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D96CE" w14:textId="4EA5C95A" w:rsidR="00D772A1" w:rsidRPr="009B7C1F" w:rsidRDefault="00197950" w:rsidP="009B7C1F">
      <w:pPr>
        <w:spacing w:line="360" w:lineRule="auto"/>
        <w:rPr>
          <w:rFonts w:ascii="Arial" w:hAnsi="Arial" w:cs="Arial"/>
          <w:sz w:val="24"/>
          <w:szCs w:val="24"/>
          <w:u w:val="single"/>
        </w:rPr>
      </w:pPr>
      <w:r w:rsidRPr="009B7C1F">
        <w:rPr>
          <w:rFonts w:ascii="Arial" w:hAnsi="Arial" w:cs="Arial"/>
          <w:sz w:val="24"/>
          <w:szCs w:val="24"/>
          <w:u w:val="single"/>
        </w:rPr>
        <w:t>Objective 1- Explore the history and background of immigration and how future events may affect immigration</w:t>
      </w:r>
      <w:r w:rsidR="0032061B">
        <w:rPr>
          <w:rFonts w:ascii="Arial" w:hAnsi="Arial" w:cs="Arial"/>
          <w:sz w:val="24"/>
          <w:szCs w:val="24"/>
          <w:u w:val="single"/>
        </w:rPr>
        <w:t xml:space="preserve">. </w:t>
      </w:r>
    </w:p>
    <w:p w14:paraId="22522525" w14:textId="1BB4046D" w:rsidR="009343E2" w:rsidRPr="009B7C1F" w:rsidRDefault="00B86AE3" w:rsidP="009B7C1F">
      <w:pPr>
        <w:spacing w:line="360" w:lineRule="auto"/>
        <w:rPr>
          <w:rFonts w:ascii="Arial" w:hAnsi="Arial" w:cs="Arial"/>
          <w:sz w:val="24"/>
          <w:szCs w:val="24"/>
        </w:rPr>
      </w:pPr>
      <w:r w:rsidRPr="009B7C1F">
        <w:rPr>
          <w:rFonts w:ascii="Arial" w:hAnsi="Arial" w:cs="Arial"/>
          <w:sz w:val="24"/>
          <w:szCs w:val="24"/>
        </w:rPr>
        <w:t>The first act to formally restrict immigration</w:t>
      </w:r>
      <w:r w:rsidR="00DB007E" w:rsidRPr="009B7C1F">
        <w:rPr>
          <w:rFonts w:ascii="Arial" w:hAnsi="Arial" w:cs="Arial"/>
          <w:sz w:val="24"/>
          <w:szCs w:val="24"/>
        </w:rPr>
        <w:t xml:space="preserve"> during a time of peace</w:t>
      </w:r>
      <w:r w:rsidRPr="009B7C1F">
        <w:rPr>
          <w:rFonts w:ascii="Arial" w:hAnsi="Arial" w:cs="Arial"/>
          <w:sz w:val="24"/>
          <w:szCs w:val="24"/>
        </w:rPr>
        <w:t xml:space="preserve"> was the 1905 </w:t>
      </w:r>
      <w:r w:rsidR="00D85365" w:rsidRPr="009B7C1F">
        <w:rPr>
          <w:rFonts w:ascii="Arial" w:hAnsi="Arial" w:cs="Arial"/>
          <w:sz w:val="24"/>
          <w:szCs w:val="24"/>
        </w:rPr>
        <w:t xml:space="preserve">Aliens act. </w:t>
      </w:r>
      <w:r w:rsidR="002860C3" w:rsidRPr="009B7C1F">
        <w:rPr>
          <w:rFonts w:ascii="Arial" w:hAnsi="Arial" w:cs="Arial"/>
          <w:sz w:val="24"/>
          <w:szCs w:val="24"/>
        </w:rPr>
        <w:t xml:space="preserve">The act restricted the entry of immigrants deemed to be undesirable </w:t>
      </w:r>
      <w:r w:rsidR="00F3447D" w:rsidRPr="009B7C1F">
        <w:rPr>
          <w:rFonts w:ascii="Arial" w:hAnsi="Arial" w:cs="Arial"/>
          <w:sz w:val="24"/>
          <w:szCs w:val="24"/>
        </w:rPr>
        <w:t>due to burdens on social services or threats to national security</w:t>
      </w:r>
      <w:r w:rsidR="00716A64" w:rsidRPr="009B7C1F">
        <w:rPr>
          <w:rFonts w:ascii="Arial" w:hAnsi="Arial" w:cs="Arial"/>
          <w:sz w:val="24"/>
          <w:szCs w:val="24"/>
        </w:rPr>
        <w:t xml:space="preserve"> </w:t>
      </w:r>
      <w:r w:rsidR="00716A64" w:rsidRPr="009B7C1F">
        <w:rPr>
          <w:rFonts w:ascii="Arial" w:hAnsi="Arial" w:cs="Arial"/>
          <w:sz w:val="24"/>
          <w:szCs w:val="24"/>
        </w:rPr>
        <w:t>(Glover, 2012)</w:t>
      </w:r>
      <w:r w:rsidR="00F670C7" w:rsidRPr="009B7C1F">
        <w:rPr>
          <w:rFonts w:ascii="Arial" w:hAnsi="Arial" w:cs="Arial"/>
          <w:sz w:val="24"/>
          <w:szCs w:val="24"/>
        </w:rPr>
        <w:t xml:space="preserve">. The act gave the government the power to exclude immigrants </w:t>
      </w:r>
      <w:r w:rsidR="00A938F4" w:rsidRPr="009B7C1F">
        <w:rPr>
          <w:rFonts w:ascii="Arial" w:hAnsi="Arial" w:cs="Arial"/>
          <w:sz w:val="24"/>
          <w:szCs w:val="24"/>
        </w:rPr>
        <w:t xml:space="preserve">and control the flow by registering immigrants </w:t>
      </w:r>
      <w:r w:rsidR="001D3D35" w:rsidRPr="009B7C1F">
        <w:rPr>
          <w:rFonts w:ascii="Arial" w:hAnsi="Arial" w:cs="Arial"/>
          <w:sz w:val="24"/>
          <w:szCs w:val="24"/>
        </w:rPr>
        <w:t>and their employment</w:t>
      </w:r>
      <w:r w:rsidR="00962E8E" w:rsidRPr="009B7C1F">
        <w:rPr>
          <w:rFonts w:ascii="Arial" w:hAnsi="Arial" w:cs="Arial"/>
          <w:sz w:val="24"/>
          <w:szCs w:val="24"/>
        </w:rPr>
        <w:t xml:space="preserve"> </w:t>
      </w:r>
      <w:r w:rsidR="00962E8E" w:rsidRPr="009B7C1F">
        <w:rPr>
          <w:rFonts w:ascii="Arial" w:hAnsi="Arial" w:cs="Arial"/>
          <w:sz w:val="24"/>
          <w:szCs w:val="24"/>
        </w:rPr>
        <w:t>(El-Enany, 2020)</w:t>
      </w:r>
      <w:r w:rsidR="001D3D35" w:rsidRPr="009B7C1F">
        <w:rPr>
          <w:rFonts w:ascii="Arial" w:hAnsi="Arial" w:cs="Arial"/>
          <w:sz w:val="24"/>
          <w:szCs w:val="24"/>
        </w:rPr>
        <w:t xml:space="preserve">. </w:t>
      </w:r>
      <w:r w:rsidR="00F32A2C" w:rsidRPr="009B7C1F">
        <w:rPr>
          <w:rFonts w:ascii="Arial" w:hAnsi="Arial" w:cs="Arial"/>
          <w:sz w:val="24"/>
          <w:szCs w:val="24"/>
        </w:rPr>
        <w:t xml:space="preserve">This act became the foundation </w:t>
      </w:r>
      <w:r w:rsidR="003F3288" w:rsidRPr="009B7C1F">
        <w:rPr>
          <w:rFonts w:ascii="Arial" w:hAnsi="Arial" w:cs="Arial"/>
          <w:sz w:val="24"/>
          <w:szCs w:val="24"/>
        </w:rPr>
        <w:t>for future immigration acts</w:t>
      </w:r>
      <w:r w:rsidR="00B73C4D" w:rsidRPr="009B7C1F">
        <w:rPr>
          <w:rFonts w:ascii="Arial" w:hAnsi="Arial" w:cs="Arial"/>
          <w:sz w:val="24"/>
          <w:szCs w:val="24"/>
        </w:rPr>
        <w:t xml:space="preserve"> (article to criticise this)</w:t>
      </w:r>
      <w:r w:rsidR="003F3288" w:rsidRPr="009B7C1F">
        <w:rPr>
          <w:rFonts w:ascii="Arial" w:hAnsi="Arial" w:cs="Arial"/>
          <w:sz w:val="24"/>
          <w:szCs w:val="24"/>
        </w:rPr>
        <w:t xml:space="preserve">. </w:t>
      </w:r>
      <w:r w:rsidR="00042371" w:rsidRPr="009B7C1F">
        <w:rPr>
          <w:rFonts w:ascii="Arial" w:hAnsi="Arial" w:cs="Arial"/>
          <w:sz w:val="24"/>
          <w:szCs w:val="24"/>
        </w:rPr>
        <w:t>After W</w:t>
      </w:r>
      <w:r w:rsidR="00B73C4D" w:rsidRPr="009B7C1F">
        <w:rPr>
          <w:rFonts w:ascii="Arial" w:hAnsi="Arial" w:cs="Arial"/>
          <w:sz w:val="24"/>
          <w:szCs w:val="24"/>
        </w:rPr>
        <w:t xml:space="preserve">orld War Two </w:t>
      </w:r>
      <w:r w:rsidR="009F2E61" w:rsidRPr="009B7C1F">
        <w:rPr>
          <w:rFonts w:ascii="Arial" w:hAnsi="Arial" w:cs="Arial"/>
          <w:sz w:val="24"/>
          <w:szCs w:val="24"/>
        </w:rPr>
        <w:t xml:space="preserve">global immigration grew massively and as a result </w:t>
      </w:r>
      <w:r w:rsidR="00EC6320" w:rsidRPr="009B7C1F">
        <w:rPr>
          <w:rFonts w:ascii="Arial" w:hAnsi="Arial" w:cs="Arial"/>
          <w:sz w:val="24"/>
          <w:szCs w:val="24"/>
        </w:rPr>
        <w:t xml:space="preserve">the British Nationality </w:t>
      </w:r>
      <w:r w:rsidR="00E27A5A" w:rsidRPr="009B7C1F">
        <w:rPr>
          <w:rFonts w:ascii="Arial" w:hAnsi="Arial" w:cs="Arial"/>
          <w:sz w:val="24"/>
          <w:szCs w:val="24"/>
        </w:rPr>
        <w:t>Act in 1948</w:t>
      </w:r>
      <w:r w:rsidR="009640A2" w:rsidRPr="009B7C1F">
        <w:rPr>
          <w:rFonts w:ascii="Arial" w:hAnsi="Arial" w:cs="Arial"/>
          <w:sz w:val="24"/>
          <w:szCs w:val="24"/>
        </w:rPr>
        <w:t xml:space="preserve"> </w:t>
      </w:r>
      <w:r w:rsidR="00EC3D97" w:rsidRPr="009B7C1F">
        <w:rPr>
          <w:rFonts w:ascii="Arial" w:hAnsi="Arial" w:cs="Arial"/>
          <w:sz w:val="24"/>
          <w:szCs w:val="24"/>
        </w:rPr>
        <w:t xml:space="preserve">was created to further shape immigration flow </w:t>
      </w:r>
      <w:r w:rsidR="00420A88" w:rsidRPr="009B7C1F">
        <w:rPr>
          <w:rFonts w:ascii="Arial" w:hAnsi="Arial" w:cs="Arial"/>
          <w:sz w:val="24"/>
          <w:szCs w:val="24"/>
        </w:rPr>
        <w:t xml:space="preserve">to the United Kingdom. </w:t>
      </w:r>
      <w:r w:rsidR="001A16E4" w:rsidRPr="009B7C1F">
        <w:rPr>
          <w:rFonts w:ascii="Arial" w:hAnsi="Arial" w:cs="Arial"/>
          <w:sz w:val="24"/>
          <w:szCs w:val="24"/>
        </w:rPr>
        <w:t>This act allowed citizens from the British commonwealth</w:t>
      </w:r>
      <w:r w:rsidR="00734854" w:rsidRPr="009B7C1F">
        <w:rPr>
          <w:rFonts w:ascii="Arial" w:hAnsi="Arial" w:cs="Arial"/>
          <w:sz w:val="24"/>
          <w:szCs w:val="24"/>
        </w:rPr>
        <w:t xml:space="preserve">, such as </w:t>
      </w:r>
      <w:r w:rsidR="001773B0" w:rsidRPr="009B7C1F">
        <w:rPr>
          <w:rFonts w:ascii="Arial" w:hAnsi="Arial" w:cs="Arial"/>
          <w:sz w:val="24"/>
          <w:szCs w:val="24"/>
        </w:rPr>
        <w:t>India, Pakistan and the Caribbean,</w:t>
      </w:r>
      <w:r w:rsidR="001A16E4" w:rsidRPr="009B7C1F">
        <w:rPr>
          <w:rFonts w:ascii="Arial" w:hAnsi="Arial" w:cs="Arial"/>
          <w:sz w:val="24"/>
          <w:szCs w:val="24"/>
        </w:rPr>
        <w:t xml:space="preserve"> to go and live in Britain </w:t>
      </w:r>
      <w:r w:rsidR="000F6E56" w:rsidRPr="009B7C1F">
        <w:rPr>
          <w:rFonts w:ascii="Arial" w:hAnsi="Arial" w:cs="Arial"/>
          <w:sz w:val="24"/>
          <w:szCs w:val="24"/>
        </w:rPr>
        <w:t xml:space="preserve">following the end of World War Two </w:t>
      </w:r>
      <w:r w:rsidR="00B248C5" w:rsidRPr="009B7C1F">
        <w:rPr>
          <w:rFonts w:ascii="Arial" w:hAnsi="Arial" w:cs="Arial"/>
          <w:sz w:val="24"/>
          <w:szCs w:val="24"/>
        </w:rPr>
        <w:t>when the UK needed more workers following the loss of so many young men during the War</w:t>
      </w:r>
      <w:r w:rsidR="000D3B34" w:rsidRPr="009B7C1F">
        <w:rPr>
          <w:rFonts w:ascii="Arial" w:hAnsi="Arial" w:cs="Arial"/>
          <w:sz w:val="24"/>
          <w:szCs w:val="24"/>
        </w:rPr>
        <w:t xml:space="preserve"> and contributed to the UK’s reputation of being diverse</w:t>
      </w:r>
      <w:r w:rsidR="003D518E" w:rsidRPr="009B7C1F">
        <w:rPr>
          <w:rFonts w:ascii="Arial" w:hAnsi="Arial" w:cs="Arial"/>
          <w:sz w:val="24"/>
          <w:szCs w:val="24"/>
        </w:rPr>
        <w:t xml:space="preserve"> </w:t>
      </w:r>
      <w:r w:rsidR="003D518E" w:rsidRPr="009B7C1F">
        <w:rPr>
          <w:rFonts w:ascii="Arial" w:hAnsi="Arial" w:cs="Arial"/>
          <w:sz w:val="24"/>
          <w:szCs w:val="24"/>
        </w:rPr>
        <w:t>(Hepburn, 2016)</w:t>
      </w:r>
      <w:r w:rsidR="000D3B34" w:rsidRPr="009B7C1F">
        <w:rPr>
          <w:rFonts w:ascii="Arial" w:hAnsi="Arial" w:cs="Arial"/>
          <w:sz w:val="24"/>
          <w:szCs w:val="24"/>
        </w:rPr>
        <w:t xml:space="preserve">. </w:t>
      </w:r>
      <w:r w:rsidR="006821C6" w:rsidRPr="009B7C1F">
        <w:rPr>
          <w:rFonts w:ascii="Arial" w:hAnsi="Arial" w:cs="Arial"/>
          <w:sz w:val="24"/>
          <w:szCs w:val="24"/>
        </w:rPr>
        <w:t>By 1962</w:t>
      </w:r>
      <w:r w:rsidR="009640A2" w:rsidRPr="009B7C1F">
        <w:rPr>
          <w:rFonts w:ascii="Arial" w:hAnsi="Arial" w:cs="Arial"/>
          <w:sz w:val="24"/>
          <w:szCs w:val="24"/>
        </w:rPr>
        <w:t xml:space="preserve">, the labour shortages from World War Two </w:t>
      </w:r>
      <w:r w:rsidR="003303C7" w:rsidRPr="009B7C1F">
        <w:rPr>
          <w:rFonts w:ascii="Arial" w:hAnsi="Arial" w:cs="Arial"/>
          <w:sz w:val="24"/>
          <w:szCs w:val="24"/>
        </w:rPr>
        <w:t xml:space="preserve">had been filled </w:t>
      </w:r>
      <w:r w:rsidR="004C58E9" w:rsidRPr="009B7C1F">
        <w:rPr>
          <w:rFonts w:ascii="Arial" w:hAnsi="Arial" w:cs="Arial"/>
          <w:sz w:val="24"/>
          <w:szCs w:val="24"/>
        </w:rPr>
        <w:t xml:space="preserve">by the Windrush generation </w:t>
      </w:r>
      <w:r w:rsidR="003303C7" w:rsidRPr="009B7C1F">
        <w:rPr>
          <w:rFonts w:ascii="Arial" w:hAnsi="Arial" w:cs="Arial"/>
          <w:sz w:val="24"/>
          <w:szCs w:val="24"/>
        </w:rPr>
        <w:t xml:space="preserve">and not as many immigrants were needed so the government introduced the </w:t>
      </w:r>
      <w:r w:rsidR="006B3671" w:rsidRPr="009B7C1F">
        <w:rPr>
          <w:rFonts w:ascii="Arial" w:hAnsi="Arial" w:cs="Arial"/>
          <w:sz w:val="24"/>
          <w:szCs w:val="24"/>
        </w:rPr>
        <w:t>Commonwealth Immigrants Act</w:t>
      </w:r>
      <w:r w:rsidR="004C58E9" w:rsidRPr="009B7C1F">
        <w:rPr>
          <w:rFonts w:ascii="Arial" w:hAnsi="Arial" w:cs="Arial"/>
          <w:sz w:val="24"/>
          <w:szCs w:val="24"/>
        </w:rPr>
        <w:t xml:space="preserve"> which added additional </w:t>
      </w:r>
      <w:r w:rsidR="00090D8C" w:rsidRPr="009B7C1F">
        <w:rPr>
          <w:rFonts w:ascii="Arial" w:hAnsi="Arial" w:cs="Arial"/>
          <w:sz w:val="24"/>
          <w:szCs w:val="24"/>
        </w:rPr>
        <w:t>barriers to entry for immigrants</w:t>
      </w:r>
      <w:r w:rsidR="001E1199" w:rsidRPr="009B7C1F">
        <w:rPr>
          <w:rFonts w:ascii="Arial" w:hAnsi="Arial" w:cs="Arial"/>
          <w:sz w:val="24"/>
          <w:szCs w:val="24"/>
        </w:rPr>
        <w:t xml:space="preserve"> </w:t>
      </w:r>
      <w:r w:rsidR="001E1199" w:rsidRPr="009B7C1F">
        <w:rPr>
          <w:rFonts w:ascii="Arial" w:hAnsi="Arial" w:cs="Arial"/>
          <w:sz w:val="24"/>
          <w:szCs w:val="24"/>
        </w:rPr>
        <w:t xml:space="preserve">(Dubow </w:t>
      </w:r>
      <w:r w:rsidR="001E1199" w:rsidRPr="009B7C1F">
        <w:rPr>
          <w:rFonts w:ascii="Arial" w:hAnsi="Arial" w:cs="Arial"/>
          <w:i/>
          <w:iCs/>
          <w:sz w:val="24"/>
          <w:szCs w:val="24"/>
        </w:rPr>
        <w:t>et al</w:t>
      </w:r>
      <w:r w:rsidR="001E1199" w:rsidRPr="009B7C1F">
        <w:rPr>
          <w:rFonts w:ascii="Arial" w:hAnsi="Arial" w:cs="Arial"/>
          <w:sz w:val="24"/>
          <w:szCs w:val="24"/>
        </w:rPr>
        <w:t>.</w:t>
      </w:r>
      <w:r w:rsidR="001E1199" w:rsidRPr="009B7C1F">
        <w:rPr>
          <w:rFonts w:ascii="Arial" w:hAnsi="Arial" w:cs="Arial"/>
          <w:sz w:val="24"/>
          <w:szCs w:val="24"/>
        </w:rPr>
        <w:t>, 2020)</w:t>
      </w:r>
      <w:r w:rsidR="00090D8C" w:rsidRPr="009B7C1F">
        <w:rPr>
          <w:rFonts w:ascii="Arial" w:hAnsi="Arial" w:cs="Arial"/>
          <w:sz w:val="24"/>
          <w:szCs w:val="24"/>
        </w:rPr>
        <w:t xml:space="preserve">. </w:t>
      </w:r>
      <w:r w:rsidR="00F352CD" w:rsidRPr="009B7C1F">
        <w:rPr>
          <w:rFonts w:ascii="Arial" w:hAnsi="Arial" w:cs="Arial"/>
          <w:sz w:val="24"/>
          <w:szCs w:val="24"/>
        </w:rPr>
        <w:t xml:space="preserve">However, </w:t>
      </w:r>
      <w:r w:rsidR="006300C7" w:rsidRPr="009B7C1F">
        <w:rPr>
          <w:rFonts w:ascii="Arial" w:hAnsi="Arial" w:cs="Arial"/>
          <w:sz w:val="24"/>
          <w:szCs w:val="24"/>
        </w:rPr>
        <w:t xml:space="preserve">in 2018 </w:t>
      </w:r>
      <w:r w:rsidR="00A24457" w:rsidRPr="009B7C1F">
        <w:rPr>
          <w:rFonts w:ascii="Arial" w:hAnsi="Arial" w:cs="Arial"/>
          <w:sz w:val="24"/>
          <w:szCs w:val="24"/>
        </w:rPr>
        <w:t xml:space="preserve">the Windrush scandal emerged where it was revealed that many members </w:t>
      </w:r>
      <w:r w:rsidR="00AD4C9D" w:rsidRPr="009B7C1F">
        <w:rPr>
          <w:rFonts w:ascii="Arial" w:hAnsi="Arial" w:cs="Arial"/>
          <w:sz w:val="24"/>
          <w:szCs w:val="24"/>
        </w:rPr>
        <w:t>of said generation h</w:t>
      </w:r>
      <w:r w:rsidR="00922547" w:rsidRPr="009B7C1F">
        <w:rPr>
          <w:rFonts w:ascii="Arial" w:hAnsi="Arial" w:cs="Arial"/>
          <w:sz w:val="24"/>
          <w:szCs w:val="24"/>
        </w:rPr>
        <w:t>ad been wrongfully detained, threatene</w:t>
      </w:r>
      <w:r w:rsidR="00D73828" w:rsidRPr="009B7C1F">
        <w:rPr>
          <w:rFonts w:ascii="Arial" w:hAnsi="Arial" w:cs="Arial"/>
          <w:sz w:val="24"/>
          <w:szCs w:val="24"/>
        </w:rPr>
        <w:t>d with deportation or denied legal rights</w:t>
      </w:r>
      <w:r w:rsidR="009A722B" w:rsidRPr="009B7C1F">
        <w:rPr>
          <w:rFonts w:ascii="Arial" w:hAnsi="Arial" w:cs="Arial"/>
          <w:sz w:val="24"/>
          <w:szCs w:val="24"/>
        </w:rPr>
        <w:t xml:space="preserve"> </w:t>
      </w:r>
      <w:r w:rsidR="009A722B" w:rsidRPr="009B7C1F">
        <w:rPr>
          <w:rFonts w:ascii="Arial" w:hAnsi="Arial" w:cs="Arial"/>
          <w:sz w:val="24"/>
          <w:szCs w:val="24"/>
        </w:rPr>
        <w:t>(Hewitt, 2020)</w:t>
      </w:r>
      <w:r w:rsidR="00D73828" w:rsidRPr="009B7C1F">
        <w:rPr>
          <w:rFonts w:ascii="Arial" w:hAnsi="Arial" w:cs="Arial"/>
          <w:sz w:val="24"/>
          <w:szCs w:val="24"/>
        </w:rPr>
        <w:t>. These individuals had lived in the UK for decades</w:t>
      </w:r>
      <w:r w:rsidR="00BD45C9" w:rsidRPr="009B7C1F">
        <w:rPr>
          <w:rFonts w:ascii="Arial" w:hAnsi="Arial" w:cs="Arial"/>
          <w:sz w:val="24"/>
          <w:szCs w:val="24"/>
        </w:rPr>
        <w:t xml:space="preserve"> but had no formal documentation to prove their citizen status as this was not required by the 1948 act. </w:t>
      </w:r>
      <w:r w:rsidR="0063729F" w:rsidRPr="009B7C1F">
        <w:rPr>
          <w:rFonts w:ascii="Arial" w:hAnsi="Arial" w:cs="Arial"/>
          <w:sz w:val="24"/>
          <w:szCs w:val="24"/>
        </w:rPr>
        <w:t xml:space="preserve">The scandal showed how </w:t>
      </w:r>
      <w:r w:rsidR="003838EC" w:rsidRPr="009B7C1F">
        <w:rPr>
          <w:rFonts w:ascii="Arial" w:hAnsi="Arial" w:cs="Arial"/>
          <w:sz w:val="24"/>
          <w:szCs w:val="24"/>
        </w:rPr>
        <w:t xml:space="preserve">some Windrush immigrants and their descendants were classified as illegal immigrants despite having come </w:t>
      </w:r>
      <w:r w:rsidR="00865590" w:rsidRPr="009B7C1F">
        <w:rPr>
          <w:rFonts w:ascii="Arial" w:hAnsi="Arial" w:cs="Arial"/>
          <w:sz w:val="24"/>
          <w:szCs w:val="24"/>
        </w:rPr>
        <w:t>to the UK legally.</w:t>
      </w:r>
    </w:p>
    <w:p w14:paraId="51E3D627" w14:textId="5B33C3A9" w:rsidR="009E2FA7" w:rsidRPr="009B7C1F" w:rsidRDefault="00145F8D" w:rsidP="009B7C1F">
      <w:pPr>
        <w:spacing w:line="360" w:lineRule="auto"/>
        <w:rPr>
          <w:rFonts w:ascii="Arial" w:hAnsi="Arial" w:cs="Arial"/>
          <w:sz w:val="24"/>
          <w:szCs w:val="24"/>
        </w:rPr>
      </w:pPr>
      <w:r w:rsidRPr="009B7C1F">
        <w:rPr>
          <w:rFonts w:ascii="Arial" w:hAnsi="Arial" w:cs="Arial"/>
          <w:sz w:val="24"/>
          <w:szCs w:val="24"/>
        </w:rPr>
        <w:t>These acts show how immigration policy changes over time but in</w:t>
      </w:r>
      <w:r w:rsidR="006F615C" w:rsidRPr="009B7C1F">
        <w:rPr>
          <w:rFonts w:ascii="Arial" w:hAnsi="Arial" w:cs="Arial"/>
          <w:sz w:val="24"/>
          <w:szCs w:val="24"/>
        </w:rPr>
        <w:t xml:space="preserve"> both 2015 and</w:t>
      </w:r>
      <w:r w:rsidRPr="009B7C1F">
        <w:rPr>
          <w:rFonts w:ascii="Arial" w:hAnsi="Arial" w:cs="Arial"/>
          <w:sz w:val="24"/>
          <w:szCs w:val="24"/>
        </w:rPr>
        <w:t xml:space="preserve"> 2024 immigration is still a hot topic</w:t>
      </w:r>
      <w:r w:rsidR="00F1799D" w:rsidRPr="009B7C1F">
        <w:rPr>
          <w:rFonts w:ascii="Arial" w:hAnsi="Arial" w:cs="Arial"/>
          <w:sz w:val="24"/>
          <w:szCs w:val="24"/>
        </w:rPr>
        <w:t xml:space="preserve">. The 2015 Brexit referendum </w:t>
      </w:r>
      <w:r w:rsidR="00BD3F57" w:rsidRPr="009B7C1F">
        <w:rPr>
          <w:rFonts w:ascii="Arial" w:hAnsi="Arial" w:cs="Arial"/>
          <w:sz w:val="24"/>
          <w:szCs w:val="24"/>
        </w:rPr>
        <w:t>showed that immigration was a mass</w:t>
      </w:r>
      <w:r w:rsidR="00CE519E" w:rsidRPr="009B7C1F">
        <w:rPr>
          <w:rFonts w:ascii="Arial" w:hAnsi="Arial" w:cs="Arial"/>
          <w:sz w:val="24"/>
          <w:szCs w:val="24"/>
        </w:rPr>
        <w:t xml:space="preserve">ive </w:t>
      </w:r>
      <w:r w:rsidR="005D6538" w:rsidRPr="009B7C1F">
        <w:rPr>
          <w:rFonts w:ascii="Arial" w:hAnsi="Arial" w:cs="Arial"/>
          <w:sz w:val="24"/>
          <w:szCs w:val="24"/>
        </w:rPr>
        <w:t>issue in the m</w:t>
      </w:r>
      <w:r w:rsidR="00832641" w:rsidRPr="009B7C1F">
        <w:rPr>
          <w:rFonts w:ascii="Arial" w:hAnsi="Arial" w:cs="Arial"/>
          <w:sz w:val="24"/>
          <w:szCs w:val="24"/>
        </w:rPr>
        <w:t>inds of voters with both pro-Brexit</w:t>
      </w:r>
      <w:r w:rsidR="0038055A" w:rsidRPr="009B7C1F">
        <w:rPr>
          <w:rFonts w:ascii="Arial" w:hAnsi="Arial" w:cs="Arial"/>
          <w:sz w:val="24"/>
          <w:szCs w:val="24"/>
        </w:rPr>
        <w:t xml:space="preserve"> politicians</w:t>
      </w:r>
      <w:r w:rsidR="0003610F" w:rsidRPr="009B7C1F">
        <w:rPr>
          <w:rFonts w:ascii="Arial" w:hAnsi="Arial" w:cs="Arial"/>
          <w:sz w:val="24"/>
          <w:szCs w:val="24"/>
        </w:rPr>
        <w:t xml:space="preserve"> and</w:t>
      </w:r>
      <w:r w:rsidR="00EC0B29" w:rsidRPr="009B7C1F">
        <w:rPr>
          <w:rFonts w:ascii="Arial" w:hAnsi="Arial" w:cs="Arial"/>
          <w:sz w:val="24"/>
          <w:szCs w:val="24"/>
        </w:rPr>
        <w:t xml:space="preserve"> the general election participants focusing on how they would solve it to appeal to voters</w:t>
      </w:r>
      <w:r w:rsidR="00407F76" w:rsidRPr="009B7C1F">
        <w:rPr>
          <w:rFonts w:ascii="Arial" w:hAnsi="Arial" w:cs="Arial"/>
          <w:sz w:val="24"/>
          <w:szCs w:val="24"/>
        </w:rPr>
        <w:t xml:space="preserve"> </w:t>
      </w:r>
      <w:r w:rsidR="00407F76" w:rsidRPr="009B7C1F">
        <w:rPr>
          <w:rFonts w:ascii="Arial" w:hAnsi="Arial" w:cs="Arial"/>
          <w:sz w:val="24"/>
          <w:szCs w:val="24"/>
        </w:rPr>
        <w:t>(Clarke</w:t>
      </w:r>
      <w:r w:rsidR="00407F76" w:rsidRPr="009B7C1F">
        <w:rPr>
          <w:rFonts w:ascii="Arial" w:hAnsi="Arial" w:cs="Arial"/>
          <w:sz w:val="24"/>
          <w:szCs w:val="24"/>
        </w:rPr>
        <w:t xml:space="preserve"> </w:t>
      </w:r>
      <w:r w:rsidR="00407F76" w:rsidRPr="009B7C1F">
        <w:rPr>
          <w:rFonts w:ascii="Arial" w:hAnsi="Arial" w:cs="Arial"/>
          <w:i/>
          <w:iCs/>
          <w:sz w:val="24"/>
          <w:szCs w:val="24"/>
        </w:rPr>
        <w:t>et al</w:t>
      </w:r>
      <w:r w:rsidR="00407F76" w:rsidRPr="009B7C1F">
        <w:rPr>
          <w:rFonts w:ascii="Arial" w:hAnsi="Arial" w:cs="Arial"/>
          <w:sz w:val="24"/>
          <w:szCs w:val="24"/>
        </w:rPr>
        <w:t>.</w:t>
      </w:r>
      <w:r w:rsidR="00407F76" w:rsidRPr="009B7C1F">
        <w:rPr>
          <w:rFonts w:ascii="Arial" w:hAnsi="Arial" w:cs="Arial"/>
          <w:sz w:val="24"/>
          <w:szCs w:val="24"/>
        </w:rPr>
        <w:t>, 2017)</w:t>
      </w:r>
      <w:r w:rsidR="00EC0B29" w:rsidRPr="009B7C1F">
        <w:rPr>
          <w:rFonts w:ascii="Arial" w:hAnsi="Arial" w:cs="Arial"/>
          <w:sz w:val="24"/>
          <w:szCs w:val="24"/>
        </w:rPr>
        <w:t xml:space="preserve">. </w:t>
      </w:r>
      <w:r w:rsidR="009343E2" w:rsidRPr="009B7C1F">
        <w:rPr>
          <w:rFonts w:ascii="Arial" w:hAnsi="Arial" w:cs="Arial"/>
          <w:sz w:val="24"/>
          <w:szCs w:val="24"/>
        </w:rPr>
        <w:t xml:space="preserve">The Conservative party </w:t>
      </w:r>
      <w:r w:rsidR="00734FBE" w:rsidRPr="009B7C1F">
        <w:rPr>
          <w:rFonts w:ascii="Arial" w:hAnsi="Arial" w:cs="Arial"/>
          <w:sz w:val="24"/>
          <w:szCs w:val="24"/>
        </w:rPr>
        <w:t xml:space="preserve">came up with the “Rwanda Policy” </w:t>
      </w:r>
      <w:r w:rsidR="00F91A33" w:rsidRPr="009B7C1F">
        <w:rPr>
          <w:rFonts w:ascii="Arial" w:hAnsi="Arial" w:cs="Arial"/>
          <w:sz w:val="24"/>
          <w:szCs w:val="24"/>
        </w:rPr>
        <w:t xml:space="preserve">and asylum plan which planned to send illegal immigrants to Rwanda </w:t>
      </w:r>
      <w:r w:rsidR="0012710B" w:rsidRPr="009B7C1F">
        <w:rPr>
          <w:rFonts w:ascii="Arial" w:hAnsi="Arial" w:cs="Arial"/>
          <w:sz w:val="24"/>
          <w:szCs w:val="24"/>
        </w:rPr>
        <w:t>to</w:t>
      </w:r>
      <w:r w:rsidR="00D44915" w:rsidRPr="009B7C1F">
        <w:rPr>
          <w:rFonts w:ascii="Arial" w:hAnsi="Arial" w:cs="Arial"/>
          <w:sz w:val="24"/>
          <w:szCs w:val="24"/>
        </w:rPr>
        <w:t xml:space="preserve"> free </w:t>
      </w:r>
      <w:r w:rsidR="00E92CD2" w:rsidRPr="009B7C1F">
        <w:rPr>
          <w:rFonts w:ascii="Arial" w:hAnsi="Arial" w:cs="Arial"/>
          <w:sz w:val="24"/>
          <w:szCs w:val="24"/>
        </w:rPr>
        <w:t xml:space="preserve">up space in the UK judiciary system </w:t>
      </w:r>
      <w:r w:rsidR="003C0391" w:rsidRPr="009B7C1F">
        <w:rPr>
          <w:rFonts w:ascii="Arial" w:hAnsi="Arial" w:cs="Arial"/>
          <w:sz w:val="24"/>
          <w:szCs w:val="24"/>
        </w:rPr>
        <w:t>as well as relieve pre</w:t>
      </w:r>
      <w:r w:rsidR="0051504E" w:rsidRPr="009B7C1F">
        <w:rPr>
          <w:rFonts w:ascii="Arial" w:hAnsi="Arial" w:cs="Arial"/>
          <w:sz w:val="24"/>
          <w:szCs w:val="24"/>
        </w:rPr>
        <w:t>ssure on prices of goods and services domestically</w:t>
      </w:r>
      <w:r w:rsidR="0009138C" w:rsidRPr="009B7C1F">
        <w:rPr>
          <w:rFonts w:ascii="Arial" w:hAnsi="Arial" w:cs="Arial"/>
          <w:sz w:val="24"/>
          <w:szCs w:val="24"/>
        </w:rPr>
        <w:t xml:space="preserve"> </w:t>
      </w:r>
      <w:r w:rsidR="0009138C" w:rsidRPr="009B7C1F">
        <w:rPr>
          <w:rFonts w:ascii="Arial" w:hAnsi="Arial" w:cs="Arial"/>
          <w:sz w:val="24"/>
          <w:szCs w:val="24"/>
        </w:rPr>
        <w:t xml:space="preserve">(Sen </w:t>
      </w:r>
      <w:r w:rsidR="0009138C" w:rsidRPr="009B7C1F">
        <w:rPr>
          <w:rFonts w:ascii="Arial" w:hAnsi="Arial" w:cs="Arial"/>
          <w:i/>
          <w:iCs/>
          <w:sz w:val="24"/>
          <w:szCs w:val="24"/>
        </w:rPr>
        <w:t>et al</w:t>
      </w:r>
      <w:r w:rsidR="0009138C" w:rsidRPr="009B7C1F">
        <w:rPr>
          <w:rFonts w:ascii="Arial" w:hAnsi="Arial" w:cs="Arial"/>
          <w:sz w:val="24"/>
          <w:szCs w:val="24"/>
        </w:rPr>
        <w:t>., 2022)</w:t>
      </w:r>
      <w:r w:rsidR="0051504E" w:rsidRPr="009B7C1F">
        <w:rPr>
          <w:rFonts w:ascii="Arial" w:hAnsi="Arial" w:cs="Arial"/>
          <w:sz w:val="24"/>
          <w:szCs w:val="24"/>
        </w:rPr>
        <w:t xml:space="preserve">. </w:t>
      </w:r>
      <w:r w:rsidR="006552CC" w:rsidRPr="009B7C1F">
        <w:rPr>
          <w:rFonts w:ascii="Arial" w:hAnsi="Arial" w:cs="Arial"/>
          <w:sz w:val="24"/>
          <w:szCs w:val="24"/>
        </w:rPr>
        <w:t xml:space="preserve">“Stop the boats” was the next </w:t>
      </w:r>
      <w:r w:rsidR="00D53B96" w:rsidRPr="009B7C1F">
        <w:rPr>
          <w:rFonts w:ascii="Arial" w:hAnsi="Arial" w:cs="Arial"/>
          <w:sz w:val="24"/>
          <w:szCs w:val="24"/>
        </w:rPr>
        <w:t>three-word</w:t>
      </w:r>
      <w:r w:rsidR="006552CC" w:rsidRPr="009B7C1F">
        <w:rPr>
          <w:rFonts w:ascii="Arial" w:hAnsi="Arial" w:cs="Arial"/>
          <w:sz w:val="24"/>
          <w:szCs w:val="24"/>
        </w:rPr>
        <w:t xml:space="preserve"> slogan for the conservative party </w:t>
      </w:r>
      <w:r w:rsidR="00505557" w:rsidRPr="009B7C1F">
        <w:rPr>
          <w:rFonts w:ascii="Arial" w:hAnsi="Arial" w:cs="Arial"/>
          <w:sz w:val="24"/>
          <w:szCs w:val="24"/>
        </w:rPr>
        <w:t xml:space="preserve">that was aimed at drawing </w:t>
      </w:r>
      <w:r w:rsidR="00505557" w:rsidRPr="009B7C1F">
        <w:rPr>
          <w:rFonts w:ascii="Arial" w:hAnsi="Arial" w:cs="Arial"/>
          <w:sz w:val="24"/>
          <w:szCs w:val="24"/>
        </w:rPr>
        <w:lastRenderedPageBreak/>
        <w:t>attention to the increas</w:t>
      </w:r>
      <w:r w:rsidR="008E5F7B" w:rsidRPr="009B7C1F">
        <w:rPr>
          <w:rFonts w:ascii="Arial" w:hAnsi="Arial" w:cs="Arial"/>
          <w:sz w:val="24"/>
          <w:szCs w:val="24"/>
        </w:rPr>
        <w:t xml:space="preserve">ing numbers of illegal migrants crossing the </w:t>
      </w:r>
      <w:r w:rsidR="006978A0" w:rsidRPr="009B7C1F">
        <w:rPr>
          <w:rFonts w:ascii="Arial" w:hAnsi="Arial" w:cs="Arial"/>
          <w:sz w:val="24"/>
          <w:szCs w:val="24"/>
        </w:rPr>
        <w:t>English Channel</w:t>
      </w:r>
      <w:r w:rsidR="008E5F7B" w:rsidRPr="009B7C1F">
        <w:rPr>
          <w:rFonts w:ascii="Arial" w:hAnsi="Arial" w:cs="Arial"/>
          <w:sz w:val="24"/>
          <w:szCs w:val="24"/>
        </w:rPr>
        <w:t xml:space="preserve"> in small and unsafe </w:t>
      </w:r>
      <w:r w:rsidR="00D53B96" w:rsidRPr="009B7C1F">
        <w:rPr>
          <w:rFonts w:ascii="Arial" w:hAnsi="Arial" w:cs="Arial"/>
          <w:sz w:val="24"/>
          <w:szCs w:val="24"/>
        </w:rPr>
        <w:t>boats often resulting in the death of children and vulnerable people</w:t>
      </w:r>
      <w:r w:rsidR="001A1DCD" w:rsidRPr="009B7C1F">
        <w:rPr>
          <w:rFonts w:ascii="Arial" w:hAnsi="Arial" w:cs="Arial"/>
          <w:sz w:val="24"/>
          <w:szCs w:val="24"/>
        </w:rPr>
        <w:t xml:space="preserve"> </w:t>
      </w:r>
      <w:r w:rsidR="001A1DCD" w:rsidRPr="009B7C1F">
        <w:rPr>
          <w:rFonts w:ascii="Arial" w:hAnsi="Arial" w:cs="Arial"/>
          <w:sz w:val="24"/>
          <w:szCs w:val="24"/>
        </w:rPr>
        <w:t>(Hampshire, 2024)</w:t>
      </w:r>
      <w:r w:rsidR="00D53B96" w:rsidRPr="009B7C1F">
        <w:rPr>
          <w:rFonts w:ascii="Arial" w:hAnsi="Arial" w:cs="Arial"/>
          <w:sz w:val="24"/>
          <w:szCs w:val="24"/>
        </w:rPr>
        <w:t>.</w:t>
      </w:r>
      <w:r w:rsidR="00CB53AA" w:rsidRPr="009B7C1F">
        <w:rPr>
          <w:rFonts w:ascii="Arial" w:hAnsi="Arial" w:cs="Arial"/>
          <w:sz w:val="24"/>
          <w:szCs w:val="24"/>
        </w:rPr>
        <w:t xml:space="preserve"> </w:t>
      </w:r>
      <w:r w:rsidR="00540305" w:rsidRPr="009B7C1F">
        <w:rPr>
          <w:rFonts w:ascii="Arial" w:hAnsi="Arial" w:cs="Arial"/>
          <w:sz w:val="24"/>
          <w:szCs w:val="24"/>
        </w:rPr>
        <w:t xml:space="preserve">However, </w:t>
      </w:r>
      <w:r w:rsidR="00913737" w:rsidRPr="009B7C1F">
        <w:rPr>
          <w:rFonts w:ascii="Arial" w:hAnsi="Arial" w:cs="Arial"/>
          <w:sz w:val="24"/>
          <w:szCs w:val="24"/>
        </w:rPr>
        <w:t xml:space="preserve">empty promises were not good enough for the British voters and the labour party was elected to tackle the issue instead since </w:t>
      </w:r>
      <w:r w:rsidR="00F24075" w:rsidRPr="009B7C1F">
        <w:rPr>
          <w:rFonts w:ascii="Arial" w:hAnsi="Arial" w:cs="Arial"/>
          <w:sz w:val="24"/>
          <w:szCs w:val="24"/>
        </w:rPr>
        <w:t>illegal immigration increased under the Conservatives.</w:t>
      </w:r>
      <w:r w:rsidR="0079741D" w:rsidRPr="009B7C1F">
        <w:rPr>
          <w:rFonts w:ascii="Arial" w:hAnsi="Arial" w:cs="Arial"/>
          <w:sz w:val="24"/>
          <w:szCs w:val="24"/>
        </w:rPr>
        <w:t xml:space="preserve"> </w:t>
      </w:r>
    </w:p>
    <w:p w14:paraId="4FC0DB1B" w14:textId="3190CB75" w:rsidR="00216693" w:rsidRPr="009B7C1F" w:rsidRDefault="00C30080" w:rsidP="009B7C1F">
      <w:pPr>
        <w:spacing w:line="360" w:lineRule="auto"/>
        <w:rPr>
          <w:rFonts w:ascii="Arial" w:hAnsi="Arial" w:cs="Arial"/>
          <w:sz w:val="24"/>
          <w:szCs w:val="24"/>
        </w:rPr>
      </w:pPr>
      <w:r w:rsidRPr="009B7C1F">
        <w:rPr>
          <w:rFonts w:ascii="Arial" w:hAnsi="Arial" w:cs="Arial"/>
          <w:sz w:val="24"/>
          <w:szCs w:val="24"/>
        </w:rPr>
        <w:t>It is impossible to accurately predict how the flow of migration will change as time progresses, but it is possible to understand what causes shifts of migration patterns and extrapolate what future events may occur and how they may affect immigration to and from specific areas of the world. There are many things that affect immigration, from politics to war to economics to environmental changes and even advancements in technology</w:t>
      </w:r>
      <w:r w:rsidR="004A4B30" w:rsidRPr="009B7C1F">
        <w:rPr>
          <w:rFonts w:ascii="Arial" w:hAnsi="Arial" w:cs="Arial"/>
          <w:sz w:val="24"/>
          <w:szCs w:val="24"/>
        </w:rPr>
        <w:t xml:space="preserve"> </w:t>
      </w:r>
      <w:r w:rsidR="004A4B30" w:rsidRPr="009B7C1F">
        <w:rPr>
          <w:rFonts w:ascii="Arial" w:hAnsi="Arial" w:cs="Arial"/>
          <w:sz w:val="24"/>
          <w:szCs w:val="24"/>
        </w:rPr>
        <w:t xml:space="preserve">(Helbing </w:t>
      </w:r>
      <w:r w:rsidR="004A4B30" w:rsidRPr="009B7C1F">
        <w:rPr>
          <w:rFonts w:ascii="Arial" w:hAnsi="Arial" w:cs="Arial"/>
          <w:i/>
          <w:iCs/>
          <w:sz w:val="24"/>
          <w:szCs w:val="24"/>
        </w:rPr>
        <w:t>et al</w:t>
      </w:r>
      <w:r w:rsidR="004A4B30" w:rsidRPr="009B7C1F">
        <w:rPr>
          <w:rFonts w:ascii="Arial" w:hAnsi="Arial" w:cs="Arial"/>
          <w:sz w:val="24"/>
          <w:szCs w:val="24"/>
        </w:rPr>
        <w:t>.</w:t>
      </w:r>
      <w:r w:rsidR="004A4B30" w:rsidRPr="009B7C1F">
        <w:rPr>
          <w:rFonts w:ascii="Arial" w:hAnsi="Arial" w:cs="Arial"/>
          <w:sz w:val="24"/>
          <w:szCs w:val="24"/>
        </w:rPr>
        <w:t>, 2018)</w:t>
      </w:r>
      <w:r w:rsidRPr="009B7C1F">
        <w:rPr>
          <w:rFonts w:ascii="Arial" w:hAnsi="Arial" w:cs="Arial"/>
          <w:sz w:val="24"/>
          <w:szCs w:val="24"/>
        </w:rPr>
        <w:t>. Since the covid pandemic there has been a massive rise in remote working with more companies adopting policy that allows workers to work from home. This also means that employees could theoretically be in a different country and still be able to work the job and earn the pay of that country. In theory, as this phenomenon grows, less people will have to move country to get better jobs as they will be able to work remotely at a well playing job while living at home with their families potentially in economically worse countries</w:t>
      </w:r>
      <w:r w:rsidR="00E900DD" w:rsidRPr="009B7C1F">
        <w:rPr>
          <w:rFonts w:ascii="Arial" w:hAnsi="Arial" w:cs="Arial"/>
          <w:sz w:val="24"/>
          <w:szCs w:val="24"/>
        </w:rPr>
        <w:t xml:space="preserve"> </w:t>
      </w:r>
      <w:r w:rsidR="00731133" w:rsidRPr="009B7C1F">
        <w:rPr>
          <w:rFonts w:ascii="Arial" w:hAnsi="Arial" w:cs="Arial"/>
          <w:sz w:val="24"/>
          <w:szCs w:val="24"/>
        </w:rPr>
        <w:t xml:space="preserve">(Borjas </w:t>
      </w:r>
      <w:r w:rsidR="00731133" w:rsidRPr="009B7C1F">
        <w:rPr>
          <w:rFonts w:ascii="Arial" w:hAnsi="Arial" w:cs="Arial"/>
          <w:i/>
          <w:iCs/>
          <w:sz w:val="24"/>
          <w:szCs w:val="24"/>
        </w:rPr>
        <w:t>et al</w:t>
      </w:r>
      <w:r w:rsidR="00731133" w:rsidRPr="009B7C1F">
        <w:rPr>
          <w:rFonts w:ascii="Arial" w:hAnsi="Arial" w:cs="Arial"/>
          <w:sz w:val="24"/>
          <w:szCs w:val="24"/>
        </w:rPr>
        <w:t>.</w:t>
      </w:r>
      <w:r w:rsidR="00731133" w:rsidRPr="009B7C1F">
        <w:rPr>
          <w:rFonts w:ascii="Arial" w:hAnsi="Arial" w:cs="Arial"/>
          <w:sz w:val="24"/>
          <w:szCs w:val="24"/>
        </w:rPr>
        <w:t>, 2020)</w:t>
      </w:r>
      <w:r w:rsidRPr="009B7C1F">
        <w:rPr>
          <w:rFonts w:ascii="Arial" w:hAnsi="Arial" w:cs="Arial"/>
          <w:sz w:val="24"/>
          <w:szCs w:val="24"/>
        </w:rPr>
        <w:t>. War and politics are also massive drivers of immigration across the globe and, as we have seen with the recent Ukraine war, future wars can happen with little to no warning and can drastically change the demographics of a nation or even entire continents. Since the start of the Ukraine war there has been a mass exodus of military age men from Ukraine to nearby European countries as these men were looking to avoid being drafted for the war. The economic situation in Ukraine hasn’t helped the appeal of the nation for young people as the war has taken its toll on all industries in the country. In the future we may see similar or even more intense conflicts that quickly change the flow of migration in the region</w:t>
      </w:r>
      <w:r w:rsidR="00EC23CB" w:rsidRPr="009B7C1F">
        <w:rPr>
          <w:rFonts w:ascii="Arial" w:hAnsi="Arial" w:cs="Arial"/>
          <w:sz w:val="24"/>
          <w:szCs w:val="24"/>
        </w:rPr>
        <w:t xml:space="preserve"> </w:t>
      </w:r>
      <w:r w:rsidR="00EC23CB" w:rsidRPr="009B7C1F">
        <w:rPr>
          <w:rFonts w:ascii="Arial" w:hAnsi="Arial" w:cs="Arial"/>
          <w:sz w:val="24"/>
          <w:szCs w:val="24"/>
        </w:rPr>
        <w:t xml:space="preserve">(Gerlach </w:t>
      </w:r>
      <w:r w:rsidR="00EC23CB" w:rsidRPr="009B7C1F">
        <w:rPr>
          <w:rFonts w:ascii="Arial" w:hAnsi="Arial" w:cs="Arial"/>
          <w:i/>
          <w:iCs/>
          <w:sz w:val="24"/>
          <w:szCs w:val="24"/>
        </w:rPr>
        <w:t>et al</w:t>
      </w:r>
      <w:r w:rsidR="00EC23CB" w:rsidRPr="009B7C1F">
        <w:rPr>
          <w:rFonts w:ascii="Arial" w:hAnsi="Arial" w:cs="Arial"/>
          <w:sz w:val="24"/>
          <w:szCs w:val="24"/>
        </w:rPr>
        <w:t>.</w:t>
      </w:r>
      <w:r w:rsidR="00EC23CB" w:rsidRPr="009B7C1F">
        <w:rPr>
          <w:rFonts w:ascii="Arial" w:hAnsi="Arial" w:cs="Arial"/>
          <w:sz w:val="24"/>
          <w:szCs w:val="24"/>
        </w:rPr>
        <w:t>, 2022)</w:t>
      </w:r>
      <w:r w:rsidRPr="009B7C1F">
        <w:rPr>
          <w:rFonts w:ascii="Arial" w:hAnsi="Arial" w:cs="Arial"/>
          <w:sz w:val="24"/>
          <w:szCs w:val="24"/>
        </w:rPr>
        <w:t xml:space="preserve">. </w:t>
      </w:r>
    </w:p>
    <w:p w14:paraId="13AA71BF" w14:textId="534B99BE" w:rsidR="00C30080" w:rsidRPr="009B7C1F" w:rsidRDefault="00C30080" w:rsidP="009B7C1F">
      <w:pPr>
        <w:spacing w:line="360" w:lineRule="auto"/>
        <w:rPr>
          <w:rFonts w:ascii="Arial" w:hAnsi="Arial" w:cs="Arial"/>
          <w:sz w:val="24"/>
          <w:szCs w:val="24"/>
        </w:rPr>
      </w:pPr>
      <w:r w:rsidRPr="009B7C1F">
        <w:rPr>
          <w:rFonts w:ascii="Arial" w:hAnsi="Arial" w:cs="Arial"/>
          <w:sz w:val="24"/>
          <w:szCs w:val="24"/>
        </w:rPr>
        <w:t xml:space="preserve">The biggest potential factor for future change in immigration patterns is climate change which is a global event comprised of an unknowable amount of smaller scale regional or local environmental issues ranging from pollution to biodiversity loss. Climate change has continued to get worse since its confirmation in the 1970s when Exxon and other fossil fuel companies proved its anthropogenic existence. Climate change has the potential to decimate communities or even countries in some parts of </w:t>
      </w:r>
      <w:r w:rsidRPr="009B7C1F">
        <w:rPr>
          <w:rFonts w:ascii="Arial" w:hAnsi="Arial" w:cs="Arial"/>
          <w:sz w:val="24"/>
          <w:szCs w:val="24"/>
        </w:rPr>
        <w:lastRenderedPageBreak/>
        <w:t xml:space="preserve">the world, specifically Asia and Africa and the most at-risk areas are the coast, where most of the </w:t>
      </w:r>
      <w:r w:rsidR="0015426D" w:rsidRPr="009B7C1F">
        <w:rPr>
          <w:rFonts w:ascii="Arial" w:hAnsi="Arial" w:cs="Arial"/>
          <w:sz w:val="24"/>
          <w:szCs w:val="24"/>
        </w:rPr>
        <w:t>world’s</w:t>
      </w:r>
      <w:r w:rsidRPr="009B7C1F">
        <w:rPr>
          <w:rFonts w:ascii="Arial" w:hAnsi="Arial" w:cs="Arial"/>
          <w:sz w:val="24"/>
          <w:szCs w:val="24"/>
        </w:rPr>
        <w:t xml:space="preserve"> population lives. Unless rapid changes are made across the world to mitigate climate change, the world may see a climate crisis unlike any other in the future where millions or tens of millions of people are forced to move North in search of respite from harsh environmental realities</w:t>
      </w:r>
      <w:r w:rsidR="001F3302" w:rsidRPr="009B7C1F">
        <w:rPr>
          <w:rFonts w:ascii="Arial" w:hAnsi="Arial" w:cs="Arial"/>
          <w:sz w:val="24"/>
          <w:szCs w:val="24"/>
        </w:rPr>
        <w:t xml:space="preserve"> </w:t>
      </w:r>
      <w:r w:rsidR="00B25BAF" w:rsidRPr="009B7C1F">
        <w:rPr>
          <w:rFonts w:ascii="Arial" w:hAnsi="Arial" w:cs="Arial"/>
          <w:sz w:val="24"/>
          <w:szCs w:val="24"/>
        </w:rPr>
        <w:t>(Yıldz, 2023)</w:t>
      </w:r>
    </w:p>
    <w:p w14:paraId="00F02E60" w14:textId="699C70CB" w:rsidR="00197950" w:rsidRPr="009B7C1F" w:rsidRDefault="00CB31E0" w:rsidP="009B7C1F">
      <w:pPr>
        <w:spacing w:line="360" w:lineRule="auto"/>
        <w:rPr>
          <w:rFonts w:ascii="Arial" w:hAnsi="Arial" w:cs="Arial"/>
          <w:sz w:val="24"/>
          <w:szCs w:val="24"/>
        </w:rPr>
      </w:pPr>
      <w:r w:rsidRPr="009B7C1F">
        <w:rPr>
          <w:rFonts w:ascii="Arial" w:hAnsi="Arial" w:cs="Arial"/>
          <w:sz w:val="24"/>
          <w:szCs w:val="24"/>
        </w:rPr>
        <w:t xml:space="preserve">Unfortunately, a </w:t>
      </w:r>
      <w:r w:rsidR="00DE1896" w:rsidRPr="009B7C1F">
        <w:rPr>
          <w:rFonts w:ascii="Arial" w:hAnsi="Arial" w:cs="Arial"/>
          <w:sz w:val="24"/>
          <w:szCs w:val="24"/>
        </w:rPr>
        <w:t>limitation of the 1951 Refugee Convention</w:t>
      </w:r>
      <w:r w:rsidR="00DB007E" w:rsidRPr="009B7C1F">
        <w:rPr>
          <w:rFonts w:ascii="Arial" w:hAnsi="Arial" w:cs="Arial"/>
          <w:sz w:val="24"/>
          <w:szCs w:val="24"/>
        </w:rPr>
        <w:t xml:space="preserve"> means </w:t>
      </w:r>
      <w:r w:rsidR="00EB4338" w:rsidRPr="009B7C1F">
        <w:rPr>
          <w:rFonts w:ascii="Arial" w:hAnsi="Arial" w:cs="Arial"/>
          <w:sz w:val="24"/>
          <w:szCs w:val="24"/>
        </w:rPr>
        <w:t xml:space="preserve">that refugees created by climate </w:t>
      </w:r>
      <w:r w:rsidR="00F34FC1" w:rsidRPr="009B7C1F">
        <w:rPr>
          <w:rFonts w:ascii="Arial" w:hAnsi="Arial" w:cs="Arial"/>
          <w:sz w:val="24"/>
          <w:szCs w:val="24"/>
        </w:rPr>
        <w:t xml:space="preserve">disasters </w:t>
      </w:r>
      <w:r w:rsidR="00BA56DE" w:rsidRPr="009B7C1F">
        <w:rPr>
          <w:rFonts w:ascii="Arial" w:hAnsi="Arial" w:cs="Arial"/>
          <w:sz w:val="24"/>
          <w:szCs w:val="24"/>
        </w:rPr>
        <w:t xml:space="preserve">are not protected in the same way that a refugee </w:t>
      </w:r>
      <w:r w:rsidR="00484D97" w:rsidRPr="009B7C1F">
        <w:rPr>
          <w:rFonts w:ascii="Arial" w:hAnsi="Arial" w:cs="Arial"/>
          <w:sz w:val="24"/>
          <w:szCs w:val="24"/>
        </w:rPr>
        <w:t>created by war is.</w:t>
      </w:r>
      <w:r w:rsidR="00FB3A79" w:rsidRPr="009B7C1F">
        <w:rPr>
          <w:rFonts w:ascii="Arial" w:hAnsi="Arial" w:cs="Arial"/>
          <w:sz w:val="24"/>
          <w:szCs w:val="24"/>
        </w:rPr>
        <w:t xml:space="preserve"> </w:t>
      </w:r>
      <w:r w:rsidR="00507A33" w:rsidRPr="009B7C1F">
        <w:rPr>
          <w:rFonts w:ascii="Arial" w:hAnsi="Arial" w:cs="Arial"/>
          <w:sz w:val="24"/>
          <w:szCs w:val="24"/>
        </w:rPr>
        <w:t xml:space="preserve">This convention </w:t>
      </w:r>
      <w:r w:rsidR="00E34E00" w:rsidRPr="009B7C1F">
        <w:rPr>
          <w:rFonts w:ascii="Arial" w:hAnsi="Arial" w:cs="Arial"/>
          <w:sz w:val="24"/>
          <w:szCs w:val="24"/>
        </w:rPr>
        <w:t xml:space="preserve">was a landmark </w:t>
      </w:r>
      <w:r w:rsidR="00786139" w:rsidRPr="009B7C1F">
        <w:rPr>
          <w:rFonts w:ascii="Arial" w:hAnsi="Arial" w:cs="Arial"/>
          <w:sz w:val="24"/>
          <w:szCs w:val="24"/>
        </w:rPr>
        <w:t xml:space="preserve">international treaty that defines who is a refugee and establishes </w:t>
      </w:r>
      <w:r w:rsidR="00943292" w:rsidRPr="009B7C1F">
        <w:rPr>
          <w:rFonts w:ascii="Arial" w:hAnsi="Arial" w:cs="Arial"/>
          <w:sz w:val="24"/>
          <w:szCs w:val="24"/>
        </w:rPr>
        <w:t xml:space="preserve">the rights of individuals who are granted asylum in a foreign country. </w:t>
      </w:r>
      <w:r w:rsidR="003D1785" w:rsidRPr="009B7C1F">
        <w:rPr>
          <w:rFonts w:ascii="Arial" w:hAnsi="Arial" w:cs="Arial"/>
          <w:sz w:val="24"/>
          <w:szCs w:val="24"/>
        </w:rPr>
        <w:t>People fleeing droughts, floods, sea-level rise, deser</w:t>
      </w:r>
      <w:r w:rsidR="009A51C9" w:rsidRPr="009B7C1F">
        <w:rPr>
          <w:rFonts w:ascii="Arial" w:hAnsi="Arial" w:cs="Arial"/>
          <w:sz w:val="24"/>
          <w:szCs w:val="24"/>
        </w:rPr>
        <w:t xml:space="preserve">tification and other climate related events are not automatically considered </w:t>
      </w:r>
      <w:r w:rsidR="00E60029" w:rsidRPr="009B7C1F">
        <w:rPr>
          <w:rFonts w:ascii="Arial" w:hAnsi="Arial" w:cs="Arial"/>
          <w:sz w:val="24"/>
          <w:szCs w:val="24"/>
        </w:rPr>
        <w:t xml:space="preserve">refugees under international law even though </w:t>
      </w:r>
      <w:r w:rsidR="00395919" w:rsidRPr="009B7C1F">
        <w:rPr>
          <w:rFonts w:ascii="Arial" w:hAnsi="Arial" w:cs="Arial"/>
          <w:sz w:val="24"/>
          <w:szCs w:val="24"/>
        </w:rPr>
        <w:t>these events may displace millions of people</w:t>
      </w:r>
      <w:r w:rsidR="003D00F4" w:rsidRPr="009B7C1F">
        <w:rPr>
          <w:rFonts w:ascii="Arial" w:hAnsi="Arial" w:cs="Arial"/>
          <w:sz w:val="24"/>
          <w:szCs w:val="24"/>
        </w:rPr>
        <w:t xml:space="preserve"> </w:t>
      </w:r>
      <w:r w:rsidR="003D00F4" w:rsidRPr="009B7C1F">
        <w:rPr>
          <w:rFonts w:ascii="Arial" w:hAnsi="Arial" w:cs="Arial"/>
          <w:sz w:val="24"/>
          <w:szCs w:val="24"/>
        </w:rPr>
        <w:t>(</w:t>
      </w:r>
      <w:r w:rsidR="003D00F4" w:rsidRPr="009B7C1F">
        <w:rPr>
          <w:rFonts w:ascii="Arial" w:hAnsi="Arial" w:cs="Arial"/>
          <w:sz w:val="24"/>
          <w:szCs w:val="24"/>
        </w:rPr>
        <w:t>Binhai</w:t>
      </w:r>
      <w:r w:rsidR="003D00F4" w:rsidRPr="009B7C1F">
        <w:rPr>
          <w:rFonts w:ascii="Arial" w:hAnsi="Arial" w:cs="Arial"/>
          <w:sz w:val="24"/>
          <w:szCs w:val="24"/>
        </w:rPr>
        <w:t>, 2020)</w:t>
      </w:r>
      <w:r w:rsidR="00395919" w:rsidRPr="009B7C1F">
        <w:rPr>
          <w:rFonts w:ascii="Arial" w:hAnsi="Arial" w:cs="Arial"/>
          <w:sz w:val="24"/>
          <w:szCs w:val="24"/>
        </w:rPr>
        <w:t xml:space="preserve">. </w:t>
      </w:r>
    </w:p>
    <w:p w14:paraId="12BF6FD4" w14:textId="77777777" w:rsidR="00582ACE" w:rsidRPr="009B7C1F" w:rsidRDefault="00582ACE" w:rsidP="009B7C1F">
      <w:pPr>
        <w:spacing w:line="360" w:lineRule="auto"/>
        <w:rPr>
          <w:rFonts w:ascii="Arial" w:hAnsi="Arial" w:cs="Arial"/>
          <w:sz w:val="24"/>
          <w:szCs w:val="24"/>
        </w:rPr>
      </w:pPr>
    </w:p>
    <w:p w14:paraId="542C92E0"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4CF58122"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07141603"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2D5D4533"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6E1E50E7"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1466A4BC"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337A5113"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6AC97D15"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30B6E221"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75178021"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5F68025D"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1E2CBF0C"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5674E39B"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5C57E46A"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3C3AF04D"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6F3EC396"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20988B25" w14:textId="31CD3D0A" w:rsidR="00197950" w:rsidRPr="009B7C1F" w:rsidRDefault="00197950" w:rsidP="009B7C1F">
      <w:pPr>
        <w:spacing w:after="0" w:line="360" w:lineRule="auto"/>
        <w:jc w:val="both"/>
        <w:rPr>
          <w:rFonts w:ascii="Arial" w:eastAsia="Times New Roman" w:hAnsi="Arial" w:cs="Arial"/>
          <w:color w:val="FF0000"/>
          <w:sz w:val="24"/>
          <w:szCs w:val="24"/>
          <w:u w:val="single"/>
        </w:rPr>
      </w:pPr>
      <w:r w:rsidRPr="009B7C1F">
        <w:rPr>
          <w:rFonts w:ascii="Arial" w:eastAsia="Times New Roman" w:hAnsi="Arial" w:cs="Arial"/>
          <w:sz w:val="24"/>
          <w:szCs w:val="24"/>
          <w:u w:val="single"/>
        </w:rPr>
        <w:t xml:space="preserve">Objective 2- How and to what extent does </w:t>
      </w:r>
      <w:r w:rsidRPr="009B7C1F">
        <w:rPr>
          <w:rFonts w:ascii="Arial" w:eastAsia="Times New Roman" w:hAnsi="Arial" w:cs="Arial"/>
          <w:sz w:val="24"/>
          <w:szCs w:val="24"/>
        </w:rPr>
        <w:t>traditional</w:t>
      </w:r>
      <w:r w:rsidRPr="009B7C1F">
        <w:rPr>
          <w:rFonts w:ascii="Arial" w:eastAsia="Times New Roman" w:hAnsi="Arial" w:cs="Arial"/>
          <w:sz w:val="24"/>
          <w:szCs w:val="24"/>
          <w:u w:val="single"/>
        </w:rPr>
        <w:t xml:space="preserve"> and social media affected the general public’s view on immigration?</w:t>
      </w:r>
      <w:r w:rsidR="00584822" w:rsidRPr="009B7C1F">
        <w:rPr>
          <w:rFonts w:ascii="Arial" w:eastAsia="Times New Roman" w:hAnsi="Arial" w:cs="Arial"/>
          <w:sz w:val="24"/>
          <w:szCs w:val="24"/>
          <w:u w:val="single"/>
        </w:rPr>
        <w:t xml:space="preserve"> </w:t>
      </w:r>
      <w:r w:rsidR="008276F9" w:rsidRPr="009B7C1F">
        <w:rPr>
          <w:rFonts w:ascii="Arial" w:eastAsia="Times New Roman" w:hAnsi="Arial" w:cs="Arial"/>
          <w:sz w:val="24"/>
          <w:szCs w:val="24"/>
          <w:u w:val="single"/>
        </w:rPr>
        <w:t>T</w:t>
      </w:r>
      <w:r w:rsidR="00584822" w:rsidRPr="009B7C1F">
        <w:rPr>
          <w:rFonts w:ascii="Arial" w:eastAsia="Times New Roman" w:hAnsi="Arial" w:cs="Arial"/>
          <w:sz w:val="24"/>
          <w:szCs w:val="24"/>
          <w:u w:val="single"/>
        </w:rPr>
        <w:t xml:space="preserve">he differences between natives, migrants, </w:t>
      </w:r>
      <w:r w:rsidR="00584822" w:rsidRPr="009B7C1F">
        <w:rPr>
          <w:rFonts w:ascii="Arial" w:eastAsia="Times New Roman" w:hAnsi="Arial" w:cs="Arial"/>
          <w:sz w:val="24"/>
          <w:szCs w:val="24"/>
          <w:u w:val="single"/>
        </w:rPr>
        <w:lastRenderedPageBreak/>
        <w:t>immigrants, refugees and asylum seekers and how the public opinion changes between these titles.</w:t>
      </w:r>
      <w:r w:rsidR="0064502F" w:rsidRPr="009B7C1F">
        <w:rPr>
          <w:rFonts w:ascii="Arial" w:eastAsia="Times New Roman" w:hAnsi="Arial" w:cs="Arial"/>
          <w:sz w:val="24"/>
          <w:szCs w:val="24"/>
          <w:u w:val="single"/>
        </w:rPr>
        <w:t xml:space="preserve"> </w:t>
      </w:r>
    </w:p>
    <w:p w14:paraId="65D3AF80" w14:textId="77777777" w:rsidR="00966219" w:rsidRPr="009B7C1F" w:rsidRDefault="00966219" w:rsidP="009B7C1F">
      <w:pPr>
        <w:spacing w:after="0" w:line="360" w:lineRule="auto"/>
        <w:jc w:val="both"/>
        <w:rPr>
          <w:rFonts w:ascii="Arial" w:eastAsia="Times New Roman" w:hAnsi="Arial" w:cs="Arial"/>
          <w:color w:val="FF0000"/>
          <w:sz w:val="24"/>
          <w:szCs w:val="24"/>
        </w:rPr>
      </w:pPr>
    </w:p>
    <w:p w14:paraId="1CAEE4DD" w14:textId="2D60D146" w:rsidR="006B707A" w:rsidRPr="009B7C1F" w:rsidRDefault="00F01EB0" w:rsidP="009B7C1F">
      <w:pPr>
        <w:spacing w:after="0" w:line="360" w:lineRule="auto"/>
        <w:jc w:val="both"/>
        <w:rPr>
          <w:rFonts w:ascii="Arial" w:eastAsia="Times New Roman" w:hAnsi="Arial" w:cs="Arial"/>
          <w:sz w:val="24"/>
          <w:szCs w:val="24"/>
        </w:rPr>
      </w:pPr>
      <w:r w:rsidRPr="009B7C1F">
        <w:rPr>
          <w:rFonts w:ascii="Arial" w:eastAsia="Times New Roman" w:hAnsi="Arial" w:cs="Arial"/>
          <w:sz w:val="24"/>
          <w:szCs w:val="24"/>
        </w:rPr>
        <w:t>A common</w:t>
      </w:r>
      <w:r w:rsidR="00E26863" w:rsidRPr="009B7C1F">
        <w:rPr>
          <w:rFonts w:ascii="Arial" w:eastAsia="Times New Roman" w:hAnsi="Arial" w:cs="Arial"/>
          <w:sz w:val="24"/>
          <w:szCs w:val="24"/>
        </w:rPr>
        <w:t xml:space="preserve"> issue when discussing immigration is the differing </w:t>
      </w:r>
      <w:r w:rsidR="00D44131" w:rsidRPr="009B7C1F">
        <w:rPr>
          <w:rFonts w:ascii="Arial" w:eastAsia="Times New Roman" w:hAnsi="Arial" w:cs="Arial"/>
          <w:sz w:val="24"/>
          <w:szCs w:val="24"/>
        </w:rPr>
        <w:t>opinions by the public about immigrants from different part of the world. For example, people often view immigrants from Afghanistan, a</w:t>
      </w:r>
      <w:r w:rsidR="00CB054A" w:rsidRPr="009B7C1F">
        <w:rPr>
          <w:rFonts w:ascii="Arial" w:eastAsia="Times New Roman" w:hAnsi="Arial" w:cs="Arial"/>
          <w:sz w:val="24"/>
          <w:szCs w:val="24"/>
        </w:rPr>
        <w:t>n underdeveloped, war</w:t>
      </w:r>
      <w:r w:rsidR="00302455" w:rsidRPr="009B7C1F">
        <w:rPr>
          <w:rFonts w:ascii="Arial" w:eastAsia="Times New Roman" w:hAnsi="Arial" w:cs="Arial"/>
          <w:sz w:val="24"/>
          <w:szCs w:val="24"/>
        </w:rPr>
        <w:t>-</w:t>
      </w:r>
      <w:r w:rsidR="00CB054A" w:rsidRPr="009B7C1F">
        <w:rPr>
          <w:rFonts w:ascii="Arial" w:eastAsia="Times New Roman" w:hAnsi="Arial" w:cs="Arial"/>
          <w:sz w:val="24"/>
          <w:szCs w:val="24"/>
        </w:rPr>
        <w:t>torn country with a big Muslim population</w:t>
      </w:r>
      <w:r w:rsidR="004D0AC7" w:rsidRPr="009B7C1F">
        <w:rPr>
          <w:rFonts w:ascii="Arial" w:eastAsia="Times New Roman" w:hAnsi="Arial" w:cs="Arial"/>
          <w:sz w:val="24"/>
          <w:szCs w:val="24"/>
        </w:rPr>
        <w:t xml:space="preserve">, are viewed </w:t>
      </w:r>
      <w:r w:rsidR="002067A2" w:rsidRPr="009B7C1F">
        <w:rPr>
          <w:rFonts w:ascii="Arial" w:eastAsia="Times New Roman" w:hAnsi="Arial" w:cs="Arial"/>
          <w:sz w:val="24"/>
          <w:szCs w:val="24"/>
        </w:rPr>
        <w:t xml:space="preserve">more harshly than immigrants from Ukraine, a war-torn country with a large Christian population. The reason for </w:t>
      </w:r>
      <w:r w:rsidR="008D2765" w:rsidRPr="009B7C1F">
        <w:rPr>
          <w:rFonts w:ascii="Arial" w:eastAsia="Times New Roman" w:hAnsi="Arial" w:cs="Arial"/>
          <w:sz w:val="24"/>
          <w:szCs w:val="24"/>
        </w:rPr>
        <w:t xml:space="preserve">these differing opinions can </w:t>
      </w:r>
      <w:r w:rsidR="00BA6A8C" w:rsidRPr="009B7C1F">
        <w:rPr>
          <w:rFonts w:ascii="Arial" w:eastAsia="Times New Roman" w:hAnsi="Arial" w:cs="Arial"/>
          <w:sz w:val="24"/>
          <w:szCs w:val="24"/>
        </w:rPr>
        <w:t>be</w:t>
      </w:r>
      <w:r w:rsidR="00A3530D" w:rsidRPr="009B7C1F">
        <w:rPr>
          <w:rFonts w:ascii="Arial" w:eastAsia="Times New Roman" w:hAnsi="Arial" w:cs="Arial"/>
          <w:sz w:val="24"/>
          <w:szCs w:val="24"/>
        </w:rPr>
        <w:t xml:space="preserve"> attributed to </w:t>
      </w:r>
      <w:r w:rsidR="00302455" w:rsidRPr="009B7C1F">
        <w:rPr>
          <w:rFonts w:ascii="Arial" w:eastAsia="Times New Roman" w:hAnsi="Arial" w:cs="Arial"/>
          <w:sz w:val="24"/>
          <w:szCs w:val="24"/>
        </w:rPr>
        <w:t>tribalism and lack of understanding of foreign cultures</w:t>
      </w:r>
      <w:r w:rsidR="004877F8" w:rsidRPr="009B7C1F">
        <w:rPr>
          <w:rFonts w:ascii="Arial" w:eastAsia="Times New Roman" w:hAnsi="Arial" w:cs="Arial"/>
          <w:sz w:val="24"/>
          <w:szCs w:val="24"/>
        </w:rPr>
        <w:t xml:space="preserve"> </w:t>
      </w:r>
      <w:r w:rsidR="000F662E" w:rsidRPr="009B7C1F">
        <w:rPr>
          <w:rFonts w:ascii="Arial" w:eastAsia="Times New Roman" w:hAnsi="Arial" w:cs="Arial"/>
          <w:sz w:val="24"/>
          <w:szCs w:val="24"/>
        </w:rPr>
        <w:t>but has a significant impact on public discourse.</w:t>
      </w:r>
      <w:r w:rsidR="00F23ACD" w:rsidRPr="009B7C1F">
        <w:rPr>
          <w:rFonts w:ascii="Arial" w:eastAsia="Times New Roman" w:hAnsi="Arial" w:cs="Arial"/>
          <w:sz w:val="24"/>
          <w:szCs w:val="24"/>
        </w:rPr>
        <w:t xml:space="preserve"> This phenomenon is not new and has been an issue when discussing immigration since the invention of mass media</w:t>
      </w:r>
      <w:r w:rsidR="004C1FE9" w:rsidRPr="009B7C1F">
        <w:rPr>
          <w:rFonts w:ascii="Arial" w:eastAsia="Times New Roman" w:hAnsi="Arial" w:cs="Arial"/>
          <w:sz w:val="24"/>
          <w:szCs w:val="24"/>
        </w:rPr>
        <w:t xml:space="preserve"> (REF)</w:t>
      </w:r>
      <w:r w:rsidR="00F23ACD" w:rsidRPr="009B7C1F">
        <w:rPr>
          <w:rFonts w:ascii="Arial" w:eastAsia="Times New Roman" w:hAnsi="Arial" w:cs="Arial"/>
          <w:sz w:val="24"/>
          <w:szCs w:val="24"/>
        </w:rPr>
        <w:t>.</w:t>
      </w:r>
      <w:r w:rsidR="00F95B23" w:rsidRPr="009B7C1F">
        <w:rPr>
          <w:rFonts w:ascii="Arial" w:eastAsia="Times New Roman" w:hAnsi="Arial" w:cs="Arial"/>
          <w:sz w:val="24"/>
          <w:szCs w:val="24"/>
        </w:rPr>
        <w:t xml:space="preserve"> </w:t>
      </w:r>
      <w:r w:rsidR="00340DD0" w:rsidRPr="009B7C1F">
        <w:rPr>
          <w:rFonts w:ascii="Arial" w:eastAsia="Times New Roman" w:hAnsi="Arial" w:cs="Arial"/>
          <w:sz w:val="24"/>
          <w:szCs w:val="24"/>
        </w:rPr>
        <w:t>In the early twentieth century, following the assassination of Alexandra II, there was an influx of Jewish immigrants from Eastern Europe</w:t>
      </w:r>
      <w:r w:rsidR="008E54A5" w:rsidRPr="009B7C1F">
        <w:rPr>
          <w:rFonts w:ascii="Arial" w:eastAsia="Times New Roman" w:hAnsi="Arial" w:cs="Arial"/>
          <w:sz w:val="24"/>
          <w:szCs w:val="24"/>
        </w:rPr>
        <w:t xml:space="preserve"> to the UK </w:t>
      </w:r>
      <w:r w:rsidR="00340DD0" w:rsidRPr="009B7C1F">
        <w:rPr>
          <w:rFonts w:ascii="Arial" w:eastAsia="Times New Roman" w:hAnsi="Arial" w:cs="Arial"/>
          <w:sz w:val="24"/>
          <w:szCs w:val="24"/>
        </w:rPr>
        <w:t>who were fleeing fr</w:t>
      </w:r>
      <w:r w:rsidR="008E54A5" w:rsidRPr="009B7C1F">
        <w:rPr>
          <w:rFonts w:ascii="Arial" w:eastAsia="Times New Roman" w:hAnsi="Arial" w:cs="Arial"/>
          <w:sz w:val="24"/>
          <w:szCs w:val="24"/>
        </w:rPr>
        <w:t xml:space="preserve">om persecution in Central Europe. However, </w:t>
      </w:r>
      <w:r w:rsidR="00197950" w:rsidRPr="009B7C1F">
        <w:rPr>
          <w:rFonts w:ascii="Arial" w:eastAsia="Times New Roman" w:hAnsi="Arial" w:cs="Arial"/>
          <w:sz w:val="24"/>
          <w:szCs w:val="24"/>
        </w:rPr>
        <w:t xml:space="preserve">upon their arrival to the UK, the media capitalized on the high immigration rates to stir up </w:t>
      </w:r>
      <w:r w:rsidR="009D25AE" w:rsidRPr="009B7C1F">
        <w:rPr>
          <w:rFonts w:ascii="Arial" w:eastAsia="Times New Roman" w:hAnsi="Arial" w:cs="Arial"/>
          <w:sz w:val="24"/>
          <w:szCs w:val="24"/>
        </w:rPr>
        <w:t xml:space="preserve">anger </w:t>
      </w:r>
      <w:r w:rsidR="003A7448" w:rsidRPr="009B7C1F">
        <w:rPr>
          <w:rFonts w:ascii="Arial" w:eastAsia="Times New Roman" w:hAnsi="Arial" w:cs="Arial"/>
          <w:sz w:val="24"/>
          <w:szCs w:val="24"/>
        </w:rPr>
        <w:t>in the public</w:t>
      </w:r>
      <w:r w:rsidR="00197950" w:rsidRPr="009B7C1F">
        <w:rPr>
          <w:rFonts w:ascii="Arial" w:eastAsia="Times New Roman" w:hAnsi="Arial" w:cs="Arial"/>
          <w:sz w:val="24"/>
          <w:szCs w:val="24"/>
        </w:rPr>
        <w:t xml:space="preserve">. </w:t>
      </w:r>
      <w:r w:rsidR="004E1458" w:rsidRPr="009B7C1F">
        <w:rPr>
          <w:rFonts w:ascii="Arial" w:eastAsia="Times New Roman" w:hAnsi="Arial" w:cs="Arial"/>
          <w:sz w:val="24"/>
          <w:szCs w:val="24"/>
        </w:rPr>
        <w:t xml:space="preserve">By doing this, the media has a direct impact on the </w:t>
      </w:r>
      <w:r w:rsidR="008D44BB" w:rsidRPr="009B7C1F">
        <w:rPr>
          <w:rFonts w:ascii="Arial" w:eastAsia="Times New Roman" w:hAnsi="Arial" w:cs="Arial"/>
          <w:sz w:val="24"/>
          <w:szCs w:val="24"/>
        </w:rPr>
        <w:t>number</w:t>
      </w:r>
      <w:r w:rsidR="004E1458" w:rsidRPr="009B7C1F">
        <w:rPr>
          <w:rFonts w:ascii="Arial" w:eastAsia="Times New Roman" w:hAnsi="Arial" w:cs="Arial"/>
          <w:sz w:val="24"/>
          <w:szCs w:val="24"/>
        </w:rPr>
        <w:t xml:space="preserve"> of immigrants coming into the country by applying pressure </w:t>
      </w:r>
      <w:r w:rsidR="00A728F7" w:rsidRPr="009B7C1F">
        <w:rPr>
          <w:rFonts w:ascii="Arial" w:eastAsia="Times New Roman" w:hAnsi="Arial" w:cs="Arial"/>
          <w:sz w:val="24"/>
          <w:szCs w:val="24"/>
        </w:rPr>
        <w:t xml:space="preserve">to the government </w:t>
      </w:r>
      <w:r w:rsidR="00BF16D4" w:rsidRPr="009B7C1F">
        <w:rPr>
          <w:rFonts w:ascii="Arial" w:eastAsia="Times New Roman" w:hAnsi="Arial" w:cs="Arial"/>
          <w:sz w:val="24"/>
          <w:szCs w:val="24"/>
        </w:rPr>
        <w:t xml:space="preserve">and therefore influencing the policies put in place. </w:t>
      </w:r>
      <w:r w:rsidR="00611F17" w:rsidRPr="009B7C1F">
        <w:rPr>
          <w:rFonts w:ascii="Arial" w:eastAsia="Times New Roman" w:hAnsi="Arial" w:cs="Arial"/>
          <w:sz w:val="24"/>
          <w:szCs w:val="24"/>
        </w:rPr>
        <w:t>In the late 19</w:t>
      </w:r>
      <w:r w:rsidR="00611F17" w:rsidRPr="009B7C1F">
        <w:rPr>
          <w:rFonts w:ascii="Arial" w:eastAsia="Times New Roman" w:hAnsi="Arial" w:cs="Arial"/>
          <w:sz w:val="24"/>
          <w:szCs w:val="24"/>
          <w:vertAlign w:val="superscript"/>
        </w:rPr>
        <w:t>th</w:t>
      </w:r>
      <w:r w:rsidR="00611F17" w:rsidRPr="009B7C1F">
        <w:rPr>
          <w:rFonts w:ascii="Arial" w:eastAsia="Times New Roman" w:hAnsi="Arial" w:cs="Arial"/>
          <w:sz w:val="24"/>
          <w:szCs w:val="24"/>
        </w:rPr>
        <w:t xml:space="preserve"> century </w:t>
      </w:r>
      <w:r w:rsidR="008D44BB" w:rsidRPr="009B7C1F">
        <w:rPr>
          <w:rFonts w:ascii="Arial" w:eastAsia="Times New Roman" w:hAnsi="Arial" w:cs="Arial"/>
          <w:sz w:val="24"/>
          <w:szCs w:val="24"/>
        </w:rPr>
        <w:t xml:space="preserve">Britain saw another massive influx </w:t>
      </w:r>
      <w:r w:rsidR="00F2193C" w:rsidRPr="009B7C1F">
        <w:rPr>
          <w:rFonts w:ascii="Arial" w:eastAsia="Times New Roman" w:hAnsi="Arial" w:cs="Arial"/>
          <w:sz w:val="24"/>
          <w:szCs w:val="24"/>
        </w:rPr>
        <w:t xml:space="preserve">of immigrants from various parts of Europe and again the media </w:t>
      </w:r>
      <w:r w:rsidR="00A96955" w:rsidRPr="009B7C1F">
        <w:rPr>
          <w:rFonts w:ascii="Arial" w:eastAsia="Times New Roman" w:hAnsi="Arial" w:cs="Arial"/>
          <w:sz w:val="24"/>
          <w:szCs w:val="24"/>
        </w:rPr>
        <w:t xml:space="preserve">often highlighted the perceived threat posed by these immigrants, contributing to a climate of xenophobia </w:t>
      </w:r>
      <w:r w:rsidR="00C8158C" w:rsidRPr="009B7C1F">
        <w:rPr>
          <w:rFonts w:ascii="Arial" w:eastAsia="Times New Roman" w:hAnsi="Arial" w:cs="Arial"/>
          <w:sz w:val="24"/>
          <w:szCs w:val="24"/>
        </w:rPr>
        <w:t>and nationalism</w:t>
      </w:r>
      <w:r w:rsidR="00B0551D" w:rsidRPr="009B7C1F">
        <w:rPr>
          <w:rFonts w:ascii="Arial" w:eastAsia="Times New Roman" w:hAnsi="Arial" w:cs="Arial"/>
          <w:sz w:val="24"/>
          <w:szCs w:val="24"/>
        </w:rPr>
        <w:t xml:space="preserve"> (REF)</w:t>
      </w:r>
      <w:r w:rsidR="00C8158C" w:rsidRPr="009B7C1F">
        <w:rPr>
          <w:rFonts w:ascii="Arial" w:eastAsia="Times New Roman" w:hAnsi="Arial" w:cs="Arial"/>
          <w:sz w:val="24"/>
          <w:szCs w:val="24"/>
        </w:rPr>
        <w:t>.</w:t>
      </w:r>
      <w:r w:rsidR="000A00C0" w:rsidRPr="009B7C1F">
        <w:rPr>
          <w:rFonts w:ascii="Arial" w:eastAsia="Times New Roman" w:hAnsi="Arial" w:cs="Arial"/>
          <w:sz w:val="24"/>
          <w:szCs w:val="24"/>
        </w:rPr>
        <w:t xml:space="preserve"> The press, particularly </w:t>
      </w:r>
      <w:r w:rsidR="00586CA5" w:rsidRPr="009B7C1F">
        <w:rPr>
          <w:rFonts w:ascii="Arial" w:eastAsia="Times New Roman" w:hAnsi="Arial" w:cs="Arial"/>
          <w:sz w:val="24"/>
          <w:szCs w:val="24"/>
        </w:rPr>
        <w:t>right-wing</w:t>
      </w:r>
      <w:r w:rsidR="000A00C0" w:rsidRPr="009B7C1F">
        <w:rPr>
          <w:rFonts w:ascii="Arial" w:eastAsia="Times New Roman" w:hAnsi="Arial" w:cs="Arial"/>
          <w:sz w:val="24"/>
          <w:szCs w:val="24"/>
        </w:rPr>
        <w:t xml:space="preserve"> newspapers like The Times and The Daily Mail</w:t>
      </w:r>
      <w:r w:rsidR="00A64ADC" w:rsidRPr="009B7C1F">
        <w:rPr>
          <w:rFonts w:ascii="Arial" w:eastAsia="Times New Roman" w:hAnsi="Arial" w:cs="Arial"/>
          <w:sz w:val="24"/>
          <w:szCs w:val="24"/>
        </w:rPr>
        <w:t xml:space="preserve">, often framed immigrants as an economic and social burden, </w:t>
      </w:r>
      <w:r w:rsidR="0055172D" w:rsidRPr="009B7C1F">
        <w:rPr>
          <w:rFonts w:ascii="Arial" w:eastAsia="Times New Roman" w:hAnsi="Arial" w:cs="Arial"/>
          <w:sz w:val="24"/>
          <w:szCs w:val="24"/>
        </w:rPr>
        <w:t xml:space="preserve">echoing the concerns of nationalists and </w:t>
      </w:r>
      <w:r w:rsidR="00586CA5" w:rsidRPr="009B7C1F">
        <w:rPr>
          <w:rFonts w:ascii="Arial" w:eastAsia="Times New Roman" w:hAnsi="Arial" w:cs="Arial"/>
          <w:sz w:val="24"/>
          <w:szCs w:val="24"/>
        </w:rPr>
        <w:t>working-class</w:t>
      </w:r>
      <w:r w:rsidR="0055172D" w:rsidRPr="009B7C1F">
        <w:rPr>
          <w:rFonts w:ascii="Arial" w:eastAsia="Times New Roman" w:hAnsi="Arial" w:cs="Arial"/>
          <w:sz w:val="24"/>
          <w:szCs w:val="24"/>
        </w:rPr>
        <w:t xml:space="preserve"> people who were riled up by the media </w:t>
      </w:r>
      <w:r w:rsidR="00976866" w:rsidRPr="009B7C1F">
        <w:rPr>
          <w:rFonts w:ascii="Arial" w:eastAsia="Times New Roman" w:hAnsi="Arial" w:cs="Arial"/>
          <w:sz w:val="24"/>
          <w:szCs w:val="24"/>
        </w:rPr>
        <w:t>who feared competition for jobs and resources. These concerns were a</w:t>
      </w:r>
      <w:r w:rsidR="00586CA5" w:rsidRPr="009B7C1F">
        <w:rPr>
          <w:rFonts w:ascii="Arial" w:eastAsia="Times New Roman" w:hAnsi="Arial" w:cs="Arial"/>
          <w:sz w:val="24"/>
          <w:szCs w:val="24"/>
        </w:rPr>
        <w:t xml:space="preserve">mplified by reports of increasing number </w:t>
      </w:r>
      <w:r w:rsidR="00B96525" w:rsidRPr="009B7C1F">
        <w:rPr>
          <w:rFonts w:ascii="Arial" w:eastAsia="Times New Roman" w:hAnsi="Arial" w:cs="Arial"/>
          <w:sz w:val="24"/>
          <w:szCs w:val="24"/>
        </w:rPr>
        <w:t>of immigrants, including those fleeing to the UK for safety</w:t>
      </w:r>
      <w:r w:rsidR="00F36FB4" w:rsidRPr="009B7C1F">
        <w:rPr>
          <w:rFonts w:ascii="Arial" w:eastAsia="Times New Roman" w:hAnsi="Arial" w:cs="Arial"/>
          <w:sz w:val="24"/>
          <w:szCs w:val="24"/>
        </w:rPr>
        <w:t xml:space="preserve"> </w:t>
      </w:r>
      <w:r w:rsidR="00F36FB4" w:rsidRPr="009B7C1F">
        <w:rPr>
          <w:rFonts w:ascii="Arial" w:eastAsia="Times New Roman" w:hAnsi="Arial" w:cs="Arial"/>
          <w:sz w:val="24"/>
          <w:szCs w:val="24"/>
        </w:rPr>
        <w:t>(McLaren</w:t>
      </w:r>
      <w:r w:rsidR="00F36FB4" w:rsidRPr="009B7C1F">
        <w:rPr>
          <w:rFonts w:ascii="Arial" w:eastAsia="Times New Roman" w:hAnsi="Arial" w:cs="Arial"/>
          <w:sz w:val="24"/>
          <w:szCs w:val="24"/>
        </w:rPr>
        <w:t xml:space="preserve"> </w:t>
      </w:r>
      <w:r w:rsidR="00F36FB4" w:rsidRPr="009B7C1F">
        <w:rPr>
          <w:rFonts w:ascii="Arial" w:eastAsia="Times New Roman" w:hAnsi="Arial" w:cs="Arial"/>
          <w:i/>
          <w:iCs/>
          <w:sz w:val="24"/>
          <w:szCs w:val="24"/>
        </w:rPr>
        <w:t>et al</w:t>
      </w:r>
      <w:r w:rsidR="00F36FB4" w:rsidRPr="009B7C1F">
        <w:rPr>
          <w:rFonts w:ascii="Arial" w:eastAsia="Times New Roman" w:hAnsi="Arial" w:cs="Arial"/>
          <w:sz w:val="24"/>
          <w:szCs w:val="24"/>
        </w:rPr>
        <w:t>.,</w:t>
      </w:r>
      <w:r w:rsidR="00F36FB4" w:rsidRPr="009B7C1F">
        <w:rPr>
          <w:rFonts w:ascii="Arial" w:eastAsia="Times New Roman" w:hAnsi="Arial" w:cs="Arial"/>
          <w:sz w:val="24"/>
          <w:szCs w:val="24"/>
        </w:rPr>
        <w:t xml:space="preserve"> 2017)</w:t>
      </w:r>
      <w:r w:rsidR="00B96525" w:rsidRPr="009B7C1F">
        <w:rPr>
          <w:rFonts w:ascii="Arial" w:eastAsia="Times New Roman" w:hAnsi="Arial" w:cs="Arial"/>
          <w:sz w:val="24"/>
          <w:szCs w:val="24"/>
        </w:rPr>
        <w:t xml:space="preserve">. </w:t>
      </w:r>
    </w:p>
    <w:p w14:paraId="7ABCEEAE" w14:textId="77777777" w:rsidR="00F36FB4" w:rsidRPr="009B7C1F" w:rsidRDefault="00F36FB4" w:rsidP="009B7C1F">
      <w:pPr>
        <w:spacing w:after="0" w:line="360" w:lineRule="auto"/>
        <w:jc w:val="both"/>
        <w:rPr>
          <w:rFonts w:ascii="Arial" w:eastAsia="Times New Roman" w:hAnsi="Arial" w:cs="Arial"/>
          <w:sz w:val="24"/>
          <w:szCs w:val="24"/>
        </w:rPr>
      </w:pPr>
    </w:p>
    <w:p w14:paraId="5D5D9A01" w14:textId="481077DC" w:rsidR="0092773A" w:rsidRPr="009B7C1F" w:rsidRDefault="009273C5" w:rsidP="009B7C1F">
      <w:pPr>
        <w:spacing w:after="0" w:line="360" w:lineRule="auto"/>
        <w:jc w:val="both"/>
        <w:rPr>
          <w:rFonts w:ascii="Arial" w:eastAsia="Times New Roman" w:hAnsi="Arial" w:cs="Arial"/>
          <w:sz w:val="24"/>
          <w:szCs w:val="24"/>
        </w:rPr>
      </w:pPr>
      <w:r w:rsidRPr="009B7C1F">
        <w:rPr>
          <w:rFonts w:ascii="Arial" w:eastAsia="Times New Roman" w:hAnsi="Arial" w:cs="Arial"/>
          <w:sz w:val="24"/>
          <w:szCs w:val="24"/>
        </w:rPr>
        <w:t xml:space="preserve">British politicians have also jumped onboard the anti-immigrant rhetoric </w:t>
      </w:r>
      <w:r w:rsidR="00AA1AD6" w:rsidRPr="009B7C1F">
        <w:rPr>
          <w:rFonts w:ascii="Arial" w:eastAsia="Times New Roman" w:hAnsi="Arial" w:cs="Arial"/>
          <w:sz w:val="24"/>
          <w:szCs w:val="24"/>
        </w:rPr>
        <w:t>with former member of the conservative party</w:t>
      </w:r>
      <w:r w:rsidR="00DF5ACD" w:rsidRPr="009B7C1F">
        <w:rPr>
          <w:rFonts w:ascii="Arial" w:eastAsia="Times New Roman" w:hAnsi="Arial" w:cs="Arial"/>
          <w:sz w:val="24"/>
          <w:szCs w:val="24"/>
        </w:rPr>
        <w:t>, Echon Powell, giving a speech against the Immigration Act of 1968</w:t>
      </w:r>
      <w:r w:rsidR="00D36291" w:rsidRPr="009B7C1F">
        <w:rPr>
          <w:rFonts w:ascii="Arial" w:eastAsia="Times New Roman" w:hAnsi="Arial" w:cs="Arial"/>
          <w:sz w:val="24"/>
          <w:szCs w:val="24"/>
        </w:rPr>
        <w:t xml:space="preserve"> and expressed his concerns about immigration particularly from Commonwealth countries</w:t>
      </w:r>
      <w:r w:rsidR="000C2878" w:rsidRPr="009B7C1F">
        <w:rPr>
          <w:rFonts w:ascii="Arial" w:eastAsia="Times New Roman" w:hAnsi="Arial" w:cs="Arial"/>
          <w:sz w:val="24"/>
          <w:szCs w:val="24"/>
        </w:rPr>
        <w:t>. In the speech</w:t>
      </w:r>
      <w:r w:rsidR="00FC74C7" w:rsidRPr="009B7C1F">
        <w:rPr>
          <w:rFonts w:ascii="Arial" w:eastAsia="Times New Roman" w:hAnsi="Arial" w:cs="Arial"/>
          <w:sz w:val="24"/>
          <w:szCs w:val="24"/>
        </w:rPr>
        <w:t>, Powell warned of the potential societal consequences of mass immigration</w:t>
      </w:r>
      <w:r w:rsidR="003C40A1" w:rsidRPr="009B7C1F">
        <w:rPr>
          <w:rFonts w:ascii="Arial" w:eastAsia="Times New Roman" w:hAnsi="Arial" w:cs="Arial"/>
          <w:sz w:val="24"/>
          <w:szCs w:val="24"/>
        </w:rPr>
        <w:t xml:space="preserve">, including racial tensions and the erosion of the British identity. Powell famously used the phrase </w:t>
      </w:r>
      <w:r w:rsidR="00753623" w:rsidRPr="009B7C1F">
        <w:rPr>
          <w:rFonts w:ascii="Arial" w:eastAsia="Times New Roman" w:hAnsi="Arial" w:cs="Arial"/>
          <w:sz w:val="24"/>
          <w:szCs w:val="24"/>
        </w:rPr>
        <w:t xml:space="preserve">“rivers of blood” to evoke the idea of conflict arising from immigration issues, drawing a vivid and provocative image </w:t>
      </w:r>
      <w:r w:rsidR="001A707A" w:rsidRPr="009B7C1F">
        <w:rPr>
          <w:rFonts w:ascii="Arial" w:eastAsia="Times New Roman" w:hAnsi="Arial" w:cs="Arial"/>
          <w:sz w:val="24"/>
          <w:szCs w:val="24"/>
        </w:rPr>
        <w:t xml:space="preserve">that resonated with some while deeply offending </w:t>
      </w:r>
      <w:r w:rsidR="00E81E3D" w:rsidRPr="009B7C1F">
        <w:rPr>
          <w:rFonts w:ascii="Arial" w:eastAsia="Times New Roman" w:hAnsi="Arial" w:cs="Arial"/>
          <w:sz w:val="24"/>
          <w:szCs w:val="24"/>
        </w:rPr>
        <w:t>others</w:t>
      </w:r>
      <w:r w:rsidR="00B0551D" w:rsidRPr="009B7C1F">
        <w:rPr>
          <w:rFonts w:ascii="Arial" w:eastAsia="Times New Roman" w:hAnsi="Arial" w:cs="Arial"/>
          <w:sz w:val="24"/>
          <w:szCs w:val="24"/>
        </w:rPr>
        <w:t xml:space="preserve"> (REF)</w:t>
      </w:r>
      <w:r w:rsidR="00E81E3D" w:rsidRPr="009B7C1F">
        <w:rPr>
          <w:rFonts w:ascii="Arial" w:eastAsia="Times New Roman" w:hAnsi="Arial" w:cs="Arial"/>
          <w:sz w:val="24"/>
          <w:szCs w:val="24"/>
        </w:rPr>
        <w:t xml:space="preserve">. This speech </w:t>
      </w:r>
      <w:r w:rsidR="001F0FAB" w:rsidRPr="009B7C1F">
        <w:rPr>
          <w:rFonts w:ascii="Arial" w:eastAsia="Times New Roman" w:hAnsi="Arial" w:cs="Arial"/>
          <w:sz w:val="24"/>
          <w:szCs w:val="24"/>
        </w:rPr>
        <w:t xml:space="preserve">sparked </w:t>
      </w:r>
      <w:r w:rsidR="001F0FAB" w:rsidRPr="009B7C1F">
        <w:rPr>
          <w:rFonts w:ascii="Arial" w:eastAsia="Times New Roman" w:hAnsi="Arial" w:cs="Arial"/>
          <w:sz w:val="24"/>
          <w:szCs w:val="24"/>
        </w:rPr>
        <w:lastRenderedPageBreak/>
        <w:t xml:space="preserve">intense debate </w:t>
      </w:r>
      <w:r w:rsidR="007013C5" w:rsidRPr="009B7C1F">
        <w:rPr>
          <w:rFonts w:ascii="Arial" w:eastAsia="Times New Roman" w:hAnsi="Arial" w:cs="Arial"/>
          <w:sz w:val="24"/>
          <w:szCs w:val="24"/>
        </w:rPr>
        <w:t xml:space="preserve">leading to backlash against Powell and the Conservative Party. It remains a significant </w:t>
      </w:r>
      <w:r w:rsidR="00792668" w:rsidRPr="009B7C1F">
        <w:rPr>
          <w:rFonts w:ascii="Arial" w:eastAsia="Times New Roman" w:hAnsi="Arial" w:cs="Arial"/>
          <w:sz w:val="24"/>
          <w:szCs w:val="24"/>
        </w:rPr>
        <w:t>reference point in discussions about race, immigration and nationalism in the UK.</w:t>
      </w:r>
      <w:r w:rsidR="00CC02E6" w:rsidRPr="009B7C1F">
        <w:rPr>
          <w:rFonts w:ascii="Arial" w:eastAsia="Times New Roman" w:hAnsi="Arial" w:cs="Arial"/>
          <w:sz w:val="24"/>
          <w:szCs w:val="24"/>
        </w:rPr>
        <w:t xml:space="preserve"> Powell’s views have been both criticised for their overt racism and xenophobia and supported by those who felt he was addressing legit</w:t>
      </w:r>
      <w:r w:rsidR="00F329F6" w:rsidRPr="009B7C1F">
        <w:rPr>
          <w:rFonts w:ascii="Arial" w:eastAsia="Times New Roman" w:hAnsi="Arial" w:cs="Arial"/>
          <w:sz w:val="24"/>
          <w:szCs w:val="24"/>
        </w:rPr>
        <w:t>imate concerns about social cohesion and integration</w:t>
      </w:r>
      <w:r w:rsidR="00890FE7" w:rsidRPr="009B7C1F">
        <w:rPr>
          <w:rFonts w:ascii="Arial" w:eastAsia="Times New Roman" w:hAnsi="Arial" w:cs="Arial"/>
          <w:sz w:val="24"/>
          <w:szCs w:val="24"/>
        </w:rPr>
        <w:t xml:space="preserve"> </w:t>
      </w:r>
      <w:r w:rsidR="00890FE7" w:rsidRPr="009B7C1F">
        <w:rPr>
          <w:rFonts w:ascii="Arial" w:eastAsia="Times New Roman" w:hAnsi="Arial" w:cs="Arial"/>
          <w:sz w:val="24"/>
          <w:szCs w:val="24"/>
        </w:rPr>
        <w:t>(Tomlinson, 2017)</w:t>
      </w:r>
      <w:r w:rsidR="00F329F6" w:rsidRPr="009B7C1F">
        <w:rPr>
          <w:rFonts w:ascii="Arial" w:eastAsia="Times New Roman" w:hAnsi="Arial" w:cs="Arial"/>
          <w:sz w:val="24"/>
          <w:szCs w:val="24"/>
        </w:rPr>
        <w:t xml:space="preserve">. </w:t>
      </w:r>
    </w:p>
    <w:p w14:paraId="2B42AEF8" w14:textId="77777777" w:rsidR="0092773A" w:rsidRPr="009B7C1F" w:rsidRDefault="0092773A" w:rsidP="009B7C1F">
      <w:pPr>
        <w:spacing w:after="0" w:line="360" w:lineRule="auto"/>
        <w:jc w:val="both"/>
        <w:rPr>
          <w:rFonts w:ascii="Arial" w:eastAsia="Times New Roman" w:hAnsi="Arial" w:cs="Arial"/>
          <w:sz w:val="24"/>
          <w:szCs w:val="24"/>
        </w:rPr>
      </w:pPr>
    </w:p>
    <w:p w14:paraId="706F326B" w14:textId="146E9222" w:rsidR="00584822" w:rsidRPr="009B7C1F" w:rsidRDefault="003465B1" w:rsidP="009B7C1F">
      <w:pPr>
        <w:spacing w:after="0" w:line="360" w:lineRule="auto"/>
        <w:jc w:val="both"/>
        <w:rPr>
          <w:rFonts w:ascii="Arial" w:eastAsia="Times New Roman" w:hAnsi="Arial" w:cs="Arial"/>
          <w:sz w:val="24"/>
          <w:szCs w:val="24"/>
        </w:rPr>
      </w:pPr>
      <w:r w:rsidRPr="009B7C1F">
        <w:rPr>
          <w:rFonts w:ascii="Arial" w:eastAsia="Times New Roman" w:hAnsi="Arial" w:cs="Arial"/>
          <w:sz w:val="24"/>
          <w:szCs w:val="24"/>
        </w:rPr>
        <w:t>This rhetoric has not dwin</w:t>
      </w:r>
      <w:r w:rsidR="00CC5084" w:rsidRPr="009B7C1F">
        <w:rPr>
          <w:rFonts w:ascii="Arial" w:eastAsia="Times New Roman" w:hAnsi="Arial" w:cs="Arial"/>
          <w:sz w:val="24"/>
          <w:szCs w:val="24"/>
        </w:rPr>
        <w:t>dled since then with media moguls, like Rupert Murdoch</w:t>
      </w:r>
      <w:r w:rsidR="00F97AD7" w:rsidRPr="009B7C1F">
        <w:rPr>
          <w:rFonts w:ascii="Arial" w:eastAsia="Times New Roman" w:hAnsi="Arial" w:cs="Arial"/>
          <w:sz w:val="24"/>
          <w:szCs w:val="24"/>
        </w:rPr>
        <w:t>, continuing to push this narrative</w:t>
      </w:r>
      <w:r w:rsidR="00BB4AB9" w:rsidRPr="009B7C1F">
        <w:rPr>
          <w:rFonts w:ascii="Arial" w:eastAsia="Times New Roman" w:hAnsi="Arial" w:cs="Arial"/>
          <w:sz w:val="24"/>
          <w:szCs w:val="24"/>
        </w:rPr>
        <w:t xml:space="preserve"> across the multiple media platforms that he owns and runs. </w:t>
      </w:r>
      <w:r w:rsidR="006565A3" w:rsidRPr="009B7C1F">
        <w:rPr>
          <w:rFonts w:ascii="Arial" w:eastAsia="Times New Roman" w:hAnsi="Arial" w:cs="Arial"/>
          <w:sz w:val="24"/>
          <w:szCs w:val="24"/>
        </w:rPr>
        <w:t xml:space="preserve">It can be argued </w:t>
      </w:r>
      <w:r w:rsidR="003929C3" w:rsidRPr="009B7C1F">
        <w:rPr>
          <w:rFonts w:ascii="Arial" w:eastAsia="Times New Roman" w:hAnsi="Arial" w:cs="Arial"/>
          <w:sz w:val="24"/>
          <w:szCs w:val="24"/>
        </w:rPr>
        <w:t xml:space="preserve">that the rhetoric pushed by Murdoch </w:t>
      </w:r>
      <w:r w:rsidR="00623502" w:rsidRPr="009B7C1F">
        <w:rPr>
          <w:rFonts w:ascii="Arial" w:eastAsia="Times New Roman" w:hAnsi="Arial" w:cs="Arial"/>
          <w:sz w:val="24"/>
          <w:szCs w:val="24"/>
        </w:rPr>
        <w:t xml:space="preserve">are as instrumental as ideological and that, in practice, </w:t>
      </w:r>
      <w:r w:rsidR="00331253" w:rsidRPr="009B7C1F">
        <w:rPr>
          <w:rFonts w:ascii="Arial" w:eastAsia="Times New Roman" w:hAnsi="Arial" w:cs="Arial"/>
          <w:sz w:val="24"/>
          <w:szCs w:val="24"/>
        </w:rPr>
        <w:t>his political beliefs are subordinate to the protection o</w:t>
      </w:r>
      <w:r w:rsidR="006D3E9D" w:rsidRPr="009B7C1F">
        <w:rPr>
          <w:rFonts w:ascii="Arial" w:eastAsia="Times New Roman" w:hAnsi="Arial" w:cs="Arial"/>
          <w:sz w:val="24"/>
          <w:szCs w:val="24"/>
        </w:rPr>
        <w:t xml:space="preserve">f his business. </w:t>
      </w:r>
      <w:r w:rsidR="0045309F" w:rsidRPr="009B7C1F">
        <w:rPr>
          <w:rFonts w:ascii="Arial" w:eastAsia="Times New Roman" w:hAnsi="Arial" w:cs="Arial"/>
          <w:sz w:val="24"/>
          <w:szCs w:val="24"/>
        </w:rPr>
        <w:t xml:space="preserve">Through his outlets, including </w:t>
      </w:r>
      <w:r w:rsidR="00E92531" w:rsidRPr="009B7C1F">
        <w:rPr>
          <w:rFonts w:ascii="Arial" w:eastAsia="Times New Roman" w:hAnsi="Arial" w:cs="Arial"/>
          <w:sz w:val="24"/>
          <w:szCs w:val="24"/>
        </w:rPr>
        <w:t>The Sun, The Time and Fox News, Murdoch has often supported anti-immigration stances, especially in the UK and USA</w:t>
      </w:r>
      <w:r w:rsidR="00993C03" w:rsidRPr="009B7C1F">
        <w:rPr>
          <w:rFonts w:ascii="Arial" w:eastAsia="Times New Roman" w:hAnsi="Arial" w:cs="Arial"/>
          <w:sz w:val="24"/>
          <w:szCs w:val="24"/>
        </w:rPr>
        <w:t xml:space="preserve"> and his influence on legislation and opinion on this topic has been substantial</w:t>
      </w:r>
      <w:r w:rsidR="00386D22" w:rsidRPr="009B7C1F">
        <w:rPr>
          <w:rFonts w:ascii="Arial" w:eastAsia="Times New Roman" w:hAnsi="Arial" w:cs="Arial"/>
          <w:sz w:val="24"/>
          <w:szCs w:val="24"/>
        </w:rPr>
        <w:t xml:space="preserve"> (REF)</w:t>
      </w:r>
      <w:r w:rsidR="00993C03" w:rsidRPr="009B7C1F">
        <w:rPr>
          <w:rFonts w:ascii="Arial" w:eastAsia="Times New Roman" w:hAnsi="Arial" w:cs="Arial"/>
          <w:sz w:val="24"/>
          <w:szCs w:val="24"/>
        </w:rPr>
        <w:t xml:space="preserve">. </w:t>
      </w:r>
      <w:r w:rsidR="003E3D82" w:rsidRPr="009B7C1F">
        <w:rPr>
          <w:rFonts w:ascii="Arial" w:eastAsia="Times New Roman" w:hAnsi="Arial" w:cs="Arial"/>
          <w:sz w:val="24"/>
          <w:szCs w:val="24"/>
        </w:rPr>
        <w:t>The</w:t>
      </w:r>
      <w:r w:rsidR="00D37507" w:rsidRPr="009B7C1F">
        <w:rPr>
          <w:rFonts w:ascii="Arial" w:eastAsia="Times New Roman" w:hAnsi="Arial" w:cs="Arial"/>
          <w:sz w:val="24"/>
          <w:szCs w:val="24"/>
        </w:rPr>
        <w:t xml:space="preserve"> Sun, one of Murdoch's flagship newspapers in the UK, has been a vocal critic of immigration policies, particularly in the context of the European Union. The newspaper's coverage of immigration issues has often played into concerns about the perceived pressure on public services, jobs, and housing caused by immigration. It was a prominent voice in advocating for Brexit, which was partly </w:t>
      </w:r>
      <w:r w:rsidR="00A05BA5" w:rsidRPr="009B7C1F">
        <w:rPr>
          <w:rFonts w:ascii="Arial" w:eastAsia="Times New Roman" w:hAnsi="Arial" w:cs="Arial"/>
          <w:sz w:val="24"/>
          <w:szCs w:val="24"/>
        </w:rPr>
        <w:t>fuelled</w:t>
      </w:r>
      <w:r w:rsidR="00D37507" w:rsidRPr="009B7C1F">
        <w:rPr>
          <w:rFonts w:ascii="Arial" w:eastAsia="Times New Roman" w:hAnsi="Arial" w:cs="Arial"/>
          <w:sz w:val="24"/>
          <w:szCs w:val="24"/>
        </w:rPr>
        <w:t xml:space="preserve"> by anti-immigration sentiments.</w:t>
      </w:r>
      <w:r w:rsidR="0044694B" w:rsidRPr="009B7C1F">
        <w:rPr>
          <w:rFonts w:ascii="Arial" w:eastAsia="Times New Roman" w:hAnsi="Arial" w:cs="Arial"/>
          <w:sz w:val="24"/>
          <w:szCs w:val="24"/>
        </w:rPr>
        <w:t xml:space="preserve"> </w:t>
      </w:r>
      <w:r w:rsidR="00B153D8" w:rsidRPr="009B7C1F">
        <w:rPr>
          <w:rFonts w:ascii="Arial" w:eastAsia="Times New Roman" w:hAnsi="Arial" w:cs="Arial"/>
          <w:sz w:val="24"/>
          <w:szCs w:val="24"/>
        </w:rPr>
        <w:t>During the discussion about the consequences of Brexit in 2015</w:t>
      </w:r>
      <w:r w:rsidR="00127189" w:rsidRPr="009B7C1F">
        <w:rPr>
          <w:rFonts w:ascii="Arial" w:eastAsia="Times New Roman" w:hAnsi="Arial" w:cs="Arial"/>
          <w:sz w:val="24"/>
          <w:szCs w:val="24"/>
        </w:rPr>
        <w:t xml:space="preserve">, The Sun and other Murdoch-owned </w:t>
      </w:r>
      <w:r w:rsidR="008B1B16" w:rsidRPr="009B7C1F">
        <w:rPr>
          <w:rFonts w:ascii="Arial" w:eastAsia="Times New Roman" w:hAnsi="Arial" w:cs="Arial"/>
          <w:sz w:val="24"/>
          <w:szCs w:val="24"/>
        </w:rPr>
        <w:t>publications</w:t>
      </w:r>
      <w:r w:rsidR="003F0AD9" w:rsidRPr="009B7C1F">
        <w:rPr>
          <w:rFonts w:ascii="Arial" w:eastAsia="Times New Roman" w:hAnsi="Arial" w:cs="Arial"/>
          <w:sz w:val="24"/>
          <w:szCs w:val="24"/>
        </w:rPr>
        <w:t xml:space="preserve"> often ran stories about immigration, often focusing on the idea that exiting the European Union</w:t>
      </w:r>
      <w:r w:rsidR="00B8343F" w:rsidRPr="009B7C1F">
        <w:rPr>
          <w:rFonts w:ascii="Arial" w:eastAsia="Times New Roman" w:hAnsi="Arial" w:cs="Arial"/>
          <w:sz w:val="24"/>
          <w:szCs w:val="24"/>
        </w:rPr>
        <w:t xml:space="preserve"> would allow the UK to regain control over its borders and reduce the flow of immigration. </w:t>
      </w:r>
      <w:r w:rsidR="00EA4808" w:rsidRPr="009B7C1F">
        <w:rPr>
          <w:rFonts w:ascii="Arial" w:eastAsia="Times New Roman" w:hAnsi="Arial" w:cs="Arial"/>
          <w:sz w:val="24"/>
          <w:szCs w:val="24"/>
        </w:rPr>
        <w:t xml:space="preserve">These sentiments </w:t>
      </w:r>
      <w:r w:rsidR="002C4C16" w:rsidRPr="009B7C1F">
        <w:rPr>
          <w:rFonts w:ascii="Arial" w:eastAsia="Times New Roman" w:hAnsi="Arial" w:cs="Arial"/>
          <w:sz w:val="24"/>
          <w:szCs w:val="24"/>
        </w:rPr>
        <w:t xml:space="preserve">tapped into popular public feelings appealing </w:t>
      </w:r>
      <w:r w:rsidR="002D1D71" w:rsidRPr="009B7C1F">
        <w:rPr>
          <w:rFonts w:ascii="Arial" w:eastAsia="Times New Roman" w:hAnsi="Arial" w:cs="Arial"/>
          <w:sz w:val="24"/>
          <w:szCs w:val="24"/>
        </w:rPr>
        <w:t xml:space="preserve">to readers and viewers who felt economically or culturally threatened by the effects of immigration. </w:t>
      </w:r>
      <w:r w:rsidR="00CE4A10" w:rsidRPr="009B7C1F">
        <w:rPr>
          <w:rFonts w:ascii="Arial" w:eastAsia="Times New Roman" w:hAnsi="Arial" w:cs="Arial"/>
          <w:sz w:val="24"/>
          <w:szCs w:val="24"/>
        </w:rPr>
        <w:t>Thi</w:t>
      </w:r>
      <w:r w:rsidR="0019167A" w:rsidRPr="009B7C1F">
        <w:rPr>
          <w:rFonts w:ascii="Arial" w:eastAsia="Times New Roman" w:hAnsi="Arial" w:cs="Arial"/>
          <w:sz w:val="24"/>
          <w:szCs w:val="24"/>
        </w:rPr>
        <w:t>s tactic aligns with the broader ideology of the conservative party and its political movement in both the UK and USA</w:t>
      </w:r>
      <w:r w:rsidR="00B36602" w:rsidRPr="009B7C1F">
        <w:rPr>
          <w:rFonts w:ascii="Arial" w:eastAsia="Times New Roman" w:hAnsi="Arial" w:cs="Arial"/>
          <w:sz w:val="24"/>
          <w:szCs w:val="24"/>
        </w:rPr>
        <w:t>, where immigration is often a hot topic</w:t>
      </w:r>
      <w:r w:rsidR="00F42136" w:rsidRPr="009B7C1F">
        <w:rPr>
          <w:rFonts w:ascii="Arial" w:eastAsia="Times New Roman" w:hAnsi="Arial" w:cs="Arial"/>
          <w:sz w:val="24"/>
          <w:szCs w:val="24"/>
        </w:rPr>
        <w:t xml:space="preserve"> </w:t>
      </w:r>
      <w:r w:rsidR="00F42136" w:rsidRPr="009B7C1F">
        <w:rPr>
          <w:rFonts w:ascii="Arial" w:eastAsia="Times New Roman" w:hAnsi="Arial" w:cs="Arial"/>
          <w:sz w:val="24"/>
          <w:szCs w:val="24"/>
        </w:rPr>
        <w:t>(Mahler</w:t>
      </w:r>
      <w:r w:rsidR="00F42136" w:rsidRPr="009B7C1F">
        <w:rPr>
          <w:rFonts w:ascii="Arial" w:eastAsia="Times New Roman" w:hAnsi="Arial" w:cs="Arial"/>
          <w:sz w:val="24"/>
          <w:szCs w:val="24"/>
        </w:rPr>
        <w:t xml:space="preserve"> </w:t>
      </w:r>
      <w:r w:rsidR="00F42136" w:rsidRPr="009B7C1F">
        <w:rPr>
          <w:rFonts w:ascii="Arial" w:eastAsia="Times New Roman" w:hAnsi="Arial" w:cs="Arial"/>
          <w:i/>
          <w:iCs/>
          <w:sz w:val="24"/>
          <w:szCs w:val="24"/>
        </w:rPr>
        <w:t>et a</w:t>
      </w:r>
      <w:r w:rsidR="00F42136" w:rsidRPr="009B7C1F">
        <w:rPr>
          <w:rFonts w:ascii="Arial" w:eastAsia="Times New Roman" w:hAnsi="Arial" w:cs="Arial"/>
          <w:sz w:val="24"/>
          <w:szCs w:val="24"/>
        </w:rPr>
        <w:t>l.</w:t>
      </w:r>
      <w:r w:rsidR="00F42136" w:rsidRPr="009B7C1F">
        <w:rPr>
          <w:rFonts w:ascii="Arial" w:eastAsia="Times New Roman" w:hAnsi="Arial" w:cs="Arial"/>
          <w:sz w:val="24"/>
          <w:szCs w:val="24"/>
        </w:rPr>
        <w:t>, 2019)</w:t>
      </w:r>
      <w:r w:rsidR="00B36602" w:rsidRPr="009B7C1F">
        <w:rPr>
          <w:rFonts w:ascii="Arial" w:eastAsia="Times New Roman" w:hAnsi="Arial" w:cs="Arial"/>
          <w:sz w:val="24"/>
          <w:szCs w:val="24"/>
        </w:rPr>
        <w:t>.</w:t>
      </w:r>
    </w:p>
    <w:p w14:paraId="6D04EC22" w14:textId="77777777" w:rsidR="00F42136" w:rsidRPr="009B7C1F" w:rsidRDefault="00F42136" w:rsidP="009B7C1F">
      <w:pPr>
        <w:spacing w:after="0" w:line="360" w:lineRule="auto"/>
        <w:jc w:val="both"/>
        <w:rPr>
          <w:rFonts w:ascii="Arial" w:eastAsia="Times New Roman" w:hAnsi="Arial" w:cs="Arial"/>
          <w:sz w:val="24"/>
          <w:szCs w:val="24"/>
        </w:rPr>
      </w:pPr>
    </w:p>
    <w:p w14:paraId="1BEA1ACA" w14:textId="622B511D" w:rsidR="004C5A0F" w:rsidRPr="009B7C1F" w:rsidRDefault="00744B04" w:rsidP="009B7C1F">
      <w:pPr>
        <w:spacing w:after="0" w:line="360" w:lineRule="auto"/>
        <w:jc w:val="both"/>
        <w:rPr>
          <w:rFonts w:ascii="Arial" w:eastAsia="Times New Roman" w:hAnsi="Arial" w:cs="Arial"/>
          <w:sz w:val="24"/>
          <w:szCs w:val="24"/>
        </w:rPr>
      </w:pPr>
      <w:r w:rsidRPr="009B7C1F">
        <w:rPr>
          <w:rFonts w:ascii="Arial" w:eastAsia="Times New Roman" w:hAnsi="Arial" w:cs="Arial"/>
          <w:sz w:val="24"/>
          <w:szCs w:val="24"/>
        </w:rPr>
        <w:t xml:space="preserve">A common misconception by the public is the differences between </w:t>
      </w:r>
      <w:r w:rsidR="0044419E" w:rsidRPr="009B7C1F">
        <w:rPr>
          <w:rFonts w:ascii="Arial" w:eastAsia="Times New Roman" w:hAnsi="Arial" w:cs="Arial"/>
          <w:sz w:val="24"/>
          <w:szCs w:val="24"/>
        </w:rPr>
        <w:t xml:space="preserve">the types of migrants that may go to the UK. Defining the difference </w:t>
      </w:r>
      <w:r w:rsidR="00F91C19" w:rsidRPr="009B7C1F">
        <w:rPr>
          <w:rFonts w:ascii="Arial" w:eastAsia="Times New Roman" w:hAnsi="Arial" w:cs="Arial"/>
          <w:sz w:val="24"/>
          <w:szCs w:val="24"/>
        </w:rPr>
        <w:t>can be instrumental to creating an open and factual conversation about immigration. Firstly, natives are individuals born in the country they are living in</w:t>
      </w:r>
      <w:r w:rsidR="00682275" w:rsidRPr="009B7C1F">
        <w:rPr>
          <w:rFonts w:ascii="Arial" w:eastAsia="Times New Roman" w:hAnsi="Arial" w:cs="Arial"/>
          <w:sz w:val="24"/>
          <w:szCs w:val="24"/>
        </w:rPr>
        <w:t xml:space="preserve">. They typically hold citizenships and have rights and privileges </w:t>
      </w:r>
      <w:r w:rsidR="00431A43" w:rsidRPr="009B7C1F">
        <w:rPr>
          <w:rFonts w:ascii="Arial" w:eastAsia="Times New Roman" w:hAnsi="Arial" w:cs="Arial"/>
          <w:sz w:val="24"/>
          <w:szCs w:val="24"/>
        </w:rPr>
        <w:t xml:space="preserve">associated </w:t>
      </w:r>
      <w:r w:rsidR="00FA4658" w:rsidRPr="009B7C1F">
        <w:rPr>
          <w:rFonts w:ascii="Arial" w:eastAsia="Times New Roman" w:hAnsi="Arial" w:cs="Arial"/>
          <w:sz w:val="24"/>
          <w:szCs w:val="24"/>
        </w:rPr>
        <w:t>with being part of that society</w:t>
      </w:r>
      <w:r w:rsidR="005D157C" w:rsidRPr="009B7C1F">
        <w:rPr>
          <w:rFonts w:ascii="Arial" w:eastAsia="Times New Roman" w:hAnsi="Arial" w:cs="Arial"/>
          <w:sz w:val="24"/>
          <w:szCs w:val="24"/>
        </w:rPr>
        <w:t>. Natives are generally viewed as being part of the established social fabric with public opinion being favourable towards them</w:t>
      </w:r>
      <w:r w:rsidR="00621AF6" w:rsidRPr="009B7C1F">
        <w:rPr>
          <w:rFonts w:ascii="Arial" w:eastAsia="Times New Roman" w:hAnsi="Arial" w:cs="Arial"/>
          <w:sz w:val="24"/>
          <w:szCs w:val="24"/>
        </w:rPr>
        <w:t xml:space="preserve"> </w:t>
      </w:r>
      <w:r w:rsidR="00621AF6" w:rsidRPr="009B7C1F">
        <w:rPr>
          <w:rFonts w:ascii="Arial" w:eastAsia="Times New Roman" w:hAnsi="Arial" w:cs="Arial"/>
          <w:sz w:val="24"/>
          <w:szCs w:val="24"/>
        </w:rPr>
        <w:t xml:space="preserve">(Kaufmann </w:t>
      </w:r>
      <w:r w:rsidR="00621AF6" w:rsidRPr="009B7C1F">
        <w:rPr>
          <w:rFonts w:ascii="Arial" w:eastAsia="Times New Roman" w:hAnsi="Arial" w:cs="Arial"/>
          <w:i/>
          <w:iCs/>
          <w:sz w:val="24"/>
          <w:szCs w:val="24"/>
        </w:rPr>
        <w:t>et al</w:t>
      </w:r>
      <w:r w:rsidR="00621AF6" w:rsidRPr="009B7C1F">
        <w:rPr>
          <w:rFonts w:ascii="Arial" w:eastAsia="Times New Roman" w:hAnsi="Arial" w:cs="Arial"/>
          <w:sz w:val="24"/>
          <w:szCs w:val="24"/>
        </w:rPr>
        <w:t>.</w:t>
      </w:r>
      <w:r w:rsidR="00621AF6" w:rsidRPr="009B7C1F">
        <w:rPr>
          <w:rFonts w:ascii="Arial" w:eastAsia="Times New Roman" w:hAnsi="Arial" w:cs="Arial"/>
          <w:sz w:val="24"/>
          <w:szCs w:val="24"/>
        </w:rPr>
        <w:t>, 2018)</w:t>
      </w:r>
      <w:r w:rsidR="005D157C" w:rsidRPr="009B7C1F">
        <w:rPr>
          <w:rFonts w:ascii="Arial" w:eastAsia="Times New Roman" w:hAnsi="Arial" w:cs="Arial"/>
          <w:sz w:val="24"/>
          <w:szCs w:val="24"/>
        </w:rPr>
        <w:t xml:space="preserve">. </w:t>
      </w:r>
      <w:r w:rsidR="00C432AC" w:rsidRPr="009B7C1F">
        <w:rPr>
          <w:rFonts w:ascii="Arial" w:eastAsia="Times New Roman" w:hAnsi="Arial" w:cs="Arial"/>
          <w:sz w:val="24"/>
          <w:szCs w:val="24"/>
        </w:rPr>
        <w:t>Migrant</w:t>
      </w:r>
      <w:r w:rsidR="00FB6612" w:rsidRPr="009B7C1F">
        <w:rPr>
          <w:rFonts w:ascii="Arial" w:eastAsia="Times New Roman" w:hAnsi="Arial" w:cs="Arial"/>
          <w:sz w:val="24"/>
          <w:szCs w:val="24"/>
        </w:rPr>
        <w:t xml:space="preserve"> is a broad term that refers to individuals </w:t>
      </w:r>
      <w:r w:rsidR="00FB6612" w:rsidRPr="009B7C1F">
        <w:rPr>
          <w:rFonts w:ascii="Arial" w:eastAsia="Times New Roman" w:hAnsi="Arial" w:cs="Arial"/>
          <w:sz w:val="24"/>
          <w:szCs w:val="24"/>
        </w:rPr>
        <w:lastRenderedPageBreak/>
        <w:t xml:space="preserve">who move from one country to another often for work, education or better living conditions. </w:t>
      </w:r>
      <w:r w:rsidR="00673E64" w:rsidRPr="009B7C1F">
        <w:rPr>
          <w:rFonts w:ascii="Arial" w:eastAsia="Times New Roman" w:hAnsi="Arial" w:cs="Arial"/>
          <w:sz w:val="24"/>
          <w:szCs w:val="24"/>
        </w:rPr>
        <w:t xml:space="preserve">Migrants </w:t>
      </w:r>
      <w:r w:rsidR="003B519E" w:rsidRPr="009B7C1F">
        <w:rPr>
          <w:rFonts w:ascii="Arial" w:eastAsia="Times New Roman" w:hAnsi="Arial" w:cs="Arial"/>
          <w:sz w:val="24"/>
          <w:szCs w:val="24"/>
        </w:rPr>
        <w:t xml:space="preserve">can be </w:t>
      </w:r>
      <w:r w:rsidR="00C2162C" w:rsidRPr="009B7C1F">
        <w:rPr>
          <w:rFonts w:ascii="Arial" w:eastAsia="Times New Roman" w:hAnsi="Arial" w:cs="Arial"/>
          <w:sz w:val="24"/>
          <w:szCs w:val="24"/>
        </w:rPr>
        <w:t xml:space="preserve">voluntary </w:t>
      </w:r>
      <w:r w:rsidR="00C43DE4" w:rsidRPr="009B7C1F">
        <w:rPr>
          <w:rFonts w:ascii="Arial" w:eastAsia="Times New Roman" w:hAnsi="Arial" w:cs="Arial"/>
          <w:sz w:val="24"/>
          <w:szCs w:val="24"/>
        </w:rPr>
        <w:t xml:space="preserve">or forced based on the conditions of their home nations. </w:t>
      </w:r>
      <w:r w:rsidR="00C92238" w:rsidRPr="009B7C1F">
        <w:rPr>
          <w:rFonts w:ascii="Arial" w:eastAsia="Times New Roman" w:hAnsi="Arial" w:cs="Arial"/>
          <w:sz w:val="24"/>
          <w:szCs w:val="24"/>
        </w:rPr>
        <w:t>Economic migrants are usually seen more positively than forced migrants as economic migrants usually contribute more to the economy.</w:t>
      </w:r>
      <w:r w:rsidR="002255AB" w:rsidRPr="009B7C1F">
        <w:rPr>
          <w:rFonts w:ascii="Arial" w:eastAsia="Times New Roman" w:hAnsi="Arial" w:cs="Arial"/>
          <w:sz w:val="24"/>
          <w:szCs w:val="24"/>
        </w:rPr>
        <w:t xml:space="preserve"> </w:t>
      </w:r>
      <w:r w:rsidR="003031C0" w:rsidRPr="009B7C1F">
        <w:rPr>
          <w:rFonts w:ascii="Arial" w:eastAsia="Times New Roman" w:hAnsi="Arial" w:cs="Arial"/>
          <w:sz w:val="24"/>
          <w:szCs w:val="24"/>
        </w:rPr>
        <w:t>M</w:t>
      </w:r>
      <w:r w:rsidR="00584822" w:rsidRPr="009B7C1F">
        <w:rPr>
          <w:rFonts w:ascii="Arial" w:eastAsia="Times New Roman" w:hAnsi="Arial" w:cs="Arial"/>
          <w:sz w:val="24"/>
          <w:szCs w:val="24"/>
        </w:rPr>
        <w:t>igrants may face scrutiny depending on their integration into society and cultural differences</w:t>
      </w:r>
      <w:r w:rsidR="002255AB" w:rsidRPr="009B7C1F">
        <w:rPr>
          <w:rFonts w:ascii="Arial" w:eastAsia="Times New Roman" w:hAnsi="Arial" w:cs="Arial"/>
          <w:sz w:val="24"/>
          <w:szCs w:val="24"/>
        </w:rPr>
        <w:t xml:space="preserve"> as well as geopolitical context</w:t>
      </w:r>
      <w:r w:rsidR="00584822" w:rsidRPr="009B7C1F">
        <w:rPr>
          <w:rFonts w:ascii="Arial" w:eastAsia="Times New Roman" w:hAnsi="Arial" w:cs="Arial"/>
          <w:sz w:val="24"/>
          <w:szCs w:val="24"/>
        </w:rPr>
        <w:t>.</w:t>
      </w:r>
      <w:r w:rsidR="00C7080C" w:rsidRPr="009B7C1F">
        <w:rPr>
          <w:rFonts w:ascii="Arial" w:eastAsia="Times New Roman" w:hAnsi="Arial" w:cs="Arial"/>
          <w:sz w:val="24"/>
          <w:szCs w:val="24"/>
        </w:rPr>
        <w:t xml:space="preserve"> Migrants usually only move countries temporarily, at least in principle. If they end up staying perman</w:t>
      </w:r>
      <w:r w:rsidR="001B4ECD" w:rsidRPr="009B7C1F">
        <w:rPr>
          <w:rFonts w:ascii="Arial" w:eastAsia="Times New Roman" w:hAnsi="Arial" w:cs="Arial"/>
          <w:sz w:val="24"/>
          <w:szCs w:val="24"/>
        </w:rPr>
        <w:t>ently then they become immigrants</w:t>
      </w:r>
      <w:r w:rsidR="00757608" w:rsidRPr="009B7C1F">
        <w:rPr>
          <w:rFonts w:ascii="Arial" w:eastAsia="Times New Roman" w:hAnsi="Arial" w:cs="Arial"/>
          <w:sz w:val="24"/>
          <w:szCs w:val="24"/>
        </w:rPr>
        <w:t xml:space="preserve"> </w:t>
      </w:r>
      <w:r w:rsidR="00757608" w:rsidRPr="009B7C1F">
        <w:rPr>
          <w:rFonts w:ascii="Arial" w:eastAsia="Times New Roman" w:hAnsi="Arial" w:cs="Arial"/>
          <w:sz w:val="24"/>
          <w:szCs w:val="24"/>
        </w:rPr>
        <w:t xml:space="preserve">(The Migration </w:t>
      </w:r>
      <w:r w:rsidR="00757608" w:rsidRPr="009B7C1F">
        <w:rPr>
          <w:rFonts w:ascii="Arial" w:eastAsia="Times New Roman" w:hAnsi="Arial" w:cs="Arial"/>
          <w:sz w:val="24"/>
          <w:szCs w:val="24"/>
        </w:rPr>
        <w:t>Observation,</w:t>
      </w:r>
      <w:r w:rsidR="00757608" w:rsidRPr="009B7C1F">
        <w:rPr>
          <w:rFonts w:ascii="Arial" w:eastAsia="Times New Roman" w:hAnsi="Arial" w:cs="Arial"/>
          <w:sz w:val="24"/>
          <w:szCs w:val="24"/>
        </w:rPr>
        <w:t xml:space="preserve"> 2020</w:t>
      </w:r>
      <w:r w:rsidR="00BE5E1B" w:rsidRPr="009B7C1F">
        <w:rPr>
          <w:rFonts w:ascii="Arial" w:eastAsia="Times New Roman" w:hAnsi="Arial" w:cs="Arial"/>
          <w:sz w:val="24"/>
          <w:szCs w:val="24"/>
        </w:rPr>
        <w:t>). Immigrants</w:t>
      </w:r>
      <w:r w:rsidR="002255AB" w:rsidRPr="009B7C1F">
        <w:rPr>
          <w:rFonts w:ascii="Arial" w:eastAsia="Times New Roman" w:hAnsi="Arial" w:cs="Arial"/>
          <w:sz w:val="24"/>
          <w:szCs w:val="24"/>
        </w:rPr>
        <w:t xml:space="preserve"> are individuals who move countries with the intent of settling permanently or for an extended </w:t>
      </w:r>
      <w:r w:rsidR="003031C0" w:rsidRPr="009B7C1F">
        <w:rPr>
          <w:rFonts w:ascii="Arial" w:eastAsia="Times New Roman" w:hAnsi="Arial" w:cs="Arial"/>
          <w:sz w:val="24"/>
          <w:szCs w:val="24"/>
        </w:rPr>
        <w:t>period</w:t>
      </w:r>
      <w:r w:rsidR="002255AB" w:rsidRPr="009B7C1F">
        <w:rPr>
          <w:rFonts w:ascii="Arial" w:eastAsia="Times New Roman" w:hAnsi="Arial" w:cs="Arial"/>
          <w:sz w:val="24"/>
          <w:szCs w:val="24"/>
        </w:rPr>
        <w:t>.</w:t>
      </w:r>
      <w:r w:rsidR="003031C0" w:rsidRPr="009B7C1F">
        <w:rPr>
          <w:rFonts w:ascii="Arial" w:eastAsia="Times New Roman" w:hAnsi="Arial" w:cs="Arial"/>
          <w:sz w:val="24"/>
          <w:szCs w:val="24"/>
        </w:rPr>
        <w:t xml:space="preserve"> Immigrant</w:t>
      </w:r>
      <w:r w:rsidR="001B4ECD" w:rsidRPr="009B7C1F">
        <w:rPr>
          <w:rFonts w:ascii="Arial" w:eastAsia="Times New Roman" w:hAnsi="Arial" w:cs="Arial"/>
          <w:sz w:val="24"/>
          <w:szCs w:val="24"/>
        </w:rPr>
        <w:t xml:space="preserve">s may move countries for any number of reasons </w:t>
      </w:r>
      <w:r w:rsidR="00203E01" w:rsidRPr="009B7C1F">
        <w:rPr>
          <w:rFonts w:ascii="Arial" w:eastAsia="Times New Roman" w:hAnsi="Arial" w:cs="Arial"/>
          <w:sz w:val="24"/>
          <w:szCs w:val="24"/>
        </w:rPr>
        <w:t xml:space="preserve">including economic opportunities or family reunions. Immigrants are often </w:t>
      </w:r>
      <w:r w:rsidR="00FA55FE" w:rsidRPr="009B7C1F">
        <w:rPr>
          <w:rFonts w:ascii="Arial" w:eastAsia="Times New Roman" w:hAnsi="Arial" w:cs="Arial"/>
          <w:sz w:val="24"/>
          <w:szCs w:val="24"/>
        </w:rPr>
        <w:t xml:space="preserve">viewed negatively </w:t>
      </w:r>
      <w:r w:rsidR="00D66FBF" w:rsidRPr="009B7C1F">
        <w:rPr>
          <w:rFonts w:ascii="Arial" w:eastAsia="Times New Roman" w:hAnsi="Arial" w:cs="Arial"/>
          <w:sz w:val="24"/>
          <w:szCs w:val="24"/>
        </w:rPr>
        <w:t xml:space="preserve">by natives and frequently </w:t>
      </w:r>
      <w:r w:rsidR="00F252AE" w:rsidRPr="009B7C1F">
        <w:rPr>
          <w:rFonts w:ascii="Arial" w:eastAsia="Times New Roman" w:hAnsi="Arial" w:cs="Arial"/>
          <w:sz w:val="24"/>
          <w:szCs w:val="24"/>
        </w:rPr>
        <w:t>seen as a hinderance on society</w:t>
      </w:r>
      <w:r w:rsidR="005240FD" w:rsidRPr="009B7C1F">
        <w:rPr>
          <w:rFonts w:ascii="Arial" w:eastAsia="Times New Roman" w:hAnsi="Arial" w:cs="Arial"/>
          <w:sz w:val="24"/>
          <w:szCs w:val="24"/>
        </w:rPr>
        <w:t xml:space="preserve"> </w:t>
      </w:r>
      <w:r w:rsidR="005240FD" w:rsidRPr="009B7C1F">
        <w:rPr>
          <w:rFonts w:ascii="Arial" w:eastAsia="Times New Roman" w:hAnsi="Arial" w:cs="Arial"/>
          <w:sz w:val="24"/>
          <w:szCs w:val="24"/>
        </w:rPr>
        <w:t>(Douglas</w:t>
      </w:r>
      <w:r w:rsidR="005240FD" w:rsidRPr="009B7C1F">
        <w:rPr>
          <w:rFonts w:ascii="Arial" w:eastAsia="Times New Roman" w:hAnsi="Arial" w:cs="Arial"/>
          <w:sz w:val="24"/>
          <w:szCs w:val="24"/>
        </w:rPr>
        <w:t xml:space="preserve"> </w:t>
      </w:r>
      <w:r w:rsidR="005240FD" w:rsidRPr="009B7C1F">
        <w:rPr>
          <w:rFonts w:ascii="Arial" w:eastAsia="Times New Roman" w:hAnsi="Arial" w:cs="Arial"/>
          <w:i/>
          <w:iCs/>
          <w:sz w:val="24"/>
          <w:szCs w:val="24"/>
        </w:rPr>
        <w:t>et al</w:t>
      </w:r>
      <w:r w:rsidR="005240FD" w:rsidRPr="009B7C1F">
        <w:rPr>
          <w:rFonts w:ascii="Arial" w:eastAsia="Times New Roman" w:hAnsi="Arial" w:cs="Arial"/>
          <w:sz w:val="24"/>
          <w:szCs w:val="24"/>
        </w:rPr>
        <w:t>.</w:t>
      </w:r>
      <w:r w:rsidR="005240FD" w:rsidRPr="009B7C1F">
        <w:rPr>
          <w:rFonts w:ascii="Arial" w:eastAsia="Times New Roman" w:hAnsi="Arial" w:cs="Arial"/>
          <w:sz w:val="24"/>
          <w:szCs w:val="24"/>
        </w:rPr>
        <w:t>, 2019)</w:t>
      </w:r>
      <w:r w:rsidR="00F252AE" w:rsidRPr="009B7C1F">
        <w:rPr>
          <w:rFonts w:ascii="Arial" w:eastAsia="Times New Roman" w:hAnsi="Arial" w:cs="Arial"/>
          <w:sz w:val="24"/>
          <w:szCs w:val="24"/>
        </w:rPr>
        <w:t>.</w:t>
      </w:r>
      <w:r w:rsidR="009344C8" w:rsidRPr="009B7C1F">
        <w:rPr>
          <w:rFonts w:ascii="Arial" w:eastAsia="Times New Roman" w:hAnsi="Arial" w:cs="Arial"/>
          <w:sz w:val="24"/>
          <w:szCs w:val="24"/>
        </w:rPr>
        <w:t xml:space="preserve"> </w:t>
      </w:r>
      <w:r w:rsidR="00F252AE" w:rsidRPr="009B7C1F">
        <w:rPr>
          <w:rFonts w:ascii="Arial" w:eastAsia="Times New Roman" w:hAnsi="Arial" w:cs="Arial"/>
          <w:sz w:val="24"/>
          <w:szCs w:val="24"/>
        </w:rPr>
        <w:t xml:space="preserve">A refugee </w:t>
      </w:r>
      <w:r w:rsidR="00FB1AAB" w:rsidRPr="009B7C1F">
        <w:rPr>
          <w:rFonts w:ascii="Arial" w:eastAsia="Times New Roman" w:hAnsi="Arial" w:cs="Arial"/>
          <w:sz w:val="24"/>
          <w:szCs w:val="24"/>
        </w:rPr>
        <w:t>is</w:t>
      </w:r>
      <w:r w:rsidR="00F252AE" w:rsidRPr="009B7C1F">
        <w:rPr>
          <w:rFonts w:ascii="Arial" w:eastAsia="Times New Roman" w:hAnsi="Arial" w:cs="Arial"/>
          <w:sz w:val="24"/>
          <w:szCs w:val="24"/>
        </w:rPr>
        <w:t xml:space="preserve"> forced to flee their home country due to persecution, conflict or risk of death</w:t>
      </w:r>
      <w:r w:rsidR="004B00E0" w:rsidRPr="009B7C1F">
        <w:rPr>
          <w:rFonts w:ascii="Arial" w:eastAsia="Times New Roman" w:hAnsi="Arial" w:cs="Arial"/>
          <w:sz w:val="24"/>
          <w:szCs w:val="24"/>
        </w:rPr>
        <w:t xml:space="preserve">. Refugees are often recognised under international law </w:t>
      </w:r>
      <w:r w:rsidR="009D748E" w:rsidRPr="009B7C1F">
        <w:rPr>
          <w:rFonts w:ascii="Arial" w:eastAsia="Times New Roman" w:hAnsi="Arial" w:cs="Arial"/>
          <w:sz w:val="24"/>
          <w:szCs w:val="24"/>
        </w:rPr>
        <w:t>and have specific rights and protections. Public opinion towards refugees can be more lenient during times of conflict</w:t>
      </w:r>
      <w:r w:rsidR="004536D3" w:rsidRPr="009B7C1F">
        <w:rPr>
          <w:rFonts w:ascii="Arial" w:eastAsia="Times New Roman" w:hAnsi="Arial" w:cs="Arial"/>
          <w:sz w:val="24"/>
          <w:szCs w:val="24"/>
        </w:rPr>
        <w:t xml:space="preserve">, however, concerns about security and integration can lead to mixed emotions particularly if natives believe refugees </w:t>
      </w:r>
      <w:r w:rsidR="004312EB" w:rsidRPr="009B7C1F">
        <w:rPr>
          <w:rFonts w:ascii="Arial" w:eastAsia="Times New Roman" w:hAnsi="Arial" w:cs="Arial"/>
          <w:sz w:val="24"/>
          <w:szCs w:val="24"/>
        </w:rPr>
        <w:t>might strain public services and resources</w:t>
      </w:r>
      <w:r w:rsidR="00DF4D1C" w:rsidRPr="009B7C1F">
        <w:rPr>
          <w:rFonts w:ascii="Arial" w:eastAsia="Times New Roman" w:hAnsi="Arial" w:cs="Arial"/>
          <w:sz w:val="24"/>
          <w:szCs w:val="24"/>
        </w:rPr>
        <w:t xml:space="preserve"> </w:t>
      </w:r>
      <w:r w:rsidR="00DF4D1C" w:rsidRPr="009B7C1F">
        <w:rPr>
          <w:rFonts w:ascii="Arial" w:eastAsia="Times New Roman" w:hAnsi="Arial" w:cs="Arial"/>
          <w:sz w:val="24"/>
          <w:szCs w:val="24"/>
        </w:rPr>
        <w:t>(Pavezi, 2021)</w:t>
      </w:r>
      <w:r w:rsidR="004312EB" w:rsidRPr="009B7C1F">
        <w:rPr>
          <w:rFonts w:ascii="Arial" w:eastAsia="Times New Roman" w:hAnsi="Arial" w:cs="Arial"/>
          <w:sz w:val="24"/>
          <w:szCs w:val="24"/>
        </w:rPr>
        <w:t>.</w:t>
      </w:r>
      <w:r w:rsidR="00DF4D1C" w:rsidRPr="009B7C1F">
        <w:rPr>
          <w:rFonts w:ascii="Arial" w:eastAsia="Times New Roman" w:hAnsi="Arial" w:cs="Arial"/>
          <w:sz w:val="24"/>
          <w:szCs w:val="24"/>
        </w:rPr>
        <w:t xml:space="preserve"> </w:t>
      </w:r>
      <w:r w:rsidR="004312EB" w:rsidRPr="009B7C1F">
        <w:rPr>
          <w:rFonts w:ascii="Arial" w:eastAsia="Times New Roman" w:hAnsi="Arial" w:cs="Arial"/>
          <w:sz w:val="24"/>
          <w:szCs w:val="24"/>
        </w:rPr>
        <w:t>An asylum seeker is someone who has fled their native country to seek international protection in another country</w:t>
      </w:r>
      <w:r w:rsidR="00396A17" w:rsidRPr="009B7C1F">
        <w:rPr>
          <w:rFonts w:ascii="Arial" w:eastAsia="Times New Roman" w:hAnsi="Arial" w:cs="Arial"/>
          <w:sz w:val="24"/>
          <w:szCs w:val="24"/>
        </w:rPr>
        <w:t>. Asylum seekers must apply for that status and their claims are asse</w:t>
      </w:r>
      <w:r w:rsidR="00D822AA" w:rsidRPr="009B7C1F">
        <w:rPr>
          <w:rFonts w:ascii="Arial" w:eastAsia="Times New Roman" w:hAnsi="Arial" w:cs="Arial"/>
          <w:sz w:val="24"/>
          <w:szCs w:val="24"/>
        </w:rPr>
        <w:t>ssed to determine whether they qualify or not</w:t>
      </w:r>
      <w:r w:rsidR="00802323" w:rsidRPr="009B7C1F">
        <w:rPr>
          <w:rFonts w:ascii="Arial" w:eastAsia="Times New Roman" w:hAnsi="Arial" w:cs="Arial"/>
          <w:sz w:val="24"/>
          <w:szCs w:val="24"/>
        </w:rPr>
        <w:t>. This group often</w:t>
      </w:r>
      <w:r w:rsidR="00B0471E" w:rsidRPr="009B7C1F">
        <w:rPr>
          <w:rFonts w:ascii="Arial" w:eastAsia="Times New Roman" w:hAnsi="Arial" w:cs="Arial"/>
          <w:sz w:val="24"/>
          <w:szCs w:val="24"/>
        </w:rPr>
        <w:t xml:space="preserve"> </w:t>
      </w:r>
      <w:r w:rsidR="00612411" w:rsidRPr="009B7C1F">
        <w:rPr>
          <w:rFonts w:ascii="Arial" w:eastAsia="Times New Roman" w:hAnsi="Arial" w:cs="Arial"/>
          <w:sz w:val="24"/>
          <w:szCs w:val="24"/>
        </w:rPr>
        <w:t xml:space="preserve">faces significant scrutiny and suspicion. </w:t>
      </w:r>
      <w:r w:rsidR="00A677B2" w:rsidRPr="009B7C1F">
        <w:rPr>
          <w:rFonts w:ascii="Arial" w:eastAsia="Times New Roman" w:hAnsi="Arial" w:cs="Arial"/>
          <w:sz w:val="24"/>
          <w:szCs w:val="24"/>
        </w:rPr>
        <w:t xml:space="preserve">Public opinion is often polarised with some </w:t>
      </w:r>
      <w:r w:rsidR="002748B5" w:rsidRPr="009B7C1F">
        <w:rPr>
          <w:rFonts w:ascii="Arial" w:eastAsia="Times New Roman" w:hAnsi="Arial" w:cs="Arial"/>
          <w:sz w:val="24"/>
          <w:szCs w:val="24"/>
        </w:rPr>
        <w:t>being empathetic towards asylum seekers whilst other may perceive them as a threat or societal hindrance</w:t>
      </w:r>
      <w:r w:rsidR="00CC7ACF" w:rsidRPr="009B7C1F">
        <w:rPr>
          <w:rFonts w:ascii="Arial" w:eastAsia="Times New Roman" w:hAnsi="Arial" w:cs="Arial"/>
          <w:sz w:val="24"/>
          <w:szCs w:val="24"/>
        </w:rPr>
        <w:t xml:space="preserve"> (REF)</w:t>
      </w:r>
      <w:r w:rsidR="002748B5" w:rsidRPr="009B7C1F">
        <w:rPr>
          <w:rFonts w:ascii="Arial" w:eastAsia="Times New Roman" w:hAnsi="Arial" w:cs="Arial"/>
          <w:sz w:val="24"/>
          <w:szCs w:val="24"/>
        </w:rPr>
        <w:t>.</w:t>
      </w:r>
    </w:p>
    <w:p w14:paraId="1B86D2F0" w14:textId="77777777" w:rsidR="00197950" w:rsidRPr="009B7C1F" w:rsidRDefault="00197950" w:rsidP="009B7C1F">
      <w:pPr>
        <w:spacing w:after="0" w:line="360" w:lineRule="auto"/>
        <w:jc w:val="both"/>
        <w:rPr>
          <w:rFonts w:ascii="Arial" w:eastAsia="Times New Roman" w:hAnsi="Arial" w:cs="Arial"/>
          <w:sz w:val="24"/>
          <w:szCs w:val="24"/>
        </w:rPr>
      </w:pPr>
    </w:p>
    <w:p w14:paraId="5F67AB09"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15890D07"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47837B2A"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459074A0"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3E44384B"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0C7EEF0F"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7FFCF760" w14:textId="77777777" w:rsidR="008F2C13" w:rsidRPr="009B7C1F" w:rsidRDefault="008F2C13" w:rsidP="009B7C1F">
      <w:pPr>
        <w:spacing w:after="0" w:line="360" w:lineRule="auto"/>
        <w:jc w:val="both"/>
        <w:rPr>
          <w:rFonts w:ascii="Arial" w:eastAsia="Times New Roman" w:hAnsi="Arial" w:cs="Arial"/>
          <w:sz w:val="24"/>
          <w:szCs w:val="24"/>
          <w:u w:val="single"/>
        </w:rPr>
      </w:pPr>
    </w:p>
    <w:p w14:paraId="0A2247E6" w14:textId="7CA5CED7" w:rsidR="00197950" w:rsidRPr="009B7C1F" w:rsidRDefault="00197950" w:rsidP="009B7C1F">
      <w:pPr>
        <w:spacing w:after="0" w:line="360" w:lineRule="auto"/>
        <w:jc w:val="both"/>
        <w:rPr>
          <w:rFonts w:ascii="Arial" w:eastAsia="Times New Roman" w:hAnsi="Arial" w:cs="Arial"/>
          <w:sz w:val="24"/>
          <w:szCs w:val="24"/>
          <w:u w:val="single"/>
        </w:rPr>
      </w:pPr>
      <w:r w:rsidRPr="009B7C1F">
        <w:rPr>
          <w:rFonts w:ascii="Arial" w:eastAsia="Times New Roman" w:hAnsi="Arial" w:cs="Arial"/>
          <w:sz w:val="24"/>
          <w:szCs w:val="24"/>
          <w:u w:val="single"/>
        </w:rPr>
        <w:t>Objective 3 - Determine the exact link between immigration, policing and crime rate and develop and understanding of why this link exists.</w:t>
      </w:r>
      <w:r w:rsidRPr="009B7C1F">
        <w:rPr>
          <w:rFonts w:ascii="Arial" w:hAnsi="Arial" w:cs="Arial"/>
          <w:sz w:val="24"/>
          <w:szCs w:val="24"/>
          <w:u w:val="single"/>
        </w:rPr>
        <w:t xml:space="preserve"> </w:t>
      </w:r>
      <w:r w:rsidRPr="009B7C1F">
        <w:rPr>
          <w:rFonts w:ascii="Arial" w:eastAsia="Times New Roman" w:hAnsi="Arial" w:cs="Arial"/>
          <w:sz w:val="24"/>
          <w:szCs w:val="24"/>
          <w:u w:val="single"/>
        </w:rPr>
        <w:t>What are policing strategies and what challenges does the police face.</w:t>
      </w:r>
    </w:p>
    <w:p w14:paraId="34F76C31" w14:textId="77777777" w:rsidR="00F54A21" w:rsidRPr="009B7C1F" w:rsidRDefault="00F54A21" w:rsidP="009B7C1F">
      <w:pPr>
        <w:spacing w:after="0" w:line="360" w:lineRule="auto"/>
        <w:jc w:val="both"/>
        <w:rPr>
          <w:rFonts w:ascii="Arial" w:eastAsia="Times New Roman" w:hAnsi="Arial" w:cs="Arial"/>
          <w:sz w:val="24"/>
          <w:szCs w:val="24"/>
          <w:u w:val="single"/>
        </w:rPr>
      </w:pPr>
    </w:p>
    <w:p w14:paraId="4D6D1ACC" w14:textId="56D4FF53" w:rsidR="004831F1" w:rsidRPr="009B7C1F" w:rsidRDefault="0029386B" w:rsidP="009B7C1F">
      <w:pPr>
        <w:spacing w:line="360" w:lineRule="auto"/>
        <w:rPr>
          <w:rFonts w:ascii="Arial" w:hAnsi="Arial" w:cs="Arial"/>
          <w:sz w:val="24"/>
          <w:szCs w:val="24"/>
        </w:rPr>
      </w:pPr>
      <w:r w:rsidRPr="009B7C1F">
        <w:rPr>
          <w:rFonts w:ascii="Arial" w:hAnsi="Arial" w:cs="Arial"/>
          <w:sz w:val="24"/>
          <w:szCs w:val="24"/>
        </w:rPr>
        <w:t>Research papers show</w:t>
      </w:r>
      <w:r w:rsidR="00D05C6D" w:rsidRPr="009B7C1F">
        <w:rPr>
          <w:rFonts w:ascii="Arial" w:hAnsi="Arial" w:cs="Arial"/>
          <w:sz w:val="24"/>
          <w:szCs w:val="24"/>
        </w:rPr>
        <w:t xml:space="preserve"> that an increase of immigration to a nation is not the cause of higher crime rates, however, public perception </w:t>
      </w:r>
      <w:r w:rsidR="007718CC" w:rsidRPr="009B7C1F">
        <w:rPr>
          <w:rFonts w:ascii="Arial" w:hAnsi="Arial" w:cs="Arial"/>
          <w:sz w:val="24"/>
          <w:szCs w:val="24"/>
        </w:rPr>
        <w:t xml:space="preserve">is to the contrary. In the UK over 40% </w:t>
      </w:r>
      <w:r w:rsidR="006A355C" w:rsidRPr="009B7C1F">
        <w:rPr>
          <w:rFonts w:ascii="Arial" w:hAnsi="Arial" w:cs="Arial"/>
          <w:sz w:val="24"/>
          <w:szCs w:val="24"/>
        </w:rPr>
        <w:t xml:space="preserve">of the surveyed public believes </w:t>
      </w:r>
      <w:r w:rsidR="00A56762" w:rsidRPr="009B7C1F">
        <w:rPr>
          <w:rFonts w:ascii="Arial" w:hAnsi="Arial" w:cs="Arial"/>
          <w:sz w:val="24"/>
          <w:szCs w:val="24"/>
        </w:rPr>
        <w:t xml:space="preserve">that </w:t>
      </w:r>
      <w:r w:rsidR="00EF4147" w:rsidRPr="009B7C1F">
        <w:rPr>
          <w:rFonts w:ascii="Arial" w:hAnsi="Arial" w:cs="Arial"/>
          <w:sz w:val="24"/>
          <w:szCs w:val="24"/>
        </w:rPr>
        <w:t>immigrants increase violent crime, despite evidence pointing to the opposite</w:t>
      </w:r>
      <w:r w:rsidR="0032061B">
        <w:rPr>
          <w:rFonts w:ascii="Arial" w:hAnsi="Arial" w:cs="Arial"/>
          <w:sz w:val="24"/>
          <w:szCs w:val="24"/>
        </w:rPr>
        <w:t xml:space="preserve"> </w:t>
      </w:r>
      <w:r w:rsidR="006A4F80" w:rsidRPr="009B7C1F">
        <w:rPr>
          <w:rFonts w:ascii="Arial" w:hAnsi="Arial" w:cs="Arial"/>
          <w:sz w:val="24"/>
          <w:szCs w:val="24"/>
        </w:rPr>
        <w:t>(</w:t>
      </w:r>
      <w:r w:rsidR="006A4F80" w:rsidRPr="009B7C1F">
        <w:rPr>
          <w:rFonts w:ascii="Arial" w:hAnsi="Arial" w:cs="Arial"/>
          <w:sz w:val="24"/>
          <w:szCs w:val="24"/>
        </w:rPr>
        <w:t>Routledge,</w:t>
      </w:r>
      <w:r w:rsidR="006A4F80" w:rsidRPr="009B7C1F">
        <w:rPr>
          <w:rFonts w:ascii="Arial" w:hAnsi="Arial" w:cs="Arial"/>
          <w:sz w:val="24"/>
          <w:szCs w:val="24"/>
        </w:rPr>
        <w:t xml:space="preserve"> 2019)</w:t>
      </w:r>
      <w:r w:rsidR="0032061B">
        <w:rPr>
          <w:rFonts w:ascii="Arial" w:hAnsi="Arial" w:cs="Arial"/>
          <w:sz w:val="24"/>
          <w:szCs w:val="24"/>
        </w:rPr>
        <w:t>.</w:t>
      </w:r>
      <w:r w:rsidR="00154156" w:rsidRPr="009B7C1F">
        <w:rPr>
          <w:rFonts w:ascii="Arial" w:hAnsi="Arial" w:cs="Arial"/>
          <w:sz w:val="24"/>
          <w:szCs w:val="24"/>
        </w:rPr>
        <w:t xml:space="preserve"> </w:t>
      </w:r>
      <w:r w:rsidR="00FF1012" w:rsidRPr="009B7C1F">
        <w:rPr>
          <w:rFonts w:ascii="Arial" w:hAnsi="Arial" w:cs="Arial"/>
          <w:sz w:val="24"/>
          <w:szCs w:val="24"/>
        </w:rPr>
        <w:t>There are many challenges for the police associated with immigrations such as</w:t>
      </w:r>
      <w:r w:rsidR="00C96614" w:rsidRPr="009B7C1F">
        <w:rPr>
          <w:rFonts w:ascii="Arial" w:hAnsi="Arial" w:cs="Arial"/>
          <w:sz w:val="24"/>
          <w:szCs w:val="24"/>
        </w:rPr>
        <w:t xml:space="preserve"> en</w:t>
      </w:r>
      <w:r w:rsidR="004831F1" w:rsidRPr="009B7C1F">
        <w:rPr>
          <w:rFonts w:ascii="Arial" w:hAnsi="Arial" w:cs="Arial"/>
          <w:sz w:val="24"/>
          <w:szCs w:val="24"/>
        </w:rPr>
        <w:t>forcement of immigration laws</w:t>
      </w:r>
      <w:r w:rsidR="006B5D88" w:rsidRPr="009B7C1F">
        <w:rPr>
          <w:rFonts w:ascii="Arial" w:hAnsi="Arial" w:cs="Arial"/>
          <w:sz w:val="24"/>
          <w:szCs w:val="24"/>
        </w:rPr>
        <w:t>. Immigration laws are often complex</w:t>
      </w:r>
      <w:r w:rsidR="00BE1E89" w:rsidRPr="009B7C1F">
        <w:rPr>
          <w:rFonts w:ascii="Arial" w:hAnsi="Arial" w:cs="Arial"/>
          <w:sz w:val="24"/>
          <w:szCs w:val="24"/>
        </w:rPr>
        <w:t xml:space="preserve"> and frequently change making it hard for the police to stay up to date and fully informed</w:t>
      </w:r>
      <w:r w:rsidR="007541F4" w:rsidRPr="009B7C1F">
        <w:rPr>
          <w:rFonts w:ascii="Arial" w:hAnsi="Arial" w:cs="Arial"/>
          <w:sz w:val="24"/>
          <w:szCs w:val="24"/>
        </w:rPr>
        <w:t xml:space="preserve">. This can result </w:t>
      </w:r>
      <w:r w:rsidR="00245177" w:rsidRPr="009B7C1F">
        <w:rPr>
          <w:rFonts w:ascii="Arial" w:hAnsi="Arial" w:cs="Arial"/>
          <w:sz w:val="24"/>
          <w:szCs w:val="24"/>
        </w:rPr>
        <w:t xml:space="preserve">in confusion </w:t>
      </w:r>
      <w:r w:rsidR="00022686" w:rsidRPr="009B7C1F">
        <w:rPr>
          <w:rFonts w:ascii="Arial" w:hAnsi="Arial" w:cs="Arial"/>
          <w:sz w:val="24"/>
          <w:szCs w:val="24"/>
        </w:rPr>
        <w:t>or mistakes when enforcing these laws meaning officers must be re-trained often.</w:t>
      </w:r>
    </w:p>
    <w:p w14:paraId="38EC1450" w14:textId="0CDC81E1" w:rsidR="005658AF" w:rsidRPr="009B7C1F" w:rsidRDefault="002D0DB7" w:rsidP="009B7C1F">
      <w:pPr>
        <w:spacing w:line="360" w:lineRule="auto"/>
        <w:rPr>
          <w:rFonts w:ascii="Arial" w:hAnsi="Arial" w:cs="Arial"/>
          <w:sz w:val="24"/>
          <w:szCs w:val="24"/>
        </w:rPr>
      </w:pPr>
      <w:r w:rsidRPr="009B7C1F">
        <w:rPr>
          <w:rFonts w:ascii="Arial" w:hAnsi="Arial" w:cs="Arial"/>
          <w:sz w:val="24"/>
          <w:szCs w:val="24"/>
        </w:rPr>
        <w:t xml:space="preserve">Primarily, the police </w:t>
      </w:r>
      <w:r w:rsidR="00BB5374" w:rsidRPr="009B7C1F">
        <w:rPr>
          <w:rFonts w:ascii="Arial" w:hAnsi="Arial" w:cs="Arial"/>
          <w:sz w:val="24"/>
          <w:szCs w:val="24"/>
        </w:rPr>
        <w:t>face</w:t>
      </w:r>
      <w:r w:rsidRPr="009B7C1F">
        <w:rPr>
          <w:rFonts w:ascii="Arial" w:hAnsi="Arial" w:cs="Arial"/>
          <w:sz w:val="24"/>
          <w:szCs w:val="24"/>
        </w:rPr>
        <w:t xml:space="preserve"> a lack of resources issue and as immigration policing requires specialised training, police departments are not always equipped to handle the demand of this type of work. </w:t>
      </w:r>
      <w:r w:rsidR="00B36CC5" w:rsidRPr="009B7C1F">
        <w:rPr>
          <w:rFonts w:ascii="Arial" w:hAnsi="Arial" w:cs="Arial"/>
          <w:sz w:val="24"/>
          <w:szCs w:val="24"/>
        </w:rPr>
        <w:t>Consequently, some departments may lack sufficiently trained staff to carry out immigration checks or deportations effectively or accurately</w:t>
      </w:r>
      <w:r w:rsidR="005E5EB3" w:rsidRPr="009B7C1F">
        <w:rPr>
          <w:rFonts w:ascii="Arial" w:hAnsi="Arial" w:cs="Arial"/>
          <w:sz w:val="24"/>
          <w:szCs w:val="24"/>
        </w:rPr>
        <w:t xml:space="preserve"> </w:t>
      </w:r>
      <w:r w:rsidR="005E5EB3" w:rsidRPr="009B7C1F">
        <w:rPr>
          <w:rFonts w:ascii="Arial" w:hAnsi="Arial" w:cs="Arial"/>
          <w:sz w:val="24"/>
          <w:szCs w:val="24"/>
        </w:rPr>
        <w:t xml:space="preserve">(Jones </w:t>
      </w:r>
      <w:r w:rsidR="005E5EB3" w:rsidRPr="009B7C1F">
        <w:rPr>
          <w:rFonts w:ascii="Arial" w:hAnsi="Arial" w:cs="Arial"/>
          <w:i/>
          <w:iCs/>
          <w:sz w:val="24"/>
          <w:szCs w:val="24"/>
        </w:rPr>
        <w:t>et al</w:t>
      </w:r>
      <w:r w:rsidR="005E5EB3" w:rsidRPr="009B7C1F">
        <w:rPr>
          <w:rFonts w:ascii="Arial" w:hAnsi="Arial" w:cs="Arial"/>
          <w:sz w:val="24"/>
          <w:szCs w:val="24"/>
        </w:rPr>
        <w:t>.</w:t>
      </w:r>
      <w:r w:rsidR="005E5EB3" w:rsidRPr="009B7C1F">
        <w:rPr>
          <w:rFonts w:ascii="Arial" w:hAnsi="Arial" w:cs="Arial"/>
          <w:sz w:val="24"/>
          <w:szCs w:val="24"/>
        </w:rPr>
        <w:t>, 2019)</w:t>
      </w:r>
      <w:r w:rsidR="00BB5374" w:rsidRPr="009B7C1F">
        <w:rPr>
          <w:rFonts w:ascii="Arial" w:hAnsi="Arial" w:cs="Arial"/>
          <w:sz w:val="24"/>
          <w:szCs w:val="24"/>
        </w:rPr>
        <w:t xml:space="preserve">. </w:t>
      </w:r>
      <w:r w:rsidR="00D32359" w:rsidRPr="009B7C1F">
        <w:rPr>
          <w:rFonts w:ascii="Arial" w:hAnsi="Arial" w:cs="Arial"/>
          <w:sz w:val="24"/>
          <w:szCs w:val="24"/>
        </w:rPr>
        <w:t>To combat this, police forces can improve their resource allocation</w:t>
      </w:r>
      <w:r w:rsidR="006B7C1D" w:rsidRPr="009B7C1F">
        <w:rPr>
          <w:rFonts w:ascii="Arial" w:hAnsi="Arial" w:cs="Arial"/>
          <w:sz w:val="24"/>
          <w:szCs w:val="24"/>
        </w:rPr>
        <w:t xml:space="preserve"> by collaborating </w:t>
      </w:r>
      <w:r w:rsidR="00D44E6A" w:rsidRPr="009B7C1F">
        <w:rPr>
          <w:rFonts w:ascii="Arial" w:hAnsi="Arial" w:cs="Arial"/>
          <w:sz w:val="24"/>
          <w:szCs w:val="24"/>
        </w:rPr>
        <w:t xml:space="preserve">with immigration authorities such as the UK border force, immigration officers and </w:t>
      </w:r>
      <w:r w:rsidR="00AA2903" w:rsidRPr="009B7C1F">
        <w:rPr>
          <w:rFonts w:ascii="Arial" w:hAnsi="Arial" w:cs="Arial"/>
          <w:sz w:val="24"/>
          <w:szCs w:val="24"/>
        </w:rPr>
        <w:t xml:space="preserve">other relevant agencies. Police can leverage their expertise and resources this way </w:t>
      </w:r>
      <w:r w:rsidR="00177B8E" w:rsidRPr="009B7C1F">
        <w:rPr>
          <w:rFonts w:ascii="Arial" w:hAnsi="Arial" w:cs="Arial"/>
          <w:sz w:val="24"/>
          <w:szCs w:val="24"/>
        </w:rPr>
        <w:t>to</w:t>
      </w:r>
      <w:r w:rsidR="00AA2903" w:rsidRPr="009B7C1F">
        <w:rPr>
          <w:rFonts w:ascii="Arial" w:hAnsi="Arial" w:cs="Arial"/>
          <w:sz w:val="24"/>
          <w:szCs w:val="24"/>
        </w:rPr>
        <w:t xml:space="preserve"> streamline their process</w:t>
      </w:r>
      <w:r w:rsidR="00177B8E" w:rsidRPr="009B7C1F">
        <w:rPr>
          <w:rFonts w:ascii="Arial" w:hAnsi="Arial" w:cs="Arial"/>
          <w:sz w:val="24"/>
          <w:szCs w:val="24"/>
        </w:rPr>
        <w:t>. Higher efficiency means more cases solved with less money spent. However, over</w:t>
      </w:r>
      <w:r w:rsidR="008553AE" w:rsidRPr="009B7C1F">
        <w:rPr>
          <w:rFonts w:ascii="Arial" w:hAnsi="Arial" w:cs="Arial"/>
          <w:sz w:val="24"/>
          <w:szCs w:val="24"/>
        </w:rPr>
        <w:t>-reliance on external agencies can blur the boundaries of police duties and strain resources</w:t>
      </w:r>
      <w:r w:rsidR="00D445F5" w:rsidRPr="009B7C1F">
        <w:rPr>
          <w:rFonts w:ascii="Arial" w:hAnsi="Arial" w:cs="Arial"/>
          <w:sz w:val="24"/>
          <w:szCs w:val="24"/>
        </w:rPr>
        <w:t>, especially during times of increased immigration or national security threats</w:t>
      </w:r>
      <w:r w:rsidR="007F0B72" w:rsidRPr="009B7C1F">
        <w:rPr>
          <w:rFonts w:ascii="Arial" w:hAnsi="Arial" w:cs="Arial"/>
          <w:sz w:val="24"/>
          <w:szCs w:val="24"/>
        </w:rPr>
        <w:t xml:space="preserve"> (REF)</w:t>
      </w:r>
      <w:r w:rsidR="00D445F5" w:rsidRPr="009B7C1F">
        <w:rPr>
          <w:rFonts w:ascii="Arial" w:hAnsi="Arial" w:cs="Arial"/>
          <w:sz w:val="24"/>
          <w:szCs w:val="24"/>
        </w:rPr>
        <w:t>.</w:t>
      </w:r>
    </w:p>
    <w:p w14:paraId="1C76791D" w14:textId="19C4FB7D" w:rsidR="00FE5E88" w:rsidRPr="009B7C1F" w:rsidRDefault="0048375D" w:rsidP="009B7C1F">
      <w:pPr>
        <w:spacing w:line="360" w:lineRule="auto"/>
        <w:rPr>
          <w:rFonts w:ascii="Arial" w:hAnsi="Arial" w:cs="Arial"/>
          <w:sz w:val="24"/>
          <w:szCs w:val="24"/>
        </w:rPr>
      </w:pPr>
      <w:r w:rsidRPr="009B7C1F">
        <w:rPr>
          <w:rFonts w:ascii="Arial" w:hAnsi="Arial" w:cs="Arial"/>
          <w:sz w:val="24"/>
          <w:szCs w:val="24"/>
        </w:rPr>
        <w:t xml:space="preserve">Community </w:t>
      </w:r>
      <w:r w:rsidR="00DD7938" w:rsidRPr="009B7C1F">
        <w:rPr>
          <w:rFonts w:ascii="Arial" w:hAnsi="Arial" w:cs="Arial"/>
          <w:sz w:val="24"/>
          <w:szCs w:val="24"/>
        </w:rPr>
        <w:t xml:space="preserve">relations and trust </w:t>
      </w:r>
      <w:r w:rsidR="0069413F" w:rsidRPr="009B7C1F">
        <w:rPr>
          <w:rFonts w:ascii="Arial" w:hAnsi="Arial" w:cs="Arial"/>
          <w:sz w:val="24"/>
          <w:szCs w:val="24"/>
        </w:rPr>
        <w:t xml:space="preserve">are also key points that police forces may have issues </w:t>
      </w:r>
      <w:r w:rsidR="0052138B" w:rsidRPr="009B7C1F">
        <w:rPr>
          <w:rFonts w:ascii="Arial" w:hAnsi="Arial" w:cs="Arial"/>
          <w:sz w:val="24"/>
          <w:szCs w:val="24"/>
        </w:rPr>
        <w:t>with, especially when related to immigration. Many immigrants may fear deportation, especially those who are without legal status</w:t>
      </w:r>
      <w:r w:rsidR="00B30E2C" w:rsidRPr="009B7C1F">
        <w:rPr>
          <w:rFonts w:ascii="Arial" w:hAnsi="Arial" w:cs="Arial"/>
          <w:sz w:val="24"/>
          <w:szCs w:val="24"/>
        </w:rPr>
        <w:t xml:space="preserve"> </w:t>
      </w:r>
      <w:r w:rsidR="00B30E2C" w:rsidRPr="009B7C1F">
        <w:rPr>
          <w:rFonts w:ascii="Arial" w:hAnsi="Arial" w:cs="Arial"/>
          <w:sz w:val="24"/>
          <w:szCs w:val="24"/>
        </w:rPr>
        <w:t xml:space="preserve">(Armenta </w:t>
      </w:r>
      <w:r w:rsidR="00B30E2C" w:rsidRPr="009B7C1F">
        <w:rPr>
          <w:rFonts w:ascii="Arial" w:hAnsi="Arial" w:cs="Arial"/>
          <w:i/>
          <w:iCs/>
          <w:sz w:val="24"/>
          <w:szCs w:val="24"/>
        </w:rPr>
        <w:t>et al</w:t>
      </w:r>
      <w:r w:rsidR="00B30E2C" w:rsidRPr="009B7C1F">
        <w:rPr>
          <w:rFonts w:ascii="Arial" w:hAnsi="Arial" w:cs="Arial"/>
          <w:sz w:val="24"/>
          <w:szCs w:val="24"/>
        </w:rPr>
        <w:t>.</w:t>
      </w:r>
      <w:r w:rsidR="00B30E2C" w:rsidRPr="009B7C1F">
        <w:rPr>
          <w:rFonts w:ascii="Arial" w:hAnsi="Arial" w:cs="Arial"/>
          <w:sz w:val="24"/>
          <w:szCs w:val="24"/>
        </w:rPr>
        <w:t>, 2019)</w:t>
      </w:r>
      <w:r w:rsidR="0052138B" w:rsidRPr="009B7C1F">
        <w:rPr>
          <w:rFonts w:ascii="Arial" w:hAnsi="Arial" w:cs="Arial"/>
          <w:sz w:val="24"/>
          <w:szCs w:val="24"/>
        </w:rPr>
        <w:t xml:space="preserve">. As a result, </w:t>
      </w:r>
      <w:r w:rsidR="005E2F46" w:rsidRPr="009B7C1F">
        <w:rPr>
          <w:rFonts w:ascii="Arial" w:hAnsi="Arial" w:cs="Arial"/>
          <w:sz w:val="24"/>
          <w:szCs w:val="24"/>
        </w:rPr>
        <w:t xml:space="preserve">many immigrants, either legal or illegal, may refuse to give information to the police </w:t>
      </w:r>
      <w:r w:rsidR="0072654E" w:rsidRPr="009B7C1F">
        <w:rPr>
          <w:rFonts w:ascii="Arial" w:hAnsi="Arial" w:cs="Arial"/>
          <w:sz w:val="24"/>
          <w:szCs w:val="24"/>
        </w:rPr>
        <w:t xml:space="preserve">out of fears that may lead to the deportation of their friends and families. </w:t>
      </w:r>
      <w:r w:rsidR="00524515" w:rsidRPr="009B7C1F">
        <w:rPr>
          <w:rFonts w:ascii="Arial" w:hAnsi="Arial" w:cs="Arial"/>
          <w:sz w:val="24"/>
          <w:szCs w:val="24"/>
        </w:rPr>
        <w:t xml:space="preserve">This undermines community trust and cooperation with the police, making it hard for law enforcement </w:t>
      </w:r>
      <w:r w:rsidR="00E94809" w:rsidRPr="009B7C1F">
        <w:rPr>
          <w:rFonts w:ascii="Arial" w:hAnsi="Arial" w:cs="Arial"/>
          <w:sz w:val="24"/>
          <w:szCs w:val="24"/>
        </w:rPr>
        <w:t xml:space="preserve">to prevent or solve crimes. There are also concerns of discrimination by the police against immigrants </w:t>
      </w:r>
      <w:r w:rsidR="001A5194" w:rsidRPr="009B7C1F">
        <w:rPr>
          <w:rFonts w:ascii="Arial" w:hAnsi="Arial" w:cs="Arial"/>
          <w:sz w:val="24"/>
          <w:szCs w:val="24"/>
        </w:rPr>
        <w:t>especially among ethnic minority groups. Immigrant communities may feel unfairly targeted by police</w:t>
      </w:r>
      <w:r w:rsidR="004518B0" w:rsidRPr="009B7C1F">
        <w:rPr>
          <w:rFonts w:ascii="Arial" w:hAnsi="Arial" w:cs="Arial"/>
          <w:sz w:val="24"/>
          <w:szCs w:val="24"/>
        </w:rPr>
        <w:t xml:space="preserve"> and the vulnerable members of these groups may feel exploited </w:t>
      </w:r>
      <w:r w:rsidR="00911CEE" w:rsidRPr="009B7C1F">
        <w:rPr>
          <w:rFonts w:ascii="Arial" w:hAnsi="Arial" w:cs="Arial"/>
          <w:sz w:val="24"/>
          <w:szCs w:val="24"/>
        </w:rPr>
        <w:t>or abused. While the police are tasked with protecting these groups, their immigration status may make them feel as if they can</w:t>
      </w:r>
      <w:r w:rsidR="00FE5E88" w:rsidRPr="009B7C1F">
        <w:rPr>
          <w:rFonts w:ascii="Arial" w:hAnsi="Arial" w:cs="Arial"/>
          <w:sz w:val="24"/>
          <w:szCs w:val="24"/>
        </w:rPr>
        <w:t>’</w:t>
      </w:r>
      <w:r w:rsidR="00911CEE" w:rsidRPr="009B7C1F">
        <w:rPr>
          <w:rFonts w:ascii="Arial" w:hAnsi="Arial" w:cs="Arial"/>
          <w:sz w:val="24"/>
          <w:szCs w:val="24"/>
        </w:rPr>
        <w:t>t trust the police for support.</w:t>
      </w:r>
      <w:r w:rsidR="00C836B0" w:rsidRPr="009B7C1F">
        <w:rPr>
          <w:rFonts w:ascii="Arial" w:hAnsi="Arial" w:cs="Arial"/>
          <w:sz w:val="24"/>
          <w:szCs w:val="24"/>
        </w:rPr>
        <w:t xml:space="preserve"> A strategy to combat this is community policing and outreach programs </w:t>
      </w:r>
      <w:r w:rsidR="00A3420A" w:rsidRPr="009B7C1F">
        <w:rPr>
          <w:rFonts w:ascii="Arial" w:hAnsi="Arial" w:cs="Arial"/>
          <w:sz w:val="24"/>
          <w:szCs w:val="24"/>
        </w:rPr>
        <w:t xml:space="preserve">which involves officers working closely with communities to build </w:t>
      </w:r>
      <w:r w:rsidR="00A3420A" w:rsidRPr="009B7C1F">
        <w:rPr>
          <w:rFonts w:ascii="Arial" w:hAnsi="Arial" w:cs="Arial"/>
          <w:sz w:val="24"/>
          <w:szCs w:val="24"/>
        </w:rPr>
        <w:lastRenderedPageBreak/>
        <w:t>relationships and trust</w:t>
      </w:r>
      <w:r w:rsidR="0079651F" w:rsidRPr="009B7C1F">
        <w:rPr>
          <w:rFonts w:ascii="Arial" w:hAnsi="Arial" w:cs="Arial"/>
          <w:sz w:val="24"/>
          <w:szCs w:val="24"/>
        </w:rPr>
        <w:t xml:space="preserve"> (REF)</w:t>
      </w:r>
      <w:r w:rsidR="0015517F" w:rsidRPr="009B7C1F">
        <w:rPr>
          <w:rFonts w:ascii="Arial" w:hAnsi="Arial" w:cs="Arial"/>
          <w:sz w:val="24"/>
          <w:szCs w:val="24"/>
        </w:rPr>
        <w:t xml:space="preserve">. By engaging with immigrant </w:t>
      </w:r>
      <w:r w:rsidR="006D634E" w:rsidRPr="009B7C1F">
        <w:rPr>
          <w:rFonts w:ascii="Arial" w:hAnsi="Arial" w:cs="Arial"/>
          <w:sz w:val="24"/>
          <w:szCs w:val="24"/>
        </w:rPr>
        <w:t>communities’</w:t>
      </w:r>
      <w:r w:rsidR="00645246" w:rsidRPr="009B7C1F">
        <w:rPr>
          <w:rFonts w:ascii="Arial" w:hAnsi="Arial" w:cs="Arial"/>
          <w:sz w:val="24"/>
          <w:szCs w:val="24"/>
        </w:rPr>
        <w:t xml:space="preserve"> police can encourage cooperation, address fears and reduce the perception that they are solely focused on immigration enforcement</w:t>
      </w:r>
      <w:r w:rsidR="006D634E" w:rsidRPr="009B7C1F">
        <w:rPr>
          <w:rFonts w:ascii="Arial" w:hAnsi="Arial" w:cs="Arial"/>
          <w:sz w:val="24"/>
          <w:szCs w:val="24"/>
        </w:rPr>
        <w:t xml:space="preserve">. Unfortunately, </w:t>
      </w:r>
      <w:r w:rsidR="00976D3E" w:rsidRPr="009B7C1F">
        <w:rPr>
          <w:rFonts w:ascii="Arial" w:hAnsi="Arial" w:cs="Arial"/>
          <w:sz w:val="24"/>
          <w:szCs w:val="24"/>
        </w:rPr>
        <w:t>c</w:t>
      </w:r>
      <w:r w:rsidR="00FE5E88" w:rsidRPr="009B7C1F">
        <w:rPr>
          <w:rFonts w:ascii="Arial" w:hAnsi="Arial" w:cs="Arial"/>
          <w:sz w:val="24"/>
          <w:szCs w:val="24"/>
        </w:rPr>
        <w:t xml:space="preserve">ommunity outreach requires significant time and effort, and results may take time to materialize. Immigrants may still be reluctant to trust the police </w:t>
      </w:r>
      <w:r w:rsidR="00976D3E" w:rsidRPr="009B7C1F">
        <w:rPr>
          <w:rFonts w:ascii="Arial" w:hAnsi="Arial" w:cs="Arial"/>
          <w:sz w:val="24"/>
          <w:szCs w:val="24"/>
        </w:rPr>
        <w:t>because of</w:t>
      </w:r>
      <w:r w:rsidR="00FE5E88" w:rsidRPr="009B7C1F">
        <w:rPr>
          <w:rFonts w:ascii="Arial" w:hAnsi="Arial" w:cs="Arial"/>
          <w:sz w:val="24"/>
          <w:szCs w:val="24"/>
        </w:rPr>
        <w:t xml:space="preserve"> concerns about deportation or mistreatment.</w:t>
      </w:r>
      <w:r w:rsidR="00976D3E" w:rsidRPr="009B7C1F">
        <w:rPr>
          <w:rFonts w:ascii="Arial" w:hAnsi="Arial" w:cs="Arial"/>
          <w:sz w:val="24"/>
          <w:szCs w:val="24"/>
        </w:rPr>
        <w:t xml:space="preserve"> </w:t>
      </w:r>
      <w:r w:rsidR="004571B8" w:rsidRPr="009B7C1F">
        <w:rPr>
          <w:rFonts w:ascii="Arial" w:hAnsi="Arial" w:cs="Arial"/>
          <w:sz w:val="24"/>
          <w:szCs w:val="24"/>
        </w:rPr>
        <w:t>To</w:t>
      </w:r>
      <w:r w:rsidR="00976D3E" w:rsidRPr="009B7C1F">
        <w:rPr>
          <w:rFonts w:ascii="Arial" w:hAnsi="Arial" w:cs="Arial"/>
          <w:sz w:val="24"/>
          <w:szCs w:val="24"/>
        </w:rPr>
        <w:t xml:space="preserve"> overcome </w:t>
      </w:r>
      <w:r w:rsidR="004571B8" w:rsidRPr="009B7C1F">
        <w:rPr>
          <w:rFonts w:ascii="Arial" w:hAnsi="Arial" w:cs="Arial"/>
          <w:sz w:val="24"/>
          <w:szCs w:val="24"/>
        </w:rPr>
        <w:t xml:space="preserve">these issues a community liaison officer may be put in place </w:t>
      </w:r>
      <w:r w:rsidR="00691C5D" w:rsidRPr="009B7C1F">
        <w:rPr>
          <w:rFonts w:ascii="Arial" w:hAnsi="Arial" w:cs="Arial"/>
          <w:sz w:val="24"/>
          <w:szCs w:val="24"/>
        </w:rPr>
        <w:t>that is tasked with building trust within immigrant communities</w:t>
      </w:r>
      <w:r w:rsidR="00E34632" w:rsidRPr="009B7C1F">
        <w:rPr>
          <w:rFonts w:ascii="Arial" w:hAnsi="Arial" w:cs="Arial"/>
          <w:sz w:val="24"/>
          <w:szCs w:val="24"/>
        </w:rPr>
        <w:t xml:space="preserve">. These officers are trained to engage with building trust within immigrant communities. By being transparent </w:t>
      </w:r>
      <w:r w:rsidR="0089129E" w:rsidRPr="009B7C1F">
        <w:rPr>
          <w:rFonts w:ascii="Arial" w:hAnsi="Arial" w:cs="Arial"/>
          <w:sz w:val="24"/>
          <w:szCs w:val="24"/>
        </w:rPr>
        <w:t xml:space="preserve">with regular communication, police will increase trust in communities and increase </w:t>
      </w:r>
      <w:r w:rsidR="009262C8" w:rsidRPr="009B7C1F">
        <w:rPr>
          <w:rFonts w:ascii="Arial" w:hAnsi="Arial" w:cs="Arial"/>
          <w:sz w:val="24"/>
          <w:szCs w:val="24"/>
        </w:rPr>
        <w:t xml:space="preserve">cooperation </w:t>
      </w:r>
      <w:r w:rsidR="005728FF" w:rsidRPr="009B7C1F">
        <w:rPr>
          <w:rFonts w:ascii="Arial" w:hAnsi="Arial" w:cs="Arial"/>
          <w:sz w:val="24"/>
          <w:szCs w:val="24"/>
        </w:rPr>
        <w:t>between communities and police</w:t>
      </w:r>
      <w:r w:rsidR="007F0B72" w:rsidRPr="009B7C1F">
        <w:rPr>
          <w:rFonts w:ascii="Arial" w:hAnsi="Arial" w:cs="Arial"/>
          <w:sz w:val="24"/>
          <w:szCs w:val="24"/>
        </w:rPr>
        <w:t xml:space="preserve"> (REF)</w:t>
      </w:r>
      <w:r w:rsidR="005728FF" w:rsidRPr="009B7C1F">
        <w:rPr>
          <w:rFonts w:ascii="Arial" w:hAnsi="Arial" w:cs="Arial"/>
          <w:sz w:val="24"/>
          <w:szCs w:val="24"/>
        </w:rPr>
        <w:t>.</w:t>
      </w:r>
    </w:p>
    <w:p w14:paraId="746DBB5A" w14:textId="77777777" w:rsidR="00921F7B" w:rsidRPr="009B7C1F" w:rsidRDefault="00921F7B" w:rsidP="009B7C1F">
      <w:pPr>
        <w:spacing w:line="360" w:lineRule="auto"/>
        <w:rPr>
          <w:rFonts w:ascii="Arial" w:hAnsi="Arial" w:cs="Arial"/>
          <w:sz w:val="24"/>
          <w:szCs w:val="24"/>
        </w:rPr>
      </w:pPr>
    </w:p>
    <w:p w14:paraId="530B9822" w14:textId="77777777" w:rsidR="00921F7B" w:rsidRPr="009B7C1F" w:rsidRDefault="00921F7B" w:rsidP="009B7C1F">
      <w:pPr>
        <w:spacing w:line="360" w:lineRule="auto"/>
        <w:rPr>
          <w:rFonts w:ascii="Arial" w:hAnsi="Arial" w:cs="Arial"/>
          <w:sz w:val="24"/>
          <w:szCs w:val="24"/>
        </w:rPr>
      </w:pPr>
    </w:p>
    <w:p w14:paraId="6F86E468" w14:textId="77777777" w:rsidR="00FD5CD0" w:rsidRPr="009B7C1F" w:rsidRDefault="00FD5CD0" w:rsidP="009B7C1F">
      <w:pPr>
        <w:spacing w:line="360" w:lineRule="auto"/>
        <w:rPr>
          <w:rFonts w:ascii="Arial" w:hAnsi="Arial" w:cs="Arial"/>
          <w:sz w:val="24"/>
          <w:szCs w:val="24"/>
        </w:rPr>
      </w:pPr>
    </w:p>
    <w:p w14:paraId="1D7C886B" w14:textId="77777777" w:rsidR="003C64F2" w:rsidRPr="009B7C1F" w:rsidRDefault="003C64F2" w:rsidP="009B7C1F">
      <w:pPr>
        <w:spacing w:line="360" w:lineRule="auto"/>
        <w:rPr>
          <w:rFonts w:ascii="Arial" w:hAnsi="Arial" w:cs="Arial"/>
          <w:sz w:val="24"/>
          <w:szCs w:val="24"/>
        </w:rPr>
      </w:pPr>
    </w:p>
    <w:p w14:paraId="48D03912" w14:textId="77777777" w:rsidR="00D80F0C" w:rsidRPr="009B7C1F" w:rsidRDefault="00D80F0C" w:rsidP="009B7C1F">
      <w:pPr>
        <w:spacing w:line="360" w:lineRule="auto"/>
        <w:rPr>
          <w:rFonts w:ascii="Arial" w:hAnsi="Arial" w:cs="Arial"/>
          <w:sz w:val="24"/>
          <w:szCs w:val="24"/>
        </w:rPr>
      </w:pPr>
    </w:p>
    <w:p w14:paraId="2D87DBFA" w14:textId="77777777" w:rsidR="00D80F0C" w:rsidRPr="009B7C1F" w:rsidRDefault="00D80F0C" w:rsidP="009B7C1F">
      <w:pPr>
        <w:spacing w:line="360" w:lineRule="auto"/>
        <w:rPr>
          <w:rFonts w:ascii="Arial" w:hAnsi="Arial" w:cs="Arial"/>
          <w:sz w:val="24"/>
          <w:szCs w:val="24"/>
        </w:rPr>
      </w:pPr>
    </w:p>
    <w:p w14:paraId="71D601DB" w14:textId="77777777" w:rsidR="00FD5CD0" w:rsidRPr="009B7C1F" w:rsidRDefault="00FD5CD0" w:rsidP="009B7C1F">
      <w:pPr>
        <w:spacing w:line="360" w:lineRule="auto"/>
        <w:rPr>
          <w:rFonts w:ascii="Arial" w:hAnsi="Arial" w:cs="Arial"/>
          <w:sz w:val="24"/>
          <w:szCs w:val="24"/>
        </w:rPr>
      </w:pPr>
    </w:p>
    <w:p w14:paraId="712594C8" w14:textId="77777777" w:rsidR="00F36FB4" w:rsidRPr="009B7C1F" w:rsidRDefault="00F36FB4" w:rsidP="009B7C1F">
      <w:pPr>
        <w:spacing w:line="360" w:lineRule="auto"/>
        <w:rPr>
          <w:rFonts w:ascii="Arial" w:hAnsi="Arial" w:cs="Arial"/>
          <w:sz w:val="24"/>
          <w:szCs w:val="24"/>
        </w:rPr>
      </w:pPr>
    </w:p>
    <w:p w14:paraId="0B18F00D" w14:textId="77777777" w:rsidR="00956045" w:rsidRPr="009B7C1F" w:rsidRDefault="00956045" w:rsidP="009B7C1F">
      <w:pPr>
        <w:spacing w:line="360" w:lineRule="auto"/>
        <w:rPr>
          <w:rFonts w:ascii="Arial" w:hAnsi="Arial" w:cs="Arial"/>
          <w:sz w:val="24"/>
          <w:szCs w:val="24"/>
        </w:rPr>
      </w:pPr>
    </w:p>
    <w:p w14:paraId="0EDE694F" w14:textId="77777777" w:rsidR="008F2C13" w:rsidRPr="009B7C1F" w:rsidRDefault="008F2C13" w:rsidP="009B7C1F">
      <w:pPr>
        <w:spacing w:line="360" w:lineRule="auto"/>
        <w:rPr>
          <w:rFonts w:ascii="Arial" w:hAnsi="Arial" w:cs="Arial"/>
          <w:sz w:val="24"/>
          <w:szCs w:val="24"/>
        </w:rPr>
      </w:pPr>
    </w:p>
    <w:p w14:paraId="4D601160" w14:textId="77777777" w:rsidR="008F2C13" w:rsidRPr="009B7C1F" w:rsidRDefault="008F2C13" w:rsidP="009B7C1F">
      <w:pPr>
        <w:spacing w:line="360" w:lineRule="auto"/>
        <w:rPr>
          <w:rFonts w:ascii="Arial" w:hAnsi="Arial" w:cs="Arial"/>
          <w:sz w:val="24"/>
          <w:szCs w:val="24"/>
        </w:rPr>
      </w:pPr>
    </w:p>
    <w:p w14:paraId="5A6E08F8" w14:textId="77777777" w:rsidR="008F2C13" w:rsidRPr="009B7C1F" w:rsidRDefault="008F2C13" w:rsidP="009B7C1F">
      <w:pPr>
        <w:spacing w:line="360" w:lineRule="auto"/>
        <w:rPr>
          <w:rFonts w:ascii="Arial" w:hAnsi="Arial" w:cs="Arial"/>
          <w:sz w:val="24"/>
          <w:szCs w:val="24"/>
        </w:rPr>
      </w:pPr>
    </w:p>
    <w:p w14:paraId="21D70AEC" w14:textId="77777777" w:rsidR="008F2C13" w:rsidRPr="009B7C1F" w:rsidRDefault="008F2C13" w:rsidP="009B7C1F">
      <w:pPr>
        <w:spacing w:line="360" w:lineRule="auto"/>
        <w:rPr>
          <w:rFonts w:ascii="Arial" w:hAnsi="Arial" w:cs="Arial"/>
          <w:sz w:val="24"/>
          <w:szCs w:val="24"/>
        </w:rPr>
      </w:pPr>
    </w:p>
    <w:p w14:paraId="6C0FC4D5" w14:textId="77777777" w:rsidR="008F2C13" w:rsidRPr="009B7C1F" w:rsidRDefault="008F2C13" w:rsidP="009B7C1F">
      <w:pPr>
        <w:spacing w:line="360" w:lineRule="auto"/>
        <w:rPr>
          <w:rFonts w:ascii="Arial" w:hAnsi="Arial" w:cs="Arial"/>
          <w:sz w:val="24"/>
          <w:szCs w:val="24"/>
        </w:rPr>
      </w:pPr>
    </w:p>
    <w:p w14:paraId="5CD02FDC" w14:textId="77777777" w:rsidR="008F2C13" w:rsidRPr="009B7C1F" w:rsidRDefault="008F2C13" w:rsidP="009B7C1F">
      <w:pPr>
        <w:spacing w:line="360" w:lineRule="auto"/>
        <w:rPr>
          <w:rFonts w:ascii="Arial" w:hAnsi="Arial" w:cs="Arial"/>
          <w:sz w:val="24"/>
          <w:szCs w:val="24"/>
        </w:rPr>
      </w:pPr>
    </w:p>
    <w:p w14:paraId="3A123342" w14:textId="50226C2C" w:rsidR="00FD5CD0" w:rsidRPr="009B7C1F" w:rsidRDefault="00921F7B" w:rsidP="009B7C1F">
      <w:pPr>
        <w:spacing w:line="360" w:lineRule="auto"/>
        <w:rPr>
          <w:rFonts w:ascii="Arial" w:hAnsi="Arial" w:cs="Arial"/>
          <w:sz w:val="24"/>
          <w:szCs w:val="24"/>
          <w:u w:val="single"/>
        </w:rPr>
      </w:pPr>
      <w:r w:rsidRPr="009B7C1F">
        <w:rPr>
          <w:rFonts w:ascii="Arial" w:hAnsi="Arial" w:cs="Arial"/>
          <w:sz w:val="24"/>
          <w:szCs w:val="24"/>
          <w:u w:val="single"/>
        </w:rPr>
        <w:t xml:space="preserve">Reference list </w:t>
      </w:r>
    </w:p>
    <w:p w14:paraId="4B898F00" w14:textId="43BECE1A" w:rsidR="003C64F2" w:rsidRPr="009B7C1F" w:rsidRDefault="00612A89" w:rsidP="009B7C1F">
      <w:pPr>
        <w:spacing w:line="360" w:lineRule="auto"/>
        <w:rPr>
          <w:rFonts w:ascii="Arial" w:hAnsi="Arial" w:cs="Arial"/>
          <w:sz w:val="24"/>
          <w:szCs w:val="24"/>
        </w:rPr>
      </w:pPr>
      <w:r w:rsidRPr="009B7C1F">
        <w:rPr>
          <w:rFonts w:ascii="Arial" w:hAnsi="Arial" w:cs="Arial"/>
          <w:sz w:val="24"/>
          <w:szCs w:val="24"/>
        </w:rPr>
        <w:lastRenderedPageBreak/>
        <w:t xml:space="preserve">Armenta, A. and Rosales, R. (2019). </w:t>
      </w:r>
      <w:r w:rsidRPr="009B7C1F">
        <w:rPr>
          <w:rFonts w:ascii="Arial" w:hAnsi="Arial" w:cs="Arial"/>
          <w:sz w:val="24"/>
          <w:szCs w:val="24"/>
        </w:rPr>
        <w:t>‘</w:t>
      </w:r>
      <w:r w:rsidRPr="009B7C1F">
        <w:rPr>
          <w:rFonts w:ascii="Arial" w:hAnsi="Arial" w:cs="Arial"/>
          <w:sz w:val="24"/>
          <w:szCs w:val="24"/>
        </w:rPr>
        <w:t>Beyond the fear of deportation: Understanding unauthorized immigrants’ ambivalence toward the police</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 xml:space="preserve">American </w:t>
      </w:r>
      <w:r w:rsidRPr="009B7C1F">
        <w:rPr>
          <w:rFonts w:ascii="Arial" w:hAnsi="Arial" w:cs="Arial"/>
          <w:i/>
          <w:iCs/>
          <w:sz w:val="24"/>
          <w:szCs w:val="24"/>
        </w:rPr>
        <w:t>Behavioural</w:t>
      </w:r>
      <w:r w:rsidRPr="009B7C1F">
        <w:rPr>
          <w:rFonts w:ascii="Arial" w:hAnsi="Arial" w:cs="Arial"/>
          <w:i/>
          <w:iCs/>
          <w:sz w:val="24"/>
          <w:szCs w:val="24"/>
        </w:rPr>
        <w:t xml:space="preserve"> Scientist</w:t>
      </w:r>
      <w:r w:rsidRPr="009B7C1F">
        <w:rPr>
          <w:rFonts w:ascii="Arial" w:hAnsi="Arial" w:cs="Arial"/>
          <w:sz w:val="24"/>
          <w:szCs w:val="24"/>
        </w:rPr>
        <w:t xml:space="preserve">. Available at: </w:t>
      </w:r>
      <w:hyperlink r:id="rId5" w:history="1">
        <w:r w:rsidRPr="009B7C1F">
          <w:rPr>
            <w:rStyle w:val="Hyperlink"/>
            <w:rFonts w:ascii="Arial" w:hAnsi="Arial" w:cs="Arial"/>
            <w:sz w:val="24"/>
            <w:szCs w:val="24"/>
          </w:rPr>
          <w:t>https://doi.org/10.1177/0002764219835278</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1F9BF7AA" w14:textId="6066E3ED" w:rsidR="00923457" w:rsidRPr="009B7C1F" w:rsidRDefault="00923457" w:rsidP="009B7C1F">
      <w:pPr>
        <w:spacing w:line="360" w:lineRule="auto"/>
        <w:rPr>
          <w:rFonts w:ascii="Arial" w:hAnsi="Arial" w:cs="Arial"/>
          <w:sz w:val="24"/>
          <w:szCs w:val="24"/>
        </w:rPr>
      </w:pPr>
      <w:r w:rsidRPr="009B7C1F">
        <w:rPr>
          <w:rFonts w:ascii="Arial" w:hAnsi="Arial" w:cs="Arial"/>
          <w:sz w:val="24"/>
          <w:szCs w:val="24"/>
        </w:rPr>
        <w:t xml:space="preserve">Benhabib, S. (2020). </w:t>
      </w:r>
      <w:r w:rsidRPr="009B7C1F">
        <w:rPr>
          <w:rFonts w:ascii="Arial" w:hAnsi="Arial" w:cs="Arial"/>
          <w:sz w:val="24"/>
          <w:szCs w:val="24"/>
        </w:rPr>
        <w:t>‘The</w:t>
      </w:r>
      <w:r w:rsidRPr="009B7C1F">
        <w:rPr>
          <w:rFonts w:ascii="Arial" w:hAnsi="Arial" w:cs="Arial"/>
          <w:sz w:val="24"/>
          <w:szCs w:val="24"/>
        </w:rPr>
        <w:t xml:space="preserve"> End of the 1951 Refugee Convention? Dilemmas of Sovereignty, Territoriality, and Human Rights</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Jus Cogens</w:t>
      </w:r>
      <w:r w:rsidRPr="009B7C1F">
        <w:rPr>
          <w:rFonts w:ascii="Arial" w:hAnsi="Arial" w:cs="Arial"/>
          <w:sz w:val="24"/>
          <w:szCs w:val="24"/>
        </w:rPr>
        <w:t xml:space="preserve">, 2(1), pp.75–100. Available at: </w:t>
      </w:r>
      <w:hyperlink r:id="rId6" w:history="1">
        <w:r w:rsidRPr="009B7C1F">
          <w:rPr>
            <w:rStyle w:val="Hyperlink"/>
            <w:rFonts w:ascii="Arial" w:hAnsi="Arial" w:cs="Arial"/>
            <w:sz w:val="24"/>
            <w:szCs w:val="24"/>
          </w:rPr>
          <w:t>https://link.springer.com/article/10.1007/s42439-020-00022-1</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74E7805B" w14:textId="3BAD44A3" w:rsidR="00DB3584" w:rsidRPr="009B7C1F" w:rsidRDefault="00DB3584" w:rsidP="009B7C1F">
      <w:pPr>
        <w:spacing w:line="360" w:lineRule="auto"/>
        <w:rPr>
          <w:rFonts w:ascii="Arial" w:hAnsi="Arial" w:cs="Arial"/>
          <w:sz w:val="24"/>
          <w:szCs w:val="24"/>
        </w:rPr>
      </w:pPr>
      <w:r w:rsidRPr="009B7C1F">
        <w:rPr>
          <w:rFonts w:ascii="Arial" w:hAnsi="Arial" w:cs="Arial"/>
          <w:sz w:val="24"/>
          <w:szCs w:val="24"/>
        </w:rPr>
        <w:t xml:space="preserve">Borjas, G.J. and Cassidy, H. (2020). </w:t>
      </w:r>
      <w:r w:rsidRPr="009B7C1F">
        <w:rPr>
          <w:rFonts w:ascii="Arial" w:hAnsi="Arial" w:cs="Arial"/>
          <w:i/>
          <w:iCs/>
          <w:sz w:val="24"/>
          <w:szCs w:val="24"/>
        </w:rPr>
        <w:t>The Adverse Effect of the COVID-19 Labor Market Shock on Immigrant Employment</w:t>
      </w:r>
      <w:r w:rsidRPr="009B7C1F">
        <w:rPr>
          <w:rFonts w:ascii="Arial" w:hAnsi="Arial" w:cs="Arial"/>
          <w:sz w:val="24"/>
          <w:szCs w:val="24"/>
        </w:rPr>
        <w:t xml:space="preserve">. Available at: </w:t>
      </w:r>
      <w:hyperlink r:id="rId7" w:history="1">
        <w:r w:rsidRPr="009B7C1F">
          <w:rPr>
            <w:rStyle w:val="Hyperlink"/>
            <w:rFonts w:ascii="Arial" w:hAnsi="Arial" w:cs="Arial"/>
            <w:sz w:val="24"/>
            <w:szCs w:val="24"/>
          </w:rPr>
          <w:t>https://www.nber.org/papers/w27243</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3354C1BE" w14:textId="0D6966DD" w:rsidR="00407F76" w:rsidRPr="009B7C1F" w:rsidRDefault="00DE3392" w:rsidP="009B7C1F">
      <w:pPr>
        <w:spacing w:line="360" w:lineRule="auto"/>
        <w:rPr>
          <w:rFonts w:ascii="Arial" w:hAnsi="Arial" w:cs="Arial"/>
          <w:sz w:val="24"/>
          <w:szCs w:val="24"/>
        </w:rPr>
      </w:pPr>
      <w:r w:rsidRPr="009B7C1F">
        <w:rPr>
          <w:rFonts w:ascii="Arial" w:hAnsi="Arial" w:cs="Arial"/>
          <w:sz w:val="24"/>
          <w:szCs w:val="24"/>
        </w:rPr>
        <w:t>Clarke, H.D., Goodwin, M. and Whiteley, P. (2017).</w:t>
      </w:r>
      <w:r w:rsidRPr="009B7C1F">
        <w:rPr>
          <w:rFonts w:ascii="Arial" w:hAnsi="Arial" w:cs="Arial"/>
          <w:sz w:val="24"/>
          <w:szCs w:val="24"/>
        </w:rPr>
        <w:t>’</w:t>
      </w:r>
      <w:r w:rsidRPr="009B7C1F">
        <w:rPr>
          <w:rFonts w:ascii="Arial" w:hAnsi="Arial" w:cs="Arial"/>
          <w:sz w:val="24"/>
          <w:szCs w:val="24"/>
        </w:rPr>
        <w:t xml:space="preserve"> Why Britain Voted for Brexit: An Individual-Level Analysis of the 2016 Referendum Vote</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Parliamentary Affairs</w:t>
      </w:r>
      <w:r w:rsidRPr="009B7C1F">
        <w:rPr>
          <w:rFonts w:ascii="Arial" w:hAnsi="Arial" w:cs="Arial"/>
          <w:sz w:val="24"/>
          <w:szCs w:val="24"/>
        </w:rPr>
        <w:t xml:space="preserve">, 70(3), pp.439–464. Available at: </w:t>
      </w:r>
      <w:hyperlink r:id="rId8" w:history="1">
        <w:r w:rsidRPr="009B7C1F">
          <w:rPr>
            <w:rStyle w:val="Hyperlink"/>
            <w:rFonts w:ascii="Arial" w:hAnsi="Arial" w:cs="Arial"/>
            <w:sz w:val="24"/>
            <w:szCs w:val="24"/>
          </w:rPr>
          <w:t>https://doi.org/10.1093/pa/gsx005</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3AC6265D" w14:textId="574340FC" w:rsidR="00BE5E1B" w:rsidRPr="009B7C1F" w:rsidRDefault="00BE5E1B" w:rsidP="009B7C1F">
      <w:pPr>
        <w:spacing w:line="360" w:lineRule="auto"/>
        <w:rPr>
          <w:rFonts w:ascii="Arial" w:hAnsi="Arial" w:cs="Arial"/>
          <w:sz w:val="24"/>
          <w:szCs w:val="24"/>
        </w:rPr>
      </w:pPr>
      <w:r w:rsidRPr="009B7C1F">
        <w:rPr>
          <w:rFonts w:ascii="Arial" w:hAnsi="Arial" w:cs="Arial"/>
          <w:sz w:val="24"/>
          <w:szCs w:val="24"/>
        </w:rPr>
        <w:t xml:space="preserve">Douglas, P., Cetron, M. and Spiegel, P. (2019). </w:t>
      </w:r>
      <w:r w:rsidRPr="009B7C1F">
        <w:rPr>
          <w:rFonts w:ascii="Arial" w:hAnsi="Arial" w:cs="Arial"/>
          <w:sz w:val="24"/>
          <w:szCs w:val="24"/>
        </w:rPr>
        <w:t>‘</w:t>
      </w:r>
      <w:r w:rsidRPr="009B7C1F">
        <w:rPr>
          <w:rFonts w:ascii="Arial" w:hAnsi="Arial" w:cs="Arial"/>
          <w:sz w:val="24"/>
          <w:szCs w:val="24"/>
        </w:rPr>
        <w:t>Definitions matter: migrants, immigrants, Asylum Seekers and Refugees</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Journal of Travel Medicine</w:t>
      </w:r>
      <w:r w:rsidRPr="009B7C1F">
        <w:rPr>
          <w:rFonts w:ascii="Arial" w:hAnsi="Arial" w:cs="Arial"/>
          <w:sz w:val="24"/>
          <w:szCs w:val="24"/>
        </w:rPr>
        <w:t xml:space="preserve">. Available at: </w:t>
      </w:r>
      <w:hyperlink r:id="rId9" w:history="1">
        <w:r w:rsidRPr="009B7C1F">
          <w:rPr>
            <w:rStyle w:val="Hyperlink"/>
            <w:rFonts w:ascii="Arial" w:hAnsi="Arial" w:cs="Arial"/>
            <w:sz w:val="24"/>
            <w:szCs w:val="24"/>
          </w:rPr>
          <w:t>https://academic.oup.com/jtm/article/26/2/taz005/5315619</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2B00604E" w14:textId="25F49715" w:rsidR="003B5393" w:rsidRPr="009B7C1F" w:rsidRDefault="003B5393" w:rsidP="009B7C1F">
      <w:pPr>
        <w:spacing w:line="360" w:lineRule="auto"/>
        <w:rPr>
          <w:rFonts w:ascii="Arial" w:hAnsi="Arial" w:cs="Arial"/>
          <w:sz w:val="24"/>
          <w:szCs w:val="24"/>
        </w:rPr>
      </w:pPr>
      <w:r w:rsidRPr="009B7C1F">
        <w:rPr>
          <w:rFonts w:ascii="Arial" w:hAnsi="Arial" w:cs="Arial"/>
          <w:sz w:val="24"/>
          <w:szCs w:val="24"/>
        </w:rPr>
        <w:t xml:space="preserve">Dubow, S. and Drayton, R.H. (2020). </w:t>
      </w:r>
      <w:r w:rsidRPr="009B7C1F">
        <w:rPr>
          <w:rFonts w:ascii="Arial" w:hAnsi="Arial" w:cs="Arial"/>
          <w:i/>
          <w:iCs/>
          <w:sz w:val="24"/>
          <w:szCs w:val="24"/>
        </w:rPr>
        <w:t>Commonwealth history in the twenty-first century</w:t>
      </w:r>
      <w:r w:rsidRPr="009B7C1F">
        <w:rPr>
          <w:rFonts w:ascii="Arial" w:hAnsi="Arial" w:cs="Arial"/>
          <w:sz w:val="24"/>
          <w:szCs w:val="24"/>
        </w:rPr>
        <w:t>. Switzerland: Palgrave Macmillan.</w:t>
      </w:r>
    </w:p>
    <w:p w14:paraId="12AAEE7D" w14:textId="68E16C30" w:rsidR="00CB696D" w:rsidRPr="009B7C1F" w:rsidRDefault="00CB696D" w:rsidP="009B7C1F">
      <w:pPr>
        <w:spacing w:line="360" w:lineRule="auto"/>
        <w:rPr>
          <w:rFonts w:ascii="Arial" w:hAnsi="Arial" w:cs="Arial"/>
          <w:sz w:val="24"/>
          <w:szCs w:val="24"/>
        </w:rPr>
      </w:pPr>
      <w:r w:rsidRPr="009B7C1F">
        <w:rPr>
          <w:rFonts w:ascii="Arial" w:hAnsi="Arial" w:cs="Arial"/>
          <w:sz w:val="24"/>
          <w:szCs w:val="24"/>
        </w:rPr>
        <w:t xml:space="preserve">El-Enany, N. (2020). </w:t>
      </w:r>
      <w:r w:rsidRPr="009B7C1F">
        <w:rPr>
          <w:rFonts w:ascii="Arial" w:hAnsi="Arial" w:cs="Arial"/>
          <w:sz w:val="24"/>
          <w:szCs w:val="24"/>
        </w:rPr>
        <w:t>‘</w:t>
      </w:r>
      <w:r w:rsidRPr="009B7C1F">
        <w:rPr>
          <w:rFonts w:ascii="Arial" w:hAnsi="Arial" w:cs="Arial"/>
          <w:sz w:val="24"/>
          <w:szCs w:val="24"/>
        </w:rPr>
        <w:t>Aliens: Immigration law’s racial architecture</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 xml:space="preserve">Manchester University </w:t>
      </w:r>
      <w:r w:rsidRPr="009B7C1F">
        <w:rPr>
          <w:rFonts w:ascii="Arial" w:hAnsi="Arial" w:cs="Arial"/>
          <w:i/>
          <w:iCs/>
          <w:sz w:val="24"/>
          <w:szCs w:val="24"/>
        </w:rPr>
        <w:t>Press</w:t>
      </w:r>
      <w:r w:rsidRPr="009B7C1F">
        <w:rPr>
          <w:rFonts w:ascii="Arial" w:hAnsi="Arial" w:cs="Arial"/>
          <w:sz w:val="24"/>
          <w:szCs w:val="24"/>
        </w:rPr>
        <w:t>.</w:t>
      </w:r>
      <w:r w:rsidRPr="009B7C1F">
        <w:rPr>
          <w:rFonts w:ascii="Arial" w:hAnsi="Arial" w:cs="Arial"/>
          <w:sz w:val="24"/>
          <w:szCs w:val="24"/>
        </w:rPr>
        <w:t xml:space="preserve"> Available at: </w:t>
      </w:r>
      <w:hyperlink r:id="rId10" w:history="1">
        <w:r w:rsidRPr="009B7C1F">
          <w:rPr>
            <w:rStyle w:val="Hyperlink"/>
            <w:rFonts w:ascii="Arial" w:hAnsi="Arial" w:cs="Arial"/>
            <w:sz w:val="24"/>
            <w:szCs w:val="24"/>
          </w:rPr>
          <w:t>https://doi.org/10.7765/9781526145437.00007</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7F07C22C" w14:textId="77777777" w:rsidR="007A12E1" w:rsidRPr="009B7C1F" w:rsidRDefault="007A12E1" w:rsidP="009B7C1F">
      <w:pPr>
        <w:spacing w:line="360" w:lineRule="auto"/>
        <w:rPr>
          <w:rFonts w:ascii="Arial" w:hAnsi="Arial" w:cs="Arial"/>
          <w:sz w:val="24"/>
          <w:szCs w:val="24"/>
        </w:rPr>
      </w:pPr>
    </w:p>
    <w:p w14:paraId="4F705D3F" w14:textId="11B8F125" w:rsidR="007A12E1" w:rsidRPr="009B7C1F" w:rsidRDefault="007A12E1" w:rsidP="009B7C1F">
      <w:pPr>
        <w:spacing w:line="360" w:lineRule="auto"/>
        <w:rPr>
          <w:rFonts w:ascii="Arial" w:hAnsi="Arial" w:cs="Arial"/>
          <w:sz w:val="24"/>
          <w:szCs w:val="24"/>
        </w:rPr>
      </w:pPr>
      <w:r w:rsidRPr="009B7C1F">
        <w:rPr>
          <w:rFonts w:ascii="Arial" w:hAnsi="Arial" w:cs="Arial"/>
          <w:sz w:val="24"/>
          <w:szCs w:val="24"/>
        </w:rPr>
        <w:t xml:space="preserve">Gerlach, I. and Ryndzak, O. (2022). </w:t>
      </w:r>
      <w:r w:rsidRPr="009B7C1F">
        <w:rPr>
          <w:rFonts w:ascii="Arial" w:hAnsi="Arial" w:cs="Arial"/>
          <w:sz w:val="24"/>
          <w:szCs w:val="24"/>
        </w:rPr>
        <w:t>‘</w:t>
      </w:r>
      <w:r w:rsidRPr="009B7C1F">
        <w:rPr>
          <w:rFonts w:ascii="Arial" w:hAnsi="Arial" w:cs="Arial"/>
          <w:sz w:val="24"/>
          <w:szCs w:val="24"/>
        </w:rPr>
        <w:t>Ukrainian Migration Crisis Caused by the War</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Studies in European Affairs</w:t>
      </w:r>
      <w:r w:rsidRPr="009B7C1F">
        <w:rPr>
          <w:rFonts w:ascii="Arial" w:hAnsi="Arial" w:cs="Arial"/>
          <w:sz w:val="24"/>
          <w:szCs w:val="24"/>
        </w:rPr>
        <w:t xml:space="preserve">, 26(2), pp.17–29. Available at: </w:t>
      </w:r>
      <w:hyperlink r:id="rId11" w:history="1">
        <w:r w:rsidRPr="009B7C1F">
          <w:rPr>
            <w:rStyle w:val="Hyperlink"/>
            <w:rFonts w:ascii="Arial" w:hAnsi="Arial" w:cs="Arial"/>
            <w:sz w:val="24"/>
            <w:szCs w:val="24"/>
          </w:rPr>
          <w:t>https://www.ceeol.com/search/article-detail?id=1062749</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7591D987" w14:textId="6EA7901A" w:rsidR="00FD5CD0" w:rsidRPr="009B7C1F" w:rsidRDefault="00B74649" w:rsidP="009B7C1F">
      <w:pPr>
        <w:spacing w:line="360" w:lineRule="auto"/>
        <w:rPr>
          <w:rFonts w:ascii="Arial" w:hAnsi="Arial" w:cs="Arial"/>
          <w:sz w:val="24"/>
          <w:szCs w:val="24"/>
        </w:rPr>
      </w:pPr>
      <w:r w:rsidRPr="009B7C1F">
        <w:rPr>
          <w:rFonts w:ascii="Arial" w:hAnsi="Arial" w:cs="Arial"/>
          <w:sz w:val="24"/>
          <w:szCs w:val="24"/>
        </w:rPr>
        <w:lastRenderedPageBreak/>
        <w:t xml:space="preserve">Glover, D. (2012). </w:t>
      </w:r>
      <w:r w:rsidRPr="009B7C1F">
        <w:rPr>
          <w:rFonts w:ascii="Arial" w:hAnsi="Arial" w:cs="Arial"/>
          <w:i/>
          <w:iCs/>
          <w:sz w:val="24"/>
          <w:szCs w:val="24"/>
        </w:rPr>
        <w:t>Literature, Immigration, and Diaspora in Fin-de-Siècle England: A Cultural History of the 1905 Aliens Act</w:t>
      </w:r>
      <w:r w:rsidRPr="009B7C1F">
        <w:rPr>
          <w:rFonts w:ascii="Arial" w:hAnsi="Arial" w:cs="Arial"/>
          <w:sz w:val="24"/>
          <w:szCs w:val="24"/>
        </w:rPr>
        <w:t xml:space="preserve">. </w:t>
      </w:r>
      <w:r w:rsidRPr="009B7C1F">
        <w:rPr>
          <w:rFonts w:ascii="Arial" w:hAnsi="Arial" w:cs="Arial"/>
          <w:sz w:val="24"/>
          <w:szCs w:val="24"/>
        </w:rPr>
        <w:t>New York</w:t>
      </w:r>
      <w:r w:rsidRPr="009B7C1F">
        <w:rPr>
          <w:rFonts w:ascii="Arial" w:hAnsi="Arial" w:cs="Arial"/>
          <w:sz w:val="24"/>
          <w:szCs w:val="24"/>
        </w:rPr>
        <w:t xml:space="preserve">: Cambridge </w:t>
      </w:r>
      <w:r w:rsidR="00771F90" w:rsidRPr="009B7C1F">
        <w:rPr>
          <w:rFonts w:ascii="Arial" w:hAnsi="Arial" w:cs="Arial"/>
          <w:sz w:val="24"/>
          <w:szCs w:val="24"/>
        </w:rPr>
        <w:t>University.</w:t>
      </w:r>
    </w:p>
    <w:p w14:paraId="0864EA12" w14:textId="0C1FAC02" w:rsidR="006F613A" w:rsidRPr="009B7C1F" w:rsidRDefault="006F613A" w:rsidP="009B7C1F">
      <w:pPr>
        <w:spacing w:line="360" w:lineRule="auto"/>
        <w:rPr>
          <w:rFonts w:ascii="Arial" w:hAnsi="Arial" w:cs="Arial"/>
          <w:sz w:val="24"/>
          <w:szCs w:val="24"/>
        </w:rPr>
      </w:pPr>
      <w:r w:rsidRPr="009B7C1F">
        <w:rPr>
          <w:rFonts w:ascii="Arial" w:hAnsi="Arial" w:cs="Arial"/>
          <w:sz w:val="24"/>
          <w:szCs w:val="24"/>
        </w:rPr>
        <w:t xml:space="preserve">Hampshire, J. (2024). </w:t>
      </w:r>
      <w:r w:rsidRPr="009B7C1F">
        <w:rPr>
          <w:rFonts w:ascii="Arial" w:hAnsi="Arial" w:cs="Arial"/>
          <w:sz w:val="24"/>
          <w:szCs w:val="24"/>
        </w:rPr>
        <w:t>‘</w:t>
      </w:r>
      <w:r w:rsidRPr="009B7C1F">
        <w:rPr>
          <w:rFonts w:ascii="Arial" w:hAnsi="Arial" w:cs="Arial"/>
          <w:sz w:val="24"/>
          <w:szCs w:val="24"/>
        </w:rPr>
        <w:t>Immigration and Asylum Policy after Brexit: An Introduction</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The Political Quarterly</w:t>
      </w:r>
      <w:r w:rsidRPr="009B7C1F">
        <w:rPr>
          <w:rFonts w:ascii="Arial" w:hAnsi="Arial" w:cs="Arial"/>
          <w:sz w:val="24"/>
          <w:szCs w:val="24"/>
        </w:rPr>
        <w:t xml:space="preserve">, 95(2), pp.219–250. Available at: </w:t>
      </w:r>
      <w:hyperlink r:id="rId12" w:history="1">
        <w:r w:rsidRPr="009B7C1F">
          <w:rPr>
            <w:rStyle w:val="Hyperlink"/>
            <w:rFonts w:ascii="Arial" w:hAnsi="Arial" w:cs="Arial"/>
            <w:sz w:val="24"/>
            <w:szCs w:val="24"/>
          </w:rPr>
          <w:t>https://doi.org/10.1111/1467-923X.13415</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5B9C3613" w14:textId="1BB234EB" w:rsidR="001560E7" w:rsidRPr="009B7C1F" w:rsidRDefault="001560E7" w:rsidP="009B7C1F">
      <w:pPr>
        <w:spacing w:line="360" w:lineRule="auto"/>
        <w:rPr>
          <w:rFonts w:ascii="Arial" w:hAnsi="Arial" w:cs="Arial"/>
          <w:sz w:val="24"/>
          <w:szCs w:val="24"/>
        </w:rPr>
      </w:pPr>
      <w:r w:rsidRPr="009B7C1F">
        <w:rPr>
          <w:rFonts w:ascii="Arial" w:hAnsi="Arial" w:cs="Arial"/>
          <w:sz w:val="24"/>
          <w:szCs w:val="24"/>
        </w:rPr>
        <w:t>Helbing,</w:t>
      </w:r>
      <w:r w:rsidRPr="009B7C1F">
        <w:rPr>
          <w:rFonts w:ascii="Arial" w:hAnsi="Arial" w:cs="Arial"/>
          <w:sz w:val="24"/>
          <w:szCs w:val="24"/>
        </w:rPr>
        <w:t xml:space="preserve"> M. and </w:t>
      </w:r>
      <w:r w:rsidRPr="009B7C1F">
        <w:rPr>
          <w:rFonts w:ascii="Arial" w:hAnsi="Arial" w:cs="Arial"/>
          <w:sz w:val="24"/>
          <w:szCs w:val="24"/>
        </w:rPr>
        <w:t>Leblang,</w:t>
      </w:r>
      <w:r w:rsidRPr="009B7C1F">
        <w:rPr>
          <w:rFonts w:ascii="Arial" w:hAnsi="Arial" w:cs="Arial"/>
          <w:sz w:val="24"/>
          <w:szCs w:val="24"/>
        </w:rPr>
        <w:t xml:space="preserve"> D. (2018). </w:t>
      </w:r>
      <w:r w:rsidRPr="009B7C1F">
        <w:rPr>
          <w:rFonts w:ascii="Arial" w:hAnsi="Arial" w:cs="Arial"/>
          <w:sz w:val="24"/>
          <w:szCs w:val="24"/>
        </w:rPr>
        <w:t>‘</w:t>
      </w:r>
      <w:r w:rsidRPr="009B7C1F">
        <w:rPr>
          <w:rFonts w:ascii="Arial" w:hAnsi="Arial" w:cs="Arial"/>
          <w:sz w:val="24"/>
          <w:szCs w:val="24"/>
        </w:rPr>
        <w:t xml:space="preserve">Controlling immigration? How regulations affect migration </w:t>
      </w:r>
      <w:proofErr w:type="gramStart"/>
      <w:r w:rsidRPr="009B7C1F">
        <w:rPr>
          <w:rFonts w:ascii="Arial" w:hAnsi="Arial" w:cs="Arial"/>
          <w:sz w:val="24"/>
          <w:szCs w:val="24"/>
        </w:rPr>
        <w:t>flows</w:t>
      </w:r>
      <w:r w:rsidRPr="009B7C1F">
        <w:rPr>
          <w:rFonts w:ascii="Arial" w:hAnsi="Arial" w:cs="Arial"/>
          <w:sz w:val="24"/>
          <w:szCs w:val="24"/>
        </w:rPr>
        <w:t>’</w:t>
      </w:r>
      <w:proofErr w:type="gramEnd"/>
      <w:r w:rsidRPr="009B7C1F">
        <w:rPr>
          <w:rFonts w:ascii="Arial" w:hAnsi="Arial" w:cs="Arial"/>
          <w:sz w:val="24"/>
          <w:szCs w:val="24"/>
        </w:rPr>
        <w:t xml:space="preserve">. </w:t>
      </w:r>
      <w:r w:rsidRPr="009B7C1F">
        <w:rPr>
          <w:rFonts w:ascii="Arial" w:hAnsi="Arial" w:cs="Arial"/>
          <w:i/>
          <w:iCs/>
          <w:sz w:val="24"/>
          <w:szCs w:val="24"/>
        </w:rPr>
        <w:t>European Journal of Political Research</w:t>
      </w:r>
      <w:r w:rsidRPr="009B7C1F">
        <w:rPr>
          <w:rFonts w:ascii="Arial" w:hAnsi="Arial" w:cs="Arial"/>
          <w:sz w:val="24"/>
          <w:szCs w:val="24"/>
        </w:rPr>
        <w:t xml:space="preserve">, 58(1), pp.248–269. Available at: </w:t>
      </w:r>
      <w:hyperlink r:id="rId13" w:history="1">
        <w:r w:rsidRPr="009B7C1F">
          <w:rPr>
            <w:rStyle w:val="Hyperlink"/>
            <w:rFonts w:ascii="Arial" w:hAnsi="Arial" w:cs="Arial"/>
            <w:sz w:val="24"/>
            <w:szCs w:val="24"/>
          </w:rPr>
          <w:t>https://doi.org/10.1111/1475-6765.12279</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56D8B1A2" w14:textId="6C572E14" w:rsidR="00E94DED" w:rsidRPr="009B7C1F" w:rsidRDefault="00E94DED" w:rsidP="009B7C1F">
      <w:pPr>
        <w:spacing w:line="360" w:lineRule="auto"/>
        <w:rPr>
          <w:rFonts w:ascii="Arial" w:hAnsi="Arial" w:cs="Arial"/>
          <w:sz w:val="24"/>
          <w:szCs w:val="24"/>
        </w:rPr>
      </w:pPr>
      <w:r w:rsidRPr="009B7C1F">
        <w:rPr>
          <w:rFonts w:ascii="Arial" w:hAnsi="Arial" w:cs="Arial"/>
          <w:sz w:val="24"/>
          <w:szCs w:val="24"/>
        </w:rPr>
        <w:t>Hepburn, A. (2016).</w:t>
      </w:r>
      <w:r w:rsidR="00343668" w:rsidRPr="009B7C1F">
        <w:rPr>
          <w:rFonts w:ascii="Arial" w:hAnsi="Arial" w:cs="Arial"/>
          <w:i/>
          <w:iCs/>
          <w:sz w:val="24"/>
          <w:szCs w:val="24"/>
        </w:rPr>
        <w:t xml:space="preserve"> </w:t>
      </w:r>
      <w:r w:rsidR="00343668" w:rsidRPr="009B7C1F">
        <w:rPr>
          <w:rFonts w:ascii="Arial" w:hAnsi="Arial" w:cs="Arial"/>
          <w:i/>
          <w:iCs/>
          <w:sz w:val="24"/>
          <w:szCs w:val="24"/>
        </w:rPr>
        <w:t xml:space="preserve">Around </w:t>
      </w:r>
      <w:r w:rsidR="00343668" w:rsidRPr="009B7C1F">
        <w:rPr>
          <w:rFonts w:ascii="Arial" w:hAnsi="Arial" w:cs="Arial"/>
          <w:i/>
          <w:iCs/>
          <w:sz w:val="24"/>
          <w:szCs w:val="24"/>
        </w:rPr>
        <w:t>1945:</w:t>
      </w:r>
      <w:r w:rsidR="00343668" w:rsidRPr="009B7C1F">
        <w:rPr>
          <w:rFonts w:ascii="Arial" w:hAnsi="Arial" w:cs="Arial"/>
          <w:i/>
          <w:iCs/>
          <w:sz w:val="24"/>
          <w:szCs w:val="24"/>
        </w:rPr>
        <w:t xml:space="preserve"> literature, citizenship, rights</w:t>
      </w:r>
      <w:r w:rsidRPr="009B7C1F">
        <w:rPr>
          <w:rFonts w:ascii="Arial" w:hAnsi="Arial" w:cs="Arial"/>
          <w:i/>
          <w:iCs/>
          <w:sz w:val="24"/>
          <w:szCs w:val="24"/>
        </w:rPr>
        <w:t>. London</w:t>
      </w:r>
      <w:r w:rsidRPr="009B7C1F">
        <w:rPr>
          <w:rFonts w:ascii="Arial" w:hAnsi="Arial" w:cs="Arial"/>
          <w:sz w:val="24"/>
          <w:szCs w:val="24"/>
        </w:rPr>
        <w:t xml:space="preserve">: McGill-Queen’s </w:t>
      </w:r>
      <w:r w:rsidR="00343668" w:rsidRPr="009B7C1F">
        <w:rPr>
          <w:rFonts w:ascii="Arial" w:hAnsi="Arial" w:cs="Arial"/>
          <w:sz w:val="24"/>
          <w:szCs w:val="24"/>
        </w:rPr>
        <w:t>Press.</w:t>
      </w:r>
    </w:p>
    <w:p w14:paraId="2A7E307A" w14:textId="24E14BE6" w:rsidR="00651B32" w:rsidRPr="009B7C1F" w:rsidRDefault="00651B32" w:rsidP="009B7C1F">
      <w:pPr>
        <w:spacing w:line="360" w:lineRule="auto"/>
        <w:rPr>
          <w:rFonts w:ascii="Arial" w:hAnsi="Arial" w:cs="Arial"/>
          <w:sz w:val="24"/>
          <w:szCs w:val="24"/>
        </w:rPr>
      </w:pPr>
      <w:r w:rsidRPr="009B7C1F">
        <w:rPr>
          <w:rFonts w:ascii="Arial" w:hAnsi="Arial" w:cs="Arial"/>
          <w:sz w:val="24"/>
          <w:szCs w:val="24"/>
        </w:rPr>
        <w:t xml:space="preserve">Hewitt, G. (2020). </w:t>
      </w:r>
      <w:r w:rsidRPr="009B7C1F">
        <w:rPr>
          <w:rFonts w:ascii="Arial" w:hAnsi="Arial" w:cs="Arial"/>
          <w:sz w:val="24"/>
          <w:szCs w:val="24"/>
        </w:rPr>
        <w:t>‘</w:t>
      </w:r>
      <w:r w:rsidRPr="009B7C1F">
        <w:rPr>
          <w:rFonts w:ascii="Arial" w:hAnsi="Arial" w:cs="Arial"/>
          <w:sz w:val="24"/>
          <w:szCs w:val="24"/>
        </w:rPr>
        <w:t>The Windrush Scandal. Caribbean Quarterly</w:t>
      </w:r>
      <w:r w:rsidRPr="009B7C1F">
        <w:rPr>
          <w:rFonts w:ascii="Arial" w:hAnsi="Arial" w:cs="Arial"/>
          <w:sz w:val="24"/>
          <w:szCs w:val="24"/>
        </w:rPr>
        <w:t>’.</w:t>
      </w:r>
      <w:r w:rsidR="00837CA2" w:rsidRPr="009B7C1F">
        <w:rPr>
          <w:rFonts w:ascii="Arial" w:hAnsi="Arial" w:cs="Arial"/>
          <w:sz w:val="24"/>
          <w:szCs w:val="24"/>
        </w:rPr>
        <w:t xml:space="preserve"> </w:t>
      </w:r>
      <w:r w:rsidR="005E7A28" w:rsidRPr="009B7C1F">
        <w:rPr>
          <w:rFonts w:ascii="Arial" w:hAnsi="Arial" w:cs="Arial"/>
          <w:sz w:val="24"/>
          <w:szCs w:val="24"/>
        </w:rPr>
        <w:t>‘A</w:t>
      </w:r>
      <w:r w:rsidR="00837CA2" w:rsidRPr="009B7C1F">
        <w:rPr>
          <w:rFonts w:ascii="Arial" w:hAnsi="Arial" w:cs="Arial"/>
          <w:sz w:val="24"/>
          <w:szCs w:val="24"/>
        </w:rPr>
        <w:t xml:space="preserve"> Journal </w:t>
      </w:r>
      <w:r w:rsidR="00C93A9F" w:rsidRPr="009B7C1F">
        <w:rPr>
          <w:rFonts w:ascii="Arial" w:hAnsi="Arial" w:cs="Arial"/>
          <w:sz w:val="24"/>
          <w:szCs w:val="24"/>
        </w:rPr>
        <w:t>of Caribbean Culture’,</w:t>
      </w:r>
      <w:r w:rsidRPr="009B7C1F">
        <w:rPr>
          <w:rFonts w:ascii="Arial" w:hAnsi="Arial" w:cs="Arial"/>
          <w:sz w:val="24"/>
          <w:szCs w:val="24"/>
        </w:rPr>
        <w:t xml:space="preserve"> 66(1), pp.108–128. Available at: </w:t>
      </w:r>
      <w:hyperlink r:id="rId14" w:history="1">
        <w:r w:rsidR="00445DF2" w:rsidRPr="009B7C1F">
          <w:rPr>
            <w:rStyle w:val="Hyperlink"/>
            <w:rFonts w:ascii="Arial" w:hAnsi="Arial" w:cs="Arial"/>
            <w:sz w:val="24"/>
            <w:szCs w:val="24"/>
          </w:rPr>
          <w:t>https://doi.org/10.1080/00086495.2020.1722378</w:t>
        </w:r>
      </w:hyperlink>
      <w:r w:rsidR="00445DF2" w:rsidRPr="009B7C1F">
        <w:rPr>
          <w:rFonts w:ascii="Arial" w:hAnsi="Arial" w:cs="Arial"/>
          <w:sz w:val="24"/>
          <w:szCs w:val="24"/>
        </w:rPr>
        <w:t xml:space="preserve"> (</w:t>
      </w:r>
      <w:r w:rsidRPr="009B7C1F">
        <w:rPr>
          <w:rFonts w:ascii="Arial" w:hAnsi="Arial" w:cs="Arial"/>
          <w:sz w:val="24"/>
          <w:szCs w:val="24"/>
        </w:rPr>
        <w:t>Accessed</w:t>
      </w:r>
      <w:r w:rsidR="00445DF2" w:rsidRPr="009B7C1F">
        <w:rPr>
          <w:rFonts w:ascii="Arial" w:hAnsi="Arial" w:cs="Arial"/>
          <w:sz w:val="24"/>
          <w:szCs w:val="24"/>
        </w:rPr>
        <w:t>:</w:t>
      </w:r>
      <w:r w:rsidRPr="009B7C1F">
        <w:rPr>
          <w:rFonts w:ascii="Arial" w:hAnsi="Arial" w:cs="Arial"/>
          <w:sz w:val="24"/>
          <w:szCs w:val="24"/>
        </w:rPr>
        <w:t xml:space="preserve"> 29 Nov</w:t>
      </w:r>
      <w:r w:rsidR="00445DF2" w:rsidRPr="009B7C1F">
        <w:rPr>
          <w:rFonts w:ascii="Arial" w:hAnsi="Arial" w:cs="Arial"/>
          <w:sz w:val="24"/>
          <w:szCs w:val="24"/>
        </w:rPr>
        <w:t>ember</w:t>
      </w:r>
      <w:r w:rsidRPr="009B7C1F">
        <w:rPr>
          <w:rFonts w:ascii="Arial" w:hAnsi="Arial" w:cs="Arial"/>
          <w:sz w:val="24"/>
          <w:szCs w:val="24"/>
        </w:rPr>
        <w:t xml:space="preserve"> 2024</w:t>
      </w:r>
      <w:r w:rsidR="00445DF2" w:rsidRPr="009B7C1F">
        <w:rPr>
          <w:rFonts w:ascii="Arial" w:hAnsi="Arial" w:cs="Arial"/>
          <w:sz w:val="24"/>
          <w:szCs w:val="24"/>
        </w:rPr>
        <w:t>)</w:t>
      </w:r>
      <w:r w:rsidRPr="009B7C1F">
        <w:rPr>
          <w:rFonts w:ascii="Arial" w:hAnsi="Arial" w:cs="Arial"/>
          <w:sz w:val="24"/>
          <w:szCs w:val="24"/>
        </w:rPr>
        <w:t>.</w:t>
      </w:r>
    </w:p>
    <w:p w14:paraId="2CCBB9E2" w14:textId="77777777" w:rsidR="00956045" w:rsidRPr="009B7C1F" w:rsidRDefault="00956045" w:rsidP="009B7C1F">
      <w:pPr>
        <w:spacing w:line="360" w:lineRule="auto"/>
        <w:rPr>
          <w:rFonts w:ascii="Arial" w:hAnsi="Arial" w:cs="Arial"/>
          <w:sz w:val="24"/>
          <w:szCs w:val="24"/>
        </w:rPr>
      </w:pPr>
    </w:p>
    <w:p w14:paraId="58F0D9A3" w14:textId="57D2A78B" w:rsidR="00956045" w:rsidRPr="009B7C1F" w:rsidRDefault="00956045" w:rsidP="009B7C1F">
      <w:pPr>
        <w:spacing w:line="360" w:lineRule="auto"/>
        <w:rPr>
          <w:rFonts w:ascii="Arial" w:hAnsi="Arial" w:cs="Arial"/>
          <w:sz w:val="24"/>
          <w:szCs w:val="24"/>
        </w:rPr>
      </w:pPr>
      <w:r w:rsidRPr="009B7C1F">
        <w:rPr>
          <w:rFonts w:ascii="Arial" w:hAnsi="Arial" w:cs="Arial"/>
          <w:sz w:val="24"/>
          <w:szCs w:val="24"/>
        </w:rPr>
        <w:t xml:space="preserve">Jones, T. and Lister, S. (2019). </w:t>
      </w:r>
      <w:r w:rsidRPr="009B7C1F">
        <w:rPr>
          <w:rFonts w:ascii="Arial" w:hAnsi="Arial" w:cs="Arial"/>
          <w:sz w:val="24"/>
          <w:szCs w:val="24"/>
        </w:rPr>
        <w:t>‘</w:t>
      </w:r>
      <w:r w:rsidRPr="009B7C1F">
        <w:rPr>
          <w:rFonts w:ascii="Arial" w:hAnsi="Arial" w:cs="Arial"/>
          <w:sz w:val="24"/>
          <w:szCs w:val="24"/>
        </w:rPr>
        <w:t>Localism and police governance in England &amp; Wales: Exploring continuity and change</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European Journal of Criminology</w:t>
      </w:r>
      <w:r w:rsidRPr="009B7C1F">
        <w:rPr>
          <w:rFonts w:ascii="Arial" w:hAnsi="Arial" w:cs="Arial"/>
          <w:sz w:val="24"/>
          <w:szCs w:val="24"/>
        </w:rPr>
        <w:t xml:space="preserve">, 16(5), pp.552–572. Available at: </w:t>
      </w:r>
      <w:hyperlink r:id="rId15" w:history="1">
        <w:r w:rsidRPr="009B7C1F">
          <w:rPr>
            <w:rStyle w:val="Hyperlink"/>
            <w:rFonts w:ascii="Arial" w:hAnsi="Arial" w:cs="Arial"/>
            <w:sz w:val="24"/>
            <w:szCs w:val="24"/>
          </w:rPr>
          <w:t>https://doi.org/10.1177/1477370819860689</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6B093922" w14:textId="40FD068B" w:rsidR="004B5E80" w:rsidRPr="009B7C1F" w:rsidRDefault="004B5E80" w:rsidP="009B7C1F">
      <w:pPr>
        <w:spacing w:line="360" w:lineRule="auto"/>
        <w:rPr>
          <w:rFonts w:ascii="Arial" w:hAnsi="Arial" w:cs="Arial"/>
          <w:sz w:val="24"/>
          <w:szCs w:val="24"/>
        </w:rPr>
      </w:pPr>
      <w:r w:rsidRPr="009B7C1F">
        <w:rPr>
          <w:rFonts w:ascii="Arial" w:hAnsi="Arial" w:cs="Arial"/>
          <w:sz w:val="24"/>
          <w:szCs w:val="24"/>
        </w:rPr>
        <w:t xml:space="preserve">Kaufmann, E. and Goodwin, M.J. (2018). </w:t>
      </w:r>
      <w:r w:rsidRPr="009B7C1F">
        <w:rPr>
          <w:rFonts w:ascii="Arial" w:hAnsi="Arial" w:cs="Arial"/>
          <w:sz w:val="24"/>
          <w:szCs w:val="24"/>
        </w:rPr>
        <w:t>‘</w:t>
      </w:r>
      <w:r w:rsidRPr="009B7C1F">
        <w:rPr>
          <w:rFonts w:ascii="Arial" w:hAnsi="Arial" w:cs="Arial"/>
          <w:sz w:val="24"/>
          <w:szCs w:val="24"/>
        </w:rPr>
        <w:t xml:space="preserve">The diversity </w:t>
      </w:r>
      <w:r w:rsidRPr="009B7C1F">
        <w:rPr>
          <w:rFonts w:ascii="Arial" w:hAnsi="Arial" w:cs="Arial"/>
          <w:sz w:val="24"/>
          <w:szCs w:val="24"/>
        </w:rPr>
        <w:t>Wave: A</w:t>
      </w:r>
      <w:r w:rsidRPr="009B7C1F">
        <w:rPr>
          <w:rFonts w:ascii="Arial" w:hAnsi="Arial" w:cs="Arial"/>
          <w:sz w:val="24"/>
          <w:szCs w:val="24"/>
        </w:rPr>
        <w:t xml:space="preserve"> meta-analysis of the native-born white response to ethnic diversity</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Social Science Research</w:t>
      </w:r>
      <w:r w:rsidRPr="009B7C1F">
        <w:rPr>
          <w:rFonts w:ascii="Arial" w:hAnsi="Arial" w:cs="Arial"/>
          <w:sz w:val="24"/>
          <w:szCs w:val="24"/>
        </w:rPr>
        <w:t xml:space="preserve">, 76(1), pp.120–131. Available at: </w:t>
      </w:r>
      <w:hyperlink r:id="rId16" w:history="1">
        <w:r w:rsidRPr="009B7C1F">
          <w:rPr>
            <w:rStyle w:val="Hyperlink"/>
            <w:rFonts w:ascii="Arial" w:hAnsi="Arial" w:cs="Arial"/>
            <w:sz w:val="24"/>
            <w:szCs w:val="24"/>
          </w:rPr>
          <w:t>https://doi.org/10.1016/j.ssresearch.2018.07.008</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515E02D5" w14:textId="207CCDD8" w:rsidR="001E686C" w:rsidRPr="009B7C1F" w:rsidRDefault="001E686C" w:rsidP="009B7C1F">
      <w:pPr>
        <w:spacing w:line="360" w:lineRule="auto"/>
        <w:rPr>
          <w:rFonts w:ascii="Arial" w:hAnsi="Arial" w:cs="Arial"/>
          <w:sz w:val="24"/>
          <w:szCs w:val="24"/>
        </w:rPr>
      </w:pPr>
      <w:r w:rsidRPr="009B7C1F">
        <w:rPr>
          <w:rFonts w:ascii="Arial" w:hAnsi="Arial" w:cs="Arial"/>
          <w:sz w:val="24"/>
          <w:szCs w:val="24"/>
        </w:rPr>
        <w:t xml:space="preserve">Mahler, J. and Rutenberg, J. (2019). </w:t>
      </w:r>
      <w:r w:rsidRPr="009B7C1F">
        <w:rPr>
          <w:rFonts w:ascii="Arial" w:hAnsi="Arial" w:cs="Arial"/>
          <w:i/>
          <w:iCs/>
          <w:sz w:val="24"/>
          <w:szCs w:val="24"/>
        </w:rPr>
        <w:t xml:space="preserve">HOW RUPERT MURDOCH’S EMPIRE OF INFLUENCE REMADE </w:t>
      </w:r>
      <w:r w:rsidRPr="009B7C1F">
        <w:rPr>
          <w:rFonts w:ascii="Arial" w:hAnsi="Arial" w:cs="Arial"/>
          <w:i/>
          <w:iCs/>
          <w:sz w:val="24"/>
          <w:szCs w:val="24"/>
        </w:rPr>
        <w:t xml:space="preserve">THE </w:t>
      </w:r>
      <w:r w:rsidR="004B5E80" w:rsidRPr="009B7C1F">
        <w:rPr>
          <w:rFonts w:ascii="Arial" w:hAnsi="Arial" w:cs="Arial"/>
          <w:i/>
          <w:iCs/>
          <w:sz w:val="24"/>
          <w:szCs w:val="24"/>
        </w:rPr>
        <w:t>WORLD.</w:t>
      </w:r>
      <w:r w:rsidRPr="009B7C1F">
        <w:rPr>
          <w:rFonts w:ascii="Arial" w:hAnsi="Arial" w:cs="Arial"/>
          <w:sz w:val="24"/>
          <w:szCs w:val="24"/>
        </w:rPr>
        <w:t xml:space="preserve"> Available at: </w:t>
      </w:r>
      <w:hyperlink r:id="rId17" w:history="1">
        <w:r w:rsidRPr="009B7C1F">
          <w:rPr>
            <w:rStyle w:val="Hyperlink"/>
            <w:rFonts w:ascii="Arial" w:hAnsi="Arial" w:cs="Arial"/>
            <w:sz w:val="24"/>
            <w:szCs w:val="24"/>
          </w:rPr>
          <w:t>https://www.kooriweb.org/foley/news/2000s/2019/nyt3april2019.pdf</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0EC06D7B" w14:textId="052305BB" w:rsidR="009C0D3C" w:rsidRPr="009B7C1F" w:rsidRDefault="009C0D3C" w:rsidP="009B7C1F">
      <w:pPr>
        <w:spacing w:line="360" w:lineRule="auto"/>
        <w:rPr>
          <w:rFonts w:ascii="Arial" w:hAnsi="Arial" w:cs="Arial"/>
          <w:sz w:val="24"/>
          <w:szCs w:val="24"/>
        </w:rPr>
      </w:pPr>
      <w:r w:rsidRPr="009B7C1F">
        <w:rPr>
          <w:rFonts w:ascii="Arial" w:hAnsi="Arial" w:cs="Arial"/>
          <w:sz w:val="24"/>
          <w:szCs w:val="24"/>
        </w:rPr>
        <w:t xml:space="preserve">McLaren, L., Boomgaarden, H. and Vliegenthart, R. (2017). </w:t>
      </w:r>
      <w:r w:rsidRPr="009B7C1F">
        <w:rPr>
          <w:rFonts w:ascii="Arial" w:hAnsi="Arial" w:cs="Arial"/>
          <w:sz w:val="24"/>
          <w:szCs w:val="24"/>
        </w:rPr>
        <w:t>‘</w:t>
      </w:r>
      <w:r w:rsidRPr="009B7C1F">
        <w:rPr>
          <w:rFonts w:ascii="Arial" w:hAnsi="Arial" w:cs="Arial"/>
          <w:sz w:val="24"/>
          <w:szCs w:val="24"/>
        </w:rPr>
        <w:t>News Coverage and Public Concern About Immigration in Britain</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 xml:space="preserve">International Journal of Public Opinion </w:t>
      </w:r>
      <w:r w:rsidRPr="009B7C1F">
        <w:rPr>
          <w:rFonts w:ascii="Arial" w:hAnsi="Arial" w:cs="Arial"/>
          <w:i/>
          <w:iCs/>
          <w:sz w:val="24"/>
          <w:szCs w:val="24"/>
        </w:rPr>
        <w:lastRenderedPageBreak/>
        <w:t>Research</w:t>
      </w:r>
      <w:r w:rsidRPr="009B7C1F">
        <w:rPr>
          <w:rFonts w:ascii="Arial" w:hAnsi="Arial" w:cs="Arial"/>
          <w:sz w:val="24"/>
          <w:szCs w:val="24"/>
        </w:rPr>
        <w:t xml:space="preserve">, 30(2), pp.173–193. Available at: </w:t>
      </w:r>
      <w:hyperlink r:id="rId18" w:history="1">
        <w:r w:rsidRPr="009B7C1F">
          <w:rPr>
            <w:rStyle w:val="Hyperlink"/>
            <w:rFonts w:ascii="Arial" w:hAnsi="Arial" w:cs="Arial"/>
            <w:sz w:val="24"/>
            <w:szCs w:val="24"/>
          </w:rPr>
          <w:t>https://doi.org/10.1093/ijpor/edw033</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58F98404" w14:textId="7E56FDD4" w:rsidR="00D12A1E" w:rsidRPr="009B7C1F" w:rsidRDefault="00D12A1E" w:rsidP="009B7C1F">
      <w:pPr>
        <w:spacing w:line="360" w:lineRule="auto"/>
        <w:rPr>
          <w:rFonts w:ascii="Arial" w:hAnsi="Arial" w:cs="Arial"/>
          <w:sz w:val="24"/>
          <w:szCs w:val="24"/>
        </w:rPr>
      </w:pPr>
      <w:r w:rsidRPr="009B7C1F">
        <w:rPr>
          <w:rFonts w:ascii="Arial" w:hAnsi="Arial" w:cs="Arial"/>
          <w:sz w:val="24"/>
          <w:szCs w:val="24"/>
        </w:rPr>
        <w:t xml:space="preserve">Pavezi, I.B. (2021). </w:t>
      </w:r>
      <w:r w:rsidRPr="009B7C1F">
        <w:rPr>
          <w:rFonts w:ascii="Arial" w:hAnsi="Arial" w:cs="Arial"/>
          <w:sz w:val="24"/>
          <w:szCs w:val="24"/>
        </w:rPr>
        <w:t>‘</w:t>
      </w:r>
      <w:r w:rsidRPr="009B7C1F">
        <w:rPr>
          <w:rFonts w:ascii="Arial" w:hAnsi="Arial" w:cs="Arial"/>
          <w:sz w:val="24"/>
          <w:szCs w:val="24"/>
        </w:rPr>
        <w:t>Refugees: Status and Rights</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Encyclopedia of the UN sustainable development goals</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sz w:val="24"/>
          <w:szCs w:val="24"/>
        </w:rPr>
        <w:t xml:space="preserve">Available at: </w:t>
      </w:r>
      <w:hyperlink r:id="rId19" w:history="1">
        <w:r w:rsidRPr="009B7C1F">
          <w:rPr>
            <w:rStyle w:val="Hyperlink"/>
            <w:rFonts w:ascii="Arial" w:hAnsi="Arial" w:cs="Arial"/>
            <w:sz w:val="24"/>
            <w:szCs w:val="24"/>
          </w:rPr>
          <w:t>https://link.springer.com/referenceworkentry/10.1007/978-3-319-69625-6_46-1</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6470B608" w14:textId="23779D46" w:rsidR="00D80F0C" w:rsidRPr="009B7C1F" w:rsidRDefault="00D80F0C" w:rsidP="009B7C1F">
      <w:pPr>
        <w:spacing w:line="360" w:lineRule="auto"/>
        <w:rPr>
          <w:rFonts w:ascii="Arial" w:hAnsi="Arial" w:cs="Arial"/>
          <w:sz w:val="24"/>
          <w:szCs w:val="24"/>
        </w:rPr>
      </w:pPr>
      <w:r w:rsidRPr="009B7C1F">
        <w:rPr>
          <w:rFonts w:ascii="Arial" w:hAnsi="Arial" w:cs="Arial"/>
          <w:sz w:val="24"/>
          <w:szCs w:val="24"/>
        </w:rPr>
        <w:t xml:space="preserve">Routledge (2019). </w:t>
      </w:r>
      <w:r w:rsidRPr="009B7C1F">
        <w:rPr>
          <w:rFonts w:ascii="Arial" w:hAnsi="Arial" w:cs="Arial"/>
          <w:i/>
          <w:iCs/>
          <w:sz w:val="24"/>
          <w:szCs w:val="24"/>
        </w:rPr>
        <w:t>Does more immigration lead to more violent and property crimes? A case study of 30 selected OECD countries</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sz w:val="24"/>
          <w:szCs w:val="24"/>
        </w:rPr>
        <w:t xml:space="preserve">Available at: </w:t>
      </w:r>
      <w:hyperlink r:id="rId20" w:history="1">
        <w:r w:rsidRPr="009B7C1F">
          <w:rPr>
            <w:rStyle w:val="Hyperlink"/>
            <w:rFonts w:ascii="Arial" w:hAnsi="Arial" w:cs="Arial"/>
            <w:sz w:val="24"/>
            <w:szCs w:val="24"/>
          </w:rPr>
          <w:t>https://www.tandfonline.com/loi/rero20</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3447A63A" w14:textId="272F4FB0" w:rsidR="00C9031A" w:rsidRPr="009B7C1F" w:rsidRDefault="00F32007" w:rsidP="009B7C1F">
      <w:pPr>
        <w:spacing w:line="360" w:lineRule="auto"/>
        <w:rPr>
          <w:rFonts w:ascii="Arial" w:hAnsi="Arial" w:cs="Arial"/>
          <w:sz w:val="24"/>
          <w:szCs w:val="24"/>
        </w:rPr>
      </w:pPr>
      <w:r w:rsidRPr="009B7C1F">
        <w:rPr>
          <w:rFonts w:ascii="Arial" w:hAnsi="Arial" w:cs="Arial"/>
          <w:sz w:val="24"/>
          <w:szCs w:val="24"/>
        </w:rPr>
        <w:t xml:space="preserve">Sen, P., Crowley, G., Arnell, P., Katona, C., Pillay, M., Waterman, L.Z. and Forrester, A. (2022). </w:t>
      </w:r>
      <w:r w:rsidRPr="009B7C1F">
        <w:rPr>
          <w:rFonts w:ascii="Arial" w:hAnsi="Arial" w:cs="Arial"/>
          <w:sz w:val="24"/>
          <w:szCs w:val="24"/>
        </w:rPr>
        <w:t>‘</w:t>
      </w:r>
      <w:r w:rsidRPr="009B7C1F">
        <w:rPr>
          <w:rFonts w:ascii="Arial" w:hAnsi="Arial" w:cs="Arial"/>
          <w:sz w:val="24"/>
          <w:szCs w:val="24"/>
        </w:rPr>
        <w:t>The UK’s exportation of asylum obligations to Rwanda: A challenge to mental health, ethics and the law</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Medicine, Science and the Law</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sz w:val="24"/>
          <w:szCs w:val="24"/>
        </w:rPr>
        <w:t xml:space="preserve">62(3), pp.165–167. Available at: </w:t>
      </w:r>
      <w:hyperlink r:id="rId21" w:history="1">
        <w:r w:rsidRPr="009B7C1F">
          <w:rPr>
            <w:rStyle w:val="Hyperlink"/>
            <w:rFonts w:ascii="Arial" w:hAnsi="Arial" w:cs="Arial"/>
            <w:sz w:val="24"/>
            <w:szCs w:val="24"/>
          </w:rPr>
          <w:t>https://doi.org/10.1177/00258024221104163</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29BE9A1A" w14:textId="4CAD6D51" w:rsidR="00C9031A" w:rsidRPr="009B7C1F" w:rsidRDefault="00C9031A" w:rsidP="009B7C1F">
      <w:pPr>
        <w:spacing w:line="360" w:lineRule="auto"/>
        <w:rPr>
          <w:rFonts w:ascii="Arial" w:hAnsi="Arial" w:cs="Arial"/>
          <w:sz w:val="24"/>
          <w:szCs w:val="24"/>
        </w:rPr>
      </w:pPr>
      <w:r w:rsidRPr="009B7C1F">
        <w:rPr>
          <w:rFonts w:ascii="Arial" w:hAnsi="Arial" w:cs="Arial"/>
          <w:sz w:val="24"/>
          <w:szCs w:val="24"/>
        </w:rPr>
        <w:t xml:space="preserve">The Migration Observation (2020). </w:t>
      </w:r>
      <w:r w:rsidRPr="009B7C1F">
        <w:rPr>
          <w:rFonts w:ascii="Arial" w:hAnsi="Arial" w:cs="Arial"/>
          <w:i/>
          <w:iCs/>
          <w:sz w:val="24"/>
          <w:szCs w:val="24"/>
        </w:rPr>
        <w:t>BRIEFING Migrants in the UK: An Overview</w:t>
      </w:r>
      <w:r w:rsidRPr="009B7C1F">
        <w:rPr>
          <w:rFonts w:ascii="Arial" w:hAnsi="Arial" w:cs="Arial"/>
          <w:sz w:val="24"/>
          <w:szCs w:val="24"/>
        </w:rPr>
        <w:t xml:space="preserve">. Available at: </w:t>
      </w:r>
      <w:hyperlink r:id="rId22" w:history="1">
        <w:r w:rsidRPr="009B7C1F">
          <w:rPr>
            <w:rStyle w:val="Hyperlink"/>
            <w:rFonts w:ascii="Arial" w:hAnsi="Arial" w:cs="Arial"/>
            <w:sz w:val="24"/>
            <w:szCs w:val="24"/>
          </w:rPr>
          <w:t>https://web.archive.org/web/20220119084820id_/https:/migrationobservatory.ox.ac.uk/wp-content/uploads/2017/02/Briefing-Migrants-in-the-UK-An-Overview.pdf</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6C76194E" w14:textId="64D61005" w:rsidR="0092773A" w:rsidRPr="009B7C1F" w:rsidRDefault="0092773A" w:rsidP="009B7C1F">
      <w:pPr>
        <w:spacing w:line="360" w:lineRule="auto"/>
        <w:rPr>
          <w:rFonts w:ascii="Arial" w:hAnsi="Arial" w:cs="Arial"/>
          <w:sz w:val="24"/>
          <w:szCs w:val="24"/>
        </w:rPr>
      </w:pPr>
      <w:r w:rsidRPr="009B7C1F">
        <w:rPr>
          <w:rFonts w:ascii="Arial" w:hAnsi="Arial" w:cs="Arial"/>
          <w:sz w:val="24"/>
          <w:szCs w:val="24"/>
        </w:rPr>
        <w:t xml:space="preserve">Tomlinson, S. (2017). </w:t>
      </w:r>
      <w:r w:rsidRPr="009B7C1F">
        <w:rPr>
          <w:rFonts w:ascii="Arial" w:hAnsi="Arial" w:cs="Arial"/>
          <w:sz w:val="24"/>
          <w:szCs w:val="24"/>
        </w:rPr>
        <w:t>‘</w:t>
      </w:r>
      <w:r w:rsidRPr="009B7C1F">
        <w:rPr>
          <w:rFonts w:ascii="Arial" w:hAnsi="Arial" w:cs="Arial"/>
          <w:sz w:val="24"/>
          <w:szCs w:val="24"/>
        </w:rPr>
        <w:t>Enoch Powell, empires, immigrants and education</w:t>
      </w:r>
      <w:r w:rsidRPr="009B7C1F">
        <w:rPr>
          <w:rFonts w:ascii="Arial" w:hAnsi="Arial" w:cs="Arial"/>
          <w:sz w:val="24"/>
          <w:szCs w:val="24"/>
        </w:rPr>
        <w:t>’</w:t>
      </w:r>
      <w:r w:rsidRPr="009B7C1F">
        <w:rPr>
          <w:rFonts w:ascii="Arial" w:hAnsi="Arial" w:cs="Arial"/>
          <w:sz w:val="24"/>
          <w:szCs w:val="24"/>
        </w:rPr>
        <w:t xml:space="preserve">. </w:t>
      </w:r>
      <w:r w:rsidRPr="009B7C1F">
        <w:rPr>
          <w:rFonts w:ascii="Arial" w:hAnsi="Arial" w:cs="Arial"/>
          <w:i/>
          <w:iCs/>
          <w:sz w:val="24"/>
          <w:szCs w:val="24"/>
        </w:rPr>
        <w:t>Race Ethnicity and Education</w:t>
      </w:r>
      <w:r w:rsidRPr="009B7C1F">
        <w:rPr>
          <w:rFonts w:ascii="Arial" w:hAnsi="Arial" w:cs="Arial"/>
          <w:sz w:val="24"/>
          <w:szCs w:val="24"/>
        </w:rPr>
        <w:t xml:space="preserve">, 21(1), pp.1–14. Available at: </w:t>
      </w:r>
      <w:hyperlink r:id="rId23" w:history="1">
        <w:r w:rsidRPr="009B7C1F">
          <w:rPr>
            <w:rStyle w:val="Hyperlink"/>
            <w:rFonts w:ascii="Arial" w:hAnsi="Arial" w:cs="Arial"/>
            <w:sz w:val="24"/>
            <w:szCs w:val="24"/>
          </w:rPr>
          <w:t>https://doi.org/10.1080/13613324.2017.1365055</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p w14:paraId="06617DD9" w14:textId="77782179" w:rsidR="0072339D" w:rsidRPr="009B7C1F" w:rsidRDefault="0072339D" w:rsidP="009B7C1F">
      <w:pPr>
        <w:spacing w:line="360" w:lineRule="auto"/>
        <w:rPr>
          <w:rFonts w:ascii="Arial" w:hAnsi="Arial" w:cs="Arial"/>
          <w:sz w:val="24"/>
          <w:szCs w:val="24"/>
        </w:rPr>
      </w:pPr>
      <w:r w:rsidRPr="009B7C1F">
        <w:rPr>
          <w:rFonts w:ascii="Arial" w:hAnsi="Arial" w:cs="Arial"/>
          <w:sz w:val="24"/>
          <w:szCs w:val="24"/>
        </w:rPr>
        <w:t xml:space="preserve">Yıldz, D. (2023). </w:t>
      </w:r>
      <w:r w:rsidRPr="009B7C1F">
        <w:rPr>
          <w:rFonts w:ascii="Arial" w:hAnsi="Arial" w:cs="Arial"/>
          <w:i/>
          <w:iCs/>
          <w:sz w:val="24"/>
          <w:szCs w:val="24"/>
        </w:rPr>
        <w:t>EFFECTS OF CLIMATE CHANGE AND MIGRATION ON MUNICIPALITIES</w:t>
      </w:r>
      <w:r w:rsidRPr="009B7C1F">
        <w:rPr>
          <w:rFonts w:ascii="Arial" w:hAnsi="Arial" w:cs="Arial"/>
          <w:sz w:val="24"/>
          <w:szCs w:val="24"/>
        </w:rPr>
        <w:t xml:space="preserve">. Available at: </w:t>
      </w:r>
      <w:hyperlink r:id="rId24" w:history="1">
        <w:r w:rsidRPr="009B7C1F">
          <w:rPr>
            <w:rStyle w:val="Hyperlink"/>
            <w:rFonts w:ascii="Arial" w:hAnsi="Arial" w:cs="Arial"/>
            <w:sz w:val="24"/>
            <w:szCs w:val="24"/>
          </w:rPr>
          <w:t>https://policycommons.net/artifacts/9769285/effects-of-climate-change-and-migration-on-municipalities/10658536/</w:t>
        </w:r>
      </w:hyperlink>
      <w:r w:rsidRPr="009B7C1F">
        <w:rPr>
          <w:rFonts w:ascii="Arial" w:hAnsi="Arial" w:cs="Arial"/>
          <w:sz w:val="24"/>
          <w:szCs w:val="24"/>
        </w:rPr>
        <w:t xml:space="preserve"> </w:t>
      </w:r>
      <w:r w:rsidRPr="009B7C1F">
        <w:rPr>
          <w:rFonts w:ascii="Arial" w:hAnsi="Arial" w:cs="Arial"/>
          <w:sz w:val="24"/>
          <w:szCs w:val="24"/>
        </w:rPr>
        <w:t>(</w:t>
      </w:r>
      <w:r w:rsidRPr="009B7C1F">
        <w:rPr>
          <w:rFonts w:ascii="Arial" w:hAnsi="Arial" w:cs="Arial"/>
          <w:sz w:val="24"/>
          <w:szCs w:val="24"/>
        </w:rPr>
        <w:t>Accessed</w:t>
      </w:r>
      <w:r w:rsidRPr="009B7C1F">
        <w:rPr>
          <w:rFonts w:ascii="Arial" w:hAnsi="Arial" w:cs="Arial"/>
          <w:sz w:val="24"/>
          <w:szCs w:val="24"/>
        </w:rPr>
        <w:t>:</w:t>
      </w:r>
      <w:r w:rsidRPr="009B7C1F">
        <w:rPr>
          <w:rFonts w:ascii="Arial" w:hAnsi="Arial" w:cs="Arial"/>
          <w:sz w:val="24"/>
          <w:szCs w:val="24"/>
        </w:rPr>
        <w:t xml:space="preserve"> 29 Nov</w:t>
      </w:r>
      <w:r w:rsidRPr="009B7C1F">
        <w:rPr>
          <w:rFonts w:ascii="Arial" w:hAnsi="Arial" w:cs="Arial"/>
          <w:sz w:val="24"/>
          <w:szCs w:val="24"/>
        </w:rPr>
        <w:t>ember</w:t>
      </w:r>
      <w:r w:rsidRPr="009B7C1F">
        <w:rPr>
          <w:rFonts w:ascii="Arial" w:hAnsi="Arial" w:cs="Arial"/>
          <w:sz w:val="24"/>
          <w:szCs w:val="24"/>
        </w:rPr>
        <w:t xml:space="preserve"> 2024</w:t>
      </w:r>
      <w:r w:rsidRPr="009B7C1F">
        <w:rPr>
          <w:rFonts w:ascii="Arial" w:hAnsi="Arial" w:cs="Arial"/>
          <w:sz w:val="24"/>
          <w:szCs w:val="24"/>
        </w:rPr>
        <w:t>)</w:t>
      </w:r>
      <w:r w:rsidRPr="009B7C1F">
        <w:rPr>
          <w:rFonts w:ascii="Arial" w:hAnsi="Arial" w:cs="Arial"/>
          <w:sz w:val="24"/>
          <w:szCs w:val="24"/>
        </w:rPr>
        <w:t>.</w:t>
      </w:r>
    </w:p>
    <w:sectPr w:rsidR="0072339D" w:rsidRPr="009B7C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D2084"/>
    <w:multiLevelType w:val="hybridMultilevel"/>
    <w:tmpl w:val="38EE5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C4305"/>
    <w:multiLevelType w:val="hybridMultilevel"/>
    <w:tmpl w:val="8DF2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C6C30"/>
    <w:multiLevelType w:val="hybridMultilevel"/>
    <w:tmpl w:val="2162EE6C"/>
    <w:lvl w:ilvl="0" w:tplc="10F4D2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74FB9"/>
    <w:multiLevelType w:val="hybridMultilevel"/>
    <w:tmpl w:val="7DBE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50983"/>
    <w:multiLevelType w:val="hybridMultilevel"/>
    <w:tmpl w:val="7C98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372352">
    <w:abstractNumId w:val="2"/>
  </w:num>
  <w:num w:numId="2" w16cid:durableId="147134161">
    <w:abstractNumId w:val="0"/>
  </w:num>
  <w:num w:numId="3" w16cid:durableId="245117965">
    <w:abstractNumId w:val="1"/>
  </w:num>
  <w:num w:numId="4" w16cid:durableId="1739353994">
    <w:abstractNumId w:val="4"/>
  </w:num>
  <w:num w:numId="5" w16cid:durableId="1248156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50"/>
    <w:rsid w:val="00022686"/>
    <w:rsid w:val="000250A2"/>
    <w:rsid w:val="0003610F"/>
    <w:rsid w:val="0003713B"/>
    <w:rsid w:val="000402C3"/>
    <w:rsid w:val="00042371"/>
    <w:rsid w:val="00042720"/>
    <w:rsid w:val="00051FE4"/>
    <w:rsid w:val="00074C15"/>
    <w:rsid w:val="00090CBF"/>
    <w:rsid w:val="00090D8C"/>
    <w:rsid w:val="0009138C"/>
    <w:rsid w:val="000A00C0"/>
    <w:rsid w:val="000C2878"/>
    <w:rsid w:val="000D3B34"/>
    <w:rsid w:val="000E530F"/>
    <w:rsid w:val="000F2189"/>
    <w:rsid w:val="000F662E"/>
    <w:rsid w:val="000F6E56"/>
    <w:rsid w:val="001124BF"/>
    <w:rsid w:val="001136B2"/>
    <w:rsid w:val="0012710B"/>
    <w:rsid w:val="00127189"/>
    <w:rsid w:val="00131AE2"/>
    <w:rsid w:val="00145F8D"/>
    <w:rsid w:val="0015078E"/>
    <w:rsid w:val="00154156"/>
    <w:rsid w:val="0015426D"/>
    <w:rsid w:val="0015517F"/>
    <w:rsid w:val="001560E7"/>
    <w:rsid w:val="001773B0"/>
    <w:rsid w:val="00177B8E"/>
    <w:rsid w:val="0019167A"/>
    <w:rsid w:val="00197950"/>
    <w:rsid w:val="001A16E4"/>
    <w:rsid w:val="001A1DCD"/>
    <w:rsid w:val="001A5194"/>
    <w:rsid w:val="001A707A"/>
    <w:rsid w:val="001B3132"/>
    <w:rsid w:val="001B4ECD"/>
    <w:rsid w:val="001D3D35"/>
    <w:rsid w:val="001E1199"/>
    <w:rsid w:val="001E4096"/>
    <w:rsid w:val="001E686C"/>
    <w:rsid w:val="001F0FAB"/>
    <w:rsid w:val="001F3302"/>
    <w:rsid w:val="00203E01"/>
    <w:rsid w:val="002067A2"/>
    <w:rsid w:val="002123BA"/>
    <w:rsid w:val="00216693"/>
    <w:rsid w:val="00222AFB"/>
    <w:rsid w:val="002255AB"/>
    <w:rsid w:val="00226C43"/>
    <w:rsid w:val="00245177"/>
    <w:rsid w:val="002628C3"/>
    <w:rsid w:val="002657AA"/>
    <w:rsid w:val="00271D3D"/>
    <w:rsid w:val="002748B5"/>
    <w:rsid w:val="002860C3"/>
    <w:rsid w:val="0029386B"/>
    <w:rsid w:val="002A2C2E"/>
    <w:rsid w:val="002B1D6D"/>
    <w:rsid w:val="002C2299"/>
    <w:rsid w:val="002C4C16"/>
    <w:rsid w:val="002D0DB7"/>
    <w:rsid w:val="002D1D71"/>
    <w:rsid w:val="002E5568"/>
    <w:rsid w:val="002F68CC"/>
    <w:rsid w:val="00302455"/>
    <w:rsid w:val="003031C0"/>
    <w:rsid w:val="00310A9C"/>
    <w:rsid w:val="00314849"/>
    <w:rsid w:val="0032061B"/>
    <w:rsid w:val="00320656"/>
    <w:rsid w:val="003303C7"/>
    <w:rsid w:val="00331253"/>
    <w:rsid w:val="003376D0"/>
    <w:rsid w:val="00340DD0"/>
    <w:rsid w:val="00343668"/>
    <w:rsid w:val="003465B1"/>
    <w:rsid w:val="00366AFF"/>
    <w:rsid w:val="0038055A"/>
    <w:rsid w:val="003838EC"/>
    <w:rsid w:val="00386D22"/>
    <w:rsid w:val="003929C3"/>
    <w:rsid w:val="00395919"/>
    <w:rsid w:val="00396A17"/>
    <w:rsid w:val="003A0597"/>
    <w:rsid w:val="003A25B3"/>
    <w:rsid w:val="003A7448"/>
    <w:rsid w:val="003B519E"/>
    <w:rsid w:val="003B5393"/>
    <w:rsid w:val="003C0391"/>
    <w:rsid w:val="003C40A1"/>
    <w:rsid w:val="003C64F2"/>
    <w:rsid w:val="003D00F4"/>
    <w:rsid w:val="003D1785"/>
    <w:rsid w:val="003D518E"/>
    <w:rsid w:val="003E3D82"/>
    <w:rsid w:val="003F0AD9"/>
    <w:rsid w:val="003F18BD"/>
    <w:rsid w:val="003F3288"/>
    <w:rsid w:val="00407F76"/>
    <w:rsid w:val="00414244"/>
    <w:rsid w:val="00420A88"/>
    <w:rsid w:val="004312EB"/>
    <w:rsid w:val="00431A43"/>
    <w:rsid w:val="0044419E"/>
    <w:rsid w:val="00445DF2"/>
    <w:rsid w:val="0044694B"/>
    <w:rsid w:val="00446EEE"/>
    <w:rsid w:val="004518B0"/>
    <w:rsid w:val="0045309F"/>
    <w:rsid w:val="004536D3"/>
    <w:rsid w:val="004571B8"/>
    <w:rsid w:val="00480404"/>
    <w:rsid w:val="004831F1"/>
    <w:rsid w:val="0048375D"/>
    <w:rsid w:val="00484D97"/>
    <w:rsid w:val="00487759"/>
    <w:rsid w:val="004877F8"/>
    <w:rsid w:val="00487A57"/>
    <w:rsid w:val="00497BD0"/>
    <w:rsid w:val="004A4B30"/>
    <w:rsid w:val="004B00E0"/>
    <w:rsid w:val="004B5E80"/>
    <w:rsid w:val="004C1FE9"/>
    <w:rsid w:val="004C58E9"/>
    <w:rsid w:val="004C5A0F"/>
    <w:rsid w:val="004D0AC7"/>
    <w:rsid w:val="004E1458"/>
    <w:rsid w:val="00505557"/>
    <w:rsid w:val="00507A33"/>
    <w:rsid w:val="0051504E"/>
    <w:rsid w:val="0052138B"/>
    <w:rsid w:val="005240FD"/>
    <w:rsid w:val="00524515"/>
    <w:rsid w:val="005338C2"/>
    <w:rsid w:val="00540305"/>
    <w:rsid w:val="0055172D"/>
    <w:rsid w:val="0056518A"/>
    <w:rsid w:val="005658AF"/>
    <w:rsid w:val="005728FF"/>
    <w:rsid w:val="00582ACE"/>
    <w:rsid w:val="00584822"/>
    <w:rsid w:val="00586CA5"/>
    <w:rsid w:val="005B745F"/>
    <w:rsid w:val="005D0EA8"/>
    <w:rsid w:val="005D157C"/>
    <w:rsid w:val="005D597D"/>
    <w:rsid w:val="005D6538"/>
    <w:rsid w:val="005E16C7"/>
    <w:rsid w:val="005E2F46"/>
    <w:rsid w:val="005E5EB3"/>
    <w:rsid w:val="005E7A28"/>
    <w:rsid w:val="0060109C"/>
    <w:rsid w:val="00611F17"/>
    <w:rsid w:val="00612411"/>
    <w:rsid w:val="00612A89"/>
    <w:rsid w:val="00621AF6"/>
    <w:rsid w:val="00623502"/>
    <w:rsid w:val="006300C7"/>
    <w:rsid w:val="006330BF"/>
    <w:rsid w:val="00636D5F"/>
    <w:rsid w:val="0063729F"/>
    <w:rsid w:val="006418B1"/>
    <w:rsid w:val="0064502F"/>
    <w:rsid w:val="00645246"/>
    <w:rsid w:val="00651B32"/>
    <w:rsid w:val="006552CC"/>
    <w:rsid w:val="006565A3"/>
    <w:rsid w:val="00664D88"/>
    <w:rsid w:val="0066589B"/>
    <w:rsid w:val="00673E64"/>
    <w:rsid w:val="0068205E"/>
    <w:rsid w:val="006821C6"/>
    <w:rsid w:val="00682275"/>
    <w:rsid w:val="00691C5D"/>
    <w:rsid w:val="0069413F"/>
    <w:rsid w:val="006978A0"/>
    <w:rsid w:val="006A355C"/>
    <w:rsid w:val="006A4F80"/>
    <w:rsid w:val="006B33BB"/>
    <w:rsid w:val="006B3671"/>
    <w:rsid w:val="006B5D88"/>
    <w:rsid w:val="006B707A"/>
    <w:rsid w:val="006B7C1D"/>
    <w:rsid w:val="006D3E9D"/>
    <w:rsid w:val="006D634E"/>
    <w:rsid w:val="006F613A"/>
    <w:rsid w:val="006F615C"/>
    <w:rsid w:val="007013C5"/>
    <w:rsid w:val="00716A64"/>
    <w:rsid w:val="0072339D"/>
    <w:rsid w:val="0072654E"/>
    <w:rsid w:val="00731133"/>
    <w:rsid w:val="00734854"/>
    <w:rsid w:val="00734FBE"/>
    <w:rsid w:val="00744B04"/>
    <w:rsid w:val="007524BC"/>
    <w:rsid w:val="00753623"/>
    <w:rsid w:val="007541F4"/>
    <w:rsid w:val="00757608"/>
    <w:rsid w:val="007718CC"/>
    <w:rsid w:val="00771F90"/>
    <w:rsid w:val="00786139"/>
    <w:rsid w:val="00792668"/>
    <w:rsid w:val="0079651F"/>
    <w:rsid w:val="0079741D"/>
    <w:rsid w:val="007A12E1"/>
    <w:rsid w:val="007A172F"/>
    <w:rsid w:val="007B141B"/>
    <w:rsid w:val="007F0B72"/>
    <w:rsid w:val="008010EC"/>
    <w:rsid w:val="00802323"/>
    <w:rsid w:val="008276F9"/>
    <w:rsid w:val="00827EDE"/>
    <w:rsid w:val="00832641"/>
    <w:rsid w:val="008355DA"/>
    <w:rsid w:val="00837CA2"/>
    <w:rsid w:val="0084340C"/>
    <w:rsid w:val="008553AE"/>
    <w:rsid w:val="00865590"/>
    <w:rsid w:val="00890FE7"/>
    <w:rsid w:val="0089129E"/>
    <w:rsid w:val="008A06A9"/>
    <w:rsid w:val="008B1B16"/>
    <w:rsid w:val="008B4305"/>
    <w:rsid w:val="008C08D1"/>
    <w:rsid w:val="008D2765"/>
    <w:rsid w:val="008D44BB"/>
    <w:rsid w:val="008D7704"/>
    <w:rsid w:val="008E54A5"/>
    <w:rsid w:val="008E5F7B"/>
    <w:rsid w:val="008E64CB"/>
    <w:rsid w:val="008F2C13"/>
    <w:rsid w:val="00911CEE"/>
    <w:rsid w:val="00913737"/>
    <w:rsid w:val="00921F7B"/>
    <w:rsid w:val="00922547"/>
    <w:rsid w:val="00923457"/>
    <w:rsid w:val="00923639"/>
    <w:rsid w:val="009262C8"/>
    <w:rsid w:val="009273C5"/>
    <w:rsid w:val="0092773A"/>
    <w:rsid w:val="009343E2"/>
    <w:rsid w:val="009344C8"/>
    <w:rsid w:val="00943292"/>
    <w:rsid w:val="00956045"/>
    <w:rsid w:val="00956EFB"/>
    <w:rsid w:val="00962E8E"/>
    <w:rsid w:val="009640A2"/>
    <w:rsid w:val="00966219"/>
    <w:rsid w:val="00976866"/>
    <w:rsid w:val="00976D3E"/>
    <w:rsid w:val="00993C03"/>
    <w:rsid w:val="009A51C9"/>
    <w:rsid w:val="009A722B"/>
    <w:rsid w:val="009B7C1F"/>
    <w:rsid w:val="009C0D3C"/>
    <w:rsid w:val="009D25AE"/>
    <w:rsid w:val="009D748E"/>
    <w:rsid w:val="009E2FA7"/>
    <w:rsid w:val="009F1658"/>
    <w:rsid w:val="009F2E61"/>
    <w:rsid w:val="00A03D4A"/>
    <w:rsid w:val="00A05BA5"/>
    <w:rsid w:val="00A24457"/>
    <w:rsid w:val="00A3420A"/>
    <w:rsid w:val="00A3530D"/>
    <w:rsid w:val="00A45BE7"/>
    <w:rsid w:val="00A56762"/>
    <w:rsid w:val="00A63D16"/>
    <w:rsid w:val="00A64ADC"/>
    <w:rsid w:val="00A677B2"/>
    <w:rsid w:val="00A728F7"/>
    <w:rsid w:val="00A729A9"/>
    <w:rsid w:val="00A938F4"/>
    <w:rsid w:val="00A96955"/>
    <w:rsid w:val="00AA1AD6"/>
    <w:rsid w:val="00AA2903"/>
    <w:rsid w:val="00AB65C6"/>
    <w:rsid w:val="00AC7EF7"/>
    <w:rsid w:val="00AD4C9D"/>
    <w:rsid w:val="00AF1316"/>
    <w:rsid w:val="00AF26B4"/>
    <w:rsid w:val="00B0471E"/>
    <w:rsid w:val="00B0551D"/>
    <w:rsid w:val="00B153D8"/>
    <w:rsid w:val="00B248C5"/>
    <w:rsid w:val="00B25BAF"/>
    <w:rsid w:val="00B30E2C"/>
    <w:rsid w:val="00B36602"/>
    <w:rsid w:val="00B36CC5"/>
    <w:rsid w:val="00B51BD4"/>
    <w:rsid w:val="00B7092E"/>
    <w:rsid w:val="00B73C4D"/>
    <w:rsid w:val="00B74649"/>
    <w:rsid w:val="00B8343F"/>
    <w:rsid w:val="00B86AE3"/>
    <w:rsid w:val="00B96525"/>
    <w:rsid w:val="00BA56DE"/>
    <w:rsid w:val="00BA6559"/>
    <w:rsid w:val="00BA6A8C"/>
    <w:rsid w:val="00BB4AB9"/>
    <w:rsid w:val="00BB5374"/>
    <w:rsid w:val="00BD11CD"/>
    <w:rsid w:val="00BD3F57"/>
    <w:rsid w:val="00BD45C9"/>
    <w:rsid w:val="00BE1E89"/>
    <w:rsid w:val="00BE5E1B"/>
    <w:rsid w:val="00BF16D4"/>
    <w:rsid w:val="00BF1BA8"/>
    <w:rsid w:val="00C040FB"/>
    <w:rsid w:val="00C13E18"/>
    <w:rsid w:val="00C2162C"/>
    <w:rsid w:val="00C30080"/>
    <w:rsid w:val="00C432AC"/>
    <w:rsid w:val="00C43DE4"/>
    <w:rsid w:val="00C7015B"/>
    <w:rsid w:val="00C7080C"/>
    <w:rsid w:val="00C73163"/>
    <w:rsid w:val="00C8158C"/>
    <w:rsid w:val="00C836B0"/>
    <w:rsid w:val="00C857F7"/>
    <w:rsid w:val="00C9031A"/>
    <w:rsid w:val="00C91834"/>
    <w:rsid w:val="00C91992"/>
    <w:rsid w:val="00C92238"/>
    <w:rsid w:val="00C93A9F"/>
    <w:rsid w:val="00C96614"/>
    <w:rsid w:val="00C97170"/>
    <w:rsid w:val="00CB054A"/>
    <w:rsid w:val="00CB31E0"/>
    <w:rsid w:val="00CB53AA"/>
    <w:rsid w:val="00CB5B49"/>
    <w:rsid w:val="00CB696D"/>
    <w:rsid w:val="00CB79D4"/>
    <w:rsid w:val="00CC02E6"/>
    <w:rsid w:val="00CC5084"/>
    <w:rsid w:val="00CC6834"/>
    <w:rsid w:val="00CC7ACF"/>
    <w:rsid w:val="00CE4A10"/>
    <w:rsid w:val="00CE519E"/>
    <w:rsid w:val="00D05C6D"/>
    <w:rsid w:val="00D12A1E"/>
    <w:rsid w:val="00D25662"/>
    <w:rsid w:val="00D27060"/>
    <w:rsid w:val="00D32359"/>
    <w:rsid w:val="00D36291"/>
    <w:rsid w:val="00D37507"/>
    <w:rsid w:val="00D44131"/>
    <w:rsid w:val="00D445F5"/>
    <w:rsid w:val="00D44915"/>
    <w:rsid w:val="00D44E6A"/>
    <w:rsid w:val="00D52EBD"/>
    <w:rsid w:val="00D53B96"/>
    <w:rsid w:val="00D66FBF"/>
    <w:rsid w:val="00D73828"/>
    <w:rsid w:val="00D772A1"/>
    <w:rsid w:val="00D80F0C"/>
    <w:rsid w:val="00D822AA"/>
    <w:rsid w:val="00D85365"/>
    <w:rsid w:val="00D921FF"/>
    <w:rsid w:val="00D93FEB"/>
    <w:rsid w:val="00D95902"/>
    <w:rsid w:val="00DB007E"/>
    <w:rsid w:val="00DB3584"/>
    <w:rsid w:val="00DD145C"/>
    <w:rsid w:val="00DD7938"/>
    <w:rsid w:val="00DE1896"/>
    <w:rsid w:val="00DE3392"/>
    <w:rsid w:val="00DE5856"/>
    <w:rsid w:val="00DF4D1C"/>
    <w:rsid w:val="00DF5ACD"/>
    <w:rsid w:val="00DF7618"/>
    <w:rsid w:val="00E02442"/>
    <w:rsid w:val="00E26863"/>
    <w:rsid w:val="00E27A5A"/>
    <w:rsid w:val="00E34632"/>
    <w:rsid w:val="00E34E00"/>
    <w:rsid w:val="00E541BA"/>
    <w:rsid w:val="00E57627"/>
    <w:rsid w:val="00E60029"/>
    <w:rsid w:val="00E61E1A"/>
    <w:rsid w:val="00E63D0C"/>
    <w:rsid w:val="00E803EB"/>
    <w:rsid w:val="00E808AC"/>
    <w:rsid w:val="00E81E3D"/>
    <w:rsid w:val="00E900DD"/>
    <w:rsid w:val="00E90D6F"/>
    <w:rsid w:val="00E92531"/>
    <w:rsid w:val="00E92CD2"/>
    <w:rsid w:val="00E93D8B"/>
    <w:rsid w:val="00E94809"/>
    <w:rsid w:val="00E94DED"/>
    <w:rsid w:val="00EA09E0"/>
    <w:rsid w:val="00EA4808"/>
    <w:rsid w:val="00EB4338"/>
    <w:rsid w:val="00EB7A90"/>
    <w:rsid w:val="00EC0B29"/>
    <w:rsid w:val="00EC23CB"/>
    <w:rsid w:val="00EC2751"/>
    <w:rsid w:val="00EC3D97"/>
    <w:rsid w:val="00EC6320"/>
    <w:rsid w:val="00EF4147"/>
    <w:rsid w:val="00F01EB0"/>
    <w:rsid w:val="00F1799D"/>
    <w:rsid w:val="00F2193C"/>
    <w:rsid w:val="00F23ACD"/>
    <w:rsid w:val="00F24075"/>
    <w:rsid w:val="00F252AE"/>
    <w:rsid w:val="00F31065"/>
    <w:rsid w:val="00F32007"/>
    <w:rsid w:val="00F329F6"/>
    <w:rsid w:val="00F32A2C"/>
    <w:rsid w:val="00F3447D"/>
    <w:rsid w:val="00F34FC1"/>
    <w:rsid w:val="00F352CD"/>
    <w:rsid w:val="00F36FB4"/>
    <w:rsid w:val="00F42136"/>
    <w:rsid w:val="00F53CEA"/>
    <w:rsid w:val="00F54A21"/>
    <w:rsid w:val="00F670C7"/>
    <w:rsid w:val="00F91A33"/>
    <w:rsid w:val="00F91C19"/>
    <w:rsid w:val="00F95B23"/>
    <w:rsid w:val="00F97AD7"/>
    <w:rsid w:val="00FA4658"/>
    <w:rsid w:val="00FA55FE"/>
    <w:rsid w:val="00FA68DA"/>
    <w:rsid w:val="00FB1AAB"/>
    <w:rsid w:val="00FB3A79"/>
    <w:rsid w:val="00FB6612"/>
    <w:rsid w:val="00FB7346"/>
    <w:rsid w:val="00FC64A6"/>
    <w:rsid w:val="00FC74C7"/>
    <w:rsid w:val="00FD5CD0"/>
    <w:rsid w:val="00FE4EB1"/>
    <w:rsid w:val="00FE5E88"/>
    <w:rsid w:val="00FF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3BE8"/>
  <w15:chartTrackingRefBased/>
  <w15:docId w15:val="{FB683900-0AE9-44D5-86C1-9288A5D62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9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9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79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9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9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9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9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79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9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9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950"/>
    <w:rPr>
      <w:rFonts w:eastAsiaTheme="majorEastAsia" w:cstheme="majorBidi"/>
      <w:color w:val="272727" w:themeColor="text1" w:themeTint="D8"/>
    </w:rPr>
  </w:style>
  <w:style w:type="paragraph" w:styleId="Title">
    <w:name w:val="Title"/>
    <w:basedOn w:val="Normal"/>
    <w:next w:val="Normal"/>
    <w:link w:val="TitleChar"/>
    <w:uiPriority w:val="10"/>
    <w:qFormat/>
    <w:rsid w:val="00197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9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950"/>
    <w:pPr>
      <w:spacing w:before="160"/>
      <w:jc w:val="center"/>
    </w:pPr>
    <w:rPr>
      <w:i/>
      <w:iCs/>
      <w:color w:val="404040" w:themeColor="text1" w:themeTint="BF"/>
    </w:rPr>
  </w:style>
  <w:style w:type="character" w:customStyle="1" w:styleId="QuoteChar">
    <w:name w:val="Quote Char"/>
    <w:basedOn w:val="DefaultParagraphFont"/>
    <w:link w:val="Quote"/>
    <w:uiPriority w:val="29"/>
    <w:rsid w:val="00197950"/>
    <w:rPr>
      <w:i/>
      <w:iCs/>
      <w:color w:val="404040" w:themeColor="text1" w:themeTint="BF"/>
    </w:rPr>
  </w:style>
  <w:style w:type="paragraph" w:styleId="ListParagraph">
    <w:name w:val="List Paragraph"/>
    <w:basedOn w:val="Normal"/>
    <w:uiPriority w:val="34"/>
    <w:qFormat/>
    <w:rsid w:val="00197950"/>
    <w:pPr>
      <w:ind w:left="720"/>
      <w:contextualSpacing/>
    </w:pPr>
  </w:style>
  <w:style w:type="character" w:styleId="IntenseEmphasis">
    <w:name w:val="Intense Emphasis"/>
    <w:basedOn w:val="DefaultParagraphFont"/>
    <w:uiPriority w:val="21"/>
    <w:qFormat/>
    <w:rsid w:val="00197950"/>
    <w:rPr>
      <w:i/>
      <w:iCs/>
      <w:color w:val="0F4761" w:themeColor="accent1" w:themeShade="BF"/>
    </w:rPr>
  </w:style>
  <w:style w:type="paragraph" w:styleId="IntenseQuote">
    <w:name w:val="Intense Quote"/>
    <w:basedOn w:val="Normal"/>
    <w:next w:val="Normal"/>
    <w:link w:val="IntenseQuoteChar"/>
    <w:uiPriority w:val="30"/>
    <w:qFormat/>
    <w:rsid w:val="001979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950"/>
    <w:rPr>
      <w:i/>
      <w:iCs/>
      <w:color w:val="0F4761" w:themeColor="accent1" w:themeShade="BF"/>
    </w:rPr>
  </w:style>
  <w:style w:type="character" w:styleId="IntenseReference">
    <w:name w:val="Intense Reference"/>
    <w:basedOn w:val="DefaultParagraphFont"/>
    <w:uiPriority w:val="32"/>
    <w:qFormat/>
    <w:rsid w:val="00197950"/>
    <w:rPr>
      <w:b/>
      <w:bCs/>
      <w:smallCaps/>
      <w:color w:val="0F4761" w:themeColor="accent1" w:themeShade="BF"/>
      <w:spacing w:val="5"/>
    </w:rPr>
  </w:style>
  <w:style w:type="character" w:styleId="Hyperlink">
    <w:name w:val="Hyperlink"/>
    <w:basedOn w:val="DefaultParagraphFont"/>
    <w:uiPriority w:val="99"/>
    <w:unhideWhenUsed/>
    <w:rsid w:val="00771F90"/>
    <w:rPr>
      <w:color w:val="467886" w:themeColor="hyperlink"/>
      <w:u w:val="single"/>
    </w:rPr>
  </w:style>
  <w:style w:type="character" w:styleId="UnresolvedMention">
    <w:name w:val="Unresolved Mention"/>
    <w:basedOn w:val="DefaultParagraphFont"/>
    <w:uiPriority w:val="99"/>
    <w:semiHidden/>
    <w:unhideWhenUsed/>
    <w:rsid w:val="00771F90"/>
    <w:rPr>
      <w:color w:val="605E5C"/>
      <w:shd w:val="clear" w:color="auto" w:fill="E1DFDD"/>
    </w:rPr>
  </w:style>
  <w:style w:type="character" w:styleId="FollowedHyperlink">
    <w:name w:val="FollowedHyperlink"/>
    <w:basedOn w:val="DefaultParagraphFont"/>
    <w:uiPriority w:val="99"/>
    <w:semiHidden/>
    <w:unhideWhenUsed/>
    <w:rsid w:val="00A03D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32499">
      <w:bodyDiv w:val="1"/>
      <w:marLeft w:val="0"/>
      <w:marRight w:val="0"/>
      <w:marTop w:val="0"/>
      <w:marBottom w:val="0"/>
      <w:divBdr>
        <w:top w:val="none" w:sz="0" w:space="0" w:color="auto"/>
        <w:left w:val="none" w:sz="0" w:space="0" w:color="auto"/>
        <w:bottom w:val="none" w:sz="0" w:space="0" w:color="auto"/>
        <w:right w:val="none" w:sz="0" w:space="0" w:color="auto"/>
      </w:divBdr>
      <w:divsChild>
        <w:div w:id="363600251">
          <w:marLeft w:val="0"/>
          <w:marRight w:val="0"/>
          <w:marTop w:val="0"/>
          <w:marBottom w:val="0"/>
          <w:divBdr>
            <w:top w:val="none" w:sz="0" w:space="0" w:color="auto"/>
            <w:left w:val="none" w:sz="0" w:space="0" w:color="auto"/>
            <w:bottom w:val="none" w:sz="0" w:space="0" w:color="auto"/>
            <w:right w:val="none" w:sz="0" w:space="0" w:color="auto"/>
          </w:divBdr>
        </w:div>
      </w:divsChild>
    </w:div>
    <w:div w:id="45957768">
      <w:bodyDiv w:val="1"/>
      <w:marLeft w:val="0"/>
      <w:marRight w:val="0"/>
      <w:marTop w:val="0"/>
      <w:marBottom w:val="0"/>
      <w:divBdr>
        <w:top w:val="none" w:sz="0" w:space="0" w:color="auto"/>
        <w:left w:val="none" w:sz="0" w:space="0" w:color="auto"/>
        <w:bottom w:val="none" w:sz="0" w:space="0" w:color="auto"/>
        <w:right w:val="none" w:sz="0" w:space="0" w:color="auto"/>
      </w:divBdr>
      <w:divsChild>
        <w:div w:id="4092936">
          <w:marLeft w:val="0"/>
          <w:marRight w:val="0"/>
          <w:marTop w:val="0"/>
          <w:marBottom w:val="0"/>
          <w:divBdr>
            <w:top w:val="none" w:sz="0" w:space="0" w:color="auto"/>
            <w:left w:val="none" w:sz="0" w:space="0" w:color="auto"/>
            <w:bottom w:val="none" w:sz="0" w:space="0" w:color="auto"/>
            <w:right w:val="none" w:sz="0" w:space="0" w:color="auto"/>
          </w:divBdr>
        </w:div>
      </w:divsChild>
    </w:div>
    <w:div w:id="61604170">
      <w:bodyDiv w:val="1"/>
      <w:marLeft w:val="0"/>
      <w:marRight w:val="0"/>
      <w:marTop w:val="0"/>
      <w:marBottom w:val="0"/>
      <w:divBdr>
        <w:top w:val="none" w:sz="0" w:space="0" w:color="auto"/>
        <w:left w:val="none" w:sz="0" w:space="0" w:color="auto"/>
        <w:bottom w:val="none" w:sz="0" w:space="0" w:color="auto"/>
        <w:right w:val="none" w:sz="0" w:space="0" w:color="auto"/>
      </w:divBdr>
    </w:div>
    <w:div w:id="84688145">
      <w:bodyDiv w:val="1"/>
      <w:marLeft w:val="0"/>
      <w:marRight w:val="0"/>
      <w:marTop w:val="0"/>
      <w:marBottom w:val="0"/>
      <w:divBdr>
        <w:top w:val="none" w:sz="0" w:space="0" w:color="auto"/>
        <w:left w:val="none" w:sz="0" w:space="0" w:color="auto"/>
        <w:bottom w:val="none" w:sz="0" w:space="0" w:color="auto"/>
        <w:right w:val="none" w:sz="0" w:space="0" w:color="auto"/>
      </w:divBdr>
      <w:divsChild>
        <w:div w:id="1312442907">
          <w:marLeft w:val="0"/>
          <w:marRight w:val="0"/>
          <w:marTop w:val="0"/>
          <w:marBottom w:val="0"/>
          <w:divBdr>
            <w:top w:val="none" w:sz="0" w:space="0" w:color="auto"/>
            <w:left w:val="none" w:sz="0" w:space="0" w:color="auto"/>
            <w:bottom w:val="none" w:sz="0" w:space="0" w:color="auto"/>
            <w:right w:val="none" w:sz="0" w:space="0" w:color="auto"/>
          </w:divBdr>
        </w:div>
      </w:divsChild>
    </w:div>
    <w:div w:id="149909831">
      <w:bodyDiv w:val="1"/>
      <w:marLeft w:val="0"/>
      <w:marRight w:val="0"/>
      <w:marTop w:val="0"/>
      <w:marBottom w:val="0"/>
      <w:divBdr>
        <w:top w:val="none" w:sz="0" w:space="0" w:color="auto"/>
        <w:left w:val="none" w:sz="0" w:space="0" w:color="auto"/>
        <w:bottom w:val="none" w:sz="0" w:space="0" w:color="auto"/>
        <w:right w:val="none" w:sz="0" w:space="0" w:color="auto"/>
      </w:divBdr>
      <w:divsChild>
        <w:div w:id="257056151">
          <w:marLeft w:val="0"/>
          <w:marRight w:val="0"/>
          <w:marTop w:val="0"/>
          <w:marBottom w:val="0"/>
          <w:divBdr>
            <w:top w:val="none" w:sz="0" w:space="0" w:color="auto"/>
            <w:left w:val="none" w:sz="0" w:space="0" w:color="auto"/>
            <w:bottom w:val="none" w:sz="0" w:space="0" w:color="auto"/>
            <w:right w:val="none" w:sz="0" w:space="0" w:color="auto"/>
          </w:divBdr>
        </w:div>
      </w:divsChild>
    </w:div>
    <w:div w:id="254750276">
      <w:bodyDiv w:val="1"/>
      <w:marLeft w:val="0"/>
      <w:marRight w:val="0"/>
      <w:marTop w:val="0"/>
      <w:marBottom w:val="0"/>
      <w:divBdr>
        <w:top w:val="none" w:sz="0" w:space="0" w:color="auto"/>
        <w:left w:val="none" w:sz="0" w:space="0" w:color="auto"/>
        <w:bottom w:val="none" w:sz="0" w:space="0" w:color="auto"/>
        <w:right w:val="none" w:sz="0" w:space="0" w:color="auto"/>
      </w:divBdr>
    </w:div>
    <w:div w:id="273945449">
      <w:bodyDiv w:val="1"/>
      <w:marLeft w:val="0"/>
      <w:marRight w:val="0"/>
      <w:marTop w:val="0"/>
      <w:marBottom w:val="0"/>
      <w:divBdr>
        <w:top w:val="none" w:sz="0" w:space="0" w:color="auto"/>
        <w:left w:val="none" w:sz="0" w:space="0" w:color="auto"/>
        <w:bottom w:val="none" w:sz="0" w:space="0" w:color="auto"/>
        <w:right w:val="none" w:sz="0" w:space="0" w:color="auto"/>
      </w:divBdr>
      <w:divsChild>
        <w:div w:id="180441514">
          <w:marLeft w:val="0"/>
          <w:marRight w:val="0"/>
          <w:marTop w:val="0"/>
          <w:marBottom w:val="0"/>
          <w:divBdr>
            <w:top w:val="none" w:sz="0" w:space="0" w:color="auto"/>
            <w:left w:val="none" w:sz="0" w:space="0" w:color="auto"/>
            <w:bottom w:val="none" w:sz="0" w:space="0" w:color="auto"/>
            <w:right w:val="none" w:sz="0" w:space="0" w:color="auto"/>
          </w:divBdr>
        </w:div>
      </w:divsChild>
    </w:div>
    <w:div w:id="305864537">
      <w:bodyDiv w:val="1"/>
      <w:marLeft w:val="0"/>
      <w:marRight w:val="0"/>
      <w:marTop w:val="0"/>
      <w:marBottom w:val="0"/>
      <w:divBdr>
        <w:top w:val="none" w:sz="0" w:space="0" w:color="auto"/>
        <w:left w:val="none" w:sz="0" w:space="0" w:color="auto"/>
        <w:bottom w:val="none" w:sz="0" w:space="0" w:color="auto"/>
        <w:right w:val="none" w:sz="0" w:space="0" w:color="auto"/>
      </w:divBdr>
      <w:divsChild>
        <w:div w:id="1917519365">
          <w:marLeft w:val="0"/>
          <w:marRight w:val="0"/>
          <w:marTop w:val="0"/>
          <w:marBottom w:val="0"/>
          <w:divBdr>
            <w:top w:val="none" w:sz="0" w:space="0" w:color="auto"/>
            <w:left w:val="none" w:sz="0" w:space="0" w:color="auto"/>
            <w:bottom w:val="none" w:sz="0" w:space="0" w:color="auto"/>
            <w:right w:val="none" w:sz="0" w:space="0" w:color="auto"/>
          </w:divBdr>
          <w:divsChild>
            <w:div w:id="731930170">
              <w:marLeft w:val="0"/>
              <w:marRight w:val="0"/>
              <w:marTop w:val="0"/>
              <w:marBottom w:val="0"/>
              <w:divBdr>
                <w:top w:val="none" w:sz="0" w:space="0" w:color="auto"/>
                <w:left w:val="none" w:sz="0" w:space="0" w:color="auto"/>
                <w:bottom w:val="none" w:sz="0" w:space="0" w:color="auto"/>
                <w:right w:val="none" w:sz="0" w:space="0" w:color="auto"/>
              </w:divBdr>
              <w:divsChild>
                <w:div w:id="1679116077">
                  <w:marLeft w:val="0"/>
                  <w:marRight w:val="0"/>
                  <w:marTop w:val="0"/>
                  <w:marBottom w:val="0"/>
                  <w:divBdr>
                    <w:top w:val="none" w:sz="0" w:space="0" w:color="auto"/>
                    <w:left w:val="none" w:sz="0" w:space="0" w:color="auto"/>
                    <w:bottom w:val="none" w:sz="0" w:space="0" w:color="auto"/>
                    <w:right w:val="none" w:sz="0" w:space="0" w:color="auto"/>
                  </w:divBdr>
                  <w:divsChild>
                    <w:div w:id="932208049">
                      <w:marLeft w:val="0"/>
                      <w:marRight w:val="0"/>
                      <w:marTop w:val="0"/>
                      <w:marBottom w:val="0"/>
                      <w:divBdr>
                        <w:top w:val="none" w:sz="0" w:space="0" w:color="auto"/>
                        <w:left w:val="none" w:sz="0" w:space="0" w:color="auto"/>
                        <w:bottom w:val="none" w:sz="0" w:space="0" w:color="auto"/>
                        <w:right w:val="none" w:sz="0" w:space="0" w:color="auto"/>
                      </w:divBdr>
                      <w:divsChild>
                        <w:div w:id="16740088">
                          <w:marLeft w:val="0"/>
                          <w:marRight w:val="0"/>
                          <w:marTop w:val="0"/>
                          <w:marBottom w:val="0"/>
                          <w:divBdr>
                            <w:top w:val="none" w:sz="0" w:space="0" w:color="auto"/>
                            <w:left w:val="none" w:sz="0" w:space="0" w:color="auto"/>
                            <w:bottom w:val="none" w:sz="0" w:space="0" w:color="auto"/>
                            <w:right w:val="none" w:sz="0" w:space="0" w:color="auto"/>
                          </w:divBdr>
                          <w:divsChild>
                            <w:div w:id="2118013904">
                              <w:marLeft w:val="0"/>
                              <w:marRight w:val="0"/>
                              <w:marTop w:val="0"/>
                              <w:marBottom w:val="0"/>
                              <w:divBdr>
                                <w:top w:val="none" w:sz="0" w:space="0" w:color="auto"/>
                                <w:left w:val="none" w:sz="0" w:space="0" w:color="auto"/>
                                <w:bottom w:val="none" w:sz="0" w:space="0" w:color="auto"/>
                                <w:right w:val="none" w:sz="0" w:space="0" w:color="auto"/>
                              </w:divBdr>
                              <w:divsChild>
                                <w:div w:id="829058873">
                                  <w:marLeft w:val="0"/>
                                  <w:marRight w:val="0"/>
                                  <w:marTop w:val="0"/>
                                  <w:marBottom w:val="0"/>
                                  <w:divBdr>
                                    <w:top w:val="none" w:sz="0" w:space="0" w:color="auto"/>
                                    <w:left w:val="none" w:sz="0" w:space="0" w:color="auto"/>
                                    <w:bottom w:val="none" w:sz="0" w:space="0" w:color="auto"/>
                                    <w:right w:val="none" w:sz="0" w:space="0" w:color="auto"/>
                                  </w:divBdr>
                                  <w:divsChild>
                                    <w:div w:id="138815485">
                                      <w:marLeft w:val="0"/>
                                      <w:marRight w:val="0"/>
                                      <w:marTop w:val="0"/>
                                      <w:marBottom w:val="0"/>
                                      <w:divBdr>
                                        <w:top w:val="none" w:sz="0" w:space="0" w:color="auto"/>
                                        <w:left w:val="none" w:sz="0" w:space="0" w:color="auto"/>
                                        <w:bottom w:val="none" w:sz="0" w:space="0" w:color="auto"/>
                                        <w:right w:val="none" w:sz="0" w:space="0" w:color="auto"/>
                                      </w:divBdr>
                                      <w:divsChild>
                                        <w:div w:id="2068524569">
                                          <w:marLeft w:val="0"/>
                                          <w:marRight w:val="0"/>
                                          <w:marTop w:val="0"/>
                                          <w:marBottom w:val="0"/>
                                          <w:divBdr>
                                            <w:top w:val="none" w:sz="0" w:space="0" w:color="auto"/>
                                            <w:left w:val="none" w:sz="0" w:space="0" w:color="auto"/>
                                            <w:bottom w:val="none" w:sz="0" w:space="0" w:color="auto"/>
                                            <w:right w:val="none" w:sz="0" w:space="0" w:color="auto"/>
                                          </w:divBdr>
                                          <w:divsChild>
                                            <w:div w:id="51390861">
                                              <w:marLeft w:val="0"/>
                                              <w:marRight w:val="0"/>
                                              <w:marTop w:val="0"/>
                                              <w:marBottom w:val="0"/>
                                              <w:divBdr>
                                                <w:top w:val="none" w:sz="0" w:space="0" w:color="auto"/>
                                                <w:left w:val="none" w:sz="0" w:space="0" w:color="auto"/>
                                                <w:bottom w:val="none" w:sz="0" w:space="0" w:color="auto"/>
                                                <w:right w:val="none" w:sz="0" w:space="0" w:color="auto"/>
                                              </w:divBdr>
                                              <w:divsChild>
                                                <w:div w:id="917058907">
                                                  <w:marLeft w:val="0"/>
                                                  <w:marRight w:val="0"/>
                                                  <w:marTop w:val="0"/>
                                                  <w:marBottom w:val="0"/>
                                                  <w:divBdr>
                                                    <w:top w:val="none" w:sz="0" w:space="0" w:color="auto"/>
                                                    <w:left w:val="none" w:sz="0" w:space="0" w:color="auto"/>
                                                    <w:bottom w:val="none" w:sz="0" w:space="0" w:color="auto"/>
                                                    <w:right w:val="none" w:sz="0" w:space="0" w:color="auto"/>
                                                  </w:divBdr>
                                                  <w:divsChild>
                                                    <w:div w:id="129908411">
                                                      <w:marLeft w:val="0"/>
                                                      <w:marRight w:val="0"/>
                                                      <w:marTop w:val="0"/>
                                                      <w:marBottom w:val="0"/>
                                                      <w:divBdr>
                                                        <w:top w:val="none" w:sz="0" w:space="0" w:color="auto"/>
                                                        <w:left w:val="none" w:sz="0" w:space="0" w:color="auto"/>
                                                        <w:bottom w:val="none" w:sz="0" w:space="0" w:color="auto"/>
                                                        <w:right w:val="none" w:sz="0" w:space="0" w:color="auto"/>
                                                      </w:divBdr>
                                                      <w:divsChild>
                                                        <w:div w:id="7844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24874">
                                              <w:marLeft w:val="0"/>
                                              <w:marRight w:val="0"/>
                                              <w:marTop w:val="0"/>
                                              <w:marBottom w:val="0"/>
                                              <w:divBdr>
                                                <w:top w:val="none" w:sz="0" w:space="0" w:color="auto"/>
                                                <w:left w:val="none" w:sz="0" w:space="0" w:color="auto"/>
                                                <w:bottom w:val="none" w:sz="0" w:space="0" w:color="auto"/>
                                                <w:right w:val="none" w:sz="0" w:space="0" w:color="auto"/>
                                              </w:divBdr>
                                              <w:divsChild>
                                                <w:div w:id="663312884">
                                                  <w:marLeft w:val="0"/>
                                                  <w:marRight w:val="0"/>
                                                  <w:marTop w:val="0"/>
                                                  <w:marBottom w:val="0"/>
                                                  <w:divBdr>
                                                    <w:top w:val="none" w:sz="0" w:space="0" w:color="auto"/>
                                                    <w:left w:val="none" w:sz="0" w:space="0" w:color="auto"/>
                                                    <w:bottom w:val="none" w:sz="0" w:space="0" w:color="auto"/>
                                                    <w:right w:val="none" w:sz="0" w:space="0" w:color="auto"/>
                                                  </w:divBdr>
                                                  <w:divsChild>
                                                    <w:div w:id="746419089">
                                                      <w:marLeft w:val="0"/>
                                                      <w:marRight w:val="0"/>
                                                      <w:marTop w:val="0"/>
                                                      <w:marBottom w:val="0"/>
                                                      <w:divBdr>
                                                        <w:top w:val="none" w:sz="0" w:space="0" w:color="auto"/>
                                                        <w:left w:val="none" w:sz="0" w:space="0" w:color="auto"/>
                                                        <w:bottom w:val="none" w:sz="0" w:space="0" w:color="auto"/>
                                                        <w:right w:val="none" w:sz="0" w:space="0" w:color="auto"/>
                                                      </w:divBdr>
                                                      <w:divsChild>
                                                        <w:div w:id="30713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6122887">
          <w:marLeft w:val="0"/>
          <w:marRight w:val="0"/>
          <w:marTop w:val="0"/>
          <w:marBottom w:val="0"/>
          <w:divBdr>
            <w:top w:val="none" w:sz="0" w:space="0" w:color="auto"/>
            <w:left w:val="none" w:sz="0" w:space="0" w:color="auto"/>
            <w:bottom w:val="none" w:sz="0" w:space="0" w:color="auto"/>
            <w:right w:val="none" w:sz="0" w:space="0" w:color="auto"/>
          </w:divBdr>
          <w:divsChild>
            <w:div w:id="1952468834">
              <w:marLeft w:val="0"/>
              <w:marRight w:val="0"/>
              <w:marTop w:val="0"/>
              <w:marBottom w:val="0"/>
              <w:divBdr>
                <w:top w:val="none" w:sz="0" w:space="0" w:color="auto"/>
                <w:left w:val="none" w:sz="0" w:space="0" w:color="auto"/>
                <w:bottom w:val="none" w:sz="0" w:space="0" w:color="auto"/>
                <w:right w:val="none" w:sz="0" w:space="0" w:color="auto"/>
              </w:divBdr>
              <w:divsChild>
                <w:div w:id="1273904626">
                  <w:marLeft w:val="0"/>
                  <w:marRight w:val="0"/>
                  <w:marTop w:val="0"/>
                  <w:marBottom w:val="0"/>
                  <w:divBdr>
                    <w:top w:val="none" w:sz="0" w:space="0" w:color="auto"/>
                    <w:left w:val="none" w:sz="0" w:space="0" w:color="auto"/>
                    <w:bottom w:val="none" w:sz="0" w:space="0" w:color="auto"/>
                    <w:right w:val="none" w:sz="0" w:space="0" w:color="auto"/>
                  </w:divBdr>
                  <w:divsChild>
                    <w:div w:id="2053992928">
                      <w:marLeft w:val="0"/>
                      <w:marRight w:val="0"/>
                      <w:marTop w:val="0"/>
                      <w:marBottom w:val="0"/>
                      <w:divBdr>
                        <w:top w:val="none" w:sz="0" w:space="0" w:color="auto"/>
                        <w:left w:val="none" w:sz="0" w:space="0" w:color="auto"/>
                        <w:bottom w:val="none" w:sz="0" w:space="0" w:color="auto"/>
                        <w:right w:val="none" w:sz="0" w:space="0" w:color="auto"/>
                      </w:divBdr>
                      <w:divsChild>
                        <w:div w:id="113602804">
                          <w:marLeft w:val="0"/>
                          <w:marRight w:val="0"/>
                          <w:marTop w:val="0"/>
                          <w:marBottom w:val="0"/>
                          <w:divBdr>
                            <w:top w:val="none" w:sz="0" w:space="0" w:color="auto"/>
                            <w:left w:val="none" w:sz="0" w:space="0" w:color="auto"/>
                            <w:bottom w:val="none" w:sz="0" w:space="0" w:color="auto"/>
                            <w:right w:val="none" w:sz="0" w:space="0" w:color="auto"/>
                          </w:divBdr>
                          <w:divsChild>
                            <w:div w:id="2127852038">
                              <w:marLeft w:val="0"/>
                              <w:marRight w:val="0"/>
                              <w:marTop w:val="0"/>
                              <w:marBottom w:val="0"/>
                              <w:divBdr>
                                <w:top w:val="none" w:sz="0" w:space="0" w:color="auto"/>
                                <w:left w:val="none" w:sz="0" w:space="0" w:color="auto"/>
                                <w:bottom w:val="none" w:sz="0" w:space="0" w:color="auto"/>
                                <w:right w:val="none" w:sz="0" w:space="0" w:color="auto"/>
                              </w:divBdr>
                              <w:divsChild>
                                <w:div w:id="1321697145">
                                  <w:marLeft w:val="0"/>
                                  <w:marRight w:val="0"/>
                                  <w:marTop w:val="0"/>
                                  <w:marBottom w:val="0"/>
                                  <w:divBdr>
                                    <w:top w:val="none" w:sz="0" w:space="0" w:color="auto"/>
                                    <w:left w:val="none" w:sz="0" w:space="0" w:color="auto"/>
                                    <w:bottom w:val="none" w:sz="0" w:space="0" w:color="auto"/>
                                    <w:right w:val="none" w:sz="0" w:space="0" w:color="auto"/>
                                  </w:divBdr>
                                  <w:divsChild>
                                    <w:div w:id="10843330">
                                      <w:marLeft w:val="0"/>
                                      <w:marRight w:val="0"/>
                                      <w:marTop w:val="0"/>
                                      <w:marBottom w:val="0"/>
                                      <w:divBdr>
                                        <w:top w:val="none" w:sz="0" w:space="0" w:color="auto"/>
                                        <w:left w:val="none" w:sz="0" w:space="0" w:color="auto"/>
                                        <w:bottom w:val="none" w:sz="0" w:space="0" w:color="auto"/>
                                        <w:right w:val="none" w:sz="0" w:space="0" w:color="auto"/>
                                      </w:divBdr>
                                      <w:divsChild>
                                        <w:div w:id="833106220">
                                          <w:marLeft w:val="0"/>
                                          <w:marRight w:val="0"/>
                                          <w:marTop w:val="0"/>
                                          <w:marBottom w:val="0"/>
                                          <w:divBdr>
                                            <w:top w:val="none" w:sz="0" w:space="0" w:color="auto"/>
                                            <w:left w:val="none" w:sz="0" w:space="0" w:color="auto"/>
                                            <w:bottom w:val="none" w:sz="0" w:space="0" w:color="auto"/>
                                            <w:right w:val="none" w:sz="0" w:space="0" w:color="auto"/>
                                          </w:divBdr>
                                          <w:divsChild>
                                            <w:div w:id="464852421">
                                              <w:marLeft w:val="0"/>
                                              <w:marRight w:val="0"/>
                                              <w:marTop w:val="0"/>
                                              <w:marBottom w:val="0"/>
                                              <w:divBdr>
                                                <w:top w:val="none" w:sz="0" w:space="0" w:color="auto"/>
                                                <w:left w:val="none" w:sz="0" w:space="0" w:color="auto"/>
                                                <w:bottom w:val="none" w:sz="0" w:space="0" w:color="auto"/>
                                                <w:right w:val="none" w:sz="0" w:space="0" w:color="auto"/>
                                              </w:divBdr>
                                              <w:divsChild>
                                                <w:div w:id="213347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8944436">
      <w:bodyDiv w:val="1"/>
      <w:marLeft w:val="0"/>
      <w:marRight w:val="0"/>
      <w:marTop w:val="0"/>
      <w:marBottom w:val="0"/>
      <w:divBdr>
        <w:top w:val="none" w:sz="0" w:space="0" w:color="auto"/>
        <w:left w:val="none" w:sz="0" w:space="0" w:color="auto"/>
        <w:bottom w:val="none" w:sz="0" w:space="0" w:color="auto"/>
        <w:right w:val="none" w:sz="0" w:space="0" w:color="auto"/>
      </w:divBdr>
    </w:div>
    <w:div w:id="409156109">
      <w:bodyDiv w:val="1"/>
      <w:marLeft w:val="0"/>
      <w:marRight w:val="0"/>
      <w:marTop w:val="0"/>
      <w:marBottom w:val="0"/>
      <w:divBdr>
        <w:top w:val="none" w:sz="0" w:space="0" w:color="auto"/>
        <w:left w:val="none" w:sz="0" w:space="0" w:color="auto"/>
        <w:bottom w:val="none" w:sz="0" w:space="0" w:color="auto"/>
        <w:right w:val="none" w:sz="0" w:space="0" w:color="auto"/>
      </w:divBdr>
    </w:div>
    <w:div w:id="415981924">
      <w:bodyDiv w:val="1"/>
      <w:marLeft w:val="0"/>
      <w:marRight w:val="0"/>
      <w:marTop w:val="0"/>
      <w:marBottom w:val="0"/>
      <w:divBdr>
        <w:top w:val="none" w:sz="0" w:space="0" w:color="auto"/>
        <w:left w:val="none" w:sz="0" w:space="0" w:color="auto"/>
        <w:bottom w:val="none" w:sz="0" w:space="0" w:color="auto"/>
        <w:right w:val="none" w:sz="0" w:space="0" w:color="auto"/>
      </w:divBdr>
    </w:div>
    <w:div w:id="436292432">
      <w:bodyDiv w:val="1"/>
      <w:marLeft w:val="0"/>
      <w:marRight w:val="0"/>
      <w:marTop w:val="0"/>
      <w:marBottom w:val="0"/>
      <w:divBdr>
        <w:top w:val="none" w:sz="0" w:space="0" w:color="auto"/>
        <w:left w:val="none" w:sz="0" w:space="0" w:color="auto"/>
        <w:bottom w:val="none" w:sz="0" w:space="0" w:color="auto"/>
        <w:right w:val="none" w:sz="0" w:space="0" w:color="auto"/>
      </w:divBdr>
    </w:div>
    <w:div w:id="461536561">
      <w:bodyDiv w:val="1"/>
      <w:marLeft w:val="0"/>
      <w:marRight w:val="0"/>
      <w:marTop w:val="0"/>
      <w:marBottom w:val="0"/>
      <w:divBdr>
        <w:top w:val="none" w:sz="0" w:space="0" w:color="auto"/>
        <w:left w:val="none" w:sz="0" w:space="0" w:color="auto"/>
        <w:bottom w:val="none" w:sz="0" w:space="0" w:color="auto"/>
        <w:right w:val="none" w:sz="0" w:space="0" w:color="auto"/>
      </w:divBdr>
    </w:div>
    <w:div w:id="512065490">
      <w:bodyDiv w:val="1"/>
      <w:marLeft w:val="0"/>
      <w:marRight w:val="0"/>
      <w:marTop w:val="0"/>
      <w:marBottom w:val="0"/>
      <w:divBdr>
        <w:top w:val="none" w:sz="0" w:space="0" w:color="auto"/>
        <w:left w:val="none" w:sz="0" w:space="0" w:color="auto"/>
        <w:bottom w:val="none" w:sz="0" w:space="0" w:color="auto"/>
        <w:right w:val="none" w:sz="0" w:space="0" w:color="auto"/>
      </w:divBdr>
    </w:div>
    <w:div w:id="519591575">
      <w:bodyDiv w:val="1"/>
      <w:marLeft w:val="0"/>
      <w:marRight w:val="0"/>
      <w:marTop w:val="0"/>
      <w:marBottom w:val="0"/>
      <w:divBdr>
        <w:top w:val="none" w:sz="0" w:space="0" w:color="auto"/>
        <w:left w:val="none" w:sz="0" w:space="0" w:color="auto"/>
        <w:bottom w:val="none" w:sz="0" w:space="0" w:color="auto"/>
        <w:right w:val="none" w:sz="0" w:space="0" w:color="auto"/>
      </w:divBdr>
      <w:divsChild>
        <w:div w:id="1463498353">
          <w:marLeft w:val="0"/>
          <w:marRight w:val="0"/>
          <w:marTop w:val="0"/>
          <w:marBottom w:val="0"/>
          <w:divBdr>
            <w:top w:val="none" w:sz="0" w:space="0" w:color="auto"/>
            <w:left w:val="none" w:sz="0" w:space="0" w:color="auto"/>
            <w:bottom w:val="none" w:sz="0" w:space="0" w:color="auto"/>
            <w:right w:val="none" w:sz="0" w:space="0" w:color="auto"/>
          </w:divBdr>
        </w:div>
      </w:divsChild>
    </w:div>
    <w:div w:id="579024019">
      <w:bodyDiv w:val="1"/>
      <w:marLeft w:val="0"/>
      <w:marRight w:val="0"/>
      <w:marTop w:val="0"/>
      <w:marBottom w:val="0"/>
      <w:divBdr>
        <w:top w:val="none" w:sz="0" w:space="0" w:color="auto"/>
        <w:left w:val="none" w:sz="0" w:space="0" w:color="auto"/>
        <w:bottom w:val="none" w:sz="0" w:space="0" w:color="auto"/>
        <w:right w:val="none" w:sz="0" w:space="0" w:color="auto"/>
      </w:divBdr>
    </w:div>
    <w:div w:id="583534711">
      <w:bodyDiv w:val="1"/>
      <w:marLeft w:val="0"/>
      <w:marRight w:val="0"/>
      <w:marTop w:val="0"/>
      <w:marBottom w:val="0"/>
      <w:divBdr>
        <w:top w:val="none" w:sz="0" w:space="0" w:color="auto"/>
        <w:left w:val="none" w:sz="0" w:space="0" w:color="auto"/>
        <w:bottom w:val="none" w:sz="0" w:space="0" w:color="auto"/>
        <w:right w:val="none" w:sz="0" w:space="0" w:color="auto"/>
      </w:divBdr>
    </w:div>
    <w:div w:id="625702086">
      <w:bodyDiv w:val="1"/>
      <w:marLeft w:val="0"/>
      <w:marRight w:val="0"/>
      <w:marTop w:val="0"/>
      <w:marBottom w:val="0"/>
      <w:divBdr>
        <w:top w:val="none" w:sz="0" w:space="0" w:color="auto"/>
        <w:left w:val="none" w:sz="0" w:space="0" w:color="auto"/>
        <w:bottom w:val="none" w:sz="0" w:space="0" w:color="auto"/>
        <w:right w:val="none" w:sz="0" w:space="0" w:color="auto"/>
      </w:divBdr>
    </w:div>
    <w:div w:id="724959369">
      <w:bodyDiv w:val="1"/>
      <w:marLeft w:val="0"/>
      <w:marRight w:val="0"/>
      <w:marTop w:val="0"/>
      <w:marBottom w:val="0"/>
      <w:divBdr>
        <w:top w:val="none" w:sz="0" w:space="0" w:color="auto"/>
        <w:left w:val="none" w:sz="0" w:space="0" w:color="auto"/>
        <w:bottom w:val="none" w:sz="0" w:space="0" w:color="auto"/>
        <w:right w:val="none" w:sz="0" w:space="0" w:color="auto"/>
      </w:divBdr>
      <w:divsChild>
        <w:div w:id="493617463">
          <w:marLeft w:val="0"/>
          <w:marRight w:val="0"/>
          <w:marTop w:val="0"/>
          <w:marBottom w:val="0"/>
          <w:divBdr>
            <w:top w:val="none" w:sz="0" w:space="0" w:color="auto"/>
            <w:left w:val="none" w:sz="0" w:space="0" w:color="auto"/>
            <w:bottom w:val="none" w:sz="0" w:space="0" w:color="auto"/>
            <w:right w:val="none" w:sz="0" w:space="0" w:color="auto"/>
          </w:divBdr>
        </w:div>
      </w:divsChild>
    </w:div>
    <w:div w:id="740175379">
      <w:bodyDiv w:val="1"/>
      <w:marLeft w:val="0"/>
      <w:marRight w:val="0"/>
      <w:marTop w:val="0"/>
      <w:marBottom w:val="0"/>
      <w:divBdr>
        <w:top w:val="none" w:sz="0" w:space="0" w:color="auto"/>
        <w:left w:val="none" w:sz="0" w:space="0" w:color="auto"/>
        <w:bottom w:val="none" w:sz="0" w:space="0" w:color="auto"/>
        <w:right w:val="none" w:sz="0" w:space="0" w:color="auto"/>
      </w:divBdr>
    </w:div>
    <w:div w:id="758253714">
      <w:bodyDiv w:val="1"/>
      <w:marLeft w:val="0"/>
      <w:marRight w:val="0"/>
      <w:marTop w:val="0"/>
      <w:marBottom w:val="0"/>
      <w:divBdr>
        <w:top w:val="none" w:sz="0" w:space="0" w:color="auto"/>
        <w:left w:val="none" w:sz="0" w:space="0" w:color="auto"/>
        <w:bottom w:val="none" w:sz="0" w:space="0" w:color="auto"/>
        <w:right w:val="none" w:sz="0" w:space="0" w:color="auto"/>
      </w:divBdr>
    </w:div>
    <w:div w:id="799423045">
      <w:bodyDiv w:val="1"/>
      <w:marLeft w:val="0"/>
      <w:marRight w:val="0"/>
      <w:marTop w:val="0"/>
      <w:marBottom w:val="0"/>
      <w:divBdr>
        <w:top w:val="none" w:sz="0" w:space="0" w:color="auto"/>
        <w:left w:val="none" w:sz="0" w:space="0" w:color="auto"/>
        <w:bottom w:val="none" w:sz="0" w:space="0" w:color="auto"/>
        <w:right w:val="none" w:sz="0" w:space="0" w:color="auto"/>
      </w:divBdr>
    </w:div>
    <w:div w:id="820079589">
      <w:bodyDiv w:val="1"/>
      <w:marLeft w:val="0"/>
      <w:marRight w:val="0"/>
      <w:marTop w:val="0"/>
      <w:marBottom w:val="0"/>
      <w:divBdr>
        <w:top w:val="none" w:sz="0" w:space="0" w:color="auto"/>
        <w:left w:val="none" w:sz="0" w:space="0" w:color="auto"/>
        <w:bottom w:val="none" w:sz="0" w:space="0" w:color="auto"/>
        <w:right w:val="none" w:sz="0" w:space="0" w:color="auto"/>
      </w:divBdr>
    </w:div>
    <w:div w:id="928731914">
      <w:bodyDiv w:val="1"/>
      <w:marLeft w:val="0"/>
      <w:marRight w:val="0"/>
      <w:marTop w:val="0"/>
      <w:marBottom w:val="0"/>
      <w:divBdr>
        <w:top w:val="none" w:sz="0" w:space="0" w:color="auto"/>
        <w:left w:val="none" w:sz="0" w:space="0" w:color="auto"/>
        <w:bottom w:val="none" w:sz="0" w:space="0" w:color="auto"/>
        <w:right w:val="none" w:sz="0" w:space="0" w:color="auto"/>
      </w:divBdr>
    </w:div>
    <w:div w:id="953946881">
      <w:bodyDiv w:val="1"/>
      <w:marLeft w:val="0"/>
      <w:marRight w:val="0"/>
      <w:marTop w:val="0"/>
      <w:marBottom w:val="0"/>
      <w:divBdr>
        <w:top w:val="none" w:sz="0" w:space="0" w:color="auto"/>
        <w:left w:val="none" w:sz="0" w:space="0" w:color="auto"/>
        <w:bottom w:val="none" w:sz="0" w:space="0" w:color="auto"/>
        <w:right w:val="none" w:sz="0" w:space="0" w:color="auto"/>
      </w:divBdr>
    </w:div>
    <w:div w:id="1046565710">
      <w:bodyDiv w:val="1"/>
      <w:marLeft w:val="0"/>
      <w:marRight w:val="0"/>
      <w:marTop w:val="0"/>
      <w:marBottom w:val="0"/>
      <w:divBdr>
        <w:top w:val="none" w:sz="0" w:space="0" w:color="auto"/>
        <w:left w:val="none" w:sz="0" w:space="0" w:color="auto"/>
        <w:bottom w:val="none" w:sz="0" w:space="0" w:color="auto"/>
        <w:right w:val="none" w:sz="0" w:space="0" w:color="auto"/>
      </w:divBdr>
      <w:divsChild>
        <w:div w:id="408886032">
          <w:marLeft w:val="0"/>
          <w:marRight w:val="0"/>
          <w:marTop w:val="0"/>
          <w:marBottom w:val="0"/>
          <w:divBdr>
            <w:top w:val="none" w:sz="0" w:space="0" w:color="auto"/>
            <w:left w:val="none" w:sz="0" w:space="0" w:color="auto"/>
            <w:bottom w:val="none" w:sz="0" w:space="0" w:color="auto"/>
            <w:right w:val="none" w:sz="0" w:space="0" w:color="auto"/>
          </w:divBdr>
        </w:div>
      </w:divsChild>
    </w:div>
    <w:div w:id="1047144008">
      <w:bodyDiv w:val="1"/>
      <w:marLeft w:val="0"/>
      <w:marRight w:val="0"/>
      <w:marTop w:val="0"/>
      <w:marBottom w:val="0"/>
      <w:divBdr>
        <w:top w:val="none" w:sz="0" w:space="0" w:color="auto"/>
        <w:left w:val="none" w:sz="0" w:space="0" w:color="auto"/>
        <w:bottom w:val="none" w:sz="0" w:space="0" w:color="auto"/>
        <w:right w:val="none" w:sz="0" w:space="0" w:color="auto"/>
      </w:divBdr>
    </w:div>
    <w:div w:id="1090200130">
      <w:bodyDiv w:val="1"/>
      <w:marLeft w:val="0"/>
      <w:marRight w:val="0"/>
      <w:marTop w:val="0"/>
      <w:marBottom w:val="0"/>
      <w:divBdr>
        <w:top w:val="none" w:sz="0" w:space="0" w:color="auto"/>
        <w:left w:val="none" w:sz="0" w:space="0" w:color="auto"/>
        <w:bottom w:val="none" w:sz="0" w:space="0" w:color="auto"/>
        <w:right w:val="none" w:sz="0" w:space="0" w:color="auto"/>
      </w:divBdr>
      <w:divsChild>
        <w:div w:id="1226449841">
          <w:marLeft w:val="0"/>
          <w:marRight w:val="0"/>
          <w:marTop w:val="0"/>
          <w:marBottom w:val="0"/>
          <w:divBdr>
            <w:top w:val="none" w:sz="0" w:space="0" w:color="auto"/>
            <w:left w:val="none" w:sz="0" w:space="0" w:color="auto"/>
            <w:bottom w:val="none" w:sz="0" w:space="0" w:color="auto"/>
            <w:right w:val="none" w:sz="0" w:space="0" w:color="auto"/>
          </w:divBdr>
        </w:div>
      </w:divsChild>
    </w:div>
    <w:div w:id="1125153227">
      <w:bodyDiv w:val="1"/>
      <w:marLeft w:val="0"/>
      <w:marRight w:val="0"/>
      <w:marTop w:val="0"/>
      <w:marBottom w:val="0"/>
      <w:divBdr>
        <w:top w:val="none" w:sz="0" w:space="0" w:color="auto"/>
        <w:left w:val="none" w:sz="0" w:space="0" w:color="auto"/>
        <w:bottom w:val="none" w:sz="0" w:space="0" w:color="auto"/>
        <w:right w:val="none" w:sz="0" w:space="0" w:color="auto"/>
      </w:divBdr>
      <w:divsChild>
        <w:div w:id="1006322324">
          <w:marLeft w:val="0"/>
          <w:marRight w:val="0"/>
          <w:marTop w:val="0"/>
          <w:marBottom w:val="0"/>
          <w:divBdr>
            <w:top w:val="none" w:sz="0" w:space="0" w:color="auto"/>
            <w:left w:val="none" w:sz="0" w:space="0" w:color="auto"/>
            <w:bottom w:val="none" w:sz="0" w:space="0" w:color="auto"/>
            <w:right w:val="none" w:sz="0" w:space="0" w:color="auto"/>
          </w:divBdr>
        </w:div>
      </w:divsChild>
    </w:div>
    <w:div w:id="1147748555">
      <w:bodyDiv w:val="1"/>
      <w:marLeft w:val="0"/>
      <w:marRight w:val="0"/>
      <w:marTop w:val="0"/>
      <w:marBottom w:val="0"/>
      <w:divBdr>
        <w:top w:val="none" w:sz="0" w:space="0" w:color="auto"/>
        <w:left w:val="none" w:sz="0" w:space="0" w:color="auto"/>
        <w:bottom w:val="none" w:sz="0" w:space="0" w:color="auto"/>
        <w:right w:val="none" w:sz="0" w:space="0" w:color="auto"/>
      </w:divBdr>
    </w:div>
    <w:div w:id="1180578993">
      <w:bodyDiv w:val="1"/>
      <w:marLeft w:val="0"/>
      <w:marRight w:val="0"/>
      <w:marTop w:val="0"/>
      <w:marBottom w:val="0"/>
      <w:divBdr>
        <w:top w:val="none" w:sz="0" w:space="0" w:color="auto"/>
        <w:left w:val="none" w:sz="0" w:space="0" w:color="auto"/>
        <w:bottom w:val="none" w:sz="0" w:space="0" w:color="auto"/>
        <w:right w:val="none" w:sz="0" w:space="0" w:color="auto"/>
      </w:divBdr>
    </w:div>
    <w:div w:id="1195846376">
      <w:bodyDiv w:val="1"/>
      <w:marLeft w:val="0"/>
      <w:marRight w:val="0"/>
      <w:marTop w:val="0"/>
      <w:marBottom w:val="0"/>
      <w:divBdr>
        <w:top w:val="none" w:sz="0" w:space="0" w:color="auto"/>
        <w:left w:val="none" w:sz="0" w:space="0" w:color="auto"/>
        <w:bottom w:val="none" w:sz="0" w:space="0" w:color="auto"/>
        <w:right w:val="none" w:sz="0" w:space="0" w:color="auto"/>
      </w:divBdr>
    </w:div>
    <w:div w:id="1288271837">
      <w:bodyDiv w:val="1"/>
      <w:marLeft w:val="0"/>
      <w:marRight w:val="0"/>
      <w:marTop w:val="0"/>
      <w:marBottom w:val="0"/>
      <w:divBdr>
        <w:top w:val="none" w:sz="0" w:space="0" w:color="auto"/>
        <w:left w:val="none" w:sz="0" w:space="0" w:color="auto"/>
        <w:bottom w:val="none" w:sz="0" w:space="0" w:color="auto"/>
        <w:right w:val="none" w:sz="0" w:space="0" w:color="auto"/>
      </w:divBdr>
      <w:divsChild>
        <w:div w:id="1086222482">
          <w:marLeft w:val="0"/>
          <w:marRight w:val="0"/>
          <w:marTop w:val="0"/>
          <w:marBottom w:val="0"/>
          <w:divBdr>
            <w:top w:val="none" w:sz="0" w:space="0" w:color="auto"/>
            <w:left w:val="none" w:sz="0" w:space="0" w:color="auto"/>
            <w:bottom w:val="none" w:sz="0" w:space="0" w:color="auto"/>
            <w:right w:val="none" w:sz="0" w:space="0" w:color="auto"/>
          </w:divBdr>
        </w:div>
      </w:divsChild>
    </w:div>
    <w:div w:id="1295526373">
      <w:bodyDiv w:val="1"/>
      <w:marLeft w:val="0"/>
      <w:marRight w:val="0"/>
      <w:marTop w:val="0"/>
      <w:marBottom w:val="0"/>
      <w:divBdr>
        <w:top w:val="none" w:sz="0" w:space="0" w:color="auto"/>
        <w:left w:val="none" w:sz="0" w:space="0" w:color="auto"/>
        <w:bottom w:val="none" w:sz="0" w:space="0" w:color="auto"/>
        <w:right w:val="none" w:sz="0" w:space="0" w:color="auto"/>
      </w:divBdr>
    </w:div>
    <w:div w:id="1318680533">
      <w:bodyDiv w:val="1"/>
      <w:marLeft w:val="0"/>
      <w:marRight w:val="0"/>
      <w:marTop w:val="0"/>
      <w:marBottom w:val="0"/>
      <w:divBdr>
        <w:top w:val="none" w:sz="0" w:space="0" w:color="auto"/>
        <w:left w:val="none" w:sz="0" w:space="0" w:color="auto"/>
        <w:bottom w:val="none" w:sz="0" w:space="0" w:color="auto"/>
        <w:right w:val="none" w:sz="0" w:space="0" w:color="auto"/>
      </w:divBdr>
      <w:divsChild>
        <w:div w:id="586236234">
          <w:marLeft w:val="0"/>
          <w:marRight w:val="0"/>
          <w:marTop w:val="0"/>
          <w:marBottom w:val="0"/>
          <w:divBdr>
            <w:top w:val="none" w:sz="0" w:space="0" w:color="auto"/>
            <w:left w:val="none" w:sz="0" w:space="0" w:color="auto"/>
            <w:bottom w:val="none" w:sz="0" w:space="0" w:color="auto"/>
            <w:right w:val="none" w:sz="0" w:space="0" w:color="auto"/>
          </w:divBdr>
        </w:div>
      </w:divsChild>
    </w:div>
    <w:div w:id="1331326624">
      <w:bodyDiv w:val="1"/>
      <w:marLeft w:val="0"/>
      <w:marRight w:val="0"/>
      <w:marTop w:val="0"/>
      <w:marBottom w:val="0"/>
      <w:divBdr>
        <w:top w:val="none" w:sz="0" w:space="0" w:color="auto"/>
        <w:left w:val="none" w:sz="0" w:space="0" w:color="auto"/>
        <w:bottom w:val="none" w:sz="0" w:space="0" w:color="auto"/>
        <w:right w:val="none" w:sz="0" w:space="0" w:color="auto"/>
      </w:divBdr>
    </w:div>
    <w:div w:id="1336035769">
      <w:bodyDiv w:val="1"/>
      <w:marLeft w:val="0"/>
      <w:marRight w:val="0"/>
      <w:marTop w:val="0"/>
      <w:marBottom w:val="0"/>
      <w:divBdr>
        <w:top w:val="none" w:sz="0" w:space="0" w:color="auto"/>
        <w:left w:val="none" w:sz="0" w:space="0" w:color="auto"/>
        <w:bottom w:val="none" w:sz="0" w:space="0" w:color="auto"/>
        <w:right w:val="none" w:sz="0" w:space="0" w:color="auto"/>
      </w:divBdr>
      <w:divsChild>
        <w:div w:id="1173566069">
          <w:marLeft w:val="0"/>
          <w:marRight w:val="0"/>
          <w:marTop w:val="0"/>
          <w:marBottom w:val="0"/>
          <w:divBdr>
            <w:top w:val="none" w:sz="0" w:space="0" w:color="auto"/>
            <w:left w:val="none" w:sz="0" w:space="0" w:color="auto"/>
            <w:bottom w:val="none" w:sz="0" w:space="0" w:color="auto"/>
            <w:right w:val="none" w:sz="0" w:space="0" w:color="auto"/>
          </w:divBdr>
        </w:div>
      </w:divsChild>
    </w:div>
    <w:div w:id="1339500516">
      <w:bodyDiv w:val="1"/>
      <w:marLeft w:val="0"/>
      <w:marRight w:val="0"/>
      <w:marTop w:val="0"/>
      <w:marBottom w:val="0"/>
      <w:divBdr>
        <w:top w:val="none" w:sz="0" w:space="0" w:color="auto"/>
        <w:left w:val="none" w:sz="0" w:space="0" w:color="auto"/>
        <w:bottom w:val="none" w:sz="0" w:space="0" w:color="auto"/>
        <w:right w:val="none" w:sz="0" w:space="0" w:color="auto"/>
      </w:divBdr>
    </w:div>
    <w:div w:id="1375733795">
      <w:bodyDiv w:val="1"/>
      <w:marLeft w:val="0"/>
      <w:marRight w:val="0"/>
      <w:marTop w:val="0"/>
      <w:marBottom w:val="0"/>
      <w:divBdr>
        <w:top w:val="none" w:sz="0" w:space="0" w:color="auto"/>
        <w:left w:val="none" w:sz="0" w:space="0" w:color="auto"/>
        <w:bottom w:val="none" w:sz="0" w:space="0" w:color="auto"/>
        <w:right w:val="none" w:sz="0" w:space="0" w:color="auto"/>
      </w:divBdr>
      <w:divsChild>
        <w:div w:id="233585160">
          <w:marLeft w:val="0"/>
          <w:marRight w:val="0"/>
          <w:marTop w:val="0"/>
          <w:marBottom w:val="0"/>
          <w:divBdr>
            <w:top w:val="none" w:sz="0" w:space="0" w:color="auto"/>
            <w:left w:val="none" w:sz="0" w:space="0" w:color="auto"/>
            <w:bottom w:val="none" w:sz="0" w:space="0" w:color="auto"/>
            <w:right w:val="none" w:sz="0" w:space="0" w:color="auto"/>
          </w:divBdr>
        </w:div>
      </w:divsChild>
    </w:div>
    <w:div w:id="1376657860">
      <w:bodyDiv w:val="1"/>
      <w:marLeft w:val="0"/>
      <w:marRight w:val="0"/>
      <w:marTop w:val="0"/>
      <w:marBottom w:val="0"/>
      <w:divBdr>
        <w:top w:val="none" w:sz="0" w:space="0" w:color="auto"/>
        <w:left w:val="none" w:sz="0" w:space="0" w:color="auto"/>
        <w:bottom w:val="none" w:sz="0" w:space="0" w:color="auto"/>
        <w:right w:val="none" w:sz="0" w:space="0" w:color="auto"/>
      </w:divBdr>
    </w:div>
    <w:div w:id="1393044432">
      <w:bodyDiv w:val="1"/>
      <w:marLeft w:val="0"/>
      <w:marRight w:val="0"/>
      <w:marTop w:val="0"/>
      <w:marBottom w:val="0"/>
      <w:divBdr>
        <w:top w:val="none" w:sz="0" w:space="0" w:color="auto"/>
        <w:left w:val="none" w:sz="0" w:space="0" w:color="auto"/>
        <w:bottom w:val="none" w:sz="0" w:space="0" w:color="auto"/>
        <w:right w:val="none" w:sz="0" w:space="0" w:color="auto"/>
      </w:divBdr>
      <w:divsChild>
        <w:div w:id="1093090494">
          <w:marLeft w:val="0"/>
          <w:marRight w:val="0"/>
          <w:marTop w:val="0"/>
          <w:marBottom w:val="0"/>
          <w:divBdr>
            <w:top w:val="none" w:sz="0" w:space="0" w:color="auto"/>
            <w:left w:val="none" w:sz="0" w:space="0" w:color="auto"/>
            <w:bottom w:val="none" w:sz="0" w:space="0" w:color="auto"/>
            <w:right w:val="none" w:sz="0" w:space="0" w:color="auto"/>
          </w:divBdr>
        </w:div>
      </w:divsChild>
    </w:div>
    <w:div w:id="1462335533">
      <w:bodyDiv w:val="1"/>
      <w:marLeft w:val="0"/>
      <w:marRight w:val="0"/>
      <w:marTop w:val="0"/>
      <w:marBottom w:val="0"/>
      <w:divBdr>
        <w:top w:val="none" w:sz="0" w:space="0" w:color="auto"/>
        <w:left w:val="none" w:sz="0" w:space="0" w:color="auto"/>
        <w:bottom w:val="none" w:sz="0" w:space="0" w:color="auto"/>
        <w:right w:val="none" w:sz="0" w:space="0" w:color="auto"/>
      </w:divBdr>
    </w:div>
    <w:div w:id="1488085886">
      <w:bodyDiv w:val="1"/>
      <w:marLeft w:val="0"/>
      <w:marRight w:val="0"/>
      <w:marTop w:val="0"/>
      <w:marBottom w:val="0"/>
      <w:divBdr>
        <w:top w:val="none" w:sz="0" w:space="0" w:color="auto"/>
        <w:left w:val="none" w:sz="0" w:space="0" w:color="auto"/>
        <w:bottom w:val="none" w:sz="0" w:space="0" w:color="auto"/>
        <w:right w:val="none" w:sz="0" w:space="0" w:color="auto"/>
      </w:divBdr>
    </w:div>
    <w:div w:id="1531718138">
      <w:bodyDiv w:val="1"/>
      <w:marLeft w:val="0"/>
      <w:marRight w:val="0"/>
      <w:marTop w:val="0"/>
      <w:marBottom w:val="0"/>
      <w:divBdr>
        <w:top w:val="none" w:sz="0" w:space="0" w:color="auto"/>
        <w:left w:val="none" w:sz="0" w:space="0" w:color="auto"/>
        <w:bottom w:val="none" w:sz="0" w:space="0" w:color="auto"/>
        <w:right w:val="none" w:sz="0" w:space="0" w:color="auto"/>
      </w:divBdr>
    </w:div>
    <w:div w:id="1538396878">
      <w:bodyDiv w:val="1"/>
      <w:marLeft w:val="0"/>
      <w:marRight w:val="0"/>
      <w:marTop w:val="0"/>
      <w:marBottom w:val="0"/>
      <w:divBdr>
        <w:top w:val="none" w:sz="0" w:space="0" w:color="auto"/>
        <w:left w:val="none" w:sz="0" w:space="0" w:color="auto"/>
        <w:bottom w:val="none" w:sz="0" w:space="0" w:color="auto"/>
        <w:right w:val="none" w:sz="0" w:space="0" w:color="auto"/>
      </w:divBdr>
    </w:div>
    <w:div w:id="1555501733">
      <w:bodyDiv w:val="1"/>
      <w:marLeft w:val="0"/>
      <w:marRight w:val="0"/>
      <w:marTop w:val="0"/>
      <w:marBottom w:val="0"/>
      <w:divBdr>
        <w:top w:val="none" w:sz="0" w:space="0" w:color="auto"/>
        <w:left w:val="none" w:sz="0" w:space="0" w:color="auto"/>
        <w:bottom w:val="none" w:sz="0" w:space="0" w:color="auto"/>
        <w:right w:val="none" w:sz="0" w:space="0" w:color="auto"/>
      </w:divBdr>
      <w:divsChild>
        <w:div w:id="1815826964">
          <w:marLeft w:val="0"/>
          <w:marRight w:val="0"/>
          <w:marTop w:val="0"/>
          <w:marBottom w:val="0"/>
          <w:divBdr>
            <w:top w:val="none" w:sz="0" w:space="0" w:color="auto"/>
            <w:left w:val="none" w:sz="0" w:space="0" w:color="auto"/>
            <w:bottom w:val="none" w:sz="0" w:space="0" w:color="auto"/>
            <w:right w:val="none" w:sz="0" w:space="0" w:color="auto"/>
          </w:divBdr>
        </w:div>
      </w:divsChild>
    </w:div>
    <w:div w:id="1583686726">
      <w:bodyDiv w:val="1"/>
      <w:marLeft w:val="0"/>
      <w:marRight w:val="0"/>
      <w:marTop w:val="0"/>
      <w:marBottom w:val="0"/>
      <w:divBdr>
        <w:top w:val="none" w:sz="0" w:space="0" w:color="auto"/>
        <w:left w:val="none" w:sz="0" w:space="0" w:color="auto"/>
        <w:bottom w:val="none" w:sz="0" w:space="0" w:color="auto"/>
        <w:right w:val="none" w:sz="0" w:space="0" w:color="auto"/>
      </w:divBdr>
      <w:divsChild>
        <w:div w:id="1020814993">
          <w:marLeft w:val="0"/>
          <w:marRight w:val="0"/>
          <w:marTop w:val="0"/>
          <w:marBottom w:val="0"/>
          <w:divBdr>
            <w:top w:val="none" w:sz="0" w:space="0" w:color="auto"/>
            <w:left w:val="none" w:sz="0" w:space="0" w:color="auto"/>
            <w:bottom w:val="none" w:sz="0" w:space="0" w:color="auto"/>
            <w:right w:val="none" w:sz="0" w:space="0" w:color="auto"/>
          </w:divBdr>
        </w:div>
      </w:divsChild>
    </w:div>
    <w:div w:id="1647934079">
      <w:bodyDiv w:val="1"/>
      <w:marLeft w:val="0"/>
      <w:marRight w:val="0"/>
      <w:marTop w:val="0"/>
      <w:marBottom w:val="0"/>
      <w:divBdr>
        <w:top w:val="none" w:sz="0" w:space="0" w:color="auto"/>
        <w:left w:val="none" w:sz="0" w:space="0" w:color="auto"/>
        <w:bottom w:val="none" w:sz="0" w:space="0" w:color="auto"/>
        <w:right w:val="none" w:sz="0" w:space="0" w:color="auto"/>
      </w:divBdr>
      <w:divsChild>
        <w:div w:id="937323433">
          <w:marLeft w:val="0"/>
          <w:marRight w:val="0"/>
          <w:marTop w:val="0"/>
          <w:marBottom w:val="0"/>
          <w:divBdr>
            <w:top w:val="none" w:sz="0" w:space="0" w:color="auto"/>
            <w:left w:val="none" w:sz="0" w:space="0" w:color="auto"/>
            <w:bottom w:val="none" w:sz="0" w:space="0" w:color="auto"/>
            <w:right w:val="none" w:sz="0" w:space="0" w:color="auto"/>
          </w:divBdr>
        </w:div>
      </w:divsChild>
    </w:div>
    <w:div w:id="1680303983">
      <w:bodyDiv w:val="1"/>
      <w:marLeft w:val="0"/>
      <w:marRight w:val="0"/>
      <w:marTop w:val="0"/>
      <w:marBottom w:val="0"/>
      <w:divBdr>
        <w:top w:val="none" w:sz="0" w:space="0" w:color="auto"/>
        <w:left w:val="none" w:sz="0" w:space="0" w:color="auto"/>
        <w:bottom w:val="none" w:sz="0" w:space="0" w:color="auto"/>
        <w:right w:val="none" w:sz="0" w:space="0" w:color="auto"/>
      </w:divBdr>
      <w:divsChild>
        <w:div w:id="1357459425">
          <w:marLeft w:val="0"/>
          <w:marRight w:val="0"/>
          <w:marTop w:val="0"/>
          <w:marBottom w:val="0"/>
          <w:divBdr>
            <w:top w:val="none" w:sz="0" w:space="0" w:color="auto"/>
            <w:left w:val="none" w:sz="0" w:space="0" w:color="auto"/>
            <w:bottom w:val="none" w:sz="0" w:space="0" w:color="auto"/>
            <w:right w:val="none" w:sz="0" w:space="0" w:color="auto"/>
          </w:divBdr>
        </w:div>
      </w:divsChild>
    </w:div>
    <w:div w:id="1689674656">
      <w:bodyDiv w:val="1"/>
      <w:marLeft w:val="0"/>
      <w:marRight w:val="0"/>
      <w:marTop w:val="0"/>
      <w:marBottom w:val="0"/>
      <w:divBdr>
        <w:top w:val="none" w:sz="0" w:space="0" w:color="auto"/>
        <w:left w:val="none" w:sz="0" w:space="0" w:color="auto"/>
        <w:bottom w:val="none" w:sz="0" w:space="0" w:color="auto"/>
        <w:right w:val="none" w:sz="0" w:space="0" w:color="auto"/>
      </w:divBdr>
      <w:divsChild>
        <w:div w:id="1702391284">
          <w:marLeft w:val="0"/>
          <w:marRight w:val="0"/>
          <w:marTop w:val="0"/>
          <w:marBottom w:val="0"/>
          <w:divBdr>
            <w:top w:val="none" w:sz="0" w:space="0" w:color="auto"/>
            <w:left w:val="none" w:sz="0" w:space="0" w:color="auto"/>
            <w:bottom w:val="none" w:sz="0" w:space="0" w:color="auto"/>
            <w:right w:val="none" w:sz="0" w:space="0" w:color="auto"/>
          </w:divBdr>
        </w:div>
      </w:divsChild>
    </w:div>
    <w:div w:id="1711874610">
      <w:bodyDiv w:val="1"/>
      <w:marLeft w:val="0"/>
      <w:marRight w:val="0"/>
      <w:marTop w:val="0"/>
      <w:marBottom w:val="0"/>
      <w:divBdr>
        <w:top w:val="none" w:sz="0" w:space="0" w:color="auto"/>
        <w:left w:val="none" w:sz="0" w:space="0" w:color="auto"/>
        <w:bottom w:val="none" w:sz="0" w:space="0" w:color="auto"/>
        <w:right w:val="none" w:sz="0" w:space="0" w:color="auto"/>
      </w:divBdr>
      <w:divsChild>
        <w:div w:id="1227492472">
          <w:marLeft w:val="0"/>
          <w:marRight w:val="0"/>
          <w:marTop w:val="0"/>
          <w:marBottom w:val="0"/>
          <w:divBdr>
            <w:top w:val="none" w:sz="0" w:space="0" w:color="auto"/>
            <w:left w:val="none" w:sz="0" w:space="0" w:color="auto"/>
            <w:bottom w:val="none" w:sz="0" w:space="0" w:color="auto"/>
            <w:right w:val="none" w:sz="0" w:space="0" w:color="auto"/>
          </w:divBdr>
        </w:div>
      </w:divsChild>
    </w:div>
    <w:div w:id="1778988227">
      <w:bodyDiv w:val="1"/>
      <w:marLeft w:val="0"/>
      <w:marRight w:val="0"/>
      <w:marTop w:val="0"/>
      <w:marBottom w:val="0"/>
      <w:divBdr>
        <w:top w:val="none" w:sz="0" w:space="0" w:color="auto"/>
        <w:left w:val="none" w:sz="0" w:space="0" w:color="auto"/>
        <w:bottom w:val="none" w:sz="0" w:space="0" w:color="auto"/>
        <w:right w:val="none" w:sz="0" w:space="0" w:color="auto"/>
      </w:divBdr>
    </w:div>
    <w:div w:id="1812674247">
      <w:bodyDiv w:val="1"/>
      <w:marLeft w:val="0"/>
      <w:marRight w:val="0"/>
      <w:marTop w:val="0"/>
      <w:marBottom w:val="0"/>
      <w:divBdr>
        <w:top w:val="none" w:sz="0" w:space="0" w:color="auto"/>
        <w:left w:val="none" w:sz="0" w:space="0" w:color="auto"/>
        <w:bottom w:val="none" w:sz="0" w:space="0" w:color="auto"/>
        <w:right w:val="none" w:sz="0" w:space="0" w:color="auto"/>
      </w:divBdr>
    </w:div>
    <w:div w:id="1837964112">
      <w:bodyDiv w:val="1"/>
      <w:marLeft w:val="0"/>
      <w:marRight w:val="0"/>
      <w:marTop w:val="0"/>
      <w:marBottom w:val="0"/>
      <w:divBdr>
        <w:top w:val="none" w:sz="0" w:space="0" w:color="auto"/>
        <w:left w:val="none" w:sz="0" w:space="0" w:color="auto"/>
        <w:bottom w:val="none" w:sz="0" w:space="0" w:color="auto"/>
        <w:right w:val="none" w:sz="0" w:space="0" w:color="auto"/>
      </w:divBdr>
    </w:div>
    <w:div w:id="1852792186">
      <w:bodyDiv w:val="1"/>
      <w:marLeft w:val="0"/>
      <w:marRight w:val="0"/>
      <w:marTop w:val="0"/>
      <w:marBottom w:val="0"/>
      <w:divBdr>
        <w:top w:val="none" w:sz="0" w:space="0" w:color="auto"/>
        <w:left w:val="none" w:sz="0" w:space="0" w:color="auto"/>
        <w:bottom w:val="none" w:sz="0" w:space="0" w:color="auto"/>
        <w:right w:val="none" w:sz="0" w:space="0" w:color="auto"/>
      </w:divBdr>
      <w:divsChild>
        <w:div w:id="1678464873">
          <w:marLeft w:val="0"/>
          <w:marRight w:val="0"/>
          <w:marTop w:val="0"/>
          <w:marBottom w:val="0"/>
          <w:divBdr>
            <w:top w:val="none" w:sz="0" w:space="0" w:color="auto"/>
            <w:left w:val="none" w:sz="0" w:space="0" w:color="auto"/>
            <w:bottom w:val="none" w:sz="0" w:space="0" w:color="auto"/>
            <w:right w:val="none" w:sz="0" w:space="0" w:color="auto"/>
          </w:divBdr>
        </w:div>
      </w:divsChild>
    </w:div>
    <w:div w:id="1931886031">
      <w:bodyDiv w:val="1"/>
      <w:marLeft w:val="0"/>
      <w:marRight w:val="0"/>
      <w:marTop w:val="0"/>
      <w:marBottom w:val="0"/>
      <w:divBdr>
        <w:top w:val="none" w:sz="0" w:space="0" w:color="auto"/>
        <w:left w:val="none" w:sz="0" w:space="0" w:color="auto"/>
        <w:bottom w:val="none" w:sz="0" w:space="0" w:color="auto"/>
        <w:right w:val="none" w:sz="0" w:space="0" w:color="auto"/>
      </w:divBdr>
      <w:divsChild>
        <w:div w:id="249243911">
          <w:marLeft w:val="0"/>
          <w:marRight w:val="0"/>
          <w:marTop w:val="0"/>
          <w:marBottom w:val="0"/>
          <w:divBdr>
            <w:top w:val="none" w:sz="0" w:space="0" w:color="auto"/>
            <w:left w:val="none" w:sz="0" w:space="0" w:color="auto"/>
            <w:bottom w:val="none" w:sz="0" w:space="0" w:color="auto"/>
            <w:right w:val="none" w:sz="0" w:space="0" w:color="auto"/>
          </w:divBdr>
        </w:div>
      </w:divsChild>
    </w:div>
    <w:div w:id="1952979424">
      <w:bodyDiv w:val="1"/>
      <w:marLeft w:val="0"/>
      <w:marRight w:val="0"/>
      <w:marTop w:val="0"/>
      <w:marBottom w:val="0"/>
      <w:divBdr>
        <w:top w:val="none" w:sz="0" w:space="0" w:color="auto"/>
        <w:left w:val="none" w:sz="0" w:space="0" w:color="auto"/>
        <w:bottom w:val="none" w:sz="0" w:space="0" w:color="auto"/>
        <w:right w:val="none" w:sz="0" w:space="0" w:color="auto"/>
      </w:divBdr>
    </w:div>
    <w:div w:id="1965888560">
      <w:bodyDiv w:val="1"/>
      <w:marLeft w:val="0"/>
      <w:marRight w:val="0"/>
      <w:marTop w:val="0"/>
      <w:marBottom w:val="0"/>
      <w:divBdr>
        <w:top w:val="none" w:sz="0" w:space="0" w:color="auto"/>
        <w:left w:val="none" w:sz="0" w:space="0" w:color="auto"/>
        <w:bottom w:val="none" w:sz="0" w:space="0" w:color="auto"/>
        <w:right w:val="none" w:sz="0" w:space="0" w:color="auto"/>
      </w:divBdr>
    </w:div>
    <w:div w:id="1979265883">
      <w:bodyDiv w:val="1"/>
      <w:marLeft w:val="0"/>
      <w:marRight w:val="0"/>
      <w:marTop w:val="0"/>
      <w:marBottom w:val="0"/>
      <w:divBdr>
        <w:top w:val="none" w:sz="0" w:space="0" w:color="auto"/>
        <w:left w:val="none" w:sz="0" w:space="0" w:color="auto"/>
        <w:bottom w:val="none" w:sz="0" w:space="0" w:color="auto"/>
        <w:right w:val="none" w:sz="0" w:space="0" w:color="auto"/>
      </w:divBdr>
    </w:div>
    <w:div w:id="1994915934">
      <w:bodyDiv w:val="1"/>
      <w:marLeft w:val="0"/>
      <w:marRight w:val="0"/>
      <w:marTop w:val="0"/>
      <w:marBottom w:val="0"/>
      <w:divBdr>
        <w:top w:val="none" w:sz="0" w:space="0" w:color="auto"/>
        <w:left w:val="none" w:sz="0" w:space="0" w:color="auto"/>
        <w:bottom w:val="none" w:sz="0" w:space="0" w:color="auto"/>
        <w:right w:val="none" w:sz="0" w:space="0" w:color="auto"/>
      </w:divBdr>
      <w:divsChild>
        <w:div w:id="125516497">
          <w:marLeft w:val="0"/>
          <w:marRight w:val="0"/>
          <w:marTop w:val="0"/>
          <w:marBottom w:val="0"/>
          <w:divBdr>
            <w:top w:val="none" w:sz="0" w:space="0" w:color="auto"/>
            <w:left w:val="none" w:sz="0" w:space="0" w:color="auto"/>
            <w:bottom w:val="none" w:sz="0" w:space="0" w:color="auto"/>
            <w:right w:val="none" w:sz="0" w:space="0" w:color="auto"/>
          </w:divBdr>
        </w:div>
      </w:divsChild>
    </w:div>
    <w:div w:id="2082866600">
      <w:bodyDiv w:val="1"/>
      <w:marLeft w:val="0"/>
      <w:marRight w:val="0"/>
      <w:marTop w:val="0"/>
      <w:marBottom w:val="0"/>
      <w:divBdr>
        <w:top w:val="none" w:sz="0" w:space="0" w:color="auto"/>
        <w:left w:val="none" w:sz="0" w:space="0" w:color="auto"/>
        <w:bottom w:val="none" w:sz="0" w:space="0" w:color="auto"/>
        <w:right w:val="none" w:sz="0" w:space="0" w:color="auto"/>
      </w:divBdr>
    </w:div>
    <w:div w:id="2108765560">
      <w:bodyDiv w:val="1"/>
      <w:marLeft w:val="0"/>
      <w:marRight w:val="0"/>
      <w:marTop w:val="0"/>
      <w:marBottom w:val="0"/>
      <w:divBdr>
        <w:top w:val="none" w:sz="0" w:space="0" w:color="auto"/>
        <w:left w:val="none" w:sz="0" w:space="0" w:color="auto"/>
        <w:bottom w:val="none" w:sz="0" w:space="0" w:color="auto"/>
        <w:right w:val="none" w:sz="0" w:space="0" w:color="auto"/>
      </w:divBdr>
    </w:div>
    <w:div w:id="211794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a/gsx005%20" TargetMode="External"/><Relationship Id="rId13" Type="http://schemas.openxmlformats.org/officeDocument/2006/relationships/hyperlink" Target="https://doi.org/10.1111/1475-6765.12279%20" TargetMode="External"/><Relationship Id="rId18" Type="http://schemas.openxmlformats.org/officeDocument/2006/relationships/hyperlink" Target="https://doi.org/10.1093/ijpor/edw033%2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77/00258024221104163%20" TargetMode="External"/><Relationship Id="rId7" Type="http://schemas.openxmlformats.org/officeDocument/2006/relationships/hyperlink" Target="https://www.nber.org/papers/w27243%20" TargetMode="External"/><Relationship Id="rId12" Type="http://schemas.openxmlformats.org/officeDocument/2006/relationships/hyperlink" Target="https://doi.org/10.1111/1467-923X.13415%20" TargetMode="External"/><Relationship Id="rId17" Type="http://schemas.openxmlformats.org/officeDocument/2006/relationships/hyperlink" Target="https://www.kooriweb.org/foley/news/2000s/2019/nyt3april2019.pdf%2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ssresearch.2018.07.008%20" TargetMode="External"/><Relationship Id="rId20" Type="http://schemas.openxmlformats.org/officeDocument/2006/relationships/hyperlink" Target="https://www.tandfonline.com/loi/rero20%20" TargetMode="External"/><Relationship Id="rId1" Type="http://schemas.openxmlformats.org/officeDocument/2006/relationships/numbering" Target="numbering.xml"/><Relationship Id="rId6" Type="http://schemas.openxmlformats.org/officeDocument/2006/relationships/hyperlink" Target="https://link.springer.com/article/10.1007/s42439-020-00022-1%20" TargetMode="External"/><Relationship Id="rId11" Type="http://schemas.openxmlformats.org/officeDocument/2006/relationships/hyperlink" Target="https://www.ceeol.com/search/article-detail?id=1062749%20" TargetMode="External"/><Relationship Id="rId24" Type="http://schemas.openxmlformats.org/officeDocument/2006/relationships/hyperlink" Target="https://policycommons.net/artifacts/9769285/effects-of-climate-change-and-migration-on-municipalities/10658536/%20" TargetMode="External"/><Relationship Id="rId5" Type="http://schemas.openxmlformats.org/officeDocument/2006/relationships/hyperlink" Target="https://doi.org/10.1177/0002764219835278%20" TargetMode="External"/><Relationship Id="rId15" Type="http://schemas.openxmlformats.org/officeDocument/2006/relationships/hyperlink" Target="https://doi.org/10.1177/1477370819860689%20" TargetMode="External"/><Relationship Id="rId23" Type="http://schemas.openxmlformats.org/officeDocument/2006/relationships/hyperlink" Target="https://doi.org/10.1080/13613324.2017.1365055%20" TargetMode="External"/><Relationship Id="rId10" Type="http://schemas.openxmlformats.org/officeDocument/2006/relationships/hyperlink" Target="https://doi.org/10.7765/9781526145437.00007%20" TargetMode="External"/><Relationship Id="rId19" Type="http://schemas.openxmlformats.org/officeDocument/2006/relationships/hyperlink" Target="https://link.springer.com/referenceworkentry/10.1007/978-3-319-69625-6_46-1%20" TargetMode="External"/><Relationship Id="rId4" Type="http://schemas.openxmlformats.org/officeDocument/2006/relationships/webSettings" Target="webSettings.xml"/><Relationship Id="rId9" Type="http://schemas.openxmlformats.org/officeDocument/2006/relationships/hyperlink" Target="https://academic.oup.com/jtm/article/26/2/taz005/5315619" TargetMode="External"/><Relationship Id="rId14" Type="http://schemas.openxmlformats.org/officeDocument/2006/relationships/hyperlink" Target="https://doi.org/10.1080/00086495.2020.1722378%20" TargetMode="External"/><Relationship Id="rId22" Type="http://schemas.openxmlformats.org/officeDocument/2006/relationships/hyperlink" Target="https://web.archive.org/web/20220119084820id_/https:/migrationobservatory.ox.ac.uk/wp-content/uploads/2017/02/Briefing-Migrants-in-the-UK-An-Overview.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Dymphna Powell</dc:creator>
  <cp:keywords/>
  <dc:description/>
  <cp:lastModifiedBy>Dymphna Powell</cp:lastModifiedBy>
  <cp:revision>2</cp:revision>
  <dcterms:created xsi:type="dcterms:W3CDTF">2024-11-30T00:40:00Z</dcterms:created>
  <dcterms:modified xsi:type="dcterms:W3CDTF">2024-11-30T00:40:00Z</dcterms:modified>
</cp:coreProperties>
</file>