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008E" w:rsidRDefault="00BA008E" w:rsidP="00965563">
      <w:pPr>
        <w:pStyle w:val="NoSpacing"/>
      </w:pPr>
    </w:p>
    <w:p w:rsidR="00BA008E" w:rsidRDefault="00BA008E" w:rsidP="00965563">
      <w:pPr>
        <w:pStyle w:val="NoSpacing"/>
      </w:pPr>
    </w:p>
    <w:p w:rsidR="00BA008E" w:rsidRDefault="00BA008E" w:rsidP="00965563">
      <w:pPr>
        <w:pStyle w:val="NoSpacing"/>
      </w:pPr>
    </w:p>
    <w:p w:rsidR="00BA008E" w:rsidRDefault="00BA008E" w:rsidP="00965563">
      <w:pPr>
        <w:pStyle w:val="NoSpacing"/>
      </w:pPr>
    </w:p>
    <w:p w:rsidR="00BA008E" w:rsidRPr="00BA008E" w:rsidRDefault="00BA008E" w:rsidP="00BA008E">
      <w:pPr>
        <w:pStyle w:val="NoSpacing"/>
        <w:jc w:val="center"/>
        <w:rPr>
          <w:sz w:val="72"/>
          <w:szCs w:val="72"/>
        </w:rPr>
      </w:pPr>
      <w:r>
        <w:rPr>
          <w:sz w:val="72"/>
          <w:szCs w:val="72"/>
        </w:rPr>
        <w:t>RESEARCH PROPOSAL – EDWARD SAINSBURY (P152066)</w:t>
      </w:r>
    </w:p>
    <w:p w:rsidR="00BA008E" w:rsidRDefault="00BA008E" w:rsidP="00965563">
      <w:pPr>
        <w:pStyle w:val="NoSpacing"/>
      </w:pPr>
    </w:p>
    <w:p w:rsidR="00BA008E" w:rsidRDefault="00BA008E" w:rsidP="00965563">
      <w:pPr>
        <w:pStyle w:val="NoSpacing"/>
      </w:pPr>
    </w:p>
    <w:p w:rsidR="00BA008E" w:rsidRDefault="00BA008E" w:rsidP="00965563">
      <w:pPr>
        <w:pStyle w:val="NoSpacing"/>
      </w:pPr>
    </w:p>
    <w:p w:rsidR="00BA008E" w:rsidRDefault="00BA008E" w:rsidP="00965563">
      <w:pPr>
        <w:pStyle w:val="NoSpacing"/>
      </w:pPr>
    </w:p>
    <w:p w:rsidR="00BA008E" w:rsidRDefault="00BA008E" w:rsidP="00965563">
      <w:pPr>
        <w:pStyle w:val="NoSpacing"/>
      </w:pPr>
    </w:p>
    <w:p w:rsidR="00BA008E" w:rsidRDefault="00BA008E" w:rsidP="00965563">
      <w:pPr>
        <w:pStyle w:val="NoSpacing"/>
      </w:pPr>
    </w:p>
    <w:p w:rsidR="00BA008E" w:rsidRDefault="00BA008E" w:rsidP="00965563">
      <w:pPr>
        <w:pStyle w:val="NoSpacing"/>
      </w:pPr>
    </w:p>
    <w:p w:rsidR="00BA008E" w:rsidRDefault="00BA008E" w:rsidP="00965563">
      <w:pPr>
        <w:pStyle w:val="NoSpacing"/>
      </w:pPr>
    </w:p>
    <w:p w:rsidR="00BA008E" w:rsidRDefault="00BA008E" w:rsidP="00965563">
      <w:pPr>
        <w:pStyle w:val="NoSpacing"/>
      </w:pPr>
    </w:p>
    <w:p w:rsidR="00BA008E" w:rsidRDefault="00BA008E" w:rsidP="00965563">
      <w:pPr>
        <w:pStyle w:val="NoSpacing"/>
      </w:pPr>
    </w:p>
    <w:p w:rsidR="00BA008E" w:rsidRDefault="00BA008E" w:rsidP="00965563">
      <w:pPr>
        <w:pStyle w:val="NoSpacing"/>
      </w:pPr>
    </w:p>
    <w:p w:rsidR="00BA008E" w:rsidRDefault="00BA008E" w:rsidP="00965563">
      <w:pPr>
        <w:pStyle w:val="NoSpacing"/>
      </w:pPr>
    </w:p>
    <w:p w:rsidR="00BA008E" w:rsidRDefault="00BA008E" w:rsidP="00965563">
      <w:pPr>
        <w:pStyle w:val="NoSpacing"/>
      </w:pPr>
    </w:p>
    <w:p w:rsidR="00BA008E" w:rsidRDefault="00BA008E" w:rsidP="00965563">
      <w:pPr>
        <w:pStyle w:val="NoSpacing"/>
      </w:pPr>
      <w:r w:rsidRPr="00BA008E">
        <w:rPr>
          <w:rFonts w:ascii="Helvetica" w:eastAsia="Calibri" w:hAnsi="Helvetica" w:cs="Helvetica"/>
          <w:noProof/>
          <w:sz w:val="24"/>
          <w:szCs w:val="24"/>
          <w:lang w:val="en-US"/>
        </w:rPr>
        <w:drawing>
          <wp:anchor distT="0" distB="0" distL="114300" distR="114300" simplePos="0" relativeHeight="251658240" behindDoc="1" locked="0" layoutInCell="1" allowOverlap="1" wp14:anchorId="650AFCDB">
            <wp:simplePos x="0" y="0"/>
            <wp:positionH relativeFrom="column">
              <wp:posOffset>-810260</wp:posOffset>
            </wp:positionH>
            <wp:positionV relativeFrom="paragraph">
              <wp:posOffset>178435</wp:posOffset>
            </wp:positionV>
            <wp:extent cx="7122795" cy="2362835"/>
            <wp:effectExtent l="0" t="0" r="0" b="0"/>
            <wp:wrapTight wrapText="bothSides">
              <wp:wrapPolygon edited="0">
                <wp:start x="0" y="0"/>
                <wp:lineTo x="0" y="21420"/>
                <wp:lineTo x="21548" y="21420"/>
                <wp:lineTo x="2154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122795" cy="2362835"/>
                    </a:xfrm>
                    <a:prstGeom prst="rect">
                      <a:avLst/>
                    </a:prstGeom>
                    <a:noFill/>
                    <a:ln>
                      <a:noFill/>
                    </a:ln>
                  </pic:spPr>
                </pic:pic>
              </a:graphicData>
            </a:graphic>
          </wp:anchor>
        </w:drawing>
      </w:r>
    </w:p>
    <w:p w:rsidR="00BA008E" w:rsidRDefault="00BA008E" w:rsidP="00965563">
      <w:pPr>
        <w:pStyle w:val="NoSpacing"/>
      </w:pPr>
    </w:p>
    <w:p w:rsidR="00BA008E" w:rsidRDefault="00BA008E" w:rsidP="00965563">
      <w:pPr>
        <w:pStyle w:val="NoSpacing"/>
      </w:pPr>
    </w:p>
    <w:p w:rsidR="00BA008E" w:rsidRDefault="00BA008E" w:rsidP="00965563">
      <w:pPr>
        <w:pStyle w:val="NoSpacing"/>
      </w:pPr>
    </w:p>
    <w:p w:rsidR="00BA008E" w:rsidRDefault="00BA008E" w:rsidP="00965563">
      <w:pPr>
        <w:pStyle w:val="NoSpacing"/>
      </w:pPr>
    </w:p>
    <w:p w:rsidR="00BA008E" w:rsidRDefault="00BA008E" w:rsidP="00965563">
      <w:pPr>
        <w:pStyle w:val="NoSpacing"/>
      </w:pPr>
    </w:p>
    <w:p w:rsidR="00BA008E" w:rsidRDefault="00BA008E" w:rsidP="00965563">
      <w:pPr>
        <w:pStyle w:val="NoSpacing"/>
      </w:pPr>
    </w:p>
    <w:p w:rsidR="00BA008E" w:rsidRDefault="00BA008E" w:rsidP="00965563">
      <w:pPr>
        <w:pStyle w:val="NoSpacing"/>
      </w:pPr>
    </w:p>
    <w:p w:rsidR="00BA008E" w:rsidRDefault="00BA008E" w:rsidP="00965563">
      <w:pPr>
        <w:pStyle w:val="NoSpacing"/>
      </w:pPr>
    </w:p>
    <w:p w:rsidR="00BA008E" w:rsidRDefault="00BA008E" w:rsidP="00965563">
      <w:pPr>
        <w:pStyle w:val="NoSpacing"/>
      </w:pPr>
    </w:p>
    <w:p w:rsidR="004D2BD0" w:rsidRDefault="004D2BD0" w:rsidP="00965563">
      <w:pPr>
        <w:pStyle w:val="NoSpacing"/>
      </w:pPr>
      <w:bookmarkStart w:id="0" w:name="_GoBack"/>
      <w:bookmarkEnd w:id="0"/>
      <w:r w:rsidRPr="004D2BD0">
        <w:lastRenderedPageBreak/>
        <w:t xml:space="preserve">Research </w:t>
      </w:r>
      <w:r w:rsidR="00F71DB5">
        <w:t xml:space="preserve">Title: An exploration of the impact of social media in the events industry, specifically the Glastonbury music festival  </w:t>
      </w:r>
      <w:r w:rsidRPr="004D2BD0">
        <w:t xml:space="preserve"> </w:t>
      </w:r>
    </w:p>
    <w:p w:rsidR="00F71DB5" w:rsidRDefault="00F71DB5" w:rsidP="00F71DB5">
      <w:pPr>
        <w:pStyle w:val="ListParagraph"/>
        <w:numPr>
          <w:ilvl w:val="0"/>
          <w:numId w:val="1"/>
        </w:numPr>
        <w:rPr>
          <w:b/>
          <w:u w:val="single"/>
        </w:rPr>
      </w:pPr>
      <w:r w:rsidRPr="00F71DB5">
        <w:rPr>
          <w:b/>
          <w:u w:val="single"/>
        </w:rPr>
        <w:t>Introduction to the Proposed Research</w:t>
      </w:r>
    </w:p>
    <w:p w:rsidR="00F71DB5" w:rsidRPr="00F71DB5" w:rsidRDefault="00F71DB5" w:rsidP="00F71DB5">
      <w:pPr>
        <w:rPr>
          <w:b/>
          <w:u w:val="single"/>
        </w:rPr>
      </w:pPr>
    </w:p>
    <w:p w:rsidR="004D2BD0" w:rsidRDefault="004D2BD0" w:rsidP="004D2BD0">
      <w:r w:rsidRPr="00076BA9">
        <w:t xml:space="preserve">Within the last ten years or so there has been a significant change in communication, marketing and technology. The internet and technological advance have change the way we communicate and interact with one another. Through technology for example, has opened up more ways for consumers to reach their desired product and services. According to </w:t>
      </w:r>
      <w:r w:rsidR="00076BA9">
        <w:t>Hudson and Hudson</w:t>
      </w:r>
      <w:r w:rsidRPr="00076BA9">
        <w:t xml:space="preserve"> (</w:t>
      </w:r>
      <w:r w:rsidR="00076BA9">
        <w:t>201</w:t>
      </w:r>
      <w:r w:rsidR="00654D92">
        <w:t>3</w:t>
      </w:r>
      <w:r w:rsidR="00076BA9">
        <w:t>, p.207)</w:t>
      </w:r>
      <w:r w:rsidR="00654D92">
        <w:t>:</w:t>
      </w:r>
      <w:r w:rsidRPr="00076BA9">
        <w:t xml:space="preserve"> ‘</w:t>
      </w:r>
      <w:r w:rsidR="00076BA9" w:rsidRPr="00076BA9">
        <w:t>Although</w:t>
      </w:r>
      <w:r w:rsidRPr="00076BA9">
        <w:t xml:space="preserve"> social media still accounts for 1 percent of an average marketing budget, we are begging to understand how social media interacts </w:t>
      </w:r>
      <w:r w:rsidR="00076BA9" w:rsidRPr="00076BA9">
        <w:t>with consumers to expand product and brand recognition, drives sales and profitability and gender loyalty.’</w:t>
      </w:r>
      <w:r w:rsidR="00076BA9">
        <w:t xml:space="preserve"> Social media can no longer be ignored and this is particularly the case for those who market music festivals within the events industry</w:t>
      </w:r>
      <w:r w:rsidR="00654D92">
        <w:t>, e</w:t>
      </w:r>
      <w:r w:rsidR="00076BA9">
        <w:t>specially due to the young ages of the attendees to these music festivals in the modern events market.</w:t>
      </w:r>
    </w:p>
    <w:p w:rsidR="0064528A" w:rsidRDefault="0064528A" w:rsidP="004D2BD0">
      <w:r>
        <w:t>This paper explores the impact of social media upon the music festival sector, sp</w:t>
      </w:r>
      <w:r w:rsidR="001314DF">
        <w:t>ecifically the music festival that</w:t>
      </w:r>
      <w:r>
        <w:t xml:space="preserve"> is internationally known as Glastonbury. </w:t>
      </w:r>
    </w:p>
    <w:p w:rsidR="003012E0" w:rsidRDefault="003012E0" w:rsidP="004D2BD0">
      <w:pPr>
        <w:rPr>
          <w:u w:val="single"/>
        </w:rPr>
      </w:pPr>
      <w:r w:rsidRPr="003012E0">
        <w:rPr>
          <w:u w:val="single"/>
        </w:rPr>
        <w:t>Aims of the proposed research</w:t>
      </w:r>
    </w:p>
    <w:p w:rsidR="00076BA9" w:rsidRDefault="003012E0" w:rsidP="004D2BD0">
      <w:r>
        <w:t>The</w:t>
      </w:r>
      <w:r w:rsidR="00076BA9">
        <w:t xml:space="preserve"> aims of this proposed research are </w:t>
      </w:r>
      <w:r w:rsidR="00BA008E">
        <w:t>three-fold</w:t>
      </w:r>
      <w:r w:rsidR="00076BA9">
        <w:t>, firstly to explore the growth of social media and how</w:t>
      </w:r>
      <w:r w:rsidR="0064528A">
        <w:t xml:space="preserve"> it </w:t>
      </w:r>
      <w:r w:rsidR="003C20FC">
        <w:t>a</w:t>
      </w:r>
      <w:r w:rsidR="0064528A">
        <w:t>ffects the events industry, secondly the marketing aspect of social media that connects th</w:t>
      </w:r>
      <w:r w:rsidR="00BF2EB8">
        <w:t>e consumer to the event. Finally</w:t>
      </w:r>
      <w:r w:rsidR="0064528A">
        <w:t>, predicting the use of so</w:t>
      </w:r>
      <w:r w:rsidR="001314DF">
        <w:t>cial media,</w:t>
      </w:r>
      <w:r w:rsidR="0064528A">
        <w:t xml:space="preserve"> ten years in the future</w:t>
      </w:r>
      <w:r w:rsidR="00654D92">
        <w:t xml:space="preserve"> and</w:t>
      </w:r>
      <w:r w:rsidR="0064528A">
        <w:t xml:space="preserve"> how integral it </w:t>
      </w:r>
      <w:r w:rsidR="00654D92">
        <w:t xml:space="preserve">will </w:t>
      </w:r>
      <w:r w:rsidR="0064528A">
        <w:t>still be as a marketing tool</w:t>
      </w:r>
      <w:r w:rsidR="00654D92">
        <w:t>.</w:t>
      </w:r>
      <w:r w:rsidR="003C20FC">
        <w:t xml:space="preserve"> These aims will be met by looking at reports and at relevant secondary sources</w:t>
      </w:r>
      <w:r w:rsidR="00654D92">
        <w:t xml:space="preserve"> and also by analysing the data from the primary research conducted</w:t>
      </w:r>
      <w:r w:rsidR="003C20FC">
        <w:t xml:space="preserve">.   </w:t>
      </w:r>
    </w:p>
    <w:p w:rsidR="003012E0" w:rsidRPr="003012E0" w:rsidRDefault="003012E0" w:rsidP="004D2BD0">
      <w:pPr>
        <w:rPr>
          <w:u w:val="single"/>
        </w:rPr>
      </w:pPr>
      <w:r w:rsidRPr="003012E0">
        <w:rPr>
          <w:u w:val="single"/>
        </w:rPr>
        <w:t>Rationale</w:t>
      </w:r>
    </w:p>
    <w:p w:rsidR="00A01232" w:rsidRDefault="00654D92" w:rsidP="004D2BD0">
      <w:r>
        <w:t>S</w:t>
      </w:r>
      <w:r w:rsidR="00A01232">
        <w:t xml:space="preserve">ocial media platforms in this current market are now emerging as the main communication channel, this is particularly true for people under the ages of 34 years. (Chappuis, Gaffey &amp; Parvizi, 2011). Between 2008 and 2011 in the USA an increase of 20 percent was reported </w:t>
      </w:r>
      <w:r>
        <w:t>in</w:t>
      </w:r>
      <w:r w:rsidR="00A01232">
        <w:t xml:space="preserve"> regards of the use of social networking, people essentially using as a platform to navigate the web content that they require. Furthermore, in 2011 the use of social networking doubled am</w:t>
      </w:r>
      <w:r w:rsidR="00257196">
        <w:t>ong consumers over 55 years (Hudson &amp; Hudson, 2013).</w:t>
      </w:r>
    </w:p>
    <w:p w:rsidR="001314DF" w:rsidRPr="00C11673" w:rsidRDefault="001314DF" w:rsidP="004D2BD0">
      <w:r>
        <w:t xml:space="preserve">Many companies in the events industry now embrace social media and this is because of its potential for immediate engagement with the consumers. Social media exposes unmediated consumer insights, allowing them to correspond with one another, and further </w:t>
      </w:r>
      <w:r w:rsidR="00654D92">
        <w:t>enabling</w:t>
      </w:r>
      <w:r>
        <w:t xml:space="preserve"> the wants and needs of the consumer on a more personal level</w:t>
      </w:r>
      <w:r w:rsidR="00654D92">
        <w:t xml:space="preserve"> to be known</w:t>
      </w:r>
      <w:r>
        <w:t>. This is beneficial for both parties, the platform for communication is clear and the rate consumer</w:t>
      </w:r>
      <w:r w:rsidR="00905C6D">
        <w:t>s</w:t>
      </w:r>
      <w:r>
        <w:t xml:space="preserve"> are networking in this </w:t>
      </w:r>
      <w:r w:rsidRPr="00C11673">
        <w:t>current market is growing every year.</w:t>
      </w:r>
      <w:r w:rsidR="00C11673" w:rsidRPr="00C11673">
        <w:t xml:space="preserve"> “There is no doubting the power of live events. According to the </w:t>
      </w:r>
      <w:hyperlink r:id="rId9" w:tgtFrame="_blank" w:history="1">
        <w:r w:rsidR="00C11673" w:rsidRPr="00C11673">
          <w:rPr>
            <w:rStyle w:val="Hyperlink"/>
            <w:bCs/>
            <w:color w:val="auto"/>
          </w:rPr>
          <w:t>Event Marketing 2018: Benchmarks and Trends report</w:t>
        </w:r>
      </w:hyperlink>
      <w:r w:rsidR="00C11673" w:rsidRPr="00C11673">
        <w:t>, the majority (80%) of marketers believe live events are critical to their company’s success.”</w:t>
      </w:r>
    </w:p>
    <w:p w:rsidR="001314DF" w:rsidRDefault="00DC37D4" w:rsidP="004D2BD0">
      <w:r>
        <w:t>“</w:t>
      </w:r>
      <w:r w:rsidR="001314DF">
        <w:t xml:space="preserve">According to </w:t>
      </w:r>
      <w:r w:rsidR="001314DF">
        <w:rPr>
          <w:i/>
        </w:rPr>
        <w:t>Facebook</w:t>
      </w:r>
      <w:r w:rsidR="001314DF" w:rsidRPr="001314DF">
        <w:t>, the average user has 130 friends on social network,</w:t>
      </w:r>
      <w:r w:rsidR="001314DF">
        <w:t xml:space="preserve"> and when people hear about a product or a service from a friend, they become a customer at a 15 percent higher rate than when they find out about it through other means</w:t>
      </w:r>
      <w:r>
        <w:t>” (Hudson &amp; Hudson, 2013, p.207)</w:t>
      </w:r>
      <w:r w:rsidR="001314DF">
        <w:t>.</w:t>
      </w:r>
    </w:p>
    <w:p w:rsidR="00894BA8" w:rsidRDefault="001314DF" w:rsidP="004D2BD0">
      <w:r>
        <w:t xml:space="preserve">There are many driving forces in the social media market. However, Facebook is the leading from the front. “Facebook, which reached 90 percent of US social media users and 85 percent of European </w:t>
      </w:r>
      <w:r>
        <w:lastRenderedPageBreak/>
        <w:t xml:space="preserve">users </w:t>
      </w:r>
      <w:r w:rsidR="00FC6CED">
        <w:t>in 2010, grew more than 120 percent that year</w:t>
      </w:r>
      <w:r w:rsidR="00EF2489">
        <w:t>..</w:t>
      </w:r>
      <w:r w:rsidR="00FC6CED">
        <w:t>.</w:t>
      </w:r>
      <w:r w:rsidR="00EF2489">
        <w:t xml:space="preserve"> but the </w:t>
      </w:r>
      <w:r w:rsidR="00F37406">
        <w:t>European</w:t>
      </w:r>
      <w:r w:rsidR="00EF2489">
        <w:t xml:space="preserve"> market shows much stronger growth.</w:t>
      </w:r>
      <w:r w:rsidR="00FC6CED">
        <w:t>” (Hudson &amp; Hudson 2013</w:t>
      </w:r>
      <w:r w:rsidR="00DC37D4">
        <w:t>, p.207</w:t>
      </w:r>
      <w:r w:rsidR="00FC6CED">
        <w:t>). The growth is apparent for social media on a huge scale</w:t>
      </w:r>
      <w:r w:rsidR="00DC37D4">
        <w:t>;</w:t>
      </w:r>
      <w:r w:rsidR="00FC6CED">
        <w:t xml:space="preserve"> this results in heavy investment of companies, especially in the event</w:t>
      </w:r>
      <w:r w:rsidR="00DC37D4">
        <w:t>s</w:t>
      </w:r>
      <w:r w:rsidR="00FC6CED">
        <w:t xml:space="preserve"> industry.</w:t>
      </w:r>
      <w:r w:rsidR="00905C6D">
        <w:t xml:space="preserve"> </w:t>
      </w:r>
    </w:p>
    <w:p w:rsidR="001314DF" w:rsidRDefault="00905C6D" w:rsidP="004D2BD0">
      <w:r>
        <w:t>Research conducted by Dh</w:t>
      </w:r>
      <w:r w:rsidR="00DC37D4">
        <w:t>o</w:t>
      </w:r>
      <w:r>
        <w:t>l</w:t>
      </w:r>
      <w:r w:rsidR="00DC37D4">
        <w:t>a</w:t>
      </w:r>
      <w:r>
        <w:t>kia</w:t>
      </w:r>
      <w:r w:rsidR="00DC37D4">
        <w:t xml:space="preserve"> and </w:t>
      </w:r>
      <w:r>
        <w:t xml:space="preserve">Durham </w:t>
      </w:r>
      <w:r w:rsidR="00DC37D4">
        <w:t>(</w:t>
      </w:r>
      <w:r>
        <w:t>2010</w:t>
      </w:r>
      <w:r w:rsidR="00DC37D4">
        <w:t>) and</w:t>
      </w:r>
      <w:r>
        <w:t xml:space="preserve"> Cruz and Mendelsohn </w:t>
      </w:r>
      <w:r w:rsidR="00DC37D4">
        <w:t>(</w:t>
      </w:r>
      <w:r>
        <w:t>2010)</w:t>
      </w:r>
      <w:r w:rsidR="00DC37D4">
        <w:t>, it is</w:t>
      </w:r>
      <w:r>
        <w:t xml:space="preserve"> becoming clear is that for companies </w:t>
      </w:r>
      <w:r w:rsidR="00DC37D4">
        <w:t xml:space="preserve">who </w:t>
      </w:r>
      <w:r>
        <w:t>invest in social media</w:t>
      </w:r>
      <w:r w:rsidR="00DC37D4">
        <w:t>, there is a strong return on their investment.</w:t>
      </w:r>
      <w:r>
        <w:t xml:space="preserve"> So Glastonbury as a company target</w:t>
      </w:r>
      <w:r w:rsidR="00DC37D4">
        <w:t>s</w:t>
      </w:r>
      <w:r>
        <w:t xml:space="preserve"> their marketers and investments into making social media the most integral part of any promotional </w:t>
      </w:r>
      <w:r w:rsidR="001A0390">
        <w:t>and marketing process</w:t>
      </w:r>
      <w:r w:rsidR="00894BA8">
        <w:t xml:space="preserve"> (@Glastoinfo, 2017) ‘</w:t>
      </w:r>
      <w:r w:rsidR="00BF2EB8">
        <w:t xml:space="preserve">We’ll be tweeting through the night if you have any questions for us! AK’ here is one of many Glastonbury networks, this is one of their twitter accounts. Social media platforms communication for the consumer, that ‘tweet’ was uploaded two days before the event, offering a 24/7 advisory and help service if needed, and resulting </w:t>
      </w:r>
      <w:r w:rsidR="00110FD3">
        <w:t>in giving the consumer confidence and clarity about the service they have purchased. Without social media in this current market there would be break downs in communication</w:t>
      </w:r>
      <w:r w:rsidR="00DC37D4">
        <w:t xml:space="preserve"> together with</w:t>
      </w:r>
      <w:r w:rsidR="00110FD3">
        <w:t xml:space="preserve"> unsatisfied consumers.</w:t>
      </w:r>
    </w:p>
    <w:p w:rsidR="00DC37D4" w:rsidRDefault="00DC37D4" w:rsidP="004D2BD0">
      <w:r>
        <w:t xml:space="preserve">Therefore given the above, the proposed research will </w:t>
      </w:r>
      <w:r w:rsidR="00E0555B">
        <w:t>further explore the impact of social media on the events industry, with specific focus on the Glastonbury music festival.</w:t>
      </w:r>
    </w:p>
    <w:p w:rsidR="00BF0DFE" w:rsidRPr="00F71DB5" w:rsidRDefault="00BF0DFE" w:rsidP="00F71DB5">
      <w:pPr>
        <w:pStyle w:val="ListParagraph"/>
        <w:numPr>
          <w:ilvl w:val="0"/>
          <w:numId w:val="1"/>
        </w:numPr>
        <w:rPr>
          <w:b/>
          <w:u w:val="single"/>
        </w:rPr>
      </w:pPr>
      <w:r w:rsidRPr="00F71DB5">
        <w:rPr>
          <w:b/>
          <w:u w:val="single"/>
        </w:rPr>
        <w:t xml:space="preserve">Research Methodology </w:t>
      </w:r>
    </w:p>
    <w:p w:rsidR="003012E0" w:rsidRDefault="003012E0" w:rsidP="003012E0">
      <w:r>
        <w:t xml:space="preserve">According to Jancowicz (1995) and Hussey and Hussey (1997), research is undertaken with the aim of investigating and enquiring into things systematically and methodically, such that knowledge can be increased. </w:t>
      </w:r>
    </w:p>
    <w:p w:rsidR="009F3EA3" w:rsidRDefault="00BF0DFE" w:rsidP="003012E0">
      <w:r>
        <w:t xml:space="preserve">The researcher will draw upon both primary and secondary sources to inform the work. </w:t>
      </w:r>
      <w:r w:rsidR="00CA7DF0">
        <w:t>Secondary research, via books, journals, will be drawn upon to enable the researcher to understand the issue under investigation and to fine tune his ideas</w:t>
      </w:r>
      <w:r w:rsidR="00CA7DF0" w:rsidRPr="00CA7DF0">
        <w:t xml:space="preserve"> </w:t>
      </w:r>
      <w:r w:rsidR="00CA7DF0">
        <w:t xml:space="preserve">in readiness for the gathering of primary research. </w:t>
      </w:r>
      <w:r w:rsidR="00CA7DF0" w:rsidRPr="00CA7DF0">
        <w:t xml:space="preserve">Primary research (via questionnaires/interviews) will be collected by the researcher in order to shed further knowledge on the impact of social media on the events industry, in this case, Glastonbury. </w:t>
      </w:r>
    </w:p>
    <w:p w:rsidR="009F3EA3" w:rsidRDefault="00672E16" w:rsidP="003012E0">
      <w:r>
        <w:t xml:space="preserve">In terms of ensuring that an effective research methodology is formulated, the researcher will work through the different stages of the Research Onion (see </w:t>
      </w:r>
      <w:r w:rsidR="007B7880">
        <w:t>F</w:t>
      </w:r>
      <w:r>
        <w:t>igure 1 below)</w:t>
      </w:r>
      <w:r w:rsidR="007B7880">
        <w:t>. The researcher will also monitor his progress by using a Gantt chart</w:t>
      </w:r>
      <w:r w:rsidR="00E0555B">
        <w:t xml:space="preserve"> (see Figure 2 below)</w:t>
      </w:r>
      <w:r w:rsidR="007B7880">
        <w:t xml:space="preserve">. </w:t>
      </w:r>
    </w:p>
    <w:p w:rsidR="009F3EA3" w:rsidRDefault="009F3EA3" w:rsidP="003012E0">
      <w:r>
        <w:t>Figure 1: Research Onion (Saunders, Lewis and Thornhill, 2007)</w:t>
      </w:r>
    </w:p>
    <w:p w:rsidR="003012E0" w:rsidRDefault="00BF2E87" w:rsidP="003012E0">
      <w:pPr>
        <w:rPr>
          <w:color w:val="FF0000"/>
        </w:rPr>
      </w:pPr>
      <w:r>
        <w:rPr>
          <w:noProof/>
          <w:lang w:eastAsia="en-GB"/>
        </w:rPr>
        <w:drawing>
          <wp:anchor distT="0" distB="0" distL="114300" distR="114300" simplePos="0" relativeHeight="251658240" behindDoc="1" locked="0" layoutInCell="1" allowOverlap="1">
            <wp:simplePos x="0" y="0"/>
            <wp:positionH relativeFrom="margin">
              <wp:posOffset>54610</wp:posOffset>
            </wp:positionH>
            <wp:positionV relativeFrom="paragraph">
              <wp:posOffset>424180</wp:posOffset>
            </wp:positionV>
            <wp:extent cx="5731510" cy="3122930"/>
            <wp:effectExtent l="0" t="0" r="2540" b="1270"/>
            <wp:wrapSquare wrapText="bothSides"/>
            <wp:docPr id="8195"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3" descr="C04NF00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122930"/>
                    </a:xfrm>
                    <a:prstGeom prst="rect">
                      <a:avLst/>
                    </a:prstGeom>
                    <a:noFill/>
                    <a:ln w="9525">
                      <a:noFill/>
                      <a:miter lim="800000"/>
                      <a:headEnd/>
                      <a:tailEnd/>
                    </a:ln>
                  </pic:spPr>
                </pic:pic>
              </a:graphicData>
            </a:graphic>
          </wp:anchor>
        </w:drawing>
      </w:r>
      <w:r w:rsidR="00CA7DF0">
        <w:t xml:space="preserve"> </w:t>
      </w:r>
    </w:p>
    <w:p w:rsidR="007A75EB" w:rsidRDefault="007A75EB" w:rsidP="004D2BD0">
      <w:r>
        <w:lastRenderedPageBreak/>
        <w:t xml:space="preserve">Figure 2. </w:t>
      </w:r>
      <w:r w:rsidR="00A74F28">
        <w:t>G</w:t>
      </w:r>
      <w:r>
        <w:t>antt chart</w:t>
      </w:r>
    </w:p>
    <w:p w:rsidR="007A75EB" w:rsidRDefault="007A75EB" w:rsidP="004D2BD0">
      <w:r w:rsidRPr="007A75EB">
        <w:rPr>
          <w:noProof/>
          <w:lang w:eastAsia="en-GB"/>
        </w:rPr>
        <w:drawing>
          <wp:inline distT="0" distB="0" distL="0" distR="0">
            <wp:extent cx="5731510" cy="3350820"/>
            <wp:effectExtent l="0" t="0" r="2540" b="2540"/>
            <wp:docPr id="1" name="Picture 1" descr="Image result for gantt chart for research meth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antt chart for research method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350820"/>
                    </a:xfrm>
                    <a:prstGeom prst="rect">
                      <a:avLst/>
                    </a:prstGeom>
                    <a:noFill/>
                    <a:ln>
                      <a:noFill/>
                    </a:ln>
                  </pic:spPr>
                </pic:pic>
              </a:graphicData>
            </a:graphic>
          </wp:inline>
        </w:drawing>
      </w:r>
    </w:p>
    <w:p w:rsidR="00672E16" w:rsidRDefault="00672E16" w:rsidP="004D2BD0">
      <w:pPr>
        <w:rPr>
          <w:u w:val="single"/>
        </w:rPr>
      </w:pPr>
      <w:r w:rsidRPr="00672E16">
        <w:rPr>
          <w:u w:val="single"/>
        </w:rPr>
        <w:t xml:space="preserve">Research Philosophy and Approach </w:t>
      </w:r>
    </w:p>
    <w:p w:rsidR="00672E16" w:rsidRDefault="00672E16" w:rsidP="004D2BD0">
      <w:r>
        <w:t xml:space="preserve">A phenomenological </w:t>
      </w:r>
      <w:r w:rsidR="000071D3">
        <w:t xml:space="preserve">and inductive </w:t>
      </w:r>
      <w:r>
        <w:t>approach is considered to be more suited to the proposed research. Collis and Hussey (2003, p.53) define phenomenology as being “concerned with understanding human behaviour and…focuses on meaning” The positivist approach was also considered but not thought to be appropriate given the researcher want</w:t>
      </w:r>
      <w:r w:rsidR="00E0555B">
        <w:t>ing</w:t>
      </w:r>
      <w:r>
        <w:t xml:space="preserve"> to gain insight into people’s opinions of the importance of social media and how it affects their behaviour/</w:t>
      </w:r>
      <w:r w:rsidR="00A14B87">
        <w:t xml:space="preserve">approach to events/services, in this case, as </w:t>
      </w:r>
      <w:r w:rsidR="00E0555B">
        <w:t>mentioned above</w:t>
      </w:r>
      <w:r w:rsidR="00A14B87">
        <w:t>, Glastonbury.</w:t>
      </w:r>
      <w:r>
        <w:t xml:space="preserve">  </w:t>
      </w:r>
    </w:p>
    <w:p w:rsidR="007B7880" w:rsidRPr="007B7880" w:rsidRDefault="007B7880" w:rsidP="004D2BD0">
      <w:pPr>
        <w:rPr>
          <w:u w:val="single"/>
        </w:rPr>
      </w:pPr>
      <w:r w:rsidRPr="007B7880">
        <w:rPr>
          <w:u w:val="single"/>
        </w:rPr>
        <w:t>Research Strategy</w:t>
      </w:r>
    </w:p>
    <w:p w:rsidR="007B7880" w:rsidRDefault="00F71DB5" w:rsidP="004D2BD0">
      <w:r>
        <w:t xml:space="preserve">The research strategy will be that of a survey as this will enable the researcher to collect </w:t>
      </w:r>
      <w:r w:rsidR="00E0555B">
        <w:t xml:space="preserve">relatively </w:t>
      </w:r>
      <w:r>
        <w:t xml:space="preserve">large amounts of data from a cross-section of people in a relatively short period of time </w:t>
      </w:r>
    </w:p>
    <w:p w:rsidR="00BF0DFE" w:rsidRPr="00672E16" w:rsidRDefault="00672E16" w:rsidP="004D2BD0">
      <w:pPr>
        <w:rPr>
          <w:u w:val="single"/>
        </w:rPr>
      </w:pPr>
      <w:r w:rsidRPr="00672E16">
        <w:rPr>
          <w:u w:val="single"/>
        </w:rPr>
        <w:t>Study Population and Sample</w:t>
      </w:r>
    </w:p>
    <w:p w:rsidR="00A14B87" w:rsidRDefault="00BF0DFE" w:rsidP="004D2BD0">
      <w:r>
        <w:t>Participants will be recruited via opportunity sampling. Coolican</w:t>
      </w:r>
      <w:r w:rsidR="00E0555B">
        <w:t xml:space="preserve"> (</w:t>
      </w:r>
      <w:r w:rsidR="000A6825">
        <w:t>2014</w:t>
      </w:r>
      <w:r>
        <w:t>) defines an opportunity sample as one that is selected because of their easy availability</w:t>
      </w:r>
      <w:r w:rsidR="00A14B87">
        <w:t xml:space="preserve"> to the researcher</w:t>
      </w:r>
      <w:r>
        <w:t xml:space="preserve">. For the purpose of the proposed research, </w:t>
      </w:r>
      <w:r w:rsidR="00A14B87">
        <w:t xml:space="preserve">a final sample of </w:t>
      </w:r>
      <w:r>
        <w:t xml:space="preserve">three groups of </w:t>
      </w:r>
      <w:r w:rsidR="00A14B87">
        <w:t xml:space="preserve">6 </w:t>
      </w:r>
      <w:r>
        <w:t>participants</w:t>
      </w:r>
      <w:r w:rsidR="00A14B87">
        <w:t xml:space="preserve"> (3 males, 3 females) in the following age groups: 18-25 years; 26-39 years and 40+ years will be recruited, from a pool of family and friends who regularly attend events, to take part in the study</w:t>
      </w:r>
      <w:r w:rsidR="00E0555B">
        <w:t xml:space="preserve"> (</w:t>
      </w:r>
      <w:r w:rsidR="00A14B87">
        <w:t>18 participants in total</w:t>
      </w:r>
      <w:r w:rsidR="00E0555B">
        <w:t>)</w:t>
      </w:r>
      <w:r w:rsidR="00A14B87">
        <w:t>.</w:t>
      </w:r>
    </w:p>
    <w:p w:rsidR="002C53F5" w:rsidRPr="002C53F5" w:rsidRDefault="0030708C" w:rsidP="00D511D2">
      <w:pPr>
        <w:rPr>
          <w:color w:val="FF0000"/>
        </w:rPr>
      </w:pPr>
      <w:r>
        <w:t xml:space="preserve">Convenience sampling </w:t>
      </w:r>
      <w:r w:rsidR="00E0555B">
        <w:t xml:space="preserve">was chosen because given the time constraints </w:t>
      </w:r>
      <w:r w:rsidR="00EB3574">
        <w:t>that</w:t>
      </w:r>
      <w:r w:rsidR="00E0555B">
        <w:t xml:space="preserve"> the research has to be </w:t>
      </w:r>
      <w:r w:rsidR="00EB3574">
        <w:t>carried out in</w:t>
      </w:r>
      <w:r w:rsidR="00E0555B">
        <w:t xml:space="preserve"> it was thought to be the </w:t>
      </w:r>
      <w:r>
        <w:t>least time consuming of the sampling methods</w:t>
      </w:r>
      <w:r w:rsidR="00E0555B">
        <w:t xml:space="preserve">. </w:t>
      </w:r>
      <w:r w:rsidR="00EB3574">
        <w:t>However, t</w:t>
      </w:r>
      <w:r w:rsidR="00E0555B">
        <w:t>he researcher acknowledges that it does have its disadvantages, one of these being that it can be prone to bias. In the case of the proposed research there could be respondent bias because the participants are known to the researcher</w:t>
      </w:r>
      <w:r w:rsidR="00EB3574">
        <w:t xml:space="preserve"> and so they might answer in ways that the researcher wants them to answer</w:t>
      </w:r>
      <w:r w:rsidR="00E0555B">
        <w:t xml:space="preserve">. Opportunity samples are also not </w:t>
      </w:r>
      <w:r w:rsidR="00D511D2">
        <w:t xml:space="preserve">representative of </w:t>
      </w:r>
      <w:r w:rsidR="00E0555B">
        <w:t xml:space="preserve">the general population and so </w:t>
      </w:r>
      <w:r w:rsidR="00EB3574">
        <w:t xml:space="preserve">the researcher knows that the generalisability of the results will be limited.  </w:t>
      </w:r>
    </w:p>
    <w:p w:rsidR="00672E16" w:rsidRDefault="00672E16" w:rsidP="004D2BD0">
      <w:pPr>
        <w:rPr>
          <w:u w:val="single"/>
        </w:rPr>
      </w:pPr>
      <w:r w:rsidRPr="00672E16">
        <w:rPr>
          <w:u w:val="single"/>
        </w:rPr>
        <w:lastRenderedPageBreak/>
        <w:t xml:space="preserve">Data Collection </w:t>
      </w:r>
      <w:r w:rsidR="00D77FF9">
        <w:rPr>
          <w:u w:val="single"/>
        </w:rPr>
        <w:t>M</w:t>
      </w:r>
      <w:r w:rsidRPr="00672E16">
        <w:rPr>
          <w:u w:val="single"/>
        </w:rPr>
        <w:t>ethods</w:t>
      </w:r>
    </w:p>
    <w:p w:rsidR="00D77FF9" w:rsidRDefault="00D77FF9" w:rsidP="004D2BD0">
      <w:r>
        <w:t>A qualitative method will be adopted; some of the qualitative data will be later quantified</w:t>
      </w:r>
      <w:r w:rsidR="004A158D">
        <w:t>.</w:t>
      </w:r>
      <w:r>
        <w:t xml:space="preserve">  </w:t>
      </w:r>
    </w:p>
    <w:p w:rsidR="004A158D" w:rsidRDefault="004A158D" w:rsidP="004D2BD0">
      <w:r>
        <w:t xml:space="preserve">The qualitative method has both advantages and disadvantages. Some of the advantages are that rich data can be gathered; some of the disadvantages, given the richness and amount of data that can be gathered, sample size is usually </w:t>
      </w:r>
      <w:r w:rsidR="000A6825">
        <w:t>smaller,</w:t>
      </w:r>
      <w:r>
        <w:t xml:space="preserve"> and it can be time consuming to analyse all of the data gathered (Coolican,</w:t>
      </w:r>
      <w:r w:rsidR="000A6825">
        <w:t xml:space="preserve"> 2014</w:t>
      </w:r>
      <w:r>
        <w:t xml:space="preserve">) </w:t>
      </w:r>
    </w:p>
    <w:p w:rsidR="00D77FF9" w:rsidRDefault="00A14B87" w:rsidP="004D2BD0">
      <w:r w:rsidRPr="00A14B87">
        <w:t xml:space="preserve">A pilot questionnaire will </w:t>
      </w:r>
      <w:r>
        <w:t xml:space="preserve">firstly be sent out </w:t>
      </w:r>
      <w:r w:rsidR="00D77FF9">
        <w:t xml:space="preserve">to a wide demographic but with shared common interests to the events industry, </w:t>
      </w:r>
      <w:r>
        <w:t>via Survey Monkey</w:t>
      </w:r>
      <w:r w:rsidR="00D77FF9">
        <w:t>. The items in this questionnaire will include both fixed choice and open questions</w:t>
      </w:r>
      <w:r w:rsidR="000071D3">
        <w:t>.</w:t>
      </w:r>
      <w:r w:rsidR="00D77FF9">
        <w:t xml:space="preserve"> </w:t>
      </w:r>
      <w:r w:rsidR="000071D3">
        <w:t xml:space="preserve">It is important to include a mix of open and closed so that the respondents do not feel that they are being too restricted in answering. </w:t>
      </w:r>
      <w:r w:rsidR="00D77FF9">
        <w:t>From the responses received, the finalised sample of 18 participants, as detailed above, will be selected.</w:t>
      </w:r>
    </w:p>
    <w:p w:rsidR="004A158D" w:rsidRDefault="00D77FF9" w:rsidP="004D2BD0">
      <w:r>
        <w:t xml:space="preserve">Semi structured interviews will then be conducted with these individuals. </w:t>
      </w:r>
      <w:r w:rsidR="007B7880">
        <w:t xml:space="preserve">Advantages of semi-structured interviews is that they prompt the conversation to be more natural and the researcher </w:t>
      </w:r>
      <w:r w:rsidR="00EB3574">
        <w:t xml:space="preserve">can </w:t>
      </w:r>
      <w:r w:rsidR="007B7880">
        <w:t>gain a</w:t>
      </w:r>
      <w:r w:rsidR="002C53F5">
        <w:t xml:space="preserve">n in-depth </w:t>
      </w:r>
      <w:r w:rsidR="007B7880">
        <w:t xml:space="preserve">analysis of the respondents’ perceptions/thoughts, feelings etc. (Coolican, </w:t>
      </w:r>
      <w:r w:rsidR="007A75EB">
        <w:t>2014</w:t>
      </w:r>
      <w:r w:rsidR="007B7880">
        <w:t>)</w:t>
      </w:r>
    </w:p>
    <w:p w:rsidR="002C53F5" w:rsidRDefault="00EB3574" w:rsidP="002C53F5">
      <w:r>
        <w:t>Semi structured interviews</w:t>
      </w:r>
      <w:r w:rsidR="00D511D2" w:rsidRPr="00D511D2">
        <w:t xml:space="preserve"> are also very flexible, and this is because throughout the interview, it enables you to insert new questions and gather more information.</w:t>
      </w:r>
      <w:r w:rsidR="00D511D2">
        <w:t xml:space="preserve"> </w:t>
      </w:r>
      <w:r>
        <w:t>Also,</w:t>
      </w:r>
      <w:r w:rsidR="00D511D2">
        <w:t xml:space="preserve"> the </w:t>
      </w:r>
      <w:r>
        <w:t xml:space="preserve">person interviewing </w:t>
      </w:r>
      <w:r w:rsidR="00D511D2">
        <w:t xml:space="preserve">can create </w:t>
      </w:r>
      <w:r>
        <w:t xml:space="preserve">a </w:t>
      </w:r>
      <w:r w:rsidR="00A01AF4">
        <w:t xml:space="preserve">rapport with </w:t>
      </w:r>
      <w:r>
        <w:t>his/her</w:t>
      </w:r>
      <w:r w:rsidR="00A01AF4">
        <w:t xml:space="preserve"> interviewee</w:t>
      </w:r>
      <w:r>
        <w:t>s</w:t>
      </w:r>
      <w:r w:rsidR="00A01AF4">
        <w:t>.</w:t>
      </w:r>
    </w:p>
    <w:p w:rsidR="00A01AF4" w:rsidRPr="00D511D2" w:rsidRDefault="00A01AF4" w:rsidP="002C53F5">
      <w:r>
        <w:t>Taking this into consideration, interviews are time consuming and more difficult to analyse, and in addition to this factor they are not as cost effective.</w:t>
      </w:r>
      <w:r w:rsidR="00C30231">
        <w:t xml:space="preserve"> Also, interviewees could respond with what they believe or consider to be the ‘correct’ or ‘acceptable’ response</w:t>
      </w:r>
      <w:r w:rsidR="00EB3574">
        <w:t xml:space="preserve"> (as mentioned above)</w:t>
      </w:r>
      <w:r w:rsidR="00C30231">
        <w:t xml:space="preserve">. </w:t>
      </w:r>
    </w:p>
    <w:p w:rsidR="003C20FC" w:rsidRDefault="003C20FC" w:rsidP="004D2BD0">
      <w:r>
        <w:t xml:space="preserve">As two different methods are being used, this means that the data will be triangulated, </w:t>
      </w:r>
      <w:r w:rsidR="00EB3574">
        <w:t>in this way the findings will be stronger.</w:t>
      </w:r>
      <w:r>
        <w:t xml:space="preserve"> </w:t>
      </w:r>
    </w:p>
    <w:p w:rsidR="007B7880" w:rsidRDefault="004A158D" w:rsidP="004D2BD0">
      <w:pPr>
        <w:rPr>
          <w:u w:val="single"/>
        </w:rPr>
      </w:pPr>
      <w:r w:rsidRPr="004A158D">
        <w:rPr>
          <w:u w:val="single"/>
        </w:rPr>
        <w:t>Data Analysis Tools</w:t>
      </w:r>
      <w:r w:rsidR="00D77FF9" w:rsidRPr="004A158D">
        <w:rPr>
          <w:u w:val="single"/>
        </w:rPr>
        <w:t xml:space="preserve">    </w:t>
      </w:r>
    </w:p>
    <w:p w:rsidR="000071D3" w:rsidRDefault="004A158D" w:rsidP="004D2BD0">
      <w:r>
        <w:t>A thematic analysis</w:t>
      </w:r>
      <w:r w:rsidR="000071D3">
        <w:t xml:space="preserve">, looking for common themes, </w:t>
      </w:r>
      <w:r>
        <w:t xml:space="preserve">of the semi-structured interviews will be undertaken. The qualitative data that is able to be analysed quantitatively will be done by inputting this into SPSS and analysing it statistically. </w:t>
      </w:r>
      <w:r w:rsidR="000071D3">
        <w:t xml:space="preserve">The data will be presented visually in tables and bar graphs. </w:t>
      </w:r>
      <w:r w:rsidR="002C53F5">
        <w:t>Descriptive statistics in terms of the participants’ age</w:t>
      </w:r>
      <w:r w:rsidR="00EB3574">
        <w:t>s</w:t>
      </w:r>
      <w:r w:rsidR="002C53F5">
        <w:t xml:space="preserve"> will also be provided.  </w:t>
      </w:r>
    </w:p>
    <w:p w:rsidR="00672E16" w:rsidRDefault="00672E16" w:rsidP="004D2BD0">
      <w:pPr>
        <w:rPr>
          <w:u w:val="single"/>
        </w:rPr>
      </w:pPr>
      <w:r>
        <w:rPr>
          <w:u w:val="single"/>
        </w:rPr>
        <w:t>Reliability and Validity</w:t>
      </w:r>
    </w:p>
    <w:p w:rsidR="002C53F5" w:rsidRPr="00B97F8D" w:rsidRDefault="001E33A2" w:rsidP="004D2BD0">
      <w:r w:rsidRPr="00B97F8D">
        <w:t xml:space="preserve">Using research methods, </w:t>
      </w:r>
      <w:r w:rsidR="00081147" w:rsidRPr="00B97F8D">
        <w:t xml:space="preserve">reliability and validity are key. They both are used </w:t>
      </w:r>
      <w:r w:rsidR="000A6825" w:rsidRPr="00B97F8D">
        <w:t>interchangeable,</w:t>
      </w:r>
      <w:r w:rsidR="00081147" w:rsidRPr="00B97F8D">
        <w:t xml:space="preserve"> reliability implies </w:t>
      </w:r>
      <w:r w:rsidR="00B97F8D" w:rsidRPr="00B97F8D">
        <w:t>consistency</w:t>
      </w:r>
      <w:r w:rsidR="00081147" w:rsidRPr="00B97F8D">
        <w:t xml:space="preserve">: if you take act of research that is repeated five times, the result is the same each time, this means the test is valid due to it resulting in the correct response to what the test is measuring and what it’s supposed to measure. </w:t>
      </w:r>
    </w:p>
    <w:p w:rsidR="00A14B87" w:rsidRDefault="00EB3574" w:rsidP="004D2BD0">
      <w:r>
        <w:t>In p</w:t>
      </w:r>
      <w:r w:rsidR="00A14B87">
        <w:t>henomenological research</w:t>
      </w:r>
      <w:r>
        <w:t xml:space="preserve">, </w:t>
      </w:r>
      <w:r w:rsidR="00A14B87">
        <w:t xml:space="preserve">validity </w:t>
      </w:r>
      <w:r>
        <w:t xml:space="preserve">is </w:t>
      </w:r>
      <w:r w:rsidR="00A14B87">
        <w:t>high</w:t>
      </w:r>
      <w:r>
        <w:t xml:space="preserve"> but</w:t>
      </w:r>
      <w:r w:rsidR="00A14B87">
        <w:t xml:space="preserve"> reliability </w:t>
      </w:r>
      <w:r>
        <w:t xml:space="preserve">is </w:t>
      </w:r>
      <w:r w:rsidR="00A14B87">
        <w:t>low</w:t>
      </w:r>
      <w:r w:rsidR="000A6825">
        <w:t>.</w:t>
      </w:r>
    </w:p>
    <w:p w:rsidR="007B7880" w:rsidRPr="003C20FC" w:rsidRDefault="007B7880" w:rsidP="004D2BD0">
      <w:pPr>
        <w:rPr>
          <w:u w:val="single"/>
        </w:rPr>
      </w:pPr>
      <w:r w:rsidRPr="003C20FC">
        <w:rPr>
          <w:u w:val="single"/>
        </w:rPr>
        <w:t>Ethical Considerations</w:t>
      </w:r>
    </w:p>
    <w:p w:rsidR="007B7880" w:rsidRDefault="007B7880" w:rsidP="004D2BD0">
      <w:r>
        <w:t xml:space="preserve">Informed consent </w:t>
      </w:r>
      <w:r w:rsidR="00EB3574">
        <w:t xml:space="preserve">will be obtained from the participants </w:t>
      </w:r>
      <w:r>
        <w:t>before the study begins</w:t>
      </w:r>
      <w:r w:rsidR="00EB3574">
        <w:t xml:space="preserve"> and they will be told what the study is about</w:t>
      </w:r>
      <w:r>
        <w:t xml:space="preserve"> (Bryman and Bell, 2007) </w:t>
      </w:r>
      <w:r w:rsidR="000B476A">
        <w:t>Participants will be advised that their a</w:t>
      </w:r>
      <w:r>
        <w:t xml:space="preserve">nonymity </w:t>
      </w:r>
      <w:r w:rsidR="000B476A">
        <w:t xml:space="preserve">will be guaranteed and that their replies will be confidential and used only for the purpose of the research. </w:t>
      </w:r>
      <w:r w:rsidR="000A6825">
        <w:t>Asking for consent is essential</w:t>
      </w:r>
      <w:r w:rsidR="000B476A">
        <w:t>;</w:t>
      </w:r>
      <w:r w:rsidR="000A6825">
        <w:t xml:space="preserve"> the researcher will need to clarify exactly what is going to </w:t>
      </w:r>
      <w:r w:rsidR="000B476A">
        <w:t>be researched</w:t>
      </w:r>
      <w:r w:rsidR="000A6825">
        <w:t xml:space="preserve"> or questioned to the consumer in question. The person being </w:t>
      </w:r>
      <w:r w:rsidR="000A6825">
        <w:lastRenderedPageBreak/>
        <w:t>researched will be promise</w:t>
      </w:r>
      <w:r w:rsidR="000B476A">
        <w:t>d</w:t>
      </w:r>
      <w:r w:rsidR="000A6825">
        <w:t xml:space="preserve"> that their </w:t>
      </w:r>
      <w:r w:rsidR="000B476A">
        <w:t>identity</w:t>
      </w:r>
      <w:r w:rsidR="000A6825">
        <w:t xml:space="preserve"> will </w:t>
      </w:r>
      <w:r w:rsidR="000B476A">
        <w:t>not be disclosed and</w:t>
      </w:r>
      <w:r w:rsidR="000A6825">
        <w:t xml:space="preserve"> </w:t>
      </w:r>
      <w:r w:rsidR="000B476A">
        <w:t xml:space="preserve">that they will be </w:t>
      </w:r>
      <w:r w:rsidR="000A6825">
        <w:t>protected</w:t>
      </w:r>
      <w:r w:rsidR="000B476A">
        <w:t>.</w:t>
      </w:r>
      <w:r w:rsidR="000A6825">
        <w:t xml:space="preserve"> </w:t>
      </w:r>
      <w:r>
        <w:t xml:space="preserve">The researcher will also ensure that the data is gathered and stored in keeping with the </w:t>
      </w:r>
      <w:r w:rsidR="000B476A">
        <w:t>D</w:t>
      </w:r>
      <w:r>
        <w:t>ata Protection Act (1998)</w:t>
      </w:r>
      <w:r w:rsidR="000A6825">
        <w:t>.</w:t>
      </w:r>
    </w:p>
    <w:p w:rsidR="00BE50C0" w:rsidRDefault="00E918EF" w:rsidP="004D2BD0">
      <w:pPr>
        <w:rPr>
          <w:u w:val="single"/>
        </w:rPr>
      </w:pPr>
      <w:r w:rsidRPr="00E918EF">
        <w:rPr>
          <w:u w:val="single"/>
        </w:rPr>
        <w:t>Re</w:t>
      </w:r>
      <w:r w:rsidR="000B476A">
        <w:rPr>
          <w:u w:val="single"/>
        </w:rPr>
        <w:t xml:space="preserve">source </w:t>
      </w:r>
      <w:r w:rsidRPr="00E918EF">
        <w:rPr>
          <w:u w:val="single"/>
        </w:rPr>
        <w:t>planning</w:t>
      </w:r>
    </w:p>
    <w:p w:rsidR="00E918EF" w:rsidRPr="007A75EB" w:rsidRDefault="00BE50C0" w:rsidP="00965563">
      <w:r w:rsidRPr="007A75EB">
        <w:t xml:space="preserve">When the researcher moves forward </w:t>
      </w:r>
      <w:r w:rsidR="000B476A">
        <w:t>with</w:t>
      </w:r>
      <w:r w:rsidRPr="007A75EB">
        <w:t xml:space="preserve"> completing the research</w:t>
      </w:r>
      <w:r w:rsidR="000B476A">
        <w:t>, in order</w:t>
      </w:r>
      <w:r w:rsidRPr="007A75EB">
        <w:t xml:space="preserve"> to ensure </w:t>
      </w:r>
      <w:r w:rsidR="000B476A">
        <w:t xml:space="preserve">that </w:t>
      </w:r>
      <w:r w:rsidRPr="007A75EB">
        <w:t xml:space="preserve">the research is </w:t>
      </w:r>
      <w:r w:rsidR="000B476A">
        <w:t>done</w:t>
      </w:r>
      <w:r w:rsidRPr="007A75EB">
        <w:t xml:space="preserve"> consistently and properly in the correct manner, there are essential re</w:t>
      </w:r>
      <w:r w:rsidR="000B476A">
        <w:t>s</w:t>
      </w:r>
      <w:r w:rsidRPr="007A75EB">
        <w:t>our</w:t>
      </w:r>
      <w:r w:rsidR="000B476A">
        <w:t>c</w:t>
      </w:r>
      <w:r w:rsidRPr="007A75EB">
        <w:t xml:space="preserve">es that are required. Online books, journals, e books etc. </w:t>
      </w:r>
      <w:r w:rsidR="000B476A">
        <w:t>will be</w:t>
      </w:r>
      <w:r w:rsidRPr="007A75EB">
        <w:t xml:space="preserve"> integral</w:t>
      </w:r>
      <w:r w:rsidR="000B476A">
        <w:t xml:space="preserve"> to the researcher; also </w:t>
      </w:r>
      <w:r w:rsidRPr="007A75EB">
        <w:t>the researcher ha</w:t>
      </w:r>
      <w:r w:rsidR="000B476A">
        <w:t>ving</w:t>
      </w:r>
      <w:r w:rsidRPr="007A75EB">
        <w:t xml:space="preserve"> the correct working environment</w:t>
      </w:r>
      <w:r w:rsidR="000B476A">
        <w:t xml:space="preserve"> is important. S</w:t>
      </w:r>
      <w:r w:rsidRPr="007A75EB">
        <w:t>o working f</w:t>
      </w:r>
      <w:r w:rsidR="000B476A">
        <w:t>rom</w:t>
      </w:r>
      <w:r w:rsidRPr="007A75EB">
        <w:t xml:space="preserve"> home in a comfortable manner with the right equipment surrounding them stands them in good stead. For example, having access to printers, pc/laptops, social media. Furthermore, </w:t>
      </w:r>
      <w:r w:rsidR="000B476A">
        <w:t>using</w:t>
      </w:r>
      <w:r w:rsidRPr="007A75EB">
        <w:t xml:space="preserve"> a Gantt chart</w:t>
      </w:r>
      <w:r w:rsidR="007A75EB" w:rsidRPr="007A75EB">
        <w:t xml:space="preserve">, </w:t>
      </w:r>
      <w:r w:rsidR="000B476A">
        <w:t xml:space="preserve">with the </w:t>
      </w:r>
      <w:r w:rsidR="007A75EB" w:rsidRPr="007A75EB">
        <w:t>timings and organisation of when the research methods will take place</w:t>
      </w:r>
      <w:r w:rsidR="000B476A">
        <w:t>, will ensure that the research is carried out</w:t>
      </w:r>
      <w:r w:rsidR="007A75EB" w:rsidRPr="007A75EB">
        <w:t xml:space="preserve"> in an orderly fashion. </w:t>
      </w:r>
      <w:r w:rsidR="000B476A">
        <w:t>In this way</w:t>
      </w:r>
      <w:r w:rsidR="007A75EB" w:rsidRPr="007A75EB">
        <w:t xml:space="preserve">, the researcher </w:t>
      </w:r>
      <w:r w:rsidR="000B476A">
        <w:t>will have all</w:t>
      </w:r>
      <w:r w:rsidR="007A75EB" w:rsidRPr="007A75EB">
        <w:t xml:space="preserve"> the tools and </w:t>
      </w:r>
      <w:r w:rsidR="000B476A">
        <w:t xml:space="preserve">the </w:t>
      </w:r>
      <w:r w:rsidR="007A75EB" w:rsidRPr="007A75EB">
        <w:t xml:space="preserve">schedule to carry out consistent research </w:t>
      </w:r>
      <w:r w:rsidR="000B476A">
        <w:t xml:space="preserve">and therefore </w:t>
      </w:r>
      <w:r w:rsidR="007A75EB" w:rsidRPr="007A75EB">
        <w:t>gaining valuable results.</w:t>
      </w:r>
    </w:p>
    <w:p w:rsidR="002C53F5" w:rsidRDefault="002C53F5" w:rsidP="00965563"/>
    <w:p w:rsidR="007A75EB" w:rsidRDefault="007A75EB" w:rsidP="00965563">
      <w:pPr>
        <w:rPr>
          <w:b/>
          <w:u w:val="single"/>
        </w:rPr>
      </w:pPr>
    </w:p>
    <w:p w:rsidR="007A75EB" w:rsidRDefault="007A75EB" w:rsidP="002C53F5">
      <w:pPr>
        <w:jc w:val="center"/>
        <w:rPr>
          <w:b/>
          <w:u w:val="single"/>
        </w:rPr>
      </w:pPr>
    </w:p>
    <w:p w:rsidR="007A75EB" w:rsidRDefault="007A75EB" w:rsidP="002C53F5">
      <w:pPr>
        <w:jc w:val="center"/>
        <w:rPr>
          <w:b/>
          <w:u w:val="single"/>
        </w:rPr>
      </w:pPr>
    </w:p>
    <w:p w:rsidR="002C53F5" w:rsidRDefault="002C53F5" w:rsidP="00965563">
      <w:pPr>
        <w:rPr>
          <w:b/>
          <w:u w:val="single"/>
        </w:rPr>
      </w:pPr>
      <w:r w:rsidRPr="002C53F5">
        <w:rPr>
          <w:b/>
          <w:u w:val="single"/>
        </w:rPr>
        <w:t>References</w:t>
      </w:r>
    </w:p>
    <w:p w:rsidR="00EB3574" w:rsidRPr="00EB3574" w:rsidRDefault="00EB3574" w:rsidP="00EB3574">
      <w:r w:rsidRPr="00EB3574">
        <w:t xml:space="preserve">Bryman, </w:t>
      </w:r>
      <w:r>
        <w:t>A</w:t>
      </w:r>
      <w:r w:rsidRPr="00EB3574">
        <w:t>., and Bell, E. (2007)</w:t>
      </w:r>
      <w:r>
        <w:t>.</w:t>
      </w:r>
      <w:r w:rsidR="000B476A">
        <w:t xml:space="preserve"> </w:t>
      </w:r>
      <w:r w:rsidR="000B476A">
        <w:rPr>
          <w:i/>
        </w:rPr>
        <w:t xml:space="preserve">Business Research Methods. </w:t>
      </w:r>
      <w:r w:rsidR="000B476A">
        <w:t>Oxford University Press: Oxford.</w:t>
      </w:r>
      <w:r>
        <w:t xml:space="preserve"> </w:t>
      </w:r>
    </w:p>
    <w:p w:rsidR="00654D92" w:rsidRDefault="00654D92" w:rsidP="004D2BD0">
      <w:r>
        <w:t xml:space="preserve">Chappuis, B., Gaffey, B. and Parvizi, P. (2011). Are your customers becoming digital junkies? </w:t>
      </w:r>
      <w:r w:rsidRPr="00654D92">
        <w:rPr>
          <w:i/>
        </w:rPr>
        <w:t>McKinsey Quarterly</w:t>
      </w:r>
      <w:r>
        <w:rPr>
          <w:i/>
        </w:rPr>
        <w:t>.</w:t>
      </w:r>
      <w:r>
        <w:t xml:space="preserve"> </w:t>
      </w:r>
    </w:p>
    <w:p w:rsidR="002C53F5" w:rsidRDefault="002C53F5" w:rsidP="004D2BD0">
      <w:r>
        <w:t>Coolican, H.</w:t>
      </w:r>
      <w:r w:rsidR="00AE5992">
        <w:t xml:space="preserve"> </w:t>
      </w:r>
      <w:r>
        <w:t>(2014</w:t>
      </w:r>
      <w:r w:rsidRPr="00654D92">
        <w:rPr>
          <w:i/>
        </w:rPr>
        <w:t>)</w:t>
      </w:r>
      <w:r w:rsidR="00AE5992" w:rsidRPr="00654D92">
        <w:rPr>
          <w:i/>
        </w:rPr>
        <w:t>.</w:t>
      </w:r>
      <w:r w:rsidRPr="00654D92">
        <w:rPr>
          <w:i/>
        </w:rPr>
        <w:t xml:space="preserve">  Research </w:t>
      </w:r>
      <w:r w:rsidR="00654D92" w:rsidRPr="00654D92">
        <w:rPr>
          <w:i/>
        </w:rPr>
        <w:t>M</w:t>
      </w:r>
      <w:r w:rsidRPr="00654D92">
        <w:rPr>
          <w:i/>
        </w:rPr>
        <w:t>ethods and Statistics in Psychology</w:t>
      </w:r>
      <w:r>
        <w:t>. Hodder and Stoughton:</w:t>
      </w:r>
      <w:r w:rsidR="00654D92">
        <w:t xml:space="preserve"> </w:t>
      </w:r>
      <w:r>
        <w:t xml:space="preserve">Oxford. </w:t>
      </w:r>
    </w:p>
    <w:p w:rsidR="00DC37D4" w:rsidRDefault="00DC37D4" w:rsidP="004D2BD0">
      <w:r>
        <w:t xml:space="preserve">Cruz, B. and Mendelsohn, J. (2010). </w:t>
      </w:r>
      <w:r w:rsidRPr="00DC37D4">
        <w:rPr>
          <w:i/>
        </w:rPr>
        <w:t>Why social media matters to your business</w:t>
      </w:r>
      <w:r>
        <w:t>. Chadwick Martin: Bailey.</w:t>
      </w:r>
    </w:p>
    <w:p w:rsidR="00DC37D4" w:rsidRDefault="00DC37D4" w:rsidP="004D2BD0">
      <w:r>
        <w:t xml:space="preserve">Dholakia, U.M. and Durham, E. (2010), One cafe chain’s Facebook experiment”,  </w:t>
      </w:r>
      <w:r w:rsidRPr="00DC37D4">
        <w:rPr>
          <w:i/>
        </w:rPr>
        <w:t>Harvard Business Review,  88</w:t>
      </w:r>
      <w:r>
        <w:rPr>
          <w:i/>
        </w:rPr>
        <w:t xml:space="preserve"> (</w:t>
      </w:r>
      <w:r w:rsidRPr="00DC37D4">
        <w:rPr>
          <w:i/>
        </w:rPr>
        <w:t>3</w:t>
      </w:r>
      <w:r>
        <w:rPr>
          <w:i/>
        </w:rPr>
        <w:t>)</w:t>
      </w:r>
      <w:r w:rsidRPr="00DC37D4">
        <w:rPr>
          <w:i/>
        </w:rPr>
        <w:t xml:space="preserve">, </w:t>
      </w:r>
      <w:r>
        <w:t>26.</w:t>
      </w:r>
    </w:p>
    <w:p w:rsidR="00654D92" w:rsidRDefault="00654D92" w:rsidP="004D2BD0">
      <w:r>
        <w:t xml:space="preserve">Hudson,S., and Hudson, R. (2013) Engaging with consumers using social media: a case study of music festivals. </w:t>
      </w:r>
      <w:r w:rsidRPr="00654D92">
        <w:rPr>
          <w:i/>
        </w:rPr>
        <w:t>International Journal of Event and Festival Management,</w:t>
      </w:r>
      <w:r>
        <w:t xml:space="preserve"> </w:t>
      </w:r>
      <w:r w:rsidRPr="00654D92">
        <w:rPr>
          <w:i/>
        </w:rPr>
        <w:t>4(3 )</w:t>
      </w:r>
      <w:r>
        <w:t xml:space="preserve"> 206-223.</w:t>
      </w:r>
    </w:p>
    <w:p w:rsidR="002C53F5" w:rsidRDefault="002C53F5" w:rsidP="004D2BD0">
      <w:r w:rsidRPr="002C53F5">
        <w:t>Hussey, J. and Hussey, R. (1997) Business Research: a Practical Guide for Undergraduate and Postgraduate Students, Macmillan: Basingstoke</w:t>
      </w:r>
    </w:p>
    <w:p w:rsidR="002C53F5" w:rsidRDefault="002C53F5" w:rsidP="004D2BD0">
      <w:r>
        <w:t xml:space="preserve">Jankowitz, </w:t>
      </w:r>
      <w:r w:rsidRPr="002C53F5">
        <w:t>A.D. (1995) Business Research Projects for Students, 2nd Edition, Chapman &amp; Hall: London</w:t>
      </w:r>
      <w:r w:rsidR="00654D92">
        <w:t>.</w:t>
      </w:r>
    </w:p>
    <w:p w:rsidR="002C53F5" w:rsidRDefault="002C53F5" w:rsidP="004D2BD0">
      <w:r w:rsidRPr="002C53F5">
        <w:t>Saunders, M., Lewis, P. and Thornhill, A.  (2007) Research Methods for Business Students, 4th  Edition, Financial Times/Prentice Hall: Harlow</w:t>
      </w:r>
    </w:p>
    <w:tbl>
      <w:tblPr>
        <w:tblW w:w="8040" w:type="dxa"/>
        <w:shd w:val="clear" w:color="auto" w:fill="FFFFFF"/>
        <w:tblCellMar>
          <w:top w:w="15" w:type="dxa"/>
          <w:left w:w="15" w:type="dxa"/>
          <w:bottom w:w="15" w:type="dxa"/>
          <w:right w:w="15" w:type="dxa"/>
        </w:tblCellMar>
        <w:tblLook w:val="04A0" w:firstRow="1" w:lastRow="0" w:firstColumn="1" w:lastColumn="0" w:noHBand="0" w:noVBand="1"/>
      </w:tblPr>
      <w:tblGrid>
        <w:gridCol w:w="8040"/>
      </w:tblGrid>
      <w:tr w:rsidR="00C11673" w:rsidRPr="00965563" w:rsidTr="00C11673">
        <w:tc>
          <w:tcPr>
            <w:tcW w:w="0" w:type="auto"/>
            <w:shd w:val="clear" w:color="auto" w:fill="FFFFFF"/>
            <w:vAlign w:val="center"/>
            <w:hideMark/>
          </w:tcPr>
          <w:p w:rsidR="00C11673" w:rsidRDefault="00C11673" w:rsidP="00C11673">
            <w:r w:rsidRPr="00965563">
              <w:t>Reliability and Validity in Research: Definitions, Examples</w:t>
            </w:r>
            <w:r>
              <w:t xml:space="preserve"> / statistics how to </w:t>
            </w:r>
          </w:p>
          <w:p w:rsidR="00C11673" w:rsidRDefault="00C11673" w:rsidP="00C11673">
            <w:hyperlink r:id="rId12" w:history="1">
              <w:r w:rsidRPr="005E2F54">
                <w:rPr>
                  <w:rStyle w:val="Hyperlink"/>
                </w:rPr>
                <w:t>http://www.statisticshowto.com/reliability-validity-definitions-examples/</w:t>
              </w:r>
            </w:hyperlink>
            <w:r>
              <w:t xml:space="preserve"> </w:t>
            </w:r>
          </w:p>
          <w:p w:rsidR="00BA008E" w:rsidRDefault="00BA008E" w:rsidP="00BA008E">
            <w:pPr>
              <w:rPr>
                <w:bCs/>
              </w:rPr>
            </w:pPr>
            <w:r w:rsidRPr="00BA008E">
              <w:rPr>
                <w:b/>
                <w:bCs/>
              </w:rPr>
              <w:t>2018 EVENT MARKETING STATISTICS, TRENDS AND DATA</w:t>
            </w:r>
            <w:r>
              <w:rPr>
                <w:b/>
                <w:bCs/>
              </w:rPr>
              <w:t xml:space="preserve">: </w:t>
            </w:r>
            <w:r>
              <w:rPr>
                <w:bCs/>
              </w:rPr>
              <w:t>(Anna sang, oct 2017)</w:t>
            </w:r>
          </w:p>
          <w:p w:rsidR="00BA008E" w:rsidRPr="00BA008E" w:rsidRDefault="00BA008E" w:rsidP="00BA008E">
            <w:pPr>
              <w:rPr>
                <w:bCs/>
              </w:rPr>
            </w:pPr>
            <w:hyperlink r:id="rId13" w:history="1">
              <w:r w:rsidRPr="005E2F54">
                <w:rPr>
                  <w:rStyle w:val="Hyperlink"/>
                  <w:bCs/>
                </w:rPr>
                <w:t>https://blog.bizzabo.com/event-marketing-statistics</w:t>
              </w:r>
            </w:hyperlink>
            <w:r>
              <w:rPr>
                <w:bCs/>
              </w:rPr>
              <w:t xml:space="preserve"> </w:t>
            </w:r>
          </w:p>
          <w:p w:rsidR="00BA008E" w:rsidRPr="00965563" w:rsidRDefault="00BA008E" w:rsidP="00C11673"/>
        </w:tc>
      </w:tr>
      <w:tr w:rsidR="00C11673" w:rsidRPr="00965563" w:rsidTr="00C11673">
        <w:tc>
          <w:tcPr>
            <w:tcW w:w="0" w:type="auto"/>
            <w:shd w:val="clear" w:color="auto" w:fill="FFFFFF"/>
            <w:vAlign w:val="center"/>
            <w:hideMark/>
          </w:tcPr>
          <w:p w:rsidR="00C11673" w:rsidRPr="00965563" w:rsidRDefault="00C11673" w:rsidP="00965563"/>
        </w:tc>
      </w:tr>
    </w:tbl>
    <w:p w:rsidR="00965563" w:rsidRDefault="00965563" w:rsidP="004D2BD0"/>
    <w:p w:rsidR="007B7880" w:rsidRDefault="007B7880" w:rsidP="004D2BD0"/>
    <w:p w:rsidR="007B7880" w:rsidRDefault="007B7880" w:rsidP="004D2BD0"/>
    <w:p w:rsidR="00BF0DFE" w:rsidRPr="00BF0DFE" w:rsidRDefault="00BF0DFE" w:rsidP="00BF0DFE">
      <w:pPr>
        <w:rPr>
          <w:color w:val="FF0000"/>
        </w:rPr>
      </w:pPr>
    </w:p>
    <w:p w:rsidR="00BF0DFE" w:rsidRPr="00BF0DFE" w:rsidRDefault="00BF0DFE" w:rsidP="00BF0DFE">
      <w:pPr>
        <w:rPr>
          <w:color w:val="FF0000"/>
        </w:rPr>
      </w:pPr>
    </w:p>
    <w:p w:rsidR="00BF0DFE" w:rsidRPr="00BF0DFE" w:rsidRDefault="00BF0DFE" w:rsidP="00BF0DFE">
      <w:pPr>
        <w:rPr>
          <w:color w:val="FF0000"/>
        </w:rPr>
      </w:pPr>
    </w:p>
    <w:p w:rsidR="00BF0DFE" w:rsidRPr="00BF0DFE" w:rsidRDefault="00BF0DFE" w:rsidP="00BF0DFE">
      <w:pPr>
        <w:rPr>
          <w:color w:val="FF0000"/>
        </w:rPr>
      </w:pPr>
    </w:p>
    <w:p w:rsidR="00BF0DFE" w:rsidRPr="00BF0DFE" w:rsidRDefault="00BF0DFE" w:rsidP="00BF0DFE">
      <w:pPr>
        <w:rPr>
          <w:color w:val="FF0000"/>
        </w:rPr>
      </w:pPr>
    </w:p>
    <w:p w:rsidR="00BF0DFE" w:rsidRPr="00BF0DFE" w:rsidRDefault="00BF0DFE" w:rsidP="00BF0DFE">
      <w:pPr>
        <w:rPr>
          <w:color w:val="FF0000"/>
        </w:rPr>
      </w:pPr>
    </w:p>
    <w:p w:rsidR="00BF0DFE" w:rsidRPr="00BF0DFE" w:rsidRDefault="00BF0DFE" w:rsidP="00BF0DFE">
      <w:pPr>
        <w:rPr>
          <w:color w:val="FF0000"/>
        </w:rPr>
      </w:pPr>
    </w:p>
    <w:p w:rsidR="00BF0DFE" w:rsidRPr="00BF0DFE" w:rsidRDefault="00BF0DFE" w:rsidP="00BF0DFE">
      <w:pPr>
        <w:rPr>
          <w:color w:val="FF0000"/>
        </w:rPr>
      </w:pPr>
    </w:p>
    <w:p w:rsidR="00BF0DFE" w:rsidRPr="00BF0DFE" w:rsidRDefault="00BF0DFE" w:rsidP="00BF0DFE">
      <w:pPr>
        <w:rPr>
          <w:color w:val="FF0000"/>
        </w:rPr>
      </w:pPr>
    </w:p>
    <w:p w:rsidR="00BF0DFE" w:rsidRPr="00BF0DFE" w:rsidRDefault="00BF0DFE" w:rsidP="00BF0DFE">
      <w:pPr>
        <w:rPr>
          <w:color w:val="FF0000"/>
        </w:rPr>
      </w:pPr>
    </w:p>
    <w:sectPr w:rsidR="00BF0DFE" w:rsidRPr="00BF0DFE" w:rsidSect="00B035D9">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2C00" w:rsidRDefault="006F2C00" w:rsidP="004D2BD0">
      <w:pPr>
        <w:spacing w:after="0" w:line="240" w:lineRule="auto"/>
      </w:pPr>
      <w:r>
        <w:separator/>
      </w:r>
    </w:p>
  </w:endnote>
  <w:endnote w:type="continuationSeparator" w:id="0">
    <w:p w:rsidR="006F2C00" w:rsidRDefault="006F2C00" w:rsidP="004D2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2C00" w:rsidRDefault="006F2C00" w:rsidP="004D2BD0">
      <w:pPr>
        <w:spacing w:after="0" w:line="240" w:lineRule="auto"/>
      </w:pPr>
      <w:r>
        <w:separator/>
      </w:r>
    </w:p>
  </w:footnote>
  <w:footnote w:type="continuationSeparator" w:id="0">
    <w:p w:rsidR="006F2C00" w:rsidRDefault="006F2C00" w:rsidP="004D2B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D2BD0" w:rsidRDefault="004D2BD0">
    <w:pPr>
      <w:pStyle w:val="Header"/>
    </w:pPr>
    <w:r>
      <w:t>P152066 – Edward Sainsbury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D22AF5"/>
    <w:multiLevelType w:val="hybridMultilevel"/>
    <w:tmpl w:val="E99EEC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D2BD0"/>
    <w:rsid w:val="000071D3"/>
    <w:rsid w:val="00076BA9"/>
    <w:rsid w:val="00081147"/>
    <w:rsid w:val="000A6825"/>
    <w:rsid w:val="000B476A"/>
    <w:rsid w:val="00110FD3"/>
    <w:rsid w:val="001314DF"/>
    <w:rsid w:val="001639F1"/>
    <w:rsid w:val="00174A9E"/>
    <w:rsid w:val="001A0390"/>
    <w:rsid w:val="001E33A2"/>
    <w:rsid w:val="00257196"/>
    <w:rsid w:val="002C53F5"/>
    <w:rsid w:val="003012E0"/>
    <w:rsid w:val="0030708C"/>
    <w:rsid w:val="003B5530"/>
    <w:rsid w:val="003C20FC"/>
    <w:rsid w:val="003E19FE"/>
    <w:rsid w:val="004A158D"/>
    <w:rsid w:val="004D2BD0"/>
    <w:rsid w:val="0064528A"/>
    <w:rsid w:val="00654D92"/>
    <w:rsid w:val="00672E16"/>
    <w:rsid w:val="006D4649"/>
    <w:rsid w:val="006E16A8"/>
    <w:rsid w:val="006F2C00"/>
    <w:rsid w:val="007A75EB"/>
    <w:rsid w:val="007B7880"/>
    <w:rsid w:val="00894BA8"/>
    <w:rsid w:val="00905C6D"/>
    <w:rsid w:val="009359D5"/>
    <w:rsid w:val="00965563"/>
    <w:rsid w:val="009F3EA3"/>
    <w:rsid w:val="00A01232"/>
    <w:rsid w:val="00A01AF4"/>
    <w:rsid w:val="00A14B87"/>
    <w:rsid w:val="00A74F28"/>
    <w:rsid w:val="00A84CA6"/>
    <w:rsid w:val="00AE5992"/>
    <w:rsid w:val="00B035D9"/>
    <w:rsid w:val="00B97F8D"/>
    <w:rsid w:val="00BA008E"/>
    <w:rsid w:val="00BE50C0"/>
    <w:rsid w:val="00BF0DFE"/>
    <w:rsid w:val="00BF2E87"/>
    <w:rsid w:val="00BF2EB8"/>
    <w:rsid w:val="00BF2FC0"/>
    <w:rsid w:val="00C11673"/>
    <w:rsid w:val="00C30231"/>
    <w:rsid w:val="00C7591C"/>
    <w:rsid w:val="00CA7DF0"/>
    <w:rsid w:val="00D42E02"/>
    <w:rsid w:val="00D511D2"/>
    <w:rsid w:val="00D77FF9"/>
    <w:rsid w:val="00DC37D4"/>
    <w:rsid w:val="00E0555B"/>
    <w:rsid w:val="00E918EF"/>
    <w:rsid w:val="00EB3574"/>
    <w:rsid w:val="00EF2489"/>
    <w:rsid w:val="00F37406"/>
    <w:rsid w:val="00F37A11"/>
    <w:rsid w:val="00F71DB5"/>
    <w:rsid w:val="00FC6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26C90"/>
  <w15:docId w15:val="{45BD68E9-6672-4439-83C0-14DAA0086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035D9"/>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2B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BD0"/>
  </w:style>
  <w:style w:type="paragraph" w:styleId="Footer">
    <w:name w:val="footer"/>
    <w:basedOn w:val="Normal"/>
    <w:link w:val="FooterChar"/>
    <w:uiPriority w:val="99"/>
    <w:unhideWhenUsed/>
    <w:rsid w:val="004D2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BD0"/>
  </w:style>
  <w:style w:type="paragraph" w:styleId="ListParagraph">
    <w:name w:val="List Paragraph"/>
    <w:basedOn w:val="Normal"/>
    <w:uiPriority w:val="34"/>
    <w:qFormat/>
    <w:rsid w:val="00F71DB5"/>
    <w:pPr>
      <w:ind w:left="720"/>
      <w:contextualSpacing/>
    </w:pPr>
  </w:style>
  <w:style w:type="paragraph" w:styleId="BalloonText">
    <w:name w:val="Balloon Text"/>
    <w:basedOn w:val="Normal"/>
    <w:link w:val="BalloonTextChar"/>
    <w:uiPriority w:val="99"/>
    <w:semiHidden/>
    <w:unhideWhenUsed/>
    <w:rsid w:val="00654D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4D92"/>
    <w:rPr>
      <w:rFonts w:ascii="Tahoma" w:hAnsi="Tahoma" w:cs="Tahoma"/>
      <w:sz w:val="16"/>
      <w:szCs w:val="16"/>
    </w:rPr>
  </w:style>
  <w:style w:type="character" w:styleId="CommentReference">
    <w:name w:val="annotation reference"/>
    <w:basedOn w:val="DefaultParagraphFont"/>
    <w:uiPriority w:val="99"/>
    <w:semiHidden/>
    <w:unhideWhenUsed/>
    <w:rsid w:val="00654D92"/>
    <w:rPr>
      <w:sz w:val="16"/>
      <w:szCs w:val="16"/>
    </w:rPr>
  </w:style>
  <w:style w:type="paragraph" w:styleId="CommentText">
    <w:name w:val="annotation text"/>
    <w:basedOn w:val="Normal"/>
    <w:link w:val="CommentTextChar"/>
    <w:uiPriority w:val="99"/>
    <w:semiHidden/>
    <w:unhideWhenUsed/>
    <w:rsid w:val="00654D92"/>
    <w:pPr>
      <w:spacing w:line="240" w:lineRule="auto"/>
    </w:pPr>
    <w:rPr>
      <w:sz w:val="20"/>
      <w:szCs w:val="20"/>
    </w:rPr>
  </w:style>
  <w:style w:type="character" w:customStyle="1" w:styleId="CommentTextChar">
    <w:name w:val="Comment Text Char"/>
    <w:basedOn w:val="DefaultParagraphFont"/>
    <w:link w:val="CommentText"/>
    <w:uiPriority w:val="99"/>
    <w:semiHidden/>
    <w:rsid w:val="00654D92"/>
    <w:rPr>
      <w:sz w:val="20"/>
      <w:szCs w:val="20"/>
    </w:rPr>
  </w:style>
  <w:style w:type="paragraph" w:styleId="CommentSubject">
    <w:name w:val="annotation subject"/>
    <w:basedOn w:val="CommentText"/>
    <w:next w:val="CommentText"/>
    <w:link w:val="CommentSubjectChar"/>
    <w:uiPriority w:val="99"/>
    <w:semiHidden/>
    <w:unhideWhenUsed/>
    <w:rsid w:val="00654D92"/>
    <w:rPr>
      <w:b/>
      <w:bCs/>
    </w:rPr>
  </w:style>
  <w:style w:type="character" w:customStyle="1" w:styleId="CommentSubjectChar">
    <w:name w:val="Comment Subject Char"/>
    <w:basedOn w:val="CommentTextChar"/>
    <w:link w:val="CommentSubject"/>
    <w:uiPriority w:val="99"/>
    <w:semiHidden/>
    <w:rsid w:val="00654D92"/>
    <w:rPr>
      <w:b/>
      <w:bCs/>
      <w:sz w:val="20"/>
      <w:szCs w:val="20"/>
    </w:rPr>
  </w:style>
  <w:style w:type="paragraph" w:styleId="NoSpacing">
    <w:name w:val="No Spacing"/>
    <w:uiPriority w:val="1"/>
    <w:qFormat/>
    <w:rsid w:val="00965563"/>
    <w:pPr>
      <w:spacing w:after="0" w:line="240" w:lineRule="auto"/>
    </w:pPr>
  </w:style>
  <w:style w:type="character" w:styleId="Hyperlink">
    <w:name w:val="Hyperlink"/>
    <w:basedOn w:val="DefaultParagraphFont"/>
    <w:uiPriority w:val="99"/>
    <w:unhideWhenUsed/>
    <w:rsid w:val="00C11673"/>
    <w:rPr>
      <w:color w:val="0563C1" w:themeColor="hyperlink"/>
      <w:u w:val="single"/>
    </w:rPr>
  </w:style>
  <w:style w:type="character" w:styleId="UnresolvedMention">
    <w:name w:val="Unresolved Mention"/>
    <w:basedOn w:val="DefaultParagraphFont"/>
    <w:uiPriority w:val="99"/>
    <w:semiHidden/>
    <w:unhideWhenUsed/>
    <w:rsid w:val="00C1167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5857953">
      <w:bodyDiv w:val="1"/>
      <w:marLeft w:val="0"/>
      <w:marRight w:val="0"/>
      <w:marTop w:val="0"/>
      <w:marBottom w:val="0"/>
      <w:divBdr>
        <w:top w:val="none" w:sz="0" w:space="0" w:color="auto"/>
        <w:left w:val="none" w:sz="0" w:space="0" w:color="auto"/>
        <w:bottom w:val="none" w:sz="0" w:space="0" w:color="auto"/>
        <w:right w:val="none" w:sz="0" w:space="0" w:color="auto"/>
      </w:divBdr>
    </w:div>
    <w:div w:id="554699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log.bizzabo.com/event-marketing-statistic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tatisticshowto.com/reliability-validity-definitions-exampl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elcome.bizzabo.com/event-marketing-2018"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49B358-531A-41FE-9C0B-68B53738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2072</Words>
  <Characters>11815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Catrin Macaulay</dc:creator>
  <cp:lastModifiedBy>Ryan Thomas (1704067)</cp:lastModifiedBy>
  <cp:revision>2</cp:revision>
  <dcterms:created xsi:type="dcterms:W3CDTF">2018-03-16T00:55:00Z</dcterms:created>
  <dcterms:modified xsi:type="dcterms:W3CDTF">2018-03-16T00:55:00Z</dcterms:modified>
</cp:coreProperties>
</file>