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A0CD16" w14:textId="77777777" w:rsidR="00DE752A" w:rsidRDefault="00DE752A">
      <w:pPr>
        <w:pStyle w:val="TOCHeading"/>
      </w:pPr>
    </w:p>
    <w:p w14:paraId="0052125D" w14:textId="77777777" w:rsidR="00DE752A" w:rsidRPr="00DE752A" w:rsidRDefault="00DE752A" w:rsidP="00DE752A"/>
    <w:p w14:paraId="281FFE93" w14:textId="77777777" w:rsidR="00DE752A" w:rsidRDefault="00DE752A">
      <w:r>
        <w:rPr>
          <w:noProof/>
        </w:rPr>
        <w:drawing>
          <wp:inline distT="0" distB="0" distL="0" distR="0" wp14:anchorId="251EDB39" wp14:editId="2BCCE2FD">
            <wp:extent cx="571500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438A8131" w14:textId="77777777" w:rsidR="00DE752A" w:rsidRDefault="00DE752A"/>
    <w:p w14:paraId="765656EC" w14:textId="77777777" w:rsidR="00DE752A" w:rsidRDefault="00DE752A"/>
    <w:p w14:paraId="69519B09" w14:textId="77777777" w:rsidR="00DE752A" w:rsidRPr="006833D5" w:rsidRDefault="00DE752A" w:rsidP="00DE752A">
      <w:pPr>
        <w:rPr>
          <w:rFonts w:ascii="Arial" w:hAnsi="Arial" w:cs="Arial"/>
          <w:b/>
          <w:bCs/>
          <w:sz w:val="44"/>
          <w:szCs w:val="44"/>
        </w:rPr>
      </w:pPr>
      <w:r w:rsidRPr="006833D5">
        <w:rPr>
          <w:rFonts w:ascii="Arial" w:hAnsi="Arial" w:cs="Arial"/>
          <w:b/>
          <w:bCs/>
          <w:sz w:val="44"/>
          <w:szCs w:val="44"/>
        </w:rPr>
        <w:t xml:space="preserve">BA (Hons) Leadership and Management </w:t>
      </w:r>
    </w:p>
    <w:p w14:paraId="7AB5997C" w14:textId="77777777" w:rsidR="00DE752A" w:rsidRDefault="00DE752A" w:rsidP="00DE752A">
      <w:pPr>
        <w:spacing w:line="600" w:lineRule="auto"/>
        <w:rPr>
          <w:rFonts w:ascii="Arial" w:hAnsi="Arial" w:cs="Arial"/>
          <w:i/>
          <w:iCs/>
        </w:rPr>
      </w:pPr>
    </w:p>
    <w:p w14:paraId="23CE157F" w14:textId="05F5A4BE" w:rsidR="00DE752A" w:rsidRPr="008F4215" w:rsidRDefault="00DE752A" w:rsidP="00DE752A">
      <w:pPr>
        <w:spacing w:line="600" w:lineRule="auto"/>
        <w:rPr>
          <w:rFonts w:ascii="Arial" w:hAnsi="Arial" w:cs="Arial"/>
          <w:b/>
          <w:bCs/>
          <w:i/>
          <w:iCs/>
        </w:rPr>
      </w:pPr>
      <w:r w:rsidRPr="008F4215">
        <w:rPr>
          <w:rFonts w:ascii="Arial" w:hAnsi="Arial" w:cs="Arial"/>
          <w:b/>
          <w:bCs/>
          <w:i/>
          <w:iCs/>
        </w:rPr>
        <w:t>Student Name:</w:t>
      </w:r>
      <w:r>
        <w:rPr>
          <w:rFonts w:ascii="Arial" w:hAnsi="Arial" w:cs="Arial"/>
          <w:b/>
          <w:bCs/>
          <w:i/>
          <w:iCs/>
        </w:rPr>
        <w:t xml:space="preserve"> CHRISTELLE PHATAKI</w:t>
      </w:r>
    </w:p>
    <w:p w14:paraId="341B6EE5" w14:textId="2ACE6FB8" w:rsidR="00DE752A" w:rsidRPr="008F4215" w:rsidRDefault="00DE752A" w:rsidP="00DE752A">
      <w:pPr>
        <w:spacing w:line="600" w:lineRule="auto"/>
        <w:rPr>
          <w:rFonts w:ascii="Arial" w:hAnsi="Arial" w:cs="Arial"/>
          <w:b/>
          <w:bCs/>
          <w:i/>
          <w:iCs/>
        </w:rPr>
      </w:pPr>
      <w:r w:rsidRPr="008F4215">
        <w:rPr>
          <w:rFonts w:ascii="Arial" w:hAnsi="Arial" w:cs="Arial"/>
          <w:b/>
          <w:bCs/>
          <w:i/>
          <w:iCs/>
        </w:rPr>
        <w:t>Student Number:</w:t>
      </w:r>
      <w:r w:rsidR="00E439D5">
        <w:rPr>
          <w:rFonts w:ascii="Arial" w:hAnsi="Arial" w:cs="Arial"/>
          <w:b/>
          <w:bCs/>
          <w:i/>
          <w:iCs/>
        </w:rPr>
        <w:t>2235086</w:t>
      </w:r>
    </w:p>
    <w:p w14:paraId="1B7A2527" w14:textId="77777777" w:rsidR="00DE752A" w:rsidRPr="00F37B62" w:rsidRDefault="00DE752A" w:rsidP="00DE752A">
      <w:pPr>
        <w:spacing w:line="600" w:lineRule="auto"/>
        <w:rPr>
          <w:rFonts w:ascii="Arial" w:hAnsi="Arial" w:cs="Arial"/>
          <w:i/>
          <w:iCs/>
        </w:rPr>
      </w:pPr>
      <w:r w:rsidRPr="19DF5ED4">
        <w:rPr>
          <w:rFonts w:ascii="Arial" w:hAnsi="Arial" w:cs="Arial"/>
          <w:b/>
          <w:bCs/>
          <w:i/>
          <w:iCs/>
        </w:rPr>
        <w:t>Course Name:</w:t>
      </w:r>
      <w:r w:rsidRPr="19DF5ED4">
        <w:rPr>
          <w:rFonts w:ascii="Arial" w:hAnsi="Arial" w:cs="Arial"/>
          <w:i/>
          <w:iCs/>
        </w:rPr>
        <w:t xml:space="preserve"> </w:t>
      </w:r>
      <w:r>
        <w:rPr>
          <w:rFonts w:ascii="Arial" w:hAnsi="Arial" w:cs="Arial"/>
          <w:i/>
          <w:iCs/>
        </w:rPr>
        <w:t>Understanding and Engaging stakeholders LCLM5001</w:t>
      </w:r>
    </w:p>
    <w:p w14:paraId="37F01A77" w14:textId="3FB84E11" w:rsidR="00DE752A" w:rsidRPr="00F37B62" w:rsidRDefault="00DE752A" w:rsidP="00DE752A">
      <w:pPr>
        <w:spacing w:line="600" w:lineRule="auto"/>
        <w:rPr>
          <w:rFonts w:ascii="Arial" w:hAnsi="Arial" w:cs="Arial"/>
          <w:i/>
          <w:iCs/>
        </w:rPr>
      </w:pPr>
      <w:r w:rsidRPr="008F4215">
        <w:rPr>
          <w:rFonts w:ascii="Arial" w:hAnsi="Arial" w:cs="Arial"/>
          <w:b/>
          <w:bCs/>
          <w:i/>
          <w:iCs/>
        </w:rPr>
        <w:t xml:space="preserve">Lecturer Name: </w:t>
      </w:r>
      <w:r w:rsidR="00E439D5" w:rsidRPr="00BA13F2">
        <w:rPr>
          <w:rFonts w:ascii="Arial" w:hAnsi="Arial" w:cs="Arial"/>
          <w:b/>
          <w:bCs/>
          <w:i/>
          <w:iCs/>
        </w:rPr>
        <w:t>Nishi Ramsurrun</w:t>
      </w:r>
    </w:p>
    <w:p w14:paraId="0759C5A8" w14:textId="338AFE9B" w:rsidR="00DE752A" w:rsidRDefault="00DE752A">
      <w:pPr>
        <w:rPr>
          <w:rFonts w:asciiTheme="majorHAnsi" w:eastAsiaTheme="majorEastAsia" w:hAnsiTheme="majorHAnsi" w:cstheme="majorBidi"/>
          <w:color w:val="2F5496" w:themeColor="accent1" w:themeShade="BF"/>
          <w:kern w:val="0"/>
          <w:sz w:val="32"/>
          <w:szCs w:val="32"/>
          <w:lang w:val="en-US"/>
          <w14:ligatures w14:val="none"/>
        </w:rPr>
      </w:pPr>
      <w:r>
        <w:br w:type="page"/>
      </w:r>
    </w:p>
    <w:sdt>
      <w:sdtPr>
        <w:rPr>
          <w:rFonts w:asciiTheme="minorHAnsi" w:eastAsiaTheme="minorHAnsi" w:hAnsiTheme="minorHAnsi" w:cstheme="minorBidi"/>
          <w:color w:val="auto"/>
          <w:kern w:val="2"/>
          <w:sz w:val="22"/>
          <w:szCs w:val="22"/>
          <w:lang w:val="en-GB"/>
          <w14:ligatures w14:val="standardContextual"/>
        </w:rPr>
        <w:id w:val="-1698222056"/>
        <w:docPartObj>
          <w:docPartGallery w:val="Table of Contents"/>
          <w:docPartUnique/>
        </w:docPartObj>
      </w:sdtPr>
      <w:sdtEndPr>
        <w:rPr>
          <w:b/>
          <w:bCs/>
          <w:noProof/>
        </w:rPr>
      </w:sdtEndPr>
      <w:sdtContent>
        <w:p w14:paraId="6EE2E84C" w14:textId="0EE8783F" w:rsidR="00BA25F1" w:rsidRDefault="00BA25F1">
          <w:pPr>
            <w:pStyle w:val="TOCHeading"/>
          </w:pPr>
          <w:r>
            <w:t>Contents</w:t>
          </w:r>
        </w:p>
        <w:p w14:paraId="546CF0C3" w14:textId="36D1FA96" w:rsidR="00BA25F1" w:rsidRDefault="00BA25F1">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6687881" w:history="1">
            <w:r w:rsidRPr="009E0656">
              <w:rPr>
                <w:rStyle w:val="Hyperlink"/>
                <w:rFonts w:ascii="Arial" w:hAnsi="Arial" w:cs="Arial"/>
                <w:noProof/>
                <w:spacing w:val="-10"/>
                <w:kern w:val="28"/>
              </w:rPr>
              <w:t>Introduction to the Organisation</w:t>
            </w:r>
            <w:r>
              <w:rPr>
                <w:noProof/>
                <w:webHidden/>
              </w:rPr>
              <w:tab/>
            </w:r>
            <w:r>
              <w:rPr>
                <w:noProof/>
                <w:webHidden/>
              </w:rPr>
              <w:fldChar w:fldCharType="begin"/>
            </w:r>
            <w:r>
              <w:rPr>
                <w:noProof/>
                <w:webHidden/>
              </w:rPr>
              <w:instrText xml:space="preserve"> PAGEREF _Toc216687881 \h </w:instrText>
            </w:r>
            <w:r>
              <w:rPr>
                <w:noProof/>
                <w:webHidden/>
              </w:rPr>
            </w:r>
            <w:r>
              <w:rPr>
                <w:noProof/>
                <w:webHidden/>
              </w:rPr>
              <w:fldChar w:fldCharType="separate"/>
            </w:r>
            <w:r>
              <w:rPr>
                <w:noProof/>
                <w:webHidden/>
              </w:rPr>
              <w:t>2</w:t>
            </w:r>
            <w:r>
              <w:rPr>
                <w:noProof/>
                <w:webHidden/>
              </w:rPr>
              <w:fldChar w:fldCharType="end"/>
            </w:r>
          </w:hyperlink>
        </w:p>
        <w:p w14:paraId="725D3A6F" w14:textId="4D2F4D08" w:rsidR="00BA25F1" w:rsidRDefault="00BA25F1">
          <w:pPr>
            <w:pStyle w:val="TOC1"/>
            <w:tabs>
              <w:tab w:val="right" w:leader="dot" w:pos="9016"/>
            </w:tabs>
            <w:rPr>
              <w:rFonts w:eastAsiaTheme="minorEastAsia"/>
              <w:noProof/>
              <w:sz w:val="24"/>
              <w:szCs w:val="24"/>
              <w:lang w:eastAsia="en-GB"/>
            </w:rPr>
          </w:pPr>
          <w:hyperlink w:anchor="_Toc216687882" w:history="1">
            <w:r w:rsidRPr="009E0656">
              <w:rPr>
                <w:rStyle w:val="Hyperlink"/>
                <w:rFonts w:ascii="Arial" w:hAnsi="Arial" w:cs="Arial"/>
                <w:noProof/>
                <w:spacing w:val="-10"/>
                <w:kern w:val="28"/>
              </w:rPr>
              <w:t>Situational Analysis: SWOT Analysis and SMART Objectives</w:t>
            </w:r>
            <w:r>
              <w:rPr>
                <w:noProof/>
                <w:webHidden/>
              </w:rPr>
              <w:tab/>
            </w:r>
            <w:r>
              <w:rPr>
                <w:noProof/>
                <w:webHidden/>
              </w:rPr>
              <w:fldChar w:fldCharType="begin"/>
            </w:r>
            <w:r>
              <w:rPr>
                <w:noProof/>
                <w:webHidden/>
              </w:rPr>
              <w:instrText xml:space="preserve"> PAGEREF _Toc216687882 \h </w:instrText>
            </w:r>
            <w:r>
              <w:rPr>
                <w:noProof/>
                <w:webHidden/>
              </w:rPr>
            </w:r>
            <w:r>
              <w:rPr>
                <w:noProof/>
                <w:webHidden/>
              </w:rPr>
              <w:fldChar w:fldCharType="separate"/>
            </w:r>
            <w:r>
              <w:rPr>
                <w:noProof/>
                <w:webHidden/>
              </w:rPr>
              <w:t>2</w:t>
            </w:r>
            <w:r>
              <w:rPr>
                <w:noProof/>
                <w:webHidden/>
              </w:rPr>
              <w:fldChar w:fldCharType="end"/>
            </w:r>
          </w:hyperlink>
        </w:p>
        <w:p w14:paraId="7D97AD1B" w14:textId="7E97FB97" w:rsidR="00BA25F1" w:rsidRDefault="00BA25F1">
          <w:pPr>
            <w:pStyle w:val="TOC1"/>
            <w:tabs>
              <w:tab w:val="right" w:leader="dot" w:pos="9016"/>
            </w:tabs>
            <w:rPr>
              <w:rFonts w:eastAsiaTheme="minorEastAsia"/>
              <w:noProof/>
              <w:sz w:val="24"/>
              <w:szCs w:val="24"/>
              <w:lang w:eastAsia="en-GB"/>
            </w:rPr>
          </w:pPr>
          <w:hyperlink w:anchor="_Toc216687883" w:history="1">
            <w:r w:rsidRPr="009E0656">
              <w:rPr>
                <w:rStyle w:val="Hyperlink"/>
                <w:rFonts w:ascii="Arial" w:hAnsi="Arial" w:cs="Arial"/>
                <w:noProof/>
              </w:rPr>
              <w:t>Identification of Key Stakeholders</w:t>
            </w:r>
            <w:r>
              <w:rPr>
                <w:noProof/>
                <w:webHidden/>
              </w:rPr>
              <w:tab/>
            </w:r>
            <w:r>
              <w:rPr>
                <w:noProof/>
                <w:webHidden/>
              </w:rPr>
              <w:fldChar w:fldCharType="begin"/>
            </w:r>
            <w:r>
              <w:rPr>
                <w:noProof/>
                <w:webHidden/>
              </w:rPr>
              <w:instrText xml:space="preserve"> PAGEREF _Toc216687883 \h </w:instrText>
            </w:r>
            <w:r>
              <w:rPr>
                <w:noProof/>
                <w:webHidden/>
              </w:rPr>
            </w:r>
            <w:r>
              <w:rPr>
                <w:noProof/>
                <w:webHidden/>
              </w:rPr>
              <w:fldChar w:fldCharType="separate"/>
            </w:r>
            <w:r>
              <w:rPr>
                <w:noProof/>
                <w:webHidden/>
              </w:rPr>
              <w:t>3</w:t>
            </w:r>
            <w:r>
              <w:rPr>
                <w:noProof/>
                <w:webHidden/>
              </w:rPr>
              <w:fldChar w:fldCharType="end"/>
            </w:r>
          </w:hyperlink>
        </w:p>
        <w:p w14:paraId="3ED8DD85" w14:textId="1D563A8C" w:rsidR="00BA25F1" w:rsidRDefault="00BA25F1">
          <w:pPr>
            <w:pStyle w:val="TOC1"/>
            <w:tabs>
              <w:tab w:val="right" w:leader="dot" w:pos="9016"/>
            </w:tabs>
            <w:rPr>
              <w:rFonts w:eastAsiaTheme="minorEastAsia"/>
              <w:noProof/>
              <w:sz w:val="24"/>
              <w:szCs w:val="24"/>
              <w:lang w:eastAsia="en-GB"/>
            </w:rPr>
          </w:pPr>
          <w:hyperlink w:anchor="_Toc216687884" w:history="1">
            <w:r w:rsidRPr="009E0656">
              <w:rPr>
                <w:rStyle w:val="Hyperlink"/>
                <w:rFonts w:ascii="Arial" w:hAnsi="Arial" w:cs="Arial"/>
                <w:noProof/>
              </w:rPr>
              <w:t>Benefits and Challenges to Stakeholders</w:t>
            </w:r>
            <w:r>
              <w:rPr>
                <w:noProof/>
                <w:webHidden/>
              </w:rPr>
              <w:tab/>
            </w:r>
            <w:r>
              <w:rPr>
                <w:noProof/>
                <w:webHidden/>
              </w:rPr>
              <w:fldChar w:fldCharType="begin"/>
            </w:r>
            <w:r>
              <w:rPr>
                <w:noProof/>
                <w:webHidden/>
              </w:rPr>
              <w:instrText xml:space="preserve"> PAGEREF _Toc216687884 \h </w:instrText>
            </w:r>
            <w:r>
              <w:rPr>
                <w:noProof/>
                <w:webHidden/>
              </w:rPr>
            </w:r>
            <w:r>
              <w:rPr>
                <w:noProof/>
                <w:webHidden/>
              </w:rPr>
              <w:fldChar w:fldCharType="separate"/>
            </w:r>
            <w:r>
              <w:rPr>
                <w:noProof/>
                <w:webHidden/>
              </w:rPr>
              <w:t>4</w:t>
            </w:r>
            <w:r>
              <w:rPr>
                <w:noProof/>
                <w:webHidden/>
              </w:rPr>
              <w:fldChar w:fldCharType="end"/>
            </w:r>
          </w:hyperlink>
        </w:p>
        <w:p w14:paraId="20B702C5" w14:textId="6EFA060A" w:rsidR="00BA25F1" w:rsidRDefault="00BA25F1">
          <w:pPr>
            <w:pStyle w:val="TOC1"/>
            <w:tabs>
              <w:tab w:val="right" w:leader="dot" w:pos="9016"/>
            </w:tabs>
            <w:rPr>
              <w:rFonts w:eastAsiaTheme="minorEastAsia"/>
              <w:noProof/>
              <w:sz w:val="24"/>
              <w:szCs w:val="24"/>
              <w:lang w:eastAsia="en-GB"/>
            </w:rPr>
          </w:pPr>
          <w:hyperlink w:anchor="_Toc216687885" w:history="1">
            <w:r w:rsidRPr="009E0656">
              <w:rPr>
                <w:rStyle w:val="Hyperlink"/>
                <w:rFonts w:ascii="Arial" w:hAnsi="Arial" w:cs="Arial"/>
                <w:noProof/>
              </w:rPr>
              <w:t>RACI Matrix</w:t>
            </w:r>
            <w:r>
              <w:rPr>
                <w:noProof/>
                <w:webHidden/>
              </w:rPr>
              <w:tab/>
            </w:r>
            <w:r>
              <w:rPr>
                <w:noProof/>
                <w:webHidden/>
              </w:rPr>
              <w:fldChar w:fldCharType="begin"/>
            </w:r>
            <w:r>
              <w:rPr>
                <w:noProof/>
                <w:webHidden/>
              </w:rPr>
              <w:instrText xml:space="preserve"> PAGEREF _Toc216687885 \h </w:instrText>
            </w:r>
            <w:r>
              <w:rPr>
                <w:noProof/>
                <w:webHidden/>
              </w:rPr>
            </w:r>
            <w:r>
              <w:rPr>
                <w:noProof/>
                <w:webHidden/>
              </w:rPr>
              <w:fldChar w:fldCharType="separate"/>
            </w:r>
            <w:r>
              <w:rPr>
                <w:noProof/>
                <w:webHidden/>
              </w:rPr>
              <w:t>5</w:t>
            </w:r>
            <w:r>
              <w:rPr>
                <w:noProof/>
                <w:webHidden/>
              </w:rPr>
              <w:fldChar w:fldCharType="end"/>
            </w:r>
          </w:hyperlink>
        </w:p>
        <w:p w14:paraId="27F21609" w14:textId="46EE3499" w:rsidR="00BA25F1" w:rsidRDefault="00BA25F1">
          <w:pPr>
            <w:pStyle w:val="TOC1"/>
            <w:tabs>
              <w:tab w:val="right" w:leader="dot" w:pos="9016"/>
            </w:tabs>
            <w:rPr>
              <w:rFonts w:eastAsiaTheme="minorEastAsia"/>
              <w:noProof/>
              <w:sz w:val="24"/>
              <w:szCs w:val="24"/>
              <w:lang w:eastAsia="en-GB"/>
            </w:rPr>
          </w:pPr>
          <w:hyperlink w:anchor="_Toc216687886" w:history="1">
            <w:r w:rsidRPr="009E0656">
              <w:rPr>
                <w:rStyle w:val="Hyperlink"/>
                <w:rFonts w:ascii="Arial" w:hAnsi="Arial" w:cs="Arial"/>
                <w:noProof/>
              </w:rPr>
              <w:t>Role of the Project Manager in Conflict Management</w:t>
            </w:r>
            <w:r>
              <w:rPr>
                <w:noProof/>
                <w:webHidden/>
              </w:rPr>
              <w:tab/>
            </w:r>
            <w:r>
              <w:rPr>
                <w:noProof/>
                <w:webHidden/>
              </w:rPr>
              <w:fldChar w:fldCharType="begin"/>
            </w:r>
            <w:r>
              <w:rPr>
                <w:noProof/>
                <w:webHidden/>
              </w:rPr>
              <w:instrText xml:space="preserve"> PAGEREF _Toc216687886 \h </w:instrText>
            </w:r>
            <w:r>
              <w:rPr>
                <w:noProof/>
                <w:webHidden/>
              </w:rPr>
            </w:r>
            <w:r>
              <w:rPr>
                <w:noProof/>
                <w:webHidden/>
              </w:rPr>
              <w:fldChar w:fldCharType="separate"/>
            </w:r>
            <w:r>
              <w:rPr>
                <w:noProof/>
                <w:webHidden/>
              </w:rPr>
              <w:t>5</w:t>
            </w:r>
            <w:r>
              <w:rPr>
                <w:noProof/>
                <w:webHidden/>
              </w:rPr>
              <w:fldChar w:fldCharType="end"/>
            </w:r>
          </w:hyperlink>
        </w:p>
        <w:p w14:paraId="0D442247" w14:textId="20813ADD" w:rsidR="00BA25F1" w:rsidRDefault="00BA25F1">
          <w:pPr>
            <w:pStyle w:val="TOC1"/>
            <w:tabs>
              <w:tab w:val="right" w:leader="dot" w:pos="9016"/>
            </w:tabs>
            <w:rPr>
              <w:rFonts w:eastAsiaTheme="minorEastAsia"/>
              <w:noProof/>
              <w:sz w:val="24"/>
              <w:szCs w:val="24"/>
              <w:lang w:eastAsia="en-GB"/>
            </w:rPr>
          </w:pPr>
          <w:hyperlink w:anchor="_Toc216687887" w:history="1">
            <w:r w:rsidRPr="009E0656">
              <w:rPr>
                <w:rStyle w:val="Hyperlink"/>
                <w:rFonts w:ascii="Arial" w:hAnsi="Arial" w:cs="Arial"/>
                <w:noProof/>
              </w:rPr>
              <w:t>Evaluation of the Impact of Successful Stakeholder Engagement</w:t>
            </w:r>
            <w:r>
              <w:rPr>
                <w:noProof/>
                <w:webHidden/>
              </w:rPr>
              <w:tab/>
            </w:r>
            <w:r>
              <w:rPr>
                <w:noProof/>
                <w:webHidden/>
              </w:rPr>
              <w:fldChar w:fldCharType="begin"/>
            </w:r>
            <w:r>
              <w:rPr>
                <w:noProof/>
                <w:webHidden/>
              </w:rPr>
              <w:instrText xml:space="preserve"> PAGEREF _Toc216687887 \h </w:instrText>
            </w:r>
            <w:r>
              <w:rPr>
                <w:noProof/>
                <w:webHidden/>
              </w:rPr>
            </w:r>
            <w:r>
              <w:rPr>
                <w:noProof/>
                <w:webHidden/>
              </w:rPr>
              <w:fldChar w:fldCharType="separate"/>
            </w:r>
            <w:r>
              <w:rPr>
                <w:noProof/>
                <w:webHidden/>
              </w:rPr>
              <w:t>6</w:t>
            </w:r>
            <w:r>
              <w:rPr>
                <w:noProof/>
                <w:webHidden/>
              </w:rPr>
              <w:fldChar w:fldCharType="end"/>
            </w:r>
          </w:hyperlink>
        </w:p>
        <w:p w14:paraId="09E3AA74" w14:textId="7FB52C9D" w:rsidR="00BA25F1" w:rsidRDefault="00BA25F1">
          <w:pPr>
            <w:pStyle w:val="TOC1"/>
            <w:tabs>
              <w:tab w:val="right" w:leader="dot" w:pos="9016"/>
            </w:tabs>
            <w:rPr>
              <w:rFonts w:eastAsiaTheme="minorEastAsia"/>
              <w:noProof/>
              <w:sz w:val="24"/>
              <w:szCs w:val="24"/>
              <w:lang w:eastAsia="en-GB"/>
            </w:rPr>
          </w:pPr>
          <w:hyperlink w:anchor="_Toc216687888" w:history="1">
            <w:r w:rsidRPr="009E0656">
              <w:rPr>
                <w:rStyle w:val="Hyperlink"/>
                <w:rFonts w:ascii="Arial" w:hAnsi="Arial" w:cs="Arial"/>
                <w:noProof/>
              </w:rPr>
              <w:t>Recommendations for Improved Stakeholder Engagement</w:t>
            </w:r>
            <w:r>
              <w:rPr>
                <w:noProof/>
                <w:webHidden/>
              </w:rPr>
              <w:tab/>
            </w:r>
            <w:r>
              <w:rPr>
                <w:noProof/>
                <w:webHidden/>
              </w:rPr>
              <w:fldChar w:fldCharType="begin"/>
            </w:r>
            <w:r>
              <w:rPr>
                <w:noProof/>
                <w:webHidden/>
              </w:rPr>
              <w:instrText xml:space="preserve"> PAGEREF _Toc216687888 \h </w:instrText>
            </w:r>
            <w:r>
              <w:rPr>
                <w:noProof/>
                <w:webHidden/>
              </w:rPr>
            </w:r>
            <w:r>
              <w:rPr>
                <w:noProof/>
                <w:webHidden/>
              </w:rPr>
              <w:fldChar w:fldCharType="separate"/>
            </w:r>
            <w:r>
              <w:rPr>
                <w:noProof/>
                <w:webHidden/>
              </w:rPr>
              <w:t>6</w:t>
            </w:r>
            <w:r>
              <w:rPr>
                <w:noProof/>
                <w:webHidden/>
              </w:rPr>
              <w:fldChar w:fldCharType="end"/>
            </w:r>
          </w:hyperlink>
        </w:p>
        <w:p w14:paraId="7E0EE181" w14:textId="3E6E297E" w:rsidR="00BA25F1" w:rsidRDefault="00BA25F1">
          <w:pPr>
            <w:pStyle w:val="TOC1"/>
            <w:tabs>
              <w:tab w:val="right" w:leader="dot" w:pos="9016"/>
            </w:tabs>
            <w:rPr>
              <w:rFonts w:eastAsiaTheme="minorEastAsia"/>
              <w:noProof/>
              <w:sz w:val="24"/>
              <w:szCs w:val="24"/>
              <w:lang w:eastAsia="en-GB"/>
            </w:rPr>
          </w:pPr>
          <w:hyperlink w:anchor="_Toc216687889" w:history="1">
            <w:r w:rsidRPr="009E0656">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_Toc216687889 \h </w:instrText>
            </w:r>
            <w:r>
              <w:rPr>
                <w:noProof/>
                <w:webHidden/>
              </w:rPr>
            </w:r>
            <w:r>
              <w:rPr>
                <w:noProof/>
                <w:webHidden/>
              </w:rPr>
              <w:fldChar w:fldCharType="separate"/>
            </w:r>
            <w:r>
              <w:rPr>
                <w:noProof/>
                <w:webHidden/>
              </w:rPr>
              <w:t>6</w:t>
            </w:r>
            <w:r>
              <w:rPr>
                <w:noProof/>
                <w:webHidden/>
              </w:rPr>
              <w:fldChar w:fldCharType="end"/>
            </w:r>
          </w:hyperlink>
        </w:p>
        <w:p w14:paraId="1BEE0900" w14:textId="1808BD0D" w:rsidR="00BA25F1" w:rsidRDefault="00BA25F1">
          <w:pPr>
            <w:pStyle w:val="TOC1"/>
            <w:tabs>
              <w:tab w:val="right" w:leader="dot" w:pos="9016"/>
            </w:tabs>
            <w:rPr>
              <w:rFonts w:eastAsiaTheme="minorEastAsia"/>
              <w:noProof/>
              <w:sz w:val="24"/>
              <w:szCs w:val="24"/>
              <w:lang w:eastAsia="en-GB"/>
            </w:rPr>
          </w:pPr>
          <w:hyperlink w:anchor="_Toc216687890" w:history="1">
            <w:r w:rsidRPr="009E0656">
              <w:rPr>
                <w:rStyle w:val="Hyperlink"/>
                <w:rFonts w:ascii="Arial" w:eastAsia="Times New Roman" w:hAnsi="Arial" w:cs="Arial"/>
                <w:noProof/>
                <w:lang w:eastAsia="en-GB"/>
              </w:rPr>
              <w:t>References</w:t>
            </w:r>
            <w:r>
              <w:rPr>
                <w:noProof/>
                <w:webHidden/>
              </w:rPr>
              <w:tab/>
            </w:r>
            <w:r>
              <w:rPr>
                <w:noProof/>
                <w:webHidden/>
              </w:rPr>
              <w:fldChar w:fldCharType="begin"/>
            </w:r>
            <w:r>
              <w:rPr>
                <w:noProof/>
                <w:webHidden/>
              </w:rPr>
              <w:instrText xml:space="preserve"> PAGEREF _Toc216687890 \h </w:instrText>
            </w:r>
            <w:r>
              <w:rPr>
                <w:noProof/>
                <w:webHidden/>
              </w:rPr>
            </w:r>
            <w:r>
              <w:rPr>
                <w:noProof/>
                <w:webHidden/>
              </w:rPr>
              <w:fldChar w:fldCharType="separate"/>
            </w:r>
            <w:r>
              <w:rPr>
                <w:noProof/>
                <w:webHidden/>
              </w:rPr>
              <w:t>7</w:t>
            </w:r>
            <w:r>
              <w:rPr>
                <w:noProof/>
                <w:webHidden/>
              </w:rPr>
              <w:fldChar w:fldCharType="end"/>
            </w:r>
          </w:hyperlink>
        </w:p>
        <w:p w14:paraId="23241B53" w14:textId="32DC1BEB" w:rsidR="00BA25F1" w:rsidRPr="00BA25F1" w:rsidRDefault="00BA25F1" w:rsidP="00BA25F1">
          <w:pPr>
            <w:rPr>
              <w:rStyle w:val="TitleChar"/>
              <w:rFonts w:asciiTheme="minorHAnsi" w:eastAsiaTheme="minorHAnsi" w:hAnsiTheme="minorHAnsi" w:cstheme="minorBidi"/>
              <w:spacing w:val="0"/>
              <w:kern w:val="2"/>
              <w:sz w:val="22"/>
              <w:szCs w:val="22"/>
            </w:rPr>
          </w:pPr>
          <w:r>
            <w:rPr>
              <w:b/>
              <w:bCs/>
              <w:noProof/>
            </w:rPr>
            <w:fldChar w:fldCharType="end"/>
          </w:r>
        </w:p>
      </w:sdtContent>
    </w:sdt>
    <w:p w14:paraId="14DD43DA" w14:textId="77777777" w:rsidR="00BA25F1" w:rsidRDefault="00BA25F1" w:rsidP="004E13C4">
      <w:pPr>
        <w:pStyle w:val="Heading1"/>
        <w:rPr>
          <w:rStyle w:val="TitleChar"/>
          <w:rFonts w:ascii="Arial" w:hAnsi="Arial" w:cs="Arial"/>
          <w:sz w:val="24"/>
          <w:szCs w:val="24"/>
        </w:rPr>
      </w:pPr>
    </w:p>
    <w:p w14:paraId="6E95A6DD" w14:textId="77777777" w:rsidR="00BA25F1" w:rsidRDefault="00BA25F1" w:rsidP="004E13C4">
      <w:pPr>
        <w:pStyle w:val="Heading1"/>
        <w:rPr>
          <w:rStyle w:val="TitleChar"/>
          <w:rFonts w:ascii="Arial" w:hAnsi="Arial" w:cs="Arial"/>
          <w:sz w:val="24"/>
          <w:szCs w:val="24"/>
        </w:rPr>
      </w:pPr>
    </w:p>
    <w:p w14:paraId="78C9F28A" w14:textId="77777777" w:rsidR="00BA25F1" w:rsidRDefault="00BA25F1" w:rsidP="004E13C4">
      <w:pPr>
        <w:pStyle w:val="Heading1"/>
        <w:rPr>
          <w:rStyle w:val="TitleChar"/>
          <w:rFonts w:ascii="Arial" w:hAnsi="Arial" w:cs="Arial"/>
          <w:sz w:val="24"/>
          <w:szCs w:val="24"/>
        </w:rPr>
      </w:pPr>
    </w:p>
    <w:p w14:paraId="6FC80AFD" w14:textId="77777777" w:rsidR="00BA25F1" w:rsidRDefault="00BA25F1" w:rsidP="004E13C4">
      <w:pPr>
        <w:pStyle w:val="Heading1"/>
        <w:rPr>
          <w:rStyle w:val="TitleChar"/>
          <w:rFonts w:ascii="Arial" w:hAnsi="Arial" w:cs="Arial"/>
          <w:sz w:val="24"/>
          <w:szCs w:val="24"/>
        </w:rPr>
      </w:pPr>
    </w:p>
    <w:p w14:paraId="75480012" w14:textId="77777777" w:rsidR="00BA25F1" w:rsidRDefault="00BA25F1" w:rsidP="004E13C4">
      <w:pPr>
        <w:pStyle w:val="Heading1"/>
        <w:rPr>
          <w:rStyle w:val="TitleChar"/>
          <w:rFonts w:ascii="Arial" w:hAnsi="Arial" w:cs="Arial"/>
          <w:sz w:val="24"/>
          <w:szCs w:val="24"/>
        </w:rPr>
      </w:pPr>
    </w:p>
    <w:p w14:paraId="01E513F2" w14:textId="77777777" w:rsidR="00BA25F1" w:rsidRDefault="00BA25F1" w:rsidP="004E13C4">
      <w:pPr>
        <w:pStyle w:val="Heading1"/>
        <w:rPr>
          <w:rStyle w:val="TitleChar"/>
          <w:rFonts w:ascii="Arial" w:hAnsi="Arial" w:cs="Arial"/>
          <w:sz w:val="24"/>
          <w:szCs w:val="24"/>
        </w:rPr>
      </w:pPr>
    </w:p>
    <w:p w14:paraId="07252E85" w14:textId="77777777" w:rsidR="00BA25F1" w:rsidRDefault="00BA25F1" w:rsidP="004E13C4">
      <w:pPr>
        <w:pStyle w:val="Heading1"/>
        <w:rPr>
          <w:rStyle w:val="TitleChar"/>
          <w:rFonts w:ascii="Arial" w:hAnsi="Arial" w:cs="Arial"/>
          <w:sz w:val="24"/>
          <w:szCs w:val="24"/>
        </w:rPr>
      </w:pPr>
    </w:p>
    <w:p w14:paraId="2CD3F249" w14:textId="77777777" w:rsidR="00BA25F1" w:rsidRDefault="00BA25F1" w:rsidP="004E13C4">
      <w:pPr>
        <w:pStyle w:val="Heading1"/>
        <w:rPr>
          <w:rStyle w:val="TitleChar"/>
          <w:rFonts w:ascii="Arial" w:hAnsi="Arial" w:cs="Arial"/>
          <w:sz w:val="24"/>
          <w:szCs w:val="24"/>
        </w:rPr>
      </w:pPr>
    </w:p>
    <w:p w14:paraId="31C5E203" w14:textId="77777777" w:rsidR="00BA25F1" w:rsidRDefault="00BA25F1" w:rsidP="004E13C4">
      <w:pPr>
        <w:pStyle w:val="Heading1"/>
        <w:rPr>
          <w:rStyle w:val="TitleChar"/>
          <w:rFonts w:ascii="Arial" w:hAnsi="Arial" w:cs="Arial"/>
          <w:sz w:val="24"/>
          <w:szCs w:val="24"/>
        </w:rPr>
      </w:pPr>
    </w:p>
    <w:p w14:paraId="2844B510" w14:textId="77777777" w:rsidR="00BA25F1" w:rsidRDefault="00BA25F1" w:rsidP="004E13C4">
      <w:pPr>
        <w:pStyle w:val="Heading1"/>
        <w:rPr>
          <w:rStyle w:val="TitleChar"/>
          <w:rFonts w:ascii="Arial" w:hAnsi="Arial" w:cs="Arial"/>
          <w:sz w:val="24"/>
          <w:szCs w:val="24"/>
        </w:rPr>
      </w:pPr>
    </w:p>
    <w:p w14:paraId="441BAF23" w14:textId="77777777" w:rsidR="00BA25F1" w:rsidRDefault="00BA25F1" w:rsidP="00BA25F1"/>
    <w:p w14:paraId="042363B4" w14:textId="77777777" w:rsidR="00E439D5" w:rsidRDefault="00E439D5" w:rsidP="004E13C4">
      <w:pPr>
        <w:pStyle w:val="Heading1"/>
        <w:rPr>
          <w:rStyle w:val="TitleChar"/>
          <w:rFonts w:ascii="Arial" w:hAnsi="Arial" w:cs="Arial"/>
          <w:sz w:val="24"/>
          <w:szCs w:val="24"/>
        </w:rPr>
      </w:pPr>
      <w:bookmarkStart w:id="0" w:name="_Toc216687881"/>
    </w:p>
    <w:p w14:paraId="6CF34E96" w14:textId="77777777" w:rsidR="00C77BF3" w:rsidRPr="00C77BF3" w:rsidRDefault="00C77BF3" w:rsidP="00C77BF3"/>
    <w:p w14:paraId="2066B668" w14:textId="5677E6A1" w:rsidR="006A5C8C" w:rsidRPr="00B739DA" w:rsidRDefault="006A5C8C" w:rsidP="00B739DA">
      <w:pPr>
        <w:pStyle w:val="Heading1"/>
      </w:pPr>
      <w:r w:rsidRPr="00B739DA">
        <w:rPr>
          <w:rStyle w:val="TitleChar"/>
          <w:spacing w:val="0"/>
          <w:kern w:val="2"/>
          <w:sz w:val="40"/>
          <w:szCs w:val="40"/>
        </w:rPr>
        <w:lastRenderedPageBreak/>
        <w:t xml:space="preserve">Introduction </w:t>
      </w:r>
      <w:bookmarkEnd w:id="0"/>
    </w:p>
    <w:p w14:paraId="2602B853" w14:textId="3C399950" w:rsidR="00086664" w:rsidRPr="00B804CE" w:rsidRDefault="00086664" w:rsidP="00E439D5">
      <w:pPr>
        <w:spacing w:line="276" w:lineRule="auto"/>
        <w:jc w:val="both"/>
        <w:rPr>
          <w:rFonts w:ascii="Arial" w:hAnsi="Arial" w:cs="Arial"/>
        </w:rPr>
      </w:pPr>
      <w:proofErr w:type="spellStart"/>
      <w:r w:rsidRPr="00086664">
        <w:rPr>
          <w:rFonts w:ascii="Arial" w:hAnsi="Arial" w:cs="Arial"/>
        </w:rPr>
        <w:t>ConvaTec</w:t>
      </w:r>
      <w:proofErr w:type="spellEnd"/>
      <w:r w:rsidRPr="00086664">
        <w:rPr>
          <w:rFonts w:ascii="Arial" w:hAnsi="Arial" w:cs="Arial"/>
        </w:rPr>
        <w:t xml:space="preserve"> Group is a multinational manufacturer of medical devices and technologies with its headquarters located in Reading, United Kingdom. In fields including advanced wound care, ostomy care, continence and critical care, and infusion care</w:t>
      </w:r>
      <w:r w:rsidR="004A451D" w:rsidRPr="00B804CE">
        <w:rPr>
          <w:rFonts w:ascii="Arial" w:hAnsi="Arial" w:cs="Arial"/>
        </w:rPr>
        <w:t xml:space="preserve"> (</w:t>
      </w:r>
      <w:proofErr w:type="spellStart"/>
      <w:r w:rsidR="004A451D" w:rsidRPr="00B804CE">
        <w:rPr>
          <w:rFonts w:ascii="Arial" w:hAnsi="Arial" w:cs="Arial"/>
        </w:rPr>
        <w:t>ConvaTec</w:t>
      </w:r>
      <w:proofErr w:type="spellEnd"/>
      <w:r w:rsidR="004A451D" w:rsidRPr="00B804CE">
        <w:rPr>
          <w:rFonts w:ascii="Arial" w:hAnsi="Arial" w:cs="Arial"/>
        </w:rPr>
        <w:t xml:space="preserve"> Group Plc, 2025).</w:t>
      </w:r>
      <w:r w:rsidRPr="00086664">
        <w:rPr>
          <w:rFonts w:ascii="Arial" w:hAnsi="Arial" w:cs="Arial"/>
        </w:rPr>
        <w:t xml:space="preserve"> </w:t>
      </w:r>
      <w:proofErr w:type="spellStart"/>
      <w:r w:rsidRPr="00086664">
        <w:rPr>
          <w:rFonts w:ascii="Arial" w:hAnsi="Arial" w:cs="Arial"/>
        </w:rPr>
        <w:t>ConvaTec</w:t>
      </w:r>
      <w:proofErr w:type="spellEnd"/>
      <w:r w:rsidRPr="00086664">
        <w:rPr>
          <w:rFonts w:ascii="Arial" w:hAnsi="Arial" w:cs="Arial"/>
        </w:rPr>
        <w:t xml:space="preserve"> works directly with medical experts, hospitals, and community care providers in over 100 countries to enhance patient outcomes and quality of life.</w:t>
      </w:r>
    </w:p>
    <w:p w14:paraId="0CBA2D0A" w14:textId="335D0782" w:rsidR="00B804CE" w:rsidRDefault="00086664" w:rsidP="00E439D5">
      <w:pPr>
        <w:spacing w:line="276" w:lineRule="auto"/>
        <w:jc w:val="both"/>
        <w:rPr>
          <w:rFonts w:ascii="Arial" w:hAnsi="Arial" w:cs="Arial"/>
        </w:rPr>
      </w:pPr>
      <w:r w:rsidRPr="00086664">
        <w:rPr>
          <w:rFonts w:ascii="Arial" w:hAnsi="Arial" w:cs="Arial"/>
        </w:rPr>
        <w:t xml:space="preserve">Within the next six months, </w:t>
      </w:r>
      <w:proofErr w:type="spellStart"/>
      <w:r w:rsidRPr="00086664">
        <w:rPr>
          <w:rFonts w:ascii="Arial" w:hAnsi="Arial" w:cs="Arial"/>
        </w:rPr>
        <w:t>ConvaTec</w:t>
      </w:r>
      <w:proofErr w:type="spellEnd"/>
      <w:r w:rsidRPr="00086664">
        <w:rPr>
          <w:rFonts w:ascii="Arial" w:hAnsi="Arial" w:cs="Arial"/>
        </w:rPr>
        <w:t xml:space="preserve"> intends to introduce a new wearable medical instrument </w:t>
      </w:r>
      <w:r w:rsidR="00AB7D6B" w:rsidRPr="00B804CE">
        <w:rPr>
          <w:rFonts w:ascii="Arial" w:hAnsi="Arial" w:cs="Arial"/>
        </w:rPr>
        <w:t>within the healthcare system (NHS England, 2022)</w:t>
      </w:r>
      <w:r w:rsidRPr="00086664">
        <w:rPr>
          <w:rFonts w:ascii="Arial" w:hAnsi="Arial" w:cs="Arial"/>
        </w:rPr>
        <w:t>. In order to improve patient monitoring, early intervention, and preventative healthcare, the equipment will monitor heart rate, blood oxygen levels, and sleep patterns. Effective stakeholder engagement is critical to this project's success in order to guarantee clinical acceptability, product quality, regulatory compliance, and market safety.</w:t>
      </w:r>
    </w:p>
    <w:p w14:paraId="22A31820" w14:textId="77777777" w:rsidR="007F3C3D" w:rsidRDefault="007F3C3D" w:rsidP="00E439D5">
      <w:pPr>
        <w:spacing w:line="276" w:lineRule="auto"/>
        <w:jc w:val="both"/>
        <w:rPr>
          <w:rFonts w:ascii="Arial" w:hAnsi="Arial" w:cs="Arial"/>
        </w:rPr>
      </w:pPr>
    </w:p>
    <w:p w14:paraId="5A506FB1" w14:textId="6110F1A7" w:rsidR="007F3C3D" w:rsidRPr="007F3C3D" w:rsidRDefault="007318FA" w:rsidP="007F3C3D">
      <w:pPr>
        <w:spacing w:line="276" w:lineRule="auto"/>
        <w:jc w:val="both"/>
        <w:rPr>
          <w:rFonts w:ascii="Arial" w:hAnsi="Arial" w:cs="Arial"/>
        </w:rPr>
      </w:pPr>
      <w:r w:rsidRPr="007318FA">
        <w:rPr>
          <w:rFonts w:ascii="Arial" w:hAnsi="Arial" w:cs="Arial"/>
        </w:rPr>
        <w:t>Stakeholder involvement is considered an important aspect of good project management since it is through stakeholder cooperation and communication that a company is able to accomplish its project goals</w:t>
      </w:r>
      <w:r w:rsidR="007F3C3D" w:rsidRPr="007F3C3D">
        <w:rPr>
          <w:rFonts w:ascii="Arial" w:hAnsi="Arial" w:cs="Arial"/>
        </w:rPr>
        <w:t xml:space="preserve">. According to the Project Management Institute (2021), ineffective stakeholder engagement can result in delays, conflict, financial loss, and project failure. </w:t>
      </w:r>
      <w:r w:rsidRPr="007318FA">
        <w:rPr>
          <w:rFonts w:ascii="Arial" w:hAnsi="Arial" w:cs="Arial"/>
        </w:rPr>
        <w:t>It is especially crucial in the case of the healthcare industry owing to its technical complexities, safety concerns, and regulatory limitations. This means that any organization looking for innovation in the healthcare sector needs to ensure that stakeholders are involved continuously.</w:t>
      </w:r>
    </w:p>
    <w:p w14:paraId="279050DF" w14:textId="16AC1483" w:rsidR="006A5C8C" w:rsidRPr="00B739DA" w:rsidRDefault="007F3C3D" w:rsidP="00E439D5">
      <w:pPr>
        <w:spacing w:line="276" w:lineRule="auto"/>
        <w:jc w:val="both"/>
        <w:rPr>
          <w:rFonts w:ascii="Arial" w:hAnsi="Arial" w:cs="Arial"/>
          <w:color w:val="C00000"/>
        </w:rPr>
      </w:pPr>
      <w:r w:rsidRPr="007F3C3D">
        <w:rPr>
          <w:rFonts w:ascii="Arial" w:hAnsi="Arial" w:cs="Arial"/>
        </w:rPr>
        <w:t xml:space="preserve">Freeman (2010) argues that stakeholders influence organisational performance because they can either support or resist organisational change. </w:t>
      </w:r>
      <w:r w:rsidR="00C668B9" w:rsidRPr="00C668B9">
        <w:rPr>
          <w:rFonts w:ascii="Arial" w:hAnsi="Arial" w:cs="Arial"/>
        </w:rPr>
        <w:t xml:space="preserve">Since it seeks to develop technologies that conform to regulatory requirements and get accepted by the market, </w:t>
      </w:r>
      <w:proofErr w:type="spellStart"/>
      <w:r w:rsidR="00C668B9" w:rsidRPr="00C668B9">
        <w:rPr>
          <w:rFonts w:ascii="Arial" w:hAnsi="Arial" w:cs="Arial"/>
        </w:rPr>
        <w:t>ConvaTec</w:t>
      </w:r>
      <w:proofErr w:type="spellEnd"/>
      <w:r w:rsidR="00C668B9" w:rsidRPr="00C668B9">
        <w:rPr>
          <w:rFonts w:ascii="Arial" w:hAnsi="Arial" w:cs="Arial"/>
        </w:rPr>
        <w:t xml:space="preserve"> needs to engage stakeholders effectively.</w:t>
      </w:r>
    </w:p>
    <w:p w14:paraId="28DD6560" w14:textId="24DFF30D" w:rsidR="00DA1150" w:rsidRPr="00B739DA" w:rsidRDefault="006A5C8C" w:rsidP="00B739DA">
      <w:pPr>
        <w:pStyle w:val="Heading1"/>
        <w:rPr>
          <w:rStyle w:val="TitleChar"/>
          <w:spacing w:val="0"/>
          <w:kern w:val="2"/>
          <w:sz w:val="40"/>
          <w:szCs w:val="40"/>
        </w:rPr>
      </w:pPr>
      <w:bookmarkStart w:id="1" w:name="_Toc216687882"/>
      <w:r w:rsidRPr="00B739DA">
        <w:rPr>
          <w:rStyle w:val="TitleChar"/>
          <w:spacing w:val="0"/>
          <w:kern w:val="2"/>
          <w:sz w:val="40"/>
          <w:szCs w:val="40"/>
        </w:rPr>
        <w:t>SWOT Analysis and SMART Objectives</w:t>
      </w:r>
      <w:bookmarkEnd w:id="1"/>
    </w:p>
    <w:p w14:paraId="2014A5F7" w14:textId="1EABFCD3" w:rsidR="005B7AAC" w:rsidRPr="00B804CE" w:rsidRDefault="00BA25F1" w:rsidP="00E36EE1">
      <w:pPr>
        <w:pStyle w:val="Heading2"/>
      </w:pPr>
      <w:r>
        <w:t>SWOT</w:t>
      </w:r>
    </w:p>
    <w:p w14:paraId="34748FC2" w14:textId="2421B7FC" w:rsidR="005B7AAC" w:rsidRPr="00A51F2B" w:rsidRDefault="005B7AAC" w:rsidP="00A51F2B">
      <w:pPr>
        <w:spacing w:line="276" w:lineRule="auto"/>
        <w:jc w:val="both"/>
        <w:rPr>
          <w:rFonts w:ascii="Arial" w:hAnsi="Arial" w:cs="Arial"/>
          <w:b/>
          <w:bCs/>
        </w:rPr>
      </w:pPr>
      <w:r w:rsidRPr="00F31F3E">
        <w:rPr>
          <w:rFonts w:ascii="Arial" w:hAnsi="Arial" w:cs="Arial"/>
          <w:b/>
          <w:bCs/>
        </w:rPr>
        <w:t>Strengths</w:t>
      </w:r>
    </w:p>
    <w:p w14:paraId="62299849" w14:textId="1418A031" w:rsidR="0005536E" w:rsidRDefault="005B7AAC" w:rsidP="00F31F3E">
      <w:pPr>
        <w:spacing w:line="276" w:lineRule="auto"/>
        <w:jc w:val="both"/>
        <w:rPr>
          <w:rFonts w:ascii="Arial" w:hAnsi="Arial" w:cs="Arial"/>
        </w:rPr>
      </w:pPr>
      <w:r w:rsidRPr="00F31F3E">
        <w:rPr>
          <w:rFonts w:ascii="Arial" w:hAnsi="Arial" w:cs="Arial"/>
        </w:rPr>
        <w:t xml:space="preserve">In the healthcare sector in the United Kingdom, </w:t>
      </w:r>
      <w:proofErr w:type="spellStart"/>
      <w:r w:rsidRPr="00F31F3E">
        <w:rPr>
          <w:rFonts w:ascii="Arial" w:hAnsi="Arial" w:cs="Arial"/>
        </w:rPr>
        <w:t>ConvaTec</w:t>
      </w:r>
      <w:proofErr w:type="spellEnd"/>
      <w:r w:rsidRPr="00F31F3E">
        <w:rPr>
          <w:rFonts w:ascii="Arial" w:hAnsi="Arial" w:cs="Arial"/>
        </w:rPr>
        <w:t xml:space="preserve"> is a known entity, especially among medical doctors and NHS institutions. Their wide exposure to healthcare studies, a long-standing connection with healthcare professionals, and a deep understanding of medical regulations can serve as a sound basis for launching a healthcare wearable device in this arena because of their depth of experience in healthcare research and development (Johnson et al., 2020).</w:t>
      </w:r>
    </w:p>
    <w:p w14:paraId="513ADAA3" w14:textId="1D28BB24" w:rsidR="00F31F3E" w:rsidRPr="00F31F3E" w:rsidRDefault="00F31F3E" w:rsidP="00F31F3E">
      <w:pPr>
        <w:spacing w:line="276" w:lineRule="auto"/>
        <w:jc w:val="both"/>
        <w:rPr>
          <w:rFonts w:ascii="Arial" w:hAnsi="Arial" w:cs="Arial"/>
          <w:b/>
          <w:bCs/>
        </w:rPr>
      </w:pPr>
      <w:r w:rsidRPr="00F31F3E">
        <w:rPr>
          <w:rFonts w:ascii="Arial" w:hAnsi="Arial" w:cs="Arial"/>
          <w:b/>
          <w:bCs/>
        </w:rPr>
        <w:t>Weakness</w:t>
      </w:r>
    </w:p>
    <w:p w14:paraId="2270165E" w14:textId="2318C3BE" w:rsidR="002A49A1" w:rsidRPr="002A49A1" w:rsidRDefault="002A49A1" w:rsidP="002A49A1">
      <w:pPr>
        <w:spacing w:line="276" w:lineRule="auto"/>
        <w:jc w:val="both"/>
        <w:rPr>
          <w:rFonts w:ascii="Arial" w:hAnsi="Arial" w:cs="Arial"/>
        </w:rPr>
      </w:pPr>
      <w:r w:rsidRPr="002A49A1">
        <w:rPr>
          <w:rFonts w:ascii="Arial" w:hAnsi="Arial" w:cs="Arial"/>
        </w:rPr>
        <w:t xml:space="preserve">However, considering the above-mentioned benefits, lack of expertise of </w:t>
      </w:r>
      <w:proofErr w:type="spellStart"/>
      <w:r w:rsidRPr="002A49A1">
        <w:rPr>
          <w:rFonts w:ascii="Arial" w:hAnsi="Arial" w:cs="Arial"/>
        </w:rPr>
        <w:t>ConvaTec</w:t>
      </w:r>
      <w:proofErr w:type="spellEnd"/>
      <w:r w:rsidRPr="002A49A1">
        <w:rPr>
          <w:rFonts w:ascii="Arial" w:hAnsi="Arial" w:cs="Arial"/>
        </w:rPr>
        <w:t xml:space="preserve"> in consumer wearable technology products can pose a problem. Unlike companies like Apple and Fitbit, </w:t>
      </w:r>
      <w:proofErr w:type="spellStart"/>
      <w:r w:rsidRPr="002A49A1">
        <w:rPr>
          <w:rFonts w:ascii="Arial" w:hAnsi="Arial" w:cs="Arial"/>
        </w:rPr>
        <w:t>ConvaTec</w:t>
      </w:r>
      <w:proofErr w:type="spellEnd"/>
      <w:r w:rsidRPr="002A49A1">
        <w:rPr>
          <w:rFonts w:ascii="Arial" w:hAnsi="Arial" w:cs="Arial"/>
        </w:rPr>
        <w:t xml:space="preserve"> is primarily known for manufacturing medical devices rather than digital technology lifestyle products.</w:t>
      </w:r>
    </w:p>
    <w:p w14:paraId="42A4BB60" w14:textId="59C928DF" w:rsidR="00F31F3E" w:rsidRPr="004E13C4" w:rsidRDefault="002A49A1" w:rsidP="00F31F3E">
      <w:pPr>
        <w:spacing w:line="276" w:lineRule="auto"/>
        <w:jc w:val="both"/>
        <w:rPr>
          <w:rFonts w:ascii="Arial" w:hAnsi="Arial" w:cs="Arial"/>
        </w:rPr>
      </w:pPr>
      <w:r w:rsidRPr="002A49A1">
        <w:rPr>
          <w:rFonts w:ascii="Arial" w:hAnsi="Arial" w:cs="Arial"/>
        </w:rPr>
        <w:lastRenderedPageBreak/>
        <w:t>Additionally, investing in digital systems, applications, and cybersecurity is essential for any wearable healthcare products. As Kerzner (2022) argues, quick developments in technology and changing demands of clients usually result in cost overruns and instability of technology-related projects.</w:t>
      </w:r>
    </w:p>
    <w:p w14:paraId="1DF4D4CF" w14:textId="77777777" w:rsidR="005B7AAC" w:rsidRPr="00B804CE" w:rsidRDefault="005B7AAC" w:rsidP="00E439D5">
      <w:pPr>
        <w:pStyle w:val="ListParagraph"/>
        <w:spacing w:line="276" w:lineRule="auto"/>
        <w:jc w:val="both"/>
        <w:rPr>
          <w:rFonts w:ascii="Arial" w:hAnsi="Arial" w:cs="Arial"/>
        </w:rPr>
      </w:pPr>
    </w:p>
    <w:p w14:paraId="5494DCBE" w14:textId="77777777" w:rsidR="005B7AAC" w:rsidRPr="00BA25F1" w:rsidRDefault="005B7AAC" w:rsidP="00E36EE1">
      <w:pPr>
        <w:pStyle w:val="Heading2"/>
      </w:pPr>
      <w:r w:rsidRPr="00BA25F1">
        <w:t>PEST</w:t>
      </w:r>
    </w:p>
    <w:p w14:paraId="6DE5532A" w14:textId="77777777" w:rsidR="005B7AAC" w:rsidRPr="00B804CE" w:rsidRDefault="005B7AAC" w:rsidP="00E439D5">
      <w:pPr>
        <w:pStyle w:val="ListParagraph"/>
        <w:spacing w:line="276" w:lineRule="auto"/>
        <w:jc w:val="both"/>
        <w:rPr>
          <w:rFonts w:ascii="Arial" w:hAnsi="Arial" w:cs="Arial"/>
        </w:rPr>
      </w:pPr>
    </w:p>
    <w:p w14:paraId="11B472EA" w14:textId="77777777" w:rsidR="005B7AAC" w:rsidRPr="00B804CE" w:rsidRDefault="005B7AAC" w:rsidP="00E439D5">
      <w:pPr>
        <w:pStyle w:val="ListParagraph"/>
        <w:numPr>
          <w:ilvl w:val="0"/>
          <w:numId w:val="6"/>
        </w:numPr>
        <w:spacing w:line="276" w:lineRule="auto"/>
        <w:jc w:val="both"/>
        <w:rPr>
          <w:rFonts w:ascii="Arial" w:hAnsi="Arial" w:cs="Arial"/>
        </w:rPr>
      </w:pPr>
      <w:proofErr w:type="spellStart"/>
      <w:r w:rsidRPr="00B804CE">
        <w:rPr>
          <w:rFonts w:ascii="Arial" w:hAnsi="Arial" w:cs="Arial"/>
        </w:rPr>
        <w:t>ConvaTec</w:t>
      </w:r>
      <w:proofErr w:type="spellEnd"/>
      <w:r w:rsidRPr="00B804CE">
        <w:rPr>
          <w:rFonts w:ascii="Arial" w:hAnsi="Arial" w:cs="Arial"/>
        </w:rPr>
        <w:t xml:space="preserve"> may have some weaknesses in terms of a lack of experience in the area of consumer-oriented wearable technology compared to existing technology companies. Moreover, organizational change and skill set acquisitions may be necessary to allow technology integration in non-technology product lines. Development spend in medical devices and delays in approval procedures can therefore pose additional barriers. Opportunities The healthcare system in the UK is increasingly adopting digital healthcare solutions with a focus on minimizing hospitalizations and enhancing chronic diseases management (NHS England, 2022). </w:t>
      </w:r>
      <w:proofErr w:type="spellStart"/>
      <w:r w:rsidRPr="00B804CE">
        <w:rPr>
          <w:rFonts w:ascii="Arial" w:hAnsi="Arial" w:cs="Arial"/>
        </w:rPr>
        <w:t>ConvaTec</w:t>
      </w:r>
      <w:proofErr w:type="spellEnd"/>
      <w:r w:rsidRPr="00B804CE">
        <w:rPr>
          <w:rFonts w:ascii="Arial" w:hAnsi="Arial" w:cs="Arial"/>
        </w:rPr>
        <w:t xml:space="preserve"> can grow in the area of connected care solutions with the advancement of sensor technology and data analysis capabilities. Opportunities are immense in joining hands with digital healthcare partners and with the NHS. Threats Some of these potential threats can include competition from major players in the wearable technology industry, rigorous regulation from bodies such as the MHRA, and data protection regulations under the UK General Data Protection Regulation (UK GDPR). Additionally, new product uptake could be hindered by </w:t>
      </w:r>
      <w:proofErr w:type="spellStart"/>
      <w:r w:rsidRPr="00B804CE">
        <w:rPr>
          <w:rFonts w:ascii="Arial" w:hAnsi="Arial" w:cs="Arial"/>
        </w:rPr>
        <w:t>cyber attacks</w:t>
      </w:r>
      <w:proofErr w:type="spellEnd"/>
      <w:r w:rsidRPr="00B804CE">
        <w:rPr>
          <w:rFonts w:ascii="Arial" w:hAnsi="Arial" w:cs="Arial"/>
        </w:rPr>
        <w:t xml:space="preserve"> and resistance from healthcare professionals.</w:t>
      </w:r>
    </w:p>
    <w:p w14:paraId="52A929D6" w14:textId="77777777" w:rsidR="005B7AAC" w:rsidRPr="00B804CE" w:rsidRDefault="005B7AAC" w:rsidP="00E439D5">
      <w:pPr>
        <w:pStyle w:val="ListParagraph"/>
        <w:spacing w:line="276" w:lineRule="auto"/>
        <w:jc w:val="both"/>
        <w:rPr>
          <w:rFonts w:ascii="Arial" w:hAnsi="Arial" w:cs="Arial"/>
        </w:rPr>
      </w:pPr>
    </w:p>
    <w:p w14:paraId="3E68A8AA" w14:textId="3F7AE48B" w:rsidR="00DA1150" w:rsidRPr="00DA1150" w:rsidRDefault="005B7AAC" w:rsidP="00DB4958">
      <w:pPr>
        <w:pStyle w:val="Heading2"/>
      </w:pPr>
      <w:r w:rsidRPr="00DA1150">
        <w:t>SMART Objectives</w:t>
      </w:r>
    </w:p>
    <w:p w14:paraId="550122ED" w14:textId="77777777" w:rsidR="00DA1150" w:rsidRPr="00B804CE" w:rsidRDefault="00DA1150" w:rsidP="00E439D5">
      <w:pPr>
        <w:pStyle w:val="ListParagraph"/>
        <w:spacing w:line="276" w:lineRule="auto"/>
        <w:ind w:left="1440"/>
        <w:jc w:val="both"/>
        <w:rPr>
          <w:rFonts w:ascii="Arial" w:hAnsi="Arial" w:cs="Arial"/>
        </w:rPr>
      </w:pPr>
    </w:p>
    <w:p w14:paraId="0971F304" w14:textId="77777777" w:rsidR="005B7AAC" w:rsidRPr="00B804CE" w:rsidRDefault="005B7AAC" w:rsidP="00E439D5">
      <w:pPr>
        <w:pStyle w:val="ListParagraph"/>
        <w:numPr>
          <w:ilvl w:val="0"/>
          <w:numId w:val="6"/>
        </w:numPr>
        <w:spacing w:line="276" w:lineRule="auto"/>
        <w:jc w:val="both"/>
        <w:rPr>
          <w:rFonts w:ascii="Arial" w:hAnsi="Arial" w:cs="Arial"/>
        </w:rPr>
      </w:pPr>
      <w:r w:rsidRPr="00B804CE">
        <w:rPr>
          <w:rFonts w:ascii="Arial" w:hAnsi="Arial" w:cs="Arial"/>
        </w:rPr>
        <w:t>Specific: Provide and launch with a wearable heart rate and sleep pattern monitoring device with high scientific reliability.</w:t>
      </w:r>
    </w:p>
    <w:p w14:paraId="73849773" w14:textId="77777777" w:rsidR="005B7AAC" w:rsidRPr="00B804CE" w:rsidRDefault="005B7AAC" w:rsidP="00E439D5">
      <w:pPr>
        <w:pStyle w:val="ListParagraph"/>
        <w:numPr>
          <w:ilvl w:val="0"/>
          <w:numId w:val="6"/>
        </w:numPr>
        <w:spacing w:line="276" w:lineRule="auto"/>
        <w:jc w:val="both"/>
        <w:rPr>
          <w:rFonts w:ascii="Arial" w:hAnsi="Arial" w:cs="Arial"/>
        </w:rPr>
      </w:pPr>
      <w:r w:rsidRPr="00B804CE">
        <w:rPr>
          <w:rFonts w:ascii="Arial" w:hAnsi="Arial" w:cs="Arial"/>
        </w:rPr>
        <w:t>Measurable: Obtain MHRA approval, ensure alignment to 90% of clinical performance standards before releasing the product to the market.</w:t>
      </w:r>
    </w:p>
    <w:p w14:paraId="40B2FD0E" w14:textId="6CD34964" w:rsidR="005B7AAC" w:rsidRPr="00B804CE" w:rsidRDefault="005B7AAC" w:rsidP="00E439D5">
      <w:pPr>
        <w:pStyle w:val="ListParagraph"/>
        <w:numPr>
          <w:ilvl w:val="0"/>
          <w:numId w:val="6"/>
        </w:numPr>
        <w:spacing w:line="276" w:lineRule="auto"/>
        <w:jc w:val="both"/>
        <w:rPr>
          <w:rFonts w:ascii="Arial" w:hAnsi="Arial" w:cs="Arial"/>
        </w:rPr>
      </w:pPr>
      <w:r w:rsidRPr="00B804CE">
        <w:rPr>
          <w:rFonts w:ascii="Arial" w:hAnsi="Arial" w:cs="Arial"/>
        </w:rPr>
        <w:t>Achievable: Utilize the currently available R&amp;D expertise and involve healthcare providers.</w:t>
      </w:r>
    </w:p>
    <w:p w14:paraId="2DA2D9AE" w14:textId="77777777" w:rsidR="005B7AAC" w:rsidRPr="00B804CE" w:rsidRDefault="005B7AAC" w:rsidP="00E439D5">
      <w:pPr>
        <w:pStyle w:val="ListParagraph"/>
        <w:numPr>
          <w:ilvl w:val="0"/>
          <w:numId w:val="6"/>
        </w:numPr>
        <w:spacing w:line="276" w:lineRule="auto"/>
        <w:jc w:val="both"/>
        <w:rPr>
          <w:rFonts w:ascii="Arial" w:hAnsi="Arial" w:cs="Arial"/>
        </w:rPr>
      </w:pPr>
      <w:r w:rsidRPr="00B804CE">
        <w:rPr>
          <w:rFonts w:ascii="Arial" w:hAnsi="Arial" w:cs="Arial"/>
        </w:rPr>
        <w:t xml:space="preserve">Relevant: Align with </w:t>
      </w:r>
      <w:proofErr w:type="spellStart"/>
      <w:r w:rsidRPr="00B804CE">
        <w:rPr>
          <w:rFonts w:ascii="Arial" w:hAnsi="Arial" w:cs="Arial"/>
        </w:rPr>
        <w:t>ConvaTec's</w:t>
      </w:r>
      <w:proofErr w:type="spellEnd"/>
      <w:r w:rsidRPr="00B804CE">
        <w:rPr>
          <w:rFonts w:ascii="Arial" w:hAnsi="Arial" w:cs="Arial"/>
        </w:rPr>
        <w:t xml:space="preserve"> strategy to expand the connected and digital healthcare solutions.</w:t>
      </w:r>
    </w:p>
    <w:p w14:paraId="655FC15A" w14:textId="47C731AE" w:rsidR="00DA1150" w:rsidRDefault="005B7AAC" w:rsidP="00E439D5">
      <w:pPr>
        <w:pStyle w:val="ListParagraph"/>
        <w:numPr>
          <w:ilvl w:val="0"/>
          <w:numId w:val="6"/>
        </w:numPr>
        <w:spacing w:line="276" w:lineRule="auto"/>
        <w:jc w:val="both"/>
        <w:rPr>
          <w:rFonts w:ascii="Arial" w:hAnsi="Arial" w:cs="Arial"/>
        </w:rPr>
      </w:pPr>
      <w:r w:rsidRPr="00B804CE">
        <w:rPr>
          <w:rFonts w:ascii="Arial" w:hAnsi="Arial" w:cs="Arial"/>
        </w:rPr>
        <w:t>Time-bound: Finish development and launch the product within six months.</w:t>
      </w:r>
    </w:p>
    <w:p w14:paraId="66B2EF5B" w14:textId="77777777" w:rsidR="004E13C4" w:rsidRDefault="004E13C4" w:rsidP="00E439D5">
      <w:pPr>
        <w:pStyle w:val="ListParagraph"/>
        <w:spacing w:line="276" w:lineRule="auto"/>
        <w:jc w:val="both"/>
        <w:rPr>
          <w:rFonts w:ascii="Arial" w:hAnsi="Arial" w:cs="Arial"/>
        </w:rPr>
      </w:pPr>
    </w:p>
    <w:p w14:paraId="7D38C14B" w14:textId="239476C6" w:rsidR="005B7AAC" w:rsidRPr="00DB4958" w:rsidRDefault="004E13C4" w:rsidP="00DB4958">
      <w:pPr>
        <w:pStyle w:val="Heading1"/>
      </w:pPr>
      <w:r w:rsidRPr="00BA25F1">
        <w:t xml:space="preserve"> </w:t>
      </w:r>
      <w:bookmarkStart w:id="2" w:name="_Toc216687883"/>
      <w:r w:rsidRPr="00DB4958">
        <w:t>Identification of Key Stakeholders</w:t>
      </w:r>
      <w:bookmarkEnd w:id="2"/>
    </w:p>
    <w:p w14:paraId="4E0CF91E" w14:textId="77777777" w:rsidR="005B7AAC" w:rsidRDefault="005B7AAC" w:rsidP="00DB4958">
      <w:pPr>
        <w:pStyle w:val="Heading2"/>
      </w:pPr>
      <w:r w:rsidRPr="00B804CE">
        <w:t>Internal Stakeholders</w:t>
      </w:r>
    </w:p>
    <w:p w14:paraId="608B2B43" w14:textId="77777777" w:rsidR="004E13C4" w:rsidRPr="00B804CE" w:rsidRDefault="004E13C4" w:rsidP="00E439D5">
      <w:pPr>
        <w:pStyle w:val="ListParagraph"/>
        <w:spacing w:line="276" w:lineRule="auto"/>
        <w:jc w:val="both"/>
        <w:rPr>
          <w:rFonts w:ascii="Arial" w:hAnsi="Arial" w:cs="Arial"/>
        </w:rPr>
      </w:pPr>
    </w:p>
    <w:p w14:paraId="62BDC44B" w14:textId="663465C3" w:rsidR="005B7AAC" w:rsidRPr="00B804CE" w:rsidRDefault="005B7AAC" w:rsidP="00E439D5">
      <w:pPr>
        <w:pStyle w:val="ListParagraph"/>
        <w:numPr>
          <w:ilvl w:val="0"/>
          <w:numId w:val="6"/>
        </w:numPr>
        <w:spacing w:line="276" w:lineRule="auto"/>
        <w:jc w:val="both"/>
        <w:rPr>
          <w:rFonts w:ascii="Arial" w:hAnsi="Arial" w:cs="Arial"/>
        </w:rPr>
      </w:pPr>
      <w:r w:rsidRPr="00B804CE">
        <w:rPr>
          <w:rFonts w:ascii="Arial" w:hAnsi="Arial" w:cs="Arial"/>
        </w:rPr>
        <w:t>Senior Management and Executive Board</w:t>
      </w:r>
    </w:p>
    <w:p w14:paraId="25206DA1" w14:textId="021A4D04" w:rsidR="005B7AAC" w:rsidRPr="00B804CE" w:rsidRDefault="005B7AAC" w:rsidP="00E439D5">
      <w:pPr>
        <w:pStyle w:val="ListParagraph"/>
        <w:numPr>
          <w:ilvl w:val="0"/>
          <w:numId w:val="6"/>
        </w:numPr>
        <w:spacing w:line="276" w:lineRule="auto"/>
        <w:jc w:val="both"/>
        <w:rPr>
          <w:rFonts w:ascii="Arial" w:hAnsi="Arial" w:cs="Arial"/>
        </w:rPr>
      </w:pPr>
      <w:r w:rsidRPr="00B804CE">
        <w:rPr>
          <w:rFonts w:ascii="Arial" w:hAnsi="Arial" w:cs="Arial"/>
        </w:rPr>
        <w:t>Project Manager</w:t>
      </w:r>
    </w:p>
    <w:p w14:paraId="681A810B" w14:textId="6AB31C50" w:rsidR="005B7AAC" w:rsidRPr="00B804CE" w:rsidRDefault="005B7AAC" w:rsidP="00E439D5">
      <w:pPr>
        <w:pStyle w:val="ListParagraph"/>
        <w:numPr>
          <w:ilvl w:val="0"/>
          <w:numId w:val="6"/>
        </w:numPr>
        <w:spacing w:line="276" w:lineRule="auto"/>
        <w:jc w:val="both"/>
        <w:rPr>
          <w:rFonts w:ascii="Arial" w:hAnsi="Arial" w:cs="Arial"/>
        </w:rPr>
      </w:pPr>
      <w:r w:rsidRPr="00B804CE">
        <w:rPr>
          <w:rFonts w:ascii="Arial" w:hAnsi="Arial" w:cs="Arial"/>
        </w:rPr>
        <w:t>Product Research and Development Team</w:t>
      </w:r>
    </w:p>
    <w:p w14:paraId="5BD56EBE" w14:textId="0CF4FF2D" w:rsidR="005B7AAC" w:rsidRPr="00B804CE" w:rsidRDefault="005B7AAC" w:rsidP="00E62492">
      <w:pPr>
        <w:pStyle w:val="ListParagraph"/>
        <w:numPr>
          <w:ilvl w:val="0"/>
          <w:numId w:val="6"/>
        </w:numPr>
        <w:spacing w:line="276" w:lineRule="auto"/>
        <w:rPr>
          <w:rFonts w:ascii="Arial" w:hAnsi="Arial" w:cs="Arial"/>
        </w:rPr>
      </w:pPr>
      <w:r w:rsidRPr="00B804CE">
        <w:rPr>
          <w:rFonts w:ascii="Arial" w:hAnsi="Arial" w:cs="Arial"/>
        </w:rPr>
        <w:lastRenderedPageBreak/>
        <w:t>Clinical Affairs Team</w:t>
      </w:r>
    </w:p>
    <w:p w14:paraId="26065082" w14:textId="203D445D" w:rsidR="005B7AAC" w:rsidRPr="00B804CE" w:rsidRDefault="005B7AAC" w:rsidP="00E62492">
      <w:pPr>
        <w:pStyle w:val="ListParagraph"/>
        <w:numPr>
          <w:ilvl w:val="0"/>
          <w:numId w:val="6"/>
        </w:numPr>
        <w:spacing w:line="276" w:lineRule="auto"/>
        <w:rPr>
          <w:rFonts w:ascii="Arial" w:hAnsi="Arial" w:cs="Arial"/>
        </w:rPr>
      </w:pPr>
      <w:r w:rsidRPr="00B804CE">
        <w:rPr>
          <w:rFonts w:ascii="Arial" w:hAnsi="Arial" w:cs="Arial"/>
        </w:rPr>
        <w:t>IT and Data Security Team</w:t>
      </w:r>
    </w:p>
    <w:p w14:paraId="5B4B4AC4" w14:textId="310AA294" w:rsidR="005B7AAC" w:rsidRPr="00B804CE" w:rsidRDefault="005B7AAC" w:rsidP="00E62492">
      <w:pPr>
        <w:pStyle w:val="ListParagraph"/>
        <w:numPr>
          <w:ilvl w:val="0"/>
          <w:numId w:val="6"/>
        </w:numPr>
        <w:spacing w:line="276" w:lineRule="auto"/>
        <w:rPr>
          <w:rFonts w:ascii="Arial" w:hAnsi="Arial" w:cs="Arial"/>
        </w:rPr>
      </w:pPr>
      <w:r w:rsidRPr="00B804CE">
        <w:rPr>
          <w:rFonts w:ascii="Arial" w:hAnsi="Arial" w:cs="Arial"/>
        </w:rPr>
        <w:t>Marketing and Business Development</w:t>
      </w:r>
    </w:p>
    <w:p w14:paraId="72801C3D" w14:textId="62F1C7F2" w:rsidR="005B7AAC" w:rsidRPr="00B804CE" w:rsidRDefault="005B7AAC" w:rsidP="00E62492">
      <w:pPr>
        <w:pStyle w:val="ListParagraph"/>
        <w:numPr>
          <w:ilvl w:val="0"/>
          <w:numId w:val="6"/>
        </w:numPr>
        <w:spacing w:line="276" w:lineRule="auto"/>
        <w:rPr>
          <w:rFonts w:ascii="Arial" w:hAnsi="Arial" w:cs="Arial"/>
        </w:rPr>
      </w:pPr>
      <w:r w:rsidRPr="00B804CE">
        <w:rPr>
          <w:rFonts w:ascii="Arial" w:hAnsi="Arial" w:cs="Arial"/>
        </w:rPr>
        <w:t>Operation and Supply Chain Management</w:t>
      </w:r>
    </w:p>
    <w:p w14:paraId="37C84499" w14:textId="77777777" w:rsidR="005B7AAC" w:rsidRPr="00B804CE" w:rsidRDefault="005B7AAC" w:rsidP="00E62492">
      <w:pPr>
        <w:pStyle w:val="ListParagraph"/>
        <w:spacing w:line="276" w:lineRule="auto"/>
        <w:rPr>
          <w:rFonts w:ascii="Arial" w:hAnsi="Arial" w:cs="Arial"/>
        </w:rPr>
      </w:pPr>
    </w:p>
    <w:p w14:paraId="18FC85EA" w14:textId="77777777" w:rsidR="005B7AAC" w:rsidRPr="00B804CE" w:rsidRDefault="005B7AAC" w:rsidP="00DB4958">
      <w:pPr>
        <w:pStyle w:val="Heading2"/>
      </w:pPr>
      <w:r w:rsidRPr="00B804CE">
        <w:t>External Stakeholders</w:t>
      </w:r>
    </w:p>
    <w:p w14:paraId="7DAAC4AA" w14:textId="77777777" w:rsidR="005B7AAC" w:rsidRPr="00B804CE" w:rsidRDefault="005B7AAC" w:rsidP="00E439D5">
      <w:pPr>
        <w:pStyle w:val="ListParagraph"/>
        <w:spacing w:line="276" w:lineRule="auto"/>
        <w:jc w:val="both"/>
        <w:rPr>
          <w:rFonts w:ascii="Arial" w:hAnsi="Arial" w:cs="Arial"/>
        </w:rPr>
      </w:pPr>
    </w:p>
    <w:p w14:paraId="2AAA1DCD" w14:textId="6FCD4AE2" w:rsidR="005B7AAC" w:rsidRPr="00B804CE" w:rsidRDefault="005B7AAC" w:rsidP="00E439D5">
      <w:pPr>
        <w:pStyle w:val="ListParagraph"/>
        <w:numPr>
          <w:ilvl w:val="0"/>
          <w:numId w:val="6"/>
        </w:numPr>
        <w:spacing w:line="276" w:lineRule="auto"/>
        <w:jc w:val="both"/>
        <w:rPr>
          <w:rFonts w:ascii="Arial" w:hAnsi="Arial" w:cs="Arial"/>
        </w:rPr>
      </w:pPr>
      <w:r w:rsidRPr="00B804CE">
        <w:rPr>
          <w:rFonts w:ascii="Arial" w:hAnsi="Arial" w:cs="Arial"/>
        </w:rPr>
        <w:t>Patients and End Users</w:t>
      </w:r>
    </w:p>
    <w:p w14:paraId="5B46195D" w14:textId="3E61B63D" w:rsidR="005B7AAC" w:rsidRPr="00B804CE" w:rsidRDefault="005B7AAC" w:rsidP="00E439D5">
      <w:pPr>
        <w:pStyle w:val="ListParagraph"/>
        <w:numPr>
          <w:ilvl w:val="0"/>
          <w:numId w:val="6"/>
        </w:numPr>
        <w:spacing w:line="276" w:lineRule="auto"/>
        <w:jc w:val="both"/>
        <w:rPr>
          <w:rFonts w:ascii="Arial" w:hAnsi="Arial" w:cs="Arial"/>
        </w:rPr>
      </w:pPr>
      <w:r w:rsidRPr="00B804CE">
        <w:rPr>
          <w:rFonts w:ascii="Arial" w:hAnsi="Arial" w:cs="Arial"/>
        </w:rPr>
        <w:t>Healthcare Professionals: Clinicians and Nurses</w:t>
      </w:r>
    </w:p>
    <w:p w14:paraId="2B47E119" w14:textId="7BEFECF0" w:rsidR="005B7AAC" w:rsidRPr="00B804CE" w:rsidRDefault="005B7AAC" w:rsidP="00E439D5">
      <w:pPr>
        <w:pStyle w:val="ListParagraph"/>
        <w:numPr>
          <w:ilvl w:val="0"/>
          <w:numId w:val="6"/>
        </w:numPr>
        <w:spacing w:line="276" w:lineRule="auto"/>
        <w:jc w:val="both"/>
        <w:rPr>
          <w:rFonts w:ascii="Arial" w:hAnsi="Arial" w:cs="Arial"/>
        </w:rPr>
      </w:pPr>
      <w:r w:rsidRPr="00B804CE">
        <w:rPr>
          <w:rFonts w:ascii="Arial" w:hAnsi="Arial" w:cs="Arial"/>
        </w:rPr>
        <w:t>NHS Trusts and Community Care Providers</w:t>
      </w:r>
    </w:p>
    <w:p w14:paraId="7F934D87" w14:textId="1C0DD21C" w:rsidR="005B7AAC" w:rsidRPr="00B804CE" w:rsidRDefault="005B7AAC" w:rsidP="00E439D5">
      <w:pPr>
        <w:pStyle w:val="ListParagraph"/>
        <w:numPr>
          <w:ilvl w:val="0"/>
          <w:numId w:val="6"/>
        </w:numPr>
        <w:spacing w:line="276" w:lineRule="auto"/>
        <w:jc w:val="both"/>
        <w:rPr>
          <w:rFonts w:ascii="Arial" w:hAnsi="Arial" w:cs="Arial"/>
        </w:rPr>
      </w:pPr>
      <w:r w:rsidRPr="00B804CE">
        <w:rPr>
          <w:rFonts w:ascii="Arial" w:hAnsi="Arial" w:cs="Arial"/>
        </w:rPr>
        <w:t>Regulatory Bodies: MHRA</w:t>
      </w:r>
    </w:p>
    <w:p w14:paraId="3F37EB91" w14:textId="2A91BE72" w:rsidR="005B7AAC" w:rsidRPr="00B804CE" w:rsidRDefault="005B7AAC" w:rsidP="00E439D5">
      <w:pPr>
        <w:pStyle w:val="ListParagraph"/>
        <w:numPr>
          <w:ilvl w:val="0"/>
          <w:numId w:val="6"/>
        </w:numPr>
        <w:spacing w:line="276" w:lineRule="auto"/>
        <w:jc w:val="both"/>
        <w:rPr>
          <w:rFonts w:ascii="Arial" w:hAnsi="Arial" w:cs="Arial"/>
        </w:rPr>
      </w:pPr>
      <w:r w:rsidRPr="00B804CE">
        <w:rPr>
          <w:rFonts w:ascii="Arial" w:hAnsi="Arial" w:cs="Arial"/>
        </w:rPr>
        <w:t>Technology Suppliers and Digital Partners</w:t>
      </w:r>
    </w:p>
    <w:p w14:paraId="5F54F23D" w14:textId="77777777" w:rsidR="005B7AAC" w:rsidRDefault="005B7AAC" w:rsidP="00E439D5">
      <w:pPr>
        <w:pStyle w:val="ListParagraph"/>
        <w:numPr>
          <w:ilvl w:val="0"/>
          <w:numId w:val="6"/>
        </w:numPr>
        <w:spacing w:line="276" w:lineRule="auto"/>
        <w:jc w:val="both"/>
        <w:rPr>
          <w:rFonts w:ascii="Arial" w:hAnsi="Arial" w:cs="Arial"/>
        </w:rPr>
      </w:pPr>
      <w:r w:rsidRPr="00B804CE">
        <w:rPr>
          <w:rFonts w:ascii="Arial" w:hAnsi="Arial" w:cs="Arial"/>
        </w:rPr>
        <w:t>Investors and Shareholders</w:t>
      </w:r>
    </w:p>
    <w:p w14:paraId="25F37279" w14:textId="07BA04DB" w:rsidR="0056565B" w:rsidRPr="0056565B" w:rsidRDefault="00657D68" w:rsidP="00657D68">
      <w:pPr>
        <w:pStyle w:val="Heading2"/>
      </w:pPr>
      <w:proofErr w:type="gramStart"/>
      <w:r>
        <w:t>Roles</w:t>
      </w:r>
      <w:proofErr w:type="gramEnd"/>
      <w:r>
        <w:t xml:space="preserve"> responsibility of stakeholders</w:t>
      </w:r>
    </w:p>
    <w:p w14:paraId="2EDF6CAC" w14:textId="63792372" w:rsidR="006A5C8C" w:rsidRPr="00B804CE" w:rsidRDefault="006A5C8C" w:rsidP="00E439D5">
      <w:pPr>
        <w:spacing w:line="276" w:lineRule="auto"/>
        <w:ind w:left="720"/>
        <w:jc w:val="both"/>
        <w:rPr>
          <w:rFonts w:ascii="Arial" w:hAnsi="Arial" w:cs="Arial"/>
        </w:rPr>
      </w:pPr>
    </w:p>
    <w:tbl>
      <w:tblPr>
        <w:tblStyle w:val="GridTable4-Accent5"/>
        <w:tblW w:w="0" w:type="auto"/>
        <w:tblLook w:val="04A0" w:firstRow="1" w:lastRow="0" w:firstColumn="1" w:lastColumn="0" w:noHBand="0" w:noVBand="1"/>
      </w:tblPr>
      <w:tblGrid>
        <w:gridCol w:w="2765"/>
        <w:gridCol w:w="2765"/>
        <w:gridCol w:w="2766"/>
      </w:tblGrid>
      <w:tr w:rsidR="00B817D7" w:rsidRPr="00B804CE" w14:paraId="6907AF77" w14:textId="77777777" w:rsidTr="0047321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65" w:type="dxa"/>
          </w:tcPr>
          <w:p w14:paraId="1EE1DE60" w14:textId="4335B5FF" w:rsidR="00B817D7" w:rsidRPr="00B804CE" w:rsidRDefault="00B817D7" w:rsidP="00E439D5">
            <w:pPr>
              <w:spacing w:line="276" w:lineRule="auto"/>
              <w:jc w:val="both"/>
              <w:rPr>
                <w:rFonts w:ascii="Arial" w:hAnsi="Arial" w:cs="Arial"/>
              </w:rPr>
            </w:pPr>
            <w:r w:rsidRPr="00B804CE">
              <w:rPr>
                <w:rFonts w:ascii="Arial" w:hAnsi="Arial" w:cs="Arial"/>
              </w:rPr>
              <w:t>Stakeholder</w:t>
            </w:r>
          </w:p>
        </w:tc>
        <w:tc>
          <w:tcPr>
            <w:tcW w:w="2765" w:type="dxa"/>
          </w:tcPr>
          <w:p w14:paraId="5A1CC75D" w14:textId="54A32B13" w:rsidR="00B817D7" w:rsidRPr="00B804CE" w:rsidRDefault="00B817D7" w:rsidP="00E439D5">
            <w:pPr>
              <w:spacing w:line="276"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B804CE">
              <w:rPr>
                <w:rFonts w:ascii="Arial" w:hAnsi="Arial" w:cs="Arial"/>
              </w:rPr>
              <w:t xml:space="preserve">Roles </w:t>
            </w:r>
          </w:p>
        </w:tc>
        <w:tc>
          <w:tcPr>
            <w:tcW w:w="2766" w:type="dxa"/>
          </w:tcPr>
          <w:p w14:paraId="1D19275C" w14:textId="019C2D38" w:rsidR="00B817D7" w:rsidRPr="00B804CE" w:rsidRDefault="007F29FF" w:rsidP="00E439D5">
            <w:pPr>
              <w:spacing w:line="276"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B804CE">
              <w:rPr>
                <w:rFonts w:ascii="Arial" w:hAnsi="Arial" w:cs="Arial"/>
              </w:rPr>
              <w:t xml:space="preserve">Responsibility </w:t>
            </w:r>
          </w:p>
        </w:tc>
      </w:tr>
      <w:tr w:rsidR="00B817D7" w:rsidRPr="00B804CE" w14:paraId="1156E3BE" w14:textId="77777777" w:rsidTr="004732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65" w:type="dxa"/>
          </w:tcPr>
          <w:p w14:paraId="66E3472A" w14:textId="0DDB1BD2" w:rsidR="00B817D7" w:rsidRPr="00B804CE" w:rsidRDefault="0047321E" w:rsidP="00E439D5">
            <w:pPr>
              <w:spacing w:line="276" w:lineRule="auto"/>
              <w:jc w:val="both"/>
              <w:rPr>
                <w:rFonts w:ascii="Arial" w:hAnsi="Arial" w:cs="Arial"/>
              </w:rPr>
            </w:pPr>
            <w:r w:rsidRPr="00B804CE">
              <w:rPr>
                <w:rFonts w:ascii="Arial" w:hAnsi="Arial" w:cs="Arial"/>
              </w:rPr>
              <w:t>Top</w:t>
            </w:r>
            <w:r w:rsidR="00B817D7" w:rsidRPr="00B804CE">
              <w:rPr>
                <w:rFonts w:ascii="Arial" w:hAnsi="Arial" w:cs="Arial"/>
              </w:rPr>
              <w:t xml:space="preserve"> Management / Board of Directors</w:t>
            </w:r>
          </w:p>
        </w:tc>
        <w:tc>
          <w:tcPr>
            <w:tcW w:w="2765" w:type="dxa"/>
          </w:tcPr>
          <w:p w14:paraId="382DF56B" w14:textId="0E49CFE0" w:rsidR="00B817D7" w:rsidRPr="00B804CE" w:rsidRDefault="007F29FF" w:rsidP="00E439D5">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804CE">
              <w:rPr>
                <w:rFonts w:ascii="Arial" w:hAnsi="Arial" w:cs="Arial"/>
              </w:rPr>
              <w:t xml:space="preserve">Strategic leadership and </w:t>
            </w:r>
            <w:r w:rsidR="0047321E" w:rsidRPr="00B804CE">
              <w:rPr>
                <w:rFonts w:ascii="Arial" w:hAnsi="Arial" w:cs="Arial"/>
              </w:rPr>
              <w:t>management</w:t>
            </w:r>
          </w:p>
        </w:tc>
        <w:tc>
          <w:tcPr>
            <w:tcW w:w="2766" w:type="dxa"/>
          </w:tcPr>
          <w:p w14:paraId="5E5B81C9" w14:textId="77777777" w:rsidR="0047321E" w:rsidRPr="0047321E" w:rsidRDefault="0047321E" w:rsidP="00E439D5">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7321E">
              <w:rPr>
                <w:rFonts w:ascii="Arial" w:hAnsi="Arial" w:cs="Arial"/>
              </w:rPr>
              <w:t>Accept project goals, assign resources, track results, and make sure they are in line with organisational strategy and legal requirements.</w:t>
            </w:r>
          </w:p>
          <w:p w14:paraId="562CD792" w14:textId="40B8894F" w:rsidR="00B817D7" w:rsidRPr="00B804CE" w:rsidRDefault="00B817D7" w:rsidP="00E439D5">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B817D7" w:rsidRPr="00B804CE" w14:paraId="472215A7" w14:textId="77777777" w:rsidTr="0047321E">
        <w:tc>
          <w:tcPr>
            <w:cnfStyle w:val="001000000000" w:firstRow="0" w:lastRow="0" w:firstColumn="1" w:lastColumn="0" w:oddVBand="0" w:evenVBand="0" w:oddHBand="0" w:evenHBand="0" w:firstRowFirstColumn="0" w:firstRowLastColumn="0" w:lastRowFirstColumn="0" w:lastRowLastColumn="0"/>
            <w:tcW w:w="2765" w:type="dxa"/>
          </w:tcPr>
          <w:p w14:paraId="4D6BB27C" w14:textId="5D73ED59" w:rsidR="00B817D7" w:rsidRPr="00B804CE" w:rsidRDefault="007F29FF" w:rsidP="00E439D5">
            <w:pPr>
              <w:spacing w:line="276" w:lineRule="auto"/>
              <w:jc w:val="both"/>
              <w:rPr>
                <w:rFonts w:ascii="Arial" w:hAnsi="Arial" w:cs="Arial"/>
              </w:rPr>
            </w:pPr>
            <w:r w:rsidRPr="00B804CE">
              <w:rPr>
                <w:rFonts w:ascii="Arial" w:hAnsi="Arial" w:cs="Arial"/>
              </w:rPr>
              <w:t>Project Manager</w:t>
            </w:r>
          </w:p>
        </w:tc>
        <w:tc>
          <w:tcPr>
            <w:tcW w:w="2765" w:type="dxa"/>
          </w:tcPr>
          <w:p w14:paraId="4FE5E304" w14:textId="77777777" w:rsidR="0047321E" w:rsidRPr="0047321E" w:rsidRDefault="0047321E" w:rsidP="00E439D5">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7321E">
              <w:rPr>
                <w:rFonts w:ascii="Arial" w:hAnsi="Arial" w:cs="Arial"/>
              </w:rPr>
              <w:t>Coordination and leadership of projects</w:t>
            </w:r>
          </w:p>
          <w:p w14:paraId="37AB1D4F" w14:textId="0AC5FC87" w:rsidR="00B817D7" w:rsidRPr="00B804CE" w:rsidRDefault="00B817D7" w:rsidP="00E439D5">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2766" w:type="dxa"/>
          </w:tcPr>
          <w:p w14:paraId="516389D8" w14:textId="77777777" w:rsidR="0047321E" w:rsidRPr="0047321E" w:rsidRDefault="0047321E" w:rsidP="00E439D5">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7321E">
              <w:rPr>
                <w:rFonts w:ascii="Arial" w:hAnsi="Arial" w:cs="Arial"/>
              </w:rPr>
              <w:t xml:space="preserve">Coordinate stakeholders, plan and oversee the project stage, control risks, communication, deadlines, and budgets. </w:t>
            </w:r>
          </w:p>
          <w:p w14:paraId="3A902682" w14:textId="69449B71" w:rsidR="00B817D7" w:rsidRPr="00B804CE" w:rsidRDefault="00B817D7" w:rsidP="00E439D5">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B817D7" w:rsidRPr="00B804CE" w14:paraId="4F783AFD" w14:textId="77777777" w:rsidTr="004732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65" w:type="dxa"/>
          </w:tcPr>
          <w:p w14:paraId="01A58C00" w14:textId="209CB2E7" w:rsidR="00B817D7" w:rsidRPr="00B804CE" w:rsidRDefault="007F29FF" w:rsidP="00E439D5">
            <w:pPr>
              <w:spacing w:line="276" w:lineRule="auto"/>
              <w:jc w:val="both"/>
              <w:rPr>
                <w:rFonts w:ascii="Arial" w:hAnsi="Arial" w:cs="Arial"/>
              </w:rPr>
            </w:pPr>
            <w:r w:rsidRPr="00B804CE">
              <w:rPr>
                <w:rFonts w:ascii="Arial" w:hAnsi="Arial" w:cs="Arial"/>
              </w:rPr>
              <w:t xml:space="preserve">Research </w:t>
            </w:r>
            <w:r w:rsidR="00063D4C" w:rsidRPr="00B804CE">
              <w:rPr>
                <w:rFonts w:ascii="Arial" w:hAnsi="Arial" w:cs="Arial"/>
              </w:rPr>
              <w:t xml:space="preserve">Teams and </w:t>
            </w:r>
            <w:r w:rsidRPr="00B804CE">
              <w:rPr>
                <w:rFonts w:ascii="Arial" w:hAnsi="Arial" w:cs="Arial"/>
              </w:rPr>
              <w:t>Development</w:t>
            </w:r>
          </w:p>
        </w:tc>
        <w:tc>
          <w:tcPr>
            <w:tcW w:w="2765" w:type="dxa"/>
          </w:tcPr>
          <w:p w14:paraId="46F897CB" w14:textId="58F06943" w:rsidR="00B817D7" w:rsidRPr="00B804CE" w:rsidRDefault="007F29FF" w:rsidP="00E439D5">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804CE">
              <w:rPr>
                <w:rFonts w:ascii="Arial" w:hAnsi="Arial" w:cs="Arial"/>
              </w:rPr>
              <w:t>Product and technology development</w:t>
            </w:r>
          </w:p>
        </w:tc>
        <w:tc>
          <w:tcPr>
            <w:tcW w:w="2766" w:type="dxa"/>
          </w:tcPr>
          <w:p w14:paraId="5C0754AA" w14:textId="77777777" w:rsidR="00063D4C" w:rsidRPr="00063D4C" w:rsidRDefault="00063D4C" w:rsidP="00E439D5">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63D4C">
              <w:rPr>
                <w:rFonts w:ascii="Arial" w:hAnsi="Arial" w:cs="Arial"/>
              </w:rPr>
              <w:t>Create, construct, and test the wearable appliance, making sure it satisfies performance requirements and is practical.</w:t>
            </w:r>
          </w:p>
          <w:p w14:paraId="49E41EA3" w14:textId="6DD0C93B" w:rsidR="00B817D7" w:rsidRPr="00B804CE" w:rsidRDefault="00B817D7" w:rsidP="00E439D5">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B817D7" w:rsidRPr="00B804CE" w14:paraId="63F84EF5" w14:textId="77777777" w:rsidTr="0047321E">
        <w:tc>
          <w:tcPr>
            <w:cnfStyle w:val="001000000000" w:firstRow="0" w:lastRow="0" w:firstColumn="1" w:lastColumn="0" w:oddVBand="0" w:evenVBand="0" w:oddHBand="0" w:evenHBand="0" w:firstRowFirstColumn="0" w:firstRowLastColumn="0" w:lastRowFirstColumn="0" w:lastRowLastColumn="0"/>
            <w:tcW w:w="2765" w:type="dxa"/>
          </w:tcPr>
          <w:p w14:paraId="5D67F54B" w14:textId="2C13832F" w:rsidR="00B817D7" w:rsidRPr="00B804CE" w:rsidRDefault="007F29FF" w:rsidP="00E439D5">
            <w:pPr>
              <w:spacing w:line="276" w:lineRule="auto"/>
              <w:jc w:val="both"/>
              <w:rPr>
                <w:rFonts w:ascii="Arial" w:hAnsi="Arial" w:cs="Arial"/>
              </w:rPr>
            </w:pPr>
            <w:r w:rsidRPr="00B804CE">
              <w:rPr>
                <w:rFonts w:ascii="Arial" w:hAnsi="Arial" w:cs="Arial"/>
              </w:rPr>
              <w:t>IT &amp; Data Security Team</w:t>
            </w:r>
          </w:p>
        </w:tc>
        <w:tc>
          <w:tcPr>
            <w:tcW w:w="2765" w:type="dxa"/>
          </w:tcPr>
          <w:p w14:paraId="14767FEA" w14:textId="77777777" w:rsidR="00063D4C" w:rsidRPr="00063D4C" w:rsidRDefault="00063D4C" w:rsidP="00E439D5">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63D4C">
              <w:rPr>
                <w:rFonts w:ascii="Arial" w:hAnsi="Arial" w:cs="Arial"/>
              </w:rPr>
              <w:t>Data security and technology</w:t>
            </w:r>
          </w:p>
          <w:p w14:paraId="783A1FCD" w14:textId="4C312DC1" w:rsidR="00B817D7" w:rsidRPr="00B804CE" w:rsidRDefault="00B817D7" w:rsidP="00E439D5">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2766" w:type="dxa"/>
          </w:tcPr>
          <w:p w14:paraId="4A1BB1AE" w14:textId="77777777" w:rsidR="007D780F" w:rsidRPr="007D780F" w:rsidRDefault="007D780F" w:rsidP="00E439D5">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7D780F">
              <w:rPr>
                <w:rFonts w:ascii="Arial" w:hAnsi="Arial" w:cs="Arial"/>
              </w:rPr>
              <w:t>Manage data storage, cybersecurity, software integration, and patient information protection.</w:t>
            </w:r>
          </w:p>
          <w:p w14:paraId="68E2E857" w14:textId="1A24031B" w:rsidR="00B817D7" w:rsidRPr="00B804CE" w:rsidRDefault="00B817D7" w:rsidP="00E439D5">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B817D7" w:rsidRPr="00B804CE" w14:paraId="252E33EA" w14:textId="77777777" w:rsidTr="004732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65" w:type="dxa"/>
          </w:tcPr>
          <w:p w14:paraId="527BEBB4" w14:textId="3955936A" w:rsidR="00B817D7" w:rsidRPr="00B804CE" w:rsidRDefault="007F29FF" w:rsidP="00E439D5">
            <w:pPr>
              <w:spacing w:line="276" w:lineRule="auto"/>
              <w:jc w:val="both"/>
              <w:rPr>
                <w:rFonts w:ascii="Arial" w:hAnsi="Arial" w:cs="Arial"/>
              </w:rPr>
            </w:pPr>
            <w:r w:rsidRPr="00B804CE">
              <w:rPr>
                <w:rFonts w:ascii="Arial" w:hAnsi="Arial" w:cs="Arial"/>
              </w:rPr>
              <w:t>Patients / End Users</w:t>
            </w:r>
          </w:p>
        </w:tc>
        <w:tc>
          <w:tcPr>
            <w:tcW w:w="2765" w:type="dxa"/>
          </w:tcPr>
          <w:p w14:paraId="2C597870" w14:textId="77777777" w:rsidR="007D780F" w:rsidRPr="007D780F" w:rsidRDefault="007D780F" w:rsidP="00E439D5">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7D780F">
              <w:rPr>
                <w:rFonts w:ascii="Arial" w:hAnsi="Arial" w:cs="Arial"/>
              </w:rPr>
              <w:t>Using devices and providing feedback</w:t>
            </w:r>
          </w:p>
          <w:p w14:paraId="770E3287" w14:textId="483E28D1" w:rsidR="00B817D7" w:rsidRPr="00B804CE" w:rsidRDefault="00B817D7" w:rsidP="00E439D5">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2766" w:type="dxa"/>
          </w:tcPr>
          <w:p w14:paraId="714519A7" w14:textId="77777777" w:rsidR="007D780F" w:rsidRPr="007D780F" w:rsidRDefault="007D780F" w:rsidP="00E439D5">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7D780F">
              <w:rPr>
                <w:rFonts w:ascii="Arial" w:hAnsi="Arial" w:cs="Arial"/>
              </w:rPr>
              <w:t xml:space="preserve">Utilise the item as intended, and comment </w:t>
            </w:r>
            <w:r w:rsidRPr="007D780F">
              <w:rPr>
                <w:rFonts w:ascii="Arial" w:hAnsi="Arial" w:cs="Arial"/>
              </w:rPr>
              <w:lastRenderedPageBreak/>
              <w:t>on its usability, efficacy, and overall experience.</w:t>
            </w:r>
          </w:p>
          <w:p w14:paraId="76B55296" w14:textId="5BEF4613" w:rsidR="00B817D7" w:rsidRPr="00B804CE" w:rsidRDefault="00B817D7" w:rsidP="00E439D5">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B817D7" w:rsidRPr="00B804CE" w14:paraId="6E939F61" w14:textId="77777777" w:rsidTr="0047321E">
        <w:tc>
          <w:tcPr>
            <w:cnfStyle w:val="001000000000" w:firstRow="0" w:lastRow="0" w:firstColumn="1" w:lastColumn="0" w:oddVBand="0" w:evenVBand="0" w:oddHBand="0" w:evenHBand="0" w:firstRowFirstColumn="0" w:firstRowLastColumn="0" w:lastRowFirstColumn="0" w:lastRowLastColumn="0"/>
            <w:tcW w:w="2765" w:type="dxa"/>
          </w:tcPr>
          <w:p w14:paraId="57C7014F" w14:textId="77777777" w:rsidR="007D780F" w:rsidRPr="007D780F" w:rsidRDefault="007D780F" w:rsidP="00E439D5">
            <w:pPr>
              <w:spacing w:line="276" w:lineRule="auto"/>
              <w:jc w:val="both"/>
              <w:rPr>
                <w:rFonts w:ascii="Arial" w:hAnsi="Arial" w:cs="Arial"/>
              </w:rPr>
            </w:pPr>
            <w:r w:rsidRPr="007D780F">
              <w:rPr>
                <w:rFonts w:ascii="Arial" w:hAnsi="Arial" w:cs="Arial"/>
              </w:rPr>
              <w:lastRenderedPageBreak/>
              <w:t>Technology Partners &amp; Suppliers</w:t>
            </w:r>
          </w:p>
          <w:p w14:paraId="788A4F60" w14:textId="73D43172" w:rsidR="00B817D7" w:rsidRPr="00B804CE" w:rsidRDefault="00B817D7" w:rsidP="00E439D5">
            <w:pPr>
              <w:spacing w:line="276" w:lineRule="auto"/>
              <w:jc w:val="both"/>
              <w:rPr>
                <w:rFonts w:ascii="Arial" w:hAnsi="Arial" w:cs="Arial"/>
              </w:rPr>
            </w:pPr>
          </w:p>
        </w:tc>
        <w:tc>
          <w:tcPr>
            <w:tcW w:w="2765" w:type="dxa"/>
          </w:tcPr>
          <w:p w14:paraId="6A1D77B5" w14:textId="77777777" w:rsidR="007D780F" w:rsidRPr="007D780F" w:rsidRDefault="007D780F" w:rsidP="00E439D5">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7D780F">
              <w:rPr>
                <w:rFonts w:ascii="Arial" w:hAnsi="Arial" w:cs="Arial"/>
              </w:rPr>
              <w:t>Technical assistance and supply</w:t>
            </w:r>
          </w:p>
          <w:p w14:paraId="6D141EFE" w14:textId="1FC04D2D" w:rsidR="00B817D7" w:rsidRPr="00B804CE" w:rsidRDefault="00B817D7" w:rsidP="00E439D5">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2766" w:type="dxa"/>
          </w:tcPr>
          <w:p w14:paraId="39102A6E" w14:textId="77777777" w:rsidR="007D780F" w:rsidRPr="007D780F" w:rsidRDefault="007D780F" w:rsidP="00E439D5">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7D780F">
              <w:rPr>
                <w:rFonts w:ascii="Arial" w:hAnsi="Arial" w:cs="Arial"/>
              </w:rPr>
              <w:t>Provide software, hardware, and continuing technical assistance.</w:t>
            </w:r>
          </w:p>
          <w:p w14:paraId="37F5DFB3" w14:textId="52556017" w:rsidR="00B817D7" w:rsidRPr="00B804CE" w:rsidRDefault="00B817D7" w:rsidP="00E439D5">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r>
    </w:tbl>
    <w:p w14:paraId="4AA9B94C" w14:textId="77777777" w:rsidR="006F60BB" w:rsidRPr="006A5C8C" w:rsidRDefault="006F60BB" w:rsidP="006F60BB">
      <w:pPr>
        <w:spacing w:line="276" w:lineRule="auto"/>
        <w:jc w:val="both"/>
        <w:rPr>
          <w:rFonts w:ascii="Arial" w:hAnsi="Arial" w:cs="Arial"/>
        </w:rPr>
      </w:pPr>
    </w:p>
    <w:p w14:paraId="61E3C27A" w14:textId="3353684F" w:rsidR="005B7AAC" w:rsidRPr="00BA25F1" w:rsidRDefault="005B7AAC" w:rsidP="00E439D5">
      <w:pPr>
        <w:pStyle w:val="Heading1"/>
        <w:jc w:val="both"/>
        <w:rPr>
          <w:rFonts w:ascii="Arial" w:hAnsi="Arial" w:cs="Arial"/>
          <w:sz w:val="22"/>
          <w:szCs w:val="22"/>
        </w:rPr>
      </w:pPr>
      <w:bookmarkStart w:id="3" w:name="_Toc216687884"/>
      <w:r w:rsidRPr="00BA25F1">
        <w:rPr>
          <w:rFonts w:ascii="Arial" w:hAnsi="Arial" w:cs="Arial"/>
          <w:sz w:val="22"/>
          <w:szCs w:val="22"/>
        </w:rPr>
        <w:t>Benefits and Challenges to Stakeholders</w:t>
      </w:r>
      <w:bookmarkEnd w:id="3"/>
    </w:p>
    <w:p w14:paraId="79A8A6CC" w14:textId="77777777" w:rsidR="005B7AAC" w:rsidRPr="00B804CE" w:rsidRDefault="005B7AAC" w:rsidP="00E439D5">
      <w:pPr>
        <w:spacing w:line="276" w:lineRule="auto"/>
        <w:jc w:val="both"/>
        <w:rPr>
          <w:rFonts w:ascii="Arial" w:hAnsi="Arial" w:cs="Arial"/>
        </w:rPr>
      </w:pPr>
    </w:p>
    <w:p w14:paraId="5613D033" w14:textId="77777777" w:rsidR="005B7AAC" w:rsidRDefault="005B7AAC" w:rsidP="00E439D5">
      <w:pPr>
        <w:spacing w:line="276" w:lineRule="auto"/>
        <w:jc w:val="both"/>
        <w:rPr>
          <w:rFonts w:ascii="Arial" w:hAnsi="Arial" w:cs="Arial"/>
        </w:rPr>
      </w:pPr>
      <w:r w:rsidRPr="00B804CE">
        <w:rPr>
          <w:rFonts w:ascii="Arial" w:hAnsi="Arial" w:cs="Arial"/>
        </w:rPr>
        <w:t>Stakeholders bring both advantages and manageable challenges. On one hand, there are possibilities of conflict with other organizational plans, while on the other hand, senior management and the leadership team will provide strategic direction, governance, and access to resources. The project manager provides leadership, coordination, and conflict resolution, but has time pressures and divergent stakeholder expectations. Technical and clinical stakeholders include R&amp;D, Clinical Affairs, and IT, who provide specialized knowledge. These inputs also contribute to patient safety, innovation, and product quality. They have very tight development timelines, technological uncertainty, and regulatory complexity. They may raise concerns about workload, data privacy, and usability. Patients and healthcare professionals can offer valuable insights, clinical credibility, and acceptance. Outsourcing dependency brings in supply chain and coordination risks, yet suppliers and technology partners bring efficiency and innovation. In general, clear communication and systematically organized stakeholder involvement foster maximum benefit realization with the least possible complications.</w:t>
      </w:r>
    </w:p>
    <w:p w14:paraId="6B1A1262" w14:textId="12373B04" w:rsidR="00FE18D3" w:rsidRDefault="00FE18D3" w:rsidP="00FE18D3">
      <w:pPr>
        <w:pStyle w:val="Heading2"/>
      </w:pPr>
      <w:r w:rsidRPr="00FE18D3">
        <w:t>Stakeholder Engagement Plan</w:t>
      </w:r>
    </w:p>
    <w:p w14:paraId="36392768" w14:textId="77777777" w:rsidR="00443A49" w:rsidRPr="00443A49" w:rsidRDefault="00443A49" w:rsidP="00443A49">
      <w:pPr>
        <w:rPr>
          <w:rFonts w:ascii="Arial" w:hAnsi="Arial" w:cs="Arial"/>
        </w:rPr>
      </w:pPr>
      <w:r w:rsidRPr="00443A49">
        <w:rPr>
          <w:rFonts w:ascii="Arial" w:hAnsi="Arial" w:cs="Arial"/>
        </w:rPr>
        <w:t>The development of an effective stakeholder engagement plan is crucial for maintaining communication that is well organized and meets stakeholders' needs at all stages of project implementation. According to PMI (2021), engagement plans can improve organizational communication by establishing stakeholder needs, the communication frequency, and the strategy for communicating.</w:t>
      </w:r>
    </w:p>
    <w:p w14:paraId="49A99740" w14:textId="77777777" w:rsidR="00443A49" w:rsidRPr="00443A49" w:rsidRDefault="00443A49" w:rsidP="00443A49">
      <w:pPr>
        <w:rPr>
          <w:rFonts w:ascii="Arial" w:hAnsi="Arial" w:cs="Arial"/>
        </w:rPr>
      </w:pPr>
    </w:p>
    <w:p w14:paraId="0A1C3D42" w14:textId="77777777" w:rsidR="00443A49" w:rsidRPr="00443A49" w:rsidRDefault="00443A49" w:rsidP="00443A49">
      <w:pPr>
        <w:rPr>
          <w:rFonts w:ascii="Arial" w:hAnsi="Arial" w:cs="Arial"/>
        </w:rPr>
      </w:pPr>
      <w:r w:rsidRPr="00443A49">
        <w:rPr>
          <w:rFonts w:ascii="Arial" w:hAnsi="Arial" w:cs="Arial"/>
        </w:rPr>
        <w:t xml:space="preserve">Strategic monthly progress reports should be made available to senior managers for the </w:t>
      </w:r>
      <w:proofErr w:type="spellStart"/>
      <w:r w:rsidRPr="00443A49">
        <w:rPr>
          <w:rFonts w:ascii="Arial" w:hAnsi="Arial" w:cs="Arial"/>
        </w:rPr>
        <w:t>ConvaTec</w:t>
      </w:r>
      <w:proofErr w:type="spellEnd"/>
      <w:r w:rsidRPr="00443A49">
        <w:rPr>
          <w:rFonts w:ascii="Arial" w:hAnsi="Arial" w:cs="Arial"/>
        </w:rPr>
        <w:t xml:space="preserve"> wearable device project in order to measure the performance, costs, and risks associated with this project. Workshops and consultations should include NHS organizations and experts in the field to increase acceptance and make suggestions regarding improvements.</w:t>
      </w:r>
    </w:p>
    <w:p w14:paraId="7866B9A1" w14:textId="77777777" w:rsidR="00443A49" w:rsidRPr="00443A49" w:rsidRDefault="00443A49" w:rsidP="00443A49">
      <w:pPr>
        <w:rPr>
          <w:rFonts w:ascii="Arial" w:hAnsi="Arial" w:cs="Arial"/>
        </w:rPr>
      </w:pPr>
    </w:p>
    <w:p w14:paraId="621BA7FA" w14:textId="15F69EE3" w:rsidR="00443A49" w:rsidRPr="00443A49" w:rsidRDefault="00443A49" w:rsidP="00443A49">
      <w:pPr>
        <w:rPr>
          <w:rFonts w:ascii="Arial" w:hAnsi="Arial" w:cs="Arial"/>
        </w:rPr>
      </w:pPr>
      <w:r w:rsidRPr="00443A49">
        <w:rPr>
          <w:rFonts w:ascii="Arial" w:hAnsi="Arial" w:cs="Arial"/>
        </w:rPr>
        <w:t>Patient feedback and satisfaction will be increased through surveys, tests, and consultations. It is vital to establish continuous communication with the MHRA on safety and regulatory issues.</w:t>
      </w:r>
    </w:p>
    <w:p w14:paraId="6503224E" w14:textId="5A07FB49" w:rsidR="00FE18D3" w:rsidRDefault="00443A49" w:rsidP="00443A49">
      <w:pPr>
        <w:rPr>
          <w:rFonts w:ascii="Arial" w:hAnsi="Arial" w:cs="Arial"/>
        </w:rPr>
      </w:pPr>
      <w:r w:rsidRPr="00443A49">
        <w:rPr>
          <w:rFonts w:ascii="Arial" w:hAnsi="Arial" w:cs="Arial"/>
        </w:rPr>
        <w:t>The engagement strategy leads to better relationships with stakeholders and fewer miscommunications.</w:t>
      </w:r>
    </w:p>
    <w:p w14:paraId="7B9B55B8" w14:textId="20B4A863" w:rsidR="002767A2" w:rsidRPr="002767A2" w:rsidRDefault="002767A2" w:rsidP="002767A2">
      <w:pPr>
        <w:pStyle w:val="Heading2"/>
      </w:pPr>
      <w:r w:rsidRPr="002767A2">
        <w:lastRenderedPageBreak/>
        <w:t>Communication Plan</w:t>
      </w:r>
    </w:p>
    <w:p w14:paraId="24E75B96" w14:textId="4413A234" w:rsidR="002767A2" w:rsidRPr="002767A2" w:rsidRDefault="002767A2" w:rsidP="002767A2">
      <w:pPr>
        <w:rPr>
          <w:rFonts w:ascii="Arial" w:hAnsi="Arial" w:cs="Arial"/>
        </w:rPr>
      </w:pPr>
      <w:r w:rsidRPr="002767A2">
        <w:rPr>
          <w:rFonts w:ascii="Arial" w:hAnsi="Arial" w:cs="Arial"/>
        </w:rPr>
        <w:t>An official communication plan makes sure that the right stakeholders get the right information through proper communication means and timing. Proper communication leads to transparency, trust, and cooperation between different parties (Maylor, 2022).</w:t>
      </w:r>
    </w:p>
    <w:p w14:paraId="6181ADF5" w14:textId="339F6283" w:rsidR="002767A2" w:rsidRPr="002767A2" w:rsidRDefault="002767A2" w:rsidP="002767A2">
      <w:pPr>
        <w:rPr>
          <w:rFonts w:ascii="Arial" w:hAnsi="Arial" w:cs="Arial"/>
        </w:rPr>
      </w:pPr>
      <w:r w:rsidRPr="002767A2">
        <w:rPr>
          <w:rFonts w:ascii="Arial" w:hAnsi="Arial" w:cs="Arial"/>
        </w:rPr>
        <w:t>Internal stakeholders are communicated with through communication activities such as project meetings, emails, risks, and progress reports. On the other hand, external stakeholders such as the NHS organizations may need to be given formal communications such as compliance reports and consultation meetings.</w:t>
      </w:r>
    </w:p>
    <w:p w14:paraId="35ED3715" w14:textId="7613D640" w:rsidR="002767A2" w:rsidRPr="002767A2" w:rsidRDefault="002767A2" w:rsidP="002767A2">
      <w:pPr>
        <w:rPr>
          <w:rFonts w:ascii="Arial" w:hAnsi="Arial" w:cs="Arial"/>
        </w:rPr>
      </w:pPr>
      <w:r w:rsidRPr="002767A2">
        <w:rPr>
          <w:rFonts w:ascii="Arial" w:hAnsi="Arial" w:cs="Arial"/>
        </w:rPr>
        <w:t>The use of digital communication can assist in enhancing communication between the stakeholders located far away from each other. However, since the communication will involve private patient information, the communication network should be secure.</w:t>
      </w:r>
    </w:p>
    <w:p w14:paraId="3AD4C5FE" w14:textId="3E555792" w:rsidR="00B10962" w:rsidRDefault="002767A2" w:rsidP="008140C0">
      <w:pPr>
        <w:rPr>
          <w:rFonts w:ascii="Arial" w:hAnsi="Arial" w:cs="Arial"/>
        </w:rPr>
      </w:pPr>
      <w:r w:rsidRPr="002767A2">
        <w:rPr>
          <w:rFonts w:ascii="Arial" w:hAnsi="Arial" w:cs="Arial"/>
        </w:rPr>
        <w:t>Through effective communication, the stakeholders involved in the process will feel more satisfied.</w:t>
      </w:r>
    </w:p>
    <w:p w14:paraId="7B482E87" w14:textId="77777777" w:rsidR="008140C0" w:rsidRPr="008140C0" w:rsidRDefault="008140C0" w:rsidP="008140C0">
      <w:pPr>
        <w:rPr>
          <w:rFonts w:ascii="Arial" w:hAnsi="Arial" w:cs="Arial"/>
        </w:rPr>
      </w:pPr>
    </w:p>
    <w:p w14:paraId="00FECBC5" w14:textId="4D650776" w:rsidR="001E0008" w:rsidRPr="00443A49" w:rsidRDefault="001E0008" w:rsidP="00E439D5">
      <w:pPr>
        <w:pStyle w:val="Heading1"/>
        <w:jc w:val="both"/>
        <w:rPr>
          <w:rFonts w:ascii="Arial" w:hAnsi="Arial" w:cs="Arial"/>
          <w:sz w:val="24"/>
          <w:szCs w:val="24"/>
        </w:rPr>
      </w:pPr>
      <w:r w:rsidRPr="00443A49">
        <w:rPr>
          <w:rFonts w:ascii="Arial" w:hAnsi="Arial" w:cs="Arial"/>
          <w:sz w:val="24"/>
          <w:szCs w:val="24"/>
        </w:rPr>
        <w:t xml:space="preserve"> </w:t>
      </w:r>
      <w:bookmarkStart w:id="4" w:name="_Toc216687885"/>
      <w:r w:rsidRPr="00443A49">
        <w:rPr>
          <w:rFonts w:ascii="Arial" w:hAnsi="Arial" w:cs="Arial"/>
          <w:sz w:val="24"/>
          <w:szCs w:val="24"/>
        </w:rPr>
        <w:t>RACI Matrix</w:t>
      </w:r>
      <w:bookmarkEnd w:id="4"/>
      <w:r w:rsidRPr="00443A49">
        <w:rPr>
          <w:rFonts w:ascii="Arial" w:hAnsi="Arial" w:cs="Arial"/>
          <w:sz w:val="24"/>
          <w:szCs w:val="24"/>
        </w:rPr>
        <w:t xml:space="preserve"> </w:t>
      </w:r>
    </w:p>
    <w:tbl>
      <w:tblPr>
        <w:tblStyle w:val="GridTable4-Accent2"/>
        <w:tblW w:w="0" w:type="auto"/>
        <w:tblLook w:val="04A0" w:firstRow="1" w:lastRow="0" w:firstColumn="1" w:lastColumn="0" w:noHBand="0" w:noVBand="1"/>
      </w:tblPr>
      <w:tblGrid>
        <w:gridCol w:w="1803"/>
        <w:gridCol w:w="1803"/>
        <w:gridCol w:w="1803"/>
        <w:gridCol w:w="1803"/>
        <w:gridCol w:w="1804"/>
      </w:tblGrid>
      <w:tr w:rsidR="001E0008" w:rsidRPr="00443A49" w14:paraId="14D00514" w14:textId="77777777" w:rsidTr="001E000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5AC40F0E" w14:textId="5882913E" w:rsidR="001E0008" w:rsidRPr="00443A49" w:rsidRDefault="001E0008" w:rsidP="00E439D5">
            <w:pPr>
              <w:spacing w:line="276" w:lineRule="auto"/>
              <w:jc w:val="both"/>
              <w:rPr>
                <w:rFonts w:ascii="Arial" w:hAnsi="Arial" w:cs="Arial"/>
              </w:rPr>
            </w:pPr>
            <w:r w:rsidRPr="00443A49">
              <w:rPr>
                <w:rFonts w:ascii="Arial" w:hAnsi="Arial" w:cs="Arial"/>
              </w:rPr>
              <w:t>Project Activity</w:t>
            </w:r>
          </w:p>
        </w:tc>
        <w:tc>
          <w:tcPr>
            <w:tcW w:w="1803" w:type="dxa"/>
          </w:tcPr>
          <w:p w14:paraId="2E826BFF" w14:textId="250F0AA4" w:rsidR="001E0008" w:rsidRPr="00443A49" w:rsidRDefault="001E0008" w:rsidP="00E439D5">
            <w:pPr>
              <w:spacing w:line="276"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443A49">
              <w:rPr>
                <w:rFonts w:ascii="Arial" w:hAnsi="Arial" w:cs="Arial"/>
              </w:rPr>
              <w:t>Senior Management</w:t>
            </w:r>
          </w:p>
        </w:tc>
        <w:tc>
          <w:tcPr>
            <w:tcW w:w="1803" w:type="dxa"/>
          </w:tcPr>
          <w:p w14:paraId="5C75DC4B" w14:textId="58349069" w:rsidR="001E0008" w:rsidRPr="00443A49" w:rsidRDefault="001E0008" w:rsidP="00E439D5">
            <w:pPr>
              <w:spacing w:line="276"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443A49">
              <w:rPr>
                <w:rFonts w:ascii="Arial" w:hAnsi="Arial" w:cs="Arial"/>
              </w:rPr>
              <w:t>Project Manager</w:t>
            </w:r>
          </w:p>
        </w:tc>
        <w:tc>
          <w:tcPr>
            <w:tcW w:w="1803" w:type="dxa"/>
          </w:tcPr>
          <w:p w14:paraId="30910E1A" w14:textId="2045DD83" w:rsidR="001E0008" w:rsidRPr="00443A49" w:rsidRDefault="001E0008" w:rsidP="00E439D5">
            <w:pPr>
              <w:spacing w:line="276"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443A49">
              <w:rPr>
                <w:rFonts w:ascii="Arial" w:hAnsi="Arial" w:cs="Arial"/>
              </w:rPr>
              <w:t>R&amp;D / Clinical Teams</w:t>
            </w:r>
          </w:p>
        </w:tc>
        <w:tc>
          <w:tcPr>
            <w:tcW w:w="1804" w:type="dxa"/>
          </w:tcPr>
          <w:p w14:paraId="47D6C1A7" w14:textId="19B793F1" w:rsidR="001E0008" w:rsidRPr="00443A49" w:rsidRDefault="001E0008" w:rsidP="00E439D5">
            <w:pPr>
              <w:spacing w:line="276"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443A49">
              <w:rPr>
                <w:rFonts w:ascii="Arial" w:hAnsi="Arial" w:cs="Arial"/>
              </w:rPr>
              <w:t>IT &amp; Data Security</w:t>
            </w:r>
          </w:p>
        </w:tc>
      </w:tr>
      <w:tr w:rsidR="001E0008" w:rsidRPr="00443A49" w14:paraId="7C1CA36E" w14:textId="77777777" w:rsidTr="001E00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0B5F88D7" w14:textId="45C6184F" w:rsidR="001E0008" w:rsidRPr="00443A49" w:rsidRDefault="001E0008" w:rsidP="00E439D5">
            <w:pPr>
              <w:spacing w:line="276" w:lineRule="auto"/>
              <w:jc w:val="both"/>
              <w:rPr>
                <w:rFonts w:ascii="Arial" w:hAnsi="Arial" w:cs="Arial"/>
              </w:rPr>
            </w:pPr>
            <w:r w:rsidRPr="00443A49">
              <w:rPr>
                <w:rFonts w:ascii="Arial" w:hAnsi="Arial" w:cs="Arial"/>
              </w:rPr>
              <w:t>Project Planning &amp; Approval</w:t>
            </w:r>
          </w:p>
        </w:tc>
        <w:tc>
          <w:tcPr>
            <w:tcW w:w="1803" w:type="dxa"/>
          </w:tcPr>
          <w:p w14:paraId="6B1158E6" w14:textId="6C07723A" w:rsidR="001E0008" w:rsidRPr="00443A49" w:rsidRDefault="001E0008" w:rsidP="00E439D5">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43A49">
              <w:rPr>
                <w:rFonts w:ascii="Arial" w:hAnsi="Arial" w:cs="Arial"/>
              </w:rPr>
              <w:t xml:space="preserve">        A</w:t>
            </w:r>
          </w:p>
        </w:tc>
        <w:tc>
          <w:tcPr>
            <w:tcW w:w="1803" w:type="dxa"/>
          </w:tcPr>
          <w:p w14:paraId="138C639F" w14:textId="63C2C41B" w:rsidR="001E0008" w:rsidRPr="00443A49" w:rsidRDefault="001B430B" w:rsidP="00E439D5">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43A49">
              <w:rPr>
                <w:rFonts w:ascii="Arial" w:hAnsi="Arial" w:cs="Arial"/>
              </w:rPr>
              <w:t xml:space="preserve">           R</w:t>
            </w:r>
          </w:p>
        </w:tc>
        <w:tc>
          <w:tcPr>
            <w:tcW w:w="1803" w:type="dxa"/>
          </w:tcPr>
          <w:p w14:paraId="0BD68C2D" w14:textId="64779D10" w:rsidR="001E0008" w:rsidRPr="00443A49" w:rsidRDefault="001B430B" w:rsidP="00E439D5">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43A49">
              <w:rPr>
                <w:rFonts w:ascii="Arial" w:hAnsi="Arial" w:cs="Arial"/>
              </w:rPr>
              <w:t xml:space="preserve">          C</w:t>
            </w:r>
          </w:p>
        </w:tc>
        <w:tc>
          <w:tcPr>
            <w:tcW w:w="1804" w:type="dxa"/>
          </w:tcPr>
          <w:p w14:paraId="40CC63C7" w14:textId="58C7F477" w:rsidR="001E0008" w:rsidRPr="00443A49" w:rsidRDefault="001B430B" w:rsidP="00E439D5">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43A49">
              <w:rPr>
                <w:rFonts w:ascii="Arial" w:hAnsi="Arial" w:cs="Arial"/>
              </w:rPr>
              <w:t xml:space="preserve">         I</w:t>
            </w:r>
          </w:p>
        </w:tc>
      </w:tr>
      <w:tr w:rsidR="001E0008" w:rsidRPr="00443A49" w14:paraId="64B5961F" w14:textId="77777777" w:rsidTr="001E0008">
        <w:tc>
          <w:tcPr>
            <w:cnfStyle w:val="001000000000" w:firstRow="0" w:lastRow="0" w:firstColumn="1" w:lastColumn="0" w:oddVBand="0" w:evenVBand="0" w:oddHBand="0" w:evenHBand="0" w:firstRowFirstColumn="0" w:firstRowLastColumn="0" w:lastRowFirstColumn="0" w:lastRowLastColumn="0"/>
            <w:tcW w:w="1803" w:type="dxa"/>
          </w:tcPr>
          <w:p w14:paraId="71B6A081" w14:textId="5E6C7229" w:rsidR="001E0008" w:rsidRPr="00443A49" w:rsidRDefault="001E0008" w:rsidP="00E439D5">
            <w:pPr>
              <w:spacing w:line="276" w:lineRule="auto"/>
              <w:jc w:val="both"/>
              <w:rPr>
                <w:rFonts w:ascii="Arial" w:hAnsi="Arial" w:cs="Arial"/>
              </w:rPr>
            </w:pPr>
            <w:r w:rsidRPr="00443A49">
              <w:rPr>
                <w:rFonts w:ascii="Arial" w:hAnsi="Arial" w:cs="Arial"/>
              </w:rPr>
              <w:t>Device Design &amp; Development</w:t>
            </w:r>
          </w:p>
        </w:tc>
        <w:tc>
          <w:tcPr>
            <w:tcW w:w="1803" w:type="dxa"/>
          </w:tcPr>
          <w:p w14:paraId="06386449" w14:textId="070C49C1" w:rsidR="001E0008" w:rsidRPr="00443A49" w:rsidRDefault="001B430B" w:rsidP="00E439D5">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43A49">
              <w:rPr>
                <w:rFonts w:ascii="Arial" w:hAnsi="Arial" w:cs="Arial"/>
              </w:rPr>
              <w:t xml:space="preserve">         I</w:t>
            </w:r>
          </w:p>
        </w:tc>
        <w:tc>
          <w:tcPr>
            <w:tcW w:w="1803" w:type="dxa"/>
          </w:tcPr>
          <w:p w14:paraId="3C6BFBE4" w14:textId="162A63C4" w:rsidR="001E0008" w:rsidRPr="00443A49" w:rsidRDefault="001B430B" w:rsidP="00E439D5">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43A49">
              <w:rPr>
                <w:rFonts w:ascii="Arial" w:hAnsi="Arial" w:cs="Arial"/>
              </w:rPr>
              <w:t xml:space="preserve">           A</w:t>
            </w:r>
          </w:p>
        </w:tc>
        <w:tc>
          <w:tcPr>
            <w:tcW w:w="1803" w:type="dxa"/>
          </w:tcPr>
          <w:p w14:paraId="15AB3C96" w14:textId="01E5DB9D" w:rsidR="001E0008" w:rsidRPr="00443A49" w:rsidRDefault="001B430B" w:rsidP="00E439D5">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43A49">
              <w:rPr>
                <w:rFonts w:ascii="Arial" w:hAnsi="Arial" w:cs="Arial"/>
              </w:rPr>
              <w:t xml:space="preserve">           R</w:t>
            </w:r>
          </w:p>
        </w:tc>
        <w:tc>
          <w:tcPr>
            <w:tcW w:w="1804" w:type="dxa"/>
          </w:tcPr>
          <w:p w14:paraId="65400967" w14:textId="2EC77FB4" w:rsidR="001E0008" w:rsidRPr="00443A49" w:rsidRDefault="001B430B" w:rsidP="00E439D5">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43A49">
              <w:rPr>
                <w:rFonts w:ascii="Arial" w:hAnsi="Arial" w:cs="Arial"/>
              </w:rPr>
              <w:t xml:space="preserve">          C</w:t>
            </w:r>
          </w:p>
        </w:tc>
      </w:tr>
      <w:tr w:rsidR="001E0008" w:rsidRPr="00B804CE" w14:paraId="00F05CEA" w14:textId="77777777" w:rsidTr="001E00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254D1E12" w14:textId="36F1BEFD" w:rsidR="001E0008" w:rsidRPr="00B804CE" w:rsidRDefault="00B10962" w:rsidP="00E439D5">
            <w:pPr>
              <w:spacing w:line="276" w:lineRule="auto"/>
              <w:jc w:val="both"/>
              <w:rPr>
                <w:rFonts w:ascii="Arial" w:hAnsi="Arial" w:cs="Arial"/>
              </w:rPr>
            </w:pPr>
            <w:r w:rsidRPr="00B10962">
              <w:rPr>
                <w:rFonts w:ascii="Arial" w:hAnsi="Arial" w:cs="Arial"/>
              </w:rPr>
              <w:t>Clinical Verification</w:t>
            </w:r>
          </w:p>
        </w:tc>
        <w:tc>
          <w:tcPr>
            <w:tcW w:w="1803" w:type="dxa"/>
          </w:tcPr>
          <w:p w14:paraId="1A876737" w14:textId="3AEFC013" w:rsidR="001E0008" w:rsidRPr="00B804CE" w:rsidRDefault="001B430B" w:rsidP="00E439D5">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804CE">
              <w:rPr>
                <w:rFonts w:ascii="Arial" w:hAnsi="Arial" w:cs="Arial"/>
              </w:rPr>
              <w:t xml:space="preserve">        </w:t>
            </w:r>
            <w:r w:rsidR="00B804CE" w:rsidRPr="00B804CE">
              <w:rPr>
                <w:rFonts w:ascii="Arial" w:hAnsi="Arial" w:cs="Arial"/>
              </w:rPr>
              <w:t xml:space="preserve"> </w:t>
            </w:r>
            <w:r w:rsidRPr="00B804CE">
              <w:rPr>
                <w:rFonts w:ascii="Arial" w:hAnsi="Arial" w:cs="Arial"/>
              </w:rPr>
              <w:t>I</w:t>
            </w:r>
          </w:p>
        </w:tc>
        <w:tc>
          <w:tcPr>
            <w:tcW w:w="1803" w:type="dxa"/>
          </w:tcPr>
          <w:p w14:paraId="578F782E" w14:textId="48A33316" w:rsidR="001E0008" w:rsidRPr="00B804CE" w:rsidRDefault="001B430B" w:rsidP="00E439D5">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804CE">
              <w:rPr>
                <w:rFonts w:ascii="Arial" w:hAnsi="Arial" w:cs="Arial"/>
              </w:rPr>
              <w:t xml:space="preserve">           A</w:t>
            </w:r>
          </w:p>
        </w:tc>
        <w:tc>
          <w:tcPr>
            <w:tcW w:w="1803" w:type="dxa"/>
          </w:tcPr>
          <w:p w14:paraId="36025653" w14:textId="7E1E5D9E" w:rsidR="001E0008" w:rsidRPr="00B804CE" w:rsidRDefault="001B430B" w:rsidP="00E439D5">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804CE">
              <w:rPr>
                <w:rFonts w:ascii="Arial" w:hAnsi="Arial" w:cs="Arial"/>
              </w:rPr>
              <w:t xml:space="preserve">            R</w:t>
            </w:r>
          </w:p>
        </w:tc>
        <w:tc>
          <w:tcPr>
            <w:tcW w:w="1804" w:type="dxa"/>
          </w:tcPr>
          <w:p w14:paraId="12B69149" w14:textId="7E0DB3A4" w:rsidR="001E0008" w:rsidRPr="00B804CE" w:rsidRDefault="001B430B" w:rsidP="00E439D5">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804CE">
              <w:rPr>
                <w:rFonts w:ascii="Arial" w:hAnsi="Arial" w:cs="Arial"/>
              </w:rPr>
              <w:t xml:space="preserve">          I</w:t>
            </w:r>
          </w:p>
        </w:tc>
      </w:tr>
      <w:tr w:rsidR="001E0008" w:rsidRPr="00B804CE" w14:paraId="30DDC5C7" w14:textId="77777777" w:rsidTr="001E0008">
        <w:tc>
          <w:tcPr>
            <w:cnfStyle w:val="001000000000" w:firstRow="0" w:lastRow="0" w:firstColumn="1" w:lastColumn="0" w:oddVBand="0" w:evenVBand="0" w:oddHBand="0" w:evenHBand="0" w:firstRowFirstColumn="0" w:firstRowLastColumn="0" w:lastRowFirstColumn="0" w:lastRowLastColumn="0"/>
            <w:tcW w:w="1803" w:type="dxa"/>
          </w:tcPr>
          <w:p w14:paraId="202923BF" w14:textId="41AA4AF0" w:rsidR="001E0008" w:rsidRPr="00B804CE" w:rsidRDefault="00B10962" w:rsidP="00E439D5">
            <w:pPr>
              <w:spacing w:line="276" w:lineRule="auto"/>
              <w:jc w:val="both"/>
              <w:rPr>
                <w:rFonts w:ascii="Arial" w:hAnsi="Arial" w:cs="Arial"/>
              </w:rPr>
            </w:pPr>
            <w:r w:rsidRPr="00B10962">
              <w:rPr>
                <w:rFonts w:ascii="Arial" w:hAnsi="Arial" w:cs="Arial"/>
              </w:rPr>
              <w:t>IT Integration &amp; Data Security</w:t>
            </w:r>
          </w:p>
        </w:tc>
        <w:tc>
          <w:tcPr>
            <w:tcW w:w="1803" w:type="dxa"/>
          </w:tcPr>
          <w:p w14:paraId="654D2CB4" w14:textId="7651D925" w:rsidR="001E0008" w:rsidRPr="00B804CE" w:rsidRDefault="001B430B" w:rsidP="00E439D5">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B804CE">
              <w:rPr>
                <w:rFonts w:ascii="Arial" w:hAnsi="Arial" w:cs="Arial"/>
              </w:rPr>
              <w:t xml:space="preserve">         I</w:t>
            </w:r>
          </w:p>
        </w:tc>
        <w:tc>
          <w:tcPr>
            <w:tcW w:w="1803" w:type="dxa"/>
          </w:tcPr>
          <w:p w14:paraId="5CB8E452" w14:textId="37EBB5C0" w:rsidR="001E0008" w:rsidRPr="00B804CE" w:rsidRDefault="001B430B" w:rsidP="00E439D5">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B804CE">
              <w:rPr>
                <w:rFonts w:ascii="Arial" w:hAnsi="Arial" w:cs="Arial"/>
              </w:rPr>
              <w:t xml:space="preserve">           A</w:t>
            </w:r>
          </w:p>
        </w:tc>
        <w:tc>
          <w:tcPr>
            <w:tcW w:w="1803" w:type="dxa"/>
          </w:tcPr>
          <w:p w14:paraId="3C1C07BD" w14:textId="229C88B8" w:rsidR="001E0008" w:rsidRPr="00B804CE" w:rsidRDefault="001B430B" w:rsidP="00E439D5">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B804CE">
              <w:rPr>
                <w:rFonts w:ascii="Arial" w:hAnsi="Arial" w:cs="Arial"/>
              </w:rPr>
              <w:t xml:space="preserve">            C</w:t>
            </w:r>
          </w:p>
        </w:tc>
        <w:tc>
          <w:tcPr>
            <w:tcW w:w="1804" w:type="dxa"/>
          </w:tcPr>
          <w:p w14:paraId="1A61B15C" w14:textId="2B055397" w:rsidR="001E0008" w:rsidRPr="00B804CE" w:rsidRDefault="001B430B" w:rsidP="00E439D5">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B804CE">
              <w:rPr>
                <w:rFonts w:ascii="Arial" w:hAnsi="Arial" w:cs="Arial"/>
              </w:rPr>
              <w:t xml:space="preserve">          I</w:t>
            </w:r>
          </w:p>
        </w:tc>
      </w:tr>
      <w:tr w:rsidR="001E0008" w:rsidRPr="00B804CE" w14:paraId="608F5736" w14:textId="77777777" w:rsidTr="00443A49">
        <w:trPr>
          <w:cnfStyle w:val="000000100000" w:firstRow="0" w:lastRow="0" w:firstColumn="0" w:lastColumn="0" w:oddVBand="0" w:evenVBand="0" w:oddHBand="1" w:evenHBand="0" w:firstRowFirstColumn="0" w:firstRowLastColumn="0" w:lastRowFirstColumn="0" w:lastRowLastColumn="0"/>
          <w:trHeight w:val="1088"/>
        </w:trPr>
        <w:tc>
          <w:tcPr>
            <w:cnfStyle w:val="001000000000" w:firstRow="0" w:lastRow="0" w:firstColumn="1" w:lastColumn="0" w:oddVBand="0" w:evenVBand="0" w:oddHBand="0" w:evenHBand="0" w:firstRowFirstColumn="0" w:firstRowLastColumn="0" w:lastRowFirstColumn="0" w:lastRowLastColumn="0"/>
            <w:tcW w:w="1803" w:type="dxa"/>
          </w:tcPr>
          <w:p w14:paraId="46F93557" w14:textId="5FDCD0B7" w:rsidR="001E0008" w:rsidRPr="00B804CE" w:rsidRDefault="001E0008" w:rsidP="00E439D5">
            <w:pPr>
              <w:spacing w:line="276" w:lineRule="auto"/>
              <w:jc w:val="both"/>
              <w:rPr>
                <w:rFonts w:ascii="Arial" w:hAnsi="Arial" w:cs="Arial"/>
              </w:rPr>
            </w:pPr>
            <w:r w:rsidRPr="00B804CE">
              <w:rPr>
                <w:rFonts w:ascii="Arial" w:hAnsi="Arial" w:cs="Arial"/>
              </w:rPr>
              <w:t>Market Launch Preparation</w:t>
            </w:r>
          </w:p>
        </w:tc>
        <w:tc>
          <w:tcPr>
            <w:tcW w:w="1803" w:type="dxa"/>
          </w:tcPr>
          <w:p w14:paraId="61802079" w14:textId="1AA86123" w:rsidR="001E0008" w:rsidRPr="00B804CE" w:rsidRDefault="001B430B" w:rsidP="00E439D5">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804CE">
              <w:rPr>
                <w:rFonts w:ascii="Arial" w:hAnsi="Arial" w:cs="Arial"/>
              </w:rPr>
              <w:t xml:space="preserve">         </w:t>
            </w:r>
            <w:r w:rsidR="005B7AAC" w:rsidRPr="00B804CE">
              <w:rPr>
                <w:rFonts w:ascii="Arial" w:hAnsi="Arial" w:cs="Arial"/>
              </w:rPr>
              <w:t>A</w:t>
            </w:r>
          </w:p>
        </w:tc>
        <w:tc>
          <w:tcPr>
            <w:tcW w:w="1803" w:type="dxa"/>
          </w:tcPr>
          <w:p w14:paraId="0B6AA1F2" w14:textId="68A849A9" w:rsidR="001E0008" w:rsidRPr="00B804CE" w:rsidRDefault="001B430B" w:rsidP="00E439D5">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804CE">
              <w:rPr>
                <w:rFonts w:ascii="Arial" w:hAnsi="Arial" w:cs="Arial"/>
              </w:rPr>
              <w:t xml:space="preserve">            R</w:t>
            </w:r>
          </w:p>
        </w:tc>
        <w:tc>
          <w:tcPr>
            <w:tcW w:w="1803" w:type="dxa"/>
          </w:tcPr>
          <w:p w14:paraId="14D3682E" w14:textId="6A35BFA0" w:rsidR="001E0008" w:rsidRPr="00B804CE" w:rsidRDefault="001B430B" w:rsidP="00E439D5">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804CE">
              <w:rPr>
                <w:rFonts w:ascii="Arial" w:hAnsi="Arial" w:cs="Arial"/>
              </w:rPr>
              <w:t xml:space="preserve">            C</w:t>
            </w:r>
          </w:p>
        </w:tc>
        <w:tc>
          <w:tcPr>
            <w:tcW w:w="1804" w:type="dxa"/>
          </w:tcPr>
          <w:p w14:paraId="0D506715" w14:textId="72F61138" w:rsidR="001E0008" w:rsidRPr="00B804CE" w:rsidRDefault="001B430B" w:rsidP="00E439D5">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804CE">
              <w:rPr>
                <w:rFonts w:ascii="Arial" w:hAnsi="Arial" w:cs="Arial"/>
              </w:rPr>
              <w:t xml:space="preserve">          I</w:t>
            </w:r>
          </w:p>
        </w:tc>
      </w:tr>
    </w:tbl>
    <w:p w14:paraId="50F92E46" w14:textId="77777777" w:rsidR="001D672D" w:rsidRDefault="001D672D" w:rsidP="00E439D5">
      <w:pPr>
        <w:spacing w:line="276" w:lineRule="auto"/>
        <w:jc w:val="both"/>
        <w:rPr>
          <w:rFonts w:ascii="Arial" w:hAnsi="Arial" w:cs="Arial"/>
          <w:b/>
          <w:bCs/>
        </w:rPr>
      </w:pPr>
    </w:p>
    <w:p w14:paraId="6E7144AD" w14:textId="7143CC15" w:rsidR="001B430B" w:rsidRPr="00C77BF3" w:rsidRDefault="005B7AAC" w:rsidP="00E439D5">
      <w:pPr>
        <w:spacing w:line="276" w:lineRule="auto"/>
        <w:jc w:val="both"/>
        <w:rPr>
          <w:rFonts w:ascii="Arial" w:hAnsi="Arial" w:cs="Arial"/>
          <w:b/>
          <w:bCs/>
        </w:rPr>
      </w:pPr>
      <w:r w:rsidRPr="00B804CE">
        <w:rPr>
          <w:rFonts w:ascii="Arial" w:hAnsi="Arial" w:cs="Arial"/>
          <w:b/>
          <w:bCs/>
        </w:rPr>
        <w:t xml:space="preserve">Stakeholders Mapping </w:t>
      </w:r>
      <w:r w:rsidR="004A0149" w:rsidRPr="00B804CE">
        <w:rPr>
          <w:rFonts w:ascii="Arial" w:hAnsi="Arial" w:cs="Arial"/>
          <w:noProof/>
        </w:rPr>
        <mc:AlternateContent>
          <mc:Choice Requires="wps">
            <w:drawing>
              <wp:anchor distT="45720" distB="45720" distL="114300" distR="114300" simplePos="0" relativeHeight="251672576" behindDoc="0" locked="0" layoutInCell="1" allowOverlap="1" wp14:anchorId="20E1A218" wp14:editId="451D43CE">
                <wp:simplePos x="0" y="0"/>
                <wp:positionH relativeFrom="leftMargin">
                  <wp:posOffset>3490332</wp:posOffset>
                </wp:positionH>
                <wp:positionV relativeFrom="paragraph">
                  <wp:posOffset>2253150</wp:posOffset>
                </wp:positionV>
                <wp:extent cx="813435" cy="328295"/>
                <wp:effectExtent l="0" t="0" r="5715" b="0"/>
                <wp:wrapSquare wrapText="bothSides"/>
                <wp:docPr id="19890942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13435" cy="328295"/>
                        </a:xfrm>
                        <a:prstGeom prst="rect">
                          <a:avLst/>
                        </a:prstGeom>
                        <a:solidFill>
                          <a:srgbClr val="FFFFFF"/>
                        </a:solidFill>
                        <a:ln w="9525">
                          <a:noFill/>
                          <a:miter lim="800000"/>
                          <a:headEnd/>
                          <a:tailEnd/>
                        </a:ln>
                      </wps:spPr>
                      <wps:txbx>
                        <w:txbxContent>
                          <w:p w14:paraId="636C8089" w14:textId="4458428B" w:rsidR="004A0149" w:rsidRPr="004A0149" w:rsidRDefault="004A0149" w:rsidP="004A0149">
                            <w:pPr>
                              <w:rPr>
                                <w:sz w:val="16"/>
                                <w:szCs w:val="16"/>
                              </w:rPr>
                            </w:pPr>
                            <w:r w:rsidRPr="004A0149">
                              <w:rPr>
                                <w:sz w:val="16"/>
                                <w:szCs w:val="16"/>
                              </w:rPr>
                              <w:t xml:space="preserve">High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0E1A218" id="_x0000_t202" coordsize="21600,21600" o:spt="202" path="m,l,21600r21600,l21600,xe">
                <v:stroke joinstyle="miter"/>
                <v:path gradientshapeok="t" o:connecttype="rect"/>
              </v:shapetype>
              <v:shape id="Text Box 2" o:spid="_x0000_s1026" type="#_x0000_t202" style="position:absolute;left:0;text-align:left;margin-left:274.85pt;margin-top:177.4pt;width:64.05pt;height:25.85pt;z-index:251672576;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" stroked="f">
                <v:textbox>
                  <w:txbxContent>
                    <w:p w14:paraId="636C8089" w14:textId="4458428B" w:rsidR="004A0149" w:rsidRPr="004A0149" w:rsidRDefault="004A0149" w:rsidP="004A0149">
                      <w:pPr>
                        <w:rPr>
                          <w:sz w:val="16"/>
                          <w:szCs w:val="16"/>
                        </w:rPr>
                      </w:pPr>
                      <w:r w:rsidRPr="004A0149">
                        <w:rPr>
                          <w:sz w:val="16"/>
                          <w:szCs w:val="16"/>
                        </w:rPr>
                        <w:t xml:space="preserve">High </w:t>
                      </w:r>
                    </w:p>
                  </w:txbxContent>
                </v:textbox>
                <w10:wrap type="square" anchorx="margin"/>
              </v:shape>
            </w:pict>
          </mc:Fallback>
        </mc:AlternateContent>
      </w:r>
      <w:r w:rsidR="004A0149" w:rsidRPr="00B804CE">
        <w:rPr>
          <w:rFonts w:ascii="Arial" w:hAnsi="Arial" w:cs="Arial"/>
          <w:noProof/>
        </w:rPr>
        <mc:AlternateContent>
          <mc:Choice Requires="wps">
            <w:drawing>
              <wp:anchor distT="45720" distB="45720" distL="114300" distR="114300" simplePos="0" relativeHeight="251670528" behindDoc="0" locked="0" layoutInCell="1" allowOverlap="1" wp14:anchorId="415A71B5" wp14:editId="77ED3DE5">
                <wp:simplePos x="0" y="0"/>
                <wp:positionH relativeFrom="margin">
                  <wp:align>left</wp:align>
                </wp:positionH>
                <wp:positionV relativeFrom="paragraph">
                  <wp:posOffset>2269878</wp:posOffset>
                </wp:positionV>
                <wp:extent cx="379095" cy="222885"/>
                <wp:effectExtent l="0" t="0" r="1905" b="5715"/>
                <wp:wrapSquare wrapText="bothSides"/>
                <wp:docPr id="2194906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9095" cy="223025"/>
                        </a:xfrm>
                        <a:prstGeom prst="rect">
                          <a:avLst/>
                        </a:prstGeom>
                        <a:solidFill>
                          <a:srgbClr val="FFFFFF"/>
                        </a:solidFill>
                        <a:ln w="9525">
                          <a:noFill/>
                          <a:miter lim="800000"/>
                          <a:headEnd/>
                          <a:tailEnd/>
                        </a:ln>
                      </wps:spPr>
                      <wps:txbx>
                        <w:txbxContent>
                          <w:p w14:paraId="45438671" w14:textId="2A71076A" w:rsidR="004A0149" w:rsidRPr="004A0149" w:rsidRDefault="004A0149" w:rsidP="004A0149">
                            <w:pPr>
                              <w:rPr>
                                <w:sz w:val="16"/>
                                <w:szCs w:val="16"/>
                              </w:rPr>
                            </w:pPr>
                            <w:r w:rsidRPr="004A0149">
                              <w:rPr>
                                <w:sz w:val="16"/>
                                <w:szCs w:val="16"/>
                              </w:rPr>
                              <w:t>low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5A71B5" id="_x0000_s1027" type="#_x0000_t202" style="position:absolute;left:0;text-align:left;margin-left:0;margin-top:178.75pt;width:29.85pt;height:17.55pt;z-index:25167052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" stroked="f">
                <v:textbox>
                  <w:txbxContent>
                    <w:p w14:paraId="45438671" w14:textId="2A71076A" w:rsidR="004A0149" w:rsidRPr="004A0149" w:rsidRDefault="004A0149" w:rsidP="004A0149">
                      <w:pPr>
                        <w:rPr>
                          <w:sz w:val="16"/>
                          <w:szCs w:val="16"/>
                        </w:rPr>
                      </w:pPr>
                      <w:r w:rsidRPr="004A0149">
                        <w:rPr>
                          <w:sz w:val="16"/>
                          <w:szCs w:val="16"/>
                        </w:rPr>
                        <w:t>low</w:t>
                      </w:r>
                    </w:p>
                  </w:txbxContent>
                </v:textbox>
                <w10:wrap type="square" anchorx="margin"/>
              </v:shape>
            </w:pict>
          </mc:Fallback>
        </mc:AlternateContent>
      </w:r>
      <w:r w:rsidR="004A0149" w:rsidRPr="00B804CE">
        <w:rPr>
          <w:rFonts w:ascii="Arial" w:hAnsi="Arial" w:cs="Arial"/>
          <w:noProof/>
        </w:rPr>
        <mc:AlternateContent>
          <mc:Choice Requires="wps">
            <w:drawing>
              <wp:anchor distT="45720" distB="45720" distL="114300" distR="114300" simplePos="0" relativeHeight="251668480" behindDoc="0" locked="0" layoutInCell="1" allowOverlap="1" wp14:anchorId="74E59632" wp14:editId="72F5A71F">
                <wp:simplePos x="0" y="0"/>
                <wp:positionH relativeFrom="leftMargin">
                  <wp:posOffset>2084705</wp:posOffset>
                </wp:positionH>
                <wp:positionV relativeFrom="paragraph">
                  <wp:posOffset>2254250</wp:posOffset>
                </wp:positionV>
                <wp:extent cx="813435" cy="261620"/>
                <wp:effectExtent l="0" t="0" r="5715" b="5080"/>
                <wp:wrapSquare wrapText="bothSides"/>
                <wp:docPr id="6168548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13435" cy="261620"/>
                        </a:xfrm>
                        <a:prstGeom prst="rect">
                          <a:avLst/>
                        </a:prstGeom>
                        <a:solidFill>
                          <a:srgbClr val="FFFFFF"/>
                        </a:solidFill>
                        <a:ln w="9525">
                          <a:noFill/>
                          <a:miter lim="800000"/>
                          <a:headEnd/>
                          <a:tailEnd/>
                        </a:ln>
                      </wps:spPr>
                      <wps:txbx>
                        <w:txbxContent>
                          <w:p w14:paraId="35F51C57" w14:textId="1768DBDB" w:rsidR="004A0149" w:rsidRDefault="004A0149" w:rsidP="004A0149">
                            <w:r>
                              <w:t>Interest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E59632" id="_x0000_s1028" type="#_x0000_t202" style="position:absolute;left:0;text-align:left;margin-left:164.15pt;margin-top:177.5pt;width:64.05pt;height:20.6pt;z-index:251668480;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" stroked="f">
                <v:textbox>
                  <w:txbxContent>
                    <w:p w14:paraId="35F51C57" w14:textId="1768DBDB" w:rsidR="004A0149" w:rsidRDefault="004A0149" w:rsidP="004A0149">
                      <w:r>
                        <w:t>Interest</w:t>
                      </w:r>
                    </w:p>
                  </w:txbxContent>
                </v:textbox>
                <w10:wrap type="square" anchorx="margin"/>
              </v:shape>
            </w:pict>
          </mc:Fallback>
        </mc:AlternateContent>
      </w:r>
      <w:r w:rsidR="004A0149" w:rsidRPr="00B804CE">
        <w:rPr>
          <w:rFonts w:ascii="Arial" w:hAnsi="Arial" w:cs="Arial"/>
          <w:noProof/>
        </w:rPr>
        <mc:AlternateContent>
          <mc:Choice Requires="wps">
            <w:drawing>
              <wp:anchor distT="45720" distB="45720" distL="114300" distR="114300" simplePos="0" relativeHeight="251666432" behindDoc="0" locked="0" layoutInCell="1" allowOverlap="1" wp14:anchorId="798D9D05" wp14:editId="4EAA9749">
                <wp:simplePos x="0" y="0"/>
                <wp:positionH relativeFrom="leftMargin">
                  <wp:posOffset>412750</wp:posOffset>
                </wp:positionH>
                <wp:positionV relativeFrom="paragraph">
                  <wp:posOffset>1044575</wp:posOffset>
                </wp:positionV>
                <wp:extent cx="801370" cy="244475"/>
                <wp:effectExtent l="0" t="7303"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801370" cy="244475"/>
                        </a:xfrm>
                        <a:prstGeom prst="rect">
                          <a:avLst/>
                        </a:prstGeom>
                        <a:solidFill>
                          <a:srgbClr val="FFFFFF"/>
                        </a:solidFill>
                        <a:ln w="9525">
                          <a:noFill/>
                          <a:miter lim="800000"/>
                          <a:headEnd/>
                          <a:tailEnd/>
                        </a:ln>
                      </wps:spPr>
                      <wps:txbx>
                        <w:txbxContent>
                          <w:p w14:paraId="3CD57005" w14:textId="062AF08E" w:rsidR="004A0149" w:rsidRDefault="004A0149">
                            <w:r>
                              <w:t>Power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8D9D05" id="_x0000_s1029" type="#_x0000_t202" style="position:absolute;left:0;text-align:left;margin-left:32.5pt;margin-top:82.25pt;width:63.1pt;height:19.25pt;rotation:-90;z-index:251666432;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" stroked="f">
                <v:textbox>
                  <w:txbxContent>
                    <w:p w14:paraId="3CD57005" w14:textId="062AF08E" w:rsidR="004A0149" w:rsidRDefault="004A0149">
                      <w:r>
                        <w:t>Power</w:t>
                      </w:r>
                    </w:p>
                  </w:txbxContent>
                </v:textbox>
                <w10:wrap type="square" anchorx="margin"/>
              </v:shape>
            </w:pict>
          </mc:Fallback>
        </mc:AlternateContent>
      </w:r>
      <w:r w:rsidR="004A0149" w:rsidRPr="00B804CE">
        <w:rPr>
          <w:rFonts w:ascii="Arial" w:hAnsi="Arial" w:cs="Arial"/>
          <w:noProof/>
        </w:rPr>
        <mc:AlternateContent>
          <mc:Choice Requires="wps">
            <w:drawing>
              <wp:anchor distT="0" distB="0" distL="114300" distR="114300" simplePos="0" relativeHeight="251664384" behindDoc="0" locked="0" layoutInCell="1" allowOverlap="1" wp14:anchorId="2D2D8685" wp14:editId="3311617B">
                <wp:simplePos x="0" y="0"/>
                <wp:positionH relativeFrom="column">
                  <wp:posOffset>172843</wp:posOffset>
                </wp:positionH>
                <wp:positionV relativeFrom="paragraph">
                  <wp:posOffset>2209692</wp:posOffset>
                </wp:positionV>
                <wp:extent cx="2782229" cy="0"/>
                <wp:effectExtent l="0" t="76200" r="18415" b="95250"/>
                <wp:wrapNone/>
                <wp:docPr id="559530921" name="Straight Arrow Connector 7"/>
                <wp:cNvGraphicFramePr/>
                <a:graphic xmlns:a="http://schemas.openxmlformats.org/drawingml/2006/main">
                  <a:graphicData uri="http://schemas.microsoft.com/office/word/2010/wordprocessingShape">
                    <wps:wsp>
                      <wps:cNvCnPr/>
                      <wps:spPr>
                        <a:xfrm>
                          <a:off x="0" y="0"/>
                          <a:ext cx="2782229"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413FFA92" id="_x0000_t32" coordsize="21600,21600" o:spt="32" o:oned="t" path="m,l21600,21600e" filled="f">
                <v:path arrowok="t" fillok="f" o:connecttype="none"/>
                <o:lock v:ext="edit" shapetype="t"/>
              </v:shapetype>
              <v:shape id="Straight Arrow Connector 7" o:spid="_x0000_s1026" type="#_x0000_t32" style="position:absolute;margin-left:13.6pt;margin-top:174pt;width:219.05pt;height:0;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" strokecolor="black [3200]" strokeweight=".5pt">
                <v:stroke endarrow="block" joinstyle="miter"/>
              </v:shape>
            </w:pict>
          </mc:Fallback>
        </mc:AlternateContent>
      </w:r>
      <w:r w:rsidR="004A0149" w:rsidRPr="00B804CE">
        <w:rPr>
          <w:rFonts w:ascii="Arial" w:hAnsi="Arial" w:cs="Arial"/>
          <w:noProof/>
        </w:rPr>
        <mc:AlternateContent>
          <mc:Choice Requires="wps">
            <w:drawing>
              <wp:anchor distT="0" distB="0" distL="114300" distR="114300" simplePos="0" relativeHeight="251663360" behindDoc="0" locked="0" layoutInCell="1" allowOverlap="1" wp14:anchorId="66A35BC5" wp14:editId="28C64A59">
                <wp:simplePos x="0" y="0"/>
                <wp:positionH relativeFrom="column">
                  <wp:posOffset>66907</wp:posOffset>
                </wp:positionH>
                <wp:positionV relativeFrom="paragraph">
                  <wp:posOffset>297257</wp:posOffset>
                </wp:positionV>
                <wp:extent cx="16727" cy="1767469"/>
                <wp:effectExtent l="57150" t="38100" r="59690" b="23495"/>
                <wp:wrapNone/>
                <wp:docPr id="1401789182" name="Straight Arrow Connector 6"/>
                <wp:cNvGraphicFramePr/>
                <a:graphic xmlns:a="http://schemas.openxmlformats.org/drawingml/2006/main">
                  <a:graphicData uri="http://schemas.microsoft.com/office/word/2010/wordprocessingShape">
                    <wps:wsp>
                      <wps:cNvCnPr/>
                      <wps:spPr>
                        <a:xfrm flipV="1">
                          <a:off x="0" y="0"/>
                          <a:ext cx="16727" cy="176746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A5A83E3" id="Straight Arrow Connector 6" o:spid="_x0000_s1026" type="#_x0000_t32" style="position:absolute;margin-left:5.25pt;margin-top:23.4pt;width:1.3pt;height:139.15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" strokecolor="black [3200]" strokeweight=".5pt">
                <v:stroke endarrow="block" joinstyle="miter"/>
              </v:shape>
            </w:pict>
          </mc:Fallback>
        </mc:AlternateContent>
      </w:r>
      <w:r w:rsidR="00D40389" w:rsidRPr="00B804CE">
        <w:rPr>
          <w:rFonts w:ascii="Arial" w:hAnsi="Arial" w:cs="Arial"/>
          <w:noProof/>
        </w:rPr>
        <mc:AlternateContent>
          <mc:Choice Requires="wps">
            <w:drawing>
              <wp:anchor distT="0" distB="0" distL="114300" distR="114300" simplePos="0" relativeHeight="251659264" behindDoc="0" locked="0" layoutInCell="1" allowOverlap="1" wp14:anchorId="166FA792" wp14:editId="7B1404EA">
                <wp:simplePos x="0" y="0"/>
                <wp:positionH relativeFrom="column">
                  <wp:posOffset>155931</wp:posOffset>
                </wp:positionH>
                <wp:positionV relativeFrom="paragraph">
                  <wp:posOffset>341769</wp:posOffset>
                </wp:positionV>
                <wp:extent cx="1332571" cy="869795"/>
                <wp:effectExtent l="0" t="0" r="20320" b="26035"/>
                <wp:wrapNone/>
                <wp:docPr id="269047612" name="Rectangle 1"/>
                <wp:cNvGraphicFramePr/>
                <a:graphic xmlns:a="http://schemas.openxmlformats.org/drawingml/2006/main">
                  <a:graphicData uri="http://schemas.microsoft.com/office/word/2010/wordprocessingShape">
                    <wps:wsp>
                      <wps:cNvSpPr/>
                      <wps:spPr>
                        <a:xfrm>
                          <a:off x="0" y="0"/>
                          <a:ext cx="1332571" cy="869795"/>
                        </a:xfrm>
                        <a:prstGeom prst="rect">
                          <a:avLst/>
                        </a:prstGeom>
                      </wps:spPr>
                      <wps:style>
                        <a:lnRef idx="1">
                          <a:schemeClr val="accent2"/>
                        </a:lnRef>
                        <a:fillRef idx="2">
                          <a:schemeClr val="accent2"/>
                        </a:fillRef>
                        <a:effectRef idx="1">
                          <a:schemeClr val="accent2"/>
                        </a:effectRef>
                        <a:fontRef idx="minor">
                          <a:schemeClr val="dk1"/>
                        </a:fontRef>
                      </wps:style>
                      <wps:txbx>
                        <w:txbxContent>
                          <w:p w14:paraId="3720A984" w14:textId="21E056E8" w:rsidR="00D40389" w:rsidRDefault="00D40389" w:rsidP="00D40389">
                            <w:pPr>
                              <w:jc w:val="center"/>
                              <w:rPr>
                                <w:rFonts w:ascii="Arial" w:hAnsi="Arial" w:cs="Arial"/>
                              </w:rPr>
                            </w:pPr>
                            <w:r w:rsidRPr="00D40389">
                              <w:rPr>
                                <w:rFonts w:ascii="Arial" w:hAnsi="Arial" w:cs="Arial"/>
                              </w:rPr>
                              <w:t>Keep Satisfied</w:t>
                            </w:r>
                          </w:p>
                          <w:p w14:paraId="07FBC4E7" w14:textId="68935F6B" w:rsidR="00D40389" w:rsidRPr="00D40389" w:rsidRDefault="00D40389" w:rsidP="00D40389">
                            <w:pPr>
                              <w:jc w:val="center"/>
                              <w:rPr>
                                <w:rFonts w:ascii="Arial" w:hAnsi="Arial" w:cs="Arial"/>
                                <w:sz w:val="20"/>
                                <w:szCs w:val="20"/>
                              </w:rPr>
                            </w:pPr>
                            <w:r w:rsidRPr="00D40389">
                              <w:rPr>
                                <w:rFonts w:ascii="Arial" w:hAnsi="Arial" w:cs="Arial"/>
                                <w:sz w:val="20"/>
                                <w:szCs w:val="20"/>
                              </w:rPr>
                              <w:t>Regulatory Bodies Suppliers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6FA792" id="Rectangle 1" o:spid="_x0000_s1030" style="position:absolute;left:0;text-align:left;margin-left:12.3pt;margin-top:26.9pt;width:104.95pt;height:6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" fillcolor="#f3a875 [2165]" strokecolor="#ed7d31 [3205]" strokeweight=".5pt">
                <v:fill color2="#f09558 [2613]" rotate="t" colors="0 #f7bda4;.5 #f5b195;1 #f8a581" focus="100%" type="gradient">
                  <o:fill v:ext="view" type="gradientUnscaled"/>
                </v:fill>
                <v:textbox>
                  <w:txbxContent>
                    <w:p w14:paraId="3720A984" w14:textId="21E056E8" w:rsidR="00D40389" w:rsidRDefault="00D40389" w:rsidP="00D40389">
                      <w:pPr>
                        <w:jc w:val="center"/>
                        <w:rPr>
                          <w:rFonts w:ascii="Arial" w:hAnsi="Arial" w:cs="Arial"/>
                        </w:rPr>
                      </w:pPr>
                      <w:r w:rsidRPr="00D40389">
                        <w:rPr>
                          <w:rFonts w:ascii="Arial" w:hAnsi="Arial" w:cs="Arial"/>
                        </w:rPr>
                        <w:t>Keep Satisfied</w:t>
                      </w:r>
                    </w:p>
                    <w:p w14:paraId="07FBC4E7" w14:textId="68935F6B" w:rsidR="00D40389" w:rsidRPr="00D40389" w:rsidRDefault="00D40389" w:rsidP="00D40389">
                      <w:pPr>
                        <w:jc w:val="center"/>
                        <w:rPr>
                          <w:rFonts w:ascii="Arial" w:hAnsi="Arial" w:cs="Arial"/>
                          <w:sz w:val="20"/>
                          <w:szCs w:val="20"/>
                        </w:rPr>
                      </w:pPr>
                      <w:r w:rsidRPr="00D40389">
                        <w:rPr>
                          <w:rFonts w:ascii="Arial" w:hAnsi="Arial" w:cs="Arial"/>
                          <w:sz w:val="20"/>
                          <w:szCs w:val="20"/>
                        </w:rPr>
                        <w:t>Regulatory Bodies Suppliers</w:t>
                      </w:r>
                    </w:p>
                  </w:txbxContent>
                </v:textbox>
              </v:rect>
            </w:pict>
          </mc:Fallback>
        </mc:AlternateContent>
      </w:r>
      <w:r w:rsidR="00D40389" w:rsidRPr="00B804CE">
        <w:rPr>
          <w:rFonts w:ascii="Arial" w:hAnsi="Arial" w:cs="Arial"/>
          <w:noProof/>
        </w:rPr>
        <mc:AlternateContent>
          <mc:Choice Requires="wps">
            <w:drawing>
              <wp:anchor distT="0" distB="0" distL="114300" distR="114300" simplePos="0" relativeHeight="251661312" behindDoc="0" locked="0" layoutInCell="1" allowOverlap="1" wp14:anchorId="2D16FD8E" wp14:editId="5A069CBD">
                <wp:simplePos x="0" y="0"/>
                <wp:positionH relativeFrom="column">
                  <wp:posOffset>150139</wp:posOffset>
                </wp:positionH>
                <wp:positionV relativeFrom="paragraph">
                  <wp:posOffset>1249464</wp:posOffset>
                </wp:positionV>
                <wp:extent cx="1343722" cy="864220"/>
                <wp:effectExtent l="0" t="0" r="27940" b="12700"/>
                <wp:wrapNone/>
                <wp:docPr id="719753776" name="Rectangle 3"/>
                <wp:cNvGraphicFramePr/>
                <a:graphic xmlns:a="http://schemas.openxmlformats.org/drawingml/2006/main">
                  <a:graphicData uri="http://schemas.microsoft.com/office/word/2010/wordprocessingShape">
                    <wps:wsp>
                      <wps:cNvSpPr/>
                      <wps:spPr>
                        <a:xfrm>
                          <a:off x="0" y="0"/>
                          <a:ext cx="1343722" cy="864220"/>
                        </a:xfrm>
                        <a:prstGeom prst="rect">
                          <a:avLst/>
                        </a:prstGeom>
                      </wps:spPr>
                      <wps:style>
                        <a:lnRef idx="1">
                          <a:schemeClr val="accent5"/>
                        </a:lnRef>
                        <a:fillRef idx="2">
                          <a:schemeClr val="accent5"/>
                        </a:fillRef>
                        <a:effectRef idx="1">
                          <a:schemeClr val="accent5"/>
                        </a:effectRef>
                        <a:fontRef idx="minor">
                          <a:schemeClr val="dk1"/>
                        </a:fontRef>
                      </wps:style>
                      <wps:txbx>
                        <w:txbxContent>
                          <w:p w14:paraId="11C8A8F6" w14:textId="08D47F34" w:rsidR="00D40389" w:rsidRDefault="00D40389" w:rsidP="00D40389">
                            <w:pPr>
                              <w:jc w:val="center"/>
                              <w:rPr>
                                <w:rFonts w:ascii="Arial" w:hAnsi="Arial" w:cs="Arial"/>
                              </w:rPr>
                            </w:pPr>
                            <w:r w:rsidRPr="00D40389">
                              <w:rPr>
                                <w:rFonts w:ascii="Arial" w:hAnsi="Arial" w:cs="Arial"/>
                              </w:rPr>
                              <w:t>Monitor</w:t>
                            </w:r>
                          </w:p>
                          <w:p w14:paraId="376E307D" w14:textId="751BA1E6" w:rsidR="00D40389" w:rsidRPr="00D40389" w:rsidRDefault="00D40389" w:rsidP="00D40389">
                            <w:pPr>
                              <w:jc w:val="center"/>
                              <w:rPr>
                                <w:rFonts w:ascii="Arial" w:hAnsi="Arial" w:cs="Arial"/>
                                <w:sz w:val="20"/>
                                <w:szCs w:val="20"/>
                              </w:rPr>
                            </w:pPr>
                            <w:r w:rsidRPr="00D40389">
                              <w:rPr>
                                <w:rFonts w:ascii="Arial" w:hAnsi="Arial" w:cs="Arial"/>
                                <w:sz w:val="20"/>
                                <w:szCs w:val="20"/>
                              </w:rPr>
                              <w:t>Employees Communities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16FD8E" id="Rectangle 3" o:spid="_x0000_s1031" style="position:absolute;left:0;text-align:left;margin-left:11.8pt;margin-top:98.4pt;width:105.8pt;height:68.0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" fillcolor="#91bce3 [2168]" strokecolor="#5b9bd5 [3208]" strokeweight=".5pt">
                <v:fill color2="#7aaddd [2616]" rotate="t" colors="0 #b1cbe9;.5 #a3c1e5;1 #92b9e4" focus="100%" type="gradient">
                  <o:fill v:ext="view" type="gradientUnscaled"/>
                </v:fill>
                <v:textbox>
                  <w:txbxContent>
                    <w:p w14:paraId="11C8A8F6" w14:textId="08D47F34" w:rsidR="00D40389" w:rsidRDefault="00D40389" w:rsidP="00D40389">
                      <w:pPr>
                        <w:jc w:val="center"/>
                        <w:rPr>
                          <w:rFonts w:ascii="Arial" w:hAnsi="Arial" w:cs="Arial"/>
                        </w:rPr>
                      </w:pPr>
                      <w:r w:rsidRPr="00D40389">
                        <w:rPr>
                          <w:rFonts w:ascii="Arial" w:hAnsi="Arial" w:cs="Arial"/>
                        </w:rPr>
                        <w:t>Monitor</w:t>
                      </w:r>
                    </w:p>
                    <w:p w14:paraId="376E307D" w14:textId="751BA1E6" w:rsidR="00D40389" w:rsidRPr="00D40389" w:rsidRDefault="00D40389" w:rsidP="00D40389">
                      <w:pPr>
                        <w:jc w:val="center"/>
                        <w:rPr>
                          <w:rFonts w:ascii="Arial" w:hAnsi="Arial" w:cs="Arial"/>
                          <w:sz w:val="20"/>
                          <w:szCs w:val="20"/>
                        </w:rPr>
                      </w:pPr>
                      <w:r w:rsidRPr="00D40389">
                        <w:rPr>
                          <w:rFonts w:ascii="Arial" w:hAnsi="Arial" w:cs="Arial"/>
                          <w:sz w:val="20"/>
                          <w:szCs w:val="20"/>
                        </w:rPr>
                        <w:t>Employees Communities</w:t>
                      </w:r>
                    </w:p>
                  </w:txbxContent>
                </v:textbox>
              </v:rect>
            </w:pict>
          </mc:Fallback>
        </mc:AlternateContent>
      </w:r>
      <w:r w:rsidR="00D40389" w:rsidRPr="00B804CE">
        <w:rPr>
          <w:rFonts w:ascii="Arial" w:hAnsi="Arial" w:cs="Arial"/>
          <w:noProof/>
        </w:rPr>
        <mc:AlternateContent>
          <mc:Choice Requires="wps">
            <w:drawing>
              <wp:anchor distT="0" distB="0" distL="114300" distR="114300" simplePos="0" relativeHeight="251662336" behindDoc="0" locked="0" layoutInCell="1" allowOverlap="1" wp14:anchorId="4B50EE8D" wp14:editId="5FD1ECC5">
                <wp:simplePos x="0" y="0"/>
                <wp:positionH relativeFrom="column">
                  <wp:posOffset>1538605</wp:posOffset>
                </wp:positionH>
                <wp:positionV relativeFrom="paragraph">
                  <wp:posOffset>1245313</wp:posOffset>
                </wp:positionV>
                <wp:extent cx="1360449" cy="885484"/>
                <wp:effectExtent l="0" t="0" r="11430" b="10160"/>
                <wp:wrapNone/>
                <wp:docPr id="644875769" name="Rectangle 4"/>
                <wp:cNvGraphicFramePr/>
                <a:graphic xmlns:a="http://schemas.openxmlformats.org/drawingml/2006/main">
                  <a:graphicData uri="http://schemas.microsoft.com/office/word/2010/wordprocessingShape">
                    <wps:wsp>
                      <wps:cNvSpPr/>
                      <wps:spPr>
                        <a:xfrm>
                          <a:off x="0" y="0"/>
                          <a:ext cx="1360449" cy="885484"/>
                        </a:xfrm>
                        <a:prstGeom prst="rect">
                          <a:avLst/>
                        </a:prstGeom>
                      </wps:spPr>
                      <wps:style>
                        <a:lnRef idx="1">
                          <a:schemeClr val="accent4"/>
                        </a:lnRef>
                        <a:fillRef idx="2">
                          <a:schemeClr val="accent4"/>
                        </a:fillRef>
                        <a:effectRef idx="1">
                          <a:schemeClr val="accent4"/>
                        </a:effectRef>
                        <a:fontRef idx="minor">
                          <a:schemeClr val="dk1"/>
                        </a:fontRef>
                      </wps:style>
                      <wps:txbx>
                        <w:txbxContent>
                          <w:p w14:paraId="75D0A189" w14:textId="42AA603C" w:rsidR="00D40389" w:rsidRDefault="00D40389" w:rsidP="00D40389">
                            <w:pPr>
                              <w:jc w:val="center"/>
                              <w:rPr>
                                <w:rFonts w:ascii="Arial" w:hAnsi="Arial" w:cs="Arial"/>
                              </w:rPr>
                            </w:pPr>
                            <w:r w:rsidRPr="004A0149">
                              <w:rPr>
                                <w:rFonts w:ascii="Arial" w:hAnsi="Arial" w:cs="Arial"/>
                              </w:rPr>
                              <w:t>Keep Informed</w:t>
                            </w:r>
                          </w:p>
                          <w:p w14:paraId="5EFE1ECE" w14:textId="29B23415" w:rsidR="004A0149" w:rsidRPr="004A0149" w:rsidRDefault="004A0149" w:rsidP="00D40389">
                            <w:pPr>
                              <w:jc w:val="center"/>
                              <w:rPr>
                                <w:rFonts w:ascii="Arial" w:hAnsi="Arial" w:cs="Arial"/>
                                <w:sz w:val="20"/>
                                <w:szCs w:val="20"/>
                              </w:rPr>
                            </w:pPr>
                            <w:r w:rsidRPr="004A0149">
                              <w:rPr>
                                <w:rFonts w:ascii="Arial" w:hAnsi="Arial" w:cs="Arial"/>
                                <w:sz w:val="20"/>
                                <w:szCs w:val="20"/>
                              </w:rPr>
                              <w:t>Clinicians Patien</w:t>
                            </w:r>
                            <w:r>
                              <w:rPr>
                                <w:rFonts w:ascii="Arial" w:hAnsi="Arial" w:cs="Arial"/>
                                <w:sz w:val="20"/>
                                <w:szCs w:val="20"/>
                              </w:rPr>
                              <w:t>t</w:t>
                            </w:r>
                            <w:r w:rsidRPr="004A0149">
                              <w:rPr>
                                <w:rFonts w:ascii="Arial" w:hAnsi="Arial" w:cs="Arial"/>
                                <w:sz w:val="20"/>
                                <w:szCs w:val="20"/>
                              </w:rPr>
                              <w: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50EE8D" id="Rectangle 4" o:spid="_x0000_s1032" style="position:absolute;left:0;text-align:left;margin-left:121.15pt;margin-top:98.05pt;width:107.1pt;height:69.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" fillcolor="#ffd555 [2167]" strokecolor="#ffc000 [3207]" strokeweight=".5pt">
                <v:fill color2="#ffcc31 [2615]" rotate="t" colors="0 #ffdd9c;.5 #ffd78e;1 #ffd479" focus="100%" type="gradient">
                  <o:fill v:ext="view" type="gradientUnscaled"/>
                </v:fill>
                <v:textbox>
                  <w:txbxContent>
                    <w:p w14:paraId="75D0A189" w14:textId="42AA603C" w:rsidR="00D40389" w:rsidRDefault="00D40389" w:rsidP="00D40389">
                      <w:pPr>
                        <w:jc w:val="center"/>
                        <w:rPr>
                          <w:rFonts w:ascii="Arial" w:hAnsi="Arial" w:cs="Arial"/>
                        </w:rPr>
                      </w:pPr>
                      <w:r w:rsidRPr="004A0149">
                        <w:rPr>
                          <w:rFonts w:ascii="Arial" w:hAnsi="Arial" w:cs="Arial"/>
                        </w:rPr>
                        <w:t>Keep Informed</w:t>
                      </w:r>
                    </w:p>
                    <w:p w14:paraId="5EFE1ECE" w14:textId="29B23415" w:rsidR="004A0149" w:rsidRPr="004A0149" w:rsidRDefault="004A0149" w:rsidP="00D40389">
                      <w:pPr>
                        <w:jc w:val="center"/>
                        <w:rPr>
                          <w:rFonts w:ascii="Arial" w:hAnsi="Arial" w:cs="Arial"/>
                          <w:sz w:val="20"/>
                          <w:szCs w:val="20"/>
                        </w:rPr>
                      </w:pPr>
                      <w:r w:rsidRPr="004A0149">
                        <w:rPr>
                          <w:rFonts w:ascii="Arial" w:hAnsi="Arial" w:cs="Arial"/>
                          <w:sz w:val="20"/>
                          <w:szCs w:val="20"/>
                        </w:rPr>
                        <w:t>Clinicians Patien</w:t>
                      </w:r>
                      <w:r>
                        <w:rPr>
                          <w:rFonts w:ascii="Arial" w:hAnsi="Arial" w:cs="Arial"/>
                          <w:sz w:val="20"/>
                          <w:szCs w:val="20"/>
                        </w:rPr>
                        <w:t>t</w:t>
                      </w:r>
                      <w:r w:rsidRPr="004A0149">
                        <w:rPr>
                          <w:rFonts w:ascii="Arial" w:hAnsi="Arial" w:cs="Arial"/>
                          <w:sz w:val="20"/>
                          <w:szCs w:val="20"/>
                        </w:rPr>
                        <w:t>s</w:t>
                      </w:r>
                    </w:p>
                  </w:txbxContent>
                </v:textbox>
              </v:rect>
            </w:pict>
          </mc:Fallback>
        </mc:AlternateContent>
      </w:r>
      <w:r w:rsidR="00D40389" w:rsidRPr="00B804CE">
        <w:rPr>
          <w:rFonts w:ascii="Arial" w:hAnsi="Arial" w:cs="Arial"/>
          <w:noProof/>
        </w:rPr>
        <mc:AlternateContent>
          <mc:Choice Requires="wps">
            <w:drawing>
              <wp:anchor distT="0" distB="0" distL="114300" distR="114300" simplePos="0" relativeHeight="251660288" behindDoc="0" locked="0" layoutInCell="1" allowOverlap="1" wp14:anchorId="197A62A8" wp14:editId="63E46960">
                <wp:simplePos x="0" y="0"/>
                <wp:positionH relativeFrom="column">
                  <wp:posOffset>1510990</wp:posOffset>
                </wp:positionH>
                <wp:positionV relativeFrom="paragraph">
                  <wp:posOffset>347438</wp:posOffset>
                </wp:positionV>
                <wp:extent cx="1360449" cy="869315"/>
                <wp:effectExtent l="0" t="0" r="11430" b="26035"/>
                <wp:wrapNone/>
                <wp:docPr id="8095321" name="Rectangle 2"/>
                <wp:cNvGraphicFramePr/>
                <a:graphic xmlns:a="http://schemas.openxmlformats.org/drawingml/2006/main">
                  <a:graphicData uri="http://schemas.microsoft.com/office/word/2010/wordprocessingShape">
                    <wps:wsp>
                      <wps:cNvSpPr/>
                      <wps:spPr>
                        <a:xfrm>
                          <a:off x="0" y="0"/>
                          <a:ext cx="1360449" cy="869315"/>
                        </a:xfrm>
                        <a:prstGeom prst="rect">
                          <a:avLst/>
                        </a:prstGeom>
                      </wps:spPr>
                      <wps:style>
                        <a:lnRef idx="1">
                          <a:schemeClr val="accent6"/>
                        </a:lnRef>
                        <a:fillRef idx="2">
                          <a:schemeClr val="accent6"/>
                        </a:fillRef>
                        <a:effectRef idx="1">
                          <a:schemeClr val="accent6"/>
                        </a:effectRef>
                        <a:fontRef idx="minor">
                          <a:schemeClr val="dk1"/>
                        </a:fontRef>
                      </wps:style>
                      <wps:txbx>
                        <w:txbxContent>
                          <w:p w14:paraId="10B3FC58" w14:textId="073E4945" w:rsidR="00D40389" w:rsidRDefault="00D40389" w:rsidP="00D40389">
                            <w:pPr>
                              <w:jc w:val="center"/>
                              <w:rPr>
                                <w:rFonts w:ascii="Arial" w:hAnsi="Arial" w:cs="Arial"/>
                              </w:rPr>
                            </w:pPr>
                            <w:r w:rsidRPr="00D40389">
                              <w:rPr>
                                <w:rFonts w:ascii="Arial" w:hAnsi="Arial" w:cs="Arial"/>
                              </w:rPr>
                              <w:t>Manage Closely</w:t>
                            </w:r>
                          </w:p>
                          <w:p w14:paraId="29BCDD5A" w14:textId="4492494C" w:rsidR="00D40389" w:rsidRPr="00D40389" w:rsidRDefault="00D40389" w:rsidP="00D40389">
                            <w:pPr>
                              <w:jc w:val="center"/>
                              <w:rPr>
                                <w:rFonts w:ascii="Arial" w:hAnsi="Arial" w:cs="Arial"/>
                                <w:sz w:val="20"/>
                                <w:szCs w:val="20"/>
                              </w:rPr>
                            </w:pPr>
                            <w:r w:rsidRPr="00D40389">
                              <w:rPr>
                                <w:rFonts w:ascii="Arial" w:hAnsi="Arial" w:cs="Arial"/>
                                <w:sz w:val="20"/>
                                <w:szCs w:val="20"/>
                              </w:rPr>
                              <w:t>Board Senior 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7A62A8" id="Rectangle 2" o:spid="_x0000_s1033" style="position:absolute;left:0;text-align:left;margin-left:119pt;margin-top:27.35pt;width:107.1pt;height:68.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" fillcolor="#9ecb81 [2169]" strokecolor="#70ad47 [3209]" strokeweight=".5pt">
                <v:fill color2="#8ac066 [2617]" rotate="t" colors="0 #b5d5a7;.5 #aace99;1 #9cca86" focus="100%" type="gradient">
                  <o:fill v:ext="view" type="gradientUnscaled"/>
                </v:fill>
                <v:textbox>
                  <w:txbxContent>
                    <w:p w14:paraId="10B3FC58" w14:textId="073E4945" w:rsidR="00D40389" w:rsidRDefault="00D40389" w:rsidP="00D40389">
                      <w:pPr>
                        <w:jc w:val="center"/>
                        <w:rPr>
                          <w:rFonts w:ascii="Arial" w:hAnsi="Arial" w:cs="Arial"/>
                        </w:rPr>
                      </w:pPr>
                      <w:r w:rsidRPr="00D40389">
                        <w:rPr>
                          <w:rFonts w:ascii="Arial" w:hAnsi="Arial" w:cs="Arial"/>
                        </w:rPr>
                        <w:t>Manage Closely</w:t>
                      </w:r>
                    </w:p>
                    <w:p w14:paraId="29BCDD5A" w14:textId="4492494C" w:rsidR="00D40389" w:rsidRPr="00D40389" w:rsidRDefault="00D40389" w:rsidP="00D40389">
                      <w:pPr>
                        <w:jc w:val="center"/>
                        <w:rPr>
                          <w:rFonts w:ascii="Arial" w:hAnsi="Arial" w:cs="Arial"/>
                          <w:sz w:val="20"/>
                          <w:szCs w:val="20"/>
                        </w:rPr>
                      </w:pPr>
                      <w:r w:rsidRPr="00D40389">
                        <w:rPr>
                          <w:rFonts w:ascii="Arial" w:hAnsi="Arial" w:cs="Arial"/>
                          <w:sz w:val="20"/>
                          <w:szCs w:val="20"/>
                        </w:rPr>
                        <w:t>Board Senior Management</w:t>
                      </w:r>
                    </w:p>
                  </w:txbxContent>
                </v:textbox>
              </v:rect>
            </w:pict>
          </mc:Fallback>
        </mc:AlternateContent>
      </w:r>
    </w:p>
    <w:p w14:paraId="01C45821" w14:textId="77777777" w:rsidR="00AD5CD4" w:rsidRPr="00B804CE" w:rsidRDefault="00AD5CD4" w:rsidP="00E439D5">
      <w:pPr>
        <w:spacing w:line="276" w:lineRule="auto"/>
        <w:jc w:val="both"/>
        <w:rPr>
          <w:rFonts w:ascii="Arial" w:hAnsi="Arial" w:cs="Arial"/>
        </w:rPr>
      </w:pPr>
    </w:p>
    <w:p w14:paraId="2C10048C" w14:textId="77777777" w:rsidR="008140C0" w:rsidRDefault="008140C0" w:rsidP="008140C0">
      <w:pPr>
        <w:pStyle w:val="Heading1"/>
        <w:jc w:val="both"/>
        <w:rPr>
          <w:rFonts w:ascii="Arial" w:hAnsi="Arial" w:cs="Arial"/>
          <w:sz w:val="22"/>
          <w:szCs w:val="22"/>
        </w:rPr>
      </w:pPr>
      <w:bookmarkStart w:id="5" w:name="_Toc216687886"/>
    </w:p>
    <w:p w14:paraId="5978D45E" w14:textId="77777777" w:rsidR="008140C0" w:rsidRDefault="008140C0" w:rsidP="008140C0">
      <w:pPr>
        <w:pStyle w:val="Heading1"/>
        <w:jc w:val="both"/>
        <w:rPr>
          <w:rFonts w:ascii="Arial" w:hAnsi="Arial" w:cs="Arial"/>
          <w:sz w:val="22"/>
          <w:szCs w:val="22"/>
        </w:rPr>
      </w:pPr>
    </w:p>
    <w:p w14:paraId="5C661FFA" w14:textId="77777777" w:rsidR="001D672D" w:rsidRDefault="001D672D" w:rsidP="001D672D"/>
    <w:p w14:paraId="0AB41A26" w14:textId="77777777" w:rsidR="001D672D" w:rsidRPr="001D672D" w:rsidRDefault="001D672D" w:rsidP="001D672D"/>
    <w:p w14:paraId="6EA81C8A" w14:textId="713A0258" w:rsidR="00FE4A53" w:rsidRPr="008140C0" w:rsidRDefault="005B7AAC" w:rsidP="008140C0">
      <w:pPr>
        <w:pStyle w:val="Heading1"/>
        <w:jc w:val="both"/>
        <w:rPr>
          <w:rFonts w:ascii="Arial" w:hAnsi="Arial" w:cs="Arial"/>
          <w:sz w:val="22"/>
          <w:szCs w:val="22"/>
        </w:rPr>
      </w:pPr>
      <w:r w:rsidRPr="00BA25F1">
        <w:rPr>
          <w:rFonts w:ascii="Arial" w:hAnsi="Arial" w:cs="Arial"/>
          <w:sz w:val="22"/>
          <w:szCs w:val="22"/>
        </w:rPr>
        <w:lastRenderedPageBreak/>
        <w:t>Role of the Project Manager in Conflict Management</w:t>
      </w:r>
      <w:bookmarkEnd w:id="5"/>
    </w:p>
    <w:p w14:paraId="563EC4BC" w14:textId="77777777" w:rsidR="00FE4A53" w:rsidRDefault="00FE4A53" w:rsidP="00E439D5">
      <w:pPr>
        <w:spacing w:line="276" w:lineRule="auto"/>
        <w:jc w:val="both"/>
        <w:rPr>
          <w:rFonts w:ascii="Arial" w:hAnsi="Arial" w:cs="Arial"/>
        </w:rPr>
      </w:pPr>
    </w:p>
    <w:p w14:paraId="6BB3730F" w14:textId="425BC91A" w:rsidR="00F13AEE" w:rsidRDefault="005B7AAC" w:rsidP="00E439D5">
      <w:pPr>
        <w:spacing w:line="276" w:lineRule="auto"/>
        <w:jc w:val="both"/>
        <w:rPr>
          <w:rFonts w:ascii="Arial" w:hAnsi="Arial" w:cs="Arial"/>
        </w:rPr>
      </w:pPr>
      <w:r w:rsidRPr="00B804CE">
        <w:rPr>
          <w:rFonts w:ascii="Arial" w:hAnsi="Arial" w:cs="Arial"/>
        </w:rPr>
        <w:t>Conflicts arise from differing priorities among stakeholders, limited resources, and various perspectives. The project manager must address these conflicts. Using the 4Cs model—communication, coordination, cooperation, and collaboration—helps the project manager solve problems effectively while maintaining transparency and consistency. To keep stakeholder trust and advance the project, it is important to identify issues early, communicate openly, and make decisions based on facts.</w:t>
      </w:r>
    </w:p>
    <w:p w14:paraId="2CDB066D" w14:textId="74D8ADCD" w:rsidR="00FE7762" w:rsidRPr="00FE7762" w:rsidRDefault="00FE7762" w:rsidP="00FE7762">
      <w:pPr>
        <w:spacing w:line="276" w:lineRule="auto"/>
        <w:jc w:val="both"/>
        <w:rPr>
          <w:rFonts w:ascii="Arial" w:hAnsi="Arial" w:cs="Arial"/>
        </w:rPr>
      </w:pPr>
      <w:r w:rsidRPr="00FE7762">
        <w:rPr>
          <w:rFonts w:ascii="Arial" w:hAnsi="Arial" w:cs="Arial"/>
        </w:rPr>
        <w:t>Project managers should be responsible for aligning stakeholders' expectations, organizational goals, project schedules, and risks associated with executing tasks. As Kerzner (2022) notes, communication with stakeholders should be consistent to build trust, reduce resistance, and ensure cooperation in the process of implementing healthcare projects.</w:t>
      </w:r>
    </w:p>
    <w:p w14:paraId="69924A7A" w14:textId="77777777" w:rsidR="00FE7762" w:rsidRPr="00FE7762" w:rsidRDefault="00FE7762" w:rsidP="00FE7762">
      <w:pPr>
        <w:spacing w:line="276" w:lineRule="auto"/>
        <w:jc w:val="both"/>
        <w:rPr>
          <w:rFonts w:ascii="Arial" w:hAnsi="Arial" w:cs="Arial"/>
        </w:rPr>
      </w:pPr>
      <w:r w:rsidRPr="00FE7762">
        <w:rPr>
          <w:rFonts w:ascii="Arial" w:hAnsi="Arial" w:cs="Arial"/>
        </w:rPr>
        <w:t xml:space="preserve">The first step in the process of stakeholder engagement includes identifying and </w:t>
      </w:r>
      <w:proofErr w:type="spellStart"/>
      <w:r w:rsidRPr="00FE7762">
        <w:rPr>
          <w:rFonts w:ascii="Arial" w:hAnsi="Arial" w:cs="Arial"/>
        </w:rPr>
        <w:t>analyzing</w:t>
      </w:r>
      <w:proofErr w:type="spellEnd"/>
      <w:r w:rsidRPr="00FE7762">
        <w:rPr>
          <w:rFonts w:ascii="Arial" w:hAnsi="Arial" w:cs="Arial"/>
        </w:rPr>
        <w:t xml:space="preserve"> stakeholders. This stage allows project managers to evaluate stakeholders' influence, interests, impact, and expectations. Therefore, stakeholders whose influence on the healthcare organization is high need permanent engagement since their decisions can affect the organization's approval process and project continuity.</w:t>
      </w:r>
    </w:p>
    <w:p w14:paraId="3FED4B7D" w14:textId="0C97F2C2" w:rsidR="00FE7762" w:rsidRPr="00FE7762" w:rsidRDefault="00FE7762" w:rsidP="00FE7762">
      <w:pPr>
        <w:spacing w:line="276" w:lineRule="auto"/>
        <w:jc w:val="both"/>
        <w:rPr>
          <w:rFonts w:ascii="Arial" w:hAnsi="Arial" w:cs="Arial"/>
        </w:rPr>
      </w:pPr>
      <w:r w:rsidRPr="00FE7762">
        <w:rPr>
          <w:rFonts w:ascii="Arial" w:hAnsi="Arial" w:cs="Arial"/>
        </w:rPr>
        <w:t>The next step is the development of a communication strategy with stakeholders. Communication plays a vital role in the process of executing projects associated with healthcare programs since they involve complicated information and technology. Thus, holding regular meetings, providing progress reports, organizing workshops, and conducting feedback sessions contribute to building transparency and avoiding miscommunication between stakeholders.</w:t>
      </w:r>
    </w:p>
    <w:p w14:paraId="7B8A965C" w14:textId="170C9AF4" w:rsidR="00FE7762" w:rsidRPr="00FE7762" w:rsidRDefault="00FE7762" w:rsidP="00FE7762">
      <w:pPr>
        <w:spacing w:line="276" w:lineRule="auto"/>
        <w:jc w:val="both"/>
        <w:rPr>
          <w:rFonts w:ascii="Arial" w:hAnsi="Arial" w:cs="Arial"/>
        </w:rPr>
      </w:pPr>
      <w:r w:rsidRPr="00FE7762">
        <w:rPr>
          <w:rFonts w:ascii="Arial" w:hAnsi="Arial" w:cs="Arial"/>
        </w:rPr>
        <w:t>It is worth noting that the 4Cs model helps project managers handle conflicts and communicate with stakeholders efficiently. In this context, coordination aligns departmental activities with the project agenda, communication provides clear information exchange between stakeholders, collaboration encourages creativity among multidisciplinary teams, and motivation encourages stakeholders to pursue common goals.</w:t>
      </w:r>
    </w:p>
    <w:p w14:paraId="2749820D" w14:textId="0CEDACE5" w:rsidR="00FE7762" w:rsidRPr="00FE7762" w:rsidRDefault="00FE7762" w:rsidP="00FE7762">
      <w:pPr>
        <w:spacing w:line="276" w:lineRule="auto"/>
        <w:jc w:val="both"/>
        <w:rPr>
          <w:rFonts w:ascii="Arial" w:hAnsi="Arial" w:cs="Arial"/>
        </w:rPr>
      </w:pPr>
      <w:r w:rsidRPr="00FE7762">
        <w:rPr>
          <w:rFonts w:ascii="Arial" w:hAnsi="Arial" w:cs="Arial"/>
        </w:rPr>
        <w:t>In turn, conflict management becomes an integral part of stakeholder management in projects related to healthcare informatics due to multiple competing interests among stakeholders. For instance, healthcare specialists value the importance of patient safety and medical reliability, and investors prioritize financial profits and expenses. At the same time, operational teams emphasize implementation velocity and usability, and IT experts stress cybersecurity issues.</w:t>
      </w:r>
    </w:p>
    <w:p w14:paraId="39A76016" w14:textId="586E9359" w:rsidR="00FE7762" w:rsidRPr="00FE7762" w:rsidRDefault="00FE7762" w:rsidP="00FE7762">
      <w:pPr>
        <w:spacing w:line="276" w:lineRule="auto"/>
        <w:jc w:val="both"/>
        <w:rPr>
          <w:rFonts w:ascii="Arial" w:hAnsi="Arial" w:cs="Arial"/>
        </w:rPr>
      </w:pPr>
      <w:r w:rsidRPr="00FE7762">
        <w:rPr>
          <w:rFonts w:ascii="Arial" w:hAnsi="Arial" w:cs="Arial"/>
        </w:rPr>
        <w:t>Therefore, to manage expectations and ensure project stability, a project manager should develop strong leadership qualities and negotiation skills. For instance, the Thomas-Kilmann conflict mode instrument, which identifies five conflict resolution styles, such as collaboration, compromise, avoidance, accommodation, and competition, is one of the methods used for conflict management.</w:t>
      </w:r>
    </w:p>
    <w:p w14:paraId="49A20745" w14:textId="0401F378" w:rsidR="00FE7762" w:rsidRPr="00FE7762" w:rsidRDefault="00FE7762" w:rsidP="00FE7762">
      <w:pPr>
        <w:spacing w:line="276" w:lineRule="auto"/>
        <w:jc w:val="both"/>
        <w:rPr>
          <w:rFonts w:ascii="Arial" w:hAnsi="Arial" w:cs="Arial"/>
        </w:rPr>
      </w:pPr>
      <w:r w:rsidRPr="00FE7762">
        <w:rPr>
          <w:rFonts w:ascii="Arial" w:hAnsi="Arial" w:cs="Arial"/>
        </w:rPr>
        <w:t>Furthermore, collaboration is often considered a highly efficient approach to addressing stakeholder problems associated with healthcare projects since it supports joint decision-making and permanent stakeholder engagement.</w:t>
      </w:r>
    </w:p>
    <w:p w14:paraId="0BBFA939" w14:textId="62C6D330" w:rsidR="00FE7762" w:rsidRPr="00FE7762" w:rsidRDefault="00FE7762" w:rsidP="00FE7762">
      <w:pPr>
        <w:spacing w:line="276" w:lineRule="auto"/>
        <w:jc w:val="both"/>
        <w:rPr>
          <w:rFonts w:ascii="Arial" w:hAnsi="Arial" w:cs="Arial"/>
        </w:rPr>
      </w:pPr>
      <w:r w:rsidRPr="00FE7762">
        <w:rPr>
          <w:rFonts w:ascii="Arial" w:hAnsi="Arial" w:cs="Arial"/>
        </w:rPr>
        <w:lastRenderedPageBreak/>
        <w:t>In addition, risk management should be considered as an element of stakeholder engagement since poor stakeholder relationships and inadequate communication create project risks, as Hilson (2017) explains. For this reason, project managers should identify potential risks and communicate their nature to interested stakeholders.</w:t>
      </w:r>
    </w:p>
    <w:p w14:paraId="70C72229" w14:textId="52CBB7A3" w:rsidR="005B7AAC" w:rsidRPr="00B804CE" w:rsidRDefault="00FE7762" w:rsidP="00FE7762">
      <w:pPr>
        <w:spacing w:line="276" w:lineRule="auto"/>
        <w:jc w:val="both"/>
        <w:rPr>
          <w:rFonts w:ascii="Arial" w:hAnsi="Arial" w:cs="Arial"/>
        </w:rPr>
      </w:pPr>
      <w:r w:rsidRPr="00FE7762">
        <w:rPr>
          <w:rFonts w:ascii="Arial" w:hAnsi="Arial" w:cs="Arial"/>
        </w:rPr>
        <w:t>Finally, it is important to underline that the healthcare field requires high-pressure decision-making and effective management of patients' concerns.</w:t>
      </w:r>
    </w:p>
    <w:p w14:paraId="227664F3" w14:textId="4A9C3D9D" w:rsidR="005B7AAC" w:rsidRDefault="005B7AAC" w:rsidP="00E439D5">
      <w:pPr>
        <w:pStyle w:val="Heading1"/>
        <w:jc w:val="both"/>
        <w:rPr>
          <w:rFonts w:ascii="Arial" w:hAnsi="Arial" w:cs="Arial"/>
          <w:sz w:val="24"/>
          <w:szCs w:val="24"/>
        </w:rPr>
      </w:pPr>
      <w:bookmarkStart w:id="6" w:name="_Toc216687887"/>
      <w:r w:rsidRPr="00BA25F1">
        <w:rPr>
          <w:rFonts w:ascii="Arial" w:hAnsi="Arial" w:cs="Arial"/>
          <w:sz w:val="24"/>
          <w:szCs w:val="24"/>
        </w:rPr>
        <w:t>Evaluation of the Impact of Successful Stakeholder Engagement</w:t>
      </w:r>
      <w:bookmarkEnd w:id="6"/>
      <w:r w:rsidRPr="00BA25F1">
        <w:rPr>
          <w:rFonts w:ascii="Arial" w:hAnsi="Arial" w:cs="Arial"/>
          <w:sz w:val="24"/>
          <w:szCs w:val="24"/>
        </w:rPr>
        <w:t xml:space="preserve">  </w:t>
      </w:r>
    </w:p>
    <w:p w14:paraId="04644C86" w14:textId="77777777" w:rsidR="00B20221" w:rsidRPr="00B20221" w:rsidRDefault="00B20221" w:rsidP="00B20221"/>
    <w:p w14:paraId="4EEE38F7" w14:textId="50998770" w:rsidR="00B20221" w:rsidRDefault="00B02DFB" w:rsidP="00B20221">
      <w:pPr>
        <w:spacing w:line="276" w:lineRule="auto"/>
        <w:jc w:val="both"/>
        <w:rPr>
          <w:rFonts w:ascii="Arial" w:hAnsi="Arial" w:cs="Arial"/>
        </w:rPr>
      </w:pPr>
      <w:r w:rsidRPr="00B02DFB">
        <w:rPr>
          <w:rFonts w:ascii="Arial" w:hAnsi="Arial" w:cs="Arial"/>
        </w:rPr>
        <w:t>Effective stakeholder engagement plays an important role in business sustainability and project success.</w:t>
      </w:r>
      <w:r w:rsidR="00B20221" w:rsidRPr="00B20221">
        <w:rPr>
          <w:rFonts w:ascii="Arial" w:hAnsi="Arial" w:cs="Arial"/>
        </w:rPr>
        <w:t xml:space="preserve"> According to Bryson (2018), organisations that effectively engage stakeholders are more likely to improve decision-making, reduce resistance to change, and achieve strategic objectives.</w:t>
      </w:r>
    </w:p>
    <w:p w14:paraId="38E82EC1" w14:textId="5EEA50DA" w:rsidR="00D271C0" w:rsidRPr="00D271C0" w:rsidRDefault="00D271C0" w:rsidP="00D271C0">
      <w:pPr>
        <w:spacing w:line="276" w:lineRule="auto"/>
        <w:jc w:val="both"/>
        <w:rPr>
          <w:rFonts w:ascii="Arial" w:hAnsi="Arial" w:cs="Arial"/>
        </w:rPr>
      </w:pPr>
      <w:r w:rsidRPr="00D271C0">
        <w:rPr>
          <w:rFonts w:ascii="Arial" w:hAnsi="Arial" w:cs="Arial"/>
        </w:rPr>
        <w:t xml:space="preserve">The engagement with stakeholders in the case of </w:t>
      </w:r>
      <w:proofErr w:type="spellStart"/>
      <w:r w:rsidRPr="00D271C0">
        <w:rPr>
          <w:rFonts w:ascii="Arial" w:hAnsi="Arial" w:cs="Arial"/>
        </w:rPr>
        <w:t>ConvaTec</w:t>
      </w:r>
      <w:proofErr w:type="spellEnd"/>
      <w:r w:rsidRPr="00D271C0">
        <w:rPr>
          <w:rFonts w:ascii="Arial" w:hAnsi="Arial" w:cs="Arial"/>
        </w:rPr>
        <w:t xml:space="preserve"> has a direct impact on innovations and the quality of products. The knowledge of medical professionals and NHS organizations will help make the devices useful, reliable, and safe for people. The involvement of stakeholders will also prevent problems with the implementation of innovations and reduce potential financial losses since possible problems can be identified before the product goes to the market.</w:t>
      </w:r>
    </w:p>
    <w:p w14:paraId="15938030" w14:textId="44C0F845" w:rsidR="00D271C0" w:rsidRPr="00D271C0" w:rsidRDefault="00D271C0" w:rsidP="00D271C0">
      <w:pPr>
        <w:spacing w:line="276" w:lineRule="auto"/>
        <w:jc w:val="both"/>
        <w:rPr>
          <w:rFonts w:ascii="Arial" w:hAnsi="Arial" w:cs="Arial"/>
        </w:rPr>
      </w:pPr>
      <w:r w:rsidRPr="00D271C0">
        <w:rPr>
          <w:rFonts w:ascii="Arial" w:hAnsi="Arial" w:cs="Arial"/>
        </w:rPr>
        <w:t>Another benefit of engaging stakeholders is that it improves trust and organizational reputation. In the healthcare industry, the issue of trust is crucial because patients, consumers, and healthcare professionals need to trust organizations in terms of patient and data safety and product quality. Effective stakeholder engagement in collaboration with the MHRA will promote the company's compliance with laws and regulations and avoid penalties.</w:t>
      </w:r>
    </w:p>
    <w:p w14:paraId="695DA02F" w14:textId="0254BACF" w:rsidR="00B02DFB" w:rsidRPr="00B20221" w:rsidRDefault="00D271C0" w:rsidP="00D271C0">
      <w:pPr>
        <w:spacing w:line="276" w:lineRule="auto"/>
        <w:jc w:val="both"/>
        <w:rPr>
          <w:rFonts w:ascii="Arial" w:hAnsi="Arial" w:cs="Arial"/>
        </w:rPr>
      </w:pPr>
      <w:r w:rsidRPr="00D271C0">
        <w:rPr>
          <w:rFonts w:ascii="Arial" w:hAnsi="Arial" w:cs="Arial"/>
        </w:rPr>
        <w:t>Finally, stakeholder engagement may positively affect the company's finances. Organizations that can demonstrate their strong governance, strategy, and risk management capabilities will be supported by investors and shareholders. Stakeholder engagement promotes organizational sustainability because it attracts investments, accordin</w:t>
      </w:r>
      <w:r>
        <w:rPr>
          <w:rFonts w:ascii="Arial" w:hAnsi="Arial" w:cs="Arial"/>
        </w:rPr>
        <w:t>g</w:t>
      </w:r>
      <w:r w:rsidR="00C87919">
        <w:rPr>
          <w:rFonts w:ascii="Arial" w:hAnsi="Arial" w:cs="Arial"/>
        </w:rPr>
        <w:t xml:space="preserve"> to Freeman (2</w:t>
      </w:r>
      <w:r w:rsidR="00057594">
        <w:rPr>
          <w:rFonts w:ascii="Arial" w:hAnsi="Arial" w:cs="Arial"/>
        </w:rPr>
        <w:t>010)</w:t>
      </w:r>
    </w:p>
    <w:p w14:paraId="6F8F15DF" w14:textId="628C9566" w:rsidR="00877465" w:rsidRPr="00877465" w:rsidRDefault="00877465" w:rsidP="00877465">
      <w:pPr>
        <w:spacing w:line="276" w:lineRule="auto"/>
        <w:jc w:val="both"/>
        <w:rPr>
          <w:rFonts w:ascii="Arial" w:hAnsi="Arial" w:cs="Arial"/>
        </w:rPr>
      </w:pPr>
      <w:r w:rsidRPr="00877465">
        <w:rPr>
          <w:rFonts w:ascii="Arial" w:hAnsi="Arial" w:cs="Arial"/>
        </w:rPr>
        <w:t>Engaging stakeholders can positively influence organizational culture and productivity. Stakeholders working within an organization will be more driven, productive, and committed to organizational goals if they feel informed and respected. In any project that is complex, good communication between departments will lead to better teamwork and coordination.</w:t>
      </w:r>
    </w:p>
    <w:p w14:paraId="352825BC" w14:textId="5F47041F" w:rsidR="005B7AAC" w:rsidRPr="00B804CE" w:rsidRDefault="00877465" w:rsidP="00877465">
      <w:pPr>
        <w:spacing w:line="276" w:lineRule="auto"/>
        <w:jc w:val="both"/>
        <w:rPr>
          <w:rFonts w:ascii="Arial" w:hAnsi="Arial" w:cs="Arial"/>
        </w:rPr>
      </w:pPr>
      <w:r w:rsidRPr="00877465">
        <w:rPr>
          <w:rFonts w:ascii="Arial" w:hAnsi="Arial" w:cs="Arial"/>
        </w:rPr>
        <w:t>On the contrary, failure to engage stakeholders can negatively impact organizational effectiveness. Confusion, conflict, resistance to change, and project delays can result from poor communication. Because of the possibility of serious legal and reputational consequences resulting from cybersecurity issues or regulatory violations, healthcare projects are highly vulnerable.</w:t>
      </w:r>
    </w:p>
    <w:p w14:paraId="0A295199" w14:textId="74AAEB80" w:rsidR="005B7AAC" w:rsidRDefault="005B7AAC" w:rsidP="00C77BF3">
      <w:pPr>
        <w:pStyle w:val="Heading1"/>
        <w:jc w:val="both"/>
        <w:rPr>
          <w:rFonts w:ascii="Arial" w:hAnsi="Arial" w:cs="Arial"/>
          <w:sz w:val="24"/>
          <w:szCs w:val="24"/>
        </w:rPr>
      </w:pPr>
      <w:bookmarkStart w:id="7" w:name="_Toc216687888"/>
      <w:r w:rsidRPr="00BA25F1">
        <w:rPr>
          <w:rFonts w:ascii="Arial" w:hAnsi="Arial" w:cs="Arial"/>
          <w:sz w:val="24"/>
          <w:szCs w:val="24"/>
        </w:rPr>
        <w:t xml:space="preserve">Recommendations </w:t>
      </w:r>
      <w:bookmarkEnd w:id="7"/>
      <w:r w:rsidR="00FE16E7" w:rsidRPr="00FE16E7">
        <w:rPr>
          <w:rFonts w:ascii="Arial" w:hAnsi="Arial" w:cs="Arial"/>
          <w:sz w:val="24"/>
          <w:szCs w:val="24"/>
        </w:rPr>
        <w:t>for Enhanced Involvement of Stakeholders</w:t>
      </w:r>
    </w:p>
    <w:p w14:paraId="5B47052C" w14:textId="77777777" w:rsidR="00C77BF3" w:rsidRPr="00C77BF3" w:rsidRDefault="00C77BF3" w:rsidP="00C77BF3"/>
    <w:p w14:paraId="2BF8DD8D" w14:textId="6ACBD777" w:rsidR="005B7AAC" w:rsidRPr="00B804CE" w:rsidRDefault="005B7AAC" w:rsidP="00E439D5">
      <w:pPr>
        <w:spacing w:line="276" w:lineRule="auto"/>
        <w:jc w:val="both"/>
        <w:rPr>
          <w:rFonts w:ascii="Arial" w:hAnsi="Arial" w:cs="Arial"/>
        </w:rPr>
      </w:pPr>
      <w:r w:rsidRPr="00B804CE">
        <w:rPr>
          <w:rFonts w:ascii="Arial" w:hAnsi="Arial" w:cs="Arial"/>
        </w:rPr>
        <w:t xml:space="preserve">• </w:t>
      </w:r>
      <w:r w:rsidR="00FE16E7" w:rsidRPr="00FE16E7">
        <w:rPr>
          <w:rFonts w:ascii="Arial" w:hAnsi="Arial" w:cs="Arial"/>
        </w:rPr>
        <w:t xml:space="preserve">Develop a formal strategy for involving stakeholders in projects related to digital health. </w:t>
      </w:r>
    </w:p>
    <w:p w14:paraId="267168E6" w14:textId="48DF5C1A" w:rsidR="005B7AAC" w:rsidRPr="00B804CE" w:rsidRDefault="005B7AAC" w:rsidP="00E439D5">
      <w:pPr>
        <w:spacing w:line="276" w:lineRule="auto"/>
        <w:jc w:val="both"/>
        <w:rPr>
          <w:rFonts w:ascii="Arial" w:hAnsi="Arial" w:cs="Arial"/>
        </w:rPr>
      </w:pPr>
      <w:r w:rsidRPr="00B804CE">
        <w:rPr>
          <w:rFonts w:ascii="Arial" w:hAnsi="Arial" w:cs="Arial"/>
        </w:rPr>
        <w:t xml:space="preserve">• </w:t>
      </w:r>
      <w:r w:rsidR="00FE16E7" w:rsidRPr="00FE16E7">
        <w:rPr>
          <w:rFonts w:ascii="Arial" w:hAnsi="Arial" w:cs="Arial"/>
        </w:rPr>
        <w:t xml:space="preserve">Throughout the project, carry out continuous stakeholder analysis. </w:t>
      </w:r>
    </w:p>
    <w:p w14:paraId="013953F9" w14:textId="471D0836" w:rsidR="005B7AAC" w:rsidRPr="00B804CE" w:rsidRDefault="005B7AAC" w:rsidP="00E439D5">
      <w:pPr>
        <w:spacing w:line="276" w:lineRule="auto"/>
        <w:jc w:val="both"/>
        <w:rPr>
          <w:rFonts w:ascii="Arial" w:hAnsi="Arial" w:cs="Arial"/>
        </w:rPr>
      </w:pPr>
      <w:r w:rsidRPr="00B804CE">
        <w:rPr>
          <w:rFonts w:ascii="Arial" w:hAnsi="Arial" w:cs="Arial"/>
        </w:rPr>
        <w:lastRenderedPageBreak/>
        <w:t xml:space="preserve">• </w:t>
      </w:r>
      <w:r w:rsidR="00FE16E7" w:rsidRPr="00FE16E7">
        <w:rPr>
          <w:rFonts w:ascii="Arial" w:hAnsi="Arial" w:cs="Arial"/>
        </w:rPr>
        <w:t xml:space="preserve">To establish connections with NHS and clinical stakeholders, </w:t>
      </w:r>
      <w:r w:rsidR="0051198C">
        <w:rPr>
          <w:rFonts w:ascii="Arial" w:hAnsi="Arial" w:cs="Arial"/>
        </w:rPr>
        <w:t xml:space="preserve">should </w:t>
      </w:r>
      <w:r w:rsidR="00FE16E7" w:rsidRPr="00FE16E7">
        <w:rPr>
          <w:rFonts w:ascii="Arial" w:hAnsi="Arial" w:cs="Arial"/>
        </w:rPr>
        <w:t xml:space="preserve">use </w:t>
      </w:r>
      <w:r w:rsidR="0051198C">
        <w:rPr>
          <w:rFonts w:ascii="Arial" w:hAnsi="Arial" w:cs="Arial"/>
        </w:rPr>
        <w:t xml:space="preserve">a </w:t>
      </w:r>
      <w:r w:rsidR="00FE16E7" w:rsidRPr="00FE16E7">
        <w:rPr>
          <w:rFonts w:ascii="Arial" w:hAnsi="Arial" w:cs="Arial"/>
        </w:rPr>
        <w:t xml:space="preserve">collaborative design. </w:t>
      </w:r>
    </w:p>
    <w:p w14:paraId="1CEBF1F3" w14:textId="2E19EB1A" w:rsidR="005B7AAC" w:rsidRPr="00B804CE" w:rsidRDefault="005B7AAC" w:rsidP="00E439D5">
      <w:pPr>
        <w:spacing w:line="276" w:lineRule="auto"/>
        <w:jc w:val="both"/>
        <w:rPr>
          <w:rFonts w:ascii="Arial" w:hAnsi="Arial" w:cs="Arial"/>
        </w:rPr>
      </w:pPr>
      <w:r w:rsidRPr="00B804CE">
        <w:rPr>
          <w:rFonts w:ascii="Arial" w:hAnsi="Arial" w:cs="Arial"/>
        </w:rPr>
        <w:t xml:space="preserve">• </w:t>
      </w:r>
      <w:r w:rsidR="00FE16E7" w:rsidRPr="00FE16E7">
        <w:rPr>
          <w:rFonts w:ascii="Arial" w:hAnsi="Arial" w:cs="Arial"/>
        </w:rPr>
        <w:t xml:space="preserve">Make an investment in safe online methods for communication. </w:t>
      </w:r>
    </w:p>
    <w:p w14:paraId="22ADBC67" w14:textId="77777777" w:rsidR="005B7AAC" w:rsidRPr="00B804CE" w:rsidRDefault="005B7AAC" w:rsidP="00E439D5">
      <w:pPr>
        <w:spacing w:line="276" w:lineRule="auto"/>
        <w:jc w:val="both"/>
        <w:rPr>
          <w:rFonts w:ascii="Arial" w:hAnsi="Arial" w:cs="Arial"/>
        </w:rPr>
      </w:pPr>
      <w:r w:rsidRPr="00B804CE">
        <w:rPr>
          <w:rFonts w:ascii="Arial" w:hAnsi="Arial" w:cs="Arial"/>
        </w:rPr>
        <w:t>• Train project managers in conflict and stakeholder management.</w:t>
      </w:r>
    </w:p>
    <w:p w14:paraId="7E217153" w14:textId="77777777" w:rsidR="005B7AAC" w:rsidRPr="00B804CE" w:rsidRDefault="005B7AAC" w:rsidP="00E439D5">
      <w:pPr>
        <w:spacing w:line="276" w:lineRule="auto"/>
        <w:jc w:val="both"/>
        <w:rPr>
          <w:rFonts w:ascii="Arial" w:hAnsi="Arial" w:cs="Arial"/>
        </w:rPr>
      </w:pPr>
    </w:p>
    <w:p w14:paraId="6CB08835" w14:textId="6A46F821" w:rsidR="00812508" w:rsidRPr="00812508" w:rsidRDefault="005B7AAC" w:rsidP="00812508">
      <w:pPr>
        <w:pStyle w:val="Heading1"/>
        <w:jc w:val="both"/>
        <w:rPr>
          <w:rFonts w:ascii="Arial" w:hAnsi="Arial" w:cs="Arial"/>
          <w:sz w:val="24"/>
          <w:szCs w:val="24"/>
        </w:rPr>
      </w:pPr>
      <w:bookmarkStart w:id="8" w:name="_Toc216687889"/>
      <w:r w:rsidRPr="00BA25F1">
        <w:rPr>
          <w:rFonts w:ascii="Arial" w:hAnsi="Arial" w:cs="Arial"/>
          <w:sz w:val="24"/>
          <w:szCs w:val="24"/>
        </w:rPr>
        <w:t>Conclusion</w:t>
      </w:r>
      <w:bookmarkEnd w:id="8"/>
      <w:r w:rsidRPr="00BA25F1">
        <w:rPr>
          <w:rFonts w:ascii="Arial" w:hAnsi="Arial" w:cs="Arial"/>
          <w:sz w:val="24"/>
          <w:szCs w:val="24"/>
        </w:rPr>
        <w:t xml:space="preserve"> </w:t>
      </w:r>
    </w:p>
    <w:p w14:paraId="1E0E0AAD" w14:textId="06B310BE" w:rsidR="000D3F26" w:rsidRPr="000D3F26" w:rsidRDefault="000D3F26" w:rsidP="000D3F26">
      <w:pPr>
        <w:spacing w:line="276" w:lineRule="auto"/>
        <w:rPr>
          <w:rFonts w:ascii="Arial" w:eastAsia="Times New Roman" w:hAnsi="Arial" w:cs="Arial"/>
          <w:kern w:val="0"/>
          <w:lang w:eastAsia="en-GB"/>
          <w14:ligatures w14:val="none"/>
        </w:rPr>
      </w:pPr>
      <w:r w:rsidRPr="000D3F26">
        <w:rPr>
          <w:rFonts w:ascii="Arial" w:eastAsia="Times New Roman" w:hAnsi="Arial" w:cs="Arial"/>
          <w:kern w:val="0"/>
          <w:lang w:eastAsia="en-GB"/>
          <w14:ligatures w14:val="none"/>
        </w:rPr>
        <w:t xml:space="preserve">In conclusion, the successful prosecution of </w:t>
      </w:r>
      <w:proofErr w:type="spellStart"/>
      <w:r w:rsidRPr="000D3F26">
        <w:rPr>
          <w:rFonts w:ascii="Arial" w:eastAsia="Times New Roman" w:hAnsi="Arial" w:cs="Arial"/>
          <w:kern w:val="0"/>
          <w:lang w:eastAsia="en-GB"/>
          <w14:ligatures w14:val="none"/>
        </w:rPr>
        <w:t>ConvaTec's</w:t>
      </w:r>
      <w:proofErr w:type="spellEnd"/>
      <w:r w:rsidRPr="000D3F26">
        <w:rPr>
          <w:rFonts w:ascii="Arial" w:eastAsia="Times New Roman" w:hAnsi="Arial" w:cs="Arial"/>
          <w:kern w:val="0"/>
          <w:lang w:eastAsia="en-GB"/>
          <w14:ligatures w14:val="none"/>
        </w:rPr>
        <w:t xml:space="preserve"> wearable healthcare device design depends on stakeholder engagement. Project success, nonsupervisory compliance, and better healthcare issues are each supported by effective communication, cooperation, and stakeholder operation. </w:t>
      </w:r>
    </w:p>
    <w:p w14:paraId="20D055C0" w14:textId="22C8F8D5" w:rsidR="000D3F26" w:rsidRPr="000D3F26" w:rsidRDefault="000D3F26" w:rsidP="000D3F26">
      <w:pPr>
        <w:spacing w:line="276" w:lineRule="auto"/>
        <w:rPr>
          <w:rFonts w:ascii="Arial" w:eastAsia="Times New Roman" w:hAnsi="Arial" w:cs="Arial"/>
          <w:kern w:val="0"/>
          <w:lang w:eastAsia="en-GB"/>
          <w14:ligatures w14:val="none"/>
        </w:rPr>
      </w:pPr>
      <w:r w:rsidRPr="000D3F26">
        <w:rPr>
          <w:rFonts w:ascii="Arial" w:eastAsia="Times New Roman" w:hAnsi="Arial" w:cs="Arial"/>
          <w:kern w:val="0"/>
          <w:lang w:eastAsia="en-GB"/>
          <w14:ligatures w14:val="none"/>
        </w:rPr>
        <w:t xml:space="preserve">The </w:t>
      </w:r>
      <w:r w:rsidR="008A42AF">
        <w:rPr>
          <w:rFonts w:ascii="Arial" w:eastAsia="Times New Roman" w:hAnsi="Arial" w:cs="Arial"/>
          <w:kern w:val="0"/>
          <w:lang w:eastAsia="en-GB"/>
          <w14:ligatures w14:val="none"/>
        </w:rPr>
        <w:t>research</w:t>
      </w:r>
      <w:r w:rsidRPr="000D3F26">
        <w:rPr>
          <w:rFonts w:ascii="Arial" w:eastAsia="Times New Roman" w:hAnsi="Arial" w:cs="Arial"/>
          <w:kern w:val="0"/>
          <w:lang w:eastAsia="en-GB"/>
          <w14:ligatures w14:val="none"/>
        </w:rPr>
        <w:t xml:space="preserve"> demonstrates how decis</w:t>
      </w:r>
      <w:r w:rsidR="00DD6C79">
        <w:rPr>
          <w:rFonts w:ascii="Arial" w:eastAsia="Times New Roman" w:hAnsi="Arial" w:cs="Arial"/>
          <w:kern w:val="0"/>
          <w:lang w:eastAsia="en-GB"/>
          <w14:ligatures w14:val="none"/>
        </w:rPr>
        <w:t xml:space="preserve">ion should be </w:t>
      </w:r>
      <w:r w:rsidR="00BC1C79">
        <w:rPr>
          <w:rFonts w:ascii="Arial" w:eastAsia="Times New Roman" w:hAnsi="Arial" w:cs="Arial"/>
          <w:kern w:val="0"/>
          <w:lang w:eastAsia="en-GB"/>
          <w14:ligatures w14:val="none"/>
        </w:rPr>
        <w:t xml:space="preserve">taken, </w:t>
      </w:r>
      <w:r w:rsidRPr="000D3F26">
        <w:rPr>
          <w:rFonts w:ascii="Arial" w:eastAsia="Times New Roman" w:hAnsi="Arial" w:cs="Arial"/>
          <w:kern w:val="0"/>
          <w:lang w:eastAsia="en-GB"/>
          <w14:ligatures w14:val="none"/>
        </w:rPr>
        <w:t xml:space="preserve">design delivery, and organisational success are </w:t>
      </w:r>
      <w:r w:rsidR="00BC1C79">
        <w:rPr>
          <w:rFonts w:ascii="Arial" w:eastAsia="Times New Roman" w:hAnsi="Arial" w:cs="Arial"/>
          <w:kern w:val="0"/>
          <w:lang w:eastAsia="en-GB"/>
          <w14:ligatures w14:val="none"/>
        </w:rPr>
        <w:t>told</w:t>
      </w:r>
      <w:r w:rsidRPr="000D3F26">
        <w:rPr>
          <w:rFonts w:ascii="Arial" w:eastAsia="Times New Roman" w:hAnsi="Arial" w:cs="Arial"/>
          <w:kern w:val="0"/>
          <w:lang w:eastAsia="en-GB"/>
          <w14:ligatures w14:val="none"/>
        </w:rPr>
        <w:t xml:space="preserve"> by both internal and external stakeholders. Throughout the course of a design, fabrics like Mendelow's Matrix and the RACI model </w:t>
      </w:r>
      <w:r w:rsidR="00BC1C79">
        <w:rPr>
          <w:rFonts w:ascii="Arial" w:eastAsia="Times New Roman" w:hAnsi="Arial" w:cs="Arial"/>
          <w:kern w:val="0"/>
          <w:lang w:eastAsia="en-GB"/>
          <w14:ligatures w14:val="none"/>
        </w:rPr>
        <w:t>help</w:t>
      </w:r>
      <w:r w:rsidRPr="000D3F26">
        <w:rPr>
          <w:rFonts w:ascii="Arial" w:eastAsia="Times New Roman" w:hAnsi="Arial" w:cs="Arial"/>
          <w:kern w:val="0"/>
          <w:lang w:eastAsia="en-GB"/>
          <w14:ligatures w14:val="none"/>
        </w:rPr>
        <w:t xml:space="preserve"> </w:t>
      </w:r>
      <w:r w:rsidR="00BC1C79">
        <w:rPr>
          <w:rFonts w:ascii="Arial" w:eastAsia="Times New Roman" w:hAnsi="Arial" w:cs="Arial"/>
          <w:kern w:val="0"/>
          <w:lang w:eastAsia="en-GB"/>
          <w14:ligatures w14:val="none"/>
        </w:rPr>
        <w:t xml:space="preserve">by </w:t>
      </w:r>
      <w:r w:rsidRPr="000D3F26">
        <w:rPr>
          <w:rFonts w:ascii="Arial" w:eastAsia="Times New Roman" w:hAnsi="Arial" w:cs="Arial"/>
          <w:kern w:val="0"/>
          <w:lang w:eastAsia="en-GB"/>
          <w14:ligatures w14:val="none"/>
        </w:rPr>
        <w:t xml:space="preserve">adding responsibility and collaboration. </w:t>
      </w:r>
    </w:p>
    <w:p w14:paraId="7298EFC9" w14:textId="55007524" w:rsidR="004E13C4" w:rsidRPr="000D3F26" w:rsidRDefault="000D3F26" w:rsidP="000D3F26">
      <w:pPr>
        <w:spacing w:line="276" w:lineRule="auto"/>
        <w:rPr>
          <w:rFonts w:ascii="Arial" w:eastAsia="Times New Roman" w:hAnsi="Arial" w:cs="Arial"/>
          <w:kern w:val="0"/>
          <w:lang w:eastAsia="en-GB"/>
          <w14:ligatures w14:val="none"/>
        </w:rPr>
      </w:pPr>
      <w:r w:rsidRPr="000D3F26">
        <w:rPr>
          <w:rFonts w:ascii="Arial" w:eastAsia="Times New Roman" w:hAnsi="Arial" w:cs="Arial"/>
          <w:kern w:val="0"/>
          <w:lang w:eastAsia="en-GB"/>
          <w14:ligatures w14:val="none"/>
        </w:rPr>
        <w:t>All</w:t>
      </w:r>
      <w:r w:rsidR="001566BC">
        <w:rPr>
          <w:rFonts w:ascii="Arial" w:eastAsia="Times New Roman" w:hAnsi="Arial" w:cs="Arial"/>
          <w:kern w:val="0"/>
          <w:lang w:eastAsia="en-GB"/>
          <w14:ligatures w14:val="none"/>
        </w:rPr>
        <w:t xml:space="preserve"> factors to</w:t>
      </w:r>
      <w:r w:rsidRPr="000D3F26">
        <w:rPr>
          <w:rFonts w:ascii="Arial" w:eastAsia="Times New Roman" w:hAnsi="Arial" w:cs="Arial"/>
          <w:kern w:val="0"/>
          <w:lang w:eastAsia="en-GB"/>
          <w14:ligatures w14:val="none"/>
        </w:rPr>
        <w:t xml:space="preserve"> considered, </w:t>
      </w:r>
      <w:r w:rsidR="000F2BC8">
        <w:rPr>
          <w:rFonts w:ascii="Arial" w:eastAsia="Times New Roman" w:hAnsi="Arial" w:cs="Arial"/>
          <w:kern w:val="0"/>
          <w:lang w:eastAsia="en-GB"/>
          <w14:ligatures w14:val="none"/>
        </w:rPr>
        <w:t>proactive</w:t>
      </w:r>
      <w:r w:rsidRPr="000D3F26">
        <w:rPr>
          <w:rFonts w:ascii="Arial" w:eastAsia="Times New Roman" w:hAnsi="Arial" w:cs="Arial"/>
          <w:kern w:val="0"/>
          <w:lang w:eastAsia="en-GB"/>
          <w14:ligatures w14:val="none"/>
        </w:rPr>
        <w:t xml:space="preserve"> stakeholder involvement can boost </w:t>
      </w:r>
      <w:proofErr w:type="spellStart"/>
      <w:r w:rsidRPr="000D3F26">
        <w:rPr>
          <w:rFonts w:ascii="Arial" w:eastAsia="Times New Roman" w:hAnsi="Arial" w:cs="Arial"/>
          <w:kern w:val="0"/>
          <w:lang w:eastAsia="en-GB"/>
          <w14:ligatures w14:val="none"/>
        </w:rPr>
        <w:t>ConvaTec's</w:t>
      </w:r>
      <w:proofErr w:type="spellEnd"/>
      <w:r w:rsidRPr="000D3F26">
        <w:rPr>
          <w:rFonts w:ascii="Arial" w:eastAsia="Times New Roman" w:hAnsi="Arial" w:cs="Arial"/>
          <w:kern w:val="0"/>
          <w:lang w:eastAsia="en-GB"/>
          <w14:ligatures w14:val="none"/>
        </w:rPr>
        <w:t xml:space="preserve"> </w:t>
      </w:r>
      <w:r w:rsidR="00F964F3">
        <w:rPr>
          <w:rFonts w:ascii="Arial" w:eastAsia="Times New Roman" w:hAnsi="Arial" w:cs="Arial"/>
          <w:kern w:val="0"/>
          <w:lang w:eastAsia="en-GB"/>
          <w14:ligatures w14:val="none"/>
        </w:rPr>
        <w:t xml:space="preserve">to move </w:t>
      </w:r>
      <w:r w:rsidR="00B13FAD">
        <w:rPr>
          <w:rFonts w:ascii="Arial" w:eastAsia="Times New Roman" w:hAnsi="Arial" w:cs="Arial"/>
          <w:kern w:val="0"/>
          <w:lang w:eastAsia="en-GB"/>
          <w14:ligatures w14:val="none"/>
        </w:rPr>
        <w:t xml:space="preserve">more </w:t>
      </w:r>
      <w:r w:rsidR="00F964F3">
        <w:rPr>
          <w:rFonts w:ascii="Arial" w:eastAsia="Times New Roman" w:hAnsi="Arial" w:cs="Arial"/>
          <w:kern w:val="0"/>
          <w:lang w:eastAsia="en-GB"/>
          <w14:ligatures w14:val="none"/>
        </w:rPr>
        <w:t>forward</w:t>
      </w:r>
      <w:r w:rsidR="00B13FAD">
        <w:rPr>
          <w:rFonts w:ascii="Arial" w:eastAsia="Times New Roman" w:hAnsi="Arial" w:cs="Arial"/>
          <w:kern w:val="0"/>
          <w:lang w:eastAsia="en-GB"/>
          <w14:ligatures w14:val="none"/>
        </w:rPr>
        <w:t>,</w:t>
      </w:r>
      <w:r w:rsidRPr="000D3F26">
        <w:rPr>
          <w:rFonts w:ascii="Arial" w:eastAsia="Times New Roman" w:hAnsi="Arial" w:cs="Arial"/>
          <w:kern w:val="0"/>
          <w:lang w:eastAsia="en-GB"/>
          <w14:ligatures w14:val="none"/>
        </w:rPr>
        <w:t xml:space="preserve"> increase functional effectiveness, and promote long- term success in the digital healthcare assiduity.</w:t>
      </w:r>
    </w:p>
    <w:p w14:paraId="0B1970E4" w14:textId="77777777" w:rsidR="008A511A" w:rsidRPr="000D3F26" w:rsidRDefault="008A511A" w:rsidP="00E439D5">
      <w:pPr>
        <w:pStyle w:val="Heading1"/>
        <w:jc w:val="both"/>
        <w:rPr>
          <w:rFonts w:ascii="Arial" w:eastAsia="Times New Roman" w:hAnsi="Arial" w:cs="Arial"/>
          <w:sz w:val="24"/>
          <w:szCs w:val="24"/>
          <w:lang w:eastAsia="en-GB"/>
        </w:rPr>
      </w:pPr>
      <w:bookmarkStart w:id="9" w:name="_Toc216687890"/>
    </w:p>
    <w:p w14:paraId="2AE8EE1A" w14:textId="77777777" w:rsidR="008A511A" w:rsidRDefault="008A511A" w:rsidP="008A511A">
      <w:pPr>
        <w:rPr>
          <w:lang w:eastAsia="en-GB"/>
        </w:rPr>
      </w:pPr>
    </w:p>
    <w:p w14:paraId="012BDBF3" w14:textId="77777777" w:rsidR="008A511A" w:rsidRDefault="008A511A" w:rsidP="00E439D5">
      <w:pPr>
        <w:pStyle w:val="Heading1"/>
        <w:jc w:val="both"/>
        <w:rPr>
          <w:rFonts w:ascii="Arial" w:eastAsia="Times New Roman" w:hAnsi="Arial" w:cs="Arial"/>
          <w:sz w:val="24"/>
          <w:szCs w:val="24"/>
          <w:lang w:eastAsia="en-GB"/>
        </w:rPr>
      </w:pPr>
    </w:p>
    <w:p w14:paraId="24D5A436" w14:textId="77777777" w:rsidR="008A66B6" w:rsidRDefault="008A66B6" w:rsidP="008A66B6">
      <w:pPr>
        <w:rPr>
          <w:lang w:eastAsia="en-GB"/>
        </w:rPr>
      </w:pPr>
    </w:p>
    <w:p w14:paraId="0C7D4BC5" w14:textId="77777777" w:rsidR="008A66B6" w:rsidRDefault="008A66B6" w:rsidP="008A66B6">
      <w:pPr>
        <w:rPr>
          <w:lang w:eastAsia="en-GB"/>
        </w:rPr>
      </w:pPr>
    </w:p>
    <w:p w14:paraId="01F04BCB" w14:textId="77777777" w:rsidR="008A66B6" w:rsidRPr="008A66B6" w:rsidRDefault="008A66B6" w:rsidP="008A66B6">
      <w:pPr>
        <w:rPr>
          <w:lang w:eastAsia="en-GB"/>
        </w:rPr>
      </w:pPr>
    </w:p>
    <w:p w14:paraId="54BF95CF" w14:textId="77777777" w:rsidR="005753EC" w:rsidRDefault="005753EC" w:rsidP="00E439D5">
      <w:pPr>
        <w:pStyle w:val="Heading1"/>
        <w:jc w:val="both"/>
        <w:rPr>
          <w:rFonts w:ascii="Arial" w:eastAsia="Times New Roman" w:hAnsi="Arial" w:cs="Arial"/>
          <w:sz w:val="24"/>
          <w:szCs w:val="24"/>
          <w:lang w:eastAsia="en-GB"/>
        </w:rPr>
      </w:pPr>
    </w:p>
    <w:p w14:paraId="25C71750" w14:textId="77777777" w:rsidR="005753EC" w:rsidRDefault="005753EC" w:rsidP="00E439D5">
      <w:pPr>
        <w:pStyle w:val="Heading1"/>
        <w:jc w:val="both"/>
        <w:rPr>
          <w:rFonts w:ascii="Arial" w:eastAsia="Times New Roman" w:hAnsi="Arial" w:cs="Arial"/>
          <w:sz w:val="24"/>
          <w:szCs w:val="24"/>
          <w:lang w:eastAsia="en-GB"/>
        </w:rPr>
      </w:pPr>
    </w:p>
    <w:p w14:paraId="7F4B30BB" w14:textId="77777777" w:rsidR="00C77BF3" w:rsidRDefault="00C77BF3" w:rsidP="00E439D5">
      <w:pPr>
        <w:pStyle w:val="Heading1"/>
        <w:jc w:val="both"/>
        <w:rPr>
          <w:rFonts w:ascii="Arial" w:eastAsia="Times New Roman" w:hAnsi="Arial" w:cs="Arial"/>
          <w:sz w:val="24"/>
          <w:szCs w:val="24"/>
          <w:lang w:eastAsia="en-GB"/>
        </w:rPr>
      </w:pPr>
    </w:p>
    <w:p w14:paraId="010CF4C5" w14:textId="77777777" w:rsidR="0011094D" w:rsidRDefault="0011094D" w:rsidP="00E439D5">
      <w:pPr>
        <w:pStyle w:val="Heading1"/>
        <w:jc w:val="both"/>
        <w:rPr>
          <w:rFonts w:ascii="Arial" w:eastAsia="Times New Roman" w:hAnsi="Arial" w:cs="Arial"/>
          <w:sz w:val="24"/>
          <w:szCs w:val="24"/>
          <w:lang w:eastAsia="en-GB"/>
        </w:rPr>
      </w:pPr>
    </w:p>
    <w:p w14:paraId="2BDD3B05" w14:textId="77777777" w:rsidR="0011094D" w:rsidRDefault="0011094D" w:rsidP="0011094D">
      <w:pPr>
        <w:rPr>
          <w:lang w:eastAsia="en-GB"/>
        </w:rPr>
      </w:pPr>
    </w:p>
    <w:p w14:paraId="3DE0E8C6" w14:textId="77777777" w:rsidR="0011094D" w:rsidRDefault="0011094D" w:rsidP="0011094D">
      <w:pPr>
        <w:rPr>
          <w:lang w:eastAsia="en-GB"/>
        </w:rPr>
      </w:pPr>
    </w:p>
    <w:p w14:paraId="0089A3A4" w14:textId="77777777" w:rsidR="0011094D" w:rsidRPr="0011094D" w:rsidRDefault="0011094D" w:rsidP="0011094D">
      <w:pPr>
        <w:rPr>
          <w:lang w:eastAsia="en-GB"/>
        </w:rPr>
      </w:pPr>
    </w:p>
    <w:p w14:paraId="32B82C79" w14:textId="6916EB21" w:rsidR="004E13C4" w:rsidRPr="00BA25F1" w:rsidRDefault="004E13C4" w:rsidP="00E439D5">
      <w:pPr>
        <w:pStyle w:val="Heading1"/>
        <w:jc w:val="both"/>
        <w:rPr>
          <w:rFonts w:ascii="Arial" w:eastAsia="Times New Roman" w:hAnsi="Arial" w:cs="Arial"/>
          <w:sz w:val="24"/>
          <w:szCs w:val="24"/>
          <w:lang w:eastAsia="en-GB"/>
        </w:rPr>
      </w:pPr>
      <w:r w:rsidRPr="00BA25F1">
        <w:rPr>
          <w:rFonts w:ascii="Arial" w:eastAsia="Times New Roman" w:hAnsi="Arial" w:cs="Arial"/>
          <w:sz w:val="24"/>
          <w:szCs w:val="24"/>
          <w:lang w:eastAsia="en-GB"/>
        </w:rPr>
        <w:lastRenderedPageBreak/>
        <w:t>References</w:t>
      </w:r>
      <w:bookmarkEnd w:id="9"/>
    </w:p>
    <w:p w14:paraId="71BD50C1" w14:textId="77777777" w:rsidR="002F5762" w:rsidRPr="00B804CE" w:rsidRDefault="002F5762" w:rsidP="00E439D5">
      <w:pPr>
        <w:pStyle w:val="ListParagraph"/>
        <w:spacing w:line="276" w:lineRule="auto"/>
        <w:jc w:val="both"/>
        <w:rPr>
          <w:rFonts w:ascii="Arial" w:eastAsia="Times New Roman" w:hAnsi="Arial" w:cs="Arial"/>
          <w:b/>
          <w:bCs/>
          <w:kern w:val="0"/>
          <w:lang w:eastAsia="en-GB"/>
          <w14:ligatures w14:val="none"/>
        </w:rPr>
      </w:pPr>
    </w:p>
    <w:p w14:paraId="7B7FEC61" w14:textId="5BBEF72E" w:rsidR="00D17007" w:rsidRPr="00A06381" w:rsidRDefault="00D17007" w:rsidP="00A51047">
      <w:pPr>
        <w:pStyle w:val="ListParagraph"/>
        <w:numPr>
          <w:ilvl w:val="0"/>
          <w:numId w:val="12"/>
        </w:numPr>
        <w:spacing w:line="276" w:lineRule="auto"/>
        <w:jc w:val="both"/>
        <w:rPr>
          <w:rFonts w:ascii="Arial" w:eastAsia="Times New Roman" w:hAnsi="Arial" w:cs="Arial"/>
          <w:i/>
          <w:iCs/>
          <w:kern w:val="0"/>
          <w:lang w:eastAsia="en-GB"/>
          <w14:ligatures w14:val="none"/>
        </w:rPr>
      </w:pPr>
      <w:r w:rsidRPr="00A06381">
        <w:rPr>
          <w:rFonts w:ascii="Arial" w:eastAsia="Times New Roman" w:hAnsi="Arial" w:cs="Arial"/>
          <w:i/>
          <w:iCs/>
          <w:kern w:val="0"/>
          <w:lang w:eastAsia="en-GB"/>
          <w14:ligatures w14:val="none"/>
        </w:rPr>
        <w:t>Mendelow, A.L. (1991) ‘Environmental scanning: The impact of stakeholder concept’, Proceedings of the International Conference on Information Systems, pp. 407–418.</w:t>
      </w:r>
    </w:p>
    <w:p w14:paraId="6B3806BA" w14:textId="1E6E7FF1" w:rsidR="00991CCF" w:rsidRPr="00A06381" w:rsidRDefault="00991CCF" w:rsidP="00A51047">
      <w:pPr>
        <w:pStyle w:val="ListParagraph"/>
        <w:numPr>
          <w:ilvl w:val="0"/>
          <w:numId w:val="12"/>
        </w:numPr>
        <w:spacing w:line="276" w:lineRule="auto"/>
        <w:jc w:val="both"/>
        <w:rPr>
          <w:rFonts w:ascii="Arial" w:eastAsia="Times New Roman" w:hAnsi="Arial" w:cs="Arial"/>
          <w:i/>
          <w:iCs/>
          <w:kern w:val="0"/>
          <w:lang w:eastAsia="en-GB"/>
          <w14:ligatures w14:val="none"/>
        </w:rPr>
      </w:pPr>
      <w:r w:rsidRPr="00A06381">
        <w:rPr>
          <w:rFonts w:ascii="Arial" w:eastAsia="Times New Roman" w:hAnsi="Arial" w:cs="Arial"/>
          <w:i/>
          <w:iCs/>
          <w:kern w:val="0"/>
          <w:lang w:eastAsia="en-GB"/>
          <w14:ligatures w14:val="none"/>
        </w:rPr>
        <w:t xml:space="preserve">Project Management Institute (2021) The Standard for Project Management and A Guide to the Project Management Body of Knowledge (PMBOK Guide). 7th </w:t>
      </w:r>
      <w:proofErr w:type="spellStart"/>
      <w:r w:rsidRPr="00A06381">
        <w:rPr>
          <w:rFonts w:ascii="Arial" w:eastAsia="Times New Roman" w:hAnsi="Arial" w:cs="Arial"/>
          <w:i/>
          <w:iCs/>
          <w:kern w:val="0"/>
          <w:lang w:eastAsia="en-GB"/>
          <w14:ligatures w14:val="none"/>
        </w:rPr>
        <w:t>edn</w:t>
      </w:r>
      <w:proofErr w:type="spellEnd"/>
      <w:r w:rsidRPr="00A06381">
        <w:rPr>
          <w:rFonts w:ascii="Arial" w:eastAsia="Times New Roman" w:hAnsi="Arial" w:cs="Arial"/>
          <w:i/>
          <w:iCs/>
          <w:kern w:val="0"/>
          <w:lang w:eastAsia="en-GB"/>
          <w14:ligatures w14:val="none"/>
        </w:rPr>
        <w:t>. Newtown Square, PA: Project Management Institute.</w:t>
      </w:r>
    </w:p>
    <w:p w14:paraId="09BCA90C" w14:textId="241C6767" w:rsidR="00D17007" w:rsidRPr="00A06381" w:rsidRDefault="00D17007" w:rsidP="00A51047">
      <w:pPr>
        <w:pStyle w:val="ListParagraph"/>
        <w:numPr>
          <w:ilvl w:val="0"/>
          <w:numId w:val="12"/>
        </w:numPr>
        <w:spacing w:line="276" w:lineRule="auto"/>
        <w:jc w:val="both"/>
        <w:rPr>
          <w:rFonts w:ascii="Arial" w:eastAsia="Times New Roman" w:hAnsi="Arial" w:cs="Arial"/>
          <w:i/>
          <w:iCs/>
          <w:kern w:val="0"/>
          <w:lang w:eastAsia="en-GB"/>
          <w14:ligatures w14:val="none"/>
        </w:rPr>
      </w:pPr>
      <w:r w:rsidRPr="00A06381">
        <w:rPr>
          <w:rFonts w:ascii="Arial" w:eastAsia="Times New Roman" w:hAnsi="Arial" w:cs="Arial"/>
          <w:i/>
          <w:iCs/>
          <w:kern w:val="0"/>
          <w:lang w:eastAsia="en-GB"/>
          <w14:ligatures w14:val="none"/>
        </w:rPr>
        <w:t xml:space="preserve">Johnson, G., Scholes, K. and Whittington, R. (2020) Exploring Strategy. 12th </w:t>
      </w:r>
      <w:proofErr w:type="spellStart"/>
      <w:r w:rsidRPr="00A06381">
        <w:rPr>
          <w:rFonts w:ascii="Arial" w:eastAsia="Times New Roman" w:hAnsi="Arial" w:cs="Arial"/>
          <w:i/>
          <w:iCs/>
          <w:kern w:val="0"/>
          <w:lang w:eastAsia="en-GB"/>
          <w14:ligatures w14:val="none"/>
        </w:rPr>
        <w:t>edn</w:t>
      </w:r>
      <w:proofErr w:type="spellEnd"/>
      <w:r w:rsidRPr="00A06381">
        <w:rPr>
          <w:rFonts w:ascii="Arial" w:eastAsia="Times New Roman" w:hAnsi="Arial" w:cs="Arial"/>
          <w:i/>
          <w:iCs/>
          <w:kern w:val="0"/>
          <w:lang w:eastAsia="en-GB"/>
          <w14:ligatures w14:val="none"/>
        </w:rPr>
        <w:t>. Harlow: Pearson Education.</w:t>
      </w:r>
    </w:p>
    <w:p w14:paraId="0734ED58" w14:textId="2FCCCADF" w:rsidR="00D17007" w:rsidRPr="00A06381" w:rsidRDefault="00D17007" w:rsidP="00A51047">
      <w:pPr>
        <w:pStyle w:val="ListParagraph"/>
        <w:numPr>
          <w:ilvl w:val="0"/>
          <w:numId w:val="12"/>
        </w:numPr>
        <w:spacing w:line="276" w:lineRule="auto"/>
        <w:jc w:val="both"/>
        <w:rPr>
          <w:rFonts w:ascii="Arial" w:eastAsia="Times New Roman" w:hAnsi="Arial" w:cs="Arial"/>
          <w:i/>
          <w:iCs/>
          <w:kern w:val="0"/>
          <w:lang w:eastAsia="en-GB"/>
          <w14:ligatures w14:val="none"/>
        </w:rPr>
      </w:pPr>
      <w:proofErr w:type="spellStart"/>
      <w:r w:rsidRPr="00A06381">
        <w:rPr>
          <w:rFonts w:ascii="Arial" w:eastAsia="Times New Roman" w:hAnsi="Arial" w:cs="Arial"/>
          <w:i/>
          <w:iCs/>
          <w:kern w:val="0"/>
          <w:lang w:eastAsia="en-GB"/>
          <w14:ligatures w14:val="none"/>
        </w:rPr>
        <w:t>Conva</w:t>
      </w:r>
      <w:r w:rsidR="00F61FF0" w:rsidRPr="00A06381">
        <w:rPr>
          <w:rFonts w:ascii="Arial" w:eastAsia="Times New Roman" w:hAnsi="Arial" w:cs="Arial"/>
          <w:i/>
          <w:iCs/>
          <w:kern w:val="0"/>
          <w:lang w:eastAsia="en-GB"/>
          <w14:ligatures w14:val="none"/>
        </w:rPr>
        <w:t>t</w:t>
      </w:r>
      <w:r w:rsidRPr="00A06381">
        <w:rPr>
          <w:rFonts w:ascii="Arial" w:eastAsia="Times New Roman" w:hAnsi="Arial" w:cs="Arial"/>
          <w:i/>
          <w:iCs/>
          <w:kern w:val="0"/>
          <w:lang w:eastAsia="en-GB"/>
          <w14:ligatures w14:val="none"/>
        </w:rPr>
        <w:t>ec</w:t>
      </w:r>
      <w:proofErr w:type="spellEnd"/>
      <w:r w:rsidRPr="00A06381">
        <w:rPr>
          <w:rFonts w:ascii="Arial" w:eastAsia="Times New Roman" w:hAnsi="Arial" w:cs="Arial"/>
          <w:i/>
          <w:iCs/>
          <w:kern w:val="0"/>
          <w:lang w:eastAsia="en-GB"/>
          <w14:ligatures w14:val="none"/>
        </w:rPr>
        <w:t xml:space="preserve"> Group</w:t>
      </w:r>
      <w:r w:rsidR="000534F6" w:rsidRPr="00A06381">
        <w:rPr>
          <w:rFonts w:ascii="Arial" w:eastAsia="Times New Roman" w:hAnsi="Arial" w:cs="Arial"/>
          <w:i/>
          <w:iCs/>
          <w:kern w:val="0"/>
          <w:lang w:eastAsia="en-GB"/>
          <w14:ligatures w14:val="none"/>
        </w:rPr>
        <w:t xml:space="preserve"> Plc (2025)</w:t>
      </w:r>
      <w:r w:rsidRPr="00A06381">
        <w:rPr>
          <w:rFonts w:ascii="Arial" w:eastAsia="Times New Roman" w:hAnsi="Arial" w:cs="Arial"/>
          <w:i/>
          <w:iCs/>
          <w:kern w:val="0"/>
          <w:lang w:eastAsia="en-GB"/>
          <w14:ligatures w14:val="none"/>
        </w:rPr>
        <w:t xml:space="preserve">. Available at: </w:t>
      </w:r>
      <w:hyperlink r:id="rId7" w:history="1">
        <w:r w:rsidR="000534F6" w:rsidRPr="00A06381">
          <w:rPr>
            <w:rStyle w:val="Hyperlink"/>
            <w:rFonts w:ascii="Arial" w:eastAsia="Times New Roman" w:hAnsi="Arial" w:cs="Arial"/>
            <w:i/>
            <w:iCs/>
            <w:kern w:val="0"/>
            <w:lang w:eastAsia="en-GB"/>
            <w14:ligatures w14:val="none"/>
          </w:rPr>
          <w:t>https://www.convatecgroup.com/</w:t>
        </w:r>
      </w:hyperlink>
      <w:r w:rsidR="000534F6" w:rsidRPr="00A06381">
        <w:rPr>
          <w:rFonts w:ascii="Arial" w:eastAsia="Times New Roman" w:hAnsi="Arial" w:cs="Arial"/>
          <w:i/>
          <w:iCs/>
          <w:kern w:val="0"/>
          <w:lang w:eastAsia="en-GB"/>
          <w14:ligatures w14:val="none"/>
        </w:rPr>
        <w:t xml:space="preserve"> </w:t>
      </w:r>
      <w:r w:rsidRPr="00A06381">
        <w:rPr>
          <w:rFonts w:ascii="Arial" w:eastAsia="Times New Roman" w:hAnsi="Arial" w:cs="Arial"/>
          <w:i/>
          <w:iCs/>
          <w:kern w:val="0"/>
          <w:lang w:eastAsia="en-GB"/>
          <w14:ligatures w14:val="none"/>
        </w:rPr>
        <w:t>(Accessed: 1</w:t>
      </w:r>
      <w:r w:rsidR="004A451D" w:rsidRPr="00A06381">
        <w:rPr>
          <w:rFonts w:ascii="Arial" w:eastAsia="Times New Roman" w:hAnsi="Arial" w:cs="Arial"/>
          <w:i/>
          <w:iCs/>
          <w:kern w:val="0"/>
          <w:lang w:eastAsia="en-GB"/>
          <w14:ligatures w14:val="none"/>
        </w:rPr>
        <w:t>1</w:t>
      </w:r>
      <w:r w:rsidRPr="00A06381">
        <w:rPr>
          <w:rFonts w:ascii="Arial" w:eastAsia="Times New Roman" w:hAnsi="Arial" w:cs="Arial"/>
          <w:i/>
          <w:iCs/>
          <w:kern w:val="0"/>
          <w:lang w:eastAsia="en-GB"/>
          <w14:ligatures w14:val="none"/>
        </w:rPr>
        <w:t xml:space="preserve"> December 2025).</w:t>
      </w:r>
    </w:p>
    <w:p w14:paraId="4FB74ABC" w14:textId="0FBA81A9" w:rsidR="00D17007" w:rsidRPr="00063E91" w:rsidRDefault="00CE77E9" w:rsidP="00A51047">
      <w:pPr>
        <w:pStyle w:val="ListParagraph"/>
        <w:numPr>
          <w:ilvl w:val="0"/>
          <w:numId w:val="12"/>
        </w:numPr>
        <w:spacing w:line="276" w:lineRule="auto"/>
        <w:jc w:val="both"/>
        <w:rPr>
          <w:rFonts w:ascii="Arial" w:eastAsia="Times New Roman" w:hAnsi="Arial" w:cs="Arial"/>
          <w:i/>
          <w:iCs/>
          <w:kern w:val="0"/>
          <w:lang w:eastAsia="en-GB"/>
          <w14:ligatures w14:val="none"/>
        </w:rPr>
      </w:pPr>
      <w:r w:rsidRPr="00A06381">
        <w:rPr>
          <w:rFonts w:ascii="Arial" w:hAnsi="Arial" w:cs="Arial"/>
          <w:i/>
          <w:iCs/>
        </w:rPr>
        <w:t xml:space="preserve">UK Government (2018) </w:t>
      </w:r>
      <w:r w:rsidRPr="00A06381">
        <w:rPr>
          <w:rStyle w:val="Emphasis"/>
          <w:rFonts w:ascii="Arial" w:hAnsi="Arial" w:cs="Arial"/>
          <w:i w:val="0"/>
          <w:iCs w:val="0"/>
        </w:rPr>
        <w:t>Guide to the UK General Data Protection Regulation (UK GDPR)</w:t>
      </w:r>
      <w:r w:rsidRPr="00A06381">
        <w:rPr>
          <w:rFonts w:ascii="Arial" w:hAnsi="Arial" w:cs="Arial"/>
          <w:i/>
          <w:iCs/>
        </w:rPr>
        <w:t xml:space="preserve">. Available at: </w:t>
      </w:r>
      <w:hyperlink r:id="rId8" w:tgtFrame="_new" w:history="1">
        <w:r w:rsidRPr="00A06381">
          <w:rPr>
            <w:rStyle w:val="Hyperlink"/>
            <w:rFonts w:ascii="Arial" w:hAnsi="Arial" w:cs="Arial"/>
            <w:i/>
            <w:iCs/>
          </w:rPr>
          <w:t>UK GDPR Guidance</w:t>
        </w:r>
      </w:hyperlink>
      <w:r w:rsidRPr="00A06381">
        <w:rPr>
          <w:rFonts w:ascii="Arial" w:hAnsi="Arial" w:cs="Arial"/>
          <w:i/>
          <w:iCs/>
        </w:rPr>
        <w:t xml:space="preserve"> (Accessed: </w:t>
      </w:r>
      <w:r w:rsidR="00063E91">
        <w:rPr>
          <w:rFonts w:ascii="Arial" w:hAnsi="Arial" w:cs="Arial"/>
          <w:i/>
          <w:iCs/>
        </w:rPr>
        <w:t>5</w:t>
      </w:r>
      <w:r w:rsidR="00063E91" w:rsidRPr="00063E91">
        <w:rPr>
          <w:rFonts w:ascii="Arial" w:hAnsi="Arial" w:cs="Arial"/>
          <w:i/>
          <w:iCs/>
          <w:vertAlign w:val="superscript"/>
        </w:rPr>
        <w:t>th</w:t>
      </w:r>
      <w:r w:rsidR="00063E91">
        <w:rPr>
          <w:rFonts w:ascii="Arial" w:hAnsi="Arial" w:cs="Arial"/>
          <w:i/>
          <w:iCs/>
        </w:rPr>
        <w:t xml:space="preserve"> May 2026</w:t>
      </w:r>
      <w:r w:rsidRPr="00A06381">
        <w:rPr>
          <w:rFonts w:ascii="Arial" w:hAnsi="Arial" w:cs="Arial"/>
          <w:i/>
          <w:iCs/>
        </w:rPr>
        <w:t>)</w:t>
      </w:r>
    </w:p>
    <w:p w14:paraId="66217899" w14:textId="77777777" w:rsidR="00063E91" w:rsidRPr="00A06381" w:rsidRDefault="00063E91" w:rsidP="00063E91">
      <w:pPr>
        <w:pStyle w:val="ListParagraph"/>
        <w:spacing w:line="276" w:lineRule="auto"/>
        <w:ind w:left="1440"/>
        <w:jc w:val="both"/>
        <w:rPr>
          <w:rFonts w:ascii="Arial" w:eastAsia="Times New Roman" w:hAnsi="Arial" w:cs="Arial"/>
          <w:i/>
          <w:iCs/>
          <w:kern w:val="0"/>
          <w:lang w:eastAsia="en-GB"/>
          <w14:ligatures w14:val="none"/>
        </w:rPr>
      </w:pPr>
    </w:p>
    <w:p w14:paraId="76E577CD" w14:textId="7D1D5409" w:rsidR="00AD5CD4" w:rsidRPr="00A06381" w:rsidRDefault="00D17007" w:rsidP="00A51047">
      <w:pPr>
        <w:pStyle w:val="ListParagraph"/>
        <w:numPr>
          <w:ilvl w:val="0"/>
          <w:numId w:val="12"/>
        </w:numPr>
        <w:spacing w:line="276" w:lineRule="auto"/>
        <w:jc w:val="both"/>
        <w:rPr>
          <w:rFonts w:ascii="Arial" w:eastAsia="Times New Roman" w:hAnsi="Arial" w:cs="Arial"/>
          <w:i/>
          <w:iCs/>
          <w:kern w:val="0"/>
          <w:lang w:eastAsia="en-GB"/>
          <w14:ligatures w14:val="none"/>
        </w:rPr>
      </w:pPr>
      <w:r w:rsidRPr="00A06381">
        <w:rPr>
          <w:rFonts w:ascii="Arial" w:eastAsia="Times New Roman" w:hAnsi="Arial" w:cs="Arial"/>
          <w:i/>
          <w:iCs/>
          <w:kern w:val="0"/>
          <w:lang w:eastAsia="en-GB"/>
          <w14:ligatures w14:val="none"/>
        </w:rPr>
        <w:t xml:space="preserve">NHS England (2022) Digital Health and Remote Monitoring. Available at: </w:t>
      </w:r>
      <w:hyperlink r:id="rId9" w:history="1">
        <w:r w:rsidR="000534F6" w:rsidRPr="00A06381">
          <w:rPr>
            <w:rStyle w:val="Hyperlink"/>
            <w:rFonts w:ascii="Arial" w:eastAsia="Times New Roman" w:hAnsi="Arial" w:cs="Arial"/>
            <w:i/>
            <w:iCs/>
            <w:kern w:val="0"/>
            <w:lang w:eastAsia="en-GB"/>
            <w14:ligatures w14:val="none"/>
          </w:rPr>
          <w:t>https://www.england.nhs.uk/digitaltechnology/</w:t>
        </w:r>
      </w:hyperlink>
      <w:r w:rsidR="000534F6" w:rsidRPr="00A06381">
        <w:rPr>
          <w:rFonts w:ascii="Arial" w:eastAsia="Times New Roman" w:hAnsi="Arial" w:cs="Arial"/>
          <w:i/>
          <w:iCs/>
          <w:kern w:val="0"/>
          <w:lang w:eastAsia="en-GB"/>
          <w14:ligatures w14:val="none"/>
        </w:rPr>
        <w:t xml:space="preserve"> </w:t>
      </w:r>
      <w:r w:rsidRPr="00A06381">
        <w:rPr>
          <w:rFonts w:ascii="Arial" w:eastAsia="Times New Roman" w:hAnsi="Arial" w:cs="Arial"/>
          <w:i/>
          <w:iCs/>
          <w:kern w:val="0"/>
          <w:lang w:eastAsia="en-GB"/>
          <w14:ligatures w14:val="none"/>
        </w:rPr>
        <w:t>(Accessed: 1</w:t>
      </w:r>
      <w:r w:rsidR="004A451D" w:rsidRPr="00A06381">
        <w:rPr>
          <w:rFonts w:ascii="Arial" w:eastAsia="Times New Roman" w:hAnsi="Arial" w:cs="Arial"/>
          <w:i/>
          <w:iCs/>
          <w:kern w:val="0"/>
          <w:lang w:eastAsia="en-GB"/>
          <w14:ligatures w14:val="none"/>
        </w:rPr>
        <w:t>2</w:t>
      </w:r>
      <w:r w:rsidRPr="00A06381">
        <w:rPr>
          <w:rFonts w:ascii="Arial" w:eastAsia="Times New Roman" w:hAnsi="Arial" w:cs="Arial"/>
          <w:i/>
          <w:iCs/>
          <w:kern w:val="0"/>
          <w:lang w:eastAsia="en-GB"/>
          <w14:ligatures w14:val="none"/>
        </w:rPr>
        <w:t xml:space="preserve"> December 2025). </w:t>
      </w:r>
    </w:p>
    <w:p w14:paraId="52F7BBD4" w14:textId="41CE0B78" w:rsidR="00D17007" w:rsidRPr="00A06381" w:rsidRDefault="004A451D" w:rsidP="00A51047">
      <w:pPr>
        <w:pStyle w:val="ListParagraph"/>
        <w:numPr>
          <w:ilvl w:val="0"/>
          <w:numId w:val="12"/>
        </w:numPr>
        <w:spacing w:line="276" w:lineRule="auto"/>
        <w:jc w:val="both"/>
        <w:rPr>
          <w:rFonts w:ascii="Arial" w:eastAsia="Times New Roman" w:hAnsi="Arial" w:cs="Arial"/>
          <w:i/>
          <w:iCs/>
          <w:kern w:val="0"/>
          <w:lang w:eastAsia="en-GB"/>
          <w14:ligatures w14:val="none"/>
        </w:rPr>
      </w:pPr>
      <w:r w:rsidRPr="00A06381">
        <w:rPr>
          <w:rFonts w:ascii="Arial" w:eastAsia="Times New Roman" w:hAnsi="Arial" w:cs="Arial"/>
          <w:i/>
          <w:iCs/>
          <w:kern w:val="0"/>
          <w:lang w:eastAsia="en-GB"/>
          <w14:ligatures w14:val="none"/>
        </w:rPr>
        <w:t xml:space="preserve">Bryson, J.M. (2018) Strategic Planning for Public and Nonprofit Organizations. 5th </w:t>
      </w:r>
      <w:proofErr w:type="spellStart"/>
      <w:r w:rsidRPr="00A06381">
        <w:rPr>
          <w:rFonts w:ascii="Arial" w:eastAsia="Times New Roman" w:hAnsi="Arial" w:cs="Arial"/>
          <w:i/>
          <w:iCs/>
          <w:kern w:val="0"/>
          <w:lang w:eastAsia="en-GB"/>
          <w14:ligatures w14:val="none"/>
        </w:rPr>
        <w:t>edn</w:t>
      </w:r>
      <w:proofErr w:type="spellEnd"/>
      <w:r w:rsidRPr="00A06381">
        <w:rPr>
          <w:rFonts w:ascii="Arial" w:eastAsia="Times New Roman" w:hAnsi="Arial" w:cs="Arial"/>
          <w:i/>
          <w:iCs/>
          <w:kern w:val="0"/>
          <w:lang w:eastAsia="en-GB"/>
          <w14:ligatures w14:val="none"/>
        </w:rPr>
        <w:t>. Hoboken, NJ: Wiley.</w:t>
      </w:r>
    </w:p>
    <w:p w14:paraId="41B60B17" w14:textId="4F0E3B55" w:rsidR="000E5726" w:rsidRPr="00A51047" w:rsidRDefault="00FA1043" w:rsidP="00A51047">
      <w:pPr>
        <w:pStyle w:val="ListParagraph"/>
        <w:numPr>
          <w:ilvl w:val="0"/>
          <w:numId w:val="12"/>
        </w:numPr>
        <w:spacing w:line="276" w:lineRule="auto"/>
        <w:jc w:val="both"/>
        <w:rPr>
          <w:rFonts w:ascii="Arial" w:eastAsia="Times New Roman" w:hAnsi="Arial" w:cs="Arial"/>
          <w:i/>
          <w:iCs/>
          <w:kern w:val="0"/>
          <w:lang w:eastAsia="en-GB"/>
          <w14:ligatures w14:val="none"/>
        </w:rPr>
      </w:pPr>
      <w:r w:rsidRPr="00A06381">
        <w:rPr>
          <w:rFonts w:ascii="Arial" w:eastAsia="Times New Roman" w:hAnsi="Arial" w:cs="Arial"/>
          <w:i/>
          <w:iCs/>
          <w:kern w:val="0"/>
          <w:lang w:eastAsia="en-GB"/>
          <w14:ligatures w14:val="none"/>
        </w:rPr>
        <w:t>Freeman, R.E. (2010) Strategic Management: A Stakeholder Approach. Cambridge: Cambridge University Press</w:t>
      </w:r>
    </w:p>
    <w:p w14:paraId="591FADC1" w14:textId="50E9528A" w:rsidR="00A51047" w:rsidRPr="00A51047" w:rsidRDefault="009D54CA" w:rsidP="00A51047">
      <w:pPr>
        <w:pStyle w:val="ListParagraph"/>
        <w:numPr>
          <w:ilvl w:val="0"/>
          <w:numId w:val="12"/>
        </w:numPr>
        <w:spacing w:line="276" w:lineRule="auto"/>
        <w:jc w:val="both"/>
        <w:rPr>
          <w:rFonts w:ascii="Arial" w:eastAsia="Times New Roman" w:hAnsi="Arial" w:cs="Arial"/>
          <w:i/>
          <w:iCs/>
          <w:kern w:val="0"/>
          <w:lang w:eastAsia="en-GB"/>
          <w14:ligatures w14:val="none"/>
        </w:rPr>
      </w:pPr>
      <w:r w:rsidRPr="00A06381">
        <w:rPr>
          <w:rFonts w:ascii="Arial" w:eastAsia="Times New Roman" w:hAnsi="Arial" w:cs="Arial"/>
          <w:i/>
          <w:iCs/>
          <w:kern w:val="0"/>
          <w:lang w:eastAsia="en-GB"/>
          <w14:ligatures w14:val="none"/>
        </w:rPr>
        <w:t xml:space="preserve">Hilson, D. (2017) Managing Risk in Projects. 3rd </w:t>
      </w:r>
      <w:proofErr w:type="spellStart"/>
      <w:r w:rsidRPr="00A06381">
        <w:rPr>
          <w:rFonts w:ascii="Arial" w:eastAsia="Times New Roman" w:hAnsi="Arial" w:cs="Arial"/>
          <w:i/>
          <w:iCs/>
          <w:kern w:val="0"/>
          <w:lang w:eastAsia="en-GB"/>
          <w14:ligatures w14:val="none"/>
        </w:rPr>
        <w:t>edn</w:t>
      </w:r>
      <w:proofErr w:type="spellEnd"/>
      <w:r w:rsidRPr="00A06381">
        <w:rPr>
          <w:rFonts w:ascii="Arial" w:eastAsia="Times New Roman" w:hAnsi="Arial" w:cs="Arial"/>
          <w:i/>
          <w:iCs/>
          <w:kern w:val="0"/>
          <w:lang w:eastAsia="en-GB"/>
          <w14:ligatures w14:val="none"/>
        </w:rPr>
        <w:t>. London: Routledge.</w:t>
      </w:r>
    </w:p>
    <w:p w14:paraId="297F94FE" w14:textId="0DA6F26C" w:rsidR="009D54CA" w:rsidRPr="00A06381" w:rsidRDefault="005753EC" w:rsidP="00A51047">
      <w:pPr>
        <w:pStyle w:val="ListParagraph"/>
        <w:numPr>
          <w:ilvl w:val="0"/>
          <w:numId w:val="12"/>
        </w:numPr>
        <w:spacing w:line="276" w:lineRule="auto"/>
        <w:jc w:val="both"/>
        <w:rPr>
          <w:rFonts w:ascii="Arial" w:eastAsia="Times New Roman" w:hAnsi="Arial" w:cs="Arial"/>
          <w:i/>
          <w:iCs/>
          <w:kern w:val="0"/>
          <w:lang w:eastAsia="en-GB"/>
          <w14:ligatures w14:val="none"/>
        </w:rPr>
      </w:pPr>
      <w:r w:rsidRPr="00A06381">
        <w:rPr>
          <w:rFonts w:ascii="Arial" w:eastAsia="Times New Roman" w:hAnsi="Arial" w:cs="Arial"/>
          <w:i/>
          <w:iCs/>
          <w:kern w:val="0"/>
          <w:lang w:eastAsia="en-GB"/>
          <w14:ligatures w14:val="none"/>
        </w:rPr>
        <w:t xml:space="preserve">Maylor, H. (2022) Project Management. 5th </w:t>
      </w:r>
      <w:proofErr w:type="spellStart"/>
      <w:r w:rsidRPr="00A06381">
        <w:rPr>
          <w:rFonts w:ascii="Arial" w:eastAsia="Times New Roman" w:hAnsi="Arial" w:cs="Arial"/>
          <w:i/>
          <w:iCs/>
          <w:kern w:val="0"/>
          <w:lang w:eastAsia="en-GB"/>
          <w14:ligatures w14:val="none"/>
        </w:rPr>
        <w:t>edn</w:t>
      </w:r>
      <w:proofErr w:type="spellEnd"/>
      <w:r w:rsidRPr="00A06381">
        <w:rPr>
          <w:rFonts w:ascii="Arial" w:eastAsia="Times New Roman" w:hAnsi="Arial" w:cs="Arial"/>
          <w:i/>
          <w:iCs/>
          <w:kern w:val="0"/>
          <w:lang w:eastAsia="en-GB"/>
          <w14:ligatures w14:val="none"/>
        </w:rPr>
        <w:t>. Harlow: Pearson Education.</w:t>
      </w:r>
    </w:p>
    <w:p w14:paraId="61B0B47E" w14:textId="77777777" w:rsidR="00AD5CD4" w:rsidRPr="00A06381" w:rsidRDefault="00AD5CD4" w:rsidP="00A51047">
      <w:pPr>
        <w:spacing w:line="276" w:lineRule="auto"/>
        <w:jc w:val="both"/>
        <w:rPr>
          <w:rFonts w:ascii="Arial" w:hAnsi="Arial" w:cs="Arial"/>
          <w:i/>
          <w:iCs/>
        </w:rPr>
      </w:pPr>
    </w:p>
    <w:p w14:paraId="0DA42932" w14:textId="77777777" w:rsidR="0011094D" w:rsidRPr="00A06381" w:rsidRDefault="0011094D">
      <w:pPr>
        <w:spacing w:line="276" w:lineRule="auto"/>
        <w:jc w:val="both"/>
        <w:rPr>
          <w:rFonts w:ascii="Arial" w:hAnsi="Arial" w:cs="Arial"/>
          <w:i/>
          <w:iCs/>
        </w:rPr>
      </w:pPr>
    </w:p>
    <w:sectPr w:rsidR="0011094D" w:rsidRPr="00A063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FD44B2"/>
    <w:multiLevelType w:val="multilevel"/>
    <w:tmpl w:val="6A2A3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5E588C"/>
    <w:multiLevelType w:val="hybridMultilevel"/>
    <w:tmpl w:val="952C1BF6"/>
    <w:lvl w:ilvl="0" w:tplc="359E60B4">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DA7014"/>
    <w:multiLevelType w:val="hybridMultilevel"/>
    <w:tmpl w:val="DEA291CC"/>
    <w:lvl w:ilvl="0" w:tplc="6A0E1EC0">
      <w:start w:val="1"/>
      <w:numFmt w:val="decimal"/>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AE46F8"/>
    <w:multiLevelType w:val="hybridMultilevel"/>
    <w:tmpl w:val="8B12D1BA"/>
    <w:lvl w:ilvl="0" w:tplc="3614F3B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2E45AD5"/>
    <w:multiLevelType w:val="hybridMultilevel"/>
    <w:tmpl w:val="C1E8587E"/>
    <w:lvl w:ilvl="0" w:tplc="3614F3B8">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140659EA"/>
    <w:multiLevelType w:val="hybridMultilevel"/>
    <w:tmpl w:val="4A8A00F0"/>
    <w:lvl w:ilvl="0" w:tplc="3614F3B8">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185C2901"/>
    <w:multiLevelType w:val="multilevel"/>
    <w:tmpl w:val="A4C6F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8179BD"/>
    <w:multiLevelType w:val="hybridMultilevel"/>
    <w:tmpl w:val="3D903B82"/>
    <w:lvl w:ilvl="0" w:tplc="359E60B4">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E5A235E"/>
    <w:multiLevelType w:val="hybridMultilevel"/>
    <w:tmpl w:val="6FD49D30"/>
    <w:lvl w:ilvl="0" w:tplc="359E60B4">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1F621EC"/>
    <w:multiLevelType w:val="hybridMultilevel"/>
    <w:tmpl w:val="57C21E54"/>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25CA611B"/>
    <w:multiLevelType w:val="hybridMultilevel"/>
    <w:tmpl w:val="1C78850E"/>
    <w:lvl w:ilvl="0" w:tplc="359E60B4">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657017D"/>
    <w:multiLevelType w:val="hybridMultilevel"/>
    <w:tmpl w:val="6AC21156"/>
    <w:lvl w:ilvl="0" w:tplc="3614F3B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A792314"/>
    <w:multiLevelType w:val="hybridMultilevel"/>
    <w:tmpl w:val="CFD4A1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C65432"/>
    <w:multiLevelType w:val="multilevel"/>
    <w:tmpl w:val="B8869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5EA184D"/>
    <w:multiLevelType w:val="hybridMultilevel"/>
    <w:tmpl w:val="AB50C34E"/>
    <w:lvl w:ilvl="0" w:tplc="A27E313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A3A77C0"/>
    <w:multiLevelType w:val="multilevel"/>
    <w:tmpl w:val="9DCAE6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E381AAB"/>
    <w:multiLevelType w:val="hybridMultilevel"/>
    <w:tmpl w:val="CAA013EE"/>
    <w:lvl w:ilvl="0" w:tplc="359E60B4">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02E776C"/>
    <w:multiLevelType w:val="multilevel"/>
    <w:tmpl w:val="B094B58C"/>
    <w:lvl w:ilvl="0">
      <w:start w:val="1"/>
      <w:numFmt w:val="decimal"/>
      <w:lvlText w:val="%1."/>
      <w:lvlJc w:val="righ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8" w15:restartNumberingAfterBreak="0">
    <w:nsid w:val="40541E52"/>
    <w:multiLevelType w:val="multilevel"/>
    <w:tmpl w:val="B7EEA76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6932FCF"/>
    <w:multiLevelType w:val="hybridMultilevel"/>
    <w:tmpl w:val="8B62A56C"/>
    <w:lvl w:ilvl="0" w:tplc="0809000F">
      <w:start w:val="1"/>
      <w:numFmt w:val="decimal"/>
      <w:lvlText w:val="%1."/>
      <w:lvlJc w:val="left"/>
      <w:pPr>
        <w:ind w:left="1027" w:hanging="360"/>
      </w:pPr>
    </w:lvl>
    <w:lvl w:ilvl="1" w:tplc="08090019" w:tentative="1">
      <w:start w:val="1"/>
      <w:numFmt w:val="lowerLetter"/>
      <w:lvlText w:val="%2."/>
      <w:lvlJc w:val="left"/>
      <w:pPr>
        <w:ind w:left="1747" w:hanging="360"/>
      </w:pPr>
    </w:lvl>
    <w:lvl w:ilvl="2" w:tplc="0809001B" w:tentative="1">
      <w:start w:val="1"/>
      <w:numFmt w:val="lowerRoman"/>
      <w:lvlText w:val="%3."/>
      <w:lvlJc w:val="right"/>
      <w:pPr>
        <w:ind w:left="2467" w:hanging="180"/>
      </w:pPr>
    </w:lvl>
    <w:lvl w:ilvl="3" w:tplc="0809000F" w:tentative="1">
      <w:start w:val="1"/>
      <w:numFmt w:val="decimal"/>
      <w:lvlText w:val="%4."/>
      <w:lvlJc w:val="left"/>
      <w:pPr>
        <w:ind w:left="3187" w:hanging="360"/>
      </w:pPr>
    </w:lvl>
    <w:lvl w:ilvl="4" w:tplc="08090019" w:tentative="1">
      <w:start w:val="1"/>
      <w:numFmt w:val="lowerLetter"/>
      <w:lvlText w:val="%5."/>
      <w:lvlJc w:val="left"/>
      <w:pPr>
        <w:ind w:left="3907" w:hanging="360"/>
      </w:pPr>
    </w:lvl>
    <w:lvl w:ilvl="5" w:tplc="0809001B" w:tentative="1">
      <w:start w:val="1"/>
      <w:numFmt w:val="lowerRoman"/>
      <w:lvlText w:val="%6."/>
      <w:lvlJc w:val="right"/>
      <w:pPr>
        <w:ind w:left="4627" w:hanging="180"/>
      </w:pPr>
    </w:lvl>
    <w:lvl w:ilvl="6" w:tplc="0809000F" w:tentative="1">
      <w:start w:val="1"/>
      <w:numFmt w:val="decimal"/>
      <w:lvlText w:val="%7."/>
      <w:lvlJc w:val="left"/>
      <w:pPr>
        <w:ind w:left="5347" w:hanging="360"/>
      </w:pPr>
    </w:lvl>
    <w:lvl w:ilvl="7" w:tplc="08090019" w:tentative="1">
      <w:start w:val="1"/>
      <w:numFmt w:val="lowerLetter"/>
      <w:lvlText w:val="%8."/>
      <w:lvlJc w:val="left"/>
      <w:pPr>
        <w:ind w:left="6067" w:hanging="360"/>
      </w:pPr>
    </w:lvl>
    <w:lvl w:ilvl="8" w:tplc="0809001B" w:tentative="1">
      <w:start w:val="1"/>
      <w:numFmt w:val="lowerRoman"/>
      <w:lvlText w:val="%9."/>
      <w:lvlJc w:val="right"/>
      <w:pPr>
        <w:ind w:left="6787" w:hanging="180"/>
      </w:pPr>
    </w:lvl>
  </w:abstractNum>
  <w:abstractNum w:abstractNumId="20" w15:restartNumberingAfterBreak="0">
    <w:nsid w:val="4F6B7999"/>
    <w:multiLevelType w:val="multilevel"/>
    <w:tmpl w:val="605E7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0A21E1E"/>
    <w:multiLevelType w:val="hybridMultilevel"/>
    <w:tmpl w:val="494A0F0A"/>
    <w:lvl w:ilvl="0" w:tplc="359E60B4">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0CB39E8"/>
    <w:multiLevelType w:val="hybridMultilevel"/>
    <w:tmpl w:val="14DCA57C"/>
    <w:lvl w:ilvl="0" w:tplc="359E60B4">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3033CB5"/>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4" w15:restartNumberingAfterBreak="0">
    <w:nsid w:val="63CC591B"/>
    <w:multiLevelType w:val="hybridMultilevel"/>
    <w:tmpl w:val="42F03C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846CBE"/>
    <w:multiLevelType w:val="multilevel"/>
    <w:tmpl w:val="0D12C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9E3097E"/>
    <w:multiLevelType w:val="hybridMultilevel"/>
    <w:tmpl w:val="C57A6FD4"/>
    <w:lvl w:ilvl="0" w:tplc="6A0E1EC0">
      <w:start w:val="1"/>
      <w:numFmt w:val="decimal"/>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D4D11"/>
    <w:multiLevelType w:val="multilevel"/>
    <w:tmpl w:val="7D2C8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0C46519"/>
    <w:multiLevelType w:val="multilevel"/>
    <w:tmpl w:val="722CA3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1CF6BBB"/>
    <w:multiLevelType w:val="hybridMultilevel"/>
    <w:tmpl w:val="D69007FC"/>
    <w:lvl w:ilvl="0" w:tplc="359E60B4">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42F03AB"/>
    <w:multiLevelType w:val="multilevel"/>
    <w:tmpl w:val="BE74E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B3275F3"/>
    <w:multiLevelType w:val="multilevel"/>
    <w:tmpl w:val="879E4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CB57F1C"/>
    <w:multiLevelType w:val="hybridMultilevel"/>
    <w:tmpl w:val="2FF2AFCE"/>
    <w:lvl w:ilvl="0" w:tplc="CF0EC324">
      <w:start w:val="1"/>
      <w:numFmt w:val="bullet"/>
      <w:lvlText w:val=""/>
      <w:lvlJc w:val="center"/>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730275871">
    <w:abstractNumId w:val="15"/>
  </w:num>
  <w:num w:numId="2" w16cid:durableId="1507939615">
    <w:abstractNumId w:val="28"/>
  </w:num>
  <w:num w:numId="3" w16cid:durableId="1515995556">
    <w:abstractNumId w:val="18"/>
  </w:num>
  <w:num w:numId="4" w16cid:durableId="1026830632">
    <w:abstractNumId w:val="25"/>
  </w:num>
  <w:num w:numId="5" w16cid:durableId="1108502538">
    <w:abstractNumId w:val="31"/>
  </w:num>
  <w:num w:numId="6" w16cid:durableId="1337415275">
    <w:abstractNumId w:val="13"/>
  </w:num>
  <w:num w:numId="7" w16cid:durableId="1584755563">
    <w:abstractNumId w:val="30"/>
  </w:num>
  <w:num w:numId="8" w16cid:durableId="678897809">
    <w:abstractNumId w:val="6"/>
  </w:num>
  <w:num w:numId="9" w16cid:durableId="1022053883">
    <w:abstractNumId w:val="0"/>
  </w:num>
  <w:num w:numId="10" w16cid:durableId="1905067908">
    <w:abstractNumId w:val="27"/>
  </w:num>
  <w:num w:numId="11" w16cid:durableId="380327573">
    <w:abstractNumId w:val="20"/>
  </w:num>
  <w:num w:numId="12" w16cid:durableId="2017805659">
    <w:abstractNumId w:val="32"/>
  </w:num>
  <w:num w:numId="13" w16cid:durableId="1563783950">
    <w:abstractNumId w:val="17"/>
  </w:num>
  <w:num w:numId="14" w16cid:durableId="277643047">
    <w:abstractNumId w:val="14"/>
  </w:num>
  <w:num w:numId="15" w16cid:durableId="1735278335">
    <w:abstractNumId w:val="2"/>
  </w:num>
  <w:num w:numId="16" w16cid:durableId="1215775810">
    <w:abstractNumId w:val="23"/>
  </w:num>
  <w:num w:numId="17" w16cid:durableId="735667627">
    <w:abstractNumId w:val="9"/>
  </w:num>
  <w:num w:numId="18" w16cid:durableId="1374964555">
    <w:abstractNumId w:val="19"/>
  </w:num>
  <w:num w:numId="19" w16cid:durableId="77558103">
    <w:abstractNumId w:val="24"/>
  </w:num>
  <w:num w:numId="20" w16cid:durableId="1337658745">
    <w:abstractNumId w:val="5"/>
  </w:num>
  <w:num w:numId="21" w16cid:durableId="1545093371">
    <w:abstractNumId w:val="12"/>
  </w:num>
  <w:num w:numId="22" w16cid:durableId="1795368685">
    <w:abstractNumId w:val="8"/>
  </w:num>
  <w:num w:numId="23" w16cid:durableId="365956548">
    <w:abstractNumId w:val="16"/>
  </w:num>
  <w:num w:numId="24" w16cid:durableId="1218131571">
    <w:abstractNumId w:val="7"/>
  </w:num>
  <w:num w:numId="25" w16cid:durableId="1333486180">
    <w:abstractNumId w:val="29"/>
  </w:num>
  <w:num w:numId="26" w16cid:durableId="859970664">
    <w:abstractNumId w:val="26"/>
  </w:num>
  <w:num w:numId="27" w16cid:durableId="929659648">
    <w:abstractNumId w:val="3"/>
  </w:num>
  <w:num w:numId="28" w16cid:durableId="1599094781">
    <w:abstractNumId w:val="4"/>
  </w:num>
  <w:num w:numId="29" w16cid:durableId="1024557025">
    <w:abstractNumId w:val="11"/>
  </w:num>
  <w:num w:numId="30" w16cid:durableId="1226526177">
    <w:abstractNumId w:val="1"/>
  </w:num>
  <w:num w:numId="31" w16cid:durableId="1482455402">
    <w:abstractNumId w:val="10"/>
  </w:num>
  <w:num w:numId="32" w16cid:durableId="978221881">
    <w:abstractNumId w:val="22"/>
  </w:num>
  <w:num w:numId="33" w16cid:durableId="7420562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5C8C"/>
    <w:rsid w:val="000043EE"/>
    <w:rsid w:val="00043921"/>
    <w:rsid w:val="0004523C"/>
    <w:rsid w:val="000534F6"/>
    <w:rsid w:val="0005536E"/>
    <w:rsid w:val="00057594"/>
    <w:rsid w:val="00063D4C"/>
    <w:rsid w:val="00063E91"/>
    <w:rsid w:val="00075641"/>
    <w:rsid w:val="0007613D"/>
    <w:rsid w:val="00086664"/>
    <w:rsid w:val="00087762"/>
    <w:rsid w:val="000D1444"/>
    <w:rsid w:val="000D3F26"/>
    <w:rsid w:val="000E5726"/>
    <w:rsid w:val="000F2BC8"/>
    <w:rsid w:val="0011094D"/>
    <w:rsid w:val="0011515B"/>
    <w:rsid w:val="00116143"/>
    <w:rsid w:val="0012217E"/>
    <w:rsid w:val="001566BC"/>
    <w:rsid w:val="001B430B"/>
    <w:rsid w:val="001D672D"/>
    <w:rsid w:val="001E0008"/>
    <w:rsid w:val="001E5134"/>
    <w:rsid w:val="001E7264"/>
    <w:rsid w:val="00211EF5"/>
    <w:rsid w:val="002767A2"/>
    <w:rsid w:val="002A49A1"/>
    <w:rsid w:val="002F5762"/>
    <w:rsid w:val="00313B8F"/>
    <w:rsid w:val="00443A49"/>
    <w:rsid w:val="0045475C"/>
    <w:rsid w:val="00467135"/>
    <w:rsid w:val="0047321E"/>
    <w:rsid w:val="00477D13"/>
    <w:rsid w:val="004A0149"/>
    <w:rsid w:val="004A451D"/>
    <w:rsid w:val="004C5A8D"/>
    <w:rsid w:val="004D68EF"/>
    <w:rsid w:val="004E13C4"/>
    <w:rsid w:val="0051198C"/>
    <w:rsid w:val="00524F9C"/>
    <w:rsid w:val="00564E9B"/>
    <w:rsid w:val="0056565B"/>
    <w:rsid w:val="00567F48"/>
    <w:rsid w:val="005753EC"/>
    <w:rsid w:val="00583A94"/>
    <w:rsid w:val="00590EB0"/>
    <w:rsid w:val="005B7AAC"/>
    <w:rsid w:val="005C12AC"/>
    <w:rsid w:val="00657D68"/>
    <w:rsid w:val="006A5C8C"/>
    <w:rsid w:val="006B5490"/>
    <w:rsid w:val="006F60BB"/>
    <w:rsid w:val="0071055A"/>
    <w:rsid w:val="007216A7"/>
    <w:rsid w:val="007318FA"/>
    <w:rsid w:val="0074073D"/>
    <w:rsid w:val="007D780F"/>
    <w:rsid w:val="007F29FF"/>
    <w:rsid w:val="007F3C3D"/>
    <w:rsid w:val="00812508"/>
    <w:rsid w:val="00813822"/>
    <w:rsid w:val="008140C0"/>
    <w:rsid w:val="00877465"/>
    <w:rsid w:val="008A1EF8"/>
    <w:rsid w:val="008A42AF"/>
    <w:rsid w:val="008A511A"/>
    <w:rsid w:val="008A66B6"/>
    <w:rsid w:val="00991CCF"/>
    <w:rsid w:val="0099258B"/>
    <w:rsid w:val="009930EB"/>
    <w:rsid w:val="009D54CA"/>
    <w:rsid w:val="00A06381"/>
    <w:rsid w:val="00A23B25"/>
    <w:rsid w:val="00A51047"/>
    <w:rsid w:val="00A51F2B"/>
    <w:rsid w:val="00AA0C0B"/>
    <w:rsid w:val="00AB7D6B"/>
    <w:rsid w:val="00AD5CD4"/>
    <w:rsid w:val="00AF688C"/>
    <w:rsid w:val="00B02DFB"/>
    <w:rsid w:val="00B10962"/>
    <w:rsid w:val="00B13FAD"/>
    <w:rsid w:val="00B20221"/>
    <w:rsid w:val="00B45C83"/>
    <w:rsid w:val="00B739DA"/>
    <w:rsid w:val="00B804CE"/>
    <w:rsid w:val="00B817D7"/>
    <w:rsid w:val="00B87E31"/>
    <w:rsid w:val="00BA25F1"/>
    <w:rsid w:val="00BC1C79"/>
    <w:rsid w:val="00C668B9"/>
    <w:rsid w:val="00C77BF3"/>
    <w:rsid w:val="00C87919"/>
    <w:rsid w:val="00CA333A"/>
    <w:rsid w:val="00CE77E9"/>
    <w:rsid w:val="00D061FF"/>
    <w:rsid w:val="00D17007"/>
    <w:rsid w:val="00D271C0"/>
    <w:rsid w:val="00D333B5"/>
    <w:rsid w:val="00D40389"/>
    <w:rsid w:val="00DA1150"/>
    <w:rsid w:val="00DB4958"/>
    <w:rsid w:val="00DD6C79"/>
    <w:rsid w:val="00DE752A"/>
    <w:rsid w:val="00E36EE1"/>
    <w:rsid w:val="00E439D5"/>
    <w:rsid w:val="00E62492"/>
    <w:rsid w:val="00EC4BC4"/>
    <w:rsid w:val="00EC7D03"/>
    <w:rsid w:val="00ED2610"/>
    <w:rsid w:val="00F13AEE"/>
    <w:rsid w:val="00F25DFA"/>
    <w:rsid w:val="00F31F3E"/>
    <w:rsid w:val="00F3767B"/>
    <w:rsid w:val="00F61FF0"/>
    <w:rsid w:val="00F623F9"/>
    <w:rsid w:val="00F73A17"/>
    <w:rsid w:val="00F95DF1"/>
    <w:rsid w:val="00F964F3"/>
    <w:rsid w:val="00FA1043"/>
    <w:rsid w:val="00FE16E7"/>
    <w:rsid w:val="00FE18D3"/>
    <w:rsid w:val="00FE4A53"/>
    <w:rsid w:val="00FE77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7F12F4"/>
  <w15:chartTrackingRefBased/>
  <w15:docId w15:val="{48D4CD26-E93B-4628-89CE-82930DCA3E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qFormat="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7135"/>
  </w:style>
  <w:style w:type="paragraph" w:styleId="Heading1">
    <w:name w:val="heading 1"/>
    <w:basedOn w:val="Normal"/>
    <w:next w:val="Normal"/>
    <w:link w:val="Heading1Char"/>
    <w:uiPriority w:val="9"/>
    <w:qFormat/>
    <w:rsid w:val="006A5C8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6A5C8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6A5C8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A5C8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A5C8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A5C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5C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5C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5C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ableofFigures">
    <w:name w:val="table of figures"/>
    <w:aliases w:val="Table of contents"/>
    <w:basedOn w:val="Normal"/>
    <w:next w:val="Normal"/>
    <w:autoRedefine/>
    <w:uiPriority w:val="99"/>
    <w:semiHidden/>
    <w:unhideWhenUsed/>
    <w:qFormat/>
    <w:rsid w:val="009930EB"/>
    <w:pPr>
      <w:spacing w:after="0"/>
    </w:pPr>
    <w:rPr>
      <w:sz w:val="24"/>
    </w:rPr>
  </w:style>
  <w:style w:type="character" w:customStyle="1" w:styleId="Heading1Char">
    <w:name w:val="Heading 1 Char"/>
    <w:basedOn w:val="DefaultParagraphFont"/>
    <w:link w:val="Heading1"/>
    <w:uiPriority w:val="9"/>
    <w:rsid w:val="006A5C8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6A5C8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6A5C8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A5C8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A5C8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A5C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5C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5C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5C8C"/>
    <w:rPr>
      <w:rFonts w:eastAsiaTheme="majorEastAsia" w:cstheme="majorBidi"/>
      <w:color w:val="272727" w:themeColor="text1" w:themeTint="D8"/>
    </w:rPr>
  </w:style>
  <w:style w:type="paragraph" w:styleId="Title">
    <w:name w:val="Title"/>
    <w:basedOn w:val="Normal"/>
    <w:next w:val="Normal"/>
    <w:link w:val="TitleChar"/>
    <w:uiPriority w:val="10"/>
    <w:qFormat/>
    <w:rsid w:val="006A5C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5C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5C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5C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5C8C"/>
    <w:pPr>
      <w:spacing w:before="160"/>
      <w:jc w:val="center"/>
    </w:pPr>
    <w:rPr>
      <w:i/>
      <w:iCs/>
      <w:color w:val="404040" w:themeColor="text1" w:themeTint="BF"/>
    </w:rPr>
  </w:style>
  <w:style w:type="character" w:customStyle="1" w:styleId="QuoteChar">
    <w:name w:val="Quote Char"/>
    <w:basedOn w:val="DefaultParagraphFont"/>
    <w:link w:val="Quote"/>
    <w:uiPriority w:val="29"/>
    <w:rsid w:val="006A5C8C"/>
    <w:rPr>
      <w:i/>
      <w:iCs/>
      <w:color w:val="404040" w:themeColor="text1" w:themeTint="BF"/>
    </w:rPr>
  </w:style>
  <w:style w:type="paragraph" w:styleId="ListParagraph">
    <w:name w:val="List Paragraph"/>
    <w:basedOn w:val="Normal"/>
    <w:uiPriority w:val="34"/>
    <w:qFormat/>
    <w:rsid w:val="006A5C8C"/>
    <w:pPr>
      <w:ind w:left="720"/>
      <w:contextualSpacing/>
    </w:pPr>
  </w:style>
  <w:style w:type="character" w:styleId="IntenseEmphasis">
    <w:name w:val="Intense Emphasis"/>
    <w:basedOn w:val="DefaultParagraphFont"/>
    <w:uiPriority w:val="21"/>
    <w:qFormat/>
    <w:rsid w:val="006A5C8C"/>
    <w:rPr>
      <w:i/>
      <w:iCs/>
      <w:color w:val="2F5496" w:themeColor="accent1" w:themeShade="BF"/>
    </w:rPr>
  </w:style>
  <w:style w:type="paragraph" w:styleId="IntenseQuote">
    <w:name w:val="Intense Quote"/>
    <w:basedOn w:val="Normal"/>
    <w:next w:val="Normal"/>
    <w:link w:val="IntenseQuoteChar"/>
    <w:uiPriority w:val="30"/>
    <w:qFormat/>
    <w:rsid w:val="006A5C8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A5C8C"/>
    <w:rPr>
      <w:i/>
      <w:iCs/>
      <w:color w:val="2F5496" w:themeColor="accent1" w:themeShade="BF"/>
    </w:rPr>
  </w:style>
  <w:style w:type="character" w:styleId="IntenseReference">
    <w:name w:val="Intense Reference"/>
    <w:basedOn w:val="DefaultParagraphFont"/>
    <w:uiPriority w:val="32"/>
    <w:qFormat/>
    <w:rsid w:val="006A5C8C"/>
    <w:rPr>
      <w:b/>
      <w:bCs/>
      <w:smallCaps/>
      <w:color w:val="2F5496" w:themeColor="accent1" w:themeShade="BF"/>
      <w:spacing w:val="5"/>
    </w:rPr>
  </w:style>
  <w:style w:type="paragraph" w:styleId="NormalWeb">
    <w:name w:val="Normal (Web)"/>
    <w:basedOn w:val="Normal"/>
    <w:uiPriority w:val="99"/>
    <w:semiHidden/>
    <w:unhideWhenUsed/>
    <w:rsid w:val="006A5C8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B817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2">
    <w:name w:val="Grid Table 4 Accent 2"/>
    <w:basedOn w:val="TableNormal"/>
    <w:uiPriority w:val="49"/>
    <w:rsid w:val="001E0008"/>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5">
    <w:name w:val="Grid Table 4 Accent 5"/>
    <w:basedOn w:val="TableNormal"/>
    <w:uiPriority w:val="49"/>
    <w:rsid w:val="0047321E"/>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Hyperlink">
    <w:name w:val="Hyperlink"/>
    <w:basedOn w:val="DefaultParagraphFont"/>
    <w:uiPriority w:val="99"/>
    <w:unhideWhenUsed/>
    <w:rsid w:val="00D17007"/>
    <w:rPr>
      <w:color w:val="0563C1" w:themeColor="hyperlink"/>
      <w:u w:val="single"/>
    </w:rPr>
  </w:style>
  <w:style w:type="character" w:styleId="UnresolvedMention">
    <w:name w:val="Unresolved Mention"/>
    <w:basedOn w:val="DefaultParagraphFont"/>
    <w:uiPriority w:val="99"/>
    <w:semiHidden/>
    <w:unhideWhenUsed/>
    <w:rsid w:val="00D17007"/>
    <w:rPr>
      <w:color w:val="605E5C"/>
      <w:shd w:val="clear" w:color="auto" w:fill="E1DFDD"/>
    </w:rPr>
  </w:style>
  <w:style w:type="paragraph" w:styleId="TOCHeading">
    <w:name w:val="TOC Heading"/>
    <w:basedOn w:val="Heading1"/>
    <w:next w:val="Normal"/>
    <w:uiPriority w:val="39"/>
    <w:unhideWhenUsed/>
    <w:qFormat/>
    <w:rsid w:val="00B804CE"/>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BA25F1"/>
    <w:pPr>
      <w:spacing w:after="100"/>
    </w:pPr>
  </w:style>
  <w:style w:type="character" w:styleId="Emphasis">
    <w:name w:val="Emphasis"/>
    <w:basedOn w:val="DefaultParagraphFont"/>
    <w:uiPriority w:val="20"/>
    <w:qFormat/>
    <w:rsid w:val="00CE77E9"/>
    <w:rPr>
      <w:i/>
      <w:iCs/>
    </w:rPr>
  </w:style>
  <w:style w:type="paragraph" w:styleId="TOC2">
    <w:name w:val="toc 2"/>
    <w:basedOn w:val="Normal"/>
    <w:next w:val="Normal"/>
    <w:autoRedefine/>
    <w:uiPriority w:val="39"/>
    <w:unhideWhenUsed/>
    <w:rsid w:val="00A23B2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data-protection?utm_source=chatgpt.com" TargetMode="External"/><Relationship Id="rId3" Type="http://schemas.openxmlformats.org/officeDocument/2006/relationships/styles" Target="styles.xml"/><Relationship Id="rId7" Type="http://schemas.openxmlformats.org/officeDocument/2006/relationships/hyperlink" Target="https://www.convatecgroup.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england.nhs.uk/digitaltechnolo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4DA561-64E1-4990-9257-42E252AB59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3004</Words>
  <Characters>17124</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KETIA PHATAKI</dc:creator>
  <cp:keywords/>
  <dc:description/>
  <cp:lastModifiedBy>KETIA PHATAKI</cp:lastModifiedBy>
  <cp:revision>2</cp:revision>
  <dcterms:created xsi:type="dcterms:W3CDTF">2026-05-14T21:09:00Z</dcterms:created>
  <dcterms:modified xsi:type="dcterms:W3CDTF">2026-05-14T21:09:00Z</dcterms:modified>
</cp:coreProperties>
</file>