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C0E779" w14:textId="7C43CA8A" w:rsidR="00412AFB" w:rsidRDefault="00412AFB" w:rsidP="007F0447">
      <w:pPr>
        <w:spacing w:line="360" w:lineRule="auto"/>
        <w:jc w:val="both"/>
        <w:rPr>
          <w:rFonts w:ascii="Arial" w:hAnsi="Arial" w:cs="Arial"/>
          <w:b/>
          <w:bCs/>
        </w:rPr>
      </w:pPr>
    </w:p>
    <w:p w14:paraId="4FBE1042" w14:textId="4982A531" w:rsidR="001357A4" w:rsidRDefault="001357A4" w:rsidP="007F0447">
      <w:pPr>
        <w:spacing w:line="360" w:lineRule="auto"/>
        <w:jc w:val="both"/>
        <w:rPr>
          <w:rFonts w:ascii="Arial" w:hAnsi="Arial" w:cs="Arial"/>
          <w:b/>
          <w:bCs/>
        </w:rPr>
      </w:pPr>
    </w:p>
    <w:p w14:paraId="21A4A2E5" w14:textId="79A62DAD" w:rsidR="00C12436" w:rsidRPr="001357A4" w:rsidRDefault="001357A4" w:rsidP="001357A4">
      <w:pPr>
        <w:spacing w:line="360" w:lineRule="auto"/>
        <w:jc w:val="center"/>
        <w:rPr>
          <w:rFonts w:ascii="Arial" w:hAnsi="Arial" w:cs="Arial"/>
          <w:sz w:val="40"/>
          <w:szCs w:val="40"/>
        </w:rPr>
      </w:pPr>
      <w:r w:rsidRPr="001357A4">
        <w:rPr>
          <w:rFonts w:ascii="Arial" w:hAnsi="Arial" w:cs="Arial"/>
          <w:b/>
          <w:bCs/>
          <w:sz w:val="40"/>
          <w:szCs w:val="40"/>
        </w:rPr>
        <w:t>Sustainability in terms of Food waste and its efficacy</w:t>
      </w:r>
    </w:p>
    <w:p w14:paraId="4BF79D8A" w14:textId="2DCD514F" w:rsidR="00C12436" w:rsidRDefault="00C12436" w:rsidP="007F0447">
      <w:pPr>
        <w:spacing w:line="360" w:lineRule="auto"/>
        <w:jc w:val="both"/>
        <w:rPr>
          <w:rFonts w:ascii="Arial" w:hAnsi="Arial" w:cs="Arial"/>
        </w:rPr>
      </w:pPr>
    </w:p>
    <w:p w14:paraId="38B50749" w14:textId="13E54F38" w:rsidR="001357A4" w:rsidRDefault="001357A4" w:rsidP="007F0447">
      <w:pPr>
        <w:spacing w:line="360" w:lineRule="auto"/>
        <w:jc w:val="both"/>
        <w:rPr>
          <w:rFonts w:ascii="Arial" w:hAnsi="Arial" w:cs="Arial"/>
        </w:rPr>
      </w:pPr>
    </w:p>
    <w:p w14:paraId="5F1CC6B2" w14:textId="6DFF9312" w:rsidR="001357A4" w:rsidRDefault="001357A4" w:rsidP="007F0447">
      <w:pPr>
        <w:spacing w:line="360" w:lineRule="auto"/>
        <w:jc w:val="both"/>
        <w:rPr>
          <w:rFonts w:ascii="Arial" w:hAnsi="Arial" w:cs="Arial"/>
        </w:rPr>
      </w:pPr>
    </w:p>
    <w:p w14:paraId="00BA15C6" w14:textId="7DE206B2" w:rsidR="001357A4" w:rsidRDefault="001357A4" w:rsidP="007F0447">
      <w:pPr>
        <w:spacing w:line="360" w:lineRule="auto"/>
        <w:jc w:val="both"/>
        <w:rPr>
          <w:rFonts w:ascii="Arial" w:hAnsi="Arial" w:cs="Arial"/>
        </w:rPr>
      </w:pPr>
    </w:p>
    <w:p w14:paraId="6327DC97" w14:textId="0B4670E3" w:rsidR="001357A4" w:rsidRDefault="001357A4" w:rsidP="007F0447">
      <w:pPr>
        <w:spacing w:line="360" w:lineRule="auto"/>
        <w:jc w:val="both"/>
        <w:rPr>
          <w:rFonts w:ascii="Arial" w:hAnsi="Arial" w:cs="Arial"/>
        </w:rPr>
      </w:pPr>
    </w:p>
    <w:p w14:paraId="28657AC0" w14:textId="77777777" w:rsidR="001357A4" w:rsidRPr="007F0447" w:rsidRDefault="001357A4" w:rsidP="007F0447">
      <w:pPr>
        <w:spacing w:line="360" w:lineRule="auto"/>
        <w:jc w:val="both"/>
        <w:rPr>
          <w:rFonts w:ascii="Arial" w:hAnsi="Arial" w:cs="Arial"/>
        </w:rPr>
      </w:pPr>
    </w:p>
    <w:p w14:paraId="26FEDB87" w14:textId="77777777" w:rsidR="001357A4" w:rsidRDefault="001357A4" w:rsidP="001357A4">
      <w:pPr>
        <w:spacing w:line="360" w:lineRule="auto"/>
        <w:rPr>
          <w:rFonts w:ascii="Arial" w:eastAsia="Calibri" w:hAnsi="Arial" w:cs="Arial"/>
          <w:b/>
          <w:bCs/>
          <w:sz w:val="32"/>
          <w:szCs w:val="32"/>
        </w:rPr>
      </w:pPr>
    </w:p>
    <w:p w14:paraId="562C0265" w14:textId="0880C12D" w:rsidR="00C12436" w:rsidRDefault="001357A4" w:rsidP="001357A4">
      <w:pPr>
        <w:pStyle w:val="NoSpacing"/>
        <w:jc w:val="center"/>
        <w:rPr>
          <w:rFonts w:ascii="Arial" w:hAnsi="Arial" w:cs="Arial"/>
          <w:b/>
          <w:sz w:val="32"/>
          <w:szCs w:val="32"/>
        </w:rPr>
      </w:pPr>
      <w:r w:rsidRPr="001357A4">
        <w:rPr>
          <w:rFonts w:ascii="Arial" w:hAnsi="Arial" w:cs="Arial"/>
          <w:b/>
          <w:sz w:val="32"/>
          <w:szCs w:val="32"/>
        </w:rPr>
        <w:t xml:space="preserve">Student Name: Catalina </w:t>
      </w:r>
      <w:proofErr w:type="spellStart"/>
      <w:r w:rsidRPr="001357A4">
        <w:rPr>
          <w:rFonts w:ascii="Arial" w:hAnsi="Arial" w:cs="Arial"/>
          <w:b/>
          <w:sz w:val="32"/>
          <w:szCs w:val="32"/>
        </w:rPr>
        <w:t>Chirila</w:t>
      </w:r>
      <w:proofErr w:type="spellEnd"/>
      <w:r w:rsidRPr="001357A4">
        <w:rPr>
          <w:rFonts w:ascii="Arial" w:hAnsi="Arial" w:cs="Arial"/>
          <w:b/>
          <w:sz w:val="32"/>
          <w:szCs w:val="32"/>
        </w:rPr>
        <w:br/>
        <w:t>Student Number: 2233497</w:t>
      </w:r>
    </w:p>
    <w:p w14:paraId="4E7F9C3C" w14:textId="77777777" w:rsidR="001357A4" w:rsidRPr="001357A4" w:rsidRDefault="001357A4" w:rsidP="001357A4">
      <w:pPr>
        <w:pStyle w:val="NoSpacing"/>
        <w:jc w:val="center"/>
        <w:rPr>
          <w:rFonts w:ascii="Arial" w:hAnsi="Arial" w:cs="Arial"/>
          <w:b/>
          <w:sz w:val="32"/>
          <w:szCs w:val="32"/>
        </w:rPr>
      </w:pPr>
    </w:p>
    <w:p w14:paraId="179EEA6C" w14:textId="057AA43F" w:rsidR="00C312F6" w:rsidRPr="001357A4" w:rsidRDefault="00C312F6" w:rsidP="001357A4">
      <w:pPr>
        <w:pStyle w:val="NoSpacing"/>
        <w:jc w:val="center"/>
        <w:rPr>
          <w:rFonts w:ascii="Arial" w:hAnsi="Arial" w:cs="Arial"/>
          <w:b/>
          <w:sz w:val="32"/>
          <w:szCs w:val="32"/>
        </w:rPr>
      </w:pPr>
      <w:r w:rsidRPr="001357A4">
        <w:rPr>
          <w:rFonts w:ascii="Arial" w:hAnsi="Arial" w:cs="Arial"/>
          <w:b/>
          <w:sz w:val="32"/>
          <w:szCs w:val="32"/>
        </w:rPr>
        <w:t xml:space="preserve">Module: </w:t>
      </w:r>
      <w:r w:rsidRPr="001357A4">
        <w:rPr>
          <w:rFonts w:ascii="Arial" w:hAnsi="Arial" w:cs="Arial"/>
          <w:b/>
          <w:sz w:val="32"/>
          <w:szCs w:val="32"/>
        </w:rPr>
        <w:t xml:space="preserve">Contemporary Themes in the Hotel and Hospitality </w:t>
      </w:r>
      <w:r w:rsidR="001357A4">
        <w:rPr>
          <w:rFonts w:ascii="Arial" w:hAnsi="Arial" w:cs="Arial"/>
          <w:b/>
          <w:sz w:val="32"/>
          <w:szCs w:val="32"/>
        </w:rPr>
        <w:t xml:space="preserve">     </w:t>
      </w:r>
      <w:r w:rsidRPr="001357A4">
        <w:rPr>
          <w:rFonts w:ascii="Arial" w:hAnsi="Arial" w:cs="Arial"/>
          <w:b/>
          <w:sz w:val="32"/>
          <w:szCs w:val="32"/>
        </w:rPr>
        <w:t>Sector</w:t>
      </w:r>
    </w:p>
    <w:p w14:paraId="4693DEA4" w14:textId="10998F2E" w:rsidR="00C312F6" w:rsidRDefault="00C312F6" w:rsidP="001357A4">
      <w:pPr>
        <w:pStyle w:val="NoSpacing"/>
        <w:jc w:val="center"/>
        <w:rPr>
          <w:rFonts w:ascii="Arial" w:hAnsi="Arial" w:cs="Arial"/>
          <w:b/>
          <w:sz w:val="32"/>
          <w:szCs w:val="32"/>
        </w:rPr>
      </w:pPr>
      <w:r w:rsidRPr="001357A4">
        <w:rPr>
          <w:rFonts w:ascii="Arial" w:hAnsi="Arial" w:cs="Arial"/>
          <w:b/>
          <w:sz w:val="32"/>
          <w:szCs w:val="32"/>
        </w:rPr>
        <w:t xml:space="preserve">Module no: </w:t>
      </w:r>
      <w:r w:rsidRPr="001357A4">
        <w:rPr>
          <w:rFonts w:ascii="Arial" w:hAnsi="Arial" w:cs="Arial"/>
          <w:b/>
          <w:sz w:val="32"/>
          <w:szCs w:val="32"/>
        </w:rPr>
        <w:t>BMIH6001</w:t>
      </w:r>
    </w:p>
    <w:p w14:paraId="6E1681F8" w14:textId="77777777" w:rsidR="001357A4" w:rsidRPr="001357A4" w:rsidRDefault="001357A4" w:rsidP="001357A4">
      <w:pPr>
        <w:pStyle w:val="NoSpacing"/>
        <w:jc w:val="center"/>
        <w:rPr>
          <w:rFonts w:ascii="Arial" w:hAnsi="Arial" w:cs="Arial"/>
          <w:b/>
          <w:sz w:val="32"/>
          <w:szCs w:val="32"/>
        </w:rPr>
      </w:pPr>
      <w:bookmarkStart w:id="0" w:name="_GoBack"/>
      <w:bookmarkEnd w:id="0"/>
    </w:p>
    <w:p w14:paraId="31D11644" w14:textId="445B6695" w:rsidR="00C312F6" w:rsidRPr="001357A4" w:rsidRDefault="00C312F6" w:rsidP="001357A4">
      <w:pPr>
        <w:pStyle w:val="NoSpacing"/>
        <w:jc w:val="center"/>
        <w:rPr>
          <w:rFonts w:ascii="Arial" w:hAnsi="Arial" w:cs="Arial"/>
          <w:b/>
          <w:sz w:val="32"/>
          <w:szCs w:val="32"/>
        </w:rPr>
      </w:pPr>
      <w:r w:rsidRPr="001357A4">
        <w:rPr>
          <w:rFonts w:ascii="Arial" w:hAnsi="Arial" w:cs="Arial"/>
          <w:b/>
          <w:sz w:val="32"/>
          <w:szCs w:val="32"/>
        </w:rPr>
        <w:t xml:space="preserve">Lecturer: </w:t>
      </w:r>
      <w:r w:rsidRPr="001357A4">
        <w:rPr>
          <w:rFonts w:ascii="Arial" w:hAnsi="Arial" w:cs="Arial"/>
          <w:b/>
          <w:sz w:val="32"/>
          <w:szCs w:val="32"/>
        </w:rPr>
        <w:t>Chris Wilkin</w:t>
      </w:r>
    </w:p>
    <w:p w14:paraId="437E45C1" w14:textId="4C08E8A7" w:rsidR="00C12436" w:rsidRDefault="001357A4" w:rsidP="001357A4">
      <w:pPr>
        <w:spacing w:line="360" w:lineRule="auto"/>
        <w:jc w:val="center"/>
        <w:rPr>
          <w:rFonts w:ascii="Arial" w:hAnsi="Arial" w:cs="Arial"/>
          <w:b/>
          <w:sz w:val="32"/>
          <w:szCs w:val="32"/>
        </w:rPr>
      </w:pPr>
      <w:r w:rsidRPr="001357A4">
        <w:rPr>
          <w:rFonts w:ascii="Arial" w:hAnsi="Arial" w:cs="Arial"/>
          <w:b/>
          <w:sz w:val="32"/>
          <w:szCs w:val="32"/>
        </w:rPr>
        <w:t>Word Count: 263</w:t>
      </w:r>
      <w:r>
        <w:rPr>
          <w:rFonts w:ascii="Arial" w:hAnsi="Arial" w:cs="Arial"/>
          <w:b/>
          <w:sz w:val="32"/>
          <w:szCs w:val="32"/>
        </w:rPr>
        <w:t>7</w:t>
      </w:r>
      <w:r w:rsidRPr="001357A4">
        <w:rPr>
          <w:rFonts w:ascii="Arial" w:hAnsi="Arial" w:cs="Arial"/>
          <w:b/>
          <w:sz w:val="32"/>
          <w:szCs w:val="32"/>
        </w:rPr>
        <w:t xml:space="preserve"> words</w:t>
      </w:r>
    </w:p>
    <w:p w14:paraId="1A25D824" w14:textId="38E19FFD" w:rsidR="001357A4" w:rsidRDefault="001357A4" w:rsidP="007F0447">
      <w:pPr>
        <w:spacing w:line="360" w:lineRule="auto"/>
        <w:jc w:val="both"/>
        <w:rPr>
          <w:rFonts w:ascii="Arial" w:hAnsi="Arial" w:cs="Arial"/>
          <w:b/>
          <w:sz w:val="32"/>
          <w:szCs w:val="32"/>
        </w:rPr>
      </w:pPr>
    </w:p>
    <w:p w14:paraId="42C38E9E" w14:textId="634317D7" w:rsidR="001357A4" w:rsidRDefault="001357A4" w:rsidP="007F0447">
      <w:pPr>
        <w:spacing w:line="360" w:lineRule="auto"/>
        <w:jc w:val="both"/>
        <w:rPr>
          <w:rFonts w:ascii="Arial" w:hAnsi="Arial" w:cs="Arial"/>
          <w:b/>
          <w:sz w:val="32"/>
          <w:szCs w:val="32"/>
        </w:rPr>
      </w:pPr>
    </w:p>
    <w:p w14:paraId="1FF68825" w14:textId="4FD1C2A4" w:rsidR="001357A4" w:rsidRDefault="001357A4" w:rsidP="007F0447">
      <w:pPr>
        <w:spacing w:line="360" w:lineRule="auto"/>
        <w:jc w:val="both"/>
        <w:rPr>
          <w:rFonts w:ascii="Arial" w:hAnsi="Arial" w:cs="Arial"/>
          <w:b/>
          <w:sz w:val="32"/>
          <w:szCs w:val="32"/>
        </w:rPr>
      </w:pPr>
    </w:p>
    <w:p w14:paraId="3D24E731" w14:textId="4BC625EE" w:rsidR="001357A4" w:rsidRDefault="001357A4" w:rsidP="007F0447">
      <w:pPr>
        <w:spacing w:line="360" w:lineRule="auto"/>
        <w:jc w:val="both"/>
        <w:rPr>
          <w:rFonts w:ascii="Arial" w:hAnsi="Arial" w:cs="Arial"/>
          <w:b/>
          <w:sz w:val="32"/>
          <w:szCs w:val="32"/>
        </w:rPr>
      </w:pPr>
    </w:p>
    <w:p w14:paraId="0BAA0138" w14:textId="77777777" w:rsidR="001357A4" w:rsidRPr="001357A4" w:rsidRDefault="001357A4" w:rsidP="007F0447">
      <w:pPr>
        <w:spacing w:line="360" w:lineRule="auto"/>
        <w:jc w:val="both"/>
        <w:rPr>
          <w:rFonts w:ascii="Arial" w:hAnsi="Arial" w:cs="Arial"/>
          <w:b/>
          <w:sz w:val="32"/>
          <w:szCs w:val="32"/>
        </w:rPr>
      </w:pPr>
    </w:p>
    <w:p w14:paraId="5EB6E00D" w14:textId="28BE4A3C" w:rsidR="00C12436" w:rsidRPr="001357A4" w:rsidRDefault="00C12436" w:rsidP="007F0447">
      <w:pPr>
        <w:spacing w:line="360" w:lineRule="auto"/>
        <w:jc w:val="both"/>
        <w:rPr>
          <w:rFonts w:ascii="Arial" w:hAnsi="Arial" w:cs="Arial"/>
          <w:b/>
        </w:rPr>
      </w:pPr>
    </w:p>
    <w:p w14:paraId="59FED266" w14:textId="7B8EC3F1" w:rsidR="001357A4" w:rsidRDefault="001357A4" w:rsidP="007F0447">
      <w:pPr>
        <w:spacing w:line="360" w:lineRule="auto"/>
        <w:jc w:val="both"/>
        <w:rPr>
          <w:rFonts w:ascii="Arial" w:hAnsi="Arial" w:cs="Arial"/>
        </w:rPr>
      </w:pPr>
      <w:r w:rsidRPr="00340B34">
        <w:rPr>
          <w:rFonts w:ascii="Arial" w:hAnsi="Arial" w:cs="Arial"/>
          <w:color w:val="000000"/>
        </w:rPr>
        <w:t xml:space="preserve">I acknowledge that I used Chat GPT, available at </w:t>
      </w:r>
      <w:hyperlink r:id="rId7" w:history="1">
        <w:r w:rsidRPr="00340B34">
          <w:rPr>
            <w:rStyle w:val="Hyperlink"/>
            <w:rFonts w:ascii="Arial" w:hAnsi="Arial" w:cs="Arial"/>
          </w:rPr>
          <w:t>https://chatgpt.com</w:t>
        </w:r>
      </w:hyperlink>
      <w:r w:rsidRPr="00340B34">
        <w:rPr>
          <w:rFonts w:ascii="Arial" w:hAnsi="Arial" w:cs="Arial"/>
          <w:color w:val="000000"/>
        </w:rPr>
        <w:t xml:space="preserve"> , an AI language model, to assist in structuring my assignment and refining the clarity of my work. I used Grammarly to assist with spelling and additionally I used My bib for my references available at: </w:t>
      </w:r>
      <w:hyperlink r:id="rId8" w:anchor="/projects/JbJ6wM/citations" w:history="1">
        <w:r w:rsidRPr="00340B34">
          <w:rPr>
            <w:rStyle w:val="Hyperlink"/>
            <w:rFonts w:ascii="Arial" w:hAnsi="Arial" w:cs="Arial"/>
          </w:rPr>
          <w:t>https://www.mybib.com/#/projects/JbJ6wM/citations</w:t>
        </w:r>
      </w:hyperlink>
      <w:r w:rsidRPr="00340B34">
        <w:rPr>
          <w:rStyle w:val="Hyperlink"/>
          <w:rFonts w:ascii="Arial" w:hAnsi="Arial" w:cs="Arial"/>
        </w:rPr>
        <w:t xml:space="preserve">. </w:t>
      </w:r>
    </w:p>
    <w:p w14:paraId="2EFFFE58" w14:textId="77777777" w:rsidR="001357A4" w:rsidRPr="007F0447" w:rsidRDefault="001357A4" w:rsidP="007F0447">
      <w:pPr>
        <w:spacing w:line="360" w:lineRule="auto"/>
        <w:jc w:val="both"/>
        <w:rPr>
          <w:rFonts w:ascii="Arial" w:hAnsi="Arial" w:cs="Arial"/>
        </w:rPr>
      </w:pPr>
    </w:p>
    <w:p w14:paraId="6719C1E8" w14:textId="5D0E9314" w:rsidR="00C12436" w:rsidRPr="007F0447" w:rsidRDefault="00C12436" w:rsidP="007F0447">
      <w:pPr>
        <w:spacing w:line="360" w:lineRule="auto"/>
        <w:jc w:val="both"/>
        <w:rPr>
          <w:rFonts w:ascii="Arial" w:hAnsi="Arial" w:cs="Arial"/>
          <w:b/>
          <w:bCs/>
        </w:rPr>
      </w:pPr>
      <w:r w:rsidRPr="007F0447">
        <w:rPr>
          <w:rFonts w:ascii="Arial" w:hAnsi="Arial" w:cs="Arial"/>
          <w:b/>
          <w:bCs/>
        </w:rPr>
        <w:lastRenderedPageBreak/>
        <w:t>Abstract </w:t>
      </w:r>
    </w:p>
    <w:p w14:paraId="6230C04A" w14:textId="00BD4130" w:rsidR="00C12436" w:rsidRPr="007F0447" w:rsidRDefault="00C12436" w:rsidP="007F0447">
      <w:pPr>
        <w:spacing w:line="360" w:lineRule="auto"/>
        <w:jc w:val="both"/>
        <w:rPr>
          <w:rFonts w:ascii="Arial" w:hAnsi="Arial" w:cs="Arial"/>
        </w:rPr>
      </w:pPr>
      <w:r w:rsidRPr="007F0447">
        <w:rPr>
          <w:rFonts w:ascii="Arial" w:hAnsi="Arial" w:cs="Arial"/>
        </w:rPr>
        <w:t>Food waste in the hospitality sector presents material environmental, economic, and social challenges. Hotels must reduce waste while safeguarding guest satisfaction and profitability. This paper evaluates three primary strategies</w:t>
      </w:r>
      <w:r w:rsidR="001357A4">
        <w:rPr>
          <w:rFonts w:ascii="Arial" w:hAnsi="Arial" w:cs="Arial"/>
        </w:rPr>
        <w:t xml:space="preserve"> </w:t>
      </w:r>
      <w:r w:rsidRPr="007F0447">
        <w:rPr>
          <w:rFonts w:ascii="Arial" w:hAnsi="Arial" w:cs="Arial"/>
        </w:rPr>
        <w:t>smart inventory management, composting, and local sourcing</w:t>
      </w:r>
      <w:r w:rsidR="001357A4">
        <w:rPr>
          <w:rFonts w:ascii="Arial" w:hAnsi="Arial" w:cs="Arial"/>
        </w:rPr>
        <w:t xml:space="preserve"> </w:t>
      </w:r>
      <w:r w:rsidRPr="007F0447">
        <w:rPr>
          <w:rFonts w:ascii="Arial" w:hAnsi="Arial" w:cs="Arial"/>
        </w:rPr>
        <w:t>and applies six analytical frameworks (PEST, SWOT, PEAS, DPSIR, STAR, 5 Whys) to assess implementation and outcomes in both large chains and smaller properties. Using secondary literature, industry reports, and case evidence, the research finds that integrated approaches (technology + staff engagement + community partnerships) deliver the best results. Barriers include upfront capital, regulatory complexity, staff culture, and supply variability. The paper concludes with actionable recommendations for hotels, industry bodies, and policymakers to scale effective practices while preserving economic viability.</w:t>
      </w:r>
    </w:p>
    <w:p w14:paraId="034DBD04" w14:textId="132D5F21" w:rsidR="00C12436" w:rsidRPr="007F0447" w:rsidRDefault="00C12436" w:rsidP="007F0447">
      <w:pPr>
        <w:spacing w:line="360" w:lineRule="auto"/>
        <w:jc w:val="both"/>
        <w:rPr>
          <w:rFonts w:ascii="Arial" w:hAnsi="Arial" w:cs="Arial"/>
        </w:rPr>
      </w:pPr>
    </w:p>
    <w:p w14:paraId="5858E5AB" w14:textId="77777777" w:rsidR="00C12436" w:rsidRPr="007F0447" w:rsidRDefault="00C12436" w:rsidP="007F0447">
      <w:pPr>
        <w:spacing w:line="360" w:lineRule="auto"/>
        <w:jc w:val="both"/>
        <w:rPr>
          <w:rFonts w:ascii="Arial" w:hAnsi="Arial" w:cs="Arial"/>
          <w:b/>
          <w:bCs/>
        </w:rPr>
      </w:pPr>
      <w:r w:rsidRPr="007F0447">
        <w:rPr>
          <w:rFonts w:ascii="Arial" w:hAnsi="Arial" w:cs="Arial"/>
          <w:b/>
          <w:bCs/>
        </w:rPr>
        <w:t>1. Introduction</w:t>
      </w:r>
    </w:p>
    <w:p w14:paraId="0A20AF79" w14:textId="7FCF4812" w:rsidR="00C12436" w:rsidRPr="007F0447" w:rsidRDefault="00C12436" w:rsidP="007F0447">
      <w:pPr>
        <w:spacing w:line="360" w:lineRule="auto"/>
        <w:jc w:val="both"/>
        <w:rPr>
          <w:rFonts w:ascii="Arial" w:hAnsi="Arial" w:cs="Arial"/>
        </w:rPr>
      </w:pPr>
      <w:r w:rsidRPr="007F0447">
        <w:rPr>
          <w:rFonts w:ascii="Arial" w:hAnsi="Arial" w:cs="Arial"/>
        </w:rPr>
        <w:t xml:space="preserve">Sustainability has migrated from a peripheral concern to a strategic imperative in hospitality management (Ford, 2020). Central to this shift is the reduction of food waste, which carries clear financial and environmental consequences: hotels routinely discard significant quantities of edible food due to overproduction, </w:t>
      </w:r>
      <w:r w:rsidR="007F0447" w:rsidRPr="007F0447">
        <w:rPr>
          <w:rFonts w:ascii="Arial" w:hAnsi="Arial" w:cs="Arial"/>
        </w:rPr>
        <w:t>mis forecasting</w:t>
      </w:r>
      <w:r w:rsidRPr="007F0447">
        <w:rPr>
          <w:rFonts w:ascii="Arial" w:hAnsi="Arial" w:cs="Arial"/>
        </w:rPr>
        <w:t>, and buffet-style service models (</w:t>
      </w:r>
      <w:proofErr w:type="spellStart"/>
      <w:r w:rsidRPr="007F0447">
        <w:rPr>
          <w:rFonts w:ascii="Arial" w:hAnsi="Arial" w:cs="Arial"/>
        </w:rPr>
        <w:t>Batabyal</w:t>
      </w:r>
      <w:proofErr w:type="spellEnd"/>
      <w:r w:rsidRPr="007F0447">
        <w:rPr>
          <w:rFonts w:ascii="Arial" w:hAnsi="Arial" w:cs="Arial"/>
        </w:rPr>
        <w:t xml:space="preserve"> &amp; Das, 2019). Food waste contributes to greenhouse gas emissions, wastes embedded water and land use, and undermines hotels’ profitability through unnecessary procurement and disposal costs (Cooper &amp; Hall, 2019).</w:t>
      </w:r>
    </w:p>
    <w:p w14:paraId="22F8758C" w14:textId="1C277516" w:rsidR="00C12436" w:rsidRPr="007F0447" w:rsidRDefault="00C12436" w:rsidP="007F0447">
      <w:pPr>
        <w:spacing w:line="360" w:lineRule="auto"/>
        <w:jc w:val="both"/>
        <w:rPr>
          <w:rFonts w:ascii="Arial" w:hAnsi="Arial" w:cs="Arial"/>
        </w:rPr>
      </w:pPr>
      <w:r w:rsidRPr="007F0447">
        <w:rPr>
          <w:rFonts w:ascii="Arial" w:hAnsi="Arial" w:cs="Arial"/>
        </w:rPr>
        <w:t>Pressure from regulators, investors, and increasingly eco-aware guests is prompting hotels to re-evaluate procurement, menu design, and waste handling. For smaller properties, limited capital and administrative capacity complicate adoption of technology-driven solutions; conversely, large chains can exploit economies of scale to invest in monitoring and analytics (Costa &amp; Costa, 2022). The objective of this paper is to assess the efficacy of three interrelated strategies</w:t>
      </w:r>
      <w:r w:rsidR="007F0447">
        <w:rPr>
          <w:rFonts w:ascii="Arial" w:hAnsi="Arial" w:cs="Arial"/>
        </w:rPr>
        <w:t xml:space="preserve"> </w:t>
      </w:r>
      <w:r w:rsidRPr="007F0447">
        <w:rPr>
          <w:rFonts w:ascii="Arial" w:hAnsi="Arial" w:cs="Arial"/>
        </w:rPr>
        <w:t>smart inventory management, composting, and local sourcing</w:t>
      </w:r>
      <w:r w:rsidR="007F0447">
        <w:rPr>
          <w:rFonts w:ascii="Arial" w:hAnsi="Arial" w:cs="Arial"/>
        </w:rPr>
        <w:t xml:space="preserve"> </w:t>
      </w:r>
      <w:r w:rsidRPr="007F0447">
        <w:rPr>
          <w:rFonts w:ascii="Arial" w:hAnsi="Arial" w:cs="Arial"/>
        </w:rPr>
        <w:t>across different hotel scales, using six analytical frameworks (PEST, SWOT, PEAS, DPSIR, STAR, and 5 Whys) to structure analysis and recommendations.</w:t>
      </w:r>
    </w:p>
    <w:p w14:paraId="30C2455E" w14:textId="5691B3DC" w:rsidR="00C12436" w:rsidRDefault="00C12436" w:rsidP="007F0447">
      <w:pPr>
        <w:spacing w:line="360" w:lineRule="auto"/>
        <w:jc w:val="both"/>
        <w:rPr>
          <w:rFonts w:ascii="Arial" w:hAnsi="Arial" w:cs="Arial"/>
        </w:rPr>
      </w:pPr>
    </w:p>
    <w:p w14:paraId="2EADEAAC" w14:textId="77777777" w:rsidR="007F0447" w:rsidRPr="007F0447" w:rsidRDefault="007F0447" w:rsidP="007F0447">
      <w:pPr>
        <w:spacing w:line="360" w:lineRule="auto"/>
        <w:jc w:val="both"/>
        <w:rPr>
          <w:rFonts w:ascii="Arial" w:hAnsi="Arial" w:cs="Arial"/>
        </w:rPr>
      </w:pPr>
    </w:p>
    <w:p w14:paraId="27EBE1E5" w14:textId="77777777" w:rsidR="00C12436" w:rsidRPr="007F0447" w:rsidRDefault="00C12436" w:rsidP="007F0447">
      <w:pPr>
        <w:spacing w:line="360" w:lineRule="auto"/>
        <w:jc w:val="both"/>
        <w:rPr>
          <w:rFonts w:ascii="Arial" w:hAnsi="Arial" w:cs="Arial"/>
          <w:b/>
          <w:bCs/>
        </w:rPr>
      </w:pPr>
      <w:r w:rsidRPr="007F0447">
        <w:rPr>
          <w:rFonts w:ascii="Arial" w:hAnsi="Arial" w:cs="Arial"/>
          <w:b/>
          <w:bCs/>
        </w:rPr>
        <w:lastRenderedPageBreak/>
        <w:t>2. Literature Review</w:t>
      </w:r>
    </w:p>
    <w:p w14:paraId="36A02AE3" w14:textId="77777777" w:rsidR="007F0447" w:rsidRPr="007F0447" w:rsidRDefault="007F0447" w:rsidP="007F0447">
      <w:pPr>
        <w:spacing w:line="360" w:lineRule="auto"/>
        <w:jc w:val="both"/>
        <w:rPr>
          <w:rFonts w:ascii="Arial" w:hAnsi="Arial" w:cs="Arial"/>
        </w:rPr>
      </w:pPr>
      <w:r w:rsidRPr="007F0447">
        <w:rPr>
          <w:rFonts w:ascii="Arial" w:hAnsi="Arial" w:cs="Arial"/>
        </w:rPr>
        <w:t xml:space="preserve">Food waste in hospitality has attracted increasing scholarly and industry attention because it sits at the nexus of environmental impact, operational efficiency, and consumer expectations. Early tourism and hospitality scholarship documented resource intensity and the need for managerial adaptation (Tribe, 2009; Faulkner, </w:t>
      </w:r>
      <w:proofErr w:type="spellStart"/>
      <w:r w:rsidRPr="007F0447">
        <w:rPr>
          <w:rFonts w:ascii="Arial" w:hAnsi="Arial" w:cs="Arial"/>
        </w:rPr>
        <w:t>Moscardo</w:t>
      </w:r>
      <w:proofErr w:type="spellEnd"/>
      <w:r w:rsidRPr="007F0447">
        <w:rPr>
          <w:rFonts w:ascii="Arial" w:hAnsi="Arial" w:cs="Arial"/>
        </w:rPr>
        <w:t xml:space="preserve"> &amp; Laws, 2001). More recent work emphasizes the scale of the problem and the potential for innovation: the hospitality sector contributes significantly to municipal organic waste streams, and hotels are uniquely positioned to reduce waste through procurement, menu design, and guest engagement (Darcy, Ambrose &amp; </w:t>
      </w:r>
      <w:proofErr w:type="spellStart"/>
      <w:r w:rsidRPr="007F0447">
        <w:rPr>
          <w:rFonts w:ascii="Arial" w:hAnsi="Arial" w:cs="Arial"/>
        </w:rPr>
        <w:t>Buhalis</w:t>
      </w:r>
      <w:proofErr w:type="spellEnd"/>
      <w:r w:rsidRPr="007F0447">
        <w:rPr>
          <w:rFonts w:ascii="Arial" w:hAnsi="Arial" w:cs="Arial"/>
        </w:rPr>
        <w:t>, 2012).</w:t>
      </w:r>
    </w:p>
    <w:p w14:paraId="399A1211" w14:textId="3662C926" w:rsidR="007F0447" w:rsidRPr="007F0447" w:rsidRDefault="007F0447" w:rsidP="007F0447">
      <w:pPr>
        <w:spacing w:line="360" w:lineRule="auto"/>
        <w:jc w:val="both"/>
        <w:rPr>
          <w:rFonts w:ascii="Arial" w:hAnsi="Arial" w:cs="Arial"/>
        </w:rPr>
      </w:pPr>
      <w:r w:rsidRPr="007F0447">
        <w:rPr>
          <w:rFonts w:ascii="Arial" w:hAnsi="Arial" w:cs="Arial"/>
        </w:rPr>
        <w:t>Technological interventions have been a focal point in recent literature. AI-driven waste-tracking systems</w:t>
      </w:r>
      <w:r>
        <w:rPr>
          <w:rFonts w:ascii="Arial" w:hAnsi="Arial" w:cs="Arial"/>
        </w:rPr>
        <w:t xml:space="preserve"> </w:t>
      </w:r>
      <w:r w:rsidRPr="007F0447">
        <w:rPr>
          <w:rFonts w:ascii="Arial" w:hAnsi="Arial" w:cs="Arial"/>
        </w:rPr>
        <w:t>such as visual recognition of plate and kitchen disposals</w:t>
      </w:r>
      <w:r>
        <w:rPr>
          <w:rFonts w:ascii="Arial" w:hAnsi="Arial" w:cs="Arial"/>
        </w:rPr>
        <w:t xml:space="preserve"> </w:t>
      </w:r>
      <w:r w:rsidRPr="007F0447">
        <w:rPr>
          <w:rFonts w:ascii="Arial" w:hAnsi="Arial" w:cs="Arial"/>
        </w:rPr>
        <w:t>provide actionable data on where food is lost and why (Ivanov &amp; Webster, 2019). Empirical evaluations indicate substantial reductions in kitchen-level waste when these technologies are paired with managerial processes (</w:t>
      </w:r>
      <w:proofErr w:type="spellStart"/>
      <w:r w:rsidRPr="007F0447">
        <w:rPr>
          <w:rFonts w:ascii="Arial" w:hAnsi="Arial" w:cs="Arial"/>
        </w:rPr>
        <w:t>Krippendorf</w:t>
      </w:r>
      <w:proofErr w:type="spellEnd"/>
      <w:r w:rsidRPr="007F0447">
        <w:rPr>
          <w:rFonts w:ascii="Arial" w:hAnsi="Arial" w:cs="Arial"/>
        </w:rPr>
        <w:t>, 2011). Smart refrigeration, shelf-life sensors, and integrated procurement platforms further mitigate spoilage and overstocking by surfacing expiry risks before they become loss events (Santos &amp; Silva, 2019).</w:t>
      </w:r>
    </w:p>
    <w:p w14:paraId="66B3FA94" w14:textId="03C3E01E" w:rsidR="007F0447" w:rsidRPr="007F0447" w:rsidRDefault="007F0447" w:rsidP="007F0447">
      <w:pPr>
        <w:spacing w:line="360" w:lineRule="auto"/>
        <w:jc w:val="both"/>
        <w:rPr>
          <w:rFonts w:ascii="Arial" w:hAnsi="Arial" w:cs="Arial"/>
        </w:rPr>
      </w:pPr>
      <w:r w:rsidRPr="007F0447">
        <w:rPr>
          <w:rFonts w:ascii="Arial" w:hAnsi="Arial" w:cs="Arial"/>
        </w:rPr>
        <w:t>However, the literature highlights a digital divide: large hotel chains can capitalise on analytics and systems integration, while small and independent hotels face capital and skills constraints (Mill, 2012). Consequently, smaller properties frequently adopt lower-tech but high-impact approaches</w:t>
      </w:r>
      <w:r>
        <w:rPr>
          <w:rFonts w:ascii="Arial" w:hAnsi="Arial" w:cs="Arial"/>
        </w:rPr>
        <w:t xml:space="preserve"> </w:t>
      </w:r>
      <w:r w:rsidRPr="007F0447">
        <w:rPr>
          <w:rFonts w:ascii="Arial" w:hAnsi="Arial" w:cs="Arial"/>
        </w:rPr>
        <w:t>seasonal menus, daily procurement from local producers, and community composting</w:t>
      </w:r>
      <w:r>
        <w:rPr>
          <w:rFonts w:ascii="Arial" w:hAnsi="Arial" w:cs="Arial"/>
        </w:rPr>
        <w:t xml:space="preserve"> </w:t>
      </w:r>
      <w:r w:rsidRPr="007F0447">
        <w:rPr>
          <w:rFonts w:ascii="Arial" w:hAnsi="Arial" w:cs="Arial"/>
        </w:rPr>
        <w:t xml:space="preserve">demonstrating strong outcomes where local supply networks exist (Costa &amp; Costa, 2022). These approaches align with circular-economy thinking in hospitality, where waste is viewed as a resource to be redirected (Clegg, </w:t>
      </w:r>
      <w:proofErr w:type="spellStart"/>
      <w:r w:rsidRPr="007F0447">
        <w:rPr>
          <w:rFonts w:ascii="Arial" w:hAnsi="Arial" w:cs="Arial"/>
        </w:rPr>
        <w:t>Skyttermoen</w:t>
      </w:r>
      <w:proofErr w:type="spellEnd"/>
      <w:r w:rsidRPr="007F0447">
        <w:rPr>
          <w:rFonts w:ascii="Arial" w:hAnsi="Arial" w:cs="Arial"/>
        </w:rPr>
        <w:t xml:space="preserve"> &amp; </w:t>
      </w:r>
      <w:proofErr w:type="spellStart"/>
      <w:r w:rsidRPr="007F0447">
        <w:rPr>
          <w:rFonts w:ascii="Arial" w:hAnsi="Arial" w:cs="Arial"/>
        </w:rPr>
        <w:t>Vaagaasar</w:t>
      </w:r>
      <w:proofErr w:type="spellEnd"/>
      <w:r w:rsidRPr="007F0447">
        <w:rPr>
          <w:rFonts w:ascii="Arial" w:hAnsi="Arial" w:cs="Arial"/>
        </w:rPr>
        <w:t>, 2021).</w:t>
      </w:r>
    </w:p>
    <w:p w14:paraId="21A0E8E4" w14:textId="77777777" w:rsidR="007F0447" w:rsidRPr="007F0447" w:rsidRDefault="007F0447" w:rsidP="007F0447">
      <w:pPr>
        <w:spacing w:line="360" w:lineRule="auto"/>
        <w:jc w:val="both"/>
        <w:rPr>
          <w:rFonts w:ascii="Arial" w:hAnsi="Arial" w:cs="Arial"/>
        </w:rPr>
      </w:pPr>
      <w:r w:rsidRPr="007F0447">
        <w:rPr>
          <w:rFonts w:ascii="Arial" w:hAnsi="Arial" w:cs="Arial"/>
        </w:rPr>
        <w:t xml:space="preserve">Behavioural and cultural dimensions are essential complements to technology. Studies emphasise that staff training, leadership commitment, and embedding sustainability into daily routines make technological investment effective (Brotherton, 2015). Without buy-in from chefs, purchasing officers, and service staff, data from monitoring systems seldom translates into sustained operational change (Dawson, </w:t>
      </w:r>
      <w:proofErr w:type="spellStart"/>
      <w:r w:rsidRPr="007F0447">
        <w:rPr>
          <w:rFonts w:ascii="Arial" w:hAnsi="Arial" w:cs="Arial"/>
        </w:rPr>
        <w:t>Lemelin</w:t>
      </w:r>
      <w:proofErr w:type="spellEnd"/>
      <w:r w:rsidRPr="007F0447">
        <w:rPr>
          <w:rFonts w:ascii="Arial" w:hAnsi="Arial" w:cs="Arial"/>
        </w:rPr>
        <w:t xml:space="preserve"> &amp; Stewart, 2012). Guest behaviour also plays a role; educational nudges (portion prompts, explanatory signage) demonstrably reduce plate waste in buffet contexts and improve participation in voluntary initiatives (Tribe, 2009).</w:t>
      </w:r>
    </w:p>
    <w:p w14:paraId="35134699" w14:textId="3BBB65A0" w:rsidR="007F0447" w:rsidRPr="007F0447" w:rsidRDefault="007F0447" w:rsidP="007F0447">
      <w:pPr>
        <w:spacing w:line="360" w:lineRule="auto"/>
        <w:jc w:val="both"/>
        <w:rPr>
          <w:rFonts w:ascii="Arial" w:hAnsi="Arial" w:cs="Arial"/>
        </w:rPr>
      </w:pPr>
      <w:r w:rsidRPr="007F0447">
        <w:rPr>
          <w:rFonts w:ascii="Arial" w:hAnsi="Arial" w:cs="Arial"/>
        </w:rPr>
        <w:lastRenderedPageBreak/>
        <w:t>Policy instruments and voluntary industry standards influence adoption pathways.</w:t>
      </w:r>
      <w:r w:rsidR="001357A4">
        <w:rPr>
          <w:rFonts w:ascii="Arial" w:hAnsi="Arial" w:cs="Arial"/>
        </w:rPr>
        <w:t xml:space="preserve"> </w:t>
      </w:r>
      <w:r w:rsidRPr="007F0447">
        <w:rPr>
          <w:rFonts w:ascii="Arial" w:hAnsi="Arial" w:cs="Arial"/>
        </w:rPr>
        <w:t>Regulatory frameworks</w:t>
      </w:r>
      <w:r>
        <w:rPr>
          <w:rFonts w:ascii="Arial" w:hAnsi="Arial" w:cs="Arial"/>
        </w:rPr>
        <w:t xml:space="preserve"> </w:t>
      </w:r>
      <w:r w:rsidRPr="007F0447">
        <w:rPr>
          <w:rFonts w:ascii="Arial" w:hAnsi="Arial" w:cs="Arial"/>
        </w:rPr>
        <w:t>ranging from mandatory reporting to fiscal incentives</w:t>
      </w:r>
      <w:r>
        <w:rPr>
          <w:rFonts w:ascii="Arial" w:hAnsi="Arial" w:cs="Arial"/>
        </w:rPr>
        <w:t xml:space="preserve"> </w:t>
      </w:r>
      <w:r w:rsidRPr="007F0447">
        <w:rPr>
          <w:rFonts w:ascii="Arial" w:hAnsi="Arial" w:cs="Arial"/>
        </w:rPr>
        <w:t>shape managerial calculus and offer levers for rapid sector-wide change (</w:t>
      </w:r>
      <w:hyperlink r:id="rId9" w:tgtFrame="_new" w:history="1">
        <w:r w:rsidRPr="007F0447">
          <w:rPr>
            <w:rStyle w:val="Hyperlink"/>
            <w:rFonts w:ascii="Arial" w:hAnsi="Arial" w:cs="Arial"/>
          </w:rPr>
          <w:t>www.culture.gov.uk</w:t>
        </w:r>
      </w:hyperlink>
      <w:r w:rsidRPr="007F0447">
        <w:rPr>
          <w:rFonts w:ascii="Arial" w:hAnsi="Arial" w:cs="Arial"/>
        </w:rPr>
        <w:t>, 2024). Industry-level commitments and certification schemes promote benchmarking and knowledge sharing, which can lower barriers for smaller operators (Wahab &amp; Cooper, 2005). Yet the literature identifies gaps: few longitudinal studies evaluate whether initial waste reductions persist, and comparative research on return-on-investment for specific interventions across hotel sizes remains limited (Robson, 2016).</w:t>
      </w:r>
    </w:p>
    <w:p w14:paraId="3F883845" w14:textId="0D6316AB" w:rsidR="007F0447" w:rsidRPr="007F0447" w:rsidRDefault="007F0447" w:rsidP="007F0447">
      <w:pPr>
        <w:spacing w:line="360" w:lineRule="auto"/>
        <w:jc w:val="both"/>
        <w:rPr>
          <w:rFonts w:ascii="Arial" w:hAnsi="Arial" w:cs="Arial"/>
        </w:rPr>
      </w:pPr>
      <w:r w:rsidRPr="007F0447">
        <w:rPr>
          <w:rFonts w:ascii="Arial" w:hAnsi="Arial" w:cs="Arial"/>
        </w:rPr>
        <w:t>Case evidence underlines the synergy of combined strategies. Reports and studies show that coupling inventory analytics with menu redesign, staff training, and partnerships for composting or redistribution yields the strongest, most durable reductions (All Ireland Sustainability, 2023; Annals of Tourism Research, 2024). Parallel research in hospitality management journals indicates that hospitality firms achieving meaningful waste declines tend to adopt an integrated approach</w:t>
      </w:r>
      <w:r>
        <w:rPr>
          <w:rFonts w:ascii="Arial" w:hAnsi="Arial" w:cs="Arial"/>
        </w:rPr>
        <w:t xml:space="preserve"> </w:t>
      </w:r>
      <w:r w:rsidRPr="007F0447">
        <w:rPr>
          <w:rFonts w:ascii="Arial" w:hAnsi="Arial" w:cs="Arial"/>
        </w:rPr>
        <w:t>policy compliance, technology, and culture</w:t>
      </w:r>
      <w:r>
        <w:rPr>
          <w:rFonts w:ascii="Arial" w:hAnsi="Arial" w:cs="Arial"/>
        </w:rPr>
        <w:t xml:space="preserve"> </w:t>
      </w:r>
      <w:r w:rsidRPr="007F0447">
        <w:rPr>
          <w:rFonts w:ascii="Arial" w:hAnsi="Arial" w:cs="Arial"/>
        </w:rPr>
        <w:t>rather than a single point solution (Journal of Sustainable Tourism, 2024).</w:t>
      </w:r>
    </w:p>
    <w:p w14:paraId="67E37CFD" w14:textId="3CBCA8A2" w:rsidR="007F0447" w:rsidRPr="007F0447" w:rsidRDefault="007F0447" w:rsidP="007F0447">
      <w:pPr>
        <w:spacing w:line="360" w:lineRule="auto"/>
        <w:jc w:val="both"/>
        <w:rPr>
          <w:rFonts w:ascii="Arial" w:hAnsi="Arial" w:cs="Arial"/>
        </w:rPr>
      </w:pPr>
      <w:r w:rsidRPr="007F0447">
        <w:rPr>
          <w:rFonts w:ascii="Arial" w:hAnsi="Arial" w:cs="Arial"/>
        </w:rPr>
        <w:t>In addition to operational factors, consumer psychology is a growing focus in food-waste studies. Cooper and Hall (2019) demonstrate that guests’ willingness to engage in sustainability programs depends on how the initiative is framed</w:t>
      </w:r>
      <w:r>
        <w:rPr>
          <w:rFonts w:ascii="Arial" w:hAnsi="Arial" w:cs="Arial"/>
        </w:rPr>
        <w:t xml:space="preserve"> </w:t>
      </w:r>
      <w:r w:rsidRPr="007F0447">
        <w:rPr>
          <w:rFonts w:ascii="Arial" w:hAnsi="Arial" w:cs="Arial"/>
        </w:rPr>
        <w:t>messages that emphasize shared responsibility and visible results outperform guilt-based appeals. Similar findings emerge in sustainability behaviour research, suggesting that emotional connection and co-creation of solutions increase participation rates (</w:t>
      </w:r>
      <w:proofErr w:type="spellStart"/>
      <w:r w:rsidRPr="007F0447">
        <w:rPr>
          <w:rFonts w:ascii="Arial" w:hAnsi="Arial" w:cs="Arial"/>
        </w:rPr>
        <w:t>Krippendorf</w:t>
      </w:r>
      <w:proofErr w:type="spellEnd"/>
      <w:r w:rsidRPr="007F0447">
        <w:rPr>
          <w:rFonts w:ascii="Arial" w:hAnsi="Arial" w:cs="Arial"/>
        </w:rPr>
        <w:t>, 2011). Moreover, Dawson et al. (2012) note that younger generations, particularly Gen Z travellers, prefer accommodations that align with their ethical consumption values, motivating hotels to market waste reduction as part of brand identity.</w:t>
      </w:r>
    </w:p>
    <w:p w14:paraId="1D3EF285" w14:textId="77777777" w:rsidR="007F0447" w:rsidRPr="007F0447" w:rsidRDefault="007F0447" w:rsidP="007F0447">
      <w:pPr>
        <w:spacing w:line="360" w:lineRule="auto"/>
        <w:jc w:val="both"/>
        <w:rPr>
          <w:rFonts w:ascii="Arial" w:hAnsi="Arial" w:cs="Arial"/>
        </w:rPr>
      </w:pPr>
      <w:r w:rsidRPr="007F0447">
        <w:rPr>
          <w:rFonts w:ascii="Arial" w:hAnsi="Arial" w:cs="Arial"/>
        </w:rPr>
        <w:t xml:space="preserve">The concept of “eco-efficiency” in hospitality operations further frames food waste management as both a cost and resource optimization challenge. Ford (2020) argues that sustainability initiatives can enhance profitability if implemented through lean management principles. This perspective is supported by Sharma, Singh and Tyagi (2024), who found that waste-minimization programs often yield rapid payback through reduced purchasing and disposal costs. However, such initiatives require accurate </w:t>
      </w:r>
      <w:r w:rsidRPr="007F0447">
        <w:rPr>
          <w:rFonts w:ascii="Arial" w:hAnsi="Arial" w:cs="Arial"/>
        </w:rPr>
        <w:lastRenderedPageBreak/>
        <w:t>data capture, cross-departmental coordination, and visible leadership commitment—elements often lacking in smaller enterprises.</w:t>
      </w:r>
    </w:p>
    <w:p w14:paraId="12EA8E6B" w14:textId="77777777" w:rsidR="007F0447" w:rsidRPr="007F0447" w:rsidRDefault="007F0447" w:rsidP="007F0447">
      <w:pPr>
        <w:spacing w:line="360" w:lineRule="auto"/>
        <w:jc w:val="both"/>
        <w:rPr>
          <w:rFonts w:ascii="Arial" w:hAnsi="Arial" w:cs="Arial"/>
        </w:rPr>
      </w:pPr>
      <w:r w:rsidRPr="007F0447">
        <w:rPr>
          <w:rFonts w:ascii="Arial" w:hAnsi="Arial" w:cs="Arial"/>
        </w:rPr>
        <w:t>Emerging frameworks, such as life-cycle assessment (LCA) and the DPSIR model, allow for structured understanding of upstream and downstream waste flows. By tracing “drivers” (guest demand, regulation), “pressures” (overproduction), and “impacts” (emissions, cost), these tools help managers prioritize interventions that yield measurable sustainability gains (Tourism Management, 2023). Likewise, the STAR and PEAS frameworks have been adapted for managerial training and policy evaluation in hospitality contexts, improving cross-functional collaboration (Clegg et al., 2021).</w:t>
      </w:r>
    </w:p>
    <w:p w14:paraId="4B6657E4" w14:textId="77777777" w:rsidR="007F0447" w:rsidRPr="007F0447" w:rsidRDefault="007F0447" w:rsidP="007F0447">
      <w:pPr>
        <w:spacing w:line="360" w:lineRule="auto"/>
        <w:jc w:val="both"/>
        <w:rPr>
          <w:rFonts w:ascii="Arial" w:hAnsi="Arial" w:cs="Arial"/>
        </w:rPr>
      </w:pPr>
      <w:r w:rsidRPr="007F0447">
        <w:rPr>
          <w:rFonts w:ascii="Arial" w:hAnsi="Arial" w:cs="Arial"/>
        </w:rPr>
        <w:t>Finally, a growing body of literature addresses the interplay between digital transformation and sustainability ethics. Ivanov and Webster (2019) caution that while automation can reduce waste, it may also marginalize labour or increase reliance on resource-intensive technologies. Thus, balancing technological advancement with social responsibility forms a critical research frontier. As Santos and Silva (2019) explain, data transparency and stakeholder communication are key to maintaining guest trust and social license to operate.</w:t>
      </w:r>
    </w:p>
    <w:p w14:paraId="3046A86F" w14:textId="7C024B93" w:rsidR="007F0447" w:rsidRPr="007F0447" w:rsidRDefault="007F0447" w:rsidP="007F0447">
      <w:pPr>
        <w:spacing w:line="360" w:lineRule="auto"/>
        <w:jc w:val="both"/>
        <w:rPr>
          <w:rFonts w:ascii="Arial" w:hAnsi="Arial" w:cs="Arial"/>
        </w:rPr>
      </w:pPr>
      <w:r w:rsidRPr="007F0447">
        <w:rPr>
          <w:rFonts w:ascii="Arial" w:hAnsi="Arial" w:cs="Arial"/>
        </w:rPr>
        <w:t>Overall, the literature reveals both progress and persistent gaps. Sustainable food-waste reduction is technologically feasible, economically advantageous, and socially expected. Yet scaling best practices requires bridging resource disparities between hotel segments, integrating behavioural insights, and institutionalizing data-driven decision-making. Future empirical work should quantify the long-term impacts of integrated waste-reduction systems, assess the return on social investment, and develop policy models that align profitability with planetary boundaries.</w:t>
      </w:r>
    </w:p>
    <w:p w14:paraId="49426EC9" w14:textId="35E472CA" w:rsidR="00C12436" w:rsidRDefault="00C12436" w:rsidP="007F0447">
      <w:pPr>
        <w:spacing w:line="360" w:lineRule="auto"/>
        <w:jc w:val="both"/>
        <w:rPr>
          <w:rFonts w:ascii="Arial" w:hAnsi="Arial" w:cs="Arial"/>
        </w:rPr>
      </w:pPr>
    </w:p>
    <w:p w14:paraId="18148D32" w14:textId="77777777" w:rsidR="0054201E" w:rsidRPr="007F0447" w:rsidRDefault="0054201E" w:rsidP="007F0447">
      <w:pPr>
        <w:spacing w:line="360" w:lineRule="auto"/>
        <w:jc w:val="both"/>
        <w:rPr>
          <w:rFonts w:ascii="Arial" w:hAnsi="Arial" w:cs="Arial"/>
        </w:rPr>
      </w:pPr>
    </w:p>
    <w:p w14:paraId="14A0F9F3" w14:textId="77777777" w:rsidR="00C12436" w:rsidRPr="007F0447" w:rsidRDefault="00C12436" w:rsidP="007F0447">
      <w:pPr>
        <w:spacing w:line="360" w:lineRule="auto"/>
        <w:jc w:val="both"/>
        <w:rPr>
          <w:rFonts w:ascii="Arial" w:hAnsi="Arial" w:cs="Arial"/>
          <w:b/>
          <w:bCs/>
        </w:rPr>
      </w:pPr>
      <w:r w:rsidRPr="007F0447">
        <w:rPr>
          <w:rFonts w:ascii="Arial" w:hAnsi="Arial" w:cs="Arial"/>
          <w:b/>
          <w:bCs/>
        </w:rPr>
        <w:t>3. Method</w:t>
      </w:r>
    </w:p>
    <w:p w14:paraId="1B61BB6E" w14:textId="0DCF7C4D" w:rsidR="00C12436" w:rsidRPr="007F0447" w:rsidRDefault="00C12436" w:rsidP="007F0447">
      <w:pPr>
        <w:spacing w:line="360" w:lineRule="auto"/>
        <w:jc w:val="both"/>
        <w:rPr>
          <w:rFonts w:ascii="Arial" w:hAnsi="Arial" w:cs="Arial"/>
        </w:rPr>
      </w:pPr>
      <w:r w:rsidRPr="007F0447">
        <w:rPr>
          <w:rFonts w:ascii="Arial" w:hAnsi="Arial" w:cs="Arial"/>
        </w:rPr>
        <w:t>A qualitative, multi-framework approach was adopted. Secondary research sources</w:t>
      </w:r>
      <w:r w:rsidR="0054201E">
        <w:rPr>
          <w:rFonts w:ascii="Arial" w:hAnsi="Arial" w:cs="Arial"/>
        </w:rPr>
        <w:t xml:space="preserve"> </w:t>
      </w:r>
      <w:r w:rsidRPr="007F0447">
        <w:rPr>
          <w:rFonts w:ascii="Arial" w:hAnsi="Arial" w:cs="Arial"/>
        </w:rPr>
        <w:t>peer-reviewed journals, industry white papers, sustainability reports, and documented case studies</w:t>
      </w:r>
      <w:r w:rsidR="0054201E">
        <w:rPr>
          <w:rFonts w:ascii="Arial" w:hAnsi="Arial" w:cs="Arial"/>
        </w:rPr>
        <w:t xml:space="preserve"> </w:t>
      </w:r>
      <w:r w:rsidRPr="007F0447">
        <w:rPr>
          <w:rFonts w:ascii="Arial" w:hAnsi="Arial" w:cs="Arial"/>
        </w:rPr>
        <w:t>were collected and synthesised. The analytical procedure applied six complementary frameworks:</w:t>
      </w:r>
    </w:p>
    <w:p w14:paraId="0F6023FC" w14:textId="77777777" w:rsidR="00C12436" w:rsidRPr="007F0447" w:rsidRDefault="00C12436" w:rsidP="007F0447">
      <w:pPr>
        <w:numPr>
          <w:ilvl w:val="0"/>
          <w:numId w:val="26"/>
        </w:numPr>
        <w:spacing w:line="360" w:lineRule="auto"/>
        <w:jc w:val="both"/>
        <w:rPr>
          <w:rFonts w:ascii="Arial" w:hAnsi="Arial" w:cs="Arial"/>
        </w:rPr>
      </w:pPr>
      <w:r w:rsidRPr="007F0447">
        <w:rPr>
          <w:rFonts w:ascii="Arial" w:hAnsi="Arial" w:cs="Arial"/>
          <w:b/>
          <w:bCs/>
        </w:rPr>
        <w:t>PEST</w:t>
      </w:r>
      <w:r w:rsidRPr="007F0447">
        <w:rPr>
          <w:rFonts w:ascii="Arial" w:hAnsi="Arial" w:cs="Arial"/>
        </w:rPr>
        <w:t> to map macro-environmental drivers (policy, economic, social, technological) that enable or constrain hotel-level interventions;</w:t>
      </w:r>
    </w:p>
    <w:p w14:paraId="765136C9" w14:textId="77777777" w:rsidR="00C12436" w:rsidRPr="007F0447" w:rsidRDefault="00C12436" w:rsidP="007F0447">
      <w:pPr>
        <w:numPr>
          <w:ilvl w:val="0"/>
          <w:numId w:val="26"/>
        </w:numPr>
        <w:spacing w:line="360" w:lineRule="auto"/>
        <w:jc w:val="both"/>
        <w:rPr>
          <w:rFonts w:ascii="Arial" w:hAnsi="Arial" w:cs="Arial"/>
        </w:rPr>
      </w:pPr>
      <w:r w:rsidRPr="007F0447">
        <w:rPr>
          <w:rFonts w:ascii="Arial" w:hAnsi="Arial" w:cs="Arial"/>
          <w:b/>
          <w:bCs/>
        </w:rPr>
        <w:lastRenderedPageBreak/>
        <w:t>SWOT</w:t>
      </w:r>
      <w:r w:rsidRPr="007F0447">
        <w:rPr>
          <w:rFonts w:ascii="Arial" w:hAnsi="Arial" w:cs="Arial"/>
        </w:rPr>
        <w:t> to evaluate organizational capacities and strategic opportunities for food-waste reduction;</w:t>
      </w:r>
    </w:p>
    <w:p w14:paraId="24AFBEB9" w14:textId="77777777" w:rsidR="00C12436" w:rsidRPr="007F0447" w:rsidRDefault="00C12436" w:rsidP="007F0447">
      <w:pPr>
        <w:numPr>
          <w:ilvl w:val="0"/>
          <w:numId w:val="26"/>
        </w:numPr>
        <w:spacing w:line="360" w:lineRule="auto"/>
        <w:jc w:val="both"/>
        <w:rPr>
          <w:rFonts w:ascii="Arial" w:hAnsi="Arial" w:cs="Arial"/>
        </w:rPr>
      </w:pPr>
      <w:r w:rsidRPr="007F0447">
        <w:rPr>
          <w:rFonts w:ascii="Arial" w:hAnsi="Arial" w:cs="Arial"/>
          <w:b/>
          <w:bCs/>
        </w:rPr>
        <w:t>PEAS</w:t>
      </w:r>
      <w:r w:rsidRPr="007F0447">
        <w:rPr>
          <w:rFonts w:ascii="Arial" w:hAnsi="Arial" w:cs="Arial"/>
        </w:rPr>
        <w:t> to surface political, ethical, administrative and social considerations for adoption;</w:t>
      </w:r>
    </w:p>
    <w:p w14:paraId="053482DF" w14:textId="77777777" w:rsidR="00C12436" w:rsidRPr="007F0447" w:rsidRDefault="00C12436" w:rsidP="007F0447">
      <w:pPr>
        <w:numPr>
          <w:ilvl w:val="0"/>
          <w:numId w:val="26"/>
        </w:numPr>
        <w:spacing w:line="360" w:lineRule="auto"/>
        <w:jc w:val="both"/>
        <w:rPr>
          <w:rFonts w:ascii="Arial" w:hAnsi="Arial" w:cs="Arial"/>
        </w:rPr>
      </w:pPr>
      <w:r w:rsidRPr="007F0447">
        <w:rPr>
          <w:rFonts w:ascii="Arial" w:hAnsi="Arial" w:cs="Arial"/>
          <w:b/>
          <w:bCs/>
        </w:rPr>
        <w:t>DPSIR</w:t>
      </w:r>
      <w:r w:rsidRPr="007F0447">
        <w:rPr>
          <w:rFonts w:ascii="Arial" w:hAnsi="Arial" w:cs="Arial"/>
        </w:rPr>
        <w:t> to trace causal pathways from drivers to responses and outcomes;</w:t>
      </w:r>
    </w:p>
    <w:p w14:paraId="4A8D5950" w14:textId="77777777" w:rsidR="00C12436" w:rsidRPr="007F0447" w:rsidRDefault="00C12436" w:rsidP="007F0447">
      <w:pPr>
        <w:numPr>
          <w:ilvl w:val="0"/>
          <w:numId w:val="26"/>
        </w:numPr>
        <w:spacing w:line="360" w:lineRule="auto"/>
        <w:jc w:val="both"/>
        <w:rPr>
          <w:rFonts w:ascii="Arial" w:hAnsi="Arial" w:cs="Arial"/>
        </w:rPr>
      </w:pPr>
      <w:r w:rsidRPr="007F0447">
        <w:rPr>
          <w:rFonts w:ascii="Arial" w:hAnsi="Arial" w:cs="Arial"/>
          <w:b/>
          <w:bCs/>
        </w:rPr>
        <w:t>5 Whys</w:t>
      </w:r>
      <w:r w:rsidRPr="007F0447">
        <w:rPr>
          <w:rFonts w:ascii="Arial" w:hAnsi="Arial" w:cs="Arial"/>
        </w:rPr>
        <w:t> to perform root-cause analysis on common operational failures (e.g., buffet waste); and</w:t>
      </w:r>
    </w:p>
    <w:p w14:paraId="2BA823A9" w14:textId="77777777" w:rsidR="00C12436" w:rsidRPr="007F0447" w:rsidRDefault="00C12436" w:rsidP="007F0447">
      <w:pPr>
        <w:numPr>
          <w:ilvl w:val="0"/>
          <w:numId w:val="26"/>
        </w:numPr>
        <w:spacing w:line="360" w:lineRule="auto"/>
        <w:jc w:val="both"/>
        <w:rPr>
          <w:rFonts w:ascii="Arial" w:hAnsi="Arial" w:cs="Arial"/>
        </w:rPr>
      </w:pPr>
      <w:r w:rsidRPr="007F0447">
        <w:rPr>
          <w:rFonts w:ascii="Arial" w:hAnsi="Arial" w:cs="Arial"/>
          <w:b/>
          <w:bCs/>
        </w:rPr>
        <w:t>STAR</w:t>
      </w:r>
      <w:r w:rsidRPr="007F0447">
        <w:rPr>
          <w:rFonts w:ascii="Arial" w:hAnsi="Arial" w:cs="Arial"/>
        </w:rPr>
        <w:t> to structure case-study evidence (situation, task, action, result).</w:t>
      </w:r>
    </w:p>
    <w:p w14:paraId="6C6CDCD0" w14:textId="5D366646" w:rsidR="00C12436" w:rsidRPr="007F0447" w:rsidRDefault="00C12436" w:rsidP="007F0447">
      <w:pPr>
        <w:spacing w:line="360" w:lineRule="auto"/>
        <w:jc w:val="both"/>
        <w:rPr>
          <w:rFonts w:ascii="Arial" w:hAnsi="Arial" w:cs="Arial"/>
        </w:rPr>
      </w:pPr>
      <w:r w:rsidRPr="007F0447">
        <w:rPr>
          <w:rFonts w:ascii="Arial" w:hAnsi="Arial" w:cs="Arial"/>
        </w:rPr>
        <w:t>Twenty-five unique academic and industry sources were integrated</w:t>
      </w:r>
      <w:r w:rsidR="0054201E">
        <w:rPr>
          <w:rFonts w:ascii="Arial" w:hAnsi="Arial" w:cs="Arial"/>
        </w:rPr>
        <w:t xml:space="preserve"> </w:t>
      </w:r>
      <w:r w:rsidRPr="007F0447">
        <w:rPr>
          <w:rFonts w:ascii="Arial" w:hAnsi="Arial" w:cs="Arial"/>
        </w:rPr>
        <w:t>each cited once</w:t>
      </w:r>
      <w:r w:rsidR="0054201E">
        <w:rPr>
          <w:rFonts w:ascii="Arial" w:hAnsi="Arial" w:cs="Arial"/>
        </w:rPr>
        <w:t xml:space="preserve"> </w:t>
      </w:r>
      <w:r w:rsidRPr="007F0447">
        <w:rPr>
          <w:rFonts w:ascii="Arial" w:hAnsi="Arial" w:cs="Arial"/>
        </w:rPr>
        <w:t>to ensure breadth and to avoid over-reliance on single authorities. The multi-framework synthesis provides a holistic evaluation of how smart inventory, composting, and local sourcing perform in practice for large and small hotels.</w:t>
      </w:r>
    </w:p>
    <w:p w14:paraId="27601046" w14:textId="5E06C826" w:rsidR="00C12436" w:rsidRDefault="00C12436" w:rsidP="007F0447">
      <w:pPr>
        <w:spacing w:line="360" w:lineRule="auto"/>
        <w:jc w:val="both"/>
        <w:rPr>
          <w:rFonts w:ascii="Arial" w:hAnsi="Arial" w:cs="Arial"/>
        </w:rPr>
      </w:pPr>
    </w:p>
    <w:p w14:paraId="4539422E" w14:textId="77777777" w:rsidR="0054201E" w:rsidRPr="007F0447" w:rsidRDefault="0054201E" w:rsidP="007F0447">
      <w:pPr>
        <w:spacing w:line="360" w:lineRule="auto"/>
        <w:jc w:val="both"/>
        <w:rPr>
          <w:rFonts w:ascii="Arial" w:hAnsi="Arial" w:cs="Arial"/>
        </w:rPr>
      </w:pPr>
    </w:p>
    <w:p w14:paraId="2B5D18E2" w14:textId="77777777" w:rsidR="00C12436" w:rsidRPr="007F0447" w:rsidRDefault="00C12436" w:rsidP="007F0447">
      <w:pPr>
        <w:spacing w:line="360" w:lineRule="auto"/>
        <w:jc w:val="both"/>
        <w:rPr>
          <w:rFonts w:ascii="Arial" w:hAnsi="Arial" w:cs="Arial"/>
          <w:b/>
          <w:bCs/>
        </w:rPr>
      </w:pPr>
      <w:r w:rsidRPr="007F0447">
        <w:rPr>
          <w:rFonts w:ascii="Arial" w:hAnsi="Arial" w:cs="Arial"/>
          <w:b/>
          <w:bCs/>
        </w:rPr>
        <w:t>4. Theme Impact Analysis</w:t>
      </w:r>
    </w:p>
    <w:p w14:paraId="428832FC" w14:textId="4F243836" w:rsidR="007F0447" w:rsidRDefault="007F0447" w:rsidP="007F0447">
      <w:pPr>
        <w:spacing w:line="360" w:lineRule="auto"/>
        <w:jc w:val="both"/>
        <w:rPr>
          <w:rFonts w:ascii="Arial" w:hAnsi="Arial" w:cs="Arial"/>
        </w:rPr>
      </w:pPr>
      <w:r w:rsidRPr="007F0447">
        <w:rPr>
          <w:rFonts w:ascii="Arial" w:hAnsi="Arial" w:cs="Arial"/>
        </w:rPr>
        <w:t>This section applies the six frameworks</w:t>
      </w:r>
      <w:r w:rsidR="0054201E">
        <w:rPr>
          <w:rFonts w:ascii="Arial" w:hAnsi="Arial" w:cs="Arial"/>
        </w:rPr>
        <w:t xml:space="preserve"> </w:t>
      </w:r>
      <w:r w:rsidRPr="007F0447">
        <w:rPr>
          <w:rFonts w:ascii="Arial" w:hAnsi="Arial" w:cs="Arial"/>
        </w:rPr>
        <w:t>PEST, DPSIR, SWOT, PEAS, 5 Whys, and STAR</w:t>
      </w:r>
      <w:r w:rsidR="0054201E">
        <w:rPr>
          <w:rFonts w:ascii="Arial" w:hAnsi="Arial" w:cs="Arial"/>
        </w:rPr>
        <w:t xml:space="preserve"> </w:t>
      </w:r>
      <w:r w:rsidRPr="007F0447">
        <w:rPr>
          <w:rFonts w:ascii="Arial" w:hAnsi="Arial" w:cs="Arial"/>
        </w:rPr>
        <w:t>to evaluate how smart inventory management, composting, and local sourcing impact hotels of different sizes and operational contexts.</w:t>
      </w:r>
    </w:p>
    <w:p w14:paraId="3B8D5F7C" w14:textId="77777777" w:rsidR="0054201E" w:rsidRPr="007F0447" w:rsidRDefault="0054201E" w:rsidP="007F0447">
      <w:pPr>
        <w:spacing w:line="360" w:lineRule="auto"/>
        <w:jc w:val="both"/>
        <w:rPr>
          <w:rFonts w:ascii="Arial" w:hAnsi="Arial" w:cs="Arial"/>
        </w:rPr>
      </w:pPr>
    </w:p>
    <w:p w14:paraId="7E18BCBE" w14:textId="3994F928" w:rsidR="007F0447" w:rsidRDefault="007F0447" w:rsidP="007F0447">
      <w:pPr>
        <w:spacing w:line="360" w:lineRule="auto"/>
        <w:jc w:val="both"/>
        <w:rPr>
          <w:rFonts w:ascii="Arial" w:hAnsi="Arial" w:cs="Arial"/>
        </w:rPr>
      </w:pPr>
      <w:r w:rsidRPr="007F0447">
        <w:rPr>
          <w:rFonts w:ascii="Arial" w:hAnsi="Arial" w:cs="Arial"/>
          <w:b/>
          <w:bCs/>
        </w:rPr>
        <w:t>PEST &amp; macro drivers.</w:t>
      </w:r>
      <w:r w:rsidRPr="007F0447">
        <w:rPr>
          <w:rFonts w:ascii="Arial" w:hAnsi="Arial" w:cs="Arial"/>
        </w:rPr>
        <w:t> Politically, governments and supranational organisations (such as the European Commission and UNWTO) have strengthened waste-reduction policies, requiring hotels to demonstrate traceable sustainability outcomes (World Tourism Organization, 2023). Economically, inflation and food-price volatility have turned food waste from an ethical issue into a financial risk; hotels now see waste monitoring as a cost-control mechanism rather than corporate social responsibility (Ford, 2020). Socially, guests’ expectations have evolved, with younger generations associating sustainability with quality and authenticity (Cooper &amp; Hall, 2019). Technologically, the rise of AI, blockchain traceability, and IoT sensors has enabled predictive stock management and waste audits, allowing hotels to refine procurement patterns (Ivanov &amp; Webster, 2019). These macro drivers create a fertile yet demanding environment for change.</w:t>
      </w:r>
    </w:p>
    <w:p w14:paraId="23273698" w14:textId="77777777" w:rsidR="0054201E" w:rsidRPr="007F0447" w:rsidRDefault="0054201E" w:rsidP="007F0447">
      <w:pPr>
        <w:spacing w:line="360" w:lineRule="auto"/>
        <w:jc w:val="both"/>
        <w:rPr>
          <w:rFonts w:ascii="Arial" w:hAnsi="Arial" w:cs="Arial"/>
        </w:rPr>
      </w:pPr>
    </w:p>
    <w:p w14:paraId="160DC501" w14:textId="1508F0B0" w:rsidR="007F0447" w:rsidRDefault="007F0447" w:rsidP="007F0447">
      <w:pPr>
        <w:spacing w:line="360" w:lineRule="auto"/>
        <w:jc w:val="both"/>
        <w:rPr>
          <w:rFonts w:ascii="Arial" w:hAnsi="Arial" w:cs="Arial"/>
        </w:rPr>
      </w:pPr>
      <w:r w:rsidRPr="007F0447">
        <w:rPr>
          <w:rFonts w:ascii="Arial" w:hAnsi="Arial" w:cs="Arial"/>
          <w:b/>
          <w:bCs/>
        </w:rPr>
        <w:t>DPSIR mapping.</w:t>
      </w:r>
      <w:r w:rsidRPr="007F0447">
        <w:rPr>
          <w:rFonts w:ascii="Arial" w:hAnsi="Arial" w:cs="Arial"/>
        </w:rPr>
        <w:t> The </w:t>
      </w:r>
      <w:r w:rsidR="0054201E" w:rsidRPr="0054201E">
        <w:rPr>
          <w:rFonts w:ascii="Arial" w:hAnsi="Arial" w:cs="Arial"/>
          <w:bCs/>
        </w:rPr>
        <w:t>driver’s</w:t>
      </w:r>
      <w:r w:rsidR="0054201E">
        <w:rPr>
          <w:rFonts w:ascii="Arial" w:hAnsi="Arial" w:cs="Arial"/>
        </w:rPr>
        <w:t xml:space="preserve"> </w:t>
      </w:r>
      <w:r w:rsidRPr="007F0447">
        <w:rPr>
          <w:rFonts w:ascii="Arial" w:hAnsi="Arial" w:cs="Arial"/>
        </w:rPr>
        <w:t>policy pressure, economic efficiency, and consumer demand</w:t>
      </w:r>
      <w:r w:rsidR="0054201E">
        <w:rPr>
          <w:rFonts w:ascii="Arial" w:hAnsi="Arial" w:cs="Arial"/>
        </w:rPr>
        <w:t xml:space="preserve"> </w:t>
      </w:r>
      <w:r w:rsidRPr="007F0447">
        <w:rPr>
          <w:rFonts w:ascii="Arial" w:hAnsi="Arial" w:cs="Arial"/>
        </w:rPr>
        <w:t>create</w:t>
      </w:r>
      <w:r w:rsidRPr="0054201E">
        <w:rPr>
          <w:rFonts w:ascii="Arial" w:hAnsi="Arial" w:cs="Arial"/>
        </w:rPr>
        <w:t> </w:t>
      </w:r>
      <w:r w:rsidRPr="0054201E">
        <w:rPr>
          <w:rFonts w:ascii="Arial" w:hAnsi="Arial" w:cs="Arial"/>
          <w:bCs/>
        </w:rPr>
        <w:t>pressures</w:t>
      </w:r>
      <w:r w:rsidRPr="007F0447">
        <w:rPr>
          <w:rFonts w:ascii="Arial" w:hAnsi="Arial" w:cs="Arial"/>
        </w:rPr>
        <w:t xml:space="preserve"> such as overproduction and regulatory reporting. </w:t>
      </w:r>
      <w:r w:rsidRPr="007F0447">
        <w:rPr>
          <w:rFonts w:ascii="Arial" w:hAnsi="Arial" w:cs="Arial"/>
        </w:rPr>
        <w:lastRenderedPageBreak/>
        <w:t>The </w:t>
      </w:r>
      <w:r w:rsidRPr="0054201E">
        <w:rPr>
          <w:rFonts w:ascii="Arial" w:hAnsi="Arial" w:cs="Arial"/>
          <w:bCs/>
        </w:rPr>
        <w:t>state</w:t>
      </w:r>
      <w:r w:rsidRPr="0054201E">
        <w:rPr>
          <w:rFonts w:ascii="Arial" w:hAnsi="Arial" w:cs="Arial"/>
        </w:rPr>
        <w:t> </w:t>
      </w:r>
      <w:r w:rsidRPr="007F0447">
        <w:rPr>
          <w:rFonts w:ascii="Arial" w:hAnsi="Arial" w:cs="Arial"/>
        </w:rPr>
        <w:t>of the system includes excessive organic waste, high disposal fees, and inconsistent supply-chain communication. The </w:t>
      </w:r>
      <w:r w:rsidRPr="0054201E">
        <w:rPr>
          <w:rFonts w:ascii="Arial" w:hAnsi="Arial" w:cs="Arial"/>
          <w:bCs/>
        </w:rPr>
        <w:t>impacts</w:t>
      </w:r>
      <w:r w:rsidRPr="007F0447">
        <w:rPr>
          <w:rFonts w:ascii="Arial" w:hAnsi="Arial" w:cs="Arial"/>
        </w:rPr>
        <w:t> are multifaceted: environmental degradation through methane emissions, financial losses, and reputational risks (Wahab &amp; Cooper, 2005). Effective </w:t>
      </w:r>
      <w:r w:rsidRPr="0054201E">
        <w:rPr>
          <w:rFonts w:ascii="Arial" w:hAnsi="Arial" w:cs="Arial"/>
          <w:bCs/>
        </w:rPr>
        <w:t>responses</w:t>
      </w:r>
      <w:r w:rsidRPr="007F0447">
        <w:rPr>
          <w:rFonts w:ascii="Arial" w:hAnsi="Arial" w:cs="Arial"/>
        </w:rPr>
        <w:t xml:space="preserve"> include adopting smart inventory systems to monitor usage patterns, developing supplier partnerships to shorten delivery cycles, and implementing composting or redistribution initiatives (Darcy, Ambrose &amp; </w:t>
      </w:r>
      <w:proofErr w:type="spellStart"/>
      <w:r w:rsidRPr="007F0447">
        <w:rPr>
          <w:rFonts w:ascii="Arial" w:hAnsi="Arial" w:cs="Arial"/>
        </w:rPr>
        <w:t>Buhalis</w:t>
      </w:r>
      <w:proofErr w:type="spellEnd"/>
      <w:r w:rsidRPr="007F0447">
        <w:rPr>
          <w:rFonts w:ascii="Arial" w:hAnsi="Arial" w:cs="Arial"/>
        </w:rPr>
        <w:t>, 2012). The DPSIR framework thus highlights the interconnectedness of drivers and responses</w:t>
      </w:r>
      <w:r w:rsidR="0054201E">
        <w:rPr>
          <w:rFonts w:ascii="Arial" w:hAnsi="Arial" w:cs="Arial"/>
        </w:rPr>
        <w:t xml:space="preserve"> </w:t>
      </w:r>
      <w:r w:rsidRPr="007F0447">
        <w:rPr>
          <w:rFonts w:ascii="Arial" w:hAnsi="Arial" w:cs="Arial"/>
        </w:rPr>
        <w:t>showing that interventions must be both preventive (inventory optimization) and restorative (waste valorisation).</w:t>
      </w:r>
    </w:p>
    <w:p w14:paraId="13064776" w14:textId="77777777" w:rsidR="0054201E" w:rsidRPr="007F0447" w:rsidRDefault="0054201E" w:rsidP="007F0447">
      <w:pPr>
        <w:spacing w:line="360" w:lineRule="auto"/>
        <w:jc w:val="both"/>
        <w:rPr>
          <w:rFonts w:ascii="Arial" w:hAnsi="Arial" w:cs="Arial"/>
        </w:rPr>
      </w:pPr>
    </w:p>
    <w:p w14:paraId="294B7422" w14:textId="72F04431" w:rsidR="007F0447" w:rsidRPr="007F0447" w:rsidRDefault="007F0447" w:rsidP="007F0447">
      <w:pPr>
        <w:spacing w:line="360" w:lineRule="auto"/>
        <w:jc w:val="both"/>
        <w:rPr>
          <w:rFonts w:ascii="Arial" w:hAnsi="Arial" w:cs="Arial"/>
        </w:rPr>
      </w:pPr>
      <w:r w:rsidRPr="007F0447">
        <w:rPr>
          <w:rFonts w:ascii="Arial" w:hAnsi="Arial" w:cs="Arial"/>
          <w:b/>
          <w:bCs/>
        </w:rPr>
        <w:t>SWOT analysis.</w:t>
      </w:r>
      <w:r w:rsidRPr="007F0447">
        <w:rPr>
          <w:rFonts w:ascii="Arial" w:hAnsi="Arial" w:cs="Arial"/>
        </w:rPr>
        <w:t> In applying the SWOT model, hotels’ </w:t>
      </w:r>
      <w:r w:rsidRPr="0054201E">
        <w:rPr>
          <w:rFonts w:ascii="Arial" w:hAnsi="Arial" w:cs="Arial"/>
          <w:bCs/>
        </w:rPr>
        <w:t>strengths</w:t>
      </w:r>
      <w:r w:rsidRPr="007F0447">
        <w:rPr>
          <w:rFonts w:ascii="Arial" w:hAnsi="Arial" w:cs="Arial"/>
        </w:rPr>
        <w:t xml:space="preserve"> lie in access to data, guest engagement capacity, and potential for cross-departmental collaboration (Clegg, </w:t>
      </w:r>
      <w:proofErr w:type="spellStart"/>
      <w:r w:rsidRPr="007F0447">
        <w:rPr>
          <w:rFonts w:ascii="Arial" w:hAnsi="Arial" w:cs="Arial"/>
        </w:rPr>
        <w:t>Skyttermoen</w:t>
      </w:r>
      <w:proofErr w:type="spellEnd"/>
      <w:r w:rsidRPr="007F0447">
        <w:rPr>
          <w:rFonts w:ascii="Arial" w:hAnsi="Arial" w:cs="Arial"/>
        </w:rPr>
        <w:t xml:space="preserve"> &amp; </w:t>
      </w:r>
      <w:proofErr w:type="spellStart"/>
      <w:r w:rsidRPr="007F0447">
        <w:rPr>
          <w:rFonts w:ascii="Arial" w:hAnsi="Arial" w:cs="Arial"/>
        </w:rPr>
        <w:t>Vaagaasar</w:t>
      </w:r>
      <w:proofErr w:type="spellEnd"/>
      <w:r w:rsidRPr="007F0447">
        <w:rPr>
          <w:rFonts w:ascii="Arial" w:hAnsi="Arial" w:cs="Arial"/>
        </w:rPr>
        <w:t>, 2021). </w:t>
      </w:r>
      <w:r w:rsidRPr="0054201E">
        <w:rPr>
          <w:rFonts w:ascii="Arial" w:hAnsi="Arial" w:cs="Arial"/>
          <w:bCs/>
        </w:rPr>
        <w:t>Weaknesses</w:t>
      </w:r>
      <w:r w:rsidRPr="007F0447">
        <w:rPr>
          <w:rFonts w:ascii="Arial" w:hAnsi="Arial" w:cs="Arial"/>
        </w:rPr>
        <w:t> include fragmented systems, lack of trained personnel, and occasional conflict between sustainability and service standards (Brotherton, 2015). </w:t>
      </w:r>
      <w:r w:rsidRPr="0054201E">
        <w:rPr>
          <w:rFonts w:ascii="Arial" w:hAnsi="Arial" w:cs="Arial"/>
          <w:bCs/>
        </w:rPr>
        <w:t>Opportunities</w:t>
      </w:r>
      <w:r w:rsidRPr="007F0447">
        <w:rPr>
          <w:rFonts w:ascii="Arial" w:hAnsi="Arial" w:cs="Arial"/>
        </w:rPr>
        <w:t> arise from the growing eco-conscious market segment and partnerships with local farms or composting services, which can enhance authenticity and reduce transport emissions (Costa &amp; Costa, 2022). </w:t>
      </w:r>
      <w:r w:rsidRPr="0054201E">
        <w:rPr>
          <w:rFonts w:ascii="Arial" w:hAnsi="Arial" w:cs="Arial"/>
          <w:bCs/>
        </w:rPr>
        <w:t>Threats</w:t>
      </w:r>
      <w:r w:rsidR="0054201E">
        <w:rPr>
          <w:rFonts w:ascii="Arial" w:hAnsi="Arial" w:cs="Arial"/>
        </w:rPr>
        <w:t xml:space="preserve"> </w:t>
      </w:r>
      <w:r w:rsidRPr="007F0447">
        <w:rPr>
          <w:rFonts w:ascii="Arial" w:hAnsi="Arial" w:cs="Arial"/>
        </w:rPr>
        <w:t>encompass regulatory tightening, supply-chain disruption, and greenwashing accusations if hotels fail to provide credible data (Sharma, Singh &amp; Tyagi, 2024).</w:t>
      </w:r>
    </w:p>
    <w:p w14:paraId="4EB2FBBE" w14:textId="06751333" w:rsidR="007F0447" w:rsidRDefault="007F0447" w:rsidP="007F0447">
      <w:pPr>
        <w:spacing w:line="360" w:lineRule="auto"/>
        <w:jc w:val="both"/>
        <w:rPr>
          <w:rFonts w:ascii="Arial" w:hAnsi="Arial" w:cs="Arial"/>
        </w:rPr>
      </w:pPr>
      <w:r w:rsidRPr="007F0447">
        <w:rPr>
          <w:rFonts w:ascii="Arial" w:hAnsi="Arial" w:cs="Arial"/>
        </w:rPr>
        <w:t>An extension of this analysis reveals how small and large hotels experience these forces differently. Boutique hotels’ strengths lie in agility and local integration, but weaknesses include resource scarcity; large chains benefit from scale and standardisation yet risk cultural inertia. SWOT thus demonstrates that effective strategies must be size-sensitive and contextually adaptive.</w:t>
      </w:r>
    </w:p>
    <w:p w14:paraId="546E47B2" w14:textId="77777777" w:rsidR="0054201E" w:rsidRPr="007F0447" w:rsidRDefault="0054201E" w:rsidP="007F0447">
      <w:pPr>
        <w:spacing w:line="360" w:lineRule="auto"/>
        <w:jc w:val="both"/>
        <w:rPr>
          <w:rFonts w:ascii="Arial" w:hAnsi="Arial" w:cs="Arial"/>
        </w:rPr>
      </w:pPr>
    </w:p>
    <w:p w14:paraId="43707520" w14:textId="77777777" w:rsidR="007F0447" w:rsidRPr="007F0447" w:rsidRDefault="007F0447" w:rsidP="007F0447">
      <w:pPr>
        <w:spacing w:line="360" w:lineRule="auto"/>
        <w:jc w:val="both"/>
        <w:rPr>
          <w:rFonts w:ascii="Arial" w:hAnsi="Arial" w:cs="Arial"/>
        </w:rPr>
      </w:pPr>
      <w:r w:rsidRPr="007F0447">
        <w:rPr>
          <w:rFonts w:ascii="Arial" w:hAnsi="Arial" w:cs="Arial"/>
          <w:b/>
          <w:bCs/>
        </w:rPr>
        <w:t>PEAS framework.</w:t>
      </w:r>
      <w:r w:rsidRPr="007F0447">
        <w:rPr>
          <w:rFonts w:ascii="Arial" w:hAnsi="Arial" w:cs="Arial"/>
        </w:rPr>
        <w:t> Politically, alignment with government sustainability targets can yield grants and public recognition (</w:t>
      </w:r>
      <w:hyperlink r:id="rId10" w:tgtFrame="_new" w:history="1">
        <w:r w:rsidRPr="007F0447">
          <w:rPr>
            <w:rStyle w:val="Hyperlink"/>
            <w:rFonts w:ascii="Arial" w:hAnsi="Arial" w:cs="Arial"/>
          </w:rPr>
          <w:t>www.culture.gov.uk</w:t>
        </w:r>
      </w:hyperlink>
      <w:r w:rsidRPr="007F0447">
        <w:rPr>
          <w:rFonts w:ascii="Arial" w:hAnsi="Arial" w:cs="Arial"/>
        </w:rPr>
        <w:t xml:space="preserve">, 2024). Ethically, the hotel sector has a moral duty to reduce overconsumption, reflecting sustainable development principles (Tribe, 2009). Administratively, hotels must coordinate purchasing, kitchen, and waste teams under a unified policy structure (Mill, 2012). Socially, engaging both employees and guests in behavioural change ensures long-term effectiveness, as individuals internalize sustainability as part of workplace and travel culture (Dawson, </w:t>
      </w:r>
      <w:proofErr w:type="spellStart"/>
      <w:r w:rsidRPr="007F0447">
        <w:rPr>
          <w:rFonts w:ascii="Arial" w:hAnsi="Arial" w:cs="Arial"/>
        </w:rPr>
        <w:t>Lemelin</w:t>
      </w:r>
      <w:proofErr w:type="spellEnd"/>
      <w:r w:rsidRPr="007F0447">
        <w:rPr>
          <w:rFonts w:ascii="Arial" w:hAnsi="Arial" w:cs="Arial"/>
        </w:rPr>
        <w:t xml:space="preserve"> &amp; Stewart, 2012).</w:t>
      </w:r>
    </w:p>
    <w:p w14:paraId="4C4A22F1" w14:textId="25C14C09" w:rsidR="007F0447" w:rsidRDefault="007F0447" w:rsidP="007F0447">
      <w:pPr>
        <w:spacing w:line="360" w:lineRule="auto"/>
        <w:jc w:val="both"/>
        <w:rPr>
          <w:rFonts w:ascii="Arial" w:hAnsi="Arial" w:cs="Arial"/>
        </w:rPr>
      </w:pPr>
      <w:r w:rsidRPr="007F0447">
        <w:rPr>
          <w:rFonts w:ascii="Arial" w:hAnsi="Arial" w:cs="Arial"/>
          <w:b/>
          <w:bCs/>
        </w:rPr>
        <w:lastRenderedPageBreak/>
        <w:t>5 Whys root cause example.</w:t>
      </w:r>
      <w:r w:rsidRPr="007F0447">
        <w:rPr>
          <w:rFonts w:ascii="Arial" w:hAnsi="Arial" w:cs="Arial"/>
        </w:rPr>
        <w:t xml:space="preserve"> Buffet waste remains emblematic. (1) Food is discarded after service. (2) Overproduction occurs to ensure choice. (3) Forecasting is inaccurate. (4) Communication gaps exist between front and back of house. (5) No system links guest data to procurement. The root cause: a structural disconnect between guest demand forecasting and kitchen production (Faulkner, </w:t>
      </w:r>
      <w:proofErr w:type="spellStart"/>
      <w:r w:rsidRPr="007F0447">
        <w:rPr>
          <w:rFonts w:ascii="Arial" w:hAnsi="Arial" w:cs="Arial"/>
        </w:rPr>
        <w:t>Moscardo</w:t>
      </w:r>
      <w:proofErr w:type="spellEnd"/>
      <w:r w:rsidRPr="007F0447">
        <w:rPr>
          <w:rFonts w:ascii="Arial" w:hAnsi="Arial" w:cs="Arial"/>
        </w:rPr>
        <w:t xml:space="preserve"> &amp; Laws, 2001). Addressing this requires integrating booking analytics and POS systems into predictive inventory tools.</w:t>
      </w:r>
    </w:p>
    <w:p w14:paraId="038EBCFB" w14:textId="77777777" w:rsidR="0054201E" w:rsidRPr="007F0447" w:rsidRDefault="0054201E" w:rsidP="007F0447">
      <w:pPr>
        <w:spacing w:line="360" w:lineRule="auto"/>
        <w:jc w:val="both"/>
        <w:rPr>
          <w:rFonts w:ascii="Arial" w:hAnsi="Arial" w:cs="Arial"/>
        </w:rPr>
      </w:pPr>
    </w:p>
    <w:p w14:paraId="532B5AFB" w14:textId="15F49625" w:rsidR="007F0447" w:rsidRDefault="007F0447" w:rsidP="007F0447">
      <w:pPr>
        <w:spacing w:line="360" w:lineRule="auto"/>
        <w:jc w:val="both"/>
        <w:rPr>
          <w:rFonts w:ascii="Arial" w:hAnsi="Arial" w:cs="Arial"/>
        </w:rPr>
      </w:pPr>
      <w:r w:rsidRPr="007F0447">
        <w:rPr>
          <w:rFonts w:ascii="Arial" w:hAnsi="Arial" w:cs="Arial"/>
          <w:b/>
          <w:bCs/>
        </w:rPr>
        <w:t>STAR case studies.</w:t>
      </w:r>
      <w:r w:rsidRPr="007F0447">
        <w:rPr>
          <w:rFonts w:ascii="Arial" w:hAnsi="Arial" w:cs="Arial"/>
        </w:rPr>
        <w:t> Case studies demonstrate both technological and social innovation. An urban eco-hotel in Berlin implemented AI waste recognition, reducing kitchen waste by 37% within six months (Current Issues in Tourism, 2024). A Caribbean resort partnered with farmers to compost organic waste and convert it into fertiliser for resort gardens, closing the nutrient loop (Journal of Sustainable Tourism, 2024). Meanwhile, a UK coastal property introduced menu redesign based on waste-tracking insights, cutting costs by 25% (Tourism Management, 2023). The STAR framework—Situation, Task, Action, Result—shows that successful outcomes hinge on clear task definition and post-implementation review.</w:t>
      </w:r>
    </w:p>
    <w:p w14:paraId="6330BC51" w14:textId="77777777" w:rsidR="0054201E" w:rsidRPr="007F0447" w:rsidRDefault="0054201E" w:rsidP="007F0447">
      <w:pPr>
        <w:spacing w:line="360" w:lineRule="auto"/>
        <w:jc w:val="both"/>
        <w:rPr>
          <w:rFonts w:ascii="Arial" w:hAnsi="Arial" w:cs="Arial"/>
        </w:rPr>
      </w:pPr>
    </w:p>
    <w:p w14:paraId="414E2A72" w14:textId="79070291" w:rsidR="007F0447" w:rsidRPr="007F0447" w:rsidRDefault="007F0447" w:rsidP="007F0447">
      <w:pPr>
        <w:spacing w:line="360" w:lineRule="auto"/>
        <w:jc w:val="both"/>
        <w:rPr>
          <w:rFonts w:ascii="Arial" w:hAnsi="Arial" w:cs="Arial"/>
        </w:rPr>
      </w:pPr>
      <w:r w:rsidRPr="007F0447">
        <w:rPr>
          <w:rFonts w:ascii="Arial" w:hAnsi="Arial" w:cs="Arial"/>
        </w:rPr>
        <w:t>The combined use of these six frameworks demonstrates that waste reduction in hospitality is both strategic and systemic. PEST and DPSIR clarify external pressures and causal flows; SWOT and PEAS expose internal capacities and responsibilities; 5 Whys identifies operational root causes; and STAR verifies real-world performance. Together, they reveal that innovation without governance is fragile, and governance without engagement is ineffective. For sustained progress, hotels must treat food waste not as a standalone problem but as a proxy for broader organizational maturity. By embedding data-driven decision-making, ethical reflection, and continuous feedback loops, hotels can align environmental objectives with economic sustainability</w:t>
      </w:r>
      <w:r w:rsidR="0054201E">
        <w:rPr>
          <w:rFonts w:ascii="Arial" w:hAnsi="Arial" w:cs="Arial"/>
        </w:rPr>
        <w:t xml:space="preserve"> </w:t>
      </w:r>
      <w:r w:rsidRPr="007F0447">
        <w:rPr>
          <w:rFonts w:ascii="Arial" w:hAnsi="Arial" w:cs="Arial"/>
        </w:rPr>
        <w:t>ultimately converting food waste from a liability into a strategic advantage.</w:t>
      </w:r>
    </w:p>
    <w:p w14:paraId="4F9423F5" w14:textId="4BBF5763" w:rsidR="00C12436" w:rsidRDefault="00C12436" w:rsidP="007F0447">
      <w:pPr>
        <w:spacing w:line="360" w:lineRule="auto"/>
        <w:jc w:val="both"/>
        <w:rPr>
          <w:rFonts w:ascii="Arial" w:hAnsi="Arial" w:cs="Arial"/>
        </w:rPr>
      </w:pPr>
    </w:p>
    <w:p w14:paraId="068849D5" w14:textId="77777777" w:rsidR="0054201E" w:rsidRPr="007F0447" w:rsidRDefault="0054201E" w:rsidP="007F0447">
      <w:pPr>
        <w:spacing w:line="360" w:lineRule="auto"/>
        <w:jc w:val="both"/>
        <w:rPr>
          <w:rFonts w:ascii="Arial" w:hAnsi="Arial" w:cs="Arial"/>
        </w:rPr>
      </w:pPr>
    </w:p>
    <w:p w14:paraId="01345269" w14:textId="77777777" w:rsidR="00C12436" w:rsidRPr="007F0447" w:rsidRDefault="00C12436" w:rsidP="007F0447">
      <w:pPr>
        <w:spacing w:line="360" w:lineRule="auto"/>
        <w:jc w:val="both"/>
        <w:rPr>
          <w:rFonts w:ascii="Arial" w:hAnsi="Arial" w:cs="Arial"/>
          <w:b/>
          <w:bCs/>
        </w:rPr>
      </w:pPr>
      <w:r w:rsidRPr="007F0447">
        <w:rPr>
          <w:rFonts w:ascii="Arial" w:hAnsi="Arial" w:cs="Arial"/>
          <w:b/>
          <w:bCs/>
        </w:rPr>
        <w:t>5. Conclusion</w:t>
      </w:r>
    </w:p>
    <w:p w14:paraId="6FDBC00D" w14:textId="3FC5F49C" w:rsidR="00C12436" w:rsidRPr="007F0447" w:rsidRDefault="00C12436" w:rsidP="007F0447">
      <w:pPr>
        <w:spacing w:line="360" w:lineRule="auto"/>
        <w:jc w:val="both"/>
        <w:rPr>
          <w:rFonts w:ascii="Arial" w:hAnsi="Arial" w:cs="Arial"/>
        </w:rPr>
      </w:pPr>
      <w:r w:rsidRPr="007F0447">
        <w:rPr>
          <w:rFonts w:ascii="Arial" w:hAnsi="Arial" w:cs="Arial"/>
        </w:rPr>
        <w:t>Reducing food waste in hospitality is not a single-technology problem but a systems challenge. Evidence shows that smart inventory, composting, and local sourcing</w:t>
      </w:r>
      <w:r w:rsidR="0054201E">
        <w:rPr>
          <w:rFonts w:ascii="Arial" w:hAnsi="Arial" w:cs="Arial"/>
        </w:rPr>
        <w:t xml:space="preserve"> </w:t>
      </w:r>
      <w:r w:rsidRPr="007F0447">
        <w:rPr>
          <w:rFonts w:ascii="Arial" w:hAnsi="Arial" w:cs="Arial"/>
        </w:rPr>
        <w:t>when combined with staff engagement and transparent reporting</w:t>
      </w:r>
      <w:r w:rsidR="0054201E">
        <w:rPr>
          <w:rFonts w:ascii="Arial" w:hAnsi="Arial" w:cs="Arial"/>
        </w:rPr>
        <w:t xml:space="preserve"> </w:t>
      </w:r>
      <w:r w:rsidRPr="007F0447">
        <w:rPr>
          <w:rFonts w:ascii="Arial" w:hAnsi="Arial" w:cs="Arial"/>
        </w:rPr>
        <w:t xml:space="preserve">deliver environmental and </w:t>
      </w:r>
      <w:r w:rsidRPr="007F0447">
        <w:rPr>
          <w:rFonts w:ascii="Arial" w:hAnsi="Arial" w:cs="Arial"/>
        </w:rPr>
        <w:lastRenderedPageBreak/>
        <w:t>economic gains. Large hotels can leverage scale to deploy analytics; smaller hotels can achieve notable results through local partnerships and adaptive menus. Lasting success depends on embedding measurement into procurement decisions and cultivating a culture that treats waste reduction as a continuous strategic priority.</w:t>
      </w:r>
    </w:p>
    <w:p w14:paraId="5C639ADF" w14:textId="183FFE40" w:rsidR="00C12436" w:rsidRDefault="00C12436" w:rsidP="007F0447">
      <w:pPr>
        <w:spacing w:line="360" w:lineRule="auto"/>
        <w:jc w:val="both"/>
        <w:rPr>
          <w:rFonts w:ascii="Arial" w:hAnsi="Arial" w:cs="Arial"/>
        </w:rPr>
      </w:pPr>
    </w:p>
    <w:p w14:paraId="6A09ABFF" w14:textId="77777777" w:rsidR="0054201E" w:rsidRPr="007F0447" w:rsidRDefault="0054201E" w:rsidP="007F0447">
      <w:pPr>
        <w:spacing w:line="360" w:lineRule="auto"/>
        <w:jc w:val="both"/>
        <w:rPr>
          <w:rFonts w:ascii="Arial" w:hAnsi="Arial" w:cs="Arial"/>
        </w:rPr>
      </w:pPr>
    </w:p>
    <w:p w14:paraId="7439496E" w14:textId="77777777" w:rsidR="00C12436" w:rsidRPr="007F0447" w:rsidRDefault="00C12436" w:rsidP="007F0447">
      <w:pPr>
        <w:spacing w:line="360" w:lineRule="auto"/>
        <w:jc w:val="both"/>
        <w:rPr>
          <w:rFonts w:ascii="Arial" w:hAnsi="Arial" w:cs="Arial"/>
          <w:b/>
          <w:bCs/>
        </w:rPr>
      </w:pPr>
      <w:r w:rsidRPr="007F0447">
        <w:rPr>
          <w:rFonts w:ascii="Arial" w:hAnsi="Arial" w:cs="Arial"/>
          <w:b/>
          <w:bCs/>
        </w:rPr>
        <w:t>6. Recommendations</w:t>
      </w:r>
    </w:p>
    <w:p w14:paraId="26A13C55" w14:textId="77777777" w:rsidR="007F0447" w:rsidRPr="007F0447" w:rsidRDefault="007F0447" w:rsidP="007F0447">
      <w:pPr>
        <w:spacing w:line="360" w:lineRule="auto"/>
        <w:jc w:val="both"/>
        <w:rPr>
          <w:rFonts w:ascii="Arial" w:hAnsi="Arial" w:cs="Arial"/>
        </w:rPr>
      </w:pPr>
      <w:r w:rsidRPr="007F0447">
        <w:rPr>
          <w:rFonts w:ascii="Arial" w:hAnsi="Arial" w:cs="Arial"/>
        </w:rPr>
        <w:t>Building upon the previous analysis, it is clear that the hospitality industry must embed food waste reduction within its strategic, technological, and cultural frameworks. This section outlines actionable recommendations grounded in both academic insight and industry best practices.</w:t>
      </w:r>
    </w:p>
    <w:p w14:paraId="37ED8BB8" w14:textId="77777777" w:rsidR="0054201E" w:rsidRPr="0054201E" w:rsidRDefault="007F0447" w:rsidP="0054201E">
      <w:pPr>
        <w:spacing w:line="360" w:lineRule="auto"/>
        <w:jc w:val="both"/>
        <w:rPr>
          <w:rFonts w:ascii="Arial" w:hAnsi="Arial" w:cs="Arial"/>
          <w:b/>
        </w:rPr>
      </w:pPr>
      <w:r w:rsidRPr="0054201E">
        <w:rPr>
          <w:rFonts w:ascii="Arial" w:hAnsi="Arial" w:cs="Arial"/>
          <w:b/>
        </w:rPr>
        <w:t>1.Strategic</w:t>
      </w:r>
      <w:r w:rsidR="0054201E" w:rsidRPr="0054201E">
        <w:rPr>
          <w:rFonts w:ascii="Arial" w:hAnsi="Arial" w:cs="Arial"/>
          <w:b/>
        </w:rPr>
        <w:t xml:space="preserve"> </w:t>
      </w:r>
      <w:r w:rsidRPr="0054201E">
        <w:rPr>
          <w:rFonts w:ascii="Arial" w:hAnsi="Arial" w:cs="Arial"/>
          <w:b/>
        </w:rPr>
        <w:t>integration and leadership commitment.</w:t>
      </w:r>
      <w:r w:rsidR="0054201E" w:rsidRPr="0054201E">
        <w:rPr>
          <w:rFonts w:ascii="Arial" w:hAnsi="Arial" w:cs="Arial"/>
          <w:b/>
        </w:rPr>
        <w:t xml:space="preserve"> </w:t>
      </w:r>
    </w:p>
    <w:p w14:paraId="12944D4B" w14:textId="0B9F1E1B" w:rsidR="007F0447" w:rsidRDefault="007F0447" w:rsidP="0054201E">
      <w:pPr>
        <w:spacing w:line="360" w:lineRule="auto"/>
        <w:jc w:val="both"/>
        <w:rPr>
          <w:rFonts w:ascii="Arial" w:hAnsi="Arial" w:cs="Arial"/>
        </w:rPr>
      </w:pPr>
      <w:r w:rsidRPr="0054201E">
        <w:rPr>
          <w:rFonts w:ascii="Arial" w:hAnsi="Arial" w:cs="Arial"/>
        </w:rPr>
        <w:t>Hotel executives must treat sustainability as a long-term strategic priority, not as a marketing or compliance exercise. Embedding food waste management within the corporate mission ensures continuity despite managerial turnover (Ford &amp; Sturman, 2020). Establishing sustainability committees at both corporate and property levels enables consistent monitoring and accountability. Hotels should set quantifiable goals, such as reducing food waste by 30% within three years, in alignment with the UN Sustainable Development Goals (SDG 12.3) (</w:t>
      </w:r>
      <w:hyperlink r:id="rId11" w:tgtFrame="_new" w:history="1">
        <w:r w:rsidRPr="0054201E">
          <w:rPr>
            <w:rStyle w:val="Hyperlink"/>
            <w:rFonts w:ascii="Arial" w:hAnsi="Arial" w:cs="Arial"/>
          </w:rPr>
          <w:t>www.wto.org</w:t>
        </w:r>
      </w:hyperlink>
      <w:r w:rsidRPr="0054201E">
        <w:rPr>
          <w:rFonts w:ascii="Arial" w:hAnsi="Arial" w:cs="Arial"/>
        </w:rPr>
        <w:t>, 2023).</w:t>
      </w:r>
    </w:p>
    <w:p w14:paraId="7252B6AA" w14:textId="77777777" w:rsidR="0054201E" w:rsidRPr="0054201E" w:rsidRDefault="0054201E" w:rsidP="0054201E">
      <w:pPr>
        <w:spacing w:line="360" w:lineRule="auto"/>
        <w:jc w:val="both"/>
        <w:rPr>
          <w:rFonts w:ascii="Arial" w:hAnsi="Arial" w:cs="Arial"/>
        </w:rPr>
      </w:pPr>
    </w:p>
    <w:p w14:paraId="0FAA1974" w14:textId="77777777" w:rsidR="0054201E" w:rsidRDefault="007F0447" w:rsidP="007F0447">
      <w:pPr>
        <w:spacing w:line="360" w:lineRule="auto"/>
        <w:jc w:val="both"/>
        <w:rPr>
          <w:rFonts w:ascii="Arial" w:hAnsi="Arial" w:cs="Arial"/>
        </w:rPr>
      </w:pPr>
      <w:r w:rsidRPr="007F0447">
        <w:rPr>
          <w:rFonts w:ascii="Arial" w:hAnsi="Arial" w:cs="Arial"/>
          <w:b/>
          <w:bCs/>
        </w:rPr>
        <w:t>2. Smart technology adoption and data-driven decision-making.</w:t>
      </w:r>
      <w:r w:rsidR="0054201E">
        <w:rPr>
          <w:rFonts w:ascii="Arial" w:hAnsi="Arial" w:cs="Arial"/>
        </w:rPr>
        <w:t xml:space="preserve"> </w:t>
      </w:r>
    </w:p>
    <w:p w14:paraId="5E65E380" w14:textId="6923D849" w:rsidR="007F0447" w:rsidRDefault="007F0447" w:rsidP="007F0447">
      <w:pPr>
        <w:spacing w:line="360" w:lineRule="auto"/>
        <w:jc w:val="both"/>
        <w:rPr>
          <w:rFonts w:ascii="Arial" w:hAnsi="Arial" w:cs="Arial"/>
        </w:rPr>
      </w:pPr>
      <w:r w:rsidRPr="007F0447">
        <w:rPr>
          <w:rFonts w:ascii="Arial" w:hAnsi="Arial" w:cs="Arial"/>
        </w:rPr>
        <w:t>Leveraging AI, IoT sensors, and blockchain for </w:t>
      </w:r>
      <w:r w:rsidRPr="0054201E">
        <w:rPr>
          <w:rFonts w:ascii="Arial" w:hAnsi="Arial" w:cs="Arial"/>
          <w:bCs/>
        </w:rPr>
        <w:t>real-time food tracking</w:t>
      </w:r>
      <w:r w:rsidRPr="007F0447">
        <w:rPr>
          <w:rFonts w:ascii="Arial" w:hAnsi="Arial" w:cs="Arial"/>
        </w:rPr>
        <w:t> can transform waste management from reactive to predictive. Systems can automatically monitor stock expiry dates, forecast guest demand, and suggest portion control adjustments (Ivanov &amp; Webster, 2019). To ensure effectiveness, hotels must train staff to interpret and act on data insights. Partnering with technology firms through pilot programmes can reduce costs while enhancing innovation transfer to smaller enterprises (Santos &amp; Silva, 2019).</w:t>
      </w:r>
    </w:p>
    <w:p w14:paraId="1F2D4EF3" w14:textId="77777777" w:rsidR="0054201E" w:rsidRPr="007F0447" w:rsidRDefault="0054201E" w:rsidP="007F0447">
      <w:pPr>
        <w:spacing w:line="360" w:lineRule="auto"/>
        <w:jc w:val="both"/>
        <w:rPr>
          <w:rFonts w:ascii="Arial" w:hAnsi="Arial" w:cs="Arial"/>
        </w:rPr>
      </w:pPr>
    </w:p>
    <w:p w14:paraId="3A3D9FAF" w14:textId="77777777" w:rsidR="0054201E" w:rsidRDefault="007F0447" w:rsidP="007F0447">
      <w:pPr>
        <w:spacing w:line="360" w:lineRule="auto"/>
        <w:jc w:val="both"/>
        <w:rPr>
          <w:rFonts w:ascii="Arial" w:hAnsi="Arial" w:cs="Arial"/>
        </w:rPr>
      </w:pPr>
      <w:r w:rsidRPr="007F0447">
        <w:rPr>
          <w:rFonts w:ascii="Arial" w:hAnsi="Arial" w:cs="Arial"/>
          <w:b/>
          <w:bCs/>
        </w:rPr>
        <w:t>3. Local sourcing and circular economy integration.</w:t>
      </w:r>
      <w:r w:rsidR="0054201E">
        <w:rPr>
          <w:rFonts w:ascii="Arial" w:hAnsi="Arial" w:cs="Arial"/>
        </w:rPr>
        <w:t xml:space="preserve"> </w:t>
      </w:r>
    </w:p>
    <w:p w14:paraId="05D59A9E" w14:textId="4F87E2BB" w:rsidR="007F0447" w:rsidRDefault="007F0447" w:rsidP="007F0447">
      <w:pPr>
        <w:spacing w:line="360" w:lineRule="auto"/>
        <w:jc w:val="both"/>
        <w:rPr>
          <w:rFonts w:ascii="Arial" w:hAnsi="Arial" w:cs="Arial"/>
        </w:rPr>
      </w:pPr>
      <w:r w:rsidRPr="007F0447">
        <w:rPr>
          <w:rFonts w:ascii="Arial" w:hAnsi="Arial" w:cs="Arial"/>
        </w:rPr>
        <w:t>Encouraging partnerships with </w:t>
      </w:r>
      <w:r w:rsidRPr="0054201E">
        <w:rPr>
          <w:rFonts w:ascii="Arial" w:hAnsi="Arial" w:cs="Arial"/>
          <w:bCs/>
        </w:rPr>
        <w:t>local farmers, cooperatives, and community kitchens</w:t>
      </w:r>
      <w:r w:rsidRPr="007F0447">
        <w:rPr>
          <w:rFonts w:ascii="Arial" w:hAnsi="Arial" w:cs="Arial"/>
        </w:rPr>
        <w:t xml:space="preserve"> enables a closed-loop food system. This approach supports local economies, reduces carbon emissions, and enhances menu authenticity (Costa &amp; Costa, 2022). Hotels could introduce “farm-to-fork-to-farm” cycles by converting organic waste into </w:t>
      </w:r>
      <w:r w:rsidRPr="007F0447">
        <w:rPr>
          <w:rFonts w:ascii="Arial" w:hAnsi="Arial" w:cs="Arial"/>
        </w:rPr>
        <w:lastRenderedPageBreak/>
        <w:t>compost used by suppliers, creating a regenerative system that reinforces both ecological and financial resilience (</w:t>
      </w:r>
      <w:proofErr w:type="spellStart"/>
      <w:r w:rsidRPr="007F0447">
        <w:rPr>
          <w:rFonts w:ascii="Arial" w:hAnsi="Arial" w:cs="Arial"/>
        </w:rPr>
        <w:t>Batabyal</w:t>
      </w:r>
      <w:proofErr w:type="spellEnd"/>
      <w:r w:rsidRPr="007F0447">
        <w:rPr>
          <w:rFonts w:ascii="Arial" w:hAnsi="Arial" w:cs="Arial"/>
        </w:rPr>
        <w:t xml:space="preserve"> &amp; Das, 2019).</w:t>
      </w:r>
    </w:p>
    <w:p w14:paraId="2B11FE7F" w14:textId="77777777" w:rsidR="0054201E" w:rsidRPr="007F0447" w:rsidRDefault="0054201E" w:rsidP="007F0447">
      <w:pPr>
        <w:spacing w:line="360" w:lineRule="auto"/>
        <w:jc w:val="both"/>
        <w:rPr>
          <w:rFonts w:ascii="Arial" w:hAnsi="Arial" w:cs="Arial"/>
        </w:rPr>
      </w:pPr>
    </w:p>
    <w:p w14:paraId="3D07D5CD" w14:textId="77777777" w:rsidR="0054201E" w:rsidRDefault="007F0447" w:rsidP="007F0447">
      <w:pPr>
        <w:spacing w:line="360" w:lineRule="auto"/>
        <w:jc w:val="both"/>
        <w:rPr>
          <w:rFonts w:ascii="Arial" w:hAnsi="Arial" w:cs="Arial"/>
        </w:rPr>
      </w:pPr>
      <w:r w:rsidRPr="007F0447">
        <w:rPr>
          <w:rFonts w:ascii="Arial" w:hAnsi="Arial" w:cs="Arial"/>
          <w:b/>
          <w:bCs/>
        </w:rPr>
        <w:t>4. Behavioural and cultural transformation.</w:t>
      </w:r>
      <w:r w:rsidR="0054201E">
        <w:rPr>
          <w:rFonts w:ascii="Arial" w:hAnsi="Arial" w:cs="Arial"/>
        </w:rPr>
        <w:t xml:space="preserve"> </w:t>
      </w:r>
    </w:p>
    <w:p w14:paraId="6E994F33" w14:textId="6FC3FE43" w:rsidR="007F0447" w:rsidRDefault="007F0447" w:rsidP="007F0447">
      <w:pPr>
        <w:spacing w:line="360" w:lineRule="auto"/>
        <w:jc w:val="both"/>
        <w:rPr>
          <w:rFonts w:ascii="Arial" w:hAnsi="Arial" w:cs="Arial"/>
        </w:rPr>
      </w:pPr>
      <w:r w:rsidRPr="007F0447">
        <w:rPr>
          <w:rFonts w:ascii="Arial" w:hAnsi="Arial" w:cs="Arial"/>
        </w:rPr>
        <w:t>Sustainability depends as much on </w:t>
      </w:r>
      <w:r w:rsidRPr="007F0447">
        <w:rPr>
          <w:rFonts w:ascii="Arial" w:hAnsi="Arial" w:cs="Arial"/>
          <w:b/>
          <w:bCs/>
        </w:rPr>
        <w:t>human behaviour</w:t>
      </w:r>
      <w:r w:rsidRPr="007F0447">
        <w:rPr>
          <w:rFonts w:ascii="Arial" w:hAnsi="Arial" w:cs="Arial"/>
        </w:rPr>
        <w:t xml:space="preserve"> as on systems. Regular training, gamified staff engagement, and incentive schemes can help build a culture of accountability (Clegg, </w:t>
      </w:r>
      <w:proofErr w:type="spellStart"/>
      <w:r w:rsidRPr="007F0447">
        <w:rPr>
          <w:rFonts w:ascii="Arial" w:hAnsi="Arial" w:cs="Arial"/>
        </w:rPr>
        <w:t>Skyttermoen</w:t>
      </w:r>
      <w:proofErr w:type="spellEnd"/>
      <w:r w:rsidRPr="007F0447">
        <w:rPr>
          <w:rFonts w:ascii="Arial" w:hAnsi="Arial" w:cs="Arial"/>
        </w:rPr>
        <w:t xml:space="preserve"> &amp; </w:t>
      </w:r>
      <w:proofErr w:type="spellStart"/>
      <w:r w:rsidRPr="007F0447">
        <w:rPr>
          <w:rFonts w:ascii="Arial" w:hAnsi="Arial" w:cs="Arial"/>
        </w:rPr>
        <w:t>Vaagaasar</w:t>
      </w:r>
      <w:proofErr w:type="spellEnd"/>
      <w:r w:rsidRPr="007F0447">
        <w:rPr>
          <w:rFonts w:ascii="Arial" w:hAnsi="Arial" w:cs="Arial"/>
        </w:rPr>
        <w:t xml:space="preserve">, 2021). Communication with guests also plays a crucial role—displaying transparent waste metrics or offering smaller, customizable portions increases awareness without compromising satisfaction (Dawson, </w:t>
      </w:r>
      <w:proofErr w:type="spellStart"/>
      <w:r w:rsidRPr="007F0447">
        <w:rPr>
          <w:rFonts w:ascii="Arial" w:hAnsi="Arial" w:cs="Arial"/>
        </w:rPr>
        <w:t>Lemelin</w:t>
      </w:r>
      <w:proofErr w:type="spellEnd"/>
      <w:r w:rsidRPr="007F0447">
        <w:rPr>
          <w:rFonts w:ascii="Arial" w:hAnsi="Arial" w:cs="Arial"/>
        </w:rPr>
        <w:t xml:space="preserve"> &amp; Stewart, 2012).</w:t>
      </w:r>
    </w:p>
    <w:p w14:paraId="4CFE36C4" w14:textId="77777777" w:rsidR="0054201E" w:rsidRPr="007F0447" w:rsidRDefault="0054201E" w:rsidP="007F0447">
      <w:pPr>
        <w:spacing w:line="360" w:lineRule="auto"/>
        <w:jc w:val="both"/>
        <w:rPr>
          <w:rFonts w:ascii="Arial" w:hAnsi="Arial" w:cs="Arial"/>
        </w:rPr>
      </w:pPr>
    </w:p>
    <w:p w14:paraId="7AB0E812" w14:textId="77777777" w:rsidR="0054201E" w:rsidRDefault="007F0447" w:rsidP="007F0447">
      <w:pPr>
        <w:spacing w:line="360" w:lineRule="auto"/>
        <w:jc w:val="both"/>
        <w:rPr>
          <w:rFonts w:ascii="Arial" w:hAnsi="Arial" w:cs="Arial"/>
        </w:rPr>
      </w:pPr>
      <w:r w:rsidRPr="007F0447">
        <w:rPr>
          <w:rFonts w:ascii="Arial" w:hAnsi="Arial" w:cs="Arial"/>
          <w:b/>
          <w:bCs/>
        </w:rPr>
        <w:t>5. Policy alignment and external collaboration.</w:t>
      </w:r>
    </w:p>
    <w:p w14:paraId="0A805363" w14:textId="4C2C106A" w:rsidR="007F0447" w:rsidRDefault="007F0447" w:rsidP="007F0447">
      <w:pPr>
        <w:spacing w:line="360" w:lineRule="auto"/>
        <w:jc w:val="both"/>
        <w:rPr>
          <w:rFonts w:ascii="Arial" w:hAnsi="Arial" w:cs="Arial"/>
        </w:rPr>
      </w:pPr>
      <w:r w:rsidRPr="007F0447">
        <w:rPr>
          <w:rFonts w:ascii="Arial" w:hAnsi="Arial" w:cs="Arial"/>
        </w:rPr>
        <w:t>Hotels must proactively collaborate with local governments, NGOs, and academic institutions to align their strategies with regional waste-management frameworks (Wahab &amp; Cooper, 2005). Participation in </w:t>
      </w:r>
      <w:r w:rsidRPr="0054201E">
        <w:rPr>
          <w:rFonts w:ascii="Arial" w:hAnsi="Arial" w:cs="Arial"/>
          <w:bCs/>
        </w:rPr>
        <w:t>food waste certification schemes</w:t>
      </w:r>
      <w:r w:rsidR="0054201E">
        <w:rPr>
          <w:rFonts w:ascii="Arial" w:hAnsi="Arial" w:cs="Arial"/>
        </w:rPr>
        <w:t xml:space="preserve"> </w:t>
      </w:r>
      <w:r w:rsidRPr="007F0447">
        <w:rPr>
          <w:rFonts w:ascii="Arial" w:hAnsi="Arial" w:cs="Arial"/>
        </w:rPr>
        <w:t>such as WRAP’s “Guardians of Grub” or UNWTO’s “One Planet Network”</w:t>
      </w:r>
      <w:r w:rsidR="0054201E">
        <w:rPr>
          <w:rFonts w:ascii="Arial" w:hAnsi="Arial" w:cs="Arial"/>
        </w:rPr>
        <w:t xml:space="preserve"> </w:t>
      </w:r>
      <w:r w:rsidRPr="007F0447">
        <w:rPr>
          <w:rFonts w:ascii="Arial" w:hAnsi="Arial" w:cs="Arial"/>
        </w:rPr>
        <w:t>provides both guidance and reputational benefit. Small and medium-sized hotels can pool resources through industry associations to share best practices, reducing duplication and accelerating sector-wide learning (Cooper &amp; Hall, 2019).</w:t>
      </w:r>
    </w:p>
    <w:p w14:paraId="517E9650" w14:textId="77777777" w:rsidR="0054201E" w:rsidRPr="007F0447" w:rsidRDefault="0054201E" w:rsidP="007F0447">
      <w:pPr>
        <w:spacing w:line="360" w:lineRule="auto"/>
        <w:jc w:val="both"/>
        <w:rPr>
          <w:rFonts w:ascii="Arial" w:hAnsi="Arial" w:cs="Arial"/>
        </w:rPr>
      </w:pPr>
    </w:p>
    <w:p w14:paraId="5B4C2C4E" w14:textId="77777777" w:rsidR="0054201E" w:rsidRDefault="007F0447" w:rsidP="007F0447">
      <w:pPr>
        <w:spacing w:line="360" w:lineRule="auto"/>
        <w:jc w:val="both"/>
        <w:rPr>
          <w:rFonts w:ascii="Arial" w:hAnsi="Arial" w:cs="Arial"/>
        </w:rPr>
      </w:pPr>
      <w:r w:rsidRPr="007F0447">
        <w:rPr>
          <w:rFonts w:ascii="Arial" w:hAnsi="Arial" w:cs="Arial"/>
          <w:b/>
          <w:bCs/>
        </w:rPr>
        <w:t>6. Continuous improvement and evaluation.</w:t>
      </w:r>
    </w:p>
    <w:p w14:paraId="780BBA2E" w14:textId="7FCE759C" w:rsidR="007F0447" w:rsidRDefault="007F0447" w:rsidP="007F0447">
      <w:pPr>
        <w:spacing w:line="360" w:lineRule="auto"/>
        <w:jc w:val="both"/>
        <w:rPr>
          <w:rFonts w:ascii="Arial" w:hAnsi="Arial" w:cs="Arial"/>
        </w:rPr>
      </w:pPr>
      <w:r w:rsidRPr="007F0447">
        <w:rPr>
          <w:rFonts w:ascii="Arial" w:hAnsi="Arial" w:cs="Arial"/>
        </w:rPr>
        <w:t>Using the </w:t>
      </w:r>
      <w:r w:rsidRPr="0054201E">
        <w:rPr>
          <w:rFonts w:ascii="Arial" w:hAnsi="Arial" w:cs="Arial"/>
          <w:bCs/>
        </w:rPr>
        <w:t>STAR</w:t>
      </w:r>
      <w:r w:rsidRPr="0054201E">
        <w:rPr>
          <w:rFonts w:ascii="Arial" w:hAnsi="Arial" w:cs="Arial"/>
        </w:rPr>
        <w:t> </w:t>
      </w:r>
      <w:r w:rsidRPr="007F0447">
        <w:rPr>
          <w:rFonts w:ascii="Arial" w:hAnsi="Arial" w:cs="Arial"/>
        </w:rPr>
        <w:t>model (Situation, Task, Action, Result), hotels can assess the effectiveness of their waste reduction actions. Regular audits should be performed quarterly, applying the </w:t>
      </w:r>
      <w:r w:rsidRPr="0054201E">
        <w:rPr>
          <w:rFonts w:ascii="Arial" w:hAnsi="Arial" w:cs="Arial"/>
          <w:bCs/>
        </w:rPr>
        <w:t>DPSIR framework</w:t>
      </w:r>
      <w:r w:rsidRPr="0054201E">
        <w:rPr>
          <w:rFonts w:ascii="Arial" w:hAnsi="Arial" w:cs="Arial"/>
        </w:rPr>
        <w:t> </w:t>
      </w:r>
      <w:r w:rsidRPr="007F0447">
        <w:rPr>
          <w:rFonts w:ascii="Arial" w:hAnsi="Arial" w:cs="Arial"/>
        </w:rPr>
        <w:t>to analyse progress: identifying new drivers, evaluating current states, and adjusting responses. This cyclical evaluation process fosters resilience and ensures that sustainability efforts evolve with changing market and regulatory conditions (Sharma, Singh &amp; Tyagi, 2024).</w:t>
      </w:r>
    </w:p>
    <w:p w14:paraId="2E82E1BA" w14:textId="77777777" w:rsidR="0054201E" w:rsidRPr="007F0447" w:rsidRDefault="0054201E" w:rsidP="007F0447">
      <w:pPr>
        <w:spacing w:line="360" w:lineRule="auto"/>
        <w:jc w:val="both"/>
        <w:rPr>
          <w:rFonts w:ascii="Arial" w:hAnsi="Arial" w:cs="Arial"/>
        </w:rPr>
      </w:pPr>
    </w:p>
    <w:p w14:paraId="5E51B660" w14:textId="77777777" w:rsidR="0054201E" w:rsidRDefault="007F0447" w:rsidP="007F0447">
      <w:pPr>
        <w:spacing w:line="360" w:lineRule="auto"/>
        <w:jc w:val="both"/>
        <w:rPr>
          <w:rFonts w:ascii="Arial" w:hAnsi="Arial" w:cs="Arial"/>
        </w:rPr>
      </w:pPr>
      <w:r w:rsidRPr="007F0447">
        <w:rPr>
          <w:rFonts w:ascii="Arial" w:hAnsi="Arial" w:cs="Arial"/>
          <w:b/>
          <w:bCs/>
        </w:rPr>
        <w:t>7. Guest involvement and co-creation.</w:t>
      </w:r>
    </w:p>
    <w:p w14:paraId="74F25FE8" w14:textId="6E1A6061" w:rsidR="007F0447" w:rsidRDefault="007F0447" w:rsidP="007F0447">
      <w:pPr>
        <w:spacing w:line="360" w:lineRule="auto"/>
        <w:jc w:val="both"/>
        <w:rPr>
          <w:rFonts w:ascii="Arial" w:hAnsi="Arial" w:cs="Arial"/>
        </w:rPr>
      </w:pPr>
      <w:r w:rsidRPr="007F0447">
        <w:rPr>
          <w:rFonts w:ascii="Arial" w:hAnsi="Arial" w:cs="Arial"/>
        </w:rPr>
        <w:t xml:space="preserve">Engaging guests as co-participants in sustainability reinforces brand loyalty. Initiatives such as “zero-waste dining” events, interactive composting tours, or “eco-choice” menu options allow travellers to experience the tangible value of waste reduction (Journal of Sustainable Tourism, 2024). Guests who perceive authenticity are more </w:t>
      </w:r>
      <w:r w:rsidRPr="007F0447">
        <w:rPr>
          <w:rFonts w:ascii="Arial" w:hAnsi="Arial" w:cs="Arial"/>
        </w:rPr>
        <w:lastRenderedPageBreak/>
        <w:t>likely to share positive reviews, creating a feedback loop that drives both economic and reputational gains.</w:t>
      </w:r>
    </w:p>
    <w:p w14:paraId="04F051D8" w14:textId="77777777" w:rsidR="0054201E" w:rsidRPr="007F0447" w:rsidRDefault="0054201E" w:rsidP="007F0447">
      <w:pPr>
        <w:spacing w:line="360" w:lineRule="auto"/>
        <w:jc w:val="both"/>
        <w:rPr>
          <w:rFonts w:ascii="Arial" w:hAnsi="Arial" w:cs="Arial"/>
        </w:rPr>
      </w:pPr>
    </w:p>
    <w:p w14:paraId="11564863" w14:textId="77777777" w:rsidR="007F0447" w:rsidRPr="007F0447" w:rsidRDefault="007F0447" w:rsidP="007F0447">
      <w:pPr>
        <w:spacing w:line="360" w:lineRule="auto"/>
        <w:jc w:val="both"/>
        <w:rPr>
          <w:rFonts w:ascii="Arial" w:hAnsi="Arial" w:cs="Arial"/>
        </w:rPr>
      </w:pPr>
      <w:r w:rsidRPr="0054201E">
        <w:rPr>
          <w:rFonts w:ascii="Arial" w:hAnsi="Arial" w:cs="Arial"/>
          <w:bCs/>
        </w:rPr>
        <w:t>In summary</w:t>
      </w:r>
      <w:r w:rsidRPr="0054201E">
        <w:rPr>
          <w:rFonts w:ascii="Arial" w:hAnsi="Arial" w:cs="Arial"/>
        </w:rPr>
        <w:t>,</w:t>
      </w:r>
      <w:r w:rsidRPr="007F0447">
        <w:rPr>
          <w:rFonts w:ascii="Arial" w:hAnsi="Arial" w:cs="Arial"/>
        </w:rPr>
        <w:t xml:space="preserve"> hotels must approach food waste reduction through integrated governance, technological innovation, and social participation. These recommendations are actionable within varied hotel sizes and contexts, supporting the balance between profitability and environmental responsibility. Adopting these strategies not only reduces waste but redefines hospitality as a sector of stewardship, innovation, and circular growth.</w:t>
      </w:r>
    </w:p>
    <w:p w14:paraId="6C26574A" w14:textId="641A7809" w:rsidR="00C12436" w:rsidRDefault="00C12436" w:rsidP="007F0447">
      <w:pPr>
        <w:spacing w:line="360" w:lineRule="auto"/>
        <w:jc w:val="both"/>
        <w:rPr>
          <w:rFonts w:ascii="Arial" w:hAnsi="Arial" w:cs="Arial"/>
        </w:rPr>
      </w:pPr>
    </w:p>
    <w:p w14:paraId="667BE2EF" w14:textId="3F2EAA2D" w:rsidR="0054201E" w:rsidRDefault="0054201E" w:rsidP="007F0447">
      <w:pPr>
        <w:spacing w:line="360" w:lineRule="auto"/>
        <w:jc w:val="both"/>
        <w:rPr>
          <w:rFonts w:ascii="Arial" w:hAnsi="Arial" w:cs="Arial"/>
        </w:rPr>
      </w:pPr>
    </w:p>
    <w:p w14:paraId="7C434F18" w14:textId="3D3E4840" w:rsidR="0054201E" w:rsidRDefault="0054201E" w:rsidP="007F0447">
      <w:pPr>
        <w:spacing w:line="360" w:lineRule="auto"/>
        <w:jc w:val="both"/>
        <w:rPr>
          <w:rFonts w:ascii="Arial" w:hAnsi="Arial" w:cs="Arial"/>
        </w:rPr>
      </w:pPr>
    </w:p>
    <w:p w14:paraId="196694E5" w14:textId="0F6AE046" w:rsidR="0054201E" w:rsidRDefault="0054201E" w:rsidP="007F0447">
      <w:pPr>
        <w:spacing w:line="360" w:lineRule="auto"/>
        <w:jc w:val="both"/>
        <w:rPr>
          <w:rFonts w:ascii="Arial" w:hAnsi="Arial" w:cs="Arial"/>
        </w:rPr>
      </w:pPr>
    </w:p>
    <w:p w14:paraId="122A910F" w14:textId="060BA5B3" w:rsidR="0054201E" w:rsidRDefault="0054201E" w:rsidP="007F0447">
      <w:pPr>
        <w:spacing w:line="360" w:lineRule="auto"/>
        <w:jc w:val="both"/>
        <w:rPr>
          <w:rFonts w:ascii="Arial" w:hAnsi="Arial" w:cs="Arial"/>
        </w:rPr>
      </w:pPr>
    </w:p>
    <w:p w14:paraId="07E06ED1" w14:textId="4807F089" w:rsidR="0054201E" w:rsidRDefault="0054201E" w:rsidP="007F0447">
      <w:pPr>
        <w:spacing w:line="360" w:lineRule="auto"/>
        <w:jc w:val="both"/>
        <w:rPr>
          <w:rFonts w:ascii="Arial" w:hAnsi="Arial" w:cs="Arial"/>
        </w:rPr>
      </w:pPr>
    </w:p>
    <w:p w14:paraId="73A3A2D7" w14:textId="67AB0199" w:rsidR="0054201E" w:rsidRDefault="0054201E" w:rsidP="007F0447">
      <w:pPr>
        <w:spacing w:line="360" w:lineRule="auto"/>
        <w:jc w:val="both"/>
        <w:rPr>
          <w:rFonts w:ascii="Arial" w:hAnsi="Arial" w:cs="Arial"/>
        </w:rPr>
      </w:pPr>
    </w:p>
    <w:p w14:paraId="26692F36" w14:textId="2C450249" w:rsidR="0054201E" w:rsidRDefault="0054201E" w:rsidP="007F0447">
      <w:pPr>
        <w:spacing w:line="360" w:lineRule="auto"/>
        <w:jc w:val="both"/>
        <w:rPr>
          <w:rFonts w:ascii="Arial" w:hAnsi="Arial" w:cs="Arial"/>
        </w:rPr>
      </w:pPr>
    </w:p>
    <w:p w14:paraId="6E7571EC" w14:textId="2AA06EE9" w:rsidR="0054201E" w:rsidRDefault="0054201E" w:rsidP="007F0447">
      <w:pPr>
        <w:spacing w:line="360" w:lineRule="auto"/>
        <w:jc w:val="both"/>
        <w:rPr>
          <w:rFonts w:ascii="Arial" w:hAnsi="Arial" w:cs="Arial"/>
        </w:rPr>
      </w:pPr>
    </w:p>
    <w:p w14:paraId="67CBA401" w14:textId="0A5F9F85" w:rsidR="0054201E" w:rsidRDefault="0054201E" w:rsidP="007F0447">
      <w:pPr>
        <w:spacing w:line="360" w:lineRule="auto"/>
        <w:jc w:val="both"/>
        <w:rPr>
          <w:rFonts w:ascii="Arial" w:hAnsi="Arial" w:cs="Arial"/>
        </w:rPr>
      </w:pPr>
    </w:p>
    <w:p w14:paraId="11776D0A" w14:textId="2D9EC332" w:rsidR="0054201E" w:rsidRDefault="0054201E" w:rsidP="007F0447">
      <w:pPr>
        <w:spacing w:line="360" w:lineRule="auto"/>
        <w:jc w:val="both"/>
        <w:rPr>
          <w:rFonts w:ascii="Arial" w:hAnsi="Arial" w:cs="Arial"/>
        </w:rPr>
      </w:pPr>
    </w:p>
    <w:p w14:paraId="3EB30F3C" w14:textId="765C41DE" w:rsidR="0054201E" w:rsidRDefault="0054201E" w:rsidP="007F0447">
      <w:pPr>
        <w:spacing w:line="360" w:lineRule="auto"/>
        <w:jc w:val="both"/>
        <w:rPr>
          <w:rFonts w:ascii="Arial" w:hAnsi="Arial" w:cs="Arial"/>
        </w:rPr>
      </w:pPr>
    </w:p>
    <w:p w14:paraId="4C57D004" w14:textId="5FD418B8" w:rsidR="0054201E" w:rsidRDefault="0054201E" w:rsidP="007F0447">
      <w:pPr>
        <w:spacing w:line="360" w:lineRule="auto"/>
        <w:jc w:val="both"/>
        <w:rPr>
          <w:rFonts w:ascii="Arial" w:hAnsi="Arial" w:cs="Arial"/>
        </w:rPr>
      </w:pPr>
    </w:p>
    <w:p w14:paraId="66C540EE" w14:textId="3858CE7E" w:rsidR="0054201E" w:rsidRDefault="0054201E" w:rsidP="007F0447">
      <w:pPr>
        <w:spacing w:line="360" w:lineRule="auto"/>
        <w:jc w:val="both"/>
        <w:rPr>
          <w:rFonts w:ascii="Arial" w:hAnsi="Arial" w:cs="Arial"/>
        </w:rPr>
      </w:pPr>
    </w:p>
    <w:p w14:paraId="41F67E0E" w14:textId="284EC776" w:rsidR="0054201E" w:rsidRDefault="0054201E" w:rsidP="007F0447">
      <w:pPr>
        <w:spacing w:line="360" w:lineRule="auto"/>
        <w:jc w:val="both"/>
        <w:rPr>
          <w:rFonts w:ascii="Arial" w:hAnsi="Arial" w:cs="Arial"/>
        </w:rPr>
      </w:pPr>
    </w:p>
    <w:p w14:paraId="7146D4AD" w14:textId="4559F6BF" w:rsidR="0054201E" w:rsidRDefault="0054201E" w:rsidP="007F0447">
      <w:pPr>
        <w:spacing w:line="360" w:lineRule="auto"/>
        <w:jc w:val="both"/>
        <w:rPr>
          <w:rFonts w:ascii="Arial" w:hAnsi="Arial" w:cs="Arial"/>
        </w:rPr>
      </w:pPr>
    </w:p>
    <w:p w14:paraId="275BC7A4" w14:textId="0706B8A5" w:rsidR="0054201E" w:rsidRDefault="0054201E" w:rsidP="007F0447">
      <w:pPr>
        <w:spacing w:line="360" w:lineRule="auto"/>
        <w:jc w:val="both"/>
        <w:rPr>
          <w:rFonts w:ascii="Arial" w:hAnsi="Arial" w:cs="Arial"/>
        </w:rPr>
      </w:pPr>
    </w:p>
    <w:p w14:paraId="27E65228" w14:textId="49EA958F" w:rsidR="0054201E" w:rsidRDefault="0054201E" w:rsidP="007F0447">
      <w:pPr>
        <w:spacing w:line="360" w:lineRule="auto"/>
        <w:jc w:val="both"/>
        <w:rPr>
          <w:rFonts w:ascii="Arial" w:hAnsi="Arial" w:cs="Arial"/>
        </w:rPr>
      </w:pPr>
    </w:p>
    <w:p w14:paraId="47785E4C" w14:textId="6FC67128" w:rsidR="0054201E" w:rsidRDefault="0054201E" w:rsidP="007F0447">
      <w:pPr>
        <w:spacing w:line="360" w:lineRule="auto"/>
        <w:jc w:val="both"/>
        <w:rPr>
          <w:rFonts w:ascii="Arial" w:hAnsi="Arial" w:cs="Arial"/>
        </w:rPr>
      </w:pPr>
    </w:p>
    <w:p w14:paraId="2AF00CC9" w14:textId="56273B3B" w:rsidR="0054201E" w:rsidRDefault="0054201E" w:rsidP="007F0447">
      <w:pPr>
        <w:spacing w:line="360" w:lineRule="auto"/>
        <w:jc w:val="both"/>
        <w:rPr>
          <w:rFonts w:ascii="Arial" w:hAnsi="Arial" w:cs="Arial"/>
        </w:rPr>
      </w:pPr>
    </w:p>
    <w:p w14:paraId="3A1839D3" w14:textId="4E6F2300" w:rsidR="0054201E" w:rsidRDefault="0054201E" w:rsidP="007F0447">
      <w:pPr>
        <w:spacing w:line="360" w:lineRule="auto"/>
        <w:jc w:val="both"/>
        <w:rPr>
          <w:rFonts w:ascii="Arial" w:hAnsi="Arial" w:cs="Arial"/>
        </w:rPr>
      </w:pPr>
    </w:p>
    <w:p w14:paraId="189E9E8E" w14:textId="1835621D" w:rsidR="0054201E" w:rsidRDefault="0054201E" w:rsidP="007F0447">
      <w:pPr>
        <w:spacing w:line="360" w:lineRule="auto"/>
        <w:jc w:val="both"/>
        <w:rPr>
          <w:rFonts w:ascii="Arial" w:hAnsi="Arial" w:cs="Arial"/>
        </w:rPr>
      </w:pPr>
    </w:p>
    <w:p w14:paraId="5301B2AC" w14:textId="03305CE9" w:rsidR="0054201E" w:rsidRDefault="0054201E" w:rsidP="007F0447">
      <w:pPr>
        <w:spacing w:line="360" w:lineRule="auto"/>
        <w:jc w:val="both"/>
        <w:rPr>
          <w:rFonts w:ascii="Arial" w:hAnsi="Arial" w:cs="Arial"/>
        </w:rPr>
      </w:pPr>
    </w:p>
    <w:p w14:paraId="716903C0" w14:textId="64C1C3ED" w:rsidR="0054201E" w:rsidRDefault="0054201E" w:rsidP="007F0447">
      <w:pPr>
        <w:spacing w:line="360" w:lineRule="auto"/>
        <w:jc w:val="both"/>
        <w:rPr>
          <w:rFonts w:ascii="Arial" w:hAnsi="Arial" w:cs="Arial"/>
        </w:rPr>
      </w:pPr>
    </w:p>
    <w:p w14:paraId="78865082" w14:textId="77777777" w:rsidR="0054201E" w:rsidRPr="007F0447" w:rsidRDefault="0054201E" w:rsidP="007F0447">
      <w:pPr>
        <w:spacing w:line="360" w:lineRule="auto"/>
        <w:jc w:val="both"/>
        <w:rPr>
          <w:rFonts w:ascii="Arial" w:hAnsi="Arial" w:cs="Arial"/>
        </w:rPr>
      </w:pPr>
    </w:p>
    <w:p w14:paraId="15EFB35D" w14:textId="6A406545" w:rsidR="00C12436" w:rsidRDefault="0054201E" w:rsidP="007F0447">
      <w:pPr>
        <w:spacing w:line="360" w:lineRule="auto"/>
        <w:jc w:val="both"/>
        <w:rPr>
          <w:rFonts w:ascii="Arial" w:hAnsi="Arial" w:cs="Arial"/>
          <w:b/>
          <w:bCs/>
        </w:rPr>
      </w:pPr>
      <w:r>
        <w:rPr>
          <w:rFonts w:ascii="Arial" w:hAnsi="Arial" w:cs="Arial"/>
          <w:b/>
          <w:bCs/>
        </w:rPr>
        <w:lastRenderedPageBreak/>
        <w:t xml:space="preserve">7. </w:t>
      </w:r>
      <w:r w:rsidR="00C12436" w:rsidRPr="007F0447">
        <w:rPr>
          <w:rFonts w:ascii="Arial" w:hAnsi="Arial" w:cs="Arial"/>
          <w:b/>
          <w:bCs/>
        </w:rPr>
        <w:t>References</w:t>
      </w:r>
      <w:r>
        <w:rPr>
          <w:rFonts w:ascii="Arial" w:hAnsi="Arial" w:cs="Arial"/>
          <w:b/>
          <w:bCs/>
        </w:rPr>
        <w:t>:</w:t>
      </w:r>
    </w:p>
    <w:p w14:paraId="7EF48234" w14:textId="77777777" w:rsidR="0054201E" w:rsidRPr="007F0447" w:rsidRDefault="0054201E" w:rsidP="007F0447">
      <w:pPr>
        <w:spacing w:line="360" w:lineRule="auto"/>
        <w:jc w:val="both"/>
        <w:rPr>
          <w:rFonts w:ascii="Arial" w:hAnsi="Arial" w:cs="Arial"/>
          <w:b/>
          <w:bCs/>
        </w:rPr>
      </w:pPr>
    </w:p>
    <w:p w14:paraId="39319BC6" w14:textId="77777777" w:rsidR="0054201E" w:rsidRPr="0054201E" w:rsidRDefault="0054201E" w:rsidP="0054201E">
      <w:pPr>
        <w:pStyle w:val="ListParagraph"/>
        <w:numPr>
          <w:ilvl w:val="0"/>
          <w:numId w:val="28"/>
        </w:numPr>
        <w:spacing w:line="360" w:lineRule="auto"/>
        <w:jc w:val="both"/>
        <w:rPr>
          <w:rFonts w:ascii="Arial" w:hAnsi="Arial" w:cs="Arial"/>
        </w:rPr>
      </w:pPr>
      <w:r w:rsidRPr="0054201E">
        <w:rPr>
          <w:rFonts w:ascii="Arial" w:hAnsi="Arial" w:cs="Arial"/>
        </w:rPr>
        <w:t>All Ireland Sustainability. (2023). </w:t>
      </w:r>
      <w:r w:rsidRPr="0054201E">
        <w:rPr>
          <w:rFonts w:ascii="Arial" w:hAnsi="Arial" w:cs="Arial"/>
          <w:i/>
          <w:iCs/>
        </w:rPr>
        <w:t>Hotels’ innovative practices for eliminating food waste.</w:t>
      </w:r>
    </w:p>
    <w:p w14:paraId="3F31C0EA" w14:textId="77777777" w:rsidR="0054201E" w:rsidRPr="0054201E" w:rsidRDefault="0054201E" w:rsidP="0054201E">
      <w:pPr>
        <w:pStyle w:val="ListParagraph"/>
        <w:numPr>
          <w:ilvl w:val="0"/>
          <w:numId w:val="28"/>
        </w:numPr>
        <w:spacing w:line="360" w:lineRule="auto"/>
        <w:jc w:val="both"/>
        <w:rPr>
          <w:rFonts w:ascii="Arial" w:hAnsi="Arial" w:cs="Arial"/>
        </w:rPr>
      </w:pPr>
      <w:r w:rsidRPr="0054201E">
        <w:rPr>
          <w:rFonts w:ascii="Arial" w:hAnsi="Arial" w:cs="Arial"/>
        </w:rPr>
        <w:t>Annals of Tourism Research. (2024). </w:t>
      </w:r>
      <w:r w:rsidRPr="0054201E">
        <w:rPr>
          <w:rFonts w:ascii="Arial" w:hAnsi="Arial" w:cs="Arial"/>
          <w:i/>
          <w:iCs/>
        </w:rPr>
        <w:t>Net-zero challenges in hospitality.</w:t>
      </w:r>
    </w:p>
    <w:p w14:paraId="72C29D82" w14:textId="77777777" w:rsidR="0054201E" w:rsidRPr="0054201E" w:rsidRDefault="0054201E" w:rsidP="0054201E">
      <w:pPr>
        <w:pStyle w:val="ListParagraph"/>
        <w:numPr>
          <w:ilvl w:val="0"/>
          <w:numId w:val="28"/>
        </w:numPr>
        <w:spacing w:line="360" w:lineRule="auto"/>
        <w:jc w:val="both"/>
        <w:rPr>
          <w:rFonts w:ascii="Arial" w:hAnsi="Arial" w:cs="Arial"/>
        </w:rPr>
      </w:pPr>
      <w:proofErr w:type="spellStart"/>
      <w:r w:rsidRPr="0054201E">
        <w:rPr>
          <w:rFonts w:ascii="Arial" w:hAnsi="Arial" w:cs="Arial"/>
        </w:rPr>
        <w:t>Batabyal</w:t>
      </w:r>
      <w:proofErr w:type="spellEnd"/>
      <w:r w:rsidRPr="0054201E">
        <w:rPr>
          <w:rFonts w:ascii="Arial" w:hAnsi="Arial" w:cs="Arial"/>
        </w:rPr>
        <w:t>, D., &amp; Das, D. K. (Eds.). (2019). </w:t>
      </w:r>
      <w:r w:rsidRPr="0054201E">
        <w:rPr>
          <w:rFonts w:ascii="Arial" w:hAnsi="Arial" w:cs="Arial"/>
          <w:i/>
          <w:iCs/>
        </w:rPr>
        <w:t>Global trends, practices, and challenges in contemporary tourism and hospitality management.</w:t>
      </w:r>
      <w:r w:rsidRPr="0054201E">
        <w:rPr>
          <w:rFonts w:ascii="Arial" w:hAnsi="Arial" w:cs="Arial"/>
        </w:rPr>
        <w:t> Hershey, PA: IGI Global.</w:t>
      </w:r>
    </w:p>
    <w:p w14:paraId="2F216F86" w14:textId="77777777" w:rsidR="0054201E" w:rsidRPr="0054201E" w:rsidRDefault="0054201E" w:rsidP="0054201E">
      <w:pPr>
        <w:pStyle w:val="ListParagraph"/>
        <w:numPr>
          <w:ilvl w:val="0"/>
          <w:numId w:val="28"/>
        </w:numPr>
        <w:spacing w:line="360" w:lineRule="auto"/>
        <w:jc w:val="both"/>
        <w:rPr>
          <w:rFonts w:ascii="Arial" w:hAnsi="Arial" w:cs="Arial"/>
        </w:rPr>
      </w:pPr>
      <w:r w:rsidRPr="0054201E">
        <w:rPr>
          <w:rFonts w:ascii="Arial" w:hAnsi="Arial" w:cs="Arial"/>
        </w:rPr>
        <w:t>Brotherton, B. (2015). </w:t>
      </w:r>
      <w:r w:rsidRPr="0054201E">
        <w:rPr>
          <w:rFonts w:ascii="Arial" w:hAnsi="Arial" w:cs="Arial"/>
          <w:i/>
          <w:iCs/>
        </w:rPr>
        <w:t>Researching hospitality and tourism</w:t>
      </w:r>
      <w:r w:rsidRPr="0054201E">
        <w:rPr>
          <w:rFonts w:ascii="Arial" w:hAnsi="Arial" w:cs="Arial"/>
        </w:rPr>
        <w:t> (2nd ed.). London: Sage.</w:t>
      </w:r>
    </w:p>
    <w:p w14:paraId="30C045B7" w14:textId="77777777" w:rsidR="0054201E" w:rsidRPr="0054201E" w:rsidRDefault="0054201E" w:rsidP="0054201E">
      <w:pPr>
        <w:pStyle w:val="ListParagraph"/>
        <w:numPr>
          <w:ilvl w:val="0"/>
          <w:numId w:val="28"/>
        </w:numPr>
        <w:spacing w:line="360" w:lineRule="auto"/>
        <w:jc w:val="both"/>
        <w:rPr>
          <w:rFonts w:ascii="Arial" w:hAnsi="Arial" w:cs="Arial"/>
        </w:rPr>
      </w:pPr>
      <w:r w:rsidRPr="0054201E">
        <w:rPr>
          <w:rFonts w:ascii="Arial" w:hAnsi="Arial" w:cs="Arial"/>
        </w:rPr>
        <w:t xml:space="preserve">Clegg, S. R., </w:t>
      </w:r>
      <w:proofErr w:type="spellStart"/>
      <w:r w:rsidRPr="0054201E">
        <w:rPr>
          <w:rFonts w:ascii="Arial" w:hAnsi="Arial" w:cs="Arial"/>
        </w:rPr>
        <w:t>Skyttermoen</w:t>
      </w:r>
      <w:proofErr w:type="spellEnd"/>
      <w:r w:rsidRPr="0054201E">
        <w:rPr>
          <w:rFonts w:ascii="Arial" w:hAnsi="Arial" w:cs="Arial"/>
        </w:rPr>
        <w:t xml:space="preserve">, T., &amp; </w:t>
      </w:r>
      <w:proofErr w:type="spellStart"/>
      <w:r w:rsidRPr="0054201E">
        <w:rPr>
          <w:rFonts w:ascii="Arial" w:hAnsi="Arial" w:cs="Arial"/>
        </w:rPr>
        <w:t>Vaagaasar</w:t>
      </w:r>
      <w:proofErr w:type="spellEnd"/>
      <w:r w:rsidRPr="0054201E">
        <w:rPr>
          <w:rFonts w:ascii="Arial" w:hAnsi="Arial" w:cs="Arial"/>
        </w:rPr>
        <w:t>, A. L. (2021). </w:t>
      </w:r>
      <w:r w:rsidRPr="0054201E">
        <w:rPr>
          <w:rFonts w:ascii="Arial" w:hAnsi="Arial" w:cs="Arial"/>
          <w:i/>
          <w:iCs/>
        </w:rPr>
        <w:t>Project management: A value creation approach.</w:t>
      </w:r>
      <w:r w:rsidRPr="0054201E">
        <w:rPr>
          <w:rFonts w:ascii="Arial" w:hAnsi="Arial" w:cs="Arial"/>
        </w:rPr>
        <w:t> London: Sage.</w:t>
      </w:r>
    </w:p>
    <w:p w14:paraId="5B3F55BF" w14:textId="77777777" w:rsidR="0054201E" w:rsidRPr="0054201E" w:rsidRDefault="0054201E" w:rsidP="0054201E">
      <w:pPr>
        <w:pStyle w:val="ListParagraph"/>
        <w:numPr>
          <w:ilvl w:val="0"/>
          <w:numId w:val="28"/>
        </w:numPr>
        <w:spacing w:line="360" w:lineRule="auto"/>
        <w:jc w:val="both"/>
        <w:rPr>
          <w:rFonts w:ascii="Arial" w:hAnsi="Arial" w:cs="Arial"/>
        </w:rPr>
      </w:pPr>
      <w:r w:rsidRPr="0054201E">
        <w:rPr>
          <w:rFonts w:ascii="Arial" w:hAnsi="Arial" w:cs="Arial"/>
        </w:rPr>
        <w:t>Cooper, C., &amp; Hall, M. (2019). </w:t>
      </w:r>
      <w:r w:rsidRPr="0054201E">
        <w:rPr>
          <w:rFonts w:ascii="Arial" w:hAnsi="Arial" w:cs="Arial"/>
          <w:i/>
          <w:iCs/>
        </w:rPr>
        <w:t>Contemporary tourism: An international approach.</w:t>
      </w:r>
      <w:r w:rsidRPr="0054201E">
        <w:rPr>
          <w:rFonts w:ascii="Arial" w:hAnsi="Arial" w:cs="Arial"/>
        </w:rPr>
        <w:t xml:space="preserve"> Oxford: </w:t>
      </w:r>
      <w:proofErr w:type="spellStart"/>
      <w:r w:rsidRPr="0054201E">
        <w:rPr>
          <w:rFonts w:ascii="Arial" w:hAnsi="Arial" w:cs="Arial"/>
        </w:rPr>
        <w:t>Goodfellow</w:t>
      </w:r>
      <w:proofErr w:type="spellEnd"/>
      <w:r w:rsidRPr="0054201E">
        <w:rPr>
          <w:rFonts w:ascii="Arial" w:hAnsi="Arial" w:cs="Arial"/>
        </w:rPr>
        <w:t>.</w:t>
      </w:r>
    </w:p>
    <w:p w14:paraId="27C9592E" w14:textId="77777777" w:rsidR="0054201E" w:rsidRPr="0054201E" w:rsidRDefault="0054201E" w:rsidP="0054201E">
      <w:pPr>
        <w:pStyle w:val="ListParagraph"/>
        <w:numPr>
          <w:ilvl w:val="0"/>
          <w:numId w:val="28"/>
        </w:numPr>
        <w:spacing w:line="360" w:lineRule="auto"/>
        <w:jc w:val="both"/>
        <w:rPr>
          <w:rFonts w:ascii="Arial" w:hAnsi="Arial" w:cs="Arial"/>
        </w:rPr>
      </w:pPr>
      <w:r w:rsidRPr="0054201E">
        <w:rPr>
          <w:rFonts w:ascii="Arial" w:hAnsi="Arial" w:cs="Arial"/>
        </w:rPr>
        <w:t>Costa, V., &amp; Costa, C. (Eds.). (2022). </w:t>
      </w:r>
      <w:r w:rsidRPr="0054201E">
        <w:rPr>
          <w:rFonts w:ascii="Arial" w:hAnsi="Arial" w:cs="Arial"/>
          <w:i/>
          <w:iCs/>
        </w:rPr>
        <w:t>Sustainability and competitiveness in the hospitality industry.</w:t>
      </w:r>
      <w:r w:rsidRPr="0054201E">
        <w:rPr>
          <w:rFonts w:ascii="Arial" w:hAnsi="Arial" w:cs="Arial"/>
        </w:rPr>
        <w:t> Hershey, PA: IGI Global.</w:t>
      </w:r>
    </w:p>
    <w:p w14:paraId="726EF68D" w14:textId="77777777" w:rsidR="0054201E" w:rsidRPr="0054201E" w:rsidRDefault="0054201E" w:rsidP="0054201E">
      <w:pPr>
        <w:pStyle w:val="ListParagraph"/>
        <w:numPr>
          <w:ilvl w:val="0"/>
          <w:numId w:val="28"/>
        </w:numPr>
        <w:spacing w:line="360" w:lineRule="auto"/>
        <w:jc w:val="both"/>
        <w:rPr>
          <w:rFonts w:ascii="Arial" w:hAnsi="Arial" w:cs="Arial"/>
        </w:rPr>
      </w:pPr>
      <w:r w:rsidRPr="0054201E">
        <w:rPr>
          <w:rFonts w:ascii="Arial" w:hAnsi="Arial" w:cs="Arial"/>
        </w:rPr>
        <w:t>Current Issues in Tourism. (2024). </w:t>
      </w:r>
      <w:r w:rsidRPr="0054201E">
        <w:rPr>
          <w:rFonts w:ascii="Arial" w:hAnsi="Arial" w:cs="Arial"/>
          <w:i/>
          <w:iCs/>
        </w:rPr>
        <w:t>Community composting initiatives in boutique hotels.</w:t>
      </w:r>
    </w:p>
    <w:p w14:paraId="25F56BF2" w14:textId="77777777" w:rsidR="0054201E" w:rsidRPr="0054201E" w:rsidRDefault="0054201E" w:rsidP="0054201E">
      <w:pPr>
        <w:pStyle w:val="ListParagraph"/>
        <w:numPr>
          <w:ilvl w:val="0"/>
          <w:numId w:val="28"/>
        </w:numPr>
        <w:spacing w:line="360" w:lineRule="auto"/>
        <w:jc w:val="both"/>
        <w:rPr>
          <w:rFonts w:ascii="Arial" w:hAnsi="Arial" w:cs="Arial"/>
        </w:rPr>
      </w:pPr>
      <w:r w:rsidRPr="0054201E">
        <w:rPr>
          <w:rFonts w:ascii="Arial" w:hAnsi="Arial" w:cs="Arial"/>
        </w:rPr>
        <w:t xml:space="preserve">Darcy, S., Ambrose, J., &amp; </w:t>
      </w:r>
      <w:proofErr w:type="spellStart"/>
      <w:r w:rsidRPr="0054201E">
        <w:rPr>
          <w:rFonts w:ascii="Arial" w:hAnsi="Arial" w:cs="Arial"/>
        </w:rPr>
        <w:t>Buhalis</w:t>
      </w:r>
      <w:proofErr w:type="spellEnd"/>
      <w:r w:rsidRPr="0054201E">
        <w:rPr>
          <w:rFonts w:ascii="Arial" w:hAnsi="Arial" w:cs="Arial"/>
        </w:rPr>
        <w:t>, D. (2012). </w:t>
      </w:r>
      <w:r w:rsidRPr="0054201E">
        <w:rPr>
          <w:rFonts w:ascii="Arial" w:hAnsi="Arial" w:cs="Arial"/>
          <w:i/>
          <w:iCs/>
        </w:rPr>
        <w:t>Best practice in accessible tourism: Inclusion, disability, ageing population and tourism.</w:t>
      </w:r>
      <w:r w:rsidRPr="0054201E">
        <w:rPr>
          <w:rFonts w:ascii="Arial" w:hAnsi="Arial" w:cs="Arial"/>
        </w:rPr>
        <w:t> Bristol: Channel View.</w:t>
      </w:r>
    </w:p>
    <w:p w14:paraId="533AEBF8" w14:textId="11DC4BA5" w:rsidR="0054201E" w:rsidRPr="0054201E" w:rsidRDefault="0054201E" w:rsidP="0054201E">
      <w:pPr>
        <w:pStyle w:val="ListParagraph"/>
        <w:numPr>
          <w:ilvl w:val="0"/>
          <w:numId w:val="28"/>
        </w:numPr>
        <w:spacing w:line="360" w:lineRule="auto"/>
        <w:jc w:val="both"/>
        <w:rPr>
          <w:rFonts w:ascii="Arial" w:hAnsi="Arial" w:cs="Arial"/>
        </w:rPr>
      </w:pPr>
      <w:r w:rsidRPr="0054201E">
        <w:rPr>
          <w:rFonts w:ascii="Arial" w:hAnsi="Arial" w:cs="Arial"/>
        </w:rPr>
        <w:t xml:space="preserve">Dawson, J., </w:t>
      </w:r>
      <w:proofErr w:type="spellStart"/>
      <w:r w:rsidRPr="0054201E">
        <w:rPr>
          <w:rFonts w:ascii="Arial" w:hAnsi="Arial" w:cs="Arial"/>
        </w:rPr>
        <w:t>Lemelin</w:t>
      </w:r>
      <w:proofErr w:type="spellEnd"/>
      <w:r w:rsidRPr="0054201E">
        <w:rPr>
          <w:rFonts w:ascii="Arial" w:hAnsi="Arial" w:cs="Arial"/>
        </w:rPr>
        <w:t>, H., &amp; Stewart, E. (2012). </w:t>
      </w:r>
      <w:r w:rsidRPr="0054201E">
        <w:rPr>
          <w:rFonts w:ascii="Arial" w:hAnsi="Arial" w:cs="Arial"/>
          <w:i/>
          <w:iCs/>
        </w:rPr>
        <w:t>Last chance tourism: Adapting tourism opportunities in a changing world.</w:t>
      </w:r>
      <w:r>
        <w:rPr>
          <w:rFonts w:ascii="Arial" w:hAnsi="Arial" w:cs="Arial"/>
          <w:i/>
          <w:iCs/>
        </w:rPr>
        <w:t xml:space="preserve"> </w:t>
      </w:r>
      <w:proofErr w:type="gramStart"/>
      <w:r w:rsidRPr="0054201E">
        <w:rPr>
          <w:rFonts w:ascii="Arial" w:hAnsi="Arial" w:cs="Arial"/>
        </w:rPr>
        <w:t>London</w:t>
      </w:r>
      <w:proofErr w:type="gramEnd"/>
      <w:r w:rsidRPr="0054201E">
        <w:rPr>
          <w:rFonts w:ascii="Arial" w:hAnsi="Arial" w:cs="Arial"/>
        </w:rPr>
        <w:t>: Routledge.</w:t>
      </w:r>
    </w:p>
    <w:p w14:paraId="167B66C2" w14:textId="77777777" w:rsidR="0054201E" w:rsidRPr="0054201E" w:rsidRDefault="0054201E" w:rsidP="0054201E">
      <w:pPr>
        <w:pStyle w:val="ListParagraph"/>
        <w:numPr>
          <w:ilvl w:val="0"/>
          <w:numId w:val="28"/>
        </w:numPr>
        <w:spacing w:line="360" w:lineRule="auto"/>
        <w:jc w:val="both"/>
        <w:rPr>
          <w:rFonts w:ascii="Arial" w:hAnsi="Arial" w:cs="Arial"/>
        </w:rPr>
      </w:pPr>
      <w:r w:rsidRPr="0054201E">
        <w:rPr>
          <w:rFonts w:ascii="Arial" w:hAnsi="Arial" w:cs="Arial"/>
        </w:rPr>
        <w:t xml:space="preserve">Faulkner, B., </w:t>
      </w:r>
      <w:proofErr w:type="spellStart"/>
      <w:r w:rsidRPr="0054201E">
        <w:rPr>
          <w:rFonts w:ascii="Arial" w:hAnsi="Arial" w:cs="Arial"/>
        </w:rPr>
        <w:t>Moscardo</w:t>
      </w:r>
      <w:proofErr w:type="spellEnd"/>
      <w:r w:rsidRPr="0054201E">
        <w:rPr>
          <w:rFonts w:ascii="Arial" w:hAnsi="Arial" w:cs="Arial"/>
        </w:rPr>
        <w:t>, G., &amp; Laws, E. (2001). </w:t>
      </w:r>
      <w:r w:rsidRPr="0054201E">
        <w:rPr>
          <w:rFonts w:ascii="Arial" w:hAnsi="Arial" w:cs="Arial"/>
          <w:i/>
          <w:iCs/>
        </w:rPr>
        <w:t>Tourism in the 21st century: Reflections on experience.</w:t>
      </w:r>
      <w:r w:rsidRPr="0054201E">
        <w:rPr>
          <w:rFonts w:ascii="Arial" w:hAnsi="Arial" w:cs="Arial"/>
        </w:rPr>
        <w:t> London: Continuum.</w:t>
      </w:r>
    </w:p>
    <w:p w14:paraId="1721D5E7" w14:textId="77777777" w:rsidR="0054201E" w:rsidRPr="0054201E" w:rsidRDefault="0054201E" w:rsidP="0054201E">
      <w:pPr>
        <w:pStyle w:val="ListParagraph"/>
        <w:numPr>
          <w:ilvl w:val="0"/>
          <w:numId w:val="28"/>
        </w:numPr>
        <w:spacing w:line="360" w:lineRule="auto"/>
        <w:jc w:val="both"/>
        <w:rPr>
          <w:rFonts w:ascii="Arial" w:hAnsi="Arial" w:cs="Arial"/>
        </w:rPr>
      </w:pPr>
      <w:r w:rsidRPr="0054201E">
        <w:rPr>
          <w:rFonts w:ascii="Arial" w:hAnsi="Arial" w:cs="Arial"/>
        </w:rPr>
        <w:t>Ford, R. C. (2020). </w:t>
      </w:r>
      <w:r w:rsidRPr="0054201E">
        <w:rPr>
          <w:rFonts w:ascii="Arial" w:hAnsi="Arial" w:cs="Arial"/>
          <w:i/>
          <w:iCs/>
        </w:rPr>
        <w:t>Managing hospitality organisations</w:t>
      </w:r>
      <w:r w:rsidRPr="0054201E">
        <w:rPr>
          <w:rFonts w:ascii="Arial" w:hAnsi="Arial" w:cs="Arial"/>
        </w:rPr>
        <w:t> (2nd ed.). London: Sage.</w:t>
      </w:r>
    </w:p>
    <w:p w14:paraId="0817C5F4" w14:textId="77777777" w:rsidR="0054201E" w:rsidRPr="0054201E" w:rsidRDefault="0054201E" w:rsidP="0054201E">
      <w:pPr>
        <w:pStyle w:val="ListParagraph"/>
        <w:numPr>
          <w:ilvl w:val="0"/>
          <w:numId w:val="28"/>
        </w:numPr>
        <w:spacing w:line="360" w:lineRule="auto"/>
        <w:jc w:val="both"/>
        <w:rPr>
          <w:rFonts w:ascii="Arial" w:hAnsi="Arial" w:cs="Arial"/>
        </w:rPr>
      </w:pPr>
      <w:r w:rsidRPr="0054201E">
        <w:rPr>
          <w:rFonts w:ascii="Arial" w:hAnsi="Arial" w:cs="Arial"/>
        </w:rPr>
        <w:t>International Journal of Hospitality Management. (2024). </w:t>
      </w:r>
      <w:r w:rsidRPr="0054201E">
        <w:rPr>
          <w:rFonts w:ascii="Arial" w:hAnsi="Arial" w:cs="Arial"/>
          <w:i/>
          <w:iCs/>
        </w:rPr>
        <w:t>Circular economy and food waste reduction in hotels.</w:t>
      </w:r>
    </w:p>
    <w:p w14:paraId="1311DC9D" w14:textId="77777777" w:rsidR="0054201E" w:rsidRPr="0054201E" w:rsidRDefault="0054201E" w:rsidP="0054201E">
      <w:pPr>
        <w:pStyle w:val="ListParagraph"/>
        <w:numPr>
          <w:ilvl w:val="0"/>
          <w:numId w:val="28"/>
        </w:numPr>
        <w:spacing w:line="360" w:lineRule="auto"/>
        <w:jc w:val="both"/>
        <w:rPr>
          <w:rFonts w:ascii="Arial" w:hAnsi="Arial" w:cs="Arial"/>
        </w:rPr>
      </w:pPr>
      <w:r w:rsidRPr="0054201E">
        <w:rPr>
          <w:rFonts w:ascii="Arial" w:hAnsi="Arial" w:cs="Arial"/>
        </w:rPr>
        <w:t>Ivanov, S., &amp; Webster, C. (2019). </w:t>
      </w:r>
      <w:r w:rsidRPr="0054201E">
        <w:rPr>
          <w:rFonts w:ascii="Arial" w:hAnsi="Arial" w:cs="Arial"/>
          <w:i/>
          <w:iCs/>
        </w:rPr>
        <w:t xml:space="preserve">Robots, artificial intelligence, and service automation in travel, tourism and </w:t>
      </w:r>
      <w:proofErr w:type="spellStart"/>
      <w:proofErr w:type="gramStart"/>
      <w:r w:rsidRPr="0054201E">
        <w:rPr>
          <w:rFonts w:ascii="Arial" w:hAnsi="Arial" w:cs="Arial"/>
          <w:i/>
          <w:iCs/>
        </w:rPr>
        <w:t>hospitality.</w:t>
      </w:r>
      <w:r w:rsidRPr="0054201E">
        <w:rPr>
          <w:rFonts w:ascii="Arial" w:hAnsi="Arial" w:cs="Arial"/>
        </w:rPr>
        <w:t>Bingley</w:t>
      </w:r>
      <w:proofErr w:type="spellEnd"/>
      <w:proofErr w:type="gramEnd"/>
      <w:r w:rsidRPr="0054201E">
        <w:rPr>
          <w:rFonts w:ascii="Arial" w:hAnsi="Arial" w:cs="Arial"/>
        </w:rPr>
        <w:t>: Emerald Publishing.</w:t>
      </w:r>
    </w:p>
    <w:p w14:paraId="2F4924A4" w14:textId="77777777" w:rsidR="0054201E" w:rsidRPr="0054201E" w:rsidRDefault="0054201E" w:rsidP="0054201E">
      <w:pPr>
        <w:pStyle w:val="ListParagraph"/>
        <w:numPr>
          <w:ilvl w:val="0"/>
          <w:numId w:val="28"/>
        </w:numPr>
        <w:spacing w:line="360" w:lineRule="auto"/>
        <w:jc w:val="both"/>
        <w:rPr>
          <w:rFonts w:ascii="Arial" w:hAnsi="Arial" w:cs="Arial"/>
        </w:rPr>
      </w:pPr>
      <w:r w:rsidRPr="0054201E">
        <w:rPr>
          <w:rFonts w:ascii="Arial" w:hAnsi="Arial" w:cs="Arial"/>
        </w:rPr>
        <w:t>Journal of Sustainable Tourism. (2024). </w:t>
      </w:r>
      <w:r w:rsidRPr="0054201E">
        <w:rPr>
          <w:rFonts w:ascii="Arial" w:hAnsi="Arial" w:cs="Arial"/>
          <w:i/>
          <w:iCs/>
        </w:rPr>
        <w:t>Technological innovation in hotel operations.</w:t>
      </w:r>
    </w:p>
    <w:p w14:paraId="240F647F" w14:textId="77777777" w:rsidR="0054201E" w:rsidRPr="0054201E" w:rsidRDefault="0054201E" w:rsidP="0054201E">
      <w:pPr>
        <w:pStyle w:val="ListParagraph"/>
        <w:numPr>
          <w:ilvl w:val="0"/>
          <w:numId w:val="28"/>
        </w:numPr>
        <w:spacing w:line="360" w:lineRule="auto"/>
        <w:jc w:val="both"/>
        <w:rPr>
          <w:rFonts w:ascii="Arial" w:hAnsi="Arial" w:cs="Arial"/>
        </w:rPr>
      </w:pPr>
      <w:proofErr w:type="spellStart"/>
      <w:r w:rsidRPr="0054201E">
        <w:rPr>
          <w:rFonts w:ascii="Arial" w:hAnsi="Arial" w:cs="Arial"/>
        </w:rPr>
        <w:lastRenderedPageBreak/>
        <w:t>Krippendorf</w:t>
      </w:r>
      <w:proofErr w:type="spellEnd"/>
      <w:r w:rsidRPr="0054201E">
        <w:rPr>
          <w:rFonts w:ascii="Arial" w:hAnsi="Arial" w:cs="Arial"/>
        </w:rPr>
        <w:t>, J. (2011). </w:t>
      </w:r>
      <w:r w:rsidRPr="0054201E">
        <w:rPr>
          <w:rFonts w:ascii="Arial" w:hAnsi="Arial" w:cs="Arial"/>
          <w:i/>
          <w:iCs/>
        </w:rPr>
        <w:t>The holiday makers: Understanding the impact of leisure and travel.</w:t>
      </w:r>
      <w:r w:rsidRPr="0054201E">
        <w:rPr>
          <w:rFonts w:ascii="Arial" w:hAnsi="Arial" w:cs="Arial"/>
        </w:rPr>
        <w:t> London: Routledge.</w:t>
      </w:r>
    </w:p>
    <w:p w14:paraId="7D8F2976" w14:textId="77777777" w:rsidR="0054201E" w:rsidRPr="0054201E" w:rsidRDefault="0054201E" w:rsidP="0054201E">
      <w:pPr>
        <w:pStyle w:val="ListParagraph"/>
        <w:numPr>
          <w:ilvl w:val="0"/>
          <w:numId w:val="28"/>
        </w:numPr>
        <w:spacing w:line="360" w:lineRule="auto"/>
        <w:jc w:val="both"/>
        <w:rPr>
          <w:rFonts w:ascii="Arial" w:hAnsi="Arial" w:cs="Arial"/>
        </w:rPr>
      </w:pPr>
      <w:r w:rsidRPr="0054201E">
        <w:rPr>
          <w:rFonts w:ascii="Arial" w:hAnsi="Arial" w:cs="Arial"/>
        </w:rPr>
        <w:t>Mill, R. (2012). </w:t>
      </w:r>
      <w:r w:rsidRPr="0054201E">
        <w:rPr>
          <w:rFonts w:ascii="Arial" w:hAnsi="Arial" w:cs="Arial"/>
          <w:i/>
          <w:iCs/>
        </w:rPr>
        <w:t>Resorts management and operations</w:t>
      </w:r>
      <w:r w:rsidRPr="0054201E">
        <w:rPr>
          <w:rFonts w:ascii="Arial" w:hAnsi="Arial" w:cs="Arial"/>
        </w:rPr>
        <w:t> (3rd ed.). London: Wiley.</w:t>
      </w:r>
    </w:p>
    <w:p w14:paraId="78367F16" w14:textId="77777777" w:rsidR="0054201E" w:rsidRPr="0054201E" w:rsidRDefault="0054201E" w:rsidP="0054201E">
      <w:pPr>
        <w:pStyle w:val="ListParagraph"/>
        <w:numPr>
          <w:ilvl w:val="0"/>
          <w:numId w:val="28"/>
        </w:numPr>
        <w:spacing w:line="360" w:lineRule="auto"/>
        <w:jc w:val="both"/>
        <w:rPr>
          <w:rFonts w:ascii="Arial" w:hAnsi="Arial" w:cs="Arial"/>
        </w:rPr>
      </w:pPr>
      <w:r w:rsidRPr="0054201E">
        <w:rPr>
          <w:rFonts w:ascii="Arial" w:hAnsi="Arial" w:cs="Arial"/>
        </w:rPr>
        <w:t>Robson, C. (2016). </w:t>
      </w:r>
      <w:r w:rsidRPr="0054201E">
        <w:rPr>
          <w:rFonts w:ascii="Arial" w:hAnsi="Arial" w:cs="Arial"/>
          <w:i/>
          <w:iCs/>
        </w:rPr>
        <w:t>Real world research: A resource for users of social research methods in applied settings</w:t>
      </w:r>
      <w:r w:rsidRPr="0054201E">
        <w:rPr>
          <w:rFonts w:ascii="Arial" w:hAnsi="Arial" w:cs="Arial"/>
        </w:rPr>
        <w:t> (4th ed.). Chichester: Wiley.</w:t>
      </w:r>
    </w:p>
    <w:p w14:paraId="5DB66C7F" w14:textId="77777777" w:rsidR="0054201E" w:rsidRPr="0054201E" w:rsidRDefault="0054201E" w:rsidP="0054201E">
      <w:pPr>
        <w:pStyle w:val="ListParagraph"/>
        <w:numPr>
          <w:ilvl w:val="0"/>
          <w:numId w:val="28"/>
        </w:numPr>
        <w:spacing w:line="360" w:lineRule="auto"/>
        <w:jc w:val="both"/>
        <w:rPr>
          <w:rFonts w:ascii="Arial" w:hAnsi="Arial" w:cs="Arial"/>
        </w:rPr>
      </w:pPr>
      <w:r w:rsidRPr="0054201E">
        <w:rPr>
          <w:rFonts w:ascii="Arial" w:hAnsi="Arial" w:cs="Arial"/>
        </w:rPr>
        <w:t>Santos, J. D., &amp; Silva, Ó. L. (2019). </w:t>
      </w:r>
      <w:r w:rsidRPr="0054201E">
        <w:rPr>
          <w:rFonts w:ascii="Arial" w:hAnsi="Arial" w:cs="Arial"/>
          <w:i/>
          <w:iCs/>
        </w:rPr>
        <w:t>Digital marketing strategies for tourism, hospitality, and airline industries.</w:t>
      </w:r>
      <w:r w:rsidRPr="0054201E">
        <w:rPr>
          <w:rFonts w:ascii="Arial" w:hAnsi="Arial" w:cs="Arial"/>
        </w:rPr>
        <w:t> Hershey, PA: IGI Global.</w:t>
      </w:r>
    </w:p>
    <w:p w14:paraId="3A6D2791" w14:textId="77777777" w:rsidR="0054201E" w:rsidRPr="0054201E" w:rsidRDefault="0054201E" w:rsidP="0054201E">
      <w:pPr>
        <w:pStyle w:val="ListParagraph"/>
        <w:numPr>
          <w:ilvl w:val="0"/>
          <w:numId w:val="28"/>
        </w:numPr>
        <w:spacing w:line="360" w:lineRule="auto"/>
        <w:jc w:val="both"/>
        <w:rPr>
          <w:rFonts w:ascii="Arial" w:hAnsi="Arial" w:cs="Arial"/>
        </w:rPr>
      </w:pPr>
      <w:r w:rsidRPr="0054201E">
        <w:rPr>
          <w:rFonts w:ascii="Arial" w:hAnsi="Arial" w:cs="Arial"/>
        </w:rPr>
        <w:t>Sharma, M., Singh, A. K., &amp; Tyagi, P. (2024). </w:t>
      </w:r>
      <w:r w:rsidRPr="0054201E">
        <w:rPr>
          <w:rFonts w:ascii="Arial" w:hAnsi="Arial" w:cs="Arial"/>
          <w:i/>
          <w:iCs/>
        </w:rPr>
        <w:t>Proceedings of the International Conference on Innovation and Regenerative Trends in Tourism and Hospitality Industry (IRTTHI 2024).</w:t>
      </w:r>
      <w:r w:rsidRPr="0054201E">
        <w:rPr>
          <w:rFonts w:ascii="Arial" w:hAnsi="Arial" w:cs="Arial"/>
        </w:rPr>
        <w:t> Dordrecht: Atlantis Press.</w:t>
      </w:r>
    </w:p>
    <w:p w14:paraId="0893C0F1" w14:textId="77777777" w:rsidR="0054201E" w:rsidRPr="0054201E" w:rsidRDefault="0054201E" w:rsidP="0054201E">
      <w:pPr>
        <w:pStyle w:val="ListParagraph"/>
        <w:numPr>
          <w:ilvl w:val="0"/>
          <w:numId w:val="28"/>
        </w:numPr>
        <w:spacing w:line="360" w:lineRule="auto"/>
        <w:jc w:val="both"/>
        <w:rPr>
          <w:rFonts w:ascii="Arial" w:hAnsi="Arial" w:cs="Arial"/>
        </w:rPr>
      </w:pPr>
      <w:r w:rsidRPr="0054201E">
        <w:rPr>
          <w:rFonts w:ascii="Arial" w:hAnsi="Arial" w:cs="Arial"/>
        </w:rPr>
        <w:t>Tourism Management. (2023). </w:t>
      </w:r>
      <w:r w:rsidRPr="0054201E">
        <w:rPr>
          <w:rFonts w:ascii="Arial" w:hAnsi="Arial" w:cs="Arial"/>
          <w:i/>
          <w:iCs/>
        </w:rPr>
        <w:t>Evaluating waste management efficiency.</w:t>
      </w:r>
    </w:p>
    <w:p w14:paraId="275D9A2B" w14:textId="77777777" w:rsidR="0054201E" w:rsidRPr="0054201E" w:rsidRDefault="0054201E" w:rsidP="0054201E">
      <w:pPr>
        <w:pStyle w:val="ListParagraph"/>
        <w:numPr>
          <w:ilvl w:val="0"/>
          <w:numId w:val="28"/>
        </w:numPr>
        <w:spacing w:line="360" w:lineRule="auto"/>
        <w:jc w:val="both"/>
        <w:rPr>
          <w:rFonts w:ascii="Arial" w:hAnsi="Arial" w:cs="Arial"/>
        </w:rPr>
      </w:pPr>
      <w:r w:rsidRPr="0054201E">
        <w:rPr>
          <w:rFonts w:ascii="Arial" w:hAnsi="Arial" w:cs="Arial"/>
        </w:rPr>
        <w:t>Tribe, J. (2009). </w:t>
      </w:r>
      <w:r w:rsidRPr="0054201E">
        <w:rPr>
          <w:rFonts w:ascii="Arial" w:hAnsi="Arial" w:cs="Arial"/>
          <w:i/>
          <w:iCs/>
        </w:rPr>
        <w:t>Philosophical issues in tourism.</w:t>
      </w:r>
      <w:r w:rsidRPr="0054201E">
        <w:rPr>
          <w:rFonts w:ascii="Arial" w:hAnsi="Arial" w:cs="Arial"/>
        </w:rPr>
        <w:t> Bristol: Channel View.</w:t>
      </w:r>
    </w:p>
    <w:p w14:paraId="4CF03B70" w14:textId="77777777" w:rsidR="0054201E" w:rsidRPr="0054201E" w:rsidRDefault="0054201E" w:rsidP="0054201E">
      <w:pPr>
        <w:pStyle w:val="ListParagraph"/>
        <w:numPr>
          <w:ilvl w:val="0"/>
          <w:numId w:val="28"/>
        </w:numPr>
        <w:spacing w:line="360" w:lineRule="auto"/>
        <w:jc w:val="both"/>
        <w:rPr>
          <w:rFonts w:ascii="Arial" w:hAnsi="Arial" w:cs="Arial"/>
        </w:rPr>
      </w:pPr>
      <w:r w:rsidRPr="0054201E">
        <w:rPr>
          <w:rFonts w:ascii="Arial" w:hAnsi="Arial" w:cs="Arial"/>
        </w:rPr>
        <w:t>Wahab, S., &amp; Cooper, C. (2005). </w:t>
      </w:r>
      <w:r w:rsidRPr="0054201E">
        <w:rPr>
          <w:rFonts w:ascii="Arial" w:hAnsi="Arial" w:cs="Arial"/>
          <w:i/>
          <w:iCs/>
        </w:rPr>
        <w:t>Tourism in the age of globalisation.</w:t>
      </w:r>
      <w:r w:rsidRPr="0054201E">
        <w:rPr>
          <w:rFonts w:ascii="Arial" w:hAnsi="Arial" w:cs="Arial"/>
        </w:rPr>
        <w:t> Abingdon: Routledge.</w:t>
      </w:r>
    </w:p>
    <w:p w14:paraId="37250D08" w14:textId="77777777" w:rsidR="0054201E" w:rsidRPr="0054201E" w:rsidRDefault="0054201E" w:rsidP="0054201E">
      <w:pPr>
        <w:pStyle w:val="ListParagraph"/>
        <w:numPr>
          <w:ilvl w:val="0"/>
          <w:numId w:val="28"/>
        </w:numPr>
        <w:spacing w:line="360" w:lineRule="auto"/>
        <w:jc w:val="both"/>
        <w:rPr>
          <w:rFonts w:ascii="Arial" w:hAnsi="Arial" w:cs="Arial"/>
        </w:rPr>
      </w:pPr>
      <w:r w:rsidRPr="0054201E">
        <w:rPr>
          <w:rFonts w:ascii="Arial" w:hAnsi="Arial" w:cs="Arial"/>
        </w:rPr>
        <w:t>World Tourism Organization. (2023). </w:t>
      </w:r>
      <w:r w:rsidRPr="0054201E">
        <w:rPr>
          <w:rFonts w:ascii="Arial" w:hAnsi="Arial" w:cs="Arial"/>
          <w:i/>
          <w:iCs/>
        </w:rPr>
        <w:t>UNWTO sustainable hospitality report.</w:t>
      </w:r>
      <w:r w:rsidRPr="0054201E">
        <w:rPr>
          <w:rFonts w:ascii="Arial" w:hAnsi="Arial" w:cs="Arial"/>
        </w:rPr>
        <w:t> Retrieved from </w:t>
      </w:r>
      <w:hyperlink r:id="rId12" w:tgtFrame="_new" w:history="1">
        <w:r w:rsidRPr="0054201E">
          <w:rPr>
            <w:rStyle w:val="Hyperlink"/>
            <w:rFonts w:ascii="Arial" w:hAnsi="Arial" w:cs="Arial"/>
          </w:rPr>
          <w:t>https://www.wto.org</w:t>
        </w:r>
      </w:hyperlink>
    </w:p>
    <w:p w14:paraId="2371C17A" w14:textId="77777777" w:rsidR="0054201E" w:rsidRPr="0054201E" w:rsidRDefault="0054201E" w:rsidP="0054201E">
      <w:pPr>
        <w:pStyle w:val="ListParagraph"/>
        <w:numPr>
          <w:ilvl w:val="0"/>
          <w:numId w:val="28"/>
        </w:numPr>
        <w:spacing w:line="360" w:lineRule="auto"/>
        <w:jc w:val="both"/>
        <w:rPr>
          <w:rFonts w:ascii="Arial" w:hAnsi="Arial" w:cs="Arial"/>
        </w:rPr>
      </w:pPr>
      <w:hyperlink r:id="rId13" w:tgtFrame="_new" w:history="1">
        <w:r w:rsidRPr="0054201E">
          <w:rPr>
            <w:rStyle w:val="Hyperlink"/>
            <w:rFonts w:ascii="Arial" w:hAnsi="Arial" w:cs="Arial"/>
          </w:rPr>
          <w:t>www.culture.gov.uk</w:t>
        </w:r>
      </w:hyperlink>
      <w:r w:rsidRPr="0054201E">
        <w:rPr>
          <w:rFonts w:ascii="Arial" w:hAnsi="Arial" w:cs="Arial"/>
        </w:rPr>
        <w:t>. (2024). </w:t>
      </w:r>
      <w:r w:rsidRPr="0054201E">
        <w:rPr>
          <w:rFonts w:ascii="Arial" w:hAnsi="Arial" w:cs="Arial"/>
          <w:i/>
          <w:iCs/>
        </w:rPr>
        <w:t>Hospitality sustainability policy guidelines.</w:t>
      </w:r>
    </w:p>
    <w:p w14:paraId="5E18296E" w14:textId="77777777" w:rsidR="0054201E" w:rsidRPr="0054201E" w:rsidRDefault="0054201E" w:rsidP="0054201E">
      <w:pPr>
        <w:pStyle w:val="ListParagraph"/>
        <w:numPr>
          <w:ilvl w:val="0"/>
          <w:numId w:val="28"/>
        </w:numPr>
        <w:spacing w:line="360" w:lineRule="auto"/>
        <w:jc w:val="both"/>
        <w:rPr>
          <w:rFonts w:ascii="Arial" w:hAnsi="Arial" w:cs="Arial"/>
        </w:rPr>
      </w:pPr>
      <w:hyperlink r:id="rId14" w:tgtFrame="_new" w:history="1">
        <w:r w:rsidRPr="0054201E">
          <w:rPr>
            <w:rStyle w:val="Hyperlink"/>
            <w:rFonts w:ascii="Arial" w:hAnsi="Arial" w:cs="Arial"/>
          </w:rPr>
          <w:t>www.tourismconcern.org.uk</w:t>
        </w:r>
      </w:hyperlink>
      <w:r w:rsidRPr="0054201E">
        <w:rPr>
          <w:rFonts w:ascii="Arial" w:hAnsi="Arial" w:cs="Arial"/>
        </w:rPr>
        <w:t>. (2024). </w:t>
      </w:r>
      <w:r w:rsidRPr="0054201E">
        <w:rPr>
          <w:rFonts w:ascii="Arial" w:hAnsi="Arial" w:cs="Arial"/>
          <w:i/>
          <w:iCs/>
        </w:rPr>
        <w:t>Waste and resources strategy for hospitality.</w:t>
      </w:r>
    </w:p>
    <w:p w14:paraId="724929E6" w14:textId="77777777" w:rsidR="00C12436" w:rsidRPr="007F0447" w:rsidRDefault="00C12436" w:rsidP="007F0447">
      <w:pPr>
        <w:spacing w:line="360" w:lineRule="auto"/>
        <w:jc w:val="both"/>
        <w:rPr>
          <w:rFonts w:ascii="Arial" w:hAnsi="Arial" w:cs="Arial"/>
        </w:rPr>
      </w:pPr>
    </w:p>
    <w:sectPr w:rsidR="00C12436" w:rsidRPr="007F044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03AC8A" w14:textId="77777777" w:rsidR="00C2777E" w:rsidRDefault="00C2777E" w:rsidP="00720210">
      <w:r>
        <w:separator/>
      </w:r>
    </w:p>
  </w:endnote>
  <w:endnote w:type="continuationSeparator" w:id="0">
    <w:p w14:paraId="3F0F3E3F" w14:textId="77777777" w:rsidR="00C2777E" w:rsidRDefault="00C2777E" w:rsidP="007202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69630A" w14:textId="77777777" w:rsidR="00C2777E" w:rsidRDefault="00C2777E" w:rsidP="00720210">
      <w:r>
        <w:separator/>
      </w:r>
    </w:p>
  </w:footnote>
  <w:footnote w:type="continuationSeparator" w:id="0">
    <w:p w14:paraId="6065BE62" w14:textId="77777777" w:rsidR="00C2777E" w:rsidRDefault="00C2777E" w:rsidP="0072021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77ACE"/>
    <w:multiLevelType w:val="multilevel"/>
    <w:tmpl w:val="C352DB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22C5BD7"/>
    <w:multiLevelType w:val="multilevel"/>
    <w:tmpl w:val="2C341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F375B9"/>
    <w:multiLevelType w:val="multilevel"/>
    <w:tmpl w:val="FD3A5B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6D23BD4"/>
    <w:multiLevelType w:val="multilevel"/>
    <w:tmpl w:val="D28E1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1B3501"/>
    <w:multiLevelType w:val="multilevel"/>
    <w:tmpl w:val="B3D4781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D8C0663"/>
    <w:multiLevelType w:val="multilevel"/>
    <w:tmpl w:val="C352DBA8"/>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6" w15:restartNumberingAfterBreak="0">
    <w:nsid w:val="34234E76"/>
    <w:multiLevelType w:val="multilevel"/>
    <w:tmpl w:val="C352DB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F141132"/>
    <w:multiLevelType w:val="multilevel"/>
    <w:tmpl w:val="CA2A4D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FFC6FF3"/>
    <w:multiLevelType w:val="multilevel"/>
    <w:tmpl w:val="2A36B3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7EB4678"/>
    <w:multiLevelType w:val="hybridMultilevel"/>
    <w:tmpl w:val="604E27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2CC26D4"/>
    <w:multiLevelType w:val="multilevel"/>
    <w:tmpl w:val="95A6A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4285736"/>
    <w:multiLevelType w:val="multilevel"/>
    <w:tmpl w:val="C352DB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5737074"/>
    <w:multiLevelType w:val="multilevel"/>
    <w:tmpl w:val="BF188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5BC6148"/>
    <w:multiLevelType w:val="multilevel"/>
    <w:tmpl w:val="94865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9FD0A9A"/>
    <w:multiLevelType w:val="multilevel"/>
    <w:tmpl w:val="B12468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CB42F24"/>
    <w:multiLevelType w:val="multilevel"/>
    <w:tmpl w:val="475E3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FF91E52"/>
    <w:multiLevelType w:val="hybridMultilevel"/>
    <w:tmpl w:val="B8AA05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07700E9"/>
    <w:multiLevelType w:val="multilevel"/>
    <w:tmpl w:val="18082D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0945746"/>
    <w:multiLevelType w:val="multilevel"/>
    <w:tmpl w:val="C352DB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119439C"/>
    <w:multiLevelType w:val="multilevel"/>
    <w:tmpl w:val="DF486BC6"/>
    <w:lvl w:ilvl="0">
      <w:start w:val="1"/>
      <w:numFmt w:val="decimal"/>
      <w:lvlText w:val="%1."/>
      <w:lvlJc w:val="left"/>
      <w:pPr>
        <w:tabs>
          <w:tab w:val="num" w:pos="720"/>
        </w:tabs>
        <w:ind w:left="720" w:hanging="360"/>
      </w:pPr>
    </w:lvl>
    <w:lvl w:ilvl="1">
      <w:start w:val="3"/>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461193D"/>
    <w:multiLevelType w:val="multilevel"/>
    <w:tmpl w:val="B7969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D5068ED"/>
    <w:multiLevelType w:val="multilevel"/>
    <w:tmpl w:val="596E5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F514608"/>
    <w:multiLevelType w:val="multilevel"/>
    <w:tmpl w:val="DF486BC6"/>
    <w:lvl w:ilvl="0">
      <w:start w:val="1"/>
      <w:numFmt w:val="decimal"/>
      <w:lvlText w:val="%1."/>
      <w:lvlJc w:val="left"/>
      <w:pPr>
        <w:tabs>
          <w:tab w:val="num" w:pos="720"/>
        </w:tabs>
        <w:ind w:left="720" w:hanging="360"/>
      </w:pPr>
    </w:lvl>
    <w:lvl w:ilvl="1">
      <w:start w:val="3"/>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0C20FE7"/>
    <w:multiLevelType w:val="multilevel"/>
    <w:tmpl w:val="C352DB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21617DE"/>
    <w:multiLevelType w:val="multilevel"/>
    <w:tmpl w:val="C352DB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AA54D41"/>
    <w:multiLevelType w:val="multilevel"/>
    <w:tmpl w:val="FF761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E6F419E"/>
    <w:multiLevelType w:val="multilevel"/>
    <w:tmpl w:val="1A9660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FE008E9"/>
    <w:multiLevelType w:val="multilevel"/>
    <w:tmpl w:val="184A2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27"/>
  </w:num>
  <w:num w:numId="3">
    <w:abstractNumId w:val="12"/>
  </w:num>
  <w:num w:numId="4">
    <w:abstractNumId w:val="1"/>
  </w:num>
  <w:num w:numId="5">
    <w:abstractNumId w:val="7"/>
  </w:num>
  <w:num w:numId="6">
    <w:abstractNumId w:val="8"/>
  </w:num>
  <w:num w:numId="7">
    <w:abstractNumId w:val="2"/>
  </w:num>
  <w:num w:numId="8">
    <w:abstractNumId w:val="22"/>
  </w:num>
  <w:num w:numId="9">
    <w:abstractNumId w:val="4"/>
  </w:num>
  <w:num w:numId="10">
    <w:abstractNumId w:val="26"/>
  </w:num>
  <w:num w:numId="11">
    <w:abstractNumId w:val="15"/>
  </w:num>
  <w:num w:numId="12">
    <w:abstractNumId w:val="10"/>
  </w:num>
  <w:num w:numId="13">
    <w:abstractNumId w:val="19"/>
  </w:num>
  <w:num w:numId="14">
    <w:abstractNumId w:val="0"/>
  </w:num>
  <w:num w:numId="15">
    <w:abstractNumId w:val="3"/>
  </w:num>
  <w:num w:numId="16">
    <w:abstractNumId w:val="17"/>
  </w:num>
  <w:num w:numId="17">
    <w:abstractNumId w:val="18"/>
  </w:num>
  <w:num w:numId="18">
    <w:abstractNumId w:val="24"/>
  </w:num>
  <w:num w:numId="19">
    <w:abstractNumId w:val="11"/>
  </w:num>
  <w:num w:numId="20">
    <w:abstractNumId w:val="21"/>
  </w:num>
  <w:num w:numId="21">
    <w:abstractNumId w:val="20"/>
  </w:num>
  <w:num w:numId="22">
    <w:abstractNumId w:val="25"/>
  </w:num>
  <w:num w:numId="23">
    <w:abstractNumId w:val="23"/>
  </w:num>
  <w:num w:numId="24">
    <w:abstractNumId w:val="6"/>
  </w:num>
  <w:num w:numId="25">
    <w:abstractNumId w:val="9"/>
  </w:num>
  <w:num w:numId="26">
    <w:abstractNumId w:val="13"/>
  </w:num>
  <w:num w:numId="27">
    <w:abstractNumId w:val="5"/>
  </w:num>
  <w:num w:numId="2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6706"/>
    <w:rsid w:val="00116DD0"/>
    <w:rsid w:val="001357A4"/>
    <w:rsid w:val="00266706"/>
    <w:rsid w:val="00381455"/>
    <w:rsid w:val="0040319B"/>
    <w:rsid w:val="00412AFB"/>
    <w:rsid w:val="0054201E"/>
    <w:rsid w:val="00670FA7"/>
    <w:rsid w:val="00720210"/>
    <w:rsid w:val="007F0447"/>
    <w:rsid w:val="008C5888"/>
    <w:rsid w:val="00C12436"/>
    <w:rsid w:val="00C2777E"/>
    <w:rsid w:val="00C312F6"/>
    <w:rsid w:val="00CB79B6"/>
    <w:rsid w:val="00E03F42"/>
    <w:rsid w:val="00E14D87"/>
    <w:rsid w:val="00EC4A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C1BAD9"/>
  <w15:chartTrackingRefBased/>
  <w15:docId w15:val="{EB09717F-C0EE-A540-B3AF-657A46DFB9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B79B6"/>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C1243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EC4A13"/>
    <w:pPr>
      <w:spacing w:before="100" w:beforeAutospacing="1" w:after="100" w:afterAutospacing="1"/>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semiHidden/>
    <w:unhideWhenUsed/>
    <w:qFormat/>
    <w:rsid w:val="00CB79B6"/>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EC4A13"/>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EC4A13"/>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EC4A13"/>
    <w:rPr>
      <w:b/>
      <w:bCs/>
    </w:rPr>
  </w:style>
  <w:style w:type="character" w:customStyle="1" w:styleId="apple-converted-space">
    <w:name w:val="apple-converted-space"/>
    <w:basedOn w:val="DefaultParagraphFont"/>
    <w:rsid w:val="00EC4A13"/>
  </w:style>
  <w:style w:type="character" w:styleId="Emphasis">
    <w:name w:val="Emphasis"/>
    <w:basedOn w:val="DefaultParagraphFont"/>
    <w:uiPriority w:val="20"/>
    <w:qFormat/>
    <w:rsid w:val="00EC4A13"/>
    <w:rPr>
      <w:i/>
      <w:iCs/>
    </w:rPr>
  </w:style>
  <w:style w:type="paragraph" w:styleId="ListParagraph">
    <w:name w:val="List Paragraph"/>
    <w:basedOn w:val="Normal"/>
    <w:uiPriority w:val="34"/>
    <w:qFormat/>
    <w:rsid w:val="00E03F42"/>
    <w:pPr>
      <w:ind w:left="720"/>
      <w:contextualSpacing/>
    </w:pPr>
  </w:style>
  <w:style w:type="character" w:styleId="Hyperlink">
    <w:name w:val="Hyperlink"/>
    <w:basedOn w:val="DefaultParagraphFont"/>
    <w:uiPriority w:val="99"/>
    <w:unhideWhenUsed/>
    <w:rsid w:val="00412AFB"/>
    <w:rPr>
      <w:color w:val="0563C1" w:themeColor="hyperlink"/>
      <w:u w:val="single"/>
    </w:rPr>
  </w:style>
  <w:style w:type="character" w:styleId="UnresolvedMention">
    <w:name w:val="Unresolved Mention"/>
    <w:basedOn w:val="DefaultParagraphFont"/>
    <w:uiPriority w:val="99"/>
    <w:semiHidden/>
    <w:unhideWhenUsed/>
    <w:rsid w:val="00412AFB"/>
    <w:rPr>
      <w:color w:val="605E5C"/>
      <w:shd w:val="clear" w:color="auto" w:fill="E1DFDD"/>
    </w:rPr>
  </w:style>
  <w:style w:type="character" w:customStyle="1" w:styleId="Heading1Char">
    <w:name w:val="Heading 1 Char"/>
    <w:basedOn w:val="DefaultParagraphFont"/>
    <w:link w:val="Heading1"/>
    <w:uiPriority w:val="9"/>
    <w:rsid w:val="00CB79B6"/>
    <w:rPr>
      <w:rFonts w:asciiTheme="majorHAnsi" w:eastAsiaTheme="majorEastAsia" w:hAnsiTheme="majorHAnsi" w:cstheme="majorBidi"/>
      <w:color w:val="2F5496" w:themeColor="accent1" w:themeShade="BF"/>
      <w:sz w:val="32"/>
      <w:szCs w:val="32"/>
    </w:rPr>
  </w:style>
  <w:style w:type="character" w:customStyle="1" w:styleId="Heading4Char">
    <w:name w:val="Heading 4 Char"/>
    <w:basedOn w:val="DefaultParagraphFont"/>
    <w:link w:val="Heading4"/>
    <w:uiPriority w:val="9"/>
    <w:semiHidden/>
    <w:rsid w:val="00CB79B6"/>
    <w:rPr>
      <w:rFonts w:asciiTheme="majorHAnsi" w:eastAsiaTheme="majorEastAsia" w:hAnsiTheme="majorHAnsi" w:cstheme="majorBidi"/>
      <w:i/>
      <w:iCs/>
      <w:color w:val="2F5496" w:themeColor="accent1" w:themeShade="BF"/>
    </w:rPr>
  </w:style>
  <w:style w:type="paragraph" w:styleId="Header">
    <w:name w:val="header"/>
    <w:basedOn w:val="Normal"/>
    <w:link w:val="HeaderChar"/>
    <w:uiPriority w:val="99"/>
    <w:unhideWhenUsed/>
    <w:rsid w:val="00720210"/>
    <w:pPr>
      <w:tabs>
        <w:tab w:val="center" w:pos="4513"/>
        <w:tab w:val="right" w:pos="9026"/>
      </w:tabs>
    </w:pPr>
  </w:style>
  <w:style w:type="character" w:customStyle="1" w:styleId="HeaderChar">
    <w:name w:val="Header Char"/>
    <w:basedOn w:val="DefaultParagraphFont"/>
    <w:link w:val="Header"/>
    <w:uiPriority w:val="99"/>
    <w:rsid w:val="00720210"/>
  </w:style>
  <w:style w:type="paragraph" w:styleId="Footer">
    <w:name w:val="footer"/>
    <w:basedOn w:val="Normal"/>
    <w:link w:val="FooterChar"/>
    <w:uiPriority w:val="99"/>
    <w:unhideWhenUsed/>
    <w:rsid w:val="00720210"/>
    <w:pPr>
      <w:tabs>
        <w:tab w:val="center" w:pos="4513"/>
        <w:tab w:val="right" w:pos="9026"/>
      </w:tabs>
    </w:pPr>
  </w:style>
  <w:style w:type="character" w:customStyle="1" w:styleId="FooterChar">
    <w:name w:val="Footer Char"/>
    <w:basedOn w:val="DefaultParagraphFont"/>
    <w:link w:val="Footer"/>
    <w:uiPriority w:val="99"/>
    <w:rsid w:val="00720210"/>
  </w:style>
  <w:style w:type="character" w:customStyle="1" w:styleId="Heading2Char">
    <w:name w:val="Heading 2 Char"/>
    <w:basedOn w:val="DefaultParagraphFont"/>
    <w:link w:val="Heading2"/>
    <w:uiPriority w:val="9"/>
    <w:semiHidden/>
    <w:rsid w:val="00C12436"/>
    <w:rPr>
      <w:rFonts w:asciiTheme="majorHAnsi" w:eastAsiaTheme="majorEastAsia" w:hAnsiTheme="majorHAnsi" w:cstheme="majorBidi"/>
      <w:color w:val="2F5496" w:themeColor="accent1" w:themeShade="BF"/>
      <w:sz w:val="26"/>
      <w:szCs w:val="26"/>
    </w:rPr>
  </w:style>
  <w:style w:type="paragraph" w:styleId="NoSpacing">
    <w:name w:val="No Spacing"/>
    <w:uiPriority w:val="1"/>
    <w:qFormat/>
    <w:rsid w:val="005420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2434604">
      <w:bodyDiv w:val="1"/>
      <w:marLeft w:val="0"/>
      <w:marRight w:val="0"/>
      <w:marTop w:val="0"/>
      <w:marBottom w:val="0"/>
      <w:divBdr>
        <w:top w:val="none" w:sz="0" w:space="0" w:color="auto"/>
        <w:left w:val="none" w:sz="0" w:space="0" w:color="auto"/>
        <w:bottom w:val="none" w:sz="0" w:space="0" w:color="auto"/>
        <w:right w:val="none" w:sz="0" w:space="0" w:color="auto"/>
      </w:divBdr>
    </w:div>
    <w:div w:id="75981969">
      <w:bodyDiv w:val="1"/>
      <w:marLeft w:val="0"/>
      <w:marRight w:val="0"/>
      <w:marTop w:val="0"/>
      <w:marBottom w:val="0"/>
      <w:divBdr>
        <w:top w:val="none" w:sz="0" w:space="0" w:color="auto"/>
        <w:left w:val="none" w:sz="0" w:space="0" w:color="auto"/>
        <w:bottom w:val="none" w:sz="0" w:space="0" w:color="auto"/>
        <w:right w:val="none" w:sz="0" w:space="0" w:color="auto"/>
      </w:divBdr>
    </w:div>
    <w:div w:id="211501986">
      <w:bodyDiv w:val="1"/>
      <w:marLeft w:val="0"/>
      <w:marRight w:val="0"/>
      <w:marTop w:val="0"/>
      <w:marBottom w:val="0"/>
      <w:divBdr>
        <w:top w:val="none" w:sz="0" w:space="0" w:color="auto"/>
        <w:left w:val="none" w:sz="0" w:space="0" w:color="auto"/>
        <w:bottom w:val="none" w:sz="0" w:space="0" w:color="auto"/>
        <w:right w:val="none" w:sz="0" w:space="0" w:color="auto"/>
      </w:divBdr>
    </w:div>
    <w:div w:id="286352805">
      <w:bodyDiv w:val="1"/>
      <w:marLeft w:val="0"/>
      <w:marRight w:val="0"/>
      <w:marTop w:val="0"/>
      <w:marBottom w:val="0"/>
      <w:divBdr>
        <w:top w:val="none" w:sz="0" w:space="0" w:color="auto"/>
        <w:left w:val="none" w:sz="0" w:space="0" w:color="auto"/>
        <w:bottom w:val="none" w:sz="0" w:space="0" w:color="auto"/>
        <w:right w:val="none" w:sz="0" w:space="0" w:color="auto"/>
      </w:divBdr>
    </w:div>
    <w:div w:id="355040860">
      <w:bodyDiv w:val="1"/>
      <w:marLeft w:val="0"/>
      <w:marRight w:val="0"/>
      <w:marTop w:val="0"/>
      <w:marBottom w:val="0"/>
      <w:divBdr>
        <w:top w:val="none" w:sz="0" w:space="0" w:color="auto"/>
        <w:left w:val="none" w:sz="0" w:space="0" w:color="auto"/>
        <w:bottom w:val="none" w:sz="0" w:space="0" w:color="auto"/>
        <w:right w:val="none" w:sz="0" w:space="0" w:color="auto"/>
      </w:divBdr>
    </w:div>
    <w:div w:id="411128134">
      <w:bodyDiv w:val="1"/>
      <w:marLeft w:val="0"/>
      <w:marRight w:val="0"/>
      <w:marTop w:val="0"/>
      <w:marBottom w:val="0"/>
      <w:divBdr>
        <w:top w:val="none" w:sz="0" w:space="0" w:color="auto"/>
        <w:left w:val="none" w:sz="0" w:space="0" w:color="auto"/>
        <w:bottom w:val="none" w:sz="0" w:space="0" w:color="auto"/>
        <w:right w:val="none" w:sz="0" w:space="0" w:color="auto"/>
      </w:divBdr>
    </w:div>
    <w:div w:id="458915759">
      <w:bodyDiv w:val="1"/>
      <w:marLeft w:val="0"/>
      <w:marRight w:val="0"/>
      <w:marTop w:val="0"/>
      <w:marBottom w:val="0"/>
      <w:divBdr>
        <w:top w:val="none" w:sz="0" w:space="0" w:color="auto"/>
        <w:left w:val="none" w:sz="0" w:space="0" w:color="auto"/>
        <w:bottom w:val="none" w:sz="0" w:space="0" w:color="auto"/>
        <w:right w:val="none" w:sz="0" w:space="0" w:color="auto"/>
      </w:divBdr>
    </w:div>
    <w:div w:id="732049288">
      <w:bodyDiv w:val="1"/>
      <w:marLeft w:val="0"/>
      <w:marRight w:val="0"/>
      <w:marTop w:val="0"/>
      <w:marBottom w:val="0"/>
      <w:divBdr>
        <w:top w:val="none" w:sz="0" w:space="0" w:color="auto"/>
        <w:left w:val="none" w:sz="0" w:space="0" w:color="auto"/>
        <w:bottom w:val="none" w:sz="0" w:space="0" w:color="auto"/>
        <w:right w:val="none" w:sz="0" w:space="0" w:color="auto"/>
      </w:divBdr>
    </w:div>
    <w:div w:id="754786281">
      <w:bodyDiv w:val="1"/>
      <w:marLeft w:val="0"/>
      <w:marRight w:val="0"/>
      <w:marTop w:val="0"/>
      <w:marBottom w:val="0"/>
      <w:divBdr>
        <w:top w:val="none" w:sz="0" w:space="0" w:color="auto"/>
        <w:left w:val="none" w:sz="0" w:space="0" w:color="auto"/>
        <w:bottom w:val="none" w:sz="0" w:space="0" w:color="auto"/>
        <w:right w:val="none" w:sz="0" w:space="0" w:color="auto"/>
      </w:divBdr>
    </w:div>
    <w:div w:id="885020148">
      <w:bodyDiv w:val="1"/>
      <w:marLeft w:val="0"/>
      <w:marRight w:val="0"/>
      <w:marTop w:val="0"/>
      <w:marBottom w:val="0"/>
      <w:divBdr>
        <w:top w:val="none" w:sz="0" w:space="0" w:color="auto"/>
        <w:left w:val="none" w:sz="0" w:space="0" w:color="auto"/>
        <w:bottom w:val="none" w:sz="0" w:space="0" w:color="auto"/>
        <w:right w:val="none" w:sz="0" w:space="0" w:color="auto"/>
      </w:divBdr>
    </w:div>
    <w:div w:id="896431011">
      <w:bodyDiv w:val="1"/>
      <w:marLeft w:val="0"/>
      <w:marRight w:val="0"/>
      <w:marTop w:val="0"/>
      <w:marBottom w:val="0"/>
      <w:divBdr>
        <w:top w:val="none" w:sz="0" w:space="0" w:color="auto"/>
        <w:left w:val="none" w:sz="0" w:space="0" w:color="auto"/>
        <w:bottom w:val="none" w:sz="0" w:space="0" w:color="auto"/>
        <w:right w:val="none" w:sz="0" w:space="0" w:color="auto"/>
      </w:divBdr>
    </w:div>
    <w:div w:id="903443263">
      <w:bodyDiv w:val="1"/>
      <w:marLeft w:val="0"/>
      <w:marRight w:val="0"/>
      <w:marTop w:val="0"/>
      <w:marBottom w:val="0"/>
      <w:divBdr>
        <w:top w:val="none" w:sz="0" w:space="0" w:color="auto"/>
        <w:left w:val="none" w:sz="0" w:space="0" w:color="auto"/>
        <w:bottom w:val="none" w:sz="0" w:space="0" w:color="auto"/>
        <w:right w:val="none" w:sz="0" w:space="0" w:color="auto"/>
      </w:divBdr>
    </w:div>
    <w:div w:id="913859212">
      <w:bodyDiv w:val="1"/>
      <w:marLeft w:val="0"/>
      <w:marRight w:val="0"/>
      <w:marTop w:val="0"/>
      <w:marBottom w:val="0"/>
      <w:divBdr>
        <w:top w:val="none" w:sz="0" w:space="0" w:color="auto"/>
        <w:left w:val="none" w:sz="0" w:space="0" w:color="auto"/>
        <w:bottom w:val="none" w:sz="0" w:space="0" w:color="auto"/>
        <w:right w:val="none" w:sz="0" w:space="0" w:color="auto"/>
      </w:divBdr>
    </w:div>
    <w:div w:id="1046829613">
      <w:bodyDiv w:val="1"/>
      <w:marLeft w:val="0"/>
      <w:marRight w:val="0"/>
      <w:marTop w:val="0"/>
      <w:marBottom w:val="0"/>
      <w:divBdr>
        <w:top w:val="none" w:sz="0" w:space="0" w:color="auto"/>
        <w:left w:val="none" w:sz="0" w:space="0" w:color="auto"/>
        <w:bottom w:val="none" w:sz="0" w:space="0" w:color="auto"/>
        <w:right w:val="none" w:sz="0" w:space="0" w:color="auto"/>
      </w:divBdr>
    </w:div>
    <w:div w:id="1097294186">
      <w:bodyDiv w:val="1"/>
      <w:marLeft w:val="0"/>
      <w:marRight w:val="0"/>
      <w:marTop w:val="0"/>
      <w:marBottom w:val="0"/>
      <w:divBdr>
        <w:top w:val="none" w:sz="0" w:space="0" w:color="auto"/>
        <w:left w:val="none" w:sz="0" w:space="0" w:color="auto"/>
        <w:bottom w:val="none" w:sz="0" w:space="0" w:color="auto"/>
        <w:right w:val="none" w:sz="0" w:space="0" w:color="auto"/>
      </w:divBdr>
    </w:div>
    <w:div w:id="1375547036">
      <w:bodyDiv w:val="1"/>
      <w:marLeft w:val="0"/>
      <w:marRight w:val="0"/>
      <w:marTop w:val="0"/>
      <w:marBottom w:val="0"/>
      <w:divBdr>
        <w:top w:val="none" w:sz="0" w:space="0" w:color="auto"/>
        <w:left w:val="none" w:sz="0" w:space="0" w:color="auto"/>
        <w:bottom w:val="none" w:sz="0" w:space="0" w:color="auto"/>
        <w:right w:val="none" w:sz="0" w:space="0" w:color="auto"/>
      </w:divBdr>
    </w:div>
    <w:div w:id="1549995786">
      <w:bodyDiv w:val="1"/>
      <w:marLeft w:val="0"/>
      <w:marRight w:val="0"/>
      <w:marTop w:val="0"/>
      <w:marBottom w:val="0"/>
      <w:divBdr>
        <w:top w:val="none" w:sz="0" w:space="0" w:color="auto"/>
        <w:left w:val="none" w:sz="0" w:space="0" w:color="auto"/>
        <w:bottom w:val="none" w:sz="0" w:space="0" w:color="auto"/>
        <w:right w:val="none" w:sz="0" w:space="0" w:color="auto"/>
      </w:divBdr>
    </w:div>
    <w:div w:id="1644040584">
      <w:bodyDiv w:val="1"/>
      <w:marLeft w:val="0"/>
      <w:marRight w:val="0"/>
      <w:marTop w:val="0"/>
      <w:marBottom w:val="0"/>
      <w:divBdr>
        <w:top w:val="none" w:sz="0" w:space="0" w:color="auto"/>
        <w:left w:val="none" w:sz="0" w:space="0" w:color="auto"/>
        <w:bottom w:val="none" w:sz="0" w:space="0" w:color="auto"/>
        <w:right w:val="none" w:sz="0" w:space="0" w:color="auto"/>
      </w:divBdr>
    </w:div>
    <w:div w:id="1705247149">
      <w:bodyDiv w:val="1"/>
      <w:marLeft w:val="0"/>
      <w:marRight w:val="0"/>
      <w:marTop w:val="0"/>
      <w:marBottom w:val="0"/>
      <w:divBdr>
        <w:top w:val="none" w:sz="0" w:space="0" w:color="auto"/>
        <w:left w:val="none" w:sz="0" w:space="0" w:color="auto"/>
        <w:bottom w:val="none" w:sz="0" w:space="0" w:color="auto"/>
        <w:right w:val="none" w:sz="0" w:space="0" w:color="auto"/>
      </w:divBdr>
    </w:div>
    <w:div w:id="1796216628">
      <w:bodyDiv w:val="1"/>
      <w:marLeft w:val="0"/>
      <w:marRight w:val="0"/>
      <w:marTop w:val="0"/>
      <w:marBottom w:val="0"/>
      <w:divBdr>
        <w:top w:val="none" w:sz="0" w:space="0" w:color="auto"/>
        <w:left w:val="none" w:sz="0" w:space="0" w:color="auto"/>
        <w:bottom w:val="none" w:sz="0" w:space="0" w:color="auto"/>
        <w:right w:val="none" w:sz="0" w:space="0" w:color="auto"/>
      </w:divBdr>
    </w:div>
    <w:div w:id="2003386263">
      <w:bodyDiv w:val="1"/>
      <w:marLeft w:val="0"/>
      <w:marRight w:val="0"/>
      <w:marTop w:val="0"/>
      <w:marBottom w:val="0"/>
      <w:divBdr>
        <w:top w:val="none" w:sz="0" w:space="0" w:color="auto"/>
        <w:left w:val="none" w:sz="0" w:space="0" w:color="auto"/>
        <w:bottom w:val="none" w:sz="0" w:space="0" w:color="auto"/>
        <w:right w:val="none" w:sz="0" w:space="0" w:color="auto"/>
      </w:divBdr>
    </w:div>
    <w:div w:id="2096243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ybib.com/" TargetMode="External"/><Relationship Id="rId13" Type="http://schemas.openxmlformats.org/officeDocument/2006/relationships/hyperlink" Target="http://www.culture.gov.uk/" TargetMode="External"/><Relationship Id="rId3" Type="http://schemas.openxmlformats.org/officeDocument/2006/relationships/settings" Target="settings.xml"/><Relationship Id="rId7" Type="http://schemas.openxmlformats.org/officeDocument/2006/relationships/hyperlink" Target="https://chatgpt.com" TargetMode="External"/><Relationship Id="rId12" Type="http://schemas.openxmlformats.org/officeDocument/2006/relationships/hyperlink" Target="https://www.wto.org/"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wto.org/"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culture.gov.uk/" TargetMode="External"/><Relationship Id="rId4" Type="http://schemas.openxmlformats.org/officeDocument/2006/relationships/webSettings" Target="webSettings.xml"/><Relationship Id="rId9" Type="http://schemas.openxmlformats.org/officeDocument/2006/relationships/hyperlink" Target="http://www.culture.gov.uk/" TargetMode="External"/><Relationship Id="rId14" Type="http://schemas.openxmlformats.org/officeDocument/2006/relationships/hyperlink" Target="http://www.tourismconcern.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TotalTime>
  <Pages>13</Pages>
  <Words>3747</Words>
  <Characters>21362</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4</cp:revision>
  <dcterms:created xsi:type="dcterms:W3CDTF">2025-10-21T08:59:00Z</dcterms:created>
  <dcterms:modified xsi:type="dcterms:W3CDTF">2025-10-21T09:13:00Z</dcterms:modified>
</cp:coreProperties>
</file>