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2"/>
        <w:gridCol w:w="2992"/>
        <w:gridCol w:w="2061"/>
        <w:gridCol w:w="2061"/>
      </w:tblGrid>
      <w:tr w:rsidR="003A355B" w:rsidRPr="003A355B" w14:paraId="4051AB48" w14:textId="77777777" w:rsidTr="00B47AE8">
        <w:tc>
          <w:tcPr>
            <w:tcW w:w="1055" w:type="pct"/>
            <w:shd w:val="clear" w:color="auto" w:fill="auto"/>
          </w:tcPr>
          <w:p w14:paraId="38CBDFEC"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Student name:</w:t>
            </w:r>
          </w:p>
        </w:tc>
        <w:tc>
          <w:tcPr>
            <w:tcW w:w="1659" w:type="pct"/>
          </w:tcPr>
          <w:p w14:paraId="005A3063" w14:textId="5569F728" w:rsidR="00B47AE8" w:rsidRPr="003A355B" w:rsidRDefault="001E7CAC" w:rsidP="00F9250E">
            <w:pPr>
              <w:spacing w:before="120" w:after="120"/>
              <w:rPr>
                <w:b/>
                <w:color w:val="000000" w:themeColor="text1"/>
                <w:sz w:val="22"/>
                <w:szCs w:val="22"/>
              </w:rPr>
            </w:pPr>
            <w:r>
              <w:rPr>
                <w:b/>
                <w:color w:val="000000" w:themeColor="text1"/>
                <w:sz w:val="22"/>
                <w:szCs w:val="22"/>
              </w:rPr>
              <w:t>Harbhajan Singh Sran</w:t>
            </w:r>
          </w:p>
        </w:tc>
        <w:tc>
          <w:tcPr>
            <w:tcW w:w="1143" w:type="pct"/>
            <w:shd w:val="clear" w:color="auto" w:fill="D9D9D9" w:themeFill="background1" w:themeFillShade="D9"/>
          </w:tcPr>
          <w:p w14:paraId="1EFEFCAA"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Student ID number:</w:t>
            </w:r>
          </w:p>
        </w:tc>
        <w:tc>
          <w:tcPr>
            <w:tcW w:w="1143" w:type="pct"/>
          </w:tcPr>
          <w:p w14:paraId="372FD02A" w14:textId="3704710F" w:rsidR="00B47AE8" w:rsidRPr="003A355B" w:rsidRDefault="003449C1" w:rsidP="00F9250E">
            <w:pPr>
              <w:spacing w:before="120" w:after="120"/>
              <w:rPr>
                <w:b/>
                <w:color w:val="000000" w:themeColor="text1"/>
                <w:sz w:val="22"/>
                <w:szCs w:val="22"/>
              </w:rPr>
            </w:pPr>
            <w:r w:rsidRPr="003449C1">
              <w:rPr>
                <w:b/>
                <w:color w:val="000000" w:themeColor="text1"/>
                <w:sz w:val="22"/>
                <w:szCs w:val="22"/>
              </w:rPr>
              <w:t>1902444</w:t>
            </w:r>
            <w:bookmarkStart w:id="0" w:name="_GoBack"/>
            <w:bookmarkEnd w:id="0"/>
          </w:p>
        </w:tc>
      </w:tr>
      <w:tr w:rsidR="003A355B" w:rsidRPr="003A355B" w14:paraId="2CCF4287" w14:textId="77777777" w:rsidTr="00B47AE8">
        <w:tc>
          <w:tcPr>
            <w:tcW w:w="1055" w:type="pct"/>
            <w:shd w:val="clear" w:color="auto" w:fill="auto"/>
          </w:tcPr>
          <w:p w14:paraId="1824C2B3"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Programme:</w:t>
            </w:r>
          </w:p>
        </w:tc>
        <w:tc>
          <w:tcPr>
            <w:tcW w:w="3945" w:type="pct"/>
            <w:gridSpan w:val="3"/>
          </w:tcPr>
          <w:p w14:paraId="554E02D3" w14:textId="77777777" w:rsidR="00B47AE8" w:rsidRPr="003A355B" w:rsidRDefault="00B47AE8" w:rsidP="00F9250E">
            <w:pPr>
              <w:spacing w:before="120" w:after="120" w:line="259" w:lineRule="auto"/>
              <w:rPr>
                <w:color w:val="000000" w:themeColor="text1"/>
                <w:sz w:val="22"/>
                <w:szCs w:val="22"/>
              </w:rPr>
            </w:pPr>
            <w:r w:rsidRPr="003A355B">
              <w:rPr>
                <w:b/>
                <w:bCs/>
                <w:color w:val="000000" w:themeColor="text1"/>
                <w:sz w:val="22"/>
                <w:szCs w:val="22"/>
              </w:rPr>
              <w:t>BSc Policing</w:t>
            </w:r>
          </w:p>
        </w:tc>
      </w:tr>
      <w:tr w:rsidR="003A355B" w:rsidRPr="003A355B" w14:paraId="5D50B374" w14:textId="77777777" w:rsidTr="00B47AE8">
        <w:tc>
          <w:tcPr>
            <w:tcW w:w="1055" w:type="pct"/>
            <w:shd w:val="clear" w:color="auto" w:fill="auto"/>
          </w:tcPr>
          <w:p w14:paraId="263801C5"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Module:</w:t>
            </w:r>
          </w:p>
        </w:tc>
        <w:tc>
          <w:tcPr>
            <w:tcW w:w="3945" w:type="pct"/>
            <w:gridSpan w:val="3"/>
            <w:shd w:val="clear" w:color="auto" w:fill="auto"/>
          </w:tcPr>
          <w:p w14:paraId="4DA8BC68" w14:textId="77777777" w:rsidR="00B47AE8" w:rsidRPr="003A355B" w:rsidRDefault="00B47AE8" w:rsidP="00F9250E">
            <w:pPr>
              <w:spacing w:before="120" w:after="120" w:line="259" w:lineRule="auto"/>
              <w:rPr>
                <w:color w:val="000000" w:themeColor="text1"/>
                <w:sz w:val="22"/>
                <w:szCs w:val="22"/>
              </w:rPr>
            </w:pPr>
            <w:r w:rsidRPr="003A355B">
              <w:rPr>
                <w:b/>
                <w:bCs/>
                <w:color w:val="000000" w:themeColor="text1"/>
                <w:sz w:val="22"/>
                <w:szCs w:val="22"/>
              </w:rPr>
              <w:t>Policing the Public</w:t>
            </w:r>
          </w:p>
        </w:tc>
      </w:tr>
      <w:tr w:rsidR="003A355B" w:rsidRPr="003A355B" w14:paraId="1C69EE8E" w14:textId="77777777" w:rsidTr="00B47AE8">
        <w:tc>
          <w:tcPr>
            <w:tcW w:w="1055" w:type="pct"/>
            <w:shd w:val="clear" w:color="auto" w:fill="auto"/>
          </w:tcPr>
          <w:p w14:paraId="7C014287"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Module code:</w:t>
            </w:r>
          </w:p>
        </w:tc>
        <w:tc>
          <w:tcPr>
            <w:tcW w:w="1659" w:type="pct"/>
          </w:tcPr>
          <w:p w14:paraId="576229A1" w14:textId="77777777" w:rsidR="00B47AE8" w:rsidRPr="003A355B" w:rsidRDefault="00B47AE8" w:rsidP="00F9250E">
            <w:pPr>
              <w:spacing w:before="120" w:after="120"/>
              <w:rPr>
                <w:b/>
                <w:bCs/>
                <w:color w:val="000000" w:themeColor="text1"/>
                <w:sz w:val="22"/>
                <w:szCs w:val="22"/>
              </w:rPr>
            </w:pPr>
            <w:r w:rsidRPr="003A355B">
              <w:rPr>
                <w:b/>
                <w:bCs/>
                <w:color w:val="000000" w:themeColor="text1"/>
                <w:sz w:val="22"/>
                <w:szCs w:val="22"/>
              </w:rPr>
              <w:t>BMPL 5003</w:t>
            </w:r>
          </w:p>
        </w:tc>
        <w:tc>
          <w:tcPr>
            <w:tcW w:w="1143" w:type="pct"/>
            <w:shd w:val="clear" w:color="auto" w:fill="D9D9D9" w:themeFill="background1" w:themeFillShade="D9"/>
          </w:tcPr>
          <w:p w14:paraId="6BE3F79A" w14:textId="77777777" w:rsidR="00B47AE8" w:rsidRPr="003A355B" w:rsidRDefault="00B47AE8" w:rsidP="000901B6">
            <w:pPr>
              <w:rPr>
                <w:b/>
                <w:bCs/>
                <w:color w:val="000000" w:themeColor="text1"/>
                <w:sz w:val="22"/>
                <w:szCs w:val="22"/>
              </w:rPr>
            </w:pPr>
            <w:r w:rsidRPr="003A355B">
              <w:rPr>
                <w:b/>
                <w:bCs/>
                <w:color w:val="000000" w:themeColor="text1"/>
                <w:sz w:val="22"/>
                <w:szCs w:val="22"/>
              </w:rPr>
              <w:t>Contribution to Overall Module Assessment (%):</w:t>
            </w:r>
          </w:p>
        </w:tc>
        <w:tc>
          <w:tcPr>
            <w:tcW w:w="1143" w:type="pct"/>
          </w:tcPr>
          <w:p w14:paraId="239EC14A"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50%</w:t>
            </w:r>
          </w:p>
        </w:tc>
      </w:tr>
      <w:tr w:rsidR="003A355B" w:rsidRPr="003A355B" w14:paraId="342FCC32" w14:textId="77777777" w:rsidTr="00B47AE8">
        <w:tc>
          <w:tcPr>
            <w:tcW w:w="1055" w:type="pct"/>
            <w:shd w:val="clear" w:color="auto" w:fill="auto"/>
          </w:tcPr>
          <w:p w14:paraId="26F179AE"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Lecturer:</w:t>
            </w:r>
          </w:p>
        </w:tc>
        <w:tc>
          <w:tcPr>
            <w:tcW w:w="1659" w:type="pct"/>
          </w:tcPr>
          <w:p w14:paraId="18D5D59D"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Luke Roach</w:t>
            </w:r>
          </w:p>
        </w:tc>
        <w:tc>
          <w:tcPr>
            <w:tcW w:w="1143" w:type="pct"/>
            <w:shd w:val="clear" w:color="auto" w:fill="D9D9D9" w:themeFill="background1" w:themeFillShade="D9"/>
          </w:tcPr>
          <w:p w14:paraId="5E70B3DC"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Internal Verifier:</w:t>
            </w:r>
          </w:p>
        </w:tc>
        <w:tc>
          <w:tcPr>
            <w:tcW w:w="1143" w:type="pct"/>
          </w:tcPr>
          <w:p w14:paraId="24B0F83C"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Rhiannon Lloyd</w:t>
            </w:r>
          </w:p>
        </w:tc>
      </w:tr>
      <w:tr w:rsidR="003A355B" w:rsidRPr="003A355B" w14:paraId="6093C408" w14:textId="77777777" w:rsidTr="00B47AE8">
        <w:tc>
          <w:tcPr>
            <w:tcW w:w="1055" w:type="pct"/>
            <w:shd w:val="clear" w:color="auto" w:fill="auto"/>
          </w:tcPr>
          <w:p w14:paraId="28B96F0F"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Assignment Title:</w:t>
            </w:r>
          </w:p>
        </w:tc>
        <w:tc>
          <w:tcPr>
            <w:tcW w:w="1659" w:type="pct"/>
          </w:tcPr>
          <w:p w14:paraId="6CE66491"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 xml:space="preserve">Models of Policing </w:t>
            </w:r>
          </w:p>
        </w:tc>
        <w:tc>
          <w:tcPr>
            <w:tcW w:w="1143" w:type="pct"/>
            <w:shd w:val="clear" w:color="auto" w:fill="auto"/>
          </w:tcPr>
          <w:p w14:paraId="5DAD11E0"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Assignment No (x of x):</w:t>
            </w:r>
          </w:p>
        </w:tc>
        <w:tc>
          <w:tcPr>
            <w:tcW w:w="1143" w:type="pct"/>
          </w:tcPr>
          <w:p w14:paraId="53939A50"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2 of 2</w:t>
            </w:r>
          </w:p>
        </w:tc>
      </w:tr>
      <w:tr w:rsidR="003A355B" w:rsidRPr="003A355B" w14:paraId="1FC199F2" w14:textId="77777777" w:rsidTr="00B47AE8">
        <w:tc>
          <w:tcPr>
            <w:tcW w:w="1055" w:type="pct"/>
            <w:shd w:val="clear" w:color="auto" w:fill="auto"/>
          </w:tcPr>
          <w:p w14:paraId="1FD44000"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Submission deadline:</w:t>
            </w:r>
          </w:p>
        </w:tc>
        <w:tc>
          <w:tcPr>
            <w:tcW w:w="1659" w:type="pct"/>
            <w:shd w:val="clear" w:color="auto" w:fill="auto"/>
          </w:tcPr>
          <w:p w14:paraId="2CA7F25A" w14:textId="77777777" w:rsidR="00B47AE8" w:rsidRPr="003A355B" w:rsidRDefault="00B47AE8" w:rsidP="00F9250E">
            <w:pPr>
              <w:spacing w:before="120" w:after="120"/>
              <w:rPr>
                <w:b/>
                <w:bCs/>
                <w:color w:val="000000" w:themeColor="text1"/>
                <w:sz w:val="22"/>
                <w:szCs w:val="22"/>
              </w:rPr>
            </w:pPr>
            <w:r w:rsidRPr="003A355B">
              <w:rPr>
                <w:b/>
                <w:bCs/>
                <w:color w:val="000000" w:themeColor="text1"/>
                <w:sz w:val="22"/>
                <w:szCs w:val="22"/>
              </w:rPr>
              <w:t>23:59hrs – 6</w:t>
            </w:r>
            <w:r w:rsidRPr="003A355B">
              <w:rPr>
                <w:b/>
                <w:bCs/>
                <w:color w:val="000000" w:themeColor="text1"/>
                <w:sz w:val="22"/>
                <w:szCs w:val="22"/>
                <w:vertAlign w:val="superscript"/>
              </w:rPr>
              <w:t>th</w:t>
            </w:r>
            <w:r w:rsidRPr="003A355B">
              <w:rPr>
                <w:b/>
                <w:bCs/>
                <w:color w:val="000000" w:themeColor="text1"/>
                <w:sz w:val="22"/>
                <w:szCs w:val="22"/>
              </w:rPr>
              <w:t xml:space="preserve"> May 2022</w:t>
            </w:r>
          </w:p>
        </w:tc>
        <w:tc>
          <w:tcPr>
            <w:tcW w:w="1143" w:type="pct"/>
            <w:shd w:val="clear" w:color="auto" w:fill="auto"/>
          </w:tcPr>
          <w:p w14:paraId="420942EF"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Return date of provisional marks &amp; written feedback:</w:t>
            </w:r>
          </w:p>
        </w:tc>
        <w:tc>
          <w:tcPr>
            <w:tcW w:w="1143" w:type="pct"/>
          </w:tcPr>
          <w:p w14:paraId="7859954D" w14:textId="77777777" w:rsidR="00B47AE8" w:rsidRPr="003A355B" w:rsidRDefault="00B47AE8" w:rsidP="00F9250E">
            <w:pPr>
              <w:spacing w:before="120" w:after="120"/>
              <w:rPr>
                <w:b/>
                <w:bCs/>
                <w:color w:val="000000" w:themeColor="text1"/>
                <w:sz w:val="22"/>
                <w:szCs w:val="22"/>
              </w:rPr>
            </w:pPr>
            <w:r w:rsidRPr="003A355B">
              <w:rPr>
                <w:b/>
                <w:bCs/>
                <w:color w:val="000000" w:themeColor="text1"/>
                <w:sz w:val="22"/>
                <w:szCs w:val="22"/>
              </w:rPr>
              <w:t>10:00hrs 6</w:t>
            </w:r>
            <w:r w:rsidRPr="003A355B">
              <w:rPr>
                <w:b/>
                <w:bCs/>
                <w:color w:val="000000" w:themeColor="text1"/>
                <w:sz w:val="22"/>
                <w:szCs w:val="22"/>
                <w:vertAlign w:val="superscript"/>
              </w:rPr>
              <w:t>th</w:t>
            </w:r>
            <w:r w:rsidRPr="003A355B">
              <w:rPr>
                <w:b/>
                <w:bCs/>
                <w:color w:val="000000" w:themeColor="text1"/>
                <w:sz w:val="22"/>
                <w:szCs w:val="22"/>
              </w:rPr>
              <w:t xml:space="preserve"> June 2022</w:t>
            </w:r>
          </w:p>
        </w:tc>
      </w:tr>
      <w:tr w:rsidR="003A355B" w:rsidRPr="003A355B" w14:paraId="3DB334B4" w14:textId="77777777" w:rsidTr="00B47AE8">
        <w:tc>
          <w:tcPr>
            <w:tcW w:w="1055" w:type="pct"/>
            <w:shd w:val="clear" w:color="auto" w:fill="auto"/>
          </w:tcPr>
          <w:p w14:paraId="613B8CD6"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Submission method:</w:t>
            </w:r>
          </w:p>
        </w:tc>
        <w:tc>
          <w:tcPr>
            <w:tcW w:w="3945" w:type="pct"/>
            <w:gridSpan w:val="3"/>
            <w:shd w:val="clear" w:color="auto" w:fill="auto"/>
          </w:tcPr>
          <w:p w14:paraId="4496E939" w14:textId="77777777" w:rsidR="00B47AE8" w:rsidRPr="003A355B" w:rsidRDefault="00B47AE8" w:rsidP="00F9250E">
            <w:pPr>
              <w:rPr>
                <w:color w:val="000000" w:themeColor="text1"/>
                <w:sz w:val="22"/>
                <w:szCs w:val="22"/>
              </w:rPr>
            </w:pPr>
            <w:r w:rsidRPr="003A355B">
              <w:rPr>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7E16BB" w14:textId="77777777" w:rsidR="00B47AE8" w:rsidRPr="003A355B" w:rsidRDefault="00B47AE8" w:rsidP="00F9250E">
            <w:pPr>
              <w:rPr>
                <w:b/>
                <w:color w:val="000000" w:themeColor="text1"/>
                <w:sz w:val="22"/>
                <w:szCs w:val="22"/>
              </w:rPr>
            </w:pPr>
            <w:r w:rsidRPr="003A355B">
              <w:rPr>
                <w:b/>
                <w:color w:val="000000" w:themeColor="text1"/>
                <w:sz w:val="22"/>
                <w:szCs w:val="22"/>
              </w:rPr>
              <w:t xml:space="preserve">Late submission will result in a late penalty mark.  Penalties for late submission: Up to 1 week late, maximum mark of 40%.  Over 1 week late, 0%.  </w:t>
            </w:r>
          </w:p>
          <w:p w14:paraId="3C3AFAC5"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Any extension must be gained by students via extenuating circumstances process (See University Handbook and Moodle).</w:t>
            </w:r>
          </w:p>
        </w:tc>
      </w:tr>
      <w:tr w:rsidR="003A355B" w:rsidRPr="003A355B" w14:paraId="331C3B8E" w14:textId="77777777" w:rsidTr="00B47AE8">
        <w:tc>
          <w:tcPr>
            <w:tcW w:w="1055" w:type="pct"/>
            <w:shd w:val="clear" w:color="auto" w:fill="auto"/>
          </w:tcPr>
          <w:p w14:paraId="1EF9AEC4" w14:textId="77777777" w:rsidR="00B47AE8" w:rsidRPr="003A355B" w:rsidRDefault="00B47AE8" w:rsidP="00F9250E">
            <w:pPr>
              <w:spacing w:before="120" w:after="120"/>
              <w:rPr>
                <w:b/>
                <w:color w:val="000000" w:themeColor="text1"/>
                <w:sz w:val="22"/>
                <w:szCs w:val="22"/>
              </w:rPr>
            </w:pPr>
            <w:r w:rsidRPr="003A355B">
              <w:rPr>
                <w:b/>
                <w:color w:val="000000" w:themeColor="text1"/>
                <w:sz w:val="22"/>
                <w:szCs w:val="22"/>
              </w:rPr>
              <w:t>Academic honesty / referencing:</w:t>
            </w:r>
          </w:p>
        </w:tc>
        <w:tc>
          <w:tcPr>
            <w:tcW w:w="3945" w:type="pct"/>
            <w:gridSpan w:val="3"/>
            <w:shd w:val="clear" w:color="auto" w:fill="auto"/>
          </w:tcPr>
          <w:p w14:paraId="6BB252B8" w14:textId="77777777" w:rsidR="00B47AE8" w:rsidRPr="003A355B" w:rsidRDefault="00B47AE8" w:rsidP="00F9250E">
            <w:pPr>
              <w:spacing w:before="120" w:after="120"/>
              <w:rPr>
                <w:color w:val="000000" w:themeColor="text1"/>
                <w:sz w:val="22"/>
                <w:szCs w:val="22"/>
              </w:rPr>
            </w:pPr>
            <w:r w:rsidRPr="003A355B">
              <w:rPr>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5C2F8F8" w14:textId="59C847CE" w:rsidR="002E6179" w:rsidRPr="003A355B" w:rsidRDefault="002E6179">
      <w:pPr>
        <w:rPr>
          <w:color w:val="000000" w:themeColor="text1"/>
        </w:rPr>
      </w:pPr>
    </w:p>
    <w:p w14:paraId="73779608" w14:textId="77777777" w:rsidR="002E6179" w:rsidRPr="003A355B" w:rsidRDefault="002E6179">
      <w:pPr>
        <w:spacing w:after="160" w:line="259" w:lineRule="auto"/>
        <w:rPr>
          <w:color w:val="000000" w:themeColor="text1"/>
        </w:rPr>
      </w:pPr>
      <w:r w:rsidRPr="003A355B">
        <w:rPr>
          <w:color w:val="000000" w:themeColor="text1"/>
        </w:rPr>
        <w:br w:type="page"/>
      </w:r>
    </w:p>
    <w:sdt>
      <w:sdtPr>
        <w:rPr>
          <w:rFonts w:ascii="Times New Roman" w:eastAsia="Times New Roman" w:hAnsi="Times New Roman" w:cs="Times New Roman"/>
          <w:color w:val="000000" w:themeColor="text1"/>
          <w:sz w:val="24"/>
          <w:szCs w:val="20"/>
          <w:lang w:val="en-GB" w:eastAsia="en-GB"/>
        </w:rPr>
        <w:id w:val="-1197387149"/>
        <w:docPartObj>
          <w:docPartGallery w:val="Table of Contents"/>
          <w:docPartUnique/>
        </w:docPartObj>
      </w:sdtPr>
      <w:sdtEndPr>
        <w:rPr>
          <w:b/>
          <w:bCs/>
          <w:noProof/>
        </w:rPr>
      </w:sdtEndPr>
      <w:sdtContent>
        <w:p w14:paraId="4BCB8AE3" w14:textId="5A9C09BE" w:rsidR="00C15A7C" w:rsidRPr="003A355B" w:rsidRDefault="00E6510D" w:rsidP="00C15A7C">
          <w:pPr>
            <w:pStyle w:val="TOCHeading"/>
            <w:jc w:val="center"/>
            <w:rPr>
              <w:rFonts w:ascii="Times New Roman" w:hAnsi="Times New Roman" w:cs="Times New Roman"/>
              <w:b/>
              <w:bCs/>
              <w:color w:val="000000" w:themeColor="text1"/>
              <w:sz w:val="24"/>
              <w:szCs w:val="24"/>
            </w:rPr>
          </w:pPr>
          <w:r w:rsidRPr="003A355B">
            <w:rPr>
              <w:rFonts w:ascii="Times New Roman" w:hAnsi="Times New Roman" w:cs="Times New Roman"/>
              <w:b/>
              <w:bCs/>
              <w:color w:val="000000" w:themeColor="text1"/>
              <w:sz w:val="24"/>
              <w:szCs w:val="24"/>
            </w:rPr>
            <w:t xml:space="preserve">Table of Contents </w:t>
          </w:r>
        </w:p>
        <w:p w14:paraId="11F458D3" w14:textId="6A079076" w:rsidR="00DA5204" w:rsidRDefault="000901B6">
          <w:pPr>
            <w:pStyle w:val="TOC1"/>
            <w:rPr>
              <w:rFonts w:asciiTheme="minorHAnsi" w:eastAsiaTheme="minorEastAsia" w:hAnsiTheme="minorHAnsi" w:cstheme="minorBidi"/>
              <w:b w:val="0"/>
              <w:bCs w:val="0"/>
              <w:sz w:val="22"/>
              <w:szCs w:val="22"/>
              <w:lang w:val="en-US" w:eastAsia="en-US"/>
            </w:rPr>
          </w:pPr>
          <w:r w:rsidRPr="003A355B">
            <w:rPr>
              <w:color w:val="000000" w:themeColor="text1"/>
            </w:rPr>
            <w:fldChar w:fldCharType="begin"/>
          </w:r>
          <w:r w:rsidRPr="003A355B">
            <w:rPr>
              <w:color w:val="000000" w:themeColor="text1"/>
            </w:rPr>
            <w:instrText xml:space="preserve"> TOC \o "1-3" \h \z \u </w:instrText>
          </w:r>
          <w:r w:rsidRPr="003A355B">
            <w:rPr>
              <w:color w:val="000000" w:themeColor="text1"/>
            </w:rPr>
            <w:fldChar w:fldCharType="separate"/>
          </w:r>
          <w:hyperlink w:anchor="_Toc102787607" w:history="1">
            <w:r w:rsidR="00DA5204" w:rsidRPr="002B7021">
              <w:rPr>
                <w:rStyle w:val="Hyperlink"/>
              </w:rPr>
              <w:t>1. London Riots 2011:</w:t>
            </w:r>
            <w:r w:rsidR="00DA5204">
              <w:rPr>
                <w:webHidden/>
              </w:rPr>
              <w:tab/>
            </w:r>
            <w:r w:rsidR="00DA5204">
              <w:rPr>
                <w:webHidden/>
              </w:rPr>
              <w:fldChar w:fldCharType="begin"/>
            </w:r>
            <w:r w:rsidR="00DA5204">
              <w:rPr>
                <w:webHidden/>
              </w:rPr>
              <w:instrText xml:space="preserve"> PAGEREF _Toc102787607 \h </w:instrText>
            </w:r>
            <w:r w:rsidR="00DA5204">
              <w:rPr>
                <w:webHidden/>
              </w:rPr>
            </w:r>
            <w:r w:rsidR="00DA5204">
              <w:rPr>
                <w:webHidden/>
              </w:rPr>
              <w:fldChar w:fldCharType="separate"/>
            </w:r>
            <w:r w:rsidR="00DA5204">
              <w:rPr>
                <w:webHidden/>
              </w:rPr>
              <w:t>3</w:t>
            </w:r>
            <w:r w:rsidR="00DA5204">
              <w:rPr>
                <w:webHidden/>
              </w:rPr>
              <w:fldChar w:fldCharType="end"/>
            </w:r>
          </w:hyperlink>
        </w:p>
        <w:p w14:paraId="66003F09" w14:textId="4D520D7B" w:rsidR="00DA5204" w:rsidRDefault="00DA5204">
          <w:pPr>
            <w:pStyle w:val="TOC1"/>
            <w:rPr>
              <w:rFonts w:asciiTheme="minorHAnsi" w:eastAsiaTheme="minorEastAsia" w:hAnsiTheme="minorHAnsi" w:cstheme="minorBidi"/>
              <w:b w:val="0"/>
              <w:bCs w:val="0"/>
              <w:sz w:val="22"/>
              <w:szCs w:val="22"/>
              <w:lang w:val="en-US" w:eastAsia="en-US"/>
            </w:rPr>
          </w:pPr>
          <w:hyperlink w:anchor="_Toc102787608" w:history="1">
            <w:r w:rsidRPr="002B7021">
              <w:rPr>
                <w:rStyle w:val="Hyperlink"/>
              </w:rPr>
              <w:t>2. Critical analysis of the capability of the Police to deal with such an event?</w:t>
            </w:r>
            <w:r>
              <w:rPr>
                <w:webHidden/>
              </w:rPr>
              <w:tab/>
            </w:r>
            <w:r>
              <w:rPr>
                <w:webHidden/>
              </w:rPr>
              <w:fldChar w:fldCharType="begin"/>
            </w:r>
            <w:r>
              <w:rPr>
                <w:webHidden/>
              </w:rPr>
              <w:instrText xml:space="preserve"> PAGEREF _Toc102787608 \h </w:instrText>
            </w:r>
            <w:r>
              <w:rPr>
                <w:webHidden/>
              </w:rPr>
            </w:r>
            <w:r>
              <w:rPr>
                <w:webHidden/>
              </w:rPr>
              <w:fldChar w:fldCharType="separate"/>
            </w:r>
            <w:r>
              <w:rPr>
                <w:webHidden/>
              </w:rPr>
              <w:t>3</w:t>
            </w:r>
            <w:r>
              <w:rPr>
                <w:webHidden/>
              </w:rPr>
              <w:fldChar w:fldCharType="end"/>
            </w:r>
          </w:hyperlink>
        </w:p>
        <w:p w14:paraId="327F38CD" w14:textId="3C494EED" w:rsidR="00DA5204" w:rsidRDefault="00DA5204">
          <w:pPr>
            <w:pStyle w:val="TOC1"/>
            <w:rPr>
              <w:rFonts w:asciiTheme="minorHAnsi" w:eastAsiaTheme="minorEastAsia" w:hAnsiTheme="minorHAnsi" w:cstheme="minorBidi"/>
              <w:b w:val="0"/>
              <w:bCs w:val="0"/>
              <w:sz w:val="22"/>
              <w:szCs w:val="22"/>
              <w:lang w:val="en-US" w:eastAsia="en-US"/>
            </w:rPr>
          </w:pPr>
          <w:hyperlink w:anchor="_Toc102787609" w:history="1">
            <w:r w:rsidRPr="002B7021">
              <w:rPr>
                <w:rStyle w:val="Hyperlink"/>
                <w:rFonts w:eastAsia="Arial"/>
              </w:rPr>
              <w:t>3. The Public reaction to the police response</w:t>
            </w:r>
            <w:r>
              <w:rPr>
                <w:webHidden/>
              </w:rPr>
              <w:tab/>
            </w:r>
            <w:r>
              <w:rPr>
                <w:webHidden/>
              </w:rPr>
              <w:fldChar w:fldCharType="begin"/>
            </w:r>
            <w:r>
              <w:rPr>
                <w:webHidden/>
              </w:rPr>
              <w:instrText xml:space="preserve"> PAGEREF _Toc102787609 \h </w:instrText>
            </w:r>
            <w:r>
              <w:rPr>
                <w:webHidden/>
              </w:rPr>
            </w:r>
            <w:r>
              <w:rPr>
                <w:webHidden/>
              </w:rPr>
              <w:fldChar w:fldCharType="separate"/>
            </w:r>
            <w:r>
              <w:rPr>
                <w:webHidden/>
              </w:rPr>
              <w:t>4</w:t>
            </w:r>
            <w:r>
              <w:rPr>
                <w:webHidden/>
              </w:rPr>
              <w:fldChar w:fldCharType="end"/>
            </w:r>
          </w:hyperlink>
        </w:p>
        <w:p w14:paraId="55B2E5F7" w14:textId="3001D598" w:rsidR="00DA5204" w:rsidRDefault="00DA5204">
          <w:pPr>
            <w:pStyle w:val="TOC1"/>
            <w:rPr>
              <w:rFonts w:asciiTheme="minorHAnsi" w:eastAsiaTheme="minorEastAsia" w:hAnsiTheme="minorHAnsi" w:cstheme="minorBidi"/>
              <w:b w:val="0"/>
              <w:bCs w:val="0"/>
              <w:sz w:val="22"/>
              <w:szCs w:val="22"/>
              <w:lang w:val="en-US" w:eastAsia="en-US"/>
            </w:rPr>
          </w:pPr>
          <w:hyperlink w:anchor="_Toc102787610" w:history="1">
            <w:r w:rsidRPr="002B7021">
              <w:rPr>
                <w:rStyle w:val="Hyperlink"/>
                <w:rFonts w:eastAsia="Arial"/>
              </w:rPr>
              <w:t>4. The Police reforms that must be undertaken to deal with such situations</w:t>
            </w:r>
            <w:r>
              <w:rPr>
                <w:webHidden/>
              </w:rPr>
              <w:tab/>
            </w:r>
            <w:r>
              <w:rPr>
                <w:webHidden/>
              </w:rPr>
              <w:fldChar w:fldCharType="begin"/>
            </w:r>
            <w:r>
              <w:rPr>
                <w:webHidden/>
              </w:rPr>
              <w:instrText xml:space="preserve"> PAGEREF _Toc102787610 \h </w:instrText>
            </w:r>
            <w:r>
              <w:rPr>
                <w:webHidden/>
              </w:rPr>
            </w:r>
            <w:r>
              <w:rPr>
                <w:webHidden/>
              </w:rPr>
              <w:fldChar w:fldCharType="separate"/>
            </w:r>
            <w:r>
              <w:rPr>
                <w:webHidden/>
              </w:rPr>
              <w:t>4</w:t>
            </w:r>
            <w:r>
              <w:rPr>
                <w:webHidden/>
              </w:rPr>
              <w:fldChar w:fldCharType="end"/>
            </w:r>
          </w:hyperlink>
        </w:p>
        <w:p w14:paraId="4B2D183C" w14:textId="13ACFCBD" w:rsidR="00DA5204" w:rsidRDefault="00DA5204">
          <w:pPr>
            <w:pStyle w:val="TOC1"/>
            <w:rPr>
              <w:rFonts w:asciiTheme="minorHAnsi" w:eastAsiaTheme="minorEastAsia" w:hAnsiTheme="minorHAnsi" w:cstheme="minorBidi"/>
              <w:b w:val="0"/>
              <w:bCs w:val="0"/>
              <w:sz w:val="22"/>
              <w:szCs w:val="22"/>
              <w:lang w:val="en-US" w:eastAsia="en-US"/>
            </w:rPr>
          </w:pPr>
          <w:hyperlink w:anchor="_Toc102787611" w:history="1">
            <w:r w:rsidRPr="002B7021">
              <w:rPr>
                <w:rStyle w:val="Hyperlink"/>
                <w:rFonts w:eastAsia="Arial"/>
              </w:rPr>
              <w:t>5. Conclusion:</w:t>
            </w:r>
            <w:r>
              <w:rPr>
                <w:webHidden/>
              </w:rPr>
              <w:tab/>
            </w:r>
            <w:r>
              <w:rPr>
                <w:webHidden/>
              </w:rPr>
              <w:fldChar w:fldCharType="begin"/>
            </w:r>
            <w:r>
              <w:rPr>
                <w:webHidden/>
              </w:rPr>
              <w:instrText xml:space="preserve"> PAGEREF _Toc102787611 \h </w:instrText>
            </w:r>
            <w:r>
              <w:rPr>
                <w:webHidden/>
              </w:rPr>
            </w:r>
            <w:r>
              <w:rPr>
                <w:webHidden/>
              </w:rPr>
              <w:fldChar w:fldCharType="separate"/>
            </w:r>
            <w:r>
              <w:rPr>
                <w:webHidden/>
              </w:rPr>
              <w:t>5</w:t>
            </w:r>
            <w:r>
              <w:rPr>
                <w:webHidden/>
              </w:rPr>
              <w:fldChar w:fldCharType="end"/>
            </w:r>
          </w:hyperlink>
        </w:p>
        <w:p w14:paraId="1C079808" w14:textId="1E4DAE7C" w:rsidR="00DA5204" w:rsidRDefault="00DA5204">
          <w:pPr>
            <w:pStyle w:val="TOC1"/>
            <w:rPr>
              <w:rFonts w:asciiTheme="minorHAnsi" w:eastAsiaTheme="minorEastAsia" w:hAnsiTheme="minorHAnsi" w:cstheme="minorBidi"/>
              <w:b w:val="0"/>
              <w:bCs w:val="0"/>
              <w:sz w:val="22"/>
              <w:szCs w:val="22"/>
              <w:lang w:val="en-US" w:eastAsia="en-US"/>
            </w:rPr>
          </w:pPr>
          <w:hyperlink w:anchor="_Toc102787612" w:history="1">
            <w:r w:rsidRPr="002B7021">
              <w:rPr>
                <w:rStyle w:val="Hyperlink"/>
              </w:rPr>
              <w:t>References</w:t>
            </w:r>
            <w:r>
              <w:rPr>
                <w:webHidden/>
              </w:rPr>
              <w:tab/>
            </w:r>
            <w:r>
              <w:rPr>
                <w:webHidden/>
              </w:rPr>
              <w:fldChar w:fldCharType="begin"/>
            </w:r>
            <w:r>
              <w:rPr>
                <w:webHidden/>
              </w:rPr>
              <w:instrText xml:space="preserve"> PAGEREF _Toc102787612 \h </w:instrText>
            </w:r>
            <w:r>
              <w:rPr>
                <w:webHidden/>
              </w:rPr>
            </w:r>
            <w:r>
              <w:rPr>
                <w:webHidden/>
              </w:rPr>
              <w:fldChar w:fldCharType="separate"/>
            </w:r>
            <w:r>
              <w:rPr>
                <w:webHidden/>
              </w:rPr>
              <w:t>6</w:t>
            </w:r>
            <w:r>
              <w:rPr>
                <w:webHidden/>
              </w:rPr>
              <w:fldChar w:fldCharType="end"/>
            </w:r>
          </w:hyperlink>
        </w:p>
        <w:p w14:paraId="25E009EA" w14:textId="6A602366" w:rsidR="000901B6" w:rsidRPr="003A355B" w:rsidRDefault="000901B6">
          <w:pPr>
            <w:rPr>
              <w:color w:val="000000" w:themeColor="text1"/>
            </w:rPr>
          </w:pPr>
          <w:r w:rsidRPr="003A355B">
            <w:rPr>
              <w:b/>
              <w:bCs/>
              <w:noProof/>
              <w:color w:val="000000" w:themeColor="text1"/>
            </w:rPr>
            <w:fldChar w:fldCharType="end"/>
          </w:r>
        </w:p>
      </w:sdtContent>
    </w:sdt>
    <w:p w14:paraId="3264A2DA" w14:textId="4DC395D6" w:rsidR="002E6179" w:rsidRPr="003A355B" w:rsidRDefault="002E6179">
      <w:pPr>
        <w:spacing w:after="160" w:line="259" w:lineRule="auto"/>
        <w:rPr>
          <w:color w:val="000000" w:themeColor="text1"/>
        </w:rPr>
      </w:pPr>
      <w:r w:rsidRPr="003A355B">
        <w:rPr>
          <w:color w:val="000000" w:themeColor="text1"/>
        </w:rPr>
        <w:br w:type="page"/>
      </w:r>
    </w:p>
    <w:p w14:paraId="6357FFFE" w14:textId="478D14B3" w:rsidR="00032EEF" w:rsidRPr="003A355B" w:rsidRDefault="00C822DA" w:rsidP="00604592">
      <w:pPr>
        <w:pStyle w:val="Heading1"/>
        <w:rPr>
          <w:rFonts w:cs="Times New Roman"/>
        </w:rPr>
      </w:pPr>
      <w:bookmarkStart w:id="1" w:name="_Toc102787607"/>
      <w:r w:rsidRPr="003A355B">
        <w:rPr>
          <w:rFonts w:cs="Times New Roman"/>
        </w:rPr>
        <w:lastRenderedPageBreak/>
        <w:t xml:space="preserve">1. </w:t>
      </w:r>
      <w:r w:rsidR="00CD662F">
        <w:rPr>
          <w:rFonts w:cs="Times New Roman"/>
        </w:rPr>
        <w:t>London Riots 2011:</w:t>
      </w:r>
      <w:bookmarkEnd w:id="1"/>
      <w:r w:rsidR="00CD662F">
        <w:rPr>
          <w:rFonts w:cs="Times New Roman"/>
        </w:rPr>
        <w:t xml:space="preserve"> </w:t>
      </w:r>
    </w:p>
    <w:p w14:paraId="62630A30" w14:textId="74315241" w:rsidR="00925BD3" w:rsidRDefault="00CD662F">
      <w:pPr>
        <w:rPr>
          <w:color w:val="333333"/>
        </w:rPr>
      </w:pPr>
      <w:r>
        <w:rPr>
          <w:color w:val="000000" w:themeColor="text1"/>
          <w:lang w:val="en-IN"/>
        </w:rPr>
        <w:t xml:space="preserve">In 2011, </w:t>
      </w:r>
      <w:r w:rsidR="0025669F">
        <w:rPr>
          <w:color w:val="000000" w:themeColor="text1"/>
          <w:lang w:val="en-IN"/>
        </w:rPr>
        <w:t xml:space="preserve">London saw large scale </w:t>
      </w:r>
      <w:r w:rsidR="00E46DF7">
        <w:rPr>
          <w:color w:val="000000" w:themeColor="text1"/>
          <w:lang w:val="en-IN"/>
        </w:rPr>
        <w:t xml:space="preserve">rioting and </w:t>
      </w:r>
      <w:r w:rsidR="0025669F">
        <w:rPr>
          <w:color w:val="000000" w:themeColor="text1"/>
          <w:lang w:val="en-IN"/>
        </w:rPr>
        <w:t>looting when</w:t>
      </w:r>
      <w:r w:rsidR="00925BD3">
        <w:rPr>
          <w:color w:val="000000" w:themeColor="text1"/>
          <w:lang w:val="en-IN"/>
        </w:rPr>
        <w:t xml:space="preserve"> </w:t>
      </w:r>
      <w:r w:rsidR="00925BD3">
        <w:rPr>
          <w:color w:val="333333"/>
        </w:rPr>
        <w:t>Mark Duggan</w:t>
      </w:r>
      <w:r w:rsidR="00925BD3">
        <w:rPr>
          <w:color w:val="333333"/>
        </w:rPr>
        <w:t xml:space="preserve"> was shot dead by the police </w:t>
      </w:r>
      <w:sdt>
        <w:sdtPr>
          <w:rPr>
            <w:color w:val="333333"/>
          </w:rPr>
          <w:id w:val="1197352357"/>
          <w:citation/>
        </w:sdtPr>
        <w:sdtContent>
          <w:r w:rsidR="00925BD3">
            <w:rPr>
              <w:color w:val="333333"/>
            </w:rPr>
            <w:fldChar w:fldCharType="begin"/>
          </w:r>
          <w:r w:rsidR="00925BD3">
            <w:rPr>
              <w:color w:val="333333"/>
              <w:lang w:val="en-US"/>
            </w:rPr>
            <w:instrText xml:space="preserve"> CITATION KAT211 \l 1033 </w:instrText>
          </w:r>
          <w:r w:rsidR="00925BD3">
            <w:rPr>
              <w:color w:val="333333"/>
            </w:rPr>
            <w:fldChar w:fldCharType="separate"/>
          </w:r>
          <w:r w:rsidR="00C7679E" w:rsidRPr="00C7679E">
            <w:rPr>
              <w:noProof/>
              <w:color w:val="333333"/>
              <w:lang w:val="en-US"/>
            </w:rPr>
            <w:t>(SAMUELSON, 2021)</w:t>
          </w:r>
          <w:r w:rsidR="00925BD3">
            <w:rPr>
              <w:color w:val="333333"/>
            </w:rPr>
            <w:fldChar w:fldCharType="end"/>
          </w:r>
        </w:sdtContent>
      </w:sdt>
      <w:r w:rsidR="00925BD3">
        <w:rPr>
          <w:color w:val="333333"/>
        </w:rPr>
        <w:t xml:space="preserve">. The 2011 are regarded as the single largest event of rioting in the history of modern England. The scale of riot was enormous, and many other cities across the country experienced similar copycat riots. </w:t>
      </w:r>
      <w:r w:rsidR="00AA16EC">
        <w:rPr>
          <w:color w:val="333333"/>
        </w:rPr>
        <w:t>The riots continued for 5 days and during that time for the initial 3 days, the police lost the control of the cities as the rioters, arsonist loomed large. Finally, on the 4</w:t>
      </w:r>
      <w:r w:rsidR="00AA16EC" w:rsidRPr="00AA16EC">
        <w:rPr>
          <w:color w:val="333333"/>
          <w:vertAlign w:val="superscript"/>
        </w:rPr>
        <w:t>th</w:t>
      </w:r>
      <w:r w:rsidR="00AA16EC">
        <w:rPr>
          <w:color w:val="333333"/>
        </w:rPr>
        <w:t xml:space="preserve"> day, the police started to take control of the streets as the number of policemen were dramatically increased from 3000 to 16000. </w:t>
      </w:r>
    </w:p>
    <w:p w14:paraId="5B1F5E49" w14:textId="0318822E" w:rsidR="00AA16EC" w:rsidRDefault="00AA16EC">
      <w:pPr>
        <w:rPr>
          <w:color w:val="000000" w:themeColor="text1"/>
          <w:lang w:val="en-IN"/>
        </w:rPr>
      </w:pPr>
      <w:r>
        <w:rPr>
          <w:color w:val="333333"/>
        </w:rPr>
        <w:t>What started off as a non-violent protest morphed into a street war between the police and the people. The protestors</w:t>
      </w:r>
      <w:r w:rsidR="00E46DF7">
        <w:rPr>
          <w:color w:val="000000" w:themeColor="text1"/>
          <w:lang w:val="en-IN"/>
        </w:rPr>
        <w:t xml:space="preserve"> people starting clashes with police, destroying property and indulging in large scale violence and vandalism </w:t>
      </w:r>
      <w:sdt>
        <w:sdtPr>
          <w:rPr>
            <w:color w:val="000000" w:themeColor="text1"/>
            <w:lang w:val="en-IN"/>
          </w:rPr>
          <w:id w:val="-1301836955"/>
          <w:citation/>
        </w:sdtPr>
        <w:sdtContent>
          <w:r w:rsidR="00E46DF7">
            <w:rPr>
              <w:color w:val="000000" w:themeColor="text1"/>
              <w:lang w:val="en-IN"/>
            </w:rPr>
            <w:fldChar w:fldCharType="begin"/>
          </w:r>
          <w:r w:rsidR="00E46DF7">
            <w:rPr>
              <w:color w:val="000000" w:themeColor="text1"/>
              <w:lang w:val="en-US"/>
            </w:rPr>
            <w:instrText xml:space="preserve"> CITATION CBC11 \l 1033 </w:instrText>
          </w:r>
          <w:r w:rsidR="00E46DF7">
            <w:rPr>
              <w:color w:val="000000" w:themeColor="text1"/>
              <w:lang w:val="en-IN"/>
            </w:rPr>
            <w:fldChar w:fldCharType="separate"/>
          </w:r>
          <w:r w:rsidR="00C7679E" w:rsidRPr="00C7679E">
            <w:rPr>
              <w:noProof/>
              <w:color w:val="000000" w:themeColor="text1"/>
              <w:lang w:val="en-US"/>
            </w:rPr>
            <w:t>(CBC, 2011)</w:t>
          </w:r>
          <w:r w:rsidR="00E46DF7">
            <w:rPr>
              <w:color w:val="000000" w:themeColor="text1"/>
              <w:lang w:val="en-IN"/>
            </w:rPr>
            <w:fldChar w:fldCharType="end"/>
          </w:r>
        </w:sdtContent>
      </w:sdt>
      <w:r w:rsidR="00E46DF7">
        <w:rPr>
          <w:color w:val="000000" w:themeColor="text1"/>
          <w:lang w:val="en-IN"/>
        </w:rPr>
        <w:t xml:space="preserve">. </w:t>
      </w:r>
      <w:r>
        <w:rPr>
          <w:color w:val="000000" w:themeColor="text1"/>
          <w:lang w:val="en-IN"/>
        </w:rPr>
        <w:t xml:space="preserve">The scale of the rioting can be judged from the fact that a total of 3000 people was arrested, tried and convicted. Moreover, over the course of 5 days, 5 people lost their lives. </w:t>
      </w:r>
    </w:p>
    <w:p w14:paraId="4177E666" w14:textId="3B85B40B" w:rsidR="00AA16EC" w:rsidRDefault="00AA16EC">
      <w:pPr>
        <w:rPr>
          <w:color w:val="000000" w:themeColor="text1"/>
          <w:lang w:val="en-IN"/>
        </w:rPr>
      </w:pPr>
      <w:r>
        <w:rPr>
          <w:color w:val="000000" w:themeColor="text1"/>
          <w:lang w:val="en-IN"/>
        </w:rPr>
        <w:t xml:space="preserve">The 2011 is a definite and a watershed even in the policing of Britain, it led to large scale contemplation into the conduct, action and performance of the Police as many simultaneous issues merged together leading to rioting. While the initial </w:t>
      </w:r>
      <w:r w:rsidR="00834CD9">
        <w:rPr>
          <w:color w:val="000000" w:themeColor="text1"/>
          <w:lang w:val="en-IN"/>
        </w:rPr>
        <w:t xml:space="preserve">non-violent protests were carried out to provide justice to </w:t>
      </w:r>
      <w:r w:rsidR="00834CD9">
        <w:rPr>
          <w:color w:val="333333"/>
        </w:rPr>
        <w:t>Mark Duggan</w:t>
      </w:r>
      <w:r w:rsidR="00834CD9">
        <w:rPr>
          <w:color w:val="333333"/>
        </w:rPr>
        <w:t xml:space="preserve">, whose family was not given the right information by the police </w:t>
      </w:r>
      <w:sdt>
        <w:sdtPr>
          <w:rPr>
            <w:color w:val="333333"/>
          </w:rPr>
          <w:id w:val="1824392417"/>
          <w:citation/>
        </w:sdtPr>
        <w:sdtContent>
          <w:r w:rsidR="00834CD9">
            <w:rPr>
              <w:color w:val="333333"/>
            </w:rPr>
            <w:fldChar w:fldCharType="begin"/>
          </w:r>
          <w:r w:rsidR="00834CD9">
            <w:rPr>
              <w:color w:val="333333"/>
              <w:lang w:val="en-US"/>
            </w:rPr>
            <w:instrText xml:space="preserve"> CITATION Pat11 \l 1033 </w:instrText>
          </w:r>
          <w:r w:rsidR="00834CD9">
            <w:rPr>
              <w:color w:val="333333"/>
            </w:rPr>
            <w:fldChar w:fldCharType="separate"/>
          </w:r>
          <w:r w:rsidR="00C7679E" w:rsidRPr="00C7679E">
            <w:rPr>
              <w:noProof/>
              <w:color w:val="333333"/>
              <w:lang w:val="en-US"/>
            </w:rPr>
            <w:t>(Barkham &amp; Henley, 2011)</w:t>
          </w:r>
          <w:r w:rsidR="00834CD9">
            <w:rPr>
              <w:color w:val="333333"/>
            </w:rPr>
            <w:fldChar w:fldCharType="end"/>
          </w:r>
        </w:sdtContent>
      </w:sdt>
      <w:r w:rsidR="00834CD9">
        <w:rPr>
          <w:color w:val="333333"/>
        </w:rPr>
        <w:t xml:space="preserve">. As the rage among the teenage protesters who accused the police of wrongfully killing Mark Duggan increased, the protest became violent as the protestors started throwing missiles, bottles. Soon, the protests spread to the entire London City, with large scale looting of high street shops, arson </w:t>
      </w:r>
      <w:sdt>
        <w:sdtPr>
          <w:rPr>
            <w:color w:val="000000" w:themeColor="text1"/>
            <w:lang w:val="en-IN"/>
          </w:rPr>
          <w:id w:val="-1529403626"/>
          <w:citation/>
        </w:sdtPr>
        <w:sdtContent>
          <w:r w:rsidR="00834CD9">
            <w:rPr>
              <w:color w:val="000000" w:themeColor="text1"/>
              <w:lang w:val="en-IN"/>
            </w:rPr>
            <w:fldChar w:fldCharType="begin"/>
          </w:r>
          <w:r w:rsidR="00834CD9">
            <w:rPr>
              <w:color w:val="000000" w:themeColor="text1"/>
              <w:lang w:val="en-US"/>
            </w:rPr>
            <w:instrText xml:space="preserve"> CITATION Jos12 \l 1033 </w:instrText>
          </w:r>
          <w:r w:rsidR="00834CD9">
            <w:rPr>
              <w:color w:val="000000" w:themeColor="text1"/>
              <w:lang w:val="en-IN"/>
            </w:rPr>
            <w:fldChar w:fldCharType="separate"/>
          </w:r>
          <w:r w:rsidR="00C7679E" w:rsidRPr="00C7679E">
            <w:rPr>
              <w:noProof/>
              <w:color w:val="000000" w:themeColor="text1"/>
              <w:lang w:val="en-US"/>
            </w:rPr>
            <w:t>(Halliday, 2012)</w:t>
          </w:r>
          <w:r w:rsidR="00834CD9">
            <w:rPr>
              <w:color w:val="000000" w:themeColor="text1"/>
              <w:lang w:val="en-IN"/>
            </w:rPr>
            <w:fldChar w:fldCharType="end"/>
          </w:r>
        </w:sdtContent>
      </w:sdt>
      <w:r w:rsidR="00834CD9">
        <w:rPr>
          <w:color w:val="000000" w:themeColor="text1"/>
          <w:lang w:val="en-IN"/>
        </w:rPr>
        <w:t>.</w:t>
      </w:r>
    </w:p>
    <w:p w14:paraId="523F5B7A" w14:textId="7BD570B8" w:rsidR="0025669F" w:rsidRDefault="00E46DF7">
      <w:pPr>
        <w:rPr>
          <w:color w:val="000000" w:themeColor="text1"/>
          <w:lang w:val="en-IN"/>
        </w:rPr>
      </w:pPr>
      <w:r>
        <w:rPr>
          <w:color w:val="000000" w:themeColor="text1"/>
          <w:lang w:val="en-IN"/>
        </w:rPr>
        <w:t xml:space="preserve">While the rioters were condemned but so were the </w:t>
      </w:r>
      <w:r w:rsidR="002C05D5">
        <w:rPr>
          <w:color w:val="000000" w:themeColor="text1"/>
          <w:lang w:val="en-IN"/>
        </w:rPr>
        <w:t>police</w:t>
      </w:r>
      <w:r>
        <w:rPr>
          <w:color w:val="000000" w:themeColor="text1"/>
          <w:lang w:val="en-IN"/>
        </w:rPr>
        <w:t xml:space="preserve">, because of </w:t>
      </w:r>
      <w:r w:rsidR="002C05D5">
        <w:rPr>
          <w:color w:val="000000" w:themeColor="text1"/>
          <w:lang w:val="en-IN"/>
        </w:rPr>
        <w:t xml:space="preserve">helicopter shots showed how rioters were able to </w:t>
      </w:r>
      <w:r w:rsidR="00907E0D">
        <w:rPr>
          <w:color w:val="000000" w:themeColor="text1"/>
          <w:lang w:val="en-IN"/>
        </w:rPr>
        <w:t xml:space="preserve">push the police out of the streets , which inspired other looters and this led </w:t>
      </w:r>
      <w:r w:rsidR="002C05D5">
        <w:rPr>
          <w:color w:val="000000" w:themeColor="text1"/>
          <w:lang w:val="en-IN"/>
        </w:rPr>
        <w:t xml:space="preserve">police </w:t>
      </w:r>
      <w:r w:rsidR="00907E0D">
        <w:rPr>
          <w:color w:val="000000" w:themeColor="text1"/>
          <w:lang w:val="en-IN"/>
        </w:rPr>
        <w:t>lo</w:t>
      </w:r>
      <w:r w:rsidR="00E55A94">
        <w:rPr>
          <w:color w:val="000000" w:themeColor="text1"/>
          <w:lang w:val="en-IN"/>
        </w:rPr>
        <w:t>s</w:t>
      </w:r>
      <w:r w:rsidR="00907E0D">
        <w:rPr>
          <w:color w:val="000000" w:themeColor="text1"/>
          <w:lang w:val="en-IN"/>
        </w:rPr>
        <w:t>ing</w:t>
      </w:r>
      <w:r w:rsidR="002C05D5">
        <w:rPr>
          <w:color w:val="000000" w:themeColor="text1"/>
          <w:lang w:val="en-IN"/>
        </w:rPr>
        <w:t xml:space="preserve"> the control of the city of London</w:t>
      </w:r>
      <w:r>
        <w:rPr>
          <w:color w:val="000000" w:themeColor="text1"/>
          <w:lang w:val="en-IN"/>
        </w:rPr>
        <w:t xml:space="preserve"> </w:t>
      </w:r>
      <w:sdt>
        <w:sdtPr>
          <w:rPr>
            <w:color w:val="000000" w:themeColor="text1"/>
            <w:lang w:val="en-IN"/>
          </w:rPr>
          <w:id w:val="1717616461"/>
          <w:citation/>
        </w:sdtPr>
        <w:sdtContent>
          <w:r>
            <w:rPr>
              <w:color w:val="000000" w:themeColor="text1"/>
              <w:lang w:val="en-IN"/>
            </w:rPr>
            <w:fldChar w:fldCharType="begin"/>
          </w:r>
          <w:r>
            <w:rPr>
              <w:color w:val="000000" w:themeColor="text1"/>
              <w:lang w:val="en-US"/>
            </w:rPr>
            <w:instrText xml:space="preserve"> CITATION Roy12 \l 1033 </w:instrText>
          </w:r>
          <w:r>
            <w:rPr>
              <w:color w:val="000000" w:themeColor="text1"/>
              <w:lang w:val="en-IN"/>
            </w:rPr>
            <w:fldChar w:fldCharType="separate"/>
          </w:r>
          <w:r w:rsidR="00C7679E" w:rsidRPr="00C7679E">
            <w:rPr>
              <w:noProof/>
              <w:color w:val="000000" w:themeColor="text1"/>
              <w:lang w:val="en-US"/>
            </w:rPr>
            <w:t>(Greenslade, 2012)</w:t>
          </w:r>
          <w:r>
            <w:rPr>
              <w:color w:val="000000" w:themeColor="text1"/>
              <w:lang w:val="en-IN"/>
            </w:rPr>
            <w:fldChar w:fldCharType="end"/>
          </w:r>
        </w:sdtContent>
      </w:sdt>
      <w:r>
        <w:rPr>
          <w:color w:val="000000" w:themeColor="text1"/>
          <w:lang w:val="en-IN"/>
        </w:rPr>
        <w:t xml:space="preserve">. Moreover, the </w:t>
      </w:r>
      <w:r w:rsidR="00A33684">
        <w:rPr>
          <w:color w:val="000000" w:themeColor="text1"/>
          <w:lang w:val="en-IN"/>
        </w:rPr>
        <w:t xml:space="preserve">extensive live </w:t>
      </w:r>
      <w:r>
        <w:rPr>
          <w:color w:val="000000" w:themeColor="text1"/>
          <w:lang w:val="en-IN"/>
        </w:rPr>
        <w:t>media coverage of the riots also led to copycat riots in other cities in UK</w:t>
      </w:r>
      <w:r w:rsidR="00E55A94">
        <w:rPr>
          <w:color w:val="000000" w:themeColor="text1"/>
          <w:lang w:val="en-IN"/>
        </w:rPr>
        <w:t xml:space="preserve">. The result of the riots was </w:t>
      </w:r>
      <w:r w:rsidR="00E55A94">
        <w:rPr>
          <w:color w:val="333333"/>
        </w:rPr>
        <w:t>£250m</w:t>
      </w:r>
      <w:r w:rsidR="00E55A94">
        <w:rPr>
          <w:color w:val="333333"/>
        </w:rPr>
        <w:t xml:space="preserve"> damages to ordinary people, and many protesters and police officers injured. </w:t>
      </w:r>
    </w:p>
    <w:p w14:paraId="5CD70C10" w14:textId="6E85FB79" w:rsidR="00CD662F" w:rsidRDefault="00025B05" w:rsidP="00F934D2">
      <w:pPr>
        <w:pStyle w:val="Heading1"/>
      </w:pPr>
      <w:bookmarkStart w:id="2" w:name="_Toc102787608"/>
      <w:r w:rsidRPr="00F934D2">
        <w:t xml:space="preserve">2. Critical analysis of the capability of the Police to </w:t>
      </w:r>
      <w:r w:rsidR="00CD662F" w:rsidRPr="00F934D2">
        <w:t>deal with such an event</w:t>
      </w:r>
      <w:r w:rsidRPr="00F934D2">
        <w:t>?</w:t>
      </w:r>
      <w:bookmarkEnd w:id="2"/>
    </w:p>
    <w:p w14:paraId="75AADF29" w14:textId="50F1701B" w:rsidR="00F934D2" w:rsidRDefault="00F934D2" w:rsidP="00F934D2">
      <w:pPr>
        <w:rPr>
          <w:rFonts w:eastAsia="Arial"/>
          <w:lang w:val="en-IN"/>
        </w:rPr>
      </w:pPr>
      <w:r>
        <w:rPr>
          <w:rFonts w:eastAsia="Arial"/>
          <w:lang w:val="en-IN"/>
        </w:rPr>
        <w:t xml:space="preserve">There is no doubt that the Police was at the backfoot during the first 3 days of the riots as the </w:t>
      </w:r>
      <w:r w:rsidR="00355E25">
        <w:rPr>
          <w:rFonts w:eastAsia="Arial"/>
          <w:lang w:val="en-IN"/>
        </w:rPr>
        <w:t>rioters were able to push the police and outmanoeuvre them</w:t>
      </w:r>
      <w:r>
        <w:rPr>
          <w:rFonts w:eastAsia="Arial"/>
          <w:lang w:val="en-IN"/>
        </w:rPr>
        <w:t xml:space="preserve"> </w:t>
      </w:r>
      <w:sdt>
        <w:sdtPr>
          <w:rPr>
            <w:rFonts w:eastAsia="Arial"/>
            <w:lang w:val="en-IN"/>
          </w:rPr>
          <w:id w:val="1720314408"/>
          <w:citation/>
        </w:sdtPr>
        <w:sdtContent>
          <w:r>
            <w:rPr>
              <w:rFonts w:eastAsia="Arial"/>
              <w:lang w:val="en-IN"/>
            </w:rPr>
            <w:fldChar w:fldCharType="begin"/>
          </w:r>
          <w:r>
            <w:rPr>
              <w:rFonts w:eastAsia="Arial"/>
              <w:lang w:val="en-US"/>
            </w:rPr>
            <w:instrText xml:space="preserve"> CITATION aul11 \l 1033 </w:instrText>
          </w:r>
          <w:r>
            <w:rPr>
              <w:rFonts w:eastAsia="Arial"/>
              <w:lang w:val="en-IN"/>
            </w:rPr>
            <w:fldChar w:fldCharType="separate"/>
          </w:r>
          <w:r w:rsidR="00C7679E" w:rsidRPr="00C7679E">
            <w:rPr>
              <w:rFonts w:eastAsia="Arial"/>
              <w:noProof/>
              <w:lang w:val="en-US"/>
            </w:rPr>
            <w:t>(Quinn, 2011)</w:t>
          </w:r>
          <w:r>
            <w:rPr>
              <w:rFonts w:eastAsia="Arial"/>
              <w:lang w:val="en-IN"/>
            </w:rPr>
            <w:fldChar w:fldCharType="end"/>
          </w:r>
        </w:sdtContent>
      </w:sdt>
      <w:r w:rsidR="00355E25">
        <w:rPr>
          <w:rFonts w:eastAsia="Arial"/>
          <w:lang w:val="en-IN"/>
        </w:rPr>
        <w:t xml:space="preserve">. Not only the police </w:t>
      </w:r>
      <w:r w:rsidR="00355E25">
        <w:rPr>
          <w:rFonts w:eastAsia="Arial"/>
          <w:lang w:val="en-IN"/>
        </w:rPr>
        <w:lastRenderedPageBreak/>
        <w:t xml:space="preserve">were outnumbered, but also, they were stretched, exhausted and unprepared in terms to how to respond to the riot </w:t>
      </w:r>
      <w:sdt>
        <w:sdtPr>
          <w:rPr>
            <w:rFonts w:eastAsia="Arial"/>
            <w:lang w:val="en-IN"/>
          </w:rPr>
          <w:id w:val="-395429099"/>
          <w:citation/>
        </w:sdtPr>
        <w:sdtContent>
          <w:r>
            <w:rPr>
              <w:rFonts w:eastAsia="Arial"/>
              <w:lang w:val="en-IN"/>
            </w:rPr>
            <w:fldChar w:fldCharType="begin"/>
          </w:r>
          <w:r>
            <w:rPr>
              <w:rFonts w:eastAsia="Arial"/>
              <w:lang w:val="en-US"/>
            </w:rPr>
            <w:instrText xml:space="preserve"> CITATION Ste195 \l 1033 </w:instrText>
          </w:r>
          <w:r>
            <w:rPr>
              <w:rFonts w:eastAsia="Arial"/>
              <w:lang w:val="en-IN"/>
            </w:rPr>
            <w:fldChar w:fldCharType="separate"/>
          </w:r>
          <w:r w:rsidR="00C7679E" w:rsidRPr="00C7679E">
            <w:rPr>
              <w:rFonts w:eastAsia="Arial"/>
              <w:noProof/>
              <w:lang w:val="en-US"/>
            </w:rPr>
            <w:t>(Reicher, et al., 2019)</w:t>
          </w:r>
          <w:r>
            <w:rPr>
              <w:rFonts w:eastAsia="Arial"/>
              <w:lang w:val="en-IN"/>
            </w:rPr>
            <w:fldChar w:fldCharType="end"/>
          </w:r>
        </w:sdtContent>
      </w:sdt>
      <w:r w:rsidR="00355E25">
        <w:rPr>
          <w:rFonts w:eastAsia="Arial"/>
          <w:lang w:val="en-IN"/>
        </w:rPr>
        <w:t>. A MP report clearly states that the Police was ill-trained for handling the situation. The police’s response was too slow, which allowed protesters enough time to disband and regroup quickly, while the police was too slow to act</w:t>
      </w:r>
      <w:r w:rsidR="00BE0B0F">
        <w:rPr>
          <w:rFonts w:eastAsia="Arial"/>
          <w:lang w:val="en-IN"/>
        </w:rPr>
        <w:t xml:space="preserve"> </w:t>
      </w:r>
      <w:sdt>
        <w:sdtPr>
          <w:rPr>
            <w:rFonts w:eastAsia="Arial"/>
            <w:lang w:val="en-IN"/>
          </w:rPr>
          <w:id w:val="833112184"/>
          <w:citation/>
        </w:sdtPr>
        <w:sdtContent>
          <w:r w:rsidR="00BE0B0F">
            <w:rPr>
              <w:rFonts w:eastAsia="Arial"/>
              <w:lang w:val="en-IN"/>
            </w:rPr>
            <w:fldChar w:fldCharType="begin"/>
          </w:r>
          <w:r w:rsidR="00BE0B0F">
            <w:rPr>
              <w:rFonts w:eastAsia="Arial"/>
              <w:lang w:val="en-US"/>
            </w:rPr>
            <w:instrText xml:space="preserve"> CITATION Ale194 \l 1033 </w:instrText>
          </w:r>
          <w:r w:rsidR="00BE0B0F">
            <w:rPr>
              <w:rFonts w:eastAsia="Arial"/>
              <w:lang w:val="en-IN"/>
            </w:rPr>
            <w:fldChar w:fldCharType="separate"/>
          </w:r>
          <w:r w:rsidR="00C7679E" w:rsidRPr="00C7679E">
            <w:rPr>
              <w:rFonts w:eastAsia="Arial"/>
              <w:noProof/>
              <w:lang w:val="en-US"/>
            </w:rPr>
            <w:t>(Benady, 2019)</w:t>
          </w:r>
          <w:r w:rsidR="00BE0B0F">
            <w:rPr>
              <w:rFonts w:eastAsia="Arial"/>
              <w:lang w:val="en-IN"/>
            </w:rPr>
            <w:fldChar w:fldCharType="end"/>
          </w:r>
        </w:sdtContent>
      </w:sdt>
      <w:r w:rsidR="00355E25">
        <w:rPr>
          <w:rFonts w:eastAsia="Arial"/>
          <w:lang w:val="en-IN"/>
        </w:rPr>
        <w:t xml:space="preserve">. Only when the police added new officers to the street, and arrest a large number of looters and rioters, that the looting was quelled. But, the police awfully long-time to deploy extra officers on the street, which led to increasing disturbances. </w:t>
      </w:r>
    </w:p>
    <w:p w14:paraId="716B2D6C" w14:textId="2932350D" w:rsidR="00BE0B0F" w:rsidRPr="00F934D2" w:rsidRDefault="00BE0B0F" w:rsidP="00F934D2">
      <w:pPr>
        <w:rPr>
          <w:rFonts w:eastAsia="Arial"/>
          <w:lang w:val="en-IN"/>
        </w:rPr>
      </w:pPr>
      <w:r>
        <w:rPr>
          <w:rFonts w:eastAsia="Arial"/>
          <w:lang w:val="en-IN"/>
        </w:rPr>
        <w:t>One more area, where Police was woefully behind was that the 2011 London Riots showed how social media was being used by protestors to communicate especially through twitter and blackberry, and the police was unable to</w:t>
      </w:r>
      <w:r w:rsidR="00787C3C">
        <w:rPr>
          <w:rFonts w:eastAsia="Arial"/>
          <w:lang w:val="en-IN"/>
        </w:rPr>
        <w:t xml:space="preserve"> intercept the communication and prevent looters to connect through range of social media platforms </w:t>
      </w:r>
      <w:r>
        <w:rPr>
          <w:rFonts w:eastAsia="Arial"/>
          <w:lang w:val="en-IN"/>
        </w:rPr>
        <w:t xml:space="preserve"> </w:t>
      </w:r>
      <w:sdt>
        <w:sdtPr>
          <w:rPr>
            <w:rFonts w:eastAsia="Arial"/>
            <w:lang w:val="en-IN"/>
          </w:rPr>
          <w:id w:val="1283931579"/>
          <w:citation/>
        </w:sdtPr>
        <w:sdtContent>
          <w:r>
            <w:rPr>
              <w:rFonts w:eastAsia="Arial"/>
              <w:lang w:val="en-IN"/>
            </w:rPr>
            <w:fldChar w:fldCharType="begin"/>
          </w:r>
          <w:r>
            <w:rPr>
              <w:rFonts w:eastAsia="Arial"/>
              <w:lang w:val="en-US"/>
            </w:rPr>
            <w:instrText xml:space="preserve"> CITATION Ale215 \l 1033 </w:instrText>
          </w:r>
          <w:r>
            <w:rPr>
              <w:rFonts w:eastAsia="Arial"/>
              <w:lang w:val="en-IN"/>
            </w:rPr>
            <w:fldChar w:fldCharType="separate"/>
          </w:r>
          <w:r w:rsidR="00C7679E" w:rsidRPr="00C7679E">
            <w:rPr>
              <w:rFonts w:eastAsia="Arial"/>
              <w:noProof/>
              <w:lang w:val="en-US"/>
            </w:rPr>
            <w:t>(Adu, 2021)</w:t>
          </w:r>
          <w:r>
            <w:rPr>
              <w:rFonts w:eastAsia="Arial"/>
              <w:lang w:val="en-IN"/>
            </w:rPr>
            <w:fldChar w:fldCharType="end"/>
          </w:r>
        </w:sdtContent>
      </w:sdt>
      <w:r w:rsidR="00787C3C">
        <w:rPr>
          <w:rFonts w:eastAsia="Arial"/>
          <w:lang w:val="en-IN"/>
        </w:rPr>
        <w:t>. As a result, the protestors were able to communicate freely</w:t>
      </w:r>
    </w:p>
    <w:p w14:paraId="51D7AF28" w14:textId="73503A3A" w:rsidR="00CD662F" w:rsidRDefault="00025B05" w:rsidP="007A0A03">
      <w:pPr>
        <w:pStyle w:val="Heading1"/>
        <w:rPr>
          <w:rFonts w:eastAsia="Arial"/>
        </w:rPr>
      </w:pPr>
      <w:bookmarkStart w:id="3" w:name="_Toc102787609"/>
      <w:r>
        <w:rPr>
          <w:rFonts w:eastAsia="Arial"/>
        </w:rPr>
        <w:t xml:space="preserve">3. </w:t>
      </w:r>
      <w:r w:rsidR="00787C3C">
        <w:rPr>
          <w:rFonts w:eastAsia="Arial"/>
        </w:rPr>
        <w:t>The</w:t>
      </w:r>
      <w:r>
        <w:rPr>
          <w:rFonts w:eastAsia="Arial"/>
        </w:rPr>
        <w:t xml:space="preserve"> P</w:t>
      </w:r>
      <w:r w:rsidR="00CD662F" w:rsidRPr="4BA66950">
        <w:rPr>
          <w:rFonts w:eastAsia="Arial"/>
        </w:rPr>
        <w:t>ublic reaction to the police response</w:t>
      </w:r>
      <w:bookmarkEnd w:id="3"/>
    </w:p>
    <w:p w14:paraId="2CB51687" w14:textId="33501267" w:rsidR="00787C3C" w:rsidRPr="00787C3C" w:rsidRDefault="00F85A06" w:rsidP="00787C3C">
      <w:pPr>
        <w:rPr>
          <w:rFonts w:eastAsia="Arial"/>
          <w:lang w:val="en-IN"/>
        </w:rPr>
      </w:pPr>
      <w:r>
        <w:rPr>
          <w:rFonts w:eastAsia="Arial"/>
          <w:lang w:val="en-IN"/>
        </w:rPr>
        <w:t xml:space="preserve">The London police was heavily criticized on the failure to stop the rioting and looting as much time was lost in deploying additional police force </w:t>
      </w:r>
      <w:sdt>
        <w:sdtPr>
          <w:rPr>
            <w:rFonts w:eastAsia="Arial"/>
            <w:lang w:val="en-IN"/>
          </w:rPr>
          <w:id w:val="1803414290"/>
          <w:citation/>
        </w:sdtPr>
        <w:sdtContent>
          <w:r w:rsidR="00181FC6">
            <w:rPr>
              <w:rFonts w:eastAsia="Arial"/>
              <w:lang w:val="en-IN"/>
            </w:rPr>
            <w:fldChar w:fldCharType="begin"/>
          </w:r>
          <w:r w:rsidR="00181FC6">
            <w:rPr>
              <w:rFonts w:eastAsia="Arial"/>
              <w:lang w:val="en-US"/>
            </w:rPr>
            <w:instrText xml:space="preserve"> CITATION Tir18 \l 1033 </w:instrText>
          </w:r>
          <w:r w:rsidR="00181FC6">
            <w:rPr>
              <w:rFonts w:eastAsia="Arial"/>
              <w:lang w:val="en-IN"/>
            </w:rPr>
            <w:fldChar w:fldCharType="separate"/>
          </w:r>
          <w:r w:rsidR="00C7679E" w:rsidRPr="00C7679E">
            <w:rPr>
              <w:rFonts w:eastAsia="Arial"/>
              <w:noProof/>
              <w:lang w:val="en-US"/>
            </w:rPr>
            <w:t>(Tiratelli, 2018)</w:t>
          </w:r>
          <w:r w:rsidR="00181FC6">
            <w:rPr>
              <w:rFonts w:eastAsia="Arial"/>
              <w:lang w:val="en-IN"/>
            </w:rPr>
            <w:fldChar w:fldCharType="end"/>
          </w:r>
        </w:sdtContent>
      </w:sdt>
      <w:r>
        <w:rPr>
          <w:rFonts w:eastAsia="Arial"/>
          <w:lang w:val="en-IN"/>
        </w:rPr>
        <w:t xml:space="preserve">. The people had little faith as the response to the early riots was slow, which led the protestors to test police’s capability </w:t>
      </w:r>
      <w:sdt>
        <w:sdtPr>
          <w:rPr>
            <w:rFonts w:eastAsia="Arial"/>
            <w:lang w:val="en-IN"/>
          </w:rPr>
          <w:id w:val="32082521"/>
          <w:citation/>
        </w:sdtPr>
        <w:sdtContent>
          <w:r w:rsidR="00787C3C">
            <w:rPr>
              <w:rFonts w:eastAsia="Arial"/>
              <w:lang w:val="en-IN"/>
            </w:rPr>
            <w:fldChar w:fldCharType="begin"/>
          </w:r>
          <w:r w:rsidR="00787C3C">
            <w:rPr>
              <w:rFonts w:eastAsia="Arial"/>
              <w:lang w:val="en-US"/>
            </w:rPr>
            <w:instrText xml:space="preserve"> CITATION Hoh131 \l 1033 </w:instrText>
          </w:r>
          <w:r w:rsidR="00787C3C">
            <w:rPr>
              <w:rFonts w:eastAsia="Arial"/>
              <w:lang w:val="en-IN"/>
            </w:rPr>
            <w:fldChar w:fldCharType="separate"/>
          </w:r>
          <w:r w:rsidR="00C7679E" w:rsidRPr="00C7679E">
            <w:rPr>
              <w:rFonts w:eastAsia="Arial"/>
              <w:noProof/>
              <w:lang w:val="en-US"/>
            </w:rPr>
            <w:t>(Hohl, et al., 2013)</w:t>
          </w:r>
          <w:r w:rsidR="00787C3C">
            <w:rPr>
              <w:rFonts w:eastAsia="Arial"/>
              <w:lang w:val="en-IN"/>
            </w:rPr>
            <w:fldChar w:fldCharType="end"/>
          </w:r>
        </w:sdtContent>
      </w:sdt>
      <w:r w:rsidR="00C7679E">
        <w:rPr>
          <w:rFonts w:eastAsia="Arial"/>
          <w:lang w:val="en-IN"/>
        </w:rPr>
        <w:t xml:space="preserve">. Still, there is extremely low confidence especially among the Black and the Muslim communities on Police because of heavy-handed of police and also because of the alleged discrimination </w:t>
      </w:r>
      <w:sdt>
        <w:sdtPr>
          <w:rPr>
            <w:rFonts w:eastAsia="Arial"/>
            <w:lang w:val="en-IN"/>
          </w:rPr>
          <w:id w:val="657734595"/>
          <w:citation/>
        </w:sdtPr>
        <w:sdtContent>
          <w:r w:rsidR="00C7679E">
            <w:rPr>
              <w:rFonts w:eastAsia="Arial"/>
              <w:lang w:val="en-IN"/>
            </w:rPr>
            <w:fldChar w:fldCharType="begin"/>
          </w:r>
          <w:r w:rsidR="00C7679E">
            <w:rPr>
              <w:rFonts w:eastAsia="Arial"/>
              <w:lang w:val="en-US"/>
            </w:rPr>
            <w:instrText xml:space="preserve"> CITATION Nad11 \l 1033 </w:instrText>
          </w:r>
          <w:r w:rsidR="00C7679E">
            <w:rPr>
              <w:rFonts w:eastAsia="Arial"/>
              <w:lang w:val="en-IN"/>
            </w:rPr>
            <w:fldChar w:fldCharType="separate"/>
          </w:r>
          <w:r w:rsidR="00C7679E" w:rsidRPr="00C7679E">
            <w:rPr>
              <w:rFonts w:eastAsia="Arial"/>
              <w:noProof/>
              <w:lang w:val="en-US"/>
            </w:rPr>
            <w:t>(White, 2011)</w:t>
          </w:r>
          <w:r w:rsidR="00C7679E">
            <w:rPr>
              <w:rFonts w:eastAsia="Arial"/>
              <w:lang w:val="en-IN"/>
            </w:rPr>
            <w:fldChar w:fldCharType="end"/>
          </w:r>
        </w:sdtContent>
      </w:sdt>
      <w:r w:rsidR="00C7679E">
        <w:rPr>
          <w:rFonts w:eastAsia="Arial"/>
          <w:lang w:val="en-IN"/>
        </w:rPr>
        <w:t xml:space="preserve">.  </w:t>
      </w:r>
    </w:p>
    <w:p w14:paraId="7B573423" w14:textId="494CC8F6" w:rsidR="00025B05" w:rsidRDefault="00025B05" w:rsidP="007A0A03">
      <w:pPr>
        <w:pStyle w:val="Heading1"/>
        <w:rPr>
          <w:rFonts w:eastAsia="Arial"/>
        </w:rPr>
      </w:pPr>
      <w:bookmarkStart w:id="4" w:name="_Toc102787610"/>
      <w:r>
        <w:rPr>
          <w:rFonts w:eastAsia="Arial"/>
        </w:rPr>
        <w:t xml:space="preserve">4. </w:t>
      </w:r>
      <w:r w:rsidR="00271FF8">
        <w:rPr>
          <w:rFonts w:eastAsia="Arial"/>
        </w:rPr>
        <w:t>The</w:t>
      </w:r>
      <w:r>
        <w:rPr>
          <w:rFonts w:eastAsia="Arial"/>
        </w:rPr>
        <w:t xml:space="preserve"> Police </w:t>
      </w:r>
      <w:r w:rsidR="00271FF8">
        <w:rPr>
          <w:rFonts w:eastAsia="Arial"/>
        </w:rPr>
        <w:t xml:space="preserve">reforms that </w:t>
      </w:r>
      <w:r>
        <w:rPr>
          <w:rFonts w:eastAsia="Arial"/>
        </w:rPr>
        <w:t xml:space="preserve">must </w:t>
      </w:r>
      <w:r w:rsidR="00271FF8">
        <w:rPr>
          <w:rFonts w:eastAsia="Arial"/>
        </w:rPr>
        <w:t xml:space="preserve">be </w:t>
      </w:r>
      <w:r>
        <w:rPr>
          <w:rFonts w:eastAsia="Arial"/>
        </w:rPr>
        <w:t>undertake</w:t>
      </w:r>
      <w:r w:rsidR="00271FF8">
        <w:rPr>
          <w:rFonts w:eastAsia="Arial"/>
        </w:rPr>
        <w:t>n</w:t>
      </w:r>
      <w:r>
        <w:rPr>
          <w:rFonts w:eastAsia="Arial"/>
        </w:rPr>
        <w:t xml:space="preserve"> to deal with such situations</w:t>
      </w:r>
      <w:bookmarkEnd w:id="4"/>
    </w:p>
    <w:p w14:paraId="331CA0A0" w14:textId="1ABAB7C1" w:rsidR="000A1B4D" w:rsidRDefault="00BE0B0F" w:rsidP="00BE0B0F">
      <w:pPr>
        <w:rPr>
          <w:rFonts w:eastAsia="Arial"/>
          <w:lang w:val="en-IN"/>
        </w:rPr>
      </w:pPr>
      <w:r>
        <w:rPr>
          <w:rFonts w:eastAsia="Arial"/>
          <w:lang w:val="en-IN"/>
        </w:rPr>
        <w:t xml:space="preserve">One of the biggest learning for the Police of the 2011 London Riots was that in such a situation speed is the key. </w:t>
      </w:r>
      <w:r w:rsidR="00787C3C">
        <w:rPr>
          <w:rFonts w:eastAsia="Arial"/>
          <w:lang w:val="en-IN"/>
        </w:rPr>
        <w:t xml:space="preserve">Another </w:t>
      </w:r>
      <w:r w:rsidR="000A1B4D">
        <w:rPr>
          <w:rFonts w:eastAsia="Arial"/>
          <w:lang w:val="en-IN"/>
        </w:rPr>
        <w:t>lesson that has to be learnt is that the police should have a greater control over communication and should have the ability to cut off communication among protestors and rioters, to control the situation</w:t>
      </w:r>
      <w:r w:rsidR="00181FC6">
        <w:rPr>
          <w:rFonts w:eastAsia="Arial"/>
          <w:lang w:val="en-IN"/>
        </w:rPr>
        <w:t xml:space="preserve"> </w:t>
      </w:r>
      <w:sdt>
        <w:sdtPr>
          <w:rPr>
            <w:rFonts w:eastAsia="Arial"/>
            <w:lang w:val="en-IN"/>
          </w:rPr>
          <w:id w:val="-480390324"/>
          <w:citation/>
        </w:sdtPr>
        <w:sdtContent>
          <w:r w:rsidR="00181FC6">
            <w:rPr>
              <w:rFonts w:eastAsia="Arial"/>
              <w:lang w:val="en-IN"/>
            </w:rPr>
            <w:fldChar w:fldCharType="begin"/>
          </w:r>
          <w:r w:rsidR="00181FC6">
            <w:rPr>
              <w:rFonts w:eastAsia="Arial"/>
              <w:lang w:val="en-US"/>
            </w:rPr>
            <w:instrText xml:space="preserve"> CITATION Tho212 \l 1033 </w:instrText>
          </w:r>
          <w:r w:rsidR="00181FC6">
            <w:rPr>
              <w:rFonts w:eastAsia="Arial"/>
              <w:lang w:val="en-IN"/>
            </w:rPr>
            <w:fldChar w:fldCharType="separate"/>
          </w:r>
          <w:r w:rsidR="00C7679E" w:rsidRPr="00C7679E">
            <w:rPr>
              <w:rFonts w:eastAsia="Arial"/>
              <w:noProof/>
              <w:lang w:val="en-US"/>
            </w:rPr>
            <w:t>(Harding, 2021)</w:t>
          </w:r>
          <w:r w:rsidR="00181FC6">
            <w:rPr>
              <w:rFonts w:eastAsia="Arial"/>
              <w:lang w:val="en-IN"/>
            </w:rPr>
            <w:fldChar w:fldCharType="end"/>
          </w:r>
        </w:sdtContent>
      </w:sdt>
      <w:r w:rsidR="000A1B4D">
        <w:rPr>
          <w:rFonts w:eastAsia="Arial"/>
          <w:lang w:val="en-IN"/>
        </w:rPr>
        <w:t>. The reason is that during the 5 days of rioting, in the initial two days, there were rumour-mongering, which increased the number of protestors</w:t>
      </w:r>
      <w:r w:rsidR="00181FC6">
        <w:rPr>
          <w:rFonts w:eastAsia="Arial"/>
          <w:lang w:val="en-IN"/>
        </w:rPr>
        <w:t xml:space="preserve"> </w:t>
      </w:r>
      <w:sdt>
        <w:sdtPr>
          <w:rPr>
            <w:rFonts w:eastAsia="Arial"/>
            <w:lang w:val="en-IN"/>
          </w:rPr>
          <w:id w:val="-797677209"/>
          <w:citation/>
        </w:sdtPr>
        <w:sdtContent>
          <w:r w:rsidR="00181FC6">
            <w:rPr>
              <w:rFonts w:eastAsia="Arial"/>
              <w:lang w:val="en-IN"/>
            </w:rPr>
            <w:fldChar w:fldCharType="begin"/>
          </w:r>
          <w:r w:rsidR="00181FC6">
            <w:rPr>
              <w:rFonts w:eastAsia="Arial"/>
              <w:lang w:val="en-US"/>
            </w:rPr>
            <w:instrText xml:space="preserve"> CITATION Tho212 \l 1033 </w:instrText>
          </w:r>
          <w:r w:rsidR="00181FC6">
            <w:rPr>
              <w:rFonts w:eastAsia="Arial"/>
              <w:lang w:val="en-IN"/>
            </w:rPr>
            <w:fldChar w:fldCharType="separate"/>
          </w:r>
          <w:r w:rsidR="00C7679E" w:rsidRPr="00C7679E">
            <w:rPr>
              <w:rFonts w:eastAsia="Arial"/>
              <w:noProof/>
              <w:lang w:val="en-US"/>
            </w:rPr>
            <w:t>(Harding, 2021)</w:t>
          </w:r>
          <w:r w:rsidR="00181FC6">
            <w:rPr>
              <w:rFonts w:eastAsia="Arial"/>
              <w:lang w:val="en-IN"/>
            </w:rPr>
            <w:fldChar w:fldCharType="end"/>
          </w:r>
        </w:sdtContent>
      </w:sdt>
      <w:r w:rsidR="000A1B4D">
        <w:rPr>
          <w:rFonts w:eastAsia="Arial"/>
          <w:lang w:val="en-IN"/>
        </w:rPr>
        <w:t>. The police were not able to communicate the correct and accurate information. Some researchers have predicted that given the current socio-economic scenario and the race relations in UK, the riots may be sparked again as both impoverished and members of the poor communities have little faith and trust on the police</w:t>
      </w:r>
      <w:r w:rsidR="00181FC6">
        <w:rPr>
          <w:rFonts w:eastAsia="Arial"/>
          <w:lang w:val="en-IN"/>
        </w:rPr>
        <w:t xml:space="preserve"> </w:t>
      </w:r>
      <w:r w:rsidR="000A1B4D">
        <w:rPr>
          <w:rFonts w:eastAsia="Arial"/>
          <w:lang w:val="en-IN"/>
        </w:rPr>
        <w:t xml:space="preserve"> </w:t>
      </w:r>
      <w:sdt>
        <w:sdtPr>
          <w:rPr>
            <w:rFonts w:eastAsia="Arial"/>
            <w:lang w:val="en-IN"/>
          </w:rPr>
          <w:id w:val="1488280640"/>
          <w:citation/>
        </w:sdtPr>
        <w:sdtContent>
          <w:r w:rsidR="000A1B4D">
            <w:rPr>
              <w:rFonts w:eastAsia="Arial"/>
              <w:lang w:val="en-IN"/>
            </w:rPr>
            <w:fldChar w:fldCharType="begin"/>
          </w:r>
          <w:r w:rsidR="000A1B4D">
            <w:rPr>
              <w:rFonts w:eastAsia="Arial"/>
              <w:lang w:val="en-US"/>
            </w:rPr>
            <w:instrText xml:space="preserve"> CITATION New18 \l 1033 </w:instrText>
          </w:r>
          <w:r w:rsidR="000A1B4D">
            <w:rPr>
              <w:rFonts w:eastAsia="Arial"/>
              <w:lang w:val="en-IN"/>
            </w:rPr>
            <w:fldChar w:fldCharType="separate"/>
          </w:r>
          <w:r w:rsidR="00C7679E" w:rsidRPr="00C7679E">
            <w:rPr>
              <w:rFonts w:eastAsia="Arial"/>
              <w:noProof/>
              <w:lang w:val="en-US"/>
            </w:rPr>
            <w:t>(Newburn, et al., 2018)</w:t>
          </w:r>
          <w:r w:rsidR="000A1B4D">
            <w:rPr>
              <w:rFonts w:eastAsia="Arial"/>
              <w:lang w:val="en-IN"/>
            </w:rPr>
            <w:fldChar w:fldCharType="end"/>
          </w:r>
        </w:sdtContent>
      </w:sdt>
      <w:r w:rsidR="000A1B4D">
        <w:rPr>
          <w:rFonts w:eastAsia="Arial"/>
          <w:lang w:val="en-IN"/>
        </w:rPr>
        <w:t>.</w:t>
      </w:r>
      <w:r w:rsidR="00181FC6">
        <w:rPr>
          <w:rFonts w:eastAsia="Arial"/>
          <w:lang w:val="en-IN"/>
        </w:rPr>
        <w:t xml:space="preserve"> Therefore, the police has to improve its capabilities by becoming more </w:t>
      </w:r>
      <w:r w:rsidR="00181FC6">
        <w:rPr>
          <w:rFonts w:eastAsia="Arial"/>
          <w:lang w:val="en-IN"/>
        </w:rPr>
        <w:lastRenderedPageBreak/>
        <w:t xml:space="preserve">inclusive by adding members from the impoverished and poor communities, </w:t>
      </w:r>
      <w:r w:rsidR="00271FF8">
        <w:rPr>
          <w:rFonts w:eastAsia="Arial"/>
          <w:lang w:val="en-IN"/>
        </w:rPr>
        <w:t xml:space="preserve">improving communications with the communities and professionalize the workforce </w:t>
      </w:r>
      <w:sdt>
        <w:sdtPr>
          <w:rPr>
            <w:rFonts w:eastAsia="Arial"/>
            <w:lang w:val="en-IN"/>
          </w:rPr>
          <w:id w:val="689412928"/>
          <w:citation/>
        </w:sdtPr>
        <w:sdtContent>
          <w:r w:rsidR="00271FF8">
            <w:rPr>
              <w:rFonts w:eastAsia="Arial"/>
              <w:lang w:val="en-IN"/>
            </w:rPr>
            <w:fldChar w:fldCharType="begin"/>
          </w:r>
          <w:r w:rsidR="00271FF8">
            <w:rPr>
              <w:rFonts w:eastAsia="Arial"/>
              <w:lang w:val="en-US"/>
            </w:rPr>
            <w:instrText xml:space="preserve"> CITATION Tho212 \l 1033 </w:instrText>
          </w:r>
          <w:r w:rsidR="00271FF8">
            <w:rPr>
              <w:rFonts w:eastAsia="Arial"/>
              <w:lang w:val="en-IN"/>
            </w:rPr>
            <w:fldChar w:fldCharType="separate"/>
          </w:r>
          <w:r w:rsidR="00C7679E" w:rsidRPr="00C7679E">
            <w:rPr>
              <w:rFonts w:eastAsia="Arial"/>
              <w:noProof/>
              <w:lang w:val="en-US"/>
            </w:rPr>
            <w:t>(Harding, 2021)</w:t>
          </w:r>
          <w:r w:rsidR="00271FF8">
            <w:rPr>
              <w:rFonts w:eastAsia="Arial"/>
              <w:lang w:val="en-IN"/>
            </w:rPr>
            <w:fldChar w:fldCharType="end"/>
          </w:r>
        </w:sdtContent>
      </w:sdt>
      <w:r w:rsidR="00271FF8">
        <w:rPr>
          <w:rFonts w:eastAsia="Arial"/>
          <w:lang w:val="en-IN"/>
        </w:rPr>
        <w:t>.</w:t>
      </w:r>
      <w:r w:rsidR="00271FF8">
        <w:rPr>
          <w:rFonts w:eastAsia="Arial"/>
          <w:lang w:val="en-IN"/>
        </w:rPr>
        <w:t xml:space="preserve"> </w:t>
      </w:r>
    </w:p>
    <w:p w14:paraId="3DE2C604" w14:textId="28F10255" w:rsidR="00025B05" w:rsidRDefault="00025B05" w:rsidP="007A0A03">
      <w:pPr>
        <w:pStyle w:val="Heading1"/>
        <w:rPr>
          <w:rFonts w:eastAsia="Arial"/>
          <w:sz w:val="24"/>
        </w:rPr>
      </w:pPr>
      <w:bookmarkStart w:id="5" w:name="_Toc102787611"/>
      <w:r>
        <w:rPr>
          <w:rFonts w:eastAsia="Arial"/>
        </w:rPr>
        <w:t xml:space="preserve">5. </w:t>
      </w:r>
      <w:r w:rsidR="007A0A03">
        <w:rPr>
          <w:rFonts w:eastAsia="Arial"/>
        </w:rPr>
        <w:t>Conclusion</w:t>
      </w:r>
      <w:r>
        <w:rPr>
          <w:rFonts w:eastAsia="Arial"/>
        </w:rPr>
        <w:t>:</w:t>
      </w:r>
      <w:bookmarkEnd w:id="5"/>
    </w:p>
    <w:p w14:paraId="3E87E177" w14:textId="787A0BA2" w:rsidR="00CD662F" w:rsidRDefault="005B65FC">
      <w:pPr>
        <w:rPr>
          <w:color w:val="000000" w:themeColor="text1"/>
          <w:lang w:val="en-IN"/>
        </w:rPr>
      </w:pPr>
      <w:r>
        <w:rPr>
          <w:color w:val="000000" w:themeColor="text1"/>
          <w:lang w:val="en-IN"/>
        </w:rPr>
        <w:t>2011 London Riots were the worst rights in the British history since 18</w:t>
      </w:r>
      <w:r w:rsidRPr="005B65FC">
        <w:rPr>
          <w:color w:val="000000" w:themeColor="text1"/>
          <w:vertAlign w:val="superscript"/>
          <w:lang w:val="en-IN"/>
        </w:rPr>
        <w:t>th</w:t>
      </w:r>
      <w:r>
        <w:rPr>
          <w:color w:val="000000" w:themeColor="text1"/>
          <w:lang w:val="en-IN"/>
        </w:rPr>
        <w:t xml:space="preserve"> century. The Police lost the control of the city which led to widespread arson, loot and violence. The number of police officers were low and only the additional police force was deployed </w:t>
      </w:r>
      <w:r w:rsidR="00EC14BE">
        <w:rPr>
          <w:color w:val="000000" w:themeColor="text1"/>
          <w:lang w:val="en-IN"/>
        </w:rPr>
        <w:t xml:space="preserve">late which led rioters to expand the area of violence. The slow response has reduced the faith and the confidence of the public in the police. The police </w:t>
      </w:r>
      <w:r w:rsidR="00C7679E">
        <w:rPr>
          <w:color w:val="000000" w:themeColor="text1"/>
          <w:lang w:val="en-IN"/>
        </w:rPr>
        <w:t>need</w:t>
      </w:r>
      <w:r w:rsidR="00EC14BE">
        <w:rPr>
          <w:color w:val="000000" w:themeColor="text1"/>
          <w:lang w:val="en-IN"/>
        </w:rPr>
        <w:t xml:space="preserve"> to undergo multi-dimensional changes including becoming more professional, faster and quicker responses and developing capabilities to control social media communications. </w:t>
      </w:r>
    </w:p>
    <w:p w14:paraId="7D1D3617" w14:textId="64B11474" w:rsidR="00C7679E" w:rsidRDefault="00C7679E">
      <w:pPr>
        <w:spacing w:before="0" w:beforeAutospacing="0" w:after="160" w:afterAutospacing="0" w:line="259" w:lineRule="auto"/>
        <w:jc w:val="left"/>
        <w:rPr>
          <w:color w:val="000000" w:themeColor="text1"/>
          <w:lang w:val="en-IN"/>
        </w:rPr>
      </w:pPr>
      <w:r>
        <w:rPr>
          <w:color w:val="000000" w:themeColor="text1"/>
          <w:lang w:val="en-IN"/>
        </w:rPr>
        <w:br w:type="page"/>
      </w:r>
    </w:p>
    <w:bookmarkStart w:id="6" w:name="_Toc102787612" w:displacedByCustomXml="next"/>
    <w:sdt>
      <w:sdtPr>
        <w:id w:val="-51160400"/>
        <w:docPartObj>
          <w:docPartGallery w:val="Bibliographies"/>
          <w:docPartUnique/>
        </w:docPartObj>
      </w:sdtPr>
      <w:sdtEndPr>
        <w:rPr>
          <w:rFonts w:eastAsia="Times New Roman" w:cs="Times New Roman"/>
          <w:b w:val="0"/>
          <w:color w:val="auto"/>
          <w:sz w:val="24"/>
          <w:szCs w:val="20"/>
          <w:lang w:val="en-GB"/>
        </w:rPr>
      </w:sdtEndPr>
      <w:sdtContent>
        <w:p w14:paraId="0747153D" w14:textId="07B32409" w:rsidR="00C7679E" w:rsidRDefault="00C7679E">
          <w:pPr>
            <w:pStyle w:val="Heading1"/>
          </w:pPr>
          <w:r>
            <w:t>References</w:t>
          </w:r>
          <w:bookmarkEnd w:id="6"/>
        </w:p>
        <w:sdt>
          <w:sdtPr>
            <w:id w:val="-573587230"/>
            <w:bibliography/>
          </w:sdtPr>
          <w:sdtContent>
            <w:p w14:paraId="2D5A7578" w14:textId="77777777" w:rsidR="00C7679E" w:rsidRDefault="00C7679E" w:rsidP="00C7679E">
              <w:pPr>
                <w:pStyle w:val="Bibliography"/>
                <w:rPr>
                  <w:noProof/>
                  <w:szCs w:val="24"/>
                  <w:lang w:val="en-IN"/>
                </w:rPr>
              </w:pPr>
              <w:r>
                <w:fldChar w:fldCharType="begin"/>
              </w:r>
              <w:r>
                <w:instrText xml:space="preserve"> BIBLIOGRAPHY </w:instrText>
              </w:r>
              <w:r>
                <w:fldChar w:fldCharType="separate"/>
              </w:r>
              <w:r>
                <w:rPr>
                  <w:noProof/>
                  <w:lang w:val="en-IN"/>
                </w:rPr>
                <w:t xml:space="preserve">Adu, A., 2021. </w:t>
              </w:r>
              <w:r>
                <w:rPr>
                  <w:i/>
                  <w:iCs/>
                  <w:noProof/>
                  <w:lang w:val="en-IN"/>
                </w:rPr>
                <w:t xml:space="preserve">Police left 'on the frontline of social failure' 10 years after London riots. </w:t>
              </w:r>
              <w:r>
                <w:rPr>
                  <w:noProof/>
                  <w:lang w:val="en-IN"/>
                </w:rPr>
                <w:t xml:space="preserve">[Online] </w:t>
              </w:r>
              <w:r>
                <w:rPr>
                  <w:noProof/>
                  <w:lang w:val="en-IN"/>
                </w:rPr>
                <w:br/>
                <w:t xml:space="preserve">Available at: </w:t>
              </w:r>
              <w:r>
                <w:rPr>
                  <w:noProof/>
                  <w:u w:val="single"/>
                  <w:lang w:val="en-IN"/>
                </w:rPr>
                <w:t>https://www.mirror.co.uk/news/politics/police-left-on-frontline-social-24698825</w:t>
              </w:r>
              <w:r>
                <w:rPr>
                  <w:noProof/>
                  <w:lang w:val="en-IN"/>
                </w:rPr>
                <w:br/>
                <w:t>[Accessed 2022].</w:t>
              </w:r>
            </w:p>
            <w:p w14:paraId="0259546A" w14:textId="77777777" w:rsidR="00C7679E" w:rsidRDefault="00C7679E" w:rsidP="00C7679E">
              <w:pPr>
                <w:pStyle w:val="Bibliography"/>
                <w:rPr>
                  <w:noProof/>
                  <w:lang w:val="en-IN"/>
                </w:rPr>
              </w:pPr>
              <w:r>
                <w:rPr>
                  <w:noProof/>
                  <w:lang w:val="en-IN"/>
                </w:rPr>
                <w:t xml:space="preserve">Barkham, P. &amp; Henley, J., 2011. </w:t>
              </w:r>
              <w:r>
                <w:rPr>
                  <w:i/>
                  <w:iCs/>
                  <w:noProof/>
                  <w:lang w:val="en-IN"/>
                </w:rPr>
                <w:t xml:space="preserve">Mark Duggan: profile of Tottenham police shooting victim. </w:t>
              </w:r>
              <w:r>
                <w:rPr>
                  <w:noProof/>
                  <w:lang w:val="en-IN"/>
                </w:rPr>
                <w:t xml:space="preserve">[Online] </w:t>
              </w:r>
              <w:r>
                <w:rPr>
                  <w:noProof/>
                  <w:lang w:val="en-IN"/>
                </w:rPr>
                <w:br/>
                <w:t xml:space="preserve">Available at: </w:t>
              </w:r>
              <w:r>
                <w:rPr>
                  <w:noProof/>
                  <w:u w:val="single"/>
                  <w:lang w:val="en-IN"/>
                </w:rPr>
                <w:t>https://www.theguardian.com/uk/2011/aug/08/mark-duggan-profile-tottenham-shooting</w:t>
              </w:r>
              <w:r>
                <w:rPr>
                  <w:noProof/>
                  <w:lang w:val="en-IN"/>
                </w:rPr>
                <w:br/>
                <w:t>[Accessed 2022].</w:t>
              </w:r>
            </w:p>
            <w:p w14:paraId="3808157D" w14:textId="77777777" w:rsidR="00C7679E" w:rsidRDefault="00C7679E" w:rsidP="00C7679E">
              <w:pPr>
                <w:pStyle w:val="Bibliography"/>
                <w:rPr>
                  <w:noProof/>
                  <w:lang w:val="en-IN"/>
                </w:rPr>
              </w:pPr>
              <w:r>
                <w:rPr>
                  <w:noProof/>
                  <w:lang w:val="en-IN"/>
                </w:rPr>
                <w:t xml:space="preserve">Benady, A., 2019. </w:t>
              </w:r>
              <w:r>
                <w:rPr>
                  <w:i/>
                  <w:iCs/>
                  <w:noProof/>
                  <w:lang w:val="en-IN"/>
                </w:rPr>
                <w:t xml:space="preserve">Failures of Police communication. </w:t>
              </w:r>
              <w:r>
                <w:rPr>
                  <w:noProof/>
                  <w:lang w:val="en-IN"/>
                </w:rPr>
                <w:t xml:space="preserve">[Online] </w:t>
              </w:r>
              <w:r>
                <w:rPr>
                  <w:noProof/>
                  <w:lang w:val="en-IN"/>
                </w:rPr>
                <w:br/>
                <w:t xml:space="preserve">Available at: </w:t>
              </w:r>
              <w:r>
                <w:rPr>
                  <w:noProof/>
                  <w:u w:val="single"/>
                  <w:lang w:val="en-IN"/>
                </w:rPr>
                <w:t>https://www.prweek.com/article/1226714/failures-police-communications-blamed-uk-riots-duggan-death</w:t>
              </w:r>
              <w:r>
                <w:rPr>
                  <w:noProof/>
                  <w:lang w:val="en-IN"/>
                </w:rPr>
                <w:br/>
                <w:t>[Accessed 2022].</w:t>
              </w:r>
            </w:p>
            <w:p w14:paraId="292D31FB" w14:textId="77777777" w:rsidR="00C7679E" w:rsidRDefault="00C7679E" w:rsidP="00C7679E">
              <w:pPr>
                <w:pStyle w:val="Bibliography"/>
                <w:rPr>
                  <w:noProof/>
                  <w:lang w:val="en-IN"/>
                </w:rPr>
              </w:pPr>
              <w:r>
                <w:rPr>
                  <w:noProof/>
                  <w:lang w:val="en-IN"/>
                </w:rPr>
                <w:t xml:space="preserve">CBC, 2011. </w:t>
              </w:r>
              <w:r>
                <w:rPr>
                  <w:i/>
                  <w:iCs/>
                  <w:noProof/>
                  <w:lang w:val="en-IN"/>
                </w:rPr>
                <w:t xml:space="preserve">London and UK riots day three aftermath – Tuesday 9 August 2011. </w:t>
              </w:r>
              <w:r>
                <w:rPr>
                  <w:noProof/>
                  <w:lang w:val="en-IN"/>
                </w:rPr>
                <w:t xml:space="preserve">[Online] </w:t>
              </w:r>
              <w:r>
                <w:rPr>
                  <w:noProof/>
                  <w:lang w:val="en-IN"/>
                </w:rPr>
                <w:br/>
                <w:t xml:space="preserve">Available at: </w:t>
              </w:r>
              <w:r>
                <w:rPr>
                  <w:noProof/>
                  <w:u w:val="single"/>
                  <w:lang w:val="en-IN"/>
                </w:rPr>
                <w:t>https://www.cbc.ca/news/world/getting-to-the-root-of-the-u-k-riots-1.1112695</w:t>
              </w:r>
              <w:r>
                <w:rPr>
                  <w:noProof/>
                  <w:lang w:val="en-IN"/>
                </w:rPr>
                <w:br/>
                <w:t>[Accessed 2022].</w:t>
              </w:r>
            </w:p>
            <w:p w14:paraId="45E3454C" w14:textId="77777777" w:rsidR="00C7679E" w:rsidRDefault="00C7679E" w:rsidP="00C7679E">
              <w:pPr>
                <w:pStyle w:val="Bibliography"/>
                <w:rPr>
                  <w:noProof/>
                  <w:lang w:val="en-IN"/>
                </w:rPr>
              </w:pPr>
              <w:r>
                <w:rPr>
                  <w:noProof/>
                  <w:lang w:val="en-IN"/>
                </w:rPr>
                <w:t xml:space="preserve">Greenslade, R., 2012. </w:t>
              </w:r>
              <w:r>
                <w:rPr>
                  <w:i/>
                  <w:iCs/>
                  <w:noProof/>
                  <w:lang w:val="en-IN"/>
                </w:rPr>
                <w:t xml:space="preserve">What the media did wrong in the riots - and how to put it right. </w:t>
              </w:r>
              <w:r>
                <w:rPr>
                  <w:noProof/>
                  <w:lang w:val="en-IN"/>
                </w:rPr>
                <w:t xml:space="preserve">[Online] </w:t>
              </w:r>
              <w:r>
                <w:rPr>
                  <w:noProof/>
                  <w:lang w:val="en-IN"/>
                </w:rPr>
                <w:br/>
                <w:t xml:space="preserve">Available at: </w:t>
              </w:r>
              <w:r>
                <w:rPr>
                  <w:noProof/>
                  <w:u w:val="single"/>
                  <w:lang w:val="en-IN"/>
                </w:rPr>
                <w:t>https://www.theguardian.com/media/greenslade/2012/jul/31/london-riots-universityofleicester</w:t>
              </w:r>
              <w:r>
                <w:rPr>
                  <w:noProof/>
                  <w:lang w:val="en-IN"/>
                </w:rPr>
                <w:br/>
                <w:t>[Accessed 2022].</w:t>
              </w:r>
            </w:p>
            <w:p w14:paraId="3AE649A7" w14:textId="77777777" w:rsidR="00C7679E" w:rsidRDefault="00C7679E" w:rsidP="00C7679E">
              <w:pPr>
                <w:pStyle w:val="Bibliography"/>
                <w:rPr>
                  <w:noProof/>
                  <w:lang w:val="en-IN"/>
                </w:rPr>
              </w:pPr>
              <w:r>
                <w:rPr>
                  <w:noProof/>
                  <w:lang w:val="en-IN"/>
                </w:rPr>
                <w:t xml:space="preserve">Halliday, J., 2012. </w:t>
              </w:r>
              <w:r>
                <w:rPr>
                  <w:i/>
                  <w:iCs/>
                  <w:noProof/>
                  <w:lang w:val="en-IN"/>
                </w:rPr>
                <w:t xml:space="preserve">UK riots 'made worse' by rolling news, BBM, Twitter and Facebook. </w:t>
              </w:r>
              <w:r>
                <w:rPr>
                  <w:noProof/>
                  <w:lang w:val="en-IN"/>
                </w:rPr>
                <w:t xml:space="preserve">[Online] </w:t>
              </w:r>
              <w:r>
                <w:rPr>
                  <w:noProof/>
                  <w:lang w:val="en-IN"/>
                </w:rPr>
                <w:br/>
                <w:t xml:space="preserve">Available at: </w:t>
              </w:r>
              <w:r>
                <w:rPr>
                  <w:noProof/>
                  <w:u w:val="single"/>
                  <w:lang w:val="en-IN"/>
                </w:rPr>
                <w:t>https://www.theguardian.com/media/2012/mar/28/uk-riots-twitter-facebook</w:t>
              </w:r>
              <w:r>
                <w:rPr>
                  <w:noProof/>
                  <w:lang w:val="en-IN"/>
                </w:rPr>
                <w:br/>
                <w:t>[Accessed 2022].</w:t>
              </w:r>
            </w:p>
            <w:p w14:paraId="2FA46BBA" w14:textId="77777777" w:rsidR="00C7679E" w:rsidRDefault="00C7679E" w:rsidP="00C7679E">
              <w:pPr>
                <w:pStyle w:val="Bibliography"/>
                <w:rPr>
                  <w:noProof/>
                  <w:lang w:val="en-IN"/>
                </w:rPr>
              </w:pPr>
              <w:r>
                <w:rPr>
                  <w:noProof/>
                  <w:lang w:val="en-IN"/>
                </w:rPr>
                <w:t xml:space="preserve">Harding, T., 2021. </w:t>
              </w:r>
              <w:r>
                <w:rPr>
                  <w:i/>
                  <w:iCs/>
                  <w:noProof/>
                  <w:lang w:val="en-IN"/>
                </w:rPr>
                <w:t xml:space="preserve">Experts say 2011 London riots could be repeated: All it takes is a spark. </w:t>
              </w:r>
              <w:r>
                <w:rPr>
                  <w:noProof/>
                  <w:lang w:val="en-IN"/>
                </w:rPr>
                <w:t xml:space="preserve">[Online] </w:t>
              </w:r>
              <w:r>
                <w:rPr>
                  <w:noProof/>
                  <w:lang w:val="en-IN"/>
                </w:rPr>
                <w:br/>
                <w:t xml:space="preserve">Available at: </w:t>
              </w:r>
              <w:r>
                <w:rPr>
                  <w:noProof/>
                  <w:u w:val="single"/>
                  <w:lang w:val="en-IN"/>
                </w:rPr>
                <w:t>https://www.thenationalnews.com/world/uk-news/2021/08/01/experts-say-2011-</w:t>
              </w:r>
              <w:r>
                <w:rPr>
                  <w:noProof/>
                  <w:u w:val="single"/>
                  <w:lang w:val="en-IN"/>
                </w:rPr>
                <w:lastRenderedPageBreak/>
                <w:t>london-riots-could-be-repeated-all-it-takes-is-a-spark/</w:t>
              </w:r>
              <w:r>
                <w:rPr>
                  <w:noProof/>
                  <w:lang w:val="en-IN"/>
                </w:rPr>
                <w:br/>
                <w:t>[Accessed 2022].</w:t>
              </w:r>
            </w:p>
            <w:p w14:paraId="51C5932A" w14:textId="77777777" w:rsidR="00C7679E" w:rsidRDefault="00C7679E" w:rsidP="00C7679E">
              <w:pPr>
                <w:pStyle w:val="Bibliography"/>
                <w:rPr>
                  <w:noProof/>
                  <w:lang w:val="en-IN"/>
                </w:rPr>
              </w:pPr>
              <w:r>
                <w:rPr>
                  <w:noProof/>
                  <w:lang w:val="en-IN"/>
                </w:rPr>
                <w:t xml:space="preserve">Hohl, K., Stanko, B. &amp; Newburn, T., 2013. The effect of the 2011 London disorder on public opinion of police and attitudes towards crime, disorder, and sentencing. </w:t>
              </w:r>
              <w:r>
                <w:rPr>
                  <w:i/>
                  <w:iCs/>
                  <w:noProof/>
                  <w:lang w:val="en-IN"/>
                </w:rPr>
                <w:t xml:space="preserve">Policing: A Journal of Policy and Practice, </w:t>
              </w:r>
              <w:r>
                <w:rPr>
                  <w:noProof/>
                  <w:lang w:val="en-IN"/>
                </w:rPr>
                <w:t>7(1), pp. 12-20.</w:t>
              </w:r>
            </w:p>
            <w:p w14:paraId="23AB8EDF" w14:textId="77777777" w:rsidR="00C7679E" w:rsidRDefault="00C7679E" w:rsidP="00C7679E">
              <w:pPr>
                <w:pStyle w:val="Bibliography"/>
                <w:rPr>
                  <w:noProof/>
                  <w:lang w:val="en-IN"/>
                </w:rPr>
              </w:pPr>
              <w:r>
                <w:rPr>
                  <w:noProof/>
                  <w:lang w:val="en-IN"/>
                </w:rPr>
                <w:t xml:space="preserve">Newburn, T. et al., 2018. The biggest gang’? Police and people in the 2011 England riots. </w:t>
              </w:r>
              <w:r>
                <w:rPr>
                  <w:i/>
                  <w:iCs/>
                  <w:noProof/>
                  <w:lang w:val="en-IN"/>
                </w:rPr>
                <w:t xml:space="preserve">Policing and Society, </w:t>
              </w:r>
              <w:r>
                <w:rPr>
                  <w:noProof/>
                  <w:lang w:val="en-IN"/>
                </w:rPr>
                <w:t>28(2), pp. 205-222.</w:t>
              </w:r>
            </w:p>
            <w:p w14:paraId="0794C7F9" w14:textId="77777777" w:rsidR="00C7679E" w:rsidRDefault="00C7679E" w:rsidP="00C7679E">
              <w:pPr>
                <w:pStyle w:val="Bibliography"/>
                <w:rPr>
                  <w:noProof/>
                  <w:lang w:val="en-IN"/>
                </w:rPr>
              </w:pPr>
              <w:r>
                <w:rPr>
                  <w:noProof/>
                  <w:lang w:val="en-IN"/>
                </w:rPr>
                <w:t xml:space="preserve">Quinn, a. L. a. B., 2011. </w:t>
              </w:r>
              <w:r>
                <w:rPr>
                  <w:i/>
                  <w:iCs/>
                  <w:noProof/>
                  <w:lang w:val="en-IN"/>
                </w:rPr>
                <w:t xml:space="preserve">London riots: how did the Metropolitan police lose control of the capital?. </w:t>
              </w:r>
              <w:r>
                <w:rPr>
                  <w:noProof/>
                  <w:lang w:val="en-IN"/>
                </w:rPr>
                <w:t xml:space="preserve">[Online] </w:t>
              </w:r>
              <w:r>
                <w:rPr>
                  <w:noProof/>
                  <w:lang w:val="en-IN"/>
                </w:rPr>
                <w:br/>
                <w:t xml:space="preserve">Available at: </w:t>
              </w:r>
              <w:r>
                <w:rPr>
                  <w:noProof/>
                  <w:u w:val="single"/>
                  <w:lang w:val="en-IN"/>
                </w:rPr>
                <w:t>https://www.theguardian.com/uk/2011/aug/08/london-riots-met-police-tactics</w:t>
              </w:r>
              <w:r>
                <w:rPr>
                  <w:noProof/>
                  <w:lang w:val="en-IN"/>
                </w:rPr>
                <w:br/>
                <w:t>[Accessed 2022].</w:t>
              </w:r>
            </w:p>
            <w:p w14:paraId="71C84F74" w14:textId="77777777" w:rsidR="00C7679E" w:rsidRDefault="00C7679E" w:rsidP="00C7679E">
              <w:pPr>
                <w:pStyle w:val="Bibliography"/>
                <w:rPr>
                  <w:noProof/>
                  <w:lang w:val="en-IN"/>
                </w:rPr>
              </w:pPr>
              <w:r>
                <w:rPr>
                  <w:noProof/>
                  <w:lang w:val="en-IN"/>
                </w:rPr>
                <w:t xml:space="preserve">Reicher, S., Stott, C. &amp; Drury, J., 2019. </w:t>
              </w:r>
              <w:r>
                <w:rPr>
                  <w:i/>
                  <w:iCs/>
                  <w:noProof/>
                  <w:lang w:val="en-IN"/>
                </w:rPr>
                <w:t xml:space="preserve">London’s 2011 riots: report blames deprivation and poor policing – not mad, bad, dangerous people. </w:t>
              </w:r>
              <w:r>
                <w:rPr>
                  <w:noProof/>
                  <w:lang w:val="en-IN"/>
                </w:rPr>
                <w:t xml:space="preserve">[Online] </w:t>
              </w:r>
              <w:r>
                <w:rPr>
                  <w:noProof/>
                  <w:lang w:val="en-IN"/>
                </w:rPr>
                <w:br/>
                <w:t xml:space="preserve">Available at: </w:t>
              </w:r>
              <w:r>
                <w:rPr>
                  <w:noProof/>
                  <w:u w:val="single"/>
                  <w:lang w:val="en-IN"/>
                </w:rPr>
                <w:t>https://theconversation.com/londons-2011-riots-report-blames-deprivation-and-poor-policing-not-mad-bad-dangerous-people-111770</w:t>
              </w:r>
              <w:r>
                <w:rPr>
                  <w:noProof/>
                  <w:lang w:val="en-IN"/>
                </w:rPr>
                <w:br/>
                <w:t>[Accessed 2022].</w:t>
              </w:r>
            </w:p>
            <w:p w14:paraId="2C9D1798" w14:textId="77777777" w:rsidR="00C7679E" w:rsidRDefault="00C7679E" w:rsidP="00C7679E">
              <w:pPr>
                <w:pStyle w:val="Bibliography"/>
                <w:rPr>
                  <w:noProof/>
                  <w:lang w:val="en-IN"/>
                </w:rPr>
              </w:pPr>
              <w:r>
                <w:rPr>
                  <w:noProof/>
                  <w:lang w:val="en-IN"/>
                </w:rPr>
                <w:t xml:space="preserve">SAMUELSON, K., 2021. </w:t>
              </w:r>
              <w:r>
                <w:rPr>
                  <w:i/>
                  <w:iCs/>
                  <w:noProof/>
                  <w:lang w:val="en-IN"/>
                </w:rPr>
                <w:t xml:space="preserve">How the 2011 London riots unfolded. </w:t>
              </w:r>
              <w:r>
                <w:rPr>
                  <w:noProof/>
                  <w:lang w:val="en-IN"/>
                </w:rPr>
                <w:t xml:space="preserve">[Online] </w:t>
              </w:r>
              <w:r>
                <w:rPr>
                  <w:noProof/>
                  <w:lang w:val="en-IN"/>
                </w:rPr>
                <w:br/>
                <w:t xml:space="preserve">Available at: </w:t>
              </w:r>
              <w:r>
                <w:rPr>
                  <w:noProof/>
                  <w:u w:val="single"/>
                  <w:lang w:val="en-IN"/>
                </w:rPr>
                <w:t>https://www.theweek.co.uk/news/society/953705/how-the-2011-london-riots-unfolded</w:t>
              </w:r>
              <w:r>
                <w:rPr>
                  <w:noProof/>
                  <w:lang w:val="en-IN"/>
                </w:rPr>
                <w:br/>
                <w:t>[Accessed 2022].</w:t>
              </w:r>
            </w:p>
            <w:p w14:paraId="219EDED7" w14:textId="77777777" w:rsidR="00C7679E" w:rsidRDefault="00C7679E" w:rsidP="00C7679E">
              <w:pPr>
                <w:pStyle w:val="Bibliography"/>
                <w:rPr>
                  <w:noProof/>
                  <w:lang w:val="en-IN"/>
                </w:rPr>
              </w:pPr>
              <w:r>
                <w:rPr>
                  <w:noProof/>
                  <w:lang w:val="en-IN"/>
                </w:rPr>
                <w:t xml:space="preserve">Tiratelli, M., 2018. Reclaiming the everyday: the situational dynamics of the 2011 London Riots. </w:t>
              </w:r>
              <w:r>
                <w:rPr>
                  <w:i/>
                  <w:iCs/>
                  <w:noProof/>
                  <w:lang w:val="en-IN"/>
                </w:rPr>
                <w:t xml:space="preserve">Social Movement Studies, </w:t>
              </w:r>
              <w:r>
                <w:rPr>
                  <w:noProof/>
                  <w:lang w:val="en-IN"/>
                </w:rPr>
                <w:t>17(1), pp. .64-84.</w:t>
              </w:r>
            </w:p>
            <w:p w14:paraId="66D78F8E" w14:textId="77777777" w:rsidR="00C7679E" w:rsidRDefault="00C7679E" w:rsidP="00C7679E">
              <w:pPr>
                <w:pStyle w:val="Bibliography"/>
                <w:rPr>
                  <w:noProof/>
                  <w:lang w:val="en-IN"/>
                </w:rPr>
              </w:pPr>
              <w:r>
                <w:rPr>
                  <w:noProof/>
                  <w:lang w:val="en-IN"/>
                </w:rPr>
                <w:t xml:space="preserve">White, N., 2011. </w:t>
              </w:r>
              <w:r>
                <w:rPr>
                  <w:i/>
                  <w:iCs/>
                  <w:noProof/>
                  <w:lang w:val="en-IN"/>
                </w:rPr>
                <w:t xml:space="preserve">London riots, ten years on: ‘There was looting but it was a protest and we need to remember that’. </w:t>
              </w:r>
              <w:r>
                <w:rPr>
                  <w:noProof/>
                  <w:lang w:val="en-IN"/>
                </w:rPr>
                <w:t xml:space="preserve">[Online] </w:t>
              </w:r>
              <w:r>
                <w:rPr>
                  <w:noProof/>
                  <w:lang w:val="en-IN"/>
                </w:rPr>
                <w:br/>
                <w:t xml:space="preserve">Available at: </w:t>
              </w:r>
              <w:r>
                <w:rPr>
                  <w:noProof/>
                  <w:u w:val="single"/>
                  <w:lang w:val="en-IN"/>
                </w:rPr>
                <w:t>https://www.independent.co.uk/news/uk/home-news/london-riots-2011-mark-duggan-b1898232.html</w:t>
              </w:r>
              <w:r>
                <w:rPr>
                  <w:noProof/>
                  <w:lang w:val="en-IN"/>
                </w:rPr>
                <w:br/>
                <w:t>[Accessed 2022].</w:t>
              </w:r>
            </w:p>
            <w:p w14:paraId="0002BE8E" w14:textId="21E04FC8" w:rsidR="009A4601" w:rsidRPr="00C7679E" w:rsidRDefault="00C7679E" w:rsidP="004B7D32">
              <w:r>
                <w:rPr>
                  <w:b/>
                  <w:bCs/>
                  <w:noProof/>
                </w:rPr>
                <w:fldChar w:fldCharType="end"/>
              </w:r>
            </w:p>
          </w:sdtContent>
        </w:sdt>
      </w:sdtContent>
    </w:sdt>
    <w:sectPr w:rsidR="009A4601" w:rsidRPr="00C767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473EC3" w14:textId="77777777" w:rsidR="00E90FCA" w:rsidRDefault="00E90FCA" w:rsidP="00B47AE8">
      <w:pPr>
        <w:spacing w:line="240" w:lineRule="auto"/>
      </w:pPr>
      <w:r>
        <w:separator/>
      </w:r>
    </w:p>
  </w:endnote>
  <w:endnote w:type="continuationSeparator" w:id="0">
    <w:p w14:paraId="65FC91F6" w14:textId="77777777" w:rsidR="00E90FCA" w:rsidRDefault="00E90FCA" w:rsidP="00B47A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86369D" w14:textId="77777777" w:rsidR="00E90FCA" w:rsidRDefault="00E90FCA" w:rsidP="00B47AE8">
      <w:pPr>
        <w:spacing w:line="240" w:lineRule="auto"/>
      </w:pPr>
      <w:r>
        <w:separator/>
      </w:r>
    </w:p>
  </w:footnote>
  <w:footnote w:type="continuationSeparator" w:id="0">
    <w:p w14:paraId="1C24EC9A" w14:textId="77777777" w:rsidR="00E90FCA" w:rsidRDefault="00E90FCA" w:rsidP="00B47A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B23C03" w14:textId="5F5B5262" w:rsidR="00B47AE8" w:rsidRDefault="00B47AE8">
    <w:pPr>
      <w:pStyle w:val="Header"/>
    </w:pPr>
    <w:r w:rsidRPr="00A406E5">
      <w:rPr>
        <w:rFonts w:ascii="Arial" w:hAnsi="Arial" w:cs="Arial"/>
        <w:noProof/>
      </w:rPr>
      <w:drawing>
        <wp:anchor distT="0" distB="0" distL="114300" distR="114300" simplePos="0" relativeHeight="251659264" behindDoc="0" locked="0" layoutInCell="1" allowOverlap="1" wp14:anchorId="55F96016" wp14:editId="69C6322A">
          <wp:simplePos x="0" y="0"/>
          <wp:positionH relativeFrom="margin">
            <wp:posOffset>4210050</wp:posOffset>
          </wp:positionH>
          <wp:positionV relativeFrom="paragraph">
            <wp:posOffset>-259080</wp:posOffset>
          </wp:positionV>
          <wp:extent cx="1524000" cy="5334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24000" cy="53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04F6">
      <w:t>Supporting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E933DB"/>
    <w:multiLevelType w:val="hybridMultilevel"/>
    <w:tmpl w:val="09CC2D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E8"/>
    <w:rsid w:val="00002A75"/>
    <w:rsid w:val="000212BE"/>
    <w:rsid w:val="00025B05"/>
    <w:rsid w:val="00032524"/>
    <w:rsid w:val="00032EEF"/>
    <w:rsid w:val="00041C2E"/>
    <w:rsid w:val="00060B98"/>
    <w:rsid w:val="0006235D"/>
    <w:rsid w:val="00067D2F"/>
    <w:rsid w:val="000807C8"/>
    <w:rsid w:val="000901B6"/>
    <w:rsid w:val="000927B3"/>
    <w:rsid w:val="000A1B4D"/>
    <w:rsid w:val="000D08FC"/>
    <w:rsid w:val="000E0214"/>
    <w:rsid w:val="000F4F57"/>
    <w:rsid w:val="001208A6"/>
    <w:rsid w:val="00143519"/>
    <w:rsid w:val="001567FE"/>
    <w:rsid w:val="00162BAF"/>
    <w:rsid w:val="0016369F"/>
    <w:rsid w:val="0016755D"/>
    <w:rsid w:val="001805CF"/>
    <w:rsid w:val="00181FC6"/>
    <w:rsid w:val="00186807"/>
    <w:rsid w:val="00194A30"/>
    <w:rsid w:val="00194BE2"/>
    <w:rsid w:val="001A4A98"/>
    <w:rsid w:val="001B7F51"/>
    <w:rsid w:val="001C3E3F"/>
    <w:rsid w:val="001D148B"/>
    <w:rsid w:val="001E39CA"/>
    <w:rsid w:val="001E7CAC"/>
    <w:rsid w:val="001F01AE"/>
    <w:rsid w:val="001F041D"/>
    <w:rsid w:val="002061D0"/>
    <w:rsid w:val="002206C7"/>
    <w:rsid w:val="00227802"/>
    <w:rsid w:val="00235724"/>
    <w:rsid w:val="00245B46"/>
    <w:rsid w:val="0025669F"/>
    <w:rsid w:val="00261A19"/>
    <w:rsid w:val="0027105C"/>
    <w:rsid w:val="00271FF8"/>
    <w:rsid w:val="002A53B5"/>
    <w:rsid w:val="002C01CA"/>
    <w:rsid w:val="002C05D5"/>
    <w:rsid w:val="002C1738"/>
    <w:rsid w:val="002E1BF5"/>
    <w:rsid w:val="002E6179"/>
    <w:rsid w:val="0031076D"/>
    <w:rsid w:val="003449C1"/>
    <w:rsid w:val="00355E25"/>
    <w:rsid w:val="00385A46"/>
    <w:rsid w:val="00387489"/>
    <w:rsid w:val="00395569"/>
    <w:rsid w:val="003A04F6"/>
    <w:rsid w:val="003A355B"/>
    <w:rsid w:val="003B526C"/>
    <w:rsid w:val="003B5995"/>
    <w:rsid w:val="003C39E6"/>
    <w:rsid w:val="003D4848"/>
    <w:rsid w:val="003E5BCB"/>
    <w:rsid w:val="003E63B8"/>
    <w:rsid w:val="003E72C7"/>
    <w:rsid w:val="00416B0D"/>
    <w:rsid w:val="00423C4D"/>
    <w:rsid w:val="004B7D32"/>
    <w:rsid w:val="004C7517"/>
    <w:rsid w:val="004E4E51"/>
    <w:rsid w:val="00507AEC"/>
    <w:rsid w:val="00542C67"/>
    <w:rsid w:val="00565E4A"/>
    <w:rsid w:val="00590A0F"/>
    <w:rsid w:val="00593ECC"/>
    <w:rsid w:val="005B65FC"/>
    <w:rsid w:val="005B6855"/>
    <w:rsid w:val="005C4E23"/>
    <w:rsid w:val="005D3E7C"/>
    <w:rsid w:val="00604592"/>
    <w:rsid w:val="00657EE8"/>
    <w:rsid w:val="006B18AE"/>
    <w:rsid w:val="006C5CD1"/>
    <w:rsid w:val="006E0381"/>
    <w:rsid w:val="007730B2"/>
    <w:rsid w:val="00787C3C"/>
    <w:rsid w:val="007A0A03"/>
    <w:rsid w:val="007C6C0F"/>
    <w:rsid w:val="00802727"/>
    <w:rsid w:val="008158C3"/>
    <w:rsid w:val="00834CD9"/>
    <w:rsid w:val="00837FFE"/>
    <w:rsid w:val="0087505D"/>
    <w:rsid w:val="00877921"/>
    <w:rsid w:val="00880D96"/>
    <w:rsid w:val="008A55DD"/>
    <w:rsid w:val="008A6891"/>
    <w:rsid w:val="008D3FFC"/>
    <w:rsid w:val="009004B0"/>
    <w:rsid w:val="00907E0D"/>
    <w:rsid w:val="0092003A"/>
    <w:rsid w:val="00925BD3"/>
    <w:rsid w:val="009268A0"/>
    <w:rsid w:val="009341FE"/>
    <w:rsid w:val="009428DD"/>
    <w:rsid w:val="009464C0"/>
    <w:rsid w:val="00950ADB"/>
    <w:rsid w:val="009554EC"/>
    <w:rsid w:val="00981D90"/>
    <w:rsid w:val="009A4601"/>
    <w:rsid w:val="009C3964"/>
    <w:rsid w:val="009D3A7E"/>
    <w:rsid w:val="009E5751"/>
    <w:rsid w:val="009F31CC"/>
    <w:rsid w:val="009F61C3"/>
    <w:rsid w:val="00A028E1"/>
    <w:rsid w:val="00A21771"/>
    <w:rsid w:val="00A33684"/>
    <w:rsid w:val="00A36871"/>
    <w:rsid w:val="00A87A74"/>
    <w:rsid w:val="00A96BA8"/>
    <w:rsid w:val="00AA16EC"/>
    <w:rsid w:val="00AA3BEE"/>
    <w:rsid w:val="00AB6874"/>
    <w:rsid w:val="00AD2887"/>
    <w:rsid w:val="00AF79C2"/>
    <w:rsid w:val="00B021FF"/>
    <w:rsid w:val="00B12A5B"/>
    <w:rsid w:val="00B269EB"/>
    <w:rsid w:val="00B27FA0"/>
    <w:rsid w:val="00B43F59"/>
    <w:rsid w:val="00B4715E"/>
    <w:rsid w:val="00B47AE8"/>
    <w:rsid w:val="00B804EE"/>
    <w:rsid w:val="00BA2540"/>
    <w:rsid w:val="00BB1A4A"/>
    <w:rsid w:val="00BC1537"/>
    <w:rsid w:val="00BC1F79"/>
    <w:rsid w:val="00BE0B0F"/>
    <w:rsid w:val="00BE3F34"/>
    <w:rsid w:val="00BF5B97"/>
    <w:rsid w:val="00C15A7C"/>
    <w:rsid w:val="00C1612D"/>
    <w:rsid w:val="00C40068"/>
    <w:rsid w:val="00C71347"/>
    <w:rsid w:val="00C747F5"/>
    <w:rsid w:val="00C7679E"/>
    <w:rsid w:val="00C822DA"/>
    <w:rsid w:val="00C82A0F"/>
    <w:rsid w:val="00CC3C0A"/>
    <w:rsid w:val="00CC5673"/>
    <w:rsid w:val="00CD662F"/>
    <w:rsid w:val="00CD71FC"/>
    <w:rsid w:val="00CE48E2"/>
    <w:rsid w:val="00CE62C0"/>
    <w:rsid w:val="00CF30AE"/>
    <w:rsid w:val="00CF7CDD"/>
    <w:rsid w:val="00D005B1"/>
    <w:rsid w:val="00D01C97"/>
    <w:rsid w:val="00D20638"/>
    <w:rsid w:val="00D27D33"/>
    <w:rsid w:val="00D53EE0"/>
    <w:rsid w:val="00D61596"/>
    <w:rsid w:val="00D636C5"/>
    <w:rsid w:val="00D648E8"/>
    <w:rsid w:val="00D7504A"/>
    <w:rsid w:val="00D84BF9"/>
    <w:rsid w:val="00DA5204"/>
    <w:rsid w:val="00DB3C31"/>
    <w:rsid w:val="00DC5F5C"/>
    <w:rsid w:val="00DE63AD"/>
    <w:rsid w:val="00DF09CD"/>
    <w:rsid w:val="00DF513F"/>
    <w:rsid w:val="00E01046"/>
    <w:rsid w:val="00E46DF7"/>
    <w:rsid w:val="00E53B80"/>
    <w:rsid w:val="00E55A94"/>
    <w:rsid w:val="00E6510D"/>
    <w:rsid w:val="00E7758C"/>
    <w:rsid w:val="00E84301"/>
    <w:rsid w:val="00E90FCA"/>
    <w:rsid w:val="00EB0962"/>
    <w:rsid w:val="00EC14BE"/>
    <w:rsid w:val="00EF34CC"/>
    <w:rsid w:val="00F24167"/>
    <w:rsid w:val="00F24DEB"/>
    <w:rsid w:val="00F753B6"/>
    <w:rsid w:val="00F85A06"/>
    <w:rsid w:val="00F934D2"/>
    <w:rsid w:val="00FB42AD"/>
    <w:rsid w:val="00FB55AD"/>
    <w:rsid w:val="00FD1388"/>
    <w:rsid w:val="00FF4C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DB708"/>
  <w15:chartTrackingRefBased/>
  <w15:docId w15:val="{8158B799-4B8B-450C-A41D-2AB2F751D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13F"/>
    <w:pPr>
      <w:spacing w:before="100" w:beforeAutospacing="1" w:after="100" w:afterAutospacing="1" w:line="360" w:lineRule="auto"/>
      <w:jc w:val="both"/>
    </w:pPr>
    <w:rPr>
      <w:rFonts w:ascii="Times New Roman" w:eastAsia="Times New Roman" w:hAnsi="Times New Roman" w:cs="Times New Roman"/>
      <w:sz w:val="24"/>
      <w:szCs w:val="20"/>
      <w:lang w:val="en-GB" w:eastAsia="en-GB"/>
    </w:rPr>
  </w:style>
  <w:style w:type="paragraph" w:styleId="Heading1">
    <w:name w:val="heading 1"/>
    <w:basedOn w:val="Normal"/>
    <w:next w:val="Normal"/>
    <w:link w:val="Heading1Char"/>
    <w:autoRedefine/>
    <w:uiPriority w:val="9"/>
    <w:qFormat/>
    <w:rsid w:val="007A0A03"/>
    <w:pPr>
      <w:keepNext/>
      <w:keepLines/>
      <w:outlineLvl w:val="0"/>
    </w:pPr>
    <w:rPr>
      <w:rFonts w:eastAsiaTheme="majorEastAsia" w:cstheme="majorBidi"/>
      <w:b/>
      <w:color w:val="000000" w:themeColor="text1"/>
      <w:sz w:val="28"/>
      <w:szCs w:val="32"/>
      <w:lang w:val="en-IN"/>
    </w:rPr>
  </w:style>
  <w:style w:type="paragraph" w:styleId="Heading2">
    <w:name w:val="heading 2"/>
    <w:basedOn w:val="Normal"/>
    <w:next w:val="Normal"/>
    <w:link w:val="Heading2Char"/>
    <w:autoRedefine/>
    <w:unhideWhenUsed/>
    <w:qFormat/>
    <w:rsid w:val="00416B0D"/>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1F041D"/>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6B18AE"/>
    <w:pPr>
      <w:spacing w:after="200" w:line="240" w:lineRule="auto"/>
      <w:jc w:val="center"/>
    </w:pPr>
    <w:rPr>
      <w:rFonts w:eastAsia="SimSun"/>
      <w:b/>
      <w:iCs/>
      <w:color w:val="000000" w:themeColor="text1"/>
      <w:sz w:val="18"/>
      <w:szCs w:val="18"/>
      <w:lang w:eastAsia="zh-CN"/>
    </w:rPr>
  </w:style>
  <w:style w:type="character" w:customStyle="1" w:styleId="Heading1Char">
    <w:name w:val="Heading 1 Char"/>
    <w:basedOn w:val="DefaultParagraphFont"/>
    <w:link w:val="Heading1"/>
    <w:uiPriority w:val="9"/>
    <w:rsid w:val="007A0A03"/>
    <w:rPr>
      <w:rFonts w:ascii="Times New Roman" w:eastAsiaTheme="majorEastAsia" w:hAnsi="Times New Roman" w:cstheme="majorBidi"/>
      <w:b/>
      <w:color w:val="000000" w:themeColor="text1"/>
      <w:sz w:val="28"/>
      <w:szCs w:val="32"/>
      <w:lang w:eastAsia="en-GB"/>
    </w:rPr>
  </w:style>
  <w:style w:type="character" w:customStyle="1" w:styleId="Heading2Char">
    <w:name w:val="Heading 2 Char"/>
    <w:basedOn w:val="DefaultParagraphFont"/>
    <w:link w:val="Heading2"/>
    <w:rsid w:val="00416B0D"/>
    <w:rPr>
      <w:rFonts w:ascii="Times New Roman" w:eastAsiaTheme="majorEastAsia" w:hAnsi="Times New Roman" w:cstheme="majorBidi"/>
      <w:b/>
      <w:color w:val="000000" w:themeColor="text1"/>
      <w:sz w:val="24"/>
      <w:szCs w:val="26"/>
      <w:lang w:val="en-US"/>
    </w:rPr>
  </w:style>
  <w:style w:type="character" w:customStyle="1" w:styleId="Heading3Char">
    <w:name w:val="Heading 3 Char"/>
    <w:basedOn w:val="DefaultParagraphFont"/>
    <w:link w:val="Heading3"/>
    <w:uiPriority w:val="9"/>
    <w:rsid w:val="001F041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B47AE8"/>
    <w:pPr>
      <w:tabs>
        <w:tab w:val="center" w:pos="4513"/>
        <w:tab w:val="right" w:pos="9026"/>
      </w:tabs>
      <w:spacing w:line="240" w:lineRule="auto"/>
    </w:pPr>
  </w:style>
  <w:style w:type="character" w:customStyle="1" w:styleId="HeaderChar">
    <w:name w:val="Header Char"/>
    <w:basedOn w:val="DefaultParagraphFont"/>
    <w:link w:val="Header"/>
    <w:uiPriority w:val="99"/>
    <w:rsid w:val="00B47AE8"/>
    <w:rPr>
      <w:rFonts w:ascii="Times New Roman" w:hAnsi="Times New Roman" w:cs="Calibri"/>
      <w:sz w:val="24"/>
      <w:lang w:val="en-US"/>
    </w:rPr>
  </w:style>
  <w:style w:type="paragraph" w:styleId="Footer">
    <w:name w:val="footer"/>
    <w:basedOn w:val="Normal"/>
    <w:link w:val="FooterChar"/>
    <w:uiPriority w:val="99"/>
    <w:unhideWhenUsed/>
    <w:rsid w:val="00B47AE8"/>
    <w:pPr>
      <w:tabs>
        <w:tab w:val="center" w:pos="4513"/>
        <w:tab w:val="right" w:pos="9026"/>
      </w:tabs>
      <w:spacing w:line="240" w:lineRule="auto"/>
    </w:pPr>
  </w:style>
  <w:style w:type="character" w:customStyle="1" w:styleId="FooterChar">
    <w:name w:val="Footer Char"/>
    <w:basedOn w:val="DefaultParagraphFont"/>
    <w:link w:val="Footer"/>
    <w:uiPriority w:val="99"/>
    <w:rsid w:val="00B47AE8"/>
    <w:rPr>
      <w:rFonts w:ascii="Times New Roman" w:hAnsi="Times New Roman" w:cs="Calibri"/>
      <w:sz w:val="24"/>
      <w:lang w:val="en-US"/>
    </w:rPr>
  </w:style>
  <w:style w:type="paragraph" w:styleId="ListParagraph">
    <w:name w:val="List Paragraph"/>
    <w:basedOn w:val="Normal"/>
    <w:qFormat/>
    <w:rsid w:val="00C822DA"/>
    <w:pPr>
      <w:ind w:left="720"/>
      <w:contextualSpacing/>
    </w:pPr>
  </w:style>
  <w:style w:type="paragraph" w:styleId="TOCHeading">
    <w:name w:val="TOC Heading"/>
    <w:basedOn w:val="Heading1"/>
    <w:next w:val="Normal"/>
    <w:uiPriority w:val="39"/>
    <w:unhideWhenUsed/>
    <w:qFormat/>
    <w:rsid w:val="000901B6"/>
    <w:pPr>
      <w:spacing w:line="259" w:lineRule="auto"/>
      <w:jc w:val="left"/>
      <w:outlineLvl w:val="9"/>
    </w:pPr>
    <w:rPr>
      <w:rFonts w:asciiTheme="majorHAnsi" w:hAnsiTheme="majorHAnsi"/>
      <w:b w:val="0"/>
      <w:color w:val="2F5496" w:themeColor="accent1" w:themeShade="BF"/>
      <w:sz w:val="32"/>
      <w:lang w:val="en-US" w:eastAsia="en-US"/>
    </w:rPr>
  </w:style>
  <w:style w:type="paragraph" w:styleId="TOC2">
    <w:name w:val="toc 2"/>
    <w:basedOn w:val="Normal"/>
    <w:next w:val="Normal"/>
    <w:autoRedefine/>
    <w:uiPriority w:val="39"/>
    <w:unhideWhenUsed/>
    <w:rsid w:val="000901B6"/>
    <w:pPr>
      <w:ind w:left="240"/>
    </w:pPr>
  </w:style>
  <w:style w:type="paragraph" w:styleId="TOC1">
    <w:name w:val="toc 1"/>
    <w:basedOn w:val="Normal"/>
    <w:next w:val="Normal"/>
    <w:autoRedefine/>
    <w:uiPriority w:val="39"/>
    <w:unhideWhenUsed/>
    <w:rsid w:val="00542C67"/>
    <w:pPr>
      <w:tabs>
        <w:tab w:val="right" w:leader="dot" w:pos="9016"/>
      </w:tabs>
    </w:pPr>
    <w:rPr>
      <w:b/>
      <w:bCs/>
      <w:noProof/>
    </w:rPr>
  </w:style>
  <w:style w:type="character" w:styleId="Hyperlink">
    <w:name w:val="Hyperlink"/>
    <w:basedOn w:val="DefaultParagraphFont"/>
    <w:uiPriority w:val="99"/>
    <w:unhideWhenUsed/>
    <w:rsid w:val="000901B6"/>
    <w:rPr>
      <w:color w:val="0563C1" w:themeColor="hyperlink"/>
      <w:u w:val="single"/>
    </w:rPr>
  </w:style>
  <w:style w:type="paragraph" w:styleId="Bibliography">
    <w:name w:val="Bibliography"/>
    <w:basedOn w:val="Normal"/>
    <w:next w:val="Normal"/>
    <w:uiPriority w:val="37"/>
    <w:unhideWhenUsed/>
    <w:rsid w:val="00C76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40937">
      <w:bodyDiv w:val="1"/>
      <w:marLeft w:val="0"/>
      <w:marRight w:val="0"/>
      <w:marTop w:val="0"/>
      <w:marBottom w:val="0"/>
      <w:divBdr>
        <w:top w:val="none" w:sz="0" w:space="0" w:color="auto"/>
        <w:left w:val="none" w:sz="0" w:space="0" w:color="auto"/>
        <w:bottom w:val="none" w:sz="0" w:space="0" w:color="auto"/>
        <w:right w:val="none" w:sz="0" w:space="0" w:color="auto"/>
      </w:divBdr>
    </w:div>
    <w:div w:id="41056744">
      <w:bodyDiv w:val="1"/>
      <w:marLeft w:val="0"/>
      <w:marRight w:val="0"/>
      <w:marTop w:val="0"/>
      <w:marBottom w:val="0"/>
      <w:divBdr>
        <w:top w:val="none" w:sz="0" w:space="0" w:color="auto"/>
        <w:left w:val="none" w:sz="0" w:space="0" w:color="auto"/>
        <w:bottom w:val="none" w:sz="0" w:space="0" w:color="auto"/>
        <w:right w:val="none" w:sz="0" w:space="0" w:color="auto"/>
      </w:divBdr>
    </w:div>
    <w:div w:id="88891196">
      <w:bodyDiv w:val="1"/>
      <w:marLeft w:val="0"/>
      <w:marRight w:val="0"/>
      <w:marTop w:val="0"/>
      <w:marBottom w:val="0"/>
      <w:divBdr>
        <w:top w:val="none" w:sz="0" w:space="0" w:color="auto"/>
        <w:left w:val="none" w:sz="0" w:space="0" w:color="auto"/>
        <w:bottom w:val="none" w:sz="0" w:space="0" w:color="auto"/>
        <w:right w:val="none" w:sz="0" w:space="0" w:color="auto"/>
      </w:divBdr>
    </w:div>
    <w:div w:id="229077167">
      <w:bodyDiv w:val="1"/>
      <w:marLeft w:val="0"/>
      <w:marRight w:val="0"/>
      <w:marTop w:val="0"/>
      <w:marBottom w:val="0"/>
      <w:divBdr>
        <w:top w:val="none" w:sz="0" w:space="0" w:color="auto"/>
        <w:left w:val="none" w:sz="0" w:space="0" w:color="auto"/>
        <w:bottom w:val="none" w:sz="0" w:space="0" w:color="auto"/>
        <w:right w:val="none" w:sz="0" w:space="0" w:color="auto"/>
      </w:divBdr>
    </w:div>
    <w:div w:id="238486105">
      <w:bodyDiv w:val="1"/>
      <w:marLeft w:val="0"/>
      <w:marRight w:val="0"/>
      <w:marTop w:val="0"/>
      <w:marBottom w:val="0"/>
      <w:divBdr>
        <w:top w:val="none" w:sz="0" w:space="0" w:color="auto"/>
        <w:left w:val="none" w:sz="0" w:space="0" w:color="auto"/>
        <w:bottom w:val="none" w:sz="0" w:space="0" w:color="auto"/>
        <w:right w:val="none" w:sz="0" w:space="0" w:color="auto"/>
      </w:divBdr>
    </w:div>
    <w:div w:id="347096427">
      <w:bodyDiv w:val="1"/>
      <w:marLeft w:val="0"/>
      <w:marRight w:val="0"/>
      <w:marTop w:val="0"/>
      <w:marBottom w:val="0"/>
      <w:divBdr>
        <w:top w:val="none" w:sz="0" w:space="0" w:color="auto"/>
        <w:left w:val="none" w:sz="0" w:space="0" w:color="auto"/>
        <w:bottom w:val="none" w:sz="0" w:space="0" w:color="auto"/>
        <w:right w:val="none" w:sz="0" w:space="0" w:color="auto"/>
      </w:divBdr>
    </w:div>
    <w:div w:id="450126281">
      <w:bodyDiv w:val="1"/>
      <w:marLeft w:val="0"/>
      <w:marRight w:val="0"/>
      <w:marTop w:val="0"/>
      <w:marBottom w:val="0"/>
      <w:divBdr>
        <w:top w:val="none" w:sz="0" w:space="0" w:color="auto"/>
        <w:left w:val="none" w:sz="0" w:space="0" w:color="auto"/>
        <w:bottom w:val="none" w:sz="0" w:space="0" w:color="auto"/>
        <w:right w:val="none" w:sz="0" w:space="0" w:color="auto"/>
      </w:divBdr>
    </w:div>
    <w:div w:id="487526171">
      <w:bodyDiv w:val="1"/>
      <w:marLeft w:val="0"/>
      <w:marRight w:val="0"/>
      <w:marTop w:val="0"/>
      <w:marBottom w:val="0"/>
      <w:divBdr>
        <w:top w:val="none" w:sz="0" w:space="0" w:color="auto"/>
        <w:left w:val="none" w:sz="0" w:space="0" w:color="auto"/>
        <w:bottom w:val="none" w:sz="0" w:space="0" w:color="auto"/>
        <w:right w:val="none" w:sz="0" w:space="0" w:color="auto"/>
      </w:divBdr>
    </w:div>
    <w:div w:id="492796713">
      <w:bodyDiv w:val="1"/>
      <w:marLeft w:val="0"/>
      <w:marRight w:val="0"/>
      <w:marTop w:val="0"/>
      <w:marBottom w:val="0"/>
      <w:divBdr>
        <w:top w:val="none" w:sz="0" w:space="0" w:color="auto"/>
        <w:left w:val="none" w:sz="0" w:space="0" w:color="auto"/>
        <w:bottom w:val="none" w:sz="0" w:space="0" w:color="auto"/>
        <w:right w:val="none" w:sz="0" w:space="0" w:color="auto"/>
      </w:divBdr>
    </w:div>
    <w:div w:id="578637267">
      <w:bodyDiv w:val="1"/>
      <w:marLeft w:val="0"/>
      <w:marRight w:val="0"/>
      <w:marTop w:val="0"/>
      <w:marBottom w:val="0"/>
      <w:divBdr>
        <w:top w:val="none" w:sz="0" w:space="0" w:color="auto"/>
        <w:left w:val="none" w:sz="0" w:space="0" w:color="auto"/>
        <w:bottom w:val="none" w:sz="0" w:space="0" w:color="auto"/>
        <w:right w:val="none" w:sz="0" w:space="0" w:color="auto"/>
      </w:divBdr>
    </w:div>
    <w:div w:id="612514940">
      <w:bodyDiv w:val="1"/>
      <w:marLeft w:val="0"/>
      <w:marRight w:val="0"/>
      <w:marTop w:val="0"/>
      <w:marBottom w:val="0"/>
      <w:divBdr>
        <w:top w:val="none" w:sz="0" w:space="0" w:color="auto"/>
        <w:left w:val="none" w:sz="0" w:space="0" w:color="auto"/>
        <w:bottom w:val="none" w:sz="0" w:space="0" w:color="auto"/>
        <w:right w:val="none" w:sz="0" w:space="0" w:color="auto"/>
      </w:divBdr>
    </w:div>
    <w:div w:id="630673921">
      <w:bodyDiv w:val="1"/>
      <w:marLeft w:val="0"/>
      <w:marRight w:val="0"/>
      <w:marTop w:val="0"/>
      <w:marBottom w:val="0"/>
      <w:divBdr>
        <w:top w:val="none" w:sz="0" w:space="0" w:color="auto"/>
        <w:left w:val="none" w:sz="0" w:space="0" w:color="auto"/>
        <w:bottom w:val="none" w:sz="0" w:space="0" w:color="auto"/>
        <w:right w:val="none" w:sz="0" w:space="0" w:color="auto"/>
      </w:divBdr>
    </w:div>
    <w:div w:id="678242966">
      <w:bodyDiv w:val="1"/>
      <w:marLeft w:val="0"/>
      <w:marRight w:val="0"/>
      <w:marTop w:val="0"/>
      <w:marBottom w:val="0"/>
      <w:divBdr>
        <w:top w:val="none" w:sz="0" w:space="0" w:color="auto"/>
        <w:left w:val="none" w:sz="0" w:space="0" w:color="auto"/>
        <w:bottom w:val="none" w:sz="0" w:space="0" w:color="auto"/>
        <w:right w:val="none" w:sz="0" w:space="0" w:color="auto"/>
      </w:divBdr>
    </w:div>
    <w:div w:id="784423661">
      <w:bodyDiv w:val="1"/>
      <w:marLeft w:val="0"/>
      <w:marRight w:val="0"/>
      <w:marTop w:val="0"/>
      <w:marBottom w:val="0"/>
      <w:divBdr>
        <w:top w:val="none" w:sz="0" w:space="0" w:color="auto"/>
        <w:left w:val="none" w:sz="0" w:space="0" w:color="auto"/>
        <w:bottom w:val="none" w:sz="0" w:space="0" w:color="auto"/>
        <w:right w:val="none" w:sz="0" w:space="0" w:color="auto"/>
      </w:divBdr>
    </w:div>
    <w:div w:id="946810446">
      <w:bodyDiv w:val="1"/>
      <w:marLeft w:val="0"/>
      <w:marRight w:val="0"/>
      <w:marTop w:val="0"/>
      <w:marBottom w:val="0"/>
      <w:divBdr>
        <w:top w:val="none" w:sz="0" w:space="0" w:color="auto"/>
        <w:left w:val="none" w:sz="0" w:space="0" w:color="auto"/>
        <w:bottom w:val="none" w:sz="0" w:space="0" w:color="auto"/>
        <w:right w:val="none" w:sz="0" w:space="0" w:color="auto"/>
      </w:divBdr>
    </w:div>
    <w:div w:id="987435600">
      <w:bodyDiv w:val="1"/>
      <w:marLeft w:val="0"/>
      <w:marRight w:val="0"/>
      <w:marTop w:val="0"/>
      <w:marBottom w:val="0"/>
      <w:divBdr>
        <w:top w:val="none" w:sz="0" w:space="0" w:color="auto"/>
        <w:left w:val="none" w:sz="0" w:space="0" w:color="auto"/>
        <w:bottom w:val="none" w:sz="0" w:space="0" w:color="auto"/>
        <w:right w:val="none" w:sz="0" w:space="0" w:color="auto"/>
      </w:divBdr>
    </w:div>
    <w:div w:id="1049644004">
      <w:bodyDiv w:val="1"/>
      <w:marLeft w:val="0"/>
      <w:marRight w:val="0"/>
      <w:marTop w:val="0"/>
      <w:marBottom w:val="0"/>
      <w:divBdr>
        <w:top w:val="none" w:sz="0" w:space="0" w:color="auto"/>
        <w:left w:val="none" w:sz="0" w:space="0" w:color="auto"/>
        <w:bottom w:val="none" w:sz="0" w:space="0" w:color="auto"/>
        <w:right w:val="none" w:sz="0" w:space="0" w:color="auto"/>
      </w:divBdr>
    </w:div>
    <w:div w:id="1060909649">
      <w:bodyDiv w:val="1"/>
      <w:marLeft w:val="0"/>
      <w:marRight w:val="0"/>
      <w:marTop w:val="0"/>
      <w:marBottom w:val="0"/>
      <w:divBdr>
        <w:top w:val="none" w:sz="0" w:space="0" w:color="auto"/>
        <w:left w:val="none" w:sz="0" w:space="0" w:color="auto"/>
        <w:bottom w:val="none" w:sz="0" w:space="0" w:color="auto"/>
        <w:right w:val="none" w:sz="0" w:space="0" w:color="auto"/>
      </w:divBdr>
    </w:div>
    <w:div w:id="1136022234">
      <w:bodyDiv w:val="1"/>
      <w:marLeft w:val="0"/>
      <w:marRight w:val="0"/>
      <w:marTop w:val="0"/>
      <w:marBottom w:val="0"/>
      <w:divBdr>
        <w:top w:val="none" w:sz="0" w:space="0" w:color="auto"/>
        <w:left w:val="none" w:sz="0" w:space="0" w:color="auto"/>
        <w:bottom w:val="none" w:sz="0" w:space="0" w:color="auto"/>
        <w:right w:val="none" w:sz="0" w:space="0" w:color="auto"/>
      </w:divBdr>
    </w:div>
    <w:div w:id="1176770073">
      <w:bodyDiv w:val="1"/>
      <w:marLeft w:val="0"/>
      <w:marRight w:val="0"/>
      <w:marTop w:val="0"/>
      <w:marBottom w:val="0"/>
      <w:divBdr>
        <w:top w:val="none" w:sz="0" w:space="0" w:color="auto"/>
        <w:left w:val="none" w:sz="0" w:space="0" w:color="auto"/>
        <w:bottom w:val="none" w:sz="0" w:space="0" w:color="auto"/>
        <w:right w:val="none" w:sz="0" w:space="0" w:color="auto"/>
      </w:divBdr>
    </w:div>
    <w:div w:id="1240285840">
      <w:bodyDiv w:val="1"/>
      <w:marLeft w:val="0"/>
      <w:marRight w:val="0"/>
      <w:marTop w:val="0"/>
      <w:marBottom w:val="0"/>
      <w:divBdr>
        <w:top w:val="none" w:sz="0" w:space="0" w:color="auto"/>
        <w:left w:val="none" w:sz="0" w:space="0" w:color="auto"/>
        <w:bottom w:val="none" w:sz="0" w:space="0" w:color="auto"/>
        <w:right w:val="none" w:sz="0" w:space="0" w:color="auto"/>
      </w:divBdr>
    </w:div>
    <w:div w:id="1350139366">
      <w:bodyDiv w:val="1"/>
      <w:marLeft w:val="0"/>
      <w:marRight w:val="0"/>
      <w:marTop w:val="0"/>
      <w:marBottom w:val="0"/>
      <w:divBdr>
        <w:top w:val="none" w:sz="0" w:space="0" w:color="auto"/>
        <w:left w:val="none" w:sz="0" w:space="0" w:color="auto"/>
        <w:bottom w:val="none" w:sz="0" w:space="0" w:color="auto"/>
        <w:right w:val="none" w:sz="0" w:space="0" w:color="auto"/>
      </w:divBdr>
    </w:div>
    <w:div w:id="1410805700">
      <w:bodyDiv w:val="1"/>
      <w:marLeft w:val="0"/>
      <w:marRight w:val="0"/>
      <w:marTop w:val="0"/>
      <w:marBottom w:val="0"/>
      <w:divBdr>
        <w:top w:val="none" w:sz="0" w:space="0" w:color="auto"/>
        <w:left w:val="none" w:sz="0" w:space="0" w:color="auto"/>
        <w:bottom w:val="none" w:sz="0" w:space="0" w:color="auto"/>
        <w:right w:val="none" w:sz="0" w:space="0" w:color="auto"/>
      </w:divBdr>
    </w:div>
    <w:div w:id="1426997572">
      <w:bodyDiv w:val="1"/>
      <w:marLeft w:val="0"/>
      <w:marRight w:val="0"/>
      <w:marTop w:val="0"/>
      <w:marBottom w:val="0"/>
      <w:divBdr>
        <w:top w:val="none" w:sz="0" w:space="0" w:color="auto"/>
        <w:left w:val="none" w:sz="0" w:space="0" w:color="auto"/>
        <w:bottom w:val="none" w:sz="0" w:space="0" w:color="auto"/>
        <w:right w:val="none" w:sz="0" w:space="0" w:color="auto"/>
      </w:divBdr>
    </w:div>
    <w:div w:id="1524857121">
      <w:bodyDiv w:val="1"/>
      <w:marLeft w:val="0"/>
      <w:marRight w:val="0"/>
      <w:marTop w:val="0"/>
      <w:marBottom w:val="0"/>
      <w:divBdr>
        <w:top w:val="none" w:sz="0" w:space="0" w:color="auto"/>
        <w:left w:val="none" w:sz="0" w:space="0" w:color="auto"/>
        <w:bottom w:val="none" w:sz="0" w:space="0" w:color="auto"/>
        <w:right w:val="none" w:sz="0" w:space="0" w:color="auto"/>
      </w:divBdr>
    </w:div>
    <w:div w:id="1615595561">
      <w:bodyDiv w:val="1"/>
      <w:marLeft w:val="0"/>
      <w:marRight w:val="0"/>
      <w:marTop w:val="0"/>
      <w:marBottom w:val="0"/>
      <w:divBdr>
        <w:top w:val="none" w:sz="0" w:space="0" w:color="auto"/>
        <w:left w:val="none" w:sz="0" w:space="0" w:color="auto"/>
        <w:bottom w:val="none" w:sz="0" w:space="0" w:color="auto"/>
        <w:right w:val="none" w:sz="0" w:space="0" w:color="auto"/>
      </w:divBdr>
    </w:div>
    <w:div w:id="1759400663">
      <w:bodyDiv w:val="1"/>
      <w:marLeft w:val="0"/>
      <w:marRight w:val="0"/>
      <w:marTop w:val="0"/>
      <w:marBottom w:val="0"/>
      <w:divBdr>
        <w:top w:val="none" w:sz="0" w:space="0" w:color="auto"/>
        <w:left w:val="none" w:sz="0" w:space="0" w:color="auto"/>
        <w:bottom w:val="none" w:sz="0" w:space="0" w:color="auto"/>
        <w:right w:val="none" w:sz="0" w:space="0" w:color="auto"/>
      </w:divBdr>
    </w:div>
    <w:div w:id="1762918854">
      <w:bodyDiv w:val="1"/>
      <w:marLeft w:val="0"/>
      <w:marRight w:val="0"/>
      <w:marTop w:val="0"/>
      <w:marBottom w:val="0"/>
      <w:divBdr>
        <w:top w:val="none" w:sz="0" w:space="0" w:color="auto"/>
        <w:left w:val="none" w:sz="0" w:space="0" w:color="auto"/>
        <w:bottom w:val="none" w:sz="0" w:space="0" w:color="auto"/>
        <w:right w:val="none" w:sz="0" w:space="0" w:color="auto"/>
      </w:divBdr>
    </w:div>
    <w:div w:id="1804730876">
      <w:bodyDiv w:val="1"/>
      <w:marLeft w:val="0"/>
      <w:marRight w:val="0"/>
      <w:marTop w:val="0"/>
      <w:marBottom w:val="0"/>
      <w:divBdr>
        <w:top w:val="none" w:sz="0" w:space="0" w:color="auto"/>
        <w:left w:val="none" w:sz="0" w:space="0" w:color="auto"/>
        <w:bottom w:val="none" w:sz="0" w:space="0" w:color="auto"/>
        <w:right w:val="none" w:sz="0" w:space="0" w:color="auto"/>
      </w:divBdr>
    </w:div>
    <w:div w:id="1925413809">
      <w:bodyDiv w:val="1"/>
      <w:marLeft w:val="0"/>
      <w:marRight w:val="0"/>
      <w:marTop w:val="0"/>
      <w:marBottom w:val="0"/>
      <w:divBdr>
        <w:top w:val="none" w:sz="0" w:space="0" w:color="auto"/>
        <w:left w:val="none" w:sz="0" w:space="0" w:color="auto"/>
        <w:bottom w:val="none" w:sz="0" w:space="0" w:color="auto"/>
        <w:right w:val="none" w:sz="0" w:space="0" w:color="auto"/>
      </w:divBdr>
    </w:div>
    <w:div w:id="2004357925">
      <w:bodyDiv w:val="1"/>
      <w:marLeft w:val="0"/>
      <w:marRight w:val="0"/>
      <w:marTop w:val="0"/>
      <w:marBottom w:val="0"/>
      <w:divBdr>
        <w:top w:val="none" w:sz="0" w:space="0" w:color="auto"/>
        <w:left w:val="none" w:sz="0" w:space="0" w:color="auto"/>
        <w:bottom w:val="none" w:sz="0" w:space="0" w:color="auto"/>
        <w:right w:val="none" w:sz="0" w:space="0" w:color="auto"/>
      </w:divBdr>
    </w:div>
    <w:div w:id="205615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CBC11</b:Tag>
    <b:SourceType>InternetSite</b:SourceType>
    <b:Guid>{D7738F1E-E666-41BE-8CE2-5B86A64A6616}</b:Guid>
    <b:Title>London and UK riots day three aftermath – Tuesday 9 August 2011</b:Title>
    <b:Year>2011</b:Year>
    <b:Author>
      <b:Author>
        <b:Corporate>CBC</b:Corporate>
      </b:Author>
    </b:Author>
    <b:YearAccessed>2022</b:YearAccessed>
    <b:URL>https://www.cbc.ca/news/world/getting-to-the-root-of-the-u-k-riots-1.1112695</b:URL>
    <b:RefOrder>2</b:RefOrder>
  </b:Source>
  <b:Source>
    <b:Tag>Roy12</b:Tag>
    <b:SourceType>InternetSite</b:SourceType>
    <b:Guid>{BBCEEAFB-A818-45E7-90C0-EBE22CFA1DBD}</b:Guid>
    <b:Author>
      <b:Author>
        <b:NameList>
          <b:Person>
            <b:Last>Greenslade</b:Last>
            <b:First>Roy</b:First>
          </b:Person>
        </b:NameList>
      </b:Author>
    </b:Author>
    <b:Title>What the media did wrong in the riots - and how to put it right</b:Title>
    <b:Year>2012</b:Year>
    <b:YearAccessed>2022</b:YearAccessed>
    <b:URL>https://www.theguardian.com/media/greenslade/2012/jul/31/london-riots-universityofleicester</b:URL>
    <b:RefOrder>5</b:RefOrder>
  </b:Source>
  <b:Source>
    <b:Tag>Jos12</b:Tag>
    <b:SourceType>InternetSite</b:SourceType>
    <b:Guid>{BD75E5AF-6AD3-4D3F-9514-FDE68863A247}</b:Guid>
    <b:Author>
      <b:Author>
        <b:NameList>
          <b:Person>
            <b:Last>Halliday</b:Last>
            <b:First>Josh</b:First>
          </b:Person>
        </b:NameList>
      </b:Author>
    </b:Author>
    <b:Title>UK riots 'made worse' by rolling news, BBM, Twitter and Facebook</b:Title>
    <b:Year>2012</b:Year>
    <b:YearAccessed>2022</b:YearAccessed>
    <b:URL>https://www.theguardian.com/media/2012/mar/28/uk-riots-twitter-facebook</b:URL>
    <b:RefOrder>4</b:RefOrder>
  </b:Source>
  <b:Source>
    <b:Tag>KAT211</b:Tag>
    <b:SourceType>InternetSite</b:SourceType>
    <b:Guid>{CF6BE61D-A2A0-4085-B1AB-7F8F9BE2880A}</b:Guid>
    <b:Author>
      <b:Author>
        <b:NameList>
          <b:Person>
            <b:Last>SAMUELSON</b:Last>
            <b:First>KATE</b:First>
          </b:Person>
        </b:NameList>
      </b:Author>
    </b:Author>
    <b:Title>How the 2011 London riots unfolded</b:Title>
    <b:Year>2021</b:Year>
    <b:YearAccessed>2022</b:YearAccessed>
    <b:URL>https://www.theweek.co.uk/news/society/953705/how-the-2011-london-riots-unfolded</b:URL>
    <b:RefOrder>1</b:RefOrder>
  </b:Source>
  <b:Source>
    <b:Tag>Pat11</b:Tag>
    <b:SourceType>InternetSite</b:SourceType>
    <b:Guid>{B40BBB13-4DF8-4803-A275-716549169A10}</b:Guid>
    <b:Author>
      <b:Author>
        <b:NameList>
          <b:Person>
            <b:Last>Barkham</b:Last>
            <b:First>Patrick</b:First>
          </b:Person>
          <b:Person>
            <b:Last>Henley</b:Last>
            <b:First>Jon</b:First>
          </b:Person>
        </b:NameList>
      </b:Author>
    </b:Author>
    <b:Title>Mark Duggan: profile of Tottenham police shooting victim</b:Title>
    <b:Year>2011</b:Year>
    <b:YearAccessed>2022</b:YearAccessed>
    <b:URL>https://www.theguardian.com/uk/2011/aug/08/mark-duggan-profile-tottenham-shooting</b:URL>
    <b:RefOrder>3</b:RefOrder>
  </b:Source>
  <b:Source>
    <b:Tag>aul11</b:Tag>
    <b:SourceType>InternetSite</b:SourceType>
    <b:Guid>{7C189789-9F4A-4B3C-8A75-8F92C240C0B6}</b:Guid>
    <b:Author>
      <b:Author>
        <b:NameList>
          <b:Person>
            <b:Last>Quinn</b:Last>
            <b:First>aul</b:First>
            <b:Middle>Lewis and Ben</b:Middle>
          </b:Person>
        </b:NameList>
      </b:Author>
    </b:Author>
    <b:Title>London riots: how did the Metropolitan police lose control of the capital?</b:Title>
    <b:Year>2011</b:Year>
    <b:YearAccessed>2022</b:YearAccessed>
    <b:URL>https://www.theguardian.com/uk/2011/aug/08/london-riots-met-police-tactics</b:URL>
    <b:RefOrder>6</b:RefOrder>
  </b:Source>
  <b:Source>
    <b:Tag>Ste195</b:Tag>
    <b:SourceType>InternetSite</b:SourceType>
    <b:Guid>{29C0BB2B-80BD-4232-903D-F1E28FBC5D55}</b:Guid>
    <b:Author>
      <b:Author>
        <b:NameList>
          <b:Person>
            <b:Last>Reicher</b:Last>
            <b:First>Stephen</b:First>
          </b:Person>
          <b:Person>
            <b:Last>Stott</b:Last>
            <b:First>Clifford</b:First>
          </b:Person>
          <b:Person>
            <b:Last>Drury</b:Last>
            <b:First>John</b:First>
          </b:Person>
        </b:NameList>
      </b:Author>
    </b:Author>
    <b:Title>London’s 2011 riots: report blames deprivation and poor policing – not mad, bad, dangerous people</b:Title>
    <b:Year>2019</b:Year>
    <b:YearAccessed>2022</b:YearAccessed>
    <b:URL>https://theconversation.com/londons-2011-riots-report-blames-deprivation-and-poor-policing-not-mad-bad-dangerous-people-111770</b:URL>
    <b:RefOrder>7</b:RefOrder>
  </b:Source>
  <b:Source>
    <b:Tag>Ale194</b:Tag>
    <b:SourceType>InternetSite</b:SourceType>
    <b:Guid>{012B1E49-C6C2-4853-BD1A-F3283EE9BDC2}</b:Guid>
    <b:Author>
      <b:Author>
        <b:NameList>
          <b:Person>
            <b:Last>Benady</b:Last>
            <b:First>Alex</b:First>
          </b:Person>
        </b:NameList>
      </b:Author>
    </b:Author>
    <b:Title>Failures of Police communication </b:Title>
    <b:Year>2019</b:Year>
    <b:YearAccessed>2022</b:YearAccessed>
    <b:URL>https://www.prweek.com/article/1226714/failures-police-communications-blamed-uk-riots-duggan-death</b:URL>
    <b:RefOrder>8</b:RefOrder>
  </b:Source>
  <b:Source>
    <b:Tag>Ale215</b:Tag>
    <b:SourceType>InternetSite</b:SourceType>
    <b:Guid>{07EF6CC3-BF8F-4F0A-9E86-42CD6D670DA2}</b:Guid>
    <b:Author>
      <b:Author>
        <b:NameList>
          <b:Person>
            <b:Last>Adu</b:Last>
            <b:First>Aletha</b:First>
          </b:Person>
        </b:NameList>
      </b:Author>
    </b:Author>
    <b:Title>Police left 'on the frontline of social failure' 10 years after London riots</b:Title>
    <b:Year>2021</b:Year>
    <b:YearAccessed>2022</b:YearAccessed>
    <b:URL>https://www.mirror.co.uk/news/politics/police-left-on-frontline-social-24698825</b:URL>
    <b:RefOrder>9</b:RefOrder>
  </b:Source>
  <b:Source>
    <b:Tag>Hoh131</b:Tag>
    <b:SourceType>JournalArticle</b:SourceType>
    <b:Guid>{5D18455B-7E46-49F5-AE2B-5E5F2E999DD6}</b:Guid>
    <b:Title>The effect of the 2011 London disorder on public opinion of police and attitudes towards crime, disorder, and sentencing</b:Title>
    <b:Year>2013</b:Year>
    <b:Author>
      <b:Author>
        <b:NameList>
          <b:Person>
            <b:Last>Hohl</b:Last>
            <b:First>K.</b:First>
          </b:Person>
          <b:Person>
            <b:Last>Stanko</b:Last>
            <b:First>B.</b:First>
          </b:Person>
          <b:Person>
            <b:Last>Newburn</b:Last>
            <b:First>T.</b:First>
          </b:Person>
        </b:NameList>
      </b:Author>
    </b:Author>
    <b:JournalName> Policing: A Journal of Policy and Practice</b:JournalName>
    <b:Pages>12-20</b:Pages>
    <b:Volume>7</b:Volume>
    <b:Issue>1</b:Issue>
    <b:RefOrder>11</b:RefOrder>
  </b:Source>
  <b:Source>
    <b:Tag>New18</b:Tag>
    <b:SourceType>JournalArticle</b:SourceType>
    <b:Guid>{68CAF781-A609-4156-8CF4-1402843459DE}</b:Guid>
    <b:Author>
      <b:Author>
        <b:NameList>
          <b:Person>
            <b:Last>Newburn</b:Last>
            <b:First>T.</b:First>
          </b:Person>
          <b:Person>
            <b:Last>Diski</b:Last>
            <b:First>R.</b:First>
          </b:Person>
          <b:Person>
            <b:Last>Cooper</b:Last>
            <b:First>K.</b:First>
          </b:Person>
          <b:Person>
            <b:Last>Deacon</b:Last>
            <b:First>R.</b:First>
          </b:Person>
          <b:Person>
            <b:Last>Burch</b:Last>
            <b:First>A.</b:First>
          </b:Person>
          <b:Person>
            <b:Last>Grant</b:Last>
            <b:First>M.</b:First>
          </b:Person>
        </b:NameList>
      </b:Author>
    </b:Author>
    <b:Title>The biggest gang’? Police and people in the 2011 England riots</b:Title>
    <b:JournalName>Policing and Society</b:JournalName>
    <b:Year>2018</b:Year>
    <b:Pages>205-222</b:Pages>
    <b:Volume>28</b:Volume>
    <b:Issue>2</b:Issue>
    <b:RefOrder>14</b:RefOrder>
  </b:Source>
  <b:Source>
    <b:Tag>Tir18</b:Tag>
    <b:SourceType>JournalArticle</b:SourceType>
    <b:Guid>{E68B8B4B-E686-4FA7-A296-202EE6E7A004}</b:Guid>
    <b:Author>
      <b:Author>
        <b:NameList>
          <b:Person>
            <b:Last>Tiratelli</b:Last>
            <b:First>M.</b:First>
          </b:Person>
        </b:NameList>
      </b:Author>
    </b:Author>
    <b:Title>Reclaiming the everyday: the situational dynamics of the 2011 London Riots</b:Title>
    <b:JournalName> Social Movement Studies</b:JournalName>
    <b:Year>2018</b:Year>
    <b:Pages>.64-84</b:Pages>
    <b:Volume>17</b:Volume>
    <b:Issue>1</b:Issue>
    <b:RefOrder>10</b:RefOrder>
  </b:Source>
  <b:Source>
    <b:Tag>Tho212</b:Tag>
    <b:SourceType>InternetSite</b:SourceType>
    <b:Guid>{0C376AF6-D940-40A9-A97F-82E7FEACC89E}</b:Guid>
    <b:Title>Experts say 2011 London riots could be repeated: All it takes is a spark</b:Title>
    <b:Year>2021</b:Year>
    <b:Author>
      <b:Author>
        <b:NameList>
          <b:Person>
            <b:Last>Harding</b:Last>
            <b:First>Thomas</b:First>
          </b:Person>
        </b:NameList>
      </b:Author>
    </b:Author>
    <b:YearAccessed>2022</b:YearAccessed>
    <b:URL>https://www.thenationalnews.com/world/uk-news/2021/08/01/experts-say-2011-london-riots-could-be-repeated-all-it-takes-is-a-spark/</b:URL>
    <b:RefOrder>13</b:RefOrder>
  </b:Source>
  <b:Source>
    <b:Tag>Nad11</b:Tag>
    <b:SourceType>InternetSite</b:SourceType>
    <b:Guid>{835C908F-7707-4CD3-958E-6B9177D2C8B2}</b:Guid>
    <b:Author>
      <b:Author>
        <b:NameList>
          <b:Person>
            <b:Last>White</b:Last>
            <b:First>Nadine</b:First>
          </b:Person>
        </b:NameList>
      </b:Author>
    </b:Author>
    <b:Title>London riots, ten years on: ‘There was looting but it was a protest and we need to remember that’</b:Title>
    <b:Year>2011</b:Year>
    <b:YearAccessed>2022</b:YearAccessed>
    <b:URL>https://www.independent.co.uk/news/uk/home-news/london-riots-2011-mark-duggan-b1898232.html</b:URL>
    <b:RefOrder>12</b:RefOrder>
  </b:Source>
</b:Sources>
</file>

<file path=customXml/itemProps1.xml><?xml version="1.0" encoding="utf-8"?>
<ds:datastoreItem xmlns:ds="http://schemas.openxmlformats.org/officeDocument/2006/customXml" ds:itemID="{87AE7366-21BF-4D0C-89CE-300BE7265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7</Pages>
  <Words>1700</Words>
  <Characters>9691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Utkarsh Sharma</dc:creator>
  <cp:keywords/>
  <dc:description/>
  <cp:lastModifiedBy>Dell</cp:lastModifiedBy>
  <cp:revision>192</cp:revision>
  <dcterms:created xsi:type="dcterms:W3CDTF">2022-05-05T09:33:00Z</dcterms:created>
  <dcterms:modified xsi:type="dcterms:W3CDTF">2022-05-06T22:18:00Z</dcterms:modified>
</cp:coreProperties>
</file>