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ascii="Verdana" w:hAnsi="Verdana"/>
          <w:b/>
          <w:i/>
          <w:sz w:val="44"/>
        </w:rPr>
      </w:pPr>
    </w:p>
    <w:p>
      <w:pPr>
        <w:spacing w:after="160" w:line="259" w:lineRule="auto"/>
        <w:jc w:val="center"/>
        <w:rPr>
          <w:rFonts w:ascii="Verdana" w:hAnsi="Verdana"/>
          <w:b/>
          <w:i/>
          <w:sz w:val="44"/>
        </w:rPr>
      </w:pPr>
    </w:p>
    <w:p>
      <w:pPr>
        <w:spacing w:after="160" w:line="259" w:lineRule="auto"/>
        <w:jc w:val="center"/>
        <w:rPr>
          <w:rFonts w:ascii="Verdana" w:hAnsi="Verdana"/>
          <w:b/>
          <w:caps/>
          <w:sz w:val="18"/>
          <w:szCs w:val="18"/>
        </w:rPr>
      </w:pPr>
      <w:r>
        <w:rPr>
          <w:rFonts w:ascii="Verdana" w:hAnsi="Verdana"/>
          <w:b/>
          <w:i/>
          <w:sz w:val="44"/>
        </w:rPr>
        <w:t xml:space="preserve"> </w:t>
      </w:r>
      <w:r>
        <w:rPr>
          <w:rFonts w:hint="default" w:ascii="Verdana" w:hAnsi="Verdana"/>
          <w:b/>
          <w:i/>
          <w:color w:val="000000" w:themeColor="text1"/>
          <w:sz w:val="44"/>
          <w14:textFill>
            <w14:solidFill>
              <w14:schemeClr w14:val="tx1"/>
            </w14:solidFill>
          </w14:textFill>
        </w:rPr>
        <w:t>Why it is important to establish a relationship</w:t>
      </w:r>
    </w:p>
    <w:p>
      <w:pPr>
        <w:spacing w:after="160" w:line="259" w:lineRule="auto"/>
        <w:rPr>
          <w:rFonts w:ascii="Verdana" w:hAnsi="Verdana"/>
          <w:b/>
          <w:caps/>
          <w:sz w:val="18"/>
          <w:szCs w:val="18"/>
        </w:rPr>
      </w:pPr>
    </w:p>
    <w:p>
      <w:pPr>
        <w:spacing w:after="160" w:line="259" w:lineRule="auto"/>
        <w:jc w:val="center"/>
        <w:rPr>
          <w:rFonts w:ascii="Verdana" w:hAnsi="Verdana"/>
          <w:b/>
          <w:caps/>
          <w:sz w:val="18"/>
          <w:szCs w:val="18"/>
        </w:rPr>
      </w:pPr>
      <w:r>
        <w:rPr>
          <w:lang w:eastAsia="en-GB"/>
        </w:rPr>
        <w:drawing>
          <wp:inline distT="0" distB="0" distL="0" distR="0">
            <wp:extent cx="2860040" cy="3172460"/>
            <wp:effectExtent l="0" t="0" r="1651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rPr>
          <w:rFonts w:ascii="Verdana" w:hAnsi="Verdana"/>
          <w:b/>
          <w:caps/>
          <w:sz w:val="18"/>
          <w:szCs w:val="18"/>
        </w:rPr>
      </w:pPr>
    </w:p>
    <w:p>
      <w:pPr>
        <w:spacing w:after="160" w:line="259" w:lineRule="auto"/>
        <w:jc w:val="center"/>
        <w:rPr>
          <w:rFonts w:ascii="Verdana" w:hAnsi="Verdana"/>
          <w:b/>
          <w:sz w:val="44"/>
        </w:rPr>
      </w:pPr>
      <w:r>
        <w:rPr>
          <w:rFonts w:hint="eastAsia" w:ascii="Verdana" w:hAnsi="Verdana"/>
          <w:b/>
          <w:sz w:val="44"/>
          <w:lang w:val="en-US" w:eastAsia="zh-CN"/>
        </w:rPr>
        <w:t>DECEMBER</w:t>
      </w:r>
      <w:r>
        <w:rPr>
          <w:rFonts w:ascii="Verdana" w:hAnsi="Verdana"/>
          <w:b/>
          <w:sz w:val="44"/>
        </w:rPr>
        <w:t xml:space="preserve"> 2017</w:t>
      </w:r>
    </w:p>
    <w:p>
      <w:pPr>
        <w:spacing w:after="160" w:line="259" w:lineRule="auto"/>
        <w:rPr>
          <w:rFonts w:ascii="Verdana" w:hAnsi="Verdana"/>
          <w:b/>
          <w:caps/>
          <w:sz w:val="18"/>
          <w:szCs w:val="18"/>
        </w:rPr>
      </w:pPr>
    </w:p>
    <w:p>
      <w:pPr>
        <w:spacing w:after="160" w:line="259" w:lineRule="auto"/>
        <w:rPr>
          <w:rFonts w:ascii="Verdana" w:hAnsi="Verdana"/>
          <w:b/>
          <w:caps/>
          <w:color w:val="000000" w:themeColor="text1"/>
          <w:sz w:val="18"/>
          <w:szCs w:val="18"/>
          <w14:textFill>
            <w14:solidFill>
              <w14:schemeClr w14:val="tx1"/>
            </w14:solidFill>
          </w14:textFill>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hint="default" w:ascii="Verdana" w:hAnsi="Verdana"/>
          <w:b/>
          <w:caps/>
          <w:color w:val="000000" w:themeColor="text1"/>
          <w:sz w:val="18"/>
          <w:szCs w:val="18"/>
          <w14:textFill>
            <w14:solidFill>
              <w14:schemeClr w14:val="tx1"/>
            </w14:solidFill>
          </w14:textFill>
        </w:rPr>
        <w:t>International Business Communications</w:t>
      </w:r>
    </w:p>
    <w:p>
      <w:pPr>
        <w:spacing w:after="160" w:line="259" w:lineRule="auto"/>
        <w:rPr>
          <w:rFonts w:ascii="Verdana" w:hAnsi="Verdana"/>
          <w:b/>
          <w:caps/>
          <w:color w:val="000000" w:themeColor="text1"/>
          <w:sz w:val="18"/>
          <w:szCs w:val="18"/>
          <w14:textFill>
            <w14:solidFill>
              <w14:schemeClr w14:val="tx1"/>
            </w14:solidFill>
          </w14:textFill>
        </w:rPr>
      </w:pPr>
      <w:r>
        <w:rPr>
          <w:rFonts w:ascii="Verdana" w:hAnsi="Verdana"/>
          <w:b/>
          <w:caps/>
          <w:color w:val="000000" w:themeColor="text1"/>
          <w:sz w:val="18"/>
          <w:szCs w:val="18"/>
          <w14:textFill>
            <w14:solidFill>
              <w14:schemeClr w14:val="tx1"/>
            </w14:solidFill>
          </w14:textFill>
        </w:rPr>
        <w:t>Project Name:</w:t>
      </w:r>
      <w:r>
        <w:rPr>
          <w:rFonts w:ascii="Verdana" w:hAnsi="Verdana"/>
          <w:b/>
          <w:caps/>
          <w:color w:val="000000" w:themeColor="text1"/>
          <w:sz w:val="18"/>
          <w:szCs w:val="18"/>
          <w14:textFill>
            <w14:solidFill>
              <w14:schemeClr w14:val="tx1"/>
            </w14:solidFill>
          </w14:textFill>
        </w:rPr>
        <w:tab/>
      </w:r>
      <w:r>
        <w:rPr>
          <w:rFonts w:ascii="Verdana" w:hAnsi="Verdana"/>
          <w:b/>
          <w:caps/>
          <w:color w:val="000000" w:themeColor="text1"/>
          <w:sz w:val="18"/>
          <w:szCs w:val="18"/>
          <w14:textFill>
            <w14:solidFill>
              <w14:schemeClr w14:val="tx1"/>
            </w14:solidFill>
          </w14:textFill>
        </w:rPr>
        <w:tab/>
      </w:r>
      <w:r>
        <w:rPr>
          <w:rFonts w:hint="eastAsia" w:ascii="Verdana" w:hAnsi="Verdana"/>
          <w:b/>
          <w:caps/>
          <w:color w:val="000000" w:themeColor="text1"/>
          <w:sz w:val="18"/>
          <w:szCs w:val="18"/>
          <w:lang w:val="en-US" w:eastAsia="zh-CN"/>
          <w14:textFill>
            <w14:solidFill>
              <w14:schemeClr w14:val="tx1"/>
            </w14:solidFill>
          </w14:textFill>
        </w:rPr>
        <w:t>BUSINESS MANAGEMENT</w:t>
      </w:r>
    </w:p>
    <w:p>
      <w:pPr>
        <w:spacing w:after="160" w:line="259" w:lineRule="auto"/>
        <w:rPr>
          <w:rFonts w:ascii="Verdana" w:hAnsi="Verdana"/>
          <w:b/>
          <w:caps/>
          <w:color w:val="000000" w:themeColor="text1"/>
          <w:sz w:val="18"/>
          <w:szCs w:val="18"/>
          <w14:textFill>
            <w14:solidFill>
              <w14:schemeClr w14:val="tx1"/>
            </w14:solidFill>
          </w14:textFill>
        </w:rPr>
      </w:pPr>
      <w:r>
        <w:rPr>
          <w:rFonts w:ascii="Verdana" w:hAnsi="Verdana"/>
          <w:b/>
          <w:caps/>
          <w:color w:val="000000" w:themeColor="text1"/>
          <w:sz w:val="18"/>
          <w:szCs w:val="18"/>
          <w14:textFill>
            <w14:solidFill>
              <w14:schemeClr w14:val="tx1"/>
            </w14:solidFill>
          </w14:textFill>
        </w:rPr>
        <w:t>Name:</w:t>
      </w:r>
      <w:r>
        <w:rPr>
          <w:rFonts w:ascii="Verdana" w:hAnsi="Verdana"/>
          <w:b/>
          <w:caps/>
          <w:color w:val="000000" w:themeColor="text1"/>
          <w:sz w:val="18"/>
          <w:szCs w:val="18"/>
          <w14:textFill>
            <w14:solidFill>
              <w14:schemeClr w14:val="tx1"/>
            </w14:solidFill>
          </w14:textFill>
        </w:rPr>
        <w:tab/>
      </w:r>
      <w:r>
        <w:rPr>
          <w:rFonts w:ascii="Verdana" w:hAnsi="Verdana"/>
          <w:b/>
          <w:caps/>
          <w:color w:val="000000" w:themeColor="text1"/>
          <w:sz w:val="18"/>
          <w:szCs w:val="18"/>
          <w14:textFill>
            <w14:solidFill>
              <w14:schemeClr w14:val="tx1"/>
            </w14:solidFill>
          </w14:textFill>
        </w:rPr>
        <w:tab/>
      </w:r>
      <w:r>
        <w:rPr>
          <w:rFonts w:ascii="Verdana" w:hAnsi="Verdana"/>
          <w:b/>
          <w:caps/>
          <w:color w:val="000000" w:themeColor="text1"/>
          <w:sz w:val="18"/>
          <w:szCs w:val="18"/>
          <w14:textFill>
            <w14:solidFill>
              <w14:schemeClr w14:val="tx1"/>
            </w14:solidFill>
          </w14:textFill>
        </w:rPr>
        <w:tab/>
      </w:r>
      <w:r>
        <w:rPr>
          <w:rFonts w:ascii="Verdana" w:hAnsi="Verdana"/>
          <w:b/>
          <w:caps/>
          <w:color w:val="000000" w:themeColor="text1"/>
          <w:sz w:val="18"/>
          <w:szCs w:val="18"/>
          <w14:textFill>
            <w14:solidFill>
              <w14:schemeClr w14:val="tx1"/>
            </w14:solidFill>
          </w14:textFill>
        </w:rPr>
        <w:tab/>
      </w:r>
      <w:r>
        <w:rPr>
          <w:rFonts w:hint="eastAsia" w:ascii="Verdana" w:hAnsi="Verdana"/>
          <w:b/>
          <w:caps/>
          <w:color w:val="000000" w:themeColor="text1"/>
          <w:sz w:val="18"/>
          <w:szCs w:val="18"/>
          <w:lang w:val="en-US" w:eastAsia="zh-CN"/>
          <w14:textFill>
            <w14:solidFill>
              <w14:schemeClr w14:val="tx1"/>
            </w14:solidFill>
          </w14:textFill>
        </w:rPr>
        <w:t>LaI JIMING</w:t>
      </w:r>
    </w:p>
    <w:p>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hint="eastAsia" w:ascii="Verdana" w:hAnsi="Verdana"/>
          <w:b/>
          <w:caps/>
          <w:sz w:val="18"/>
          <w:szCs w:val="18"/>
          <w:lang w:val="en-US" w:eastAsia="zh-CN"/>
        </w:rPr>
        <w:t>1703905</w:t>
      </w:r>
    </w:p>
    <w:p>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Introduction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High context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High context is the formation of people in a long-term fixed communication environment. High contexts are generally found in Asian and Southeast Asian countries. For example, people living in China, South Korea and Japan, the geographical area in which they live Is very fixed, social life is gradually changing with the development of society, but the rate of change is slow and the scope is also very small. People living in this culture, the interaction between each other long-term and stable, once they have the same understanding of life and the surrounding environment, this same way of understanding so that they formed a mutual recognition behavior model. When other people, when people communicate with each other, the language itself has little dependence. When they communicate, they do not need to clearly express specific information to understand each other s meaning. Since high-context culture is influenced by tradition and history, once formed, it has a strong stability, and a mall probability changes with time. When people in a high-context culture communicate with each other, it is not necessary to express all communication information in words, or to convey information in the form of expressions or actions.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Low context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Low context is relatively isolated, in contrast with high context. In Europe and the United States, people live in places that are not densely populated. Different social styles have different experiences for the people living in and living in the locality. Due to the difference in their habitats, they are more independent of each other and have little or no exposure to them Communicative environment, which also shows that the communication environment itself and the exchange of information between the two sides themselves less. They must pass the message in a clear language information to make the exchange proceed smoothly.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Main body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the process of economic globalization continues to accelerate, international business activities are also becoming more frequent. Therefore, how to do all kinds of business involving foreign businesses has become a growing concern for those engaged in business activities. Effective business communication is conducive to promoting friendly exchanges between businesses and promoting the economic development between the two sides in the morning. Business communication is the basis for profit-making</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High context and Low context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If the high-context state enterprises want to cooperate with the enterprises in the low-lying countries, they must first establish the relationship. Since the people in the low-linguistic culture pay more attention to human self-expression and personal opinions, However, in a low-context culture, the boss may openly and severely scolded an irresponsible subordinate and use it as an example to take advantage of it, and the supervisor may unmask his subordinates' mistakes and at the same time It also gives a straightforward statement of where you want your correction to be made and what the consequences will be if you can not expect it again.people in the high-context culture speak Will be more tactful, behavior will be more cautious, they often through facial expressions and tones and other more subtle behavioral information or contextual cues to express their own meaning.How ever they are hard to say no to them, and even if they really refuse something, they politely turn their backs on fear of being offended, and it may be possible for people from the same cultural context to speak through his voice and face expressions To understand what he means, he does not really want to go to coffee, but you may mistake you for his willingness to go with you, because you live in a low-context culture, you think he did not approve it directly Drink coffee.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Because of these high-context country businesses and low-context countries There are many problems with business cooperation, so before they cooperate, they will first make a good relationship to understand each other. For example, enterprises from two different cultural countries cooperate with each other to meet each other's needs. They exchange views on each other's willingness, negotiate their relations, and strive to achieve the goal of winning or maintaining economic benefits through consensus. These processes are based on communication. Effective international business communication helps to enhance international exchanges and cooperation among enterprises. Economic globalization has also made commerce more and more frequent. It is possible for effective communication and establishment of relations between different enterprises in different countries. Through effective communication between enterprises can exchange information, reach an agreement, and promote cooperation. Different enterprises in different countries can give full play to their respective advantages through effective international business communication, which is not sufficient for their own disadvantage.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importance of business communication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International business communications built on good relations can enhance the competitiveness of enterprises in different cultural countries with each other and increase their international market share. Two different cultures want to quickly occupy the international market, not in the effective communication between enterprises. Through effective international communication, enterprises can quickly understand the market and grasp the market information.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Effective international business communication can enhance mutual exchanges among enterprises, promote continuous improvement of enterprises, and learn the advantages of cooperative enterprises. The introduction of better technologies is the continuous development of their own enterprises and their ability to cope with crises. In international business activities , The relationship between business and business communication helps companies understand and master the information of competitors, improve the ability to deal with risks.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Seven cultural dimensions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Universalism and specialism</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Universalism is about finding broad and general rules. When no rule fits, it finds the best rule.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Particularity is about finding exceptions. When there is no rule, it will judge the case based on its own merits rather than trying to impose the existing rules.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Communitarianism and individualism</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Communitarianism is about collective or social rights. It tries to put families, groups, companies and nations in front of individuals. It considers individualism selfish and shortsighted.</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Individualism is about the rights of individuals. It seeks to make each one grow or fail on its own and see collective focus as a deprivation of the inalienable rights of individuals.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Neutral and emotional</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Neutrality is not a stance on the part of either side. It has its own assertion that moral neutrality means impartiality and does not have any emotional color. It can either be considered as self-preservation by the mind, or as a moral principle, or as a belief Recognize people.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Emotion is part of the overall attitude. It is consistent with the introverts' feelings and intentions in the attitude. It is a more complicated and stable physiological assessment and experience of the attitude. Emotions include morality and sense of value in two aspects: love, happiness, hatred, disgust, beauty and so 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Resolve and specific culture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Dispelling Culture: Public space and private space are similar in size, and individuals are careful about protecting public space because it is shared with private space.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Specific Culture: Individuals have large public spaces that are shared with others. Private spaces are cautious and only shared with close friends and colleagues.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Achievement versus ascription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Achievement is gained through performance. It assumes that individuals and organizations lose their place each day, while others are failed cookbooks.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Attribution The specified status is obtained through other means, such as seniority. It assumes that status is obtained through correct rather than daily performance, which may be as much as judgment. It finds order and safety to know the state and stay.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Human-Time relationship and time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Time as a synchronization of sequences and time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Chronological events are treated as separate items in sequence. It finds a sequence in a series of next-to-last actions.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Time synchronization to see the events in parallel, synchronized together. It coordinates many efforts to find order.</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Introverted and extroverted</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Inner guidance is about thinking and personal judgment, in our minds. It assumes that thinking is the most powerful tool, and thinking and seeing ways is the best way.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Extroverts are looking for data from the outside world. It assumes that we live in "the real world," which is the message and decision we should look for.</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8"/>
          <w:szCs w:val="28"/>
          <w:lang w:val="en-US" w:eastAsia="zh-CN"/>
        </w:rPr>
      </w:pPr>
      <w:bookmarkStart w:id="0" w:name="_GoBack"/>
      <w:bookmarkEnd w:id="0"/>
      <w:r>
        <w:rPr>
          <w:rFonts w:hint="default" w:ascii="Times New Roman" w:hAnsi="Times New Roman" w:cs="Times New Roman"/>
          <w:b/>
          <w:bCs/>
          <w:sz w:val="28"/>
          <w:szCs w:val="28"/>
          <w:lang w:val="en-US" w:eastAsia="zh-CN"/>
        </w:rPr>
        <w:t>Conclusion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International business communications built on good relations can enhance the competitiveness of enterprises in different cultural countries with each other and increase their international market share. Two different cultures want to quickly occupy the international market, not in the effective communication between enterprises. Through effective international communication, enterprises can quickly understand the market and grasp the market information.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Effective international business communication can enhance mutual exchanges among enterprises, promote continuous improvement of enterprises, and learn the advantages of cooperative enterprises. The introduction of better technologies is the continuous development of their own enterprises and their ability to cope with crises. In international business activities , The relationship between business and business communication helps companies understand and master the information of competitors, improve the ability to deal with risks.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short, through business communication, enterprises can shorten the total supply chain cycle by reducing their management costs, improve asset utilization and customer satisfaction, enhance their competitiveness and highlight their core competencies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Reference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Jennifer（2003），[Online], Available at: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"http://www.culture-at-work.com/highlow.html" </w:instrText>
      </w:r>
      <w:r>
        <w:rPr>
          <w:rFonts w:hint="default" w:ascii="Times New Roman" w:hAnsi="Times New Roman" w:cs="Times New Roman"/>
          <w:sz w:val="24"/>
          <w:szCs w:val="24"/>
          <w:lang w:val="en-US" w:eastAsia="zh-CN"/>
        </w:rPr>
        <w:fldChar w:fldCharType="separate"/>
      </w:r>
      <w:r>
        <w:rPr>
          <w:rStyle w:val="3"/>
          <w:rFonts w:hint="default" w:ascii="Times New Roman" w:hAnsi="Times New Roman" w:cs="Times New Roman"/>
          <w:sz w:val="24"/>
          <w:szCs w:val="24"/>
          <w:lang w:val="en-US" w:eastAsia="zh-CN"/>
        </w:rPr>
        <w:t>http://www.culture-at-work.com/highlow.html</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[2017,December 2]</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Mary, E(2009). Essentials of Business Communication. [2017,December 2]</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Matthew, M (2010), [Online], Available at: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"https://www.communicaid.com/cross-cultural-training/blog/high-and-low-context/" </w:instrText>
      </w:r>
      <w:r>
        <w:rPr>
          <w:rFonts w:hint="default" w:ascii="Times New Roman" w:hAnsi="Times New Roman" w:cs="Times New Roman"/>
          <w:sz w:val="24"/>
          <w:szCs w:val="24"/>
          <w:lang w:val="en-US" w:eastAsia="zh-CN"/>
        </w:rPr>
        <w:fldChar w:fldCharType="separate"/>
      </w:r>
      <w:r>
        <w:rPr>
          <w:rStyle w:val="3"/>
          <w:rFonts w:hint="default" w:ascii="Times New Roman" w:hAnsi="Times New Roman" w:cs="Times New Roman"/>
          <w:sz w:val="24"/>
          <w:szCs w:val="24"/>
          <w:lang w:val="en-US" w:eastAsia="zh-CN"/>
        </w:rPr>
        <w:t>https://www.communicaid.com/cross-cultural-training/blog/high-and-low-context/</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[2017, December 3]</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Mind Tools(2017), [Online], Available at: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"https://www.mindtools.com/pages/article/seven-dimensions.htm" </w:instrText>
      </w:r>
      <w:r>
        <w:rPr>
          <w:rFonts w:hint="default" w:ascii="Times New Roman" w:hAnsi="Times New Roman" w:cs="Times New Roman"/>
          <w:sz w:val="24"/>
          <w:szCs w:val="24"/>
          <w:lang w:val="en-US" w:eastAsia="zh-CN"/>
        </w:rPr>
        <w:fldChar w:fldCharType="separate"/>
      </w:r>
      <w:r>
        <w:rPr>
          <w:rStyle w:val="3"/>
          <w:rFonts w:hint="default" w:ascii="Times New Roman" w:hAnsi="Times New Roman" w:cs="Times New Roman"/>
          <w:sz w:val="24"/>
          <w:szCs w:val="24"/>
          <w:lang w:val="en-US" w:eastAsia="zh-CN"/>
        </w:rPr>
        <w:t>https://www.mindtools.com/pages/article/seven-dimensions.htm</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[2017,December 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Toolshero (2016), [Online], Available at: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"https://www.toolshero.com/communication-skills/trompenaars-cultural-dimensions/" </w:instrText>
      </w:r>
      <w:r>
        <w:rPr>
          <w:rFonts w:hint="default" w:ascii="Times New Roman" w:hAnsi="Times New Roman" w:cs="Times New Roman"/>
          <w:sz w:val="24"/>
          <w:szCs w:val="24"/>
          <w:lang w:val="en-US" w:eastAsia="zh-CN"/>
        </w:rPr>
        <w:fldChar w:fldCharType="separate"/>
      </w:r>
      <w:r>
        <w:rPr>
          <w:rStyle w:val="3"/>
          <w:rFonts w:hint="default" w:ascii="Times New Roman" w:hAnsi="Times New Roman" w:cs="Times New Roman"/>
          <w:sz w:val="24"/>
          <w:szCs w:val="24"/>
          <w:lang w:val="en-US" w:eastAsia="zh-CN"/>
        </w:rPr>
        <w:t>https://www.toolshero.com/communication-skills/trompenaars-cultural-dimensions/</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[2017, December 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Individualism (2013), [Online], Available at: </w:t>
      </w:r>
    </w:p>
    <w:p>
      <w:pPr>
        <w:numPr>
          <w:ilvl w:val="0"/>
          <w:numId w:val="0"/>
        </w:numPr>
        <w:ind w:leftChars="0"/>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"https://www.targettraining.eu/intercultural-training-individualism/" </w:instrText>
      </w:r>
      <w:r>
        <w:rPr>
          <w:rFonts w:hint="default" w:ascii="Times New Roman" w:hAnsi="Times New Roman" w:cs="Times New Roman"/>
          <w:sz w:val="24"/>
          <w:szCs w:val="24"/>
          <w:lang w:val="en-US" w:eastAsia="zh-CN"/>
        </w:rPr>
        <w:fldChar w:fldCharType="separate"/>
      </w:r>
      <w:r>
        <w:rPr>
          <w:rStyle w:val="3"/>
          <w:rFonts w:hint="default" w:ascii="Times New Roman" w:hAnsi="Times New Roman" w:cs="Times New Roman"/>
          <w:sz w:val="24"/>
          <w:szCs w:val="24"/>
          <w:lang w:val="en-US" w:eastAsia="zh-CN"/>
        </w:rPr>
        <w:t>https://www.targettraining.eu/intercultural-training-individualism/</w:t>
      </w:r>
      <w:r>
        <w:rPr>
          <w:rFonts w:hint="default"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w:t>
      </w:r>
    </w:p>
    <w:p>
      <w:pPr>
        <w:numPr>
          <w:ilvl w:val="0"/>
          <w:numId w:val="0"/>
        </w:numPr>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[2017, December 5]</w:t>
      </w:r>
    </w:p>
    <w:p>
      <w:pPr>
        <w:numPr>
          <w:ilvl w:val="0"/>
          <w:numId w:val="0"/>
        </w:numPr>
        <w:ind w:leftChars="0"/>
        <w:rPr>
          <w:rFonts w:hint="eastAsia"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Michael Peters,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1996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Individualism and community: education and social policy in the postmodern condition  London : Falmer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nexa_lightregular">
    <w:altName w:val="Segoe Print"/>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93B63"/>
    <w:multiLevelType w:val="singleLevel"/>
    <w:tmpl w:val="5A293B6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A69E5"/>
    <w:rsid w:val="025F523F"/>
    <w:rsid w:val="04F31804"/>
    <w:rsid w:val="081F3DB3"/>
    <w:rsid w:val="0BEC49AE"/>
    <w:rsid w:val="0D207606"/>
    <w:rsid w:val="13F51773"/>
    <w:rsid w:val="1C937880"/>
    <w:rsid w:val="1EF07A12"/>
    <w:rsid w:val="22812B77"/>
    <w:rsid w:val="24852FED"/>
    <w:rsid w:val="271C47A0"/>
    <w:rsid w:val="2A1865DA"/>
    <w:rsid w:val="2AA32CAF"/>
    <w:rsid w:val="300310A6"/>
    <w:rsid w:val="33125D4E"/>
    <w:rsid w:val="34AA6B28"/>
    <w:rsid w:val="37C864C9"/>
    <w:rsid w:val="37E900D2"/>
    <w:rsid w:val="39F23D2A"/>
    <w:rsid w:val="491A18A3"/>
    <w:rsid w:val="4F433FA2"/>
    <w:rsid w:val="4FD30D13"/>
    <w:rsid w:val="536C1011"/>
    <w:rsid w:val="563535CC"/>
    <w:rsid w:val="56860EF7"/>
    <w:rsid w:val="61890E5B"/>
    <w:rsid w:val="6205186E"/>
    <w:rsid w:val="67BD5434"/>
    <w:rsid w:val="6C216CF3"/>
    <w:rsid w:val="787B7476"/>
    <w:rsid w:val="79011A28"/>
    <w:rsid w:val="7D2562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styleId="3">
    <w:name w:val="Hyperlink"/>
    <w:basedOn w:val="2"/>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Gamer</dc:creator>
  <cp:lastModifiedBy>Gamer</cp:lastModifiedBy>
  <dcterms:modified xsi:type="dcterms:W3CDTF">2017-12-07T14:59:29Z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