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5000" w:type="pct"/>
        <w:tblLook w:val="04A0" w:firstRow="1" w:lastRow="0" w:firstColumn="1" w:lastColumn="0" w:noHBand="0" w:noVBand="1"/>
      </w:tblPr>
      <w:tblGrid>
        <w:gridCol w:w="11269"/>
        <w:gridCol w:w="1346"/>
        <w:gridCol w:w="1343"/>
      </w:tblGrid>
      <w:tr w:rsidR="00C9619C" w:rsidRPr="00C9619C" w14:paraId="6409AFF4" w14:textId="77777777" w:rsidTr="00C9619C">
        <w:trPr>
          <w:trHeight w:val="310"/>
        </w:trPr>
        <w:tc>
          <w:tcPr>
            <w:tcW w:w="4037" w:type="pct"/>
            <w:tcBorders>
              <w:top w:val="nil"/>
              <w:left w:val="nil"/>
              <w:bottom w:val="nil"/>
              <w:right w:val="nil"/>
            </w:tcBorders>
            <w:shd w:val="clear" w:color="auto" w:fill="auto"/>
            <w:noWrap/>
            <w:vAlign w:val="bottom"/>
            <w:hideMark/>
          </w:tcPr>
          <w:p w14:paraId="416DFDF1" w14:textId="77777777" w:rsidR="00C9619C" w:rsidRPr="00C9619C" w:rsidRDefault="00C9619C" w:rsidP="00C9619C">
            <w:pPr>
              <w:rPr>
                <w:rFonts w:ascii="Arial" w:eastAsia="Times New Roman" w:hAnsi="Arial" w:cs="Arial"/>
                <w:b/>
                <w:bCs/>
                <w:color w:val="000000"/>
                <w:kern w:val="0"/>
                <w:sz w:val="24"/>
                <w:szCs w:val="24"/>
                <w:lang w:eastAsia="en-GB"/>
                <w14:ligatures w14:val="none"/>
              </w:rPr>
            </w:pPr>
            <w:r w:rsidRPr="00C9619C">
              <w:rPr>
                <w:rFonts w:ascii="Arial" w:eastAsia="Times New Roman" w:hAnsi="Arial" w:cs="Arial"/>
                <w:b/>
                <w:bCs/>
                <w:color w:val="000000"/>
                <w:kern w:val="0"/>
                <w:sz w:val="24"/>
                <w:szCs w:val="24"/>
                <w:lang w:eastAsia="en-GB"/>
                <w14:ligatures w14:val="none"/>
              </w:rPr>
              <w:t>Material Comparisons</w:t>
            </w:r>
          </w:p>
        </w:tc>
        <w:tc>
          <w:tcPr>
            <w:tcW w:w="482" w:type="pct"/>
            <w:tcBorders>
              <w:top w:val="nil"/>
              <w:left w:val="nil"/>
              <w:bottom w:val="nil"/>
              <w:right w:val="nil"/>
            </w:tcBorders>
            <w:shd w:val="clear" w:color="auto" w:fill="auto"/>
            <w:noWrap/>
            <w:vAlign w:val="bottom"/>
            <w:hideMark/>
          </w:tcPr>
          <w:p w14:paraId="33B3E57C" w14:textId="77777777" w:rsidR="00C9619C" w:rsidRPr="00C9619C" w:rsidRDefault="00C9619C" w:rsidP="00C9619C">
            <w:pPr>
              <w:rPr>
                <w:rFonts w:ascii="Arial" w:eastAsia="Times New Roman" w:hAnsi="Arial" w:cs="Arial"/>
                <w:b/>
                <w:bCs/>
                <w:color w:val="000000"/>
                <w:kern w:val="0"/>
                <w:sz w:val="24"/>
                <w:szCs w:val="24"/>
                <w:lang w:eastAsia="en-GB"/>
                <w14:ligatures w14:val="none"/>
              </w:rPr>
            </w:pPr>
          </w:p>
        </w:tc>
        <w:tc>
          <w:tcPr>
            <w:tcW w:w="481" w:type="pct"/>
            <w:tcBorders>
              <w:top w:val="nil"/>
              <w:left w:val="nil"/>
              <w:bottom w:val="nil"/>
              <w:right w:val="nil"/>
            </w:tcBorders>
            <w:shd w:val="clear" w:color="auto" w:fill="auto"/>
            <w:noWrap/>
            <w:vAlign w:val="bottom"/>
            <w:hideMark/>
          </w:tcPr>
          <w:p w14:paraId="1777A535" w14:textId="77777777" w:rsidR="00C9619C" w:rsidRPr="00C9619C" w:rsidRDefault="00C9619C" w:rsidP="00C9619C">
            <w:pPr>
              <w:rPr>
                <w:rFonts w:ascii="Times New Roman" w:eastAsia="Times New Roman" w:hAnsi="Times New Roman" w:cs="Times New Roman"/>
                <w:kern w:val="0"/>
                <w:sz w:val="20"/>
                <w:szCs w:val="20"/>
                <w:lang w:eastAsia="en-GB"/>
                <w14:ligatures w14:val="none"/>
              </w:rPr>
            </w:pPr>
          </w:p>
        </w:tc>
      </w:tr>
      <w:tr w:rsidR="00C9619C" w:rsidRPr="00C9619C" w14:paraId="542C3C83" w14:textId="77777777" w:rsidTr="00C9619C">
        <w:trPr>
          <w:trHeight w:val="310"/>
        </w:trPr>
        <w:tc>
          <w:tcPr>
            <w:tcW w:w="4037" w:type="pct"/>
            <w:tcBorders>
              <w:top w:val="nil"/>
              <w:left w:val="nil"/>
              <w:bottom w:val="nil"/>
              <w:right w:val="nil"/>
            </w:tcBorders>
            <w:shd w:val="clear" w:color="auto" w:fill="auto"/>
            <w:noWrap/>
            <w:vAlign w:val="bottom"/>
            <w:hideMark/>
          </w:tcPr>
          <w:p w14:paraId="62B00B57" w14:textId="77777777" w:rsidR="00C9619C" w:rsidRPr="00C9619C" w:rsidRDefault="00C9619C" w:rsidP="00C9619C">
            <w:pPr>
              <w:rPr>
                <w:rFonts w:ascii="Times New Roman" w:eastAsia="Times New Roman" w:hAnsi="Times New Roman" w:cs="Times New Roman"/>
                <w:kern w:val="0"/>
                <w:sz w:val="20"/>
                <w:szCs w:val="20"/>
                <w:lang w:eastAsia="en-GB"/>
                <w14:ligatures w14:val="none"/>
              </w:rPr>
            </w:pPr>
          </w:p>
        </w:tc>
        <w:tc>
          <w:tcPr>
            <w:tcW w:w="482" w:type="pct"/>
            <w:tcBorders>
              <w:top w:val="nil"/>
              <w:left w:val="nil"/>
              <w:bottom w:val="nil"/>
              <w:right w:val="nil"/>
            </w:tcBorders>
            <w:shd w:val="clear" w:color="auto" w:fill="auto"/>
            <w:noWrap/>
            <w:vAlign w:val="bottom"/>
            <w:hideMark/>
          </w:tcPr>
          <w:p w14:paraId="16AFF16F" w14:textId="77777777" w:rsidR="00C9619C" w:rsidRPr="00C9619C" w:rsidRDefault="00C9619C" w:rsidP="00C9619C">
            <w:pPr>
              <w:rPr>
                <w:rFonts w:ascii="Times New Roman" w:eastAsia="Times New Roman" w:hAnsi="Times New Roman" w:cs="Times New Roman"/>
                <w:kern w:val="0"/>
                <w:sz w:val="20"/>
                <w:szCs w:val="20"/>
                <w:lang w:eastAsia="en-GB"/>
                <w14:ligatures w14:val="none"/>
              </w:rPr>
            </w:pPr>
          </w:p>
        </w:tc>
        <w:tc>
          <w:tcPr>
            <w:tcW w:w="481" w:type="pct"/>
            <w:tcBorders>
              <w:top w:val="nil"/>
              <w:left w:val="nil"/>
              <w:bottom w:val="nil"/>
              <w:right w:val="nil"/>
            </w:tcBorders>
            <w:shd w:val="clear" w:color="auto" w:fill="auto"/>
            <w:noWrap/>
            <w:vAlign w:val="bottom"/>
            <w:hideMark/>
          </w:tcPr>
          <w:p w14:paraId="76CDE738" w14:textId="77777777" w:rsidR="00C9619C" w:rsidRPr="00C9619C" w:rsidRDefault="00C9619C" w:rsidP="00C9619C">
            <w:pPr>
              <w:rPr>
                <w:rFonts w:ascii="Times New Roman" w:eastAsia="Times New Roman" w:hAnsi="Times New Roman" w:cs="Times New Roman"/>
                <w:kern w:val="0"/>
                <w:sz w:val="20"/>
                <w:szCs w:val="20"/>
                <w:lang w:eastAsia="en-GB"/>
                <w14:ligatures w14:val="none"/>
              </w:rPr>
            </w:pPr>
          </w:p>
        </w:tc>
      </w:tr>
      <w:tr w:rsidR="00C9619C" w:rsidRPr="00C9619C" w14:paraId="73B93478" w14:textId="77777777" w:rsidTr="00C9619C">
        <w:trPr>
          <w:trHeight w:val="310"/>
        </w:trPr>
        <w:tc>
          <w:tcPr>
            <w:tcW w:w="4037" w:type="pct"/>
            <w:tcBorders>
              <w:top w:val="nil"/>
              <w:left w:val="nil"/>
              <w:bottom w:val="nil"/>
              <w:right w:val="nil"/>
            </w:tcBorders>
            <w:shd w:val="clear" w:color="auto" w:fill="auto"/>
            <w:noWrap/>
            <w:vAlign w:val="bottom"/>
            <w:hideMark/>
          </w:tcPr>
          <w:p w14:paraId="401A6075" w14:textId="77777777" w:rsidR="00C9619C" w:rsidRPr="00C9619C" w:rsidRDefault="00C9619C" w:rsidP="00C9619C">
            <w:pPr>
              <w:jc w:val="center"/>
              <w:rPr>
                <w:rFonts w:ascii="Arial" w:eastAsia="Times New Roman" w:hAnsi="Arial" w:cs="Arial"/>
                <w:b/>
                <w:bCs/>
                <w:color w:val="000000"/>
                <w:kern w:val="0"/>
                <w:sz w:val="24"/>
                <w:szCs w:val="24"/>
                <w:lang w:eastAsia="en-GB"/>
                <w14:ligatures w14:val="none"/>
              </w:rPr>
            </w:pPr>
            <w:r w:rsidRPr="00C9619C">
              <w:rPr>
                <w:rFonts w:ascii="Arial" w:eastAsia="Times New Roman" w:hAnsi="Arial" w:cs="Arial"/>
                <w:b/>
                <w:bCs/>
                <w:color w:val="000000"/>
                <w:kern w:val="0"/>
                <w:sz w:val="24"/>
                <w:szCs w:val="24"/>
                <w:lang w:eastAsia="en-GB"/>
                <w14:ligatures w14:val="none"/>
              </w:rPr>
              <w:t>Description</w:t>
            </w:r>
          </w:p>
        </w:tc>
        <w:tc>
          <w:tcPr>
            <w:tcW w:w="482" w:type="pct"/>
            <w:tcBorders>
              <w:top w:val="nil"/>
              <w:left w:val="nil"/>
              <w:bottom w:val="nil"/>
              <w:right w:val="nil"/>
            </w:tcBorders>
            <w:shd w:val="clear" w:color="auto" w:fill="auto"/>
            <w:noWrap/>
            <w:vAlign w:val="bottom"/>
            <w:hideMark/>
          </w:tcPr>
          <w:p w14:paraId="4EF32D70" w14:textId="77777777" w:rsidR="00C9619C" w:rsidRPr="00C9619C" w:rsidRDefault="00C9619C" w:rsidP="00C9619C">
            <w:pPr>
              <w:jc w:val="center"/>
              <w:rPr>
                <w:rFonts w:ascii="Arial" w:eastAsia="Times New Roman" w:hAnsi="Arial" w:cs="Arial"/>
                <w:b/>
                <w:bCs/>
                <w:color w:val="000000"/>
                <w:kern w:val="0"/>
                <w:sz w:val="24"/>
                <w:szCs w:val="24"/>
                <w:lang w:eastAsia="en-GB"/>
                <w14:ligatures w14:val="none"/>
              </w:rPr>
            </w:pPr>
            <w:r w:rsidRPr="00C9619C">
              <w:rPr>
                <w:rFonts w:ascii="Arial" w:eastAsia="Times New Roman" w:hAnsi="Arial" w:cs="Arial"/>
                <w:b/>
                <w:bCs/>
                <w:color w:val="000000"/>
                <w:kern w:val="0"/>
                <w:sz w:val="24"/>
                <w:szCs w:val="24"/>
                <w:lang w:eastAsia="en-GB"/>
                <w14:ligatures w14:val="none"/>
              </w:rPr>
              <w:t>Measure</w:t>
            </w:r>
          </w:p>
        </w:tc>
        <w:tc>
          <w:tcPr>
            <w:tcW w:w="481" w:type="pct"/>
            <w:tcBorders>
              <w:top w:val="nil"/>
              <w:left w:val="nil"/>
              <w:bottom w:val="nil"/>
              <w:right w:val="nil"/>
            </w:tcBorders>
            <w:shd w:val="clear" w:color="auto" w:fill="auto"/>
            <w:noWrap/>
            <w:vAlign w:val="bottom"/>
            <w:hideMark/>
          </w:tcPr>
          <w:p w14:paraId="6222FFB9" w14:textId="77777777" w:rsidR="00C9619C" w:rsidRPr="00C9619C" w:rsidRDefault="00C9619C" w:rsidP="00C9619C">
            <w:pPr>
              <w:jc w:val="center"/>
              <w:rPr>
                <w:rFonts w:ascii="Arial" w:eastAsia="Times New Roman" w:hAnsi="Arial" w:cs="Arial"/>
                <w:b/>
                <w:bCs/>
                <w:color w:val="000000"/>
                <w:kern w:val="0"/>
                <w:sz w:val="24"/>
                <w:szCs w:val="24"/>
                <w:lang w:eastAsia="en-GB"/>
                <w14:ligatures w14:val="none"/>
              </w:rPr>
            </w:pPr>
            <w:r w:rsidRPr="00C9619C">
              <w:rPr>
                <w:rFonts w:ascii="Arial" w:eastAsia="Times New Roman" w:hAnsi="Arial" w:cs="Arial"/>
                <w:b/>
                <w:bCs/>
                <w:color w:val="000000"/>
                <w:kern w:val="0"/>
                <w:sz w:val="24"/>
                <w:szCs w:val="24"/>
                <w:lang w:eastAsia="en-GB"/>
                <w14:ligatures w14:val="none"/>
              </w:rPr>
              <w:t>Rate (£)</w:t>
            </w:r>
          </w:p>
        </w:tc>
      </w:tr>
      <w:tr w:rsidR="00C9619C" w:rsidRPr="00C9619C" w14:paraId="69DD01A2" w14:textId="77777777" w:rsidTr="00C9619C">
        <w:trPr>
          <w:trHeight w:val="310"/>
        </w:trPr>
        <w:tc>
          <w:tcPr>
            <w:tcW w:w="4037" w:type="pct"/>
            <w:tcBorders>
              <w:top w:val="nil"/>
              <w:left w:val="nil"/>
              <w:bottom w:val="nil"/>
              <w:right w:val="nil"/>
            </w:tcBorders>
            <w:shd w:val="clear" w:color="auto" w:fill="auto"/>
            <w:noWrap/>
            <w:vAlign w:val="bottom"/>
            <w:hideMark/>
          </w:tcPr>
          <w:p w14:paraId="231EDEC0" w14:textId="77777777" w:rsidR="00C9619C" w:rsidRPr="00C9619C" w:rsidRDefault="00C9619C" w:rsidP="00C9619C">
            <w:pPr>
              <w:jc w:val="center"/>
              <w:rPr>
                <w:rFonts w:ascii="Arial" w:eastAsia="Times New Roman" w:hAnsi="Arial" w:cs="Arial"/>
                <w:b/>
                <w:bCs/>
                <w:color w:val="000000"/>
                <w:kern w:val="0"/>
                <w:sz w:val="24"/>
                <w:szCs w:val="24"/>
                <w:lang w:eastAsia="en-GB"/>
                <w14:ligatures w14:val="none"/>
              </w:rPr>
            </w:pPr>
          </w:p>
        </w:tc>
        <w:tc>
          <w:tcPr>
            <w:tcW w:w="482" w:type="pct"/>
            <w:tcBorders>
              <w:top w:val="nil"/>
              <w:left w:val="nil"/>
              <w:bottom w:val="nil"/>
              <w:right w:val="nil"/>
            </w:tcBorders>
            <w:shd w:val="clear" w:color="auto" w:fill="auto"/>
            <w:noWrap/>
            <w:vAlign w:val="bottom"/>
            <w:hideMark/>
          </w:tcPr>
          <w:p w14:paraId="725428AA" w14:textId="77777777" w:rsidR="00C9619C" w:rsidRPr="00C9619C" w:rsidRDefault="00C9619C" w:rsidP="00C9619C">
            <w:pPr>
              <w:jc w:val="center"/>
              <w:rPr>
                <w:rFonts w:ascii="Times New Roman" w:eastAsia="Times New Roman" w:hAnsi="Times New Roman" w:cs="Times New Roman"/>
                <w:kern w:val="0"/>
                <w:sz w:val="20"/>
                <w:szCs w:val="20"/>
                <w:lang w:eastAsia="en-GB"/>
                <w14:ligatures w14:val="none"/>
              </w:rPr>
            </w:pPr>
          </w:p>
        </w:tc>
        <w:tc>
          <w:tcPr>
            <w:tcW w:w="481" w:type="pct"/>
            <w:tcBorders>
              <w:top w:val="nil"/>
              <w:left w:val="nil"/>
              <w:bottom w:val="nil"/>
              <w:right w:val="nil"/>
            </w:tcBorders>
            <w:shd w:val="clear" w:color="auto" w:fill="auto"/>
            <w:noWrap/>
            <w:vAlign w:val="bottom"/>
            <w:hideMark/>
          </w:tcPr>
          <w:p w14:paraId="21A8F573" w14:textId="77777777" w:rsidR="00C9619C" w:rsidRPr="00C9619C" w:rsidRDefault="00C9619C" w:rsidP="00C9619C">
            <w:pPr>
              <w:jc w:val="center"/>
              <w:rPr>
                <w:rFonts w:ascii="Times New Roman" w:eastAsia="Times New Roman" w:hAnsi="Times New Roman" w:cs="Times New Roman"/>
                <w:kern w:val="0"/>
                <w:sz w:val="20"/>
                <w:szCs w:val="20"/>
                <w:lang w:eastAsia="en-GB"/>
                <w14:ligatures w14:val="none"/>
              </w:rPr>
            </w:pPr>
          </w:p>
        </w:tc>
      </w:tr>
      <w:tr w:rsidR="00C9619C" w:rsidRPr="00C9619C" w14:paraId="34C1C85F" w14:textId="77777777" w:rsidTr="00C9619C">
        <w:trPr>
          <w:trHeight w:val="310"/>
        </w:trPr>
        <w:tc>
          <w:tcPr>
            <w:tcW w:w="4037" w:type="pct"/>
            <w:tcBorders>
              <w:top w:val="nil"/>
              <w:left w:val="nil"/>
              <w:bottom w:val="nil"/>
              <w:right w:val="nil"/>
            </w:tcBorders>
            <w:shd w:val="clear" w:color="auto" w:fill="auto"/>
            <w:noWrap/>
            <w:vAlign w:val="bottom"/>
            <w:hideMark/>
          </w:tcPr>
          <w:p w14:paraId="5E94A148" w14:textId="77777777" w:rsidR="00C9619C" w:rsidRPr="00C9619C" w:rsidRDefault="00C9619C" w:rsidP="00C9619C">
            <w:pPr>
              <w:rPr>
                <w:rFonts w:ascii="Arial" w:eastAsia="Times New Roman" w:hAnsi="Arial" w:cs="Arial"/>
                <w:b/>
                <w:bCs/>
                <w:color w:val="000000"/>
                <w:kern w:val="0"/>
                <w:sz w:val="24"/>
                <w:szCs w:val="24"/>
                <w:lang w:eastAsia="en-GB"/>
                <w14:ligatures w14:val="none"/>
              </w:rPr>
            </w:pPr>
            <w:r w:rsidRPr="00C9619C">
              <w:rPr>
                <w:rFonts w:ascii="Arial" w:eastAsia="Times New Roman" w:hAnsi="Arial" w:cs="Arial"/>
                <w:b/>
                <w:bCs/>
                <w:color w:val="000000"/>
                <w:kern w:val="0"/>
                <w:sz w:val="24"/>
                <w:szCs w:val="24"/>
                <w:lang w:eastAsia="en-GB"/>
                <w14:ligatures w14:val="none"/>
              </w:rPr>
              <w:t>Cladding Types</w:t>
            </w:r>
          </w:p>
        </w:tc>
        <w:tc>
          <w:tcPr>
            <w:tcW w:w="482" w:type="pct"/>
            <w:tcBorders>
              <w:top w:val="nil"/>
              <w:left w:val="nil"/>
              <w:bottom w:val="nil"/>
              <w:right w:val="nil"/>
            </w:tcBorders>
            <w:shd w:val="clear" w:color="auto" w:fill="auto"/>
            <w:noWrap/>
            <w:vAlign w:val="bottom"/>
            <w:hideMark/>
          </w:tcPr>
          <w:p w14:paraId="06FC238C" w14:textId="77777777" w:rsidR="00C9619C" w:rsidRPr="00C9619C" w:rsidRDefault="00C9619C" w:rsidP="00C9619C">
            <w:pPr>
              <w:rPr>
                <w:rFonts w:ascii="Arial" w:eastAsia="Times New Roman" w:hAnsi="Arial" w:cs="Arial"/>
                <w:b/>
                <w:bCs/>
                <w:color w:val="000000"/>
                <w:kern w:val="0"/>
                <w:sz w:val="24"/>
                <w:szCs w:val="24"/>
                <w:lang w:eastAsia="en-GB"/>
                <w14:ligatures w14:val="none"/>
              </w:rPr>
            </w:pPr>
          </w:p>
        </w:tc>
        <w:tc>
          <w:tcPr>
            <w:tcW w:w="481" w:type="pct"/>
            <w:tcBorders>
              <w:top w:val="nil"/>
              <w:left w:val="nil"/>
              <w:bottom w:val="nil"/>
              <w:right w:val="nil"/>
            </w:tcBorders>
            <w:shd w:val="clear" w:color="auto" w:fill="auto"/>
            <w:noWrap/>
            <w:vAlign w:val="bottom"/>
            <w:hideMark/>
          </w:tcPr>
          <w:p w14:paraId="11EC63EA" w14:textId="77777777" w:rsidR="00C9619C" w:rsidRPr="00C9619C" w:rsidRDefault="00C9619C" w:rsidP="00C9619C">
            <w:pPr>
              <w:jc w:val="center"/>
              <w:rPr>
                <w:rFonts w:ascii="Times New Roman" w:eastAsia="Times New Roman" w:hAnsi="Times New Roman" w:cs="Times New Roman"/>
                <w:kern w:val="0"/>
                <w:sz w:val="20"/>
                <w:szCs w:val="20"/>
                <w:lang w:eastAsia="en-GB"/>
                <w14:ligatures w14:val="none"/>
              </w:rPr>
            </w:pPr>
          </w:p>
        </w:tc>
      </w:tr>
      <w:tr w:rsidR="00C9619C" w:rsidRPr="00C9619C" w14:paraId="667DF666" w14:textId="77777777" w:rsidTr="00C9619C">
        <w:trPr>
          <w:trHeight w:val="310"/>
        </w:trPr>
        <w:tc>
          <w:tcPr>
            <w:tcW w:w="4037" w:type="pct"/>
            <w:tcBorders>
              <w:top w:val="nil"/>
              <w:left w:val="nil"/>
              <w:bottom w:val="nil"/>
              <w:right w:val="nil"/>
            </w:tcBorders>
            <w:shd w:val="clear" w:color="auto" w:fill="auto"/>
            <w:noWrap/>
            <w:vAlign w:val="bottom"/>
            <w:hideMark/>
          </w:tcPr>
          <w:p w14:paraId="0930BF7A" w14:textId="77777777" w:rsidR="00C9619C" w:rsidRPr="00C9619C" w:rsidRDefault="00C9619C" w:rsidP="00C9619C">
            <w:pPr>
              <w:rPr>
                <w:rFonts w:ascii="Arial" w:eastAsia="Times New Roman" w:hAnsi="Arial" w:cs="Arial"/>
                <w:color w:val="000000"/>
                <w:kern w:val="0"/>
                <w:sz w:val="24"/>
                <w:szCs w:val="24"/>
                <w:lang w:eastAsia="en-GB"/>
                <w14:ligatures w14:val="none"/>
              </w:rPr>
            </w:pPr>
            <w:proofErr w:type="spellStart"/>
            <w:r w:rsidRPr="00C9619C">
              <w:rPr>
                <w:rFonts w:ascii="Arial" w:eastAsia="Times New Roman" w:hAnsi="Arial" w:cs="Arial"/>
                <w:color w:val="000000"/>
                <w:kern w:val="0"/>
                <w:sz w:val="24"/>
                <w:szCs w:val="24"/>
                <w:lang w:eastAsia="en-GB"/>
                <w14:ligatures w14:val="none"/>
              </w:rPr>
              <w:t>Formalux</w:t>
            </w:r>
            <w:proofErr w:type="spellEnd"/>
            <w:r w:rsidRPr="00C9619C">
              <w:rPr>
                <w:rFonts w:ascii="Arial" w:eastAsia="Times New Roman" w:hAnsi="Arial" w:cs="Arial"/>
                <w:color w:val="000000"/>
                <w:kern w:val="0"/>
                <w:sz w:val="24"/>
                <w:szCs w:val="24"/>
                <w:lang w:eastAsia="en-GB"/>
                <w14:ligatures w14:val="none"/>
              </w:rPr>
              <w:t xml:space="preserve"> sandwich panel system; with coloured lining tray; on steel cladding rails</w:t>
            </w:r>
          </w:p>
        </w:tc>
        <w:tc>
          <w:tcPr>
            <w:tcW w:w="482" w:type="pct"/>
            <w:tcBorders>
              <w:top w:val="nil"/>
              <w:left w:val="nil"/>
              <w:bottom w:val="nil"/>
              <w:right w:val="nil"/>
            </w:tcBorders>
            <w:shd w:val="clear" w:color="auto" w:fill="auto"/>
            <w:noWrap/>
            <w:vAlign w:val="center"/>
            <w:hideMark/>
          </w:tcPr>
          <w:p w14:paraId="2E2E726E" w14:textId="77777777" w:rsidR="00C9619C" w:rsidRPr="00C9619C" w:rsidRDefault="00C9619C" w:rsidP="00C9619C">
            <w:pPr>
              <w:jc w:val="center"/>
              <w:rPr>
                <w:rFonts w:ascii="Arial" w:eastAsia="Times New Roman" w:hAnsi="Arial" w:cs="Arial"/>
                <w:color w:val="000000"/>
                <w:kern w:val="0"/>
                <w:sz w:val="24"/>
                <w:szCs w:val="24"/>
                <w:lang w:eastAsia="en-GB"/>
                <w14:ligatures w14:val="none"/>
              </w:rPr>
            </w:pPr>
            <w:r w:rsidRPr="00C9619C">
              <w:rPr>
                <w:rFonts w:ascii="Arial" w:eastAsia="Times New Roman" w:hAnsi="Arial" w:cs="Arial"/>
                <w:color w:val="000000"/>
                <w:kern w:val="0"/>
                <w:sz w:val="24"/>
                <w:szCs w:val="24"/>
                <w:lang w:eastAsia="en-GB"/>
                <w14:ligatures w14:val="none"/>
              </w:rPr>
              <w:t>m2</w:t>
            </w:r>
          </w:p>
        </w:tc>
        <w:tc>
          <w:tcPr>
            <w:tcW w:w="481" w:type="pct"/>
            <w:tcBorders>
              <w:top w:val="nil"/>
              <w:left w:val="nil"/>
              <w:bottom w:val="nil"/>
              <w:right w:val="nil"/>
            </w:tcBorders>
            <w:shd w:val="clear" w:color="auto" w:fill="auto"/>
            <w:noWrap/>
            <w:vAlign w:val="center"/>
            <w:hideMark/>
          </w:tcPr>
          <w:p w14:paraId="46E8A7E6" w14:textId="77777777" w:rsidR="00C9619C" w:rsidRPr="00C9619C" w:rsidRDefault="00C9619C" w:rsidP="00C9619C">
            <w:pPr>
              <w:jc w:val="center"/>
              <w:rPr>
                <w:rFonts w:ascii="Arial" w:eastAsia="Times New Roman" w:hAnsi="Arial" w:cs="Arial"/>
                <w:color w:val="000000"/>
                <w:kern w:val="0"/>
                <w:sz w:val="24"/>
                <w:szCs w:val="24"/>
                <w:lang w:eastAsia="en-GB"/>
                <w14:ligatures w14:val="none"/>
              </w:rPr>
            </w:pPr>
            <w:r w:rsidRPr="00C9619C">
              <w:rPr>
                <w:rFonts w:ascii="Arial" w:eastAsia="Times New Roman" w:hAnsi="Arial" w:cs="Arial"/>
                <w:color w:val="000000"/>
                <w:kern w:val="0"/>
                <w:sz w:val="24"/>
                <w:szCs w:val="24"/>
                <w:lang w:eastAsia="en-GB"/>
                <w14:ligatures w14:val="none"/>
              </w:rPr>
              <w:t>265</w:t>
            </w:r>
          </w:p>
        </w:tc>
      </w:tr>
      <w:tr w:rsidR="00C9619C" w:rsidRPr="00C9619C" w14:paraId="2298B2A3" w14:textId="77777777" w:rsidTr="00C9619C">
        <w:trPr>
          <w:trHeight w:val="620"/>
        </w:trPr>
        <w:tc>
          <w:tcPr>
            <w:tcW w:w="4037" w:type="pct"/>
            <w:tcBorders>
              <w:top w:val="nil"/>
              <w:left w:val="nil"/>
              <w:bottom w:val="nil"/>
              <w:right w:val="nil"/>
            </w:tcBorders>
            <w:shd w:val="clear" w:color="auto" w:fill="auto"/>
            <w:vAlign w:val="bottom"/>
            <w:hideMark/>
          </w:tcPr>
          <w:p w14:paraId="09628AB7" w14:textId="77777777" w:rsidR="00C9619C" w:rsidRPr="00C9619C" w:rsidRDefault="00C9619C" w:rsidP="00C9619C">
            <w:pPr>
              <w:rPr>
                <w:rFonts w:ascii="Arial" w:eastAsia="Times New Roman" w:hAnsi="Arial" w:cs="Arial"/>
                <w:color w:val="000000"/>
                <w:kern w:val="0"/>
                <w:sz w:val="24"/>
                <w:szCs w:val="24"/>
                <w:lang w:eastAsia="en-GB"/>
                <w14:ligatures w14:val="none"/>
              </w:rPr>
            </w:pPr>
            <w:r w:rsidRPr="00C9619C">
              <w:rPr>
                <w:rFonts w:ascii="Arial" w:eastAsia="Times New Roman" w:hAnsi="Arial" w:cs="Arial"/>
                <w:color w:val="000000"/>
                <w:kern w:val="0"/>
                <w:sz w:val="24"/>
                <w:szCs w:val="24"/>
                <w:lang w:eastAsia="en-GB"/>
                <w14:ligatures w14:val="none"/>
              </w:rPr>
              <w:t>Vitreous enamelled insulated steel sandwich panel system; with insulation board on inner face</w:t>
            </w:r>
          </w:p>
        </w:tc>
        <w:tc>
          <w:tcPr>
            <w:tcW w:w="482" w:type="pct"/>
            <w:tcBorders>
              <w:top w:val="nil"/>
              <w:left w:val="nil"/>
              <w:bottom w:val="nil"/>
              <w:right w:val="nil"/>
            </w:tcBorders>
            <w:shd w:val="clear" w:color="auto" w:fill="auto"/>
            <w:noWrap/>
            <w:vAlign w:val="center"/>
            <w:hideMark/>
          </w:tcPr>
          <w:p w14:paraId="247031EC" w14:textId="77777777" w:rsidR="00C9619C" w:rsidRPr="00C9619C" w:rsidRDefault="00C9619C" w:rsidP="00C9619C">
            <w:pPr>
              <w:jc w:val="center"/>
              <w:rPr>
                <w:rFonts w:ascii="Arial" w:eastAsia="Times New Roman" w:hAnsi="Arial" w:cs="Arial"/>
                <w:color w:val="000000"/>
                <w:kern w:val="0"/>
                <w:sz w:val="24"/>
                <w:szCs w:val="24"/>
                <w:lang w:eastAsia="en-GB"/>
                <w14:ligatures w14:val="none"/>
              </w:rPr>
            </w:pPr>
            <w:r w:rsidRPr="00C9619C">
              <w:rPr>
                <w:rFonts w:ascii="Arial" w:eastAsia="Times New Roman" w:hAnsi="Arial" w:cs="Arial"/>
                <w:color w:val="000000"/>
                <w:kern w:val="0"/>
                <w:sz w:val="24"/>
                <w:szCs w:val="24"/>
                <w:lang w:eastAsia="en-GB"/>
                <w14:ligatures w14:val="none"/>
              </w:rPr>
              <w:t>m2</w:t>
            </w:r>
          </w:p>
        </w:tc>
        <w:tc>
          <w:tcPr>
            <w:tcW w:w="481" w:type="pct"/>
            <w:tcBorders>
              <w:top w:val="nil"/>
              <w:left w:val="nil"/>
              <w:bottom w:val="nil"/>
              <w:right w:val="nil"/>
            </w:tcBorders>
            <w:shd w:val="clear" w:color="auto" w:fill="auto"/>
            <w:noWrap/>
            <w:vAlign w:val="center"/>
            <w:hideMark/>
          </w:tcPr>
          <w:p w14:paraId="7F380159" w14:textId="77777777" w:rsidR="00C9619C" w:rsidRPr="00C9619C" w:rsidRDefault="00C9619C" w:rsidP="00C9619C">
            <w:pPr>
              <w:jc w:val="center"/>
              <w:rPr>
                <w:rFonts w:ascii="Arial" w:eastAsia="Times New Roman" w:hAnsi="Arial" w:cs="Arial"/>
                <w:color w:val="000000"/>
                <w:kern w:val="0"/>
                <w:sz w:val="24"/>
                <w:szCs w:val="24"/>
                <w:lang w:eastAsia="en-GB"/>
                <w14:ligatures w14:val="none"/>
              </w:rPr>
            </w:pPr>
            <w:r w:rsidRPr="00C9619C">
              <w:rPr>
                <w:rFonts w:ascii="Arial" w:eastAsia="Times New Roman" w:hAnsi="Arial" w:cs="Arial"/>
                <w:color w:val="000000"/>
                <w:kern w:val="0"/>
                <w:sz w:val="24"/>
                <w:szCs w:val="24"/>
                <w:lang w:eastAsia="en-GB"/>
                <w14:ligatures w14:val="none"/>
              </w:rPr>
              <w:t>230</w:t>
            </w:r>
          </w:p>
        </w:tc>
      </w:tr>
      <w:tr w:rsidR="00C9619C" w:rsidRPr="00C9619C" w14:paraId="109D3853" w14:textId="77777777" w:rsidTr="00C9619C">
        <w:trPr>
          <w:trHeight w:val="620"/>
        </w:trPr>
        <w:tc>
          <w:tcPr>
            <w:tcW w:w="4037" w:type="pct"/>
            <w:tcBorders>
              <w:top w:val="nil"/>
              <w:left w:val="nil"/>
              <w:bottom w:val="nil"/>
              <w:right w:val="nil"/>
            </w:tcBorders>
            <w:shd w:val="clear" w:color="auto" w:fill="auto"/>
            <w:vAlign w:val="center"/>
            <w:hideMark/>
          </w:tcPr>
          <w:p w14:paraId="5709E211" w14:textId="77777777" w:rsidR="00C9619C" w:rsidRPr="00C9619C" w:rsidRDefault="00C9619C" w:rsidP="00C9619C">
            <w:pPr>
              <w:rPr>
                <w:rFonts w:ascii="Arial" w:eastAsia="Times New Roman" w:hAnsi="Arial" w:cs="Arial"/>
                <w:color w:val="000000"/>
                <w:kern w:val="0"/>
                <w:sz w:val="24"/>
                <w:szCs w:val="24"/>
                <w:lang w:eastAsia="en-GB"/>
                <w14:ligatures w14:val="none"/>
              </w:rPr>
            </w:pPr>
            <w:r w:rsidRPr="00C9619C">
              <w:rPr>
                <w:rFonts w:ascii="Arial" w:eastAsia="Times New Roman" w:hAnsi="Arial" w:cs="Arial"/>
                <w:color w:val="000000"/>
                <w:kern w:val="0"/>
                <w:sz w:val="24"/>
                <w:szCs w:val="24"/>
                <w:lang w:eastAsia="en-GB"/>
                <w14:ligatures w14:val="none"/>
              </w:rPr>
              <w:t>Metal rainscreen cladding system, two finishes, including Metsec, concealed fixings, flashings. Rate increased to allow for Cor-ten Steel</w:t>
            </w:r>
          </w:p>
        </w:tc>
        <w:tc>
          <w:tcPr>
            <w:tcW w:w="482" w:type="pct"/>
            <w:tcBorders>
              <w:top w:val="nil"/>
              <w:left w:val="nil"/>
              <w:bottom w:val="nil"/>
              <w:right w:val="nil"/>
            </w:tcBorders>
            <w:shd w:val="clear" w:color="auto" w:fill="auto"/>
            <w:noWrap/>
            <w:vAlign w:val="center"/>
            <w:hideMark/>
          </w:tcPr>
          <w:p w14:paraId="313291A0" w14:textId="77777777" w:rsidR="00C9619C" w:rsidRPr="00C9619C" w:rsidRDefault="00C9619C" w:rsidP="00C9619C">
            <w:pPr>
              <w:jc w:val="center"/>
              <w:rPr>
                <w:rFonts w:ascii="Arial" w:eastAsia="Times New Roman" w:hAnsi="Arial" w:cs="Arial"/>
                <w:color w:val="000000"/>
                <w:kern w:val="0"/>
                <w:sz w:val="24"/>
                <w:szCs w:val="24"/>
                <w:lang w:eastAsia="en-GB"/>
                <w14:ligatures w14:val="none"/>
              </w:rPr>
            </w:pPr>
            <w:r w:rsidRPr="00C9619C">
              <w:rPr>
                <w:rFonts w:ascii="Arial" w:eastAsia="Times New Roman" w:hAnsi="Arial" w:cs="Arial"/>
                <w:color w:val="000000"/>
                <w:kern w:val="0"/>
                <w:sz w:val="24"/>
                <w:szCs w:val="24"/>
                <w:lang w:eastAsia="en-GB"/>
                <w14:ligatures w14:val="none"/>
              </w:rPr>
              <w:t>m2</w:t>
            </w:r>
          </w:p>
        </w:tc>
        <w:tc>
          <w:tcPr>
            <w:tcW w:w="481" w:type="pct"/>
            <w:tcBorders>
              <w:top w:val="nil"/>
              <w:left w:val="nil"/>
              <w:bottom w:val="nil"/>
              <w:right w:val="nil"/>
            </w:tcBorders>
            <w:shd w:val="clear" w:color="auto" w:fill="auto"/>
            <w:noWrap/>
            <w:vAlign w:val="center"/>
            <w:hideMark/>
          </w:tcPr>
          <w:p w14:paraId="7C096CBB" w14:textId="77777777" w:rsidR="00C9619C" w:rsidRPr="00C9619C" w:rsidRDefault="00C9619C" w:rsidP="00C9619C">
            <w:pPr>
              <w:jc w:val="center"/>
              <w:rPr>
                <w:rFonts w:ascii="Arial" w:eastAsia="Times New Roman" w:hAnsi="Arial" w:cs="Arial"/>
                <w:color w:val="000000"/>
                <w:kern w:val="0"/>
                <w:sz w:val="24"/>
                <w:szCs w:val="24"/>
                <w:lang w:eastAsia="en-GB"/>
                <w14:ligatures w14:val="none"/>
              </w:rPr>
            </w:pPr>
            <w:r w:rsidRPr="00C9619C">
              <w:rPr>
                <w:rFonts w:ascii="Arial" w:eastAsia="Times New Roman" w:hAnsi="Arial" w:cs="Arial"/>
                <w:color w:val="000000"/>
                <w:kern w:val="0"/>
                <w:sz w:val="24"/>
                <w:szCs w:val="24"/>
                <w:lang w:eastAsia="en-GB"/>
                <w14:ligatures w14:val="none"/>
              </w:rPr>
              <w:t>1025</w:t>
            </w:r>
          </w:p>
        </w:tc>
      </w:tr>
      <w:tr w:rsidR="00C9619C" w:rsidRPr="00C9619C" w14:paraId="2FEAECAD" w14:textId="77777777" w:rsidTr="00C9619C">
        <w:trPr>
          <w:trHeight w:val="310"/>
        </w:trPr>
        <w:tc>
          <w:tcPr>
            <w:tcW w:w="4037" w:type="pct"/>
            <w:tcBorders>
              <w:top w:val="nil"/>
              <w:left w:val="nil"/>
              <w:bottom w:val="nil"/>
              <w:right w:val="nil"/>
            </w:tcBorders>
            <w:shd w:val="clear" w:color="auto" w:fill="auto"/>
            <w:noWrap/>
            <w:vAlign w:val="bottom"/>
            <w:hideMark/>
          </w:tcPr>
          <w:p w14:paraId="7A867B53" w14:textId="77777777" w:rsidR="00C9619C" w:rsidRPr="00C9619C" w:rsidRDefault="00C9619C" w:rsidP="00C9619C">
            <w:pPr>
              <w:jc w:val="center"/>
              <w:rPr>
                <w:rFonts w:ascii="Arial" w:eastAsia="Times New Roman" w:hAnsi="Arial" w:cs="Arial"/>
                <w:color w:val="000000"/>
                <w:kern w:val="0"/>
                <w:sz w:val="24"/>
                <w:szCs w:val="24"/>
                <w:lang w:eastAsia="en-GB"/>
                <w14:ligatures w14:val="none"/>
              </w:rPr>
            </w:pPr>
          </w:p>
        </w:tc>
        <w:tc>
          <w:tcPr>
            <w:tcW w:w="482" w:type="pct"/>
            <w:tcBorders>
              <w:top w:val="nil"/>
              <w:left w:val="nil"/>
              <w:bottom w:val="nil"/>
              <w:right w:val="nil"/>
            </w:tcBorders>
            <w:shd w:val="clear" w:color="auto" w:fill="auto"/>
            <w:noWrap/>
            <w:vAlign w:val="center"/>
            <w:hideMark/>
          </w:tcPr>
          <w:p w14:paraId="143621AE" w14:textId="77777777" w:rsidR="00C9619C" w:rsidRPr="00C9619C" w:rsidRDefault="00C9619C" w:rsidP="00C9619C">
            <w:pPr>
              <w:rPr>
                <w:rFonts w:ascii="Times New Roman" w:eastAsia="Times New Roman" w:hAnsi="Times New Roman" w:cs="Times New Roman"/>
                <w:kern w:val="0"/>
                <w:sz w:val="20"/>
                <w:szCs w:val="20"/>
                <w:lang w:eastAsia="en-GB"/>
                <w14:ligatures w14:val="none"/>
              </w:rPr>
            </w:pPr>
          </w:p>
        </w:tc>
        <w:tc>
          <w:tcPr>
            <w:tcW w:w="481" w:type="pct"/>
            <w:tcBorders>
              <w:top w:val="nil"/>
              <w:left w:val="nil"/>
              <w:bottom w:val="nil"/>
              <w:right w:val="nil"/>
            </w:tcBorders>
            <w:shd w:val="clear" w:color="auto" w:fill="auto"/>
            <w:noWrap/>
            <w:vAlign w:val="center"/>
            <w:hideMark/>
          </w:tcPr>
          <w:p w14:paraId="7BB6D3DE" w14:textId="77777777" w:rsidR="00C9619C" w:rsidRPr="00C9619C" w:rsidRDefault="00C9619C" w:rsidP="00C9619C">
            <w:pPr>
              <w:jc w:val="center"/>
              <w:rPr>
                <w:rFonts w:ascii="Times New Roman" w:eastAsia="Times New Roman" w:hAnsi="Times New Roman" w:cs="Times New Roman"/>
                <w:kern w:val="0"/>
                <w:sz w:val="20"/>
                <w:szCs w:val="20"/>
                <w:lang w:eastAsia="en-GB"/>
                <w14:ligatures w14:val="none"/>
              </w:rPr>
            </w:pPr>
          </w:p>
        </w:tc>
      </w:tr>
      <w:tr w:rsidR="00C9619C" w:rsidRPr="00C9619C" w14:paraId="6BC57323" w14:textId="77777777" w:rsidTr="00C9619C">
        <w:trPr>
          <w:trHeight w:val="310"/>
        </w:trPr>
        <w:tc>
          <w:tcPr>
            <w:tcW w:w="4037" w:type="pct"/>
            <w:tcBorders>
              <w:top w:val="nil"/>
              <w:left w:val="nil"/>
              <w:bottom w:val="nil"/>
              <w:right w:val="nil"/>
            </w:tcBorders>
            <w:shd w:val="clear" w:color="auto" w:fill="auto"/>
            <w:noWrap/>
            <w:vAlign w:val="bottom"/>
            <w:hideMark/>
          </w:tcPr>
          <w:p w14:paraId="62867A98" w14:textId="77777777" w:rsidR="00C9619C" w:rsidRPr="00C9619C" w:rsidRDefault="00C9619C" w:rsidP="00C9619C">
            <w:pPr>
              <w:rPr>
                <w:rFonts w:ascii="Arial" w:eastAsia="Times New Roman" w:hAnsi="Arial" w:cs="Arial"/>
                <w:b/>
                <w:bCs/>
                <w:color w:val="000000"/>
                <w:kern w:val="0"/>
                <w:sz w:val="24"/>
                <w:szCs w:val="24"/>
                <w:lang w:eastAsia="en-GB"/>
                <w14:ligatures w14:val="none"/>
              </w:rPr>
            </w:pPr>
            <w:r w:rsidRPr="00C9619C">
              <w:rPr>
                <w:rFonts w:ascii="Arial" w:eastAsia="Times New Roman" w:hAnsi="Arial" w:cs="Arial"/>
                <w:b/>
                <w:bCs/>
                <w:color w:val="000000"/>
                <w:kern w:val="0"/>
                <w:sz w:val="24"/>
                <w:szCs w:val="24"/>
                <w:lang w:eastAsia="en-GB"/>
                <w14:ligatures w14:val="none"/>
              </w:rPr>
              <w:t>Paving Types</w:t>
            </w:r>
          </w:p>
        </w:tc>
        <w:tc>
          <w:tcPr>
            <w:tcW w:w="482" w:type="pct"/>
            <w:tcBorders>
              <w:top w:val="nil"/>
              <w:left w:val="nil"/>
              <w:bottom w:val="nil"/>
              <w:right w:val="nil"/>
            </w:tcBorders>
            <w:shd w:val="clear" w:color="auto" w:fill="auto"/>
            <w:noWrap/>
            <w:vAlign w:val="center"/>
            <w:hideMark/>
          </w:tcPr>
          <w:p w14:paraId="5C19F993" w14:textId="77777777" w:rsidR="00C9619C" w:rsidRPr="00C9619C" w:rsidRDefault="00C9619C" w:rsidP="00C9619C">
            <w:pPr>
              <w:rPr>
                <w:rFonts w:ascii="Arial" w:eastAsia="Times New Roman" w:hAnsi="Arial" w:cs="Arial"/>
                <w:b/>
                <w:bCs/>
                <w:color w:val="000000"/>
                <w:kern w:val="0"/>
                <w:sz w:val="24"/>
                <w:szCs w:val="24"/>
                <w:lang w:eastAsia="en-GB"/>
                <w14:ligatures w14:val="none"/>
              </w:rPr>
            </w:pPr>
          </w:p>
        </w:tc>
        <w:tc>
          <w:tcPr>
            <w:tcW w:w="481" w:type="pct"/>
            <w:tcBorders>
              <w:top w:val="nil"/>
              <w:left w:val="nil"/>
              <w:bottom w:val="nil"/>
              <w:right w:val="nil"/>
            </w:tcBorders>
            <w:shd w:val="clear" w:color="auto" w:fill="auto"/>
            <w:noWrap/>
            <w:vAlign w:val="center"/>
            <w:hideMark/>
          </w:tcPr>
          <w:p w14:paraId="6B886CDE" w14:textId="77777777" w:rsidR="00C9619C" w:rsidRPr="00C9619C" w:rsidRDefault="00C9619C" w:rsidP="00C9619C">
            <w:pPr>
              <w:jc w:val="center"/>
              <w:rPr>
                <w:rFonts w:ascii="Times New Roman" w:eastAsia="Times New Roman" w:hAnsi="Times New Roman" w:cs="Times New Roman"/>
                <w:kern w:val="0"/>
                <w:sz w:val="20"/>
                <w:szCs w:val="20"/>
                <w:lang w:eastAsia="en-GB"/>
                <w14:ligatures w14:val="none"/>
              </w:rPr>
            </w:pPr>
          </w:p>
        </w:tc>
      </w:tr>
      <w:tr w:rsidR="00C9619C" w:rsidRPr="00C9619C" w14:paraId="3CF6AC0A" w14:textId="77777777" w:rsidTr="00C9619C">
        <w:trPr>
          <w:trHeight w:val="310"/>
        </w:trPr>
        <w:tc>
          <w:tcPr>
            <w:tcW w:w="4037" w:type="pct"/>
            <w:tcBorders>
              <w:top w:val="nil"/>
              <w:left w:val="nil"/>
              <w:bottom w:val="nil"/>
              <w:right w:val="nil"/>
            </w:tcBorders>
            <w:shd w:val="clear" w:color="auto" w:fill="auto"/>
            <w:noWrap/>
            <w:vAlign w:val="bottom"/>
            <w:hideMark/>
          </w:tcPr>
          <w:p w14:paraId="10DEF489" w14:textId="77777777" w:rsidR="00C9619C" w:rsidRPr="00C9619C" w:rsidRDefault="00C9619C" w:rsidP="00C9619C">
            <w:pPr>
              <w:rPr>
                <w:rFonts w:ascii="Arial" w:eastAsia="Times New Roman" w:hAnsi="Arial" w:cs="Arial"/>
                <w:color w:val="000000"/>
                <w:kern w:val="0"/>
                <w:sz w:val="24"/>
                <w:szCs w:val="24"/>
                <w:lang w:eastAsia="en-GB"/>
                <w14:ligatures w14:val="none"/>
              </w:rPr>
            </w:pPr>
            <w:r w:rsidRPr="00C9619C">
              <w:rPr>
                <w:rFonts w:ascii="Arial" w:eastAsia="Times New Roman" w:hAnsi="Arial" w:cs="Arial"/>
                <w:color w:val="000000"/>
                <w:kern w:val="0"/>
                <w:sz w:val="24"/>
                <w:szCs w:val="24"/>
                <w:lang w:eastAsia="en-GB"/>
                <w14:ligatures w14:val="none"/>
              </w:rPr>
              <w:t>granite setts on 100mm thick concrete subbase; including excavation; pointing mortar joints</w:t>
            </w:r>
          </w:p>
        </w:tc>
        <w:tc>
          <w:tcPr>
            <w:tcW w:w="482" w:type="pct"/>
            <w:tcBorders>
              <w:top w:val="nil"/>
              <w:left w:val="nil"/>
              <w:bottom w:val="nil"/>
              <w:right w:val="nil"/>
            </w:tcBorders>
            <w:shd w:val="clear" w:color="auto" w:fill="auto"/>
            <w:noWrap/>
            <w:vAlign w:val="center"/>
            <w:hideMark/>
          </w:tcPr>
          <w:p w14:paraId="5457F81F" w14:textId="77777777" w:rsidR="00C9619C" w:rsidRPr="00C9619C" w:rsidRDefault="00C9619C" w:rsidP="00C9619C">
            <w:pPr>
              <w:jc w:val="center"/>
              <w:rPr>
                <w:rFonts w:ascii="Arial" w:eastAsia="Times New Roman" w:hAnsi="Arial" w:cs="Arial"/>
                <w:color w:val="000000"/>
                <w:kern w:val="0"/>
                <w:sz w:val="24"/>
                <w:szCs w:val="24"/>
                <w:lang w:eastAsia="en-GB"/>
                <w14:ligatures w14:val="none"/>
              </w:rPr>
            </w:pPr>
            <w:r w:rsidRPr="00C9619C">
              <w:rPr>
                <w:rFonts w:ascii="Arial" w:eastAsia="Times New Roman" w:hAnsi="Arial" w:cs="Arial"/>
                <w:color w:val="000000"/>
                <w:kern w:val="0"/>
                <w:sz w:val="24"/>
                <w:szCs w:val="24"/>
                <w:lang w:eastAsia="en-GB"/>
                <w14:ligatures w14:val="none"/>
              </w:rPr>
              <w:t>m2</w:t>
            </w:r>
          </w:p>
        </w:tc>
        <w:tc>
          <w:tcPr>
            <w:tcW w:w="481" w:type="pct"/>
            <w:tcBorders>
              <w:top w:val="nil"/>
              <w:left w:val="nil"/>
              <w:bottom w:val="nil"/>
              <w:right w:val="nil"/>
            </w:tcBorders>
            <w:shd w:val="clear" w:color="auto" w:fill="auto"/>
            <w:noWrap/>
            <w:vAlign w:val="center"/>
            <w:hideMark/>
          </w:tcPr>
          <w:p w14:paraId="4DD69A9F" w14:textId="77777777" w:rsidR="00C9619C" w:rsidRPr="00C9619C" w:rsidRDefault="00C9619C" w:rsidP="00C9619C">
            <w:pPr>
              <w:jc w:val="center"/>
              <w:rPr>
                <w:rFonts w:ascii="Arial" w:eastAsia="Times New Roman" w:hAnsi="Arial" w:cs="Arial"/>
                <w:color w:val="000000"/>
                <w:kern w:val="0"/>
                <w:sz w:val="24"/>
                <w:szCs w:val="24"/>
                <w:lang w:eastAsia="en-GB"/>
                <w14:ligatures w14:val="none"/>
              </w:rPr>
            </w:pPr>
            <w:r w:rsidRPr="00C9619C">
              <w:rPr>
                <w:rFonts w:ascii="Arial" w:eastAsia="Times New Roman" w:hAnsi="Arial" w:cs="Arial"/>
                <w:color w:val="000000"/>
                <w:kern w:val="0"/>
                <w:sz w:val="24"/>
                <w:szCs w:val="24"/>
                <w:lang w:eastAsia="en-GB"/>
                <w14:ligatures w14:val="none"/>
              </w:rPr>
              <w:t>205</w:t>
            </w:r>
          </w:p>
        </w:tc>
      </w:tr>
      <w:tr w:rsidR="00C9619C" w:rsidRPr="00C9619C" w14:paraId="1C6F38AE" w14:textId="77777777" w:rsidTr="00C9619C">
        <w:trPr>
          <w:trHeight w:val="310"/>
        </w:trPr>
        <w:tc>
          <w:tcPr>
            <w:tcW w:w="4037" w:type="pct"/>
            <w:tcBorders>
              <w:top w:val="nil"/>
              <w:left w:val="nil"/>
              <w:bottom w:val="nil"/>
              <w:right w:val="nil"/>
            </w:tcBorders>
            <w:shd w:val="clear" w:color="auto" w:fill="auto"/>
            <w:noWrap/>
            <w:vAlign w:val="bottom"/>
            <w:hideMark/>
          </w:tcPr>
          <w:p w14:paraId="5E32D326" w14:textId="77777777" w:rsidR="00C9619C" w:rsidRPr="00C9619C" w:rsidRDefault="00C9619C" w:rsidP="00C9619C">
            <w:pPr>
              <w:rPr>
                <w:rFonts w:ascii="Arial" w:eastAsia="Times New Roman" w:hAnsi="Arial" w:cs="Arial"/>
                <w:color w:val="000000"/>
                <w:kern w:val="0"/>
                <w:sz w:val="24"/>
                <w:szCs w:val="24"/>
                <w:lang w:eastAsia="en-GB"/>
                <w14:ligatures w14:val="none"/>
              </w:rPr>
            </w:pPr>
            <w:r w:rsidRPr="00C9619C">
              <w:rPr>
                <w:rFonts w:ascii="Arial" w:eastAsia="Times New Roman" w:hAnsi="Arial" w:cs="Arial"/>
                <w:color w:val="000000"/>
                <w:kern w:val="0"/>
                <w:sz w:val="24"/>
                <w:szCs w:val="24"/>
                <w:lang w:eastAsia="en-GB"/>
                <w14:ligatures w14:val="none"/>
              </w:rPr>
              <w:t xml:space="preserve">brick </w:t>
            </w:r>
            <w:proofErr w:type="spellStart"/>
            <w:r w:rsidRPr="00C9619C">
              <w:rPr>
                <w:rFonts w:ascii="Arial" w:eastAsia="Times New Roman" w:hAnsi="Arial" w:cs="Arial"/>
                <w:color w:val="000000"/>
                <w:kern w:val="0"/>
                <w:sz w:val="24"/>
                <w:szCs w:val="24"/>
                <w:lang w:eastAsia="en-GB"/>
                <w14:ligatures w14:val="none"/>
              </w:rPr>
              <w:t>paviors</w:t>
            </w:r>
            <w:proofErr w:type="spellEnd"/>
            <w:r w:rsidRPr="00C9619C">
              <w:rPr>
                <w:rFonts w:ascii="Arial" w:eastAsia="Times New Roman" w:hAnsi="Arial" w:cs="Arial"/>
                <w:color w:val="000000"/>
                <w:kern w:val="0"/>
                <w:sz w:val="24"/>
                <w:szCs w:val="24"/>
                <w:lang w:eastAsia="en-GB"/>
                <w14:ligatures w14:val="none"/>
              </w:rPr>
              <w:t xml:space="preserve"> on subbase; including excavation</w:t>
            </w:r>
          </w:p>
        </w:tc>
        <w:tc>
          <w:tcPr>
            <w:tcW w:w="482" w:type="pct"/>
            <w:tcBorders>
              <w:top w:val="nil"/>
              <w:left w:val="nil"/>
              <w:bottom w:val="nil"/>
              <w:right w:val="nil"/>
            </w:tcBorders>
            <w:shd w:val="clear" w:color="auto" w:fill="auto"/>
            <w:noWrap/>
            <w:vAlign w:val="center"/>
            <w:hideMark/>
          </w:tcPr>
          <w:p w14:paraId="5EDB38A3" w14:textId="77777777" w:rsidR="00C9619C" w:rsidRPr="00C9619C" w:rsidRDefault="00C9619C" w:rsidP="00C9619C">
            <w:pPr>
              <w:jc w:val="center"/>
              <w:rPr>
                <w:rFonts w:ascii="Arial" w:eastAsia="Times New Roman" w:hAnsi="Arial" w:cs="Arial"/>
                <w:color w:val="000000"/>
                <w:kern w:val="0"/>
                <w:sz w:val="24"/>
                <w:szCs w:val="24"/>
                <w:lang w:eastAsia="en-GB"/>
                <w14:ligatures w14:val="none"/>
              </w:rPr>
            </w:pPr>
            <w:r w:rsidRPr="00C9619C">
              <w:rPr>
                <w:rFonts w:ascii="Arial" w:eastAsia="Times New Roman" w:hAnsi="Arial" w:cs="Arial"/>
                <w:color w:val="000000"/>
                <w:kern w:val="0"/>
                <w:sz w:val="24"/>
                <w:szCs w:val="24"/>
                <w:lang w:eastAsia="en-GB"/>
                <w14:ligatures w14:val="none"/>
              </w:rPr>
              <w:t>m2</w:t>
            </w:r>
          </w:p>
        </w:tc>
        <w:tc>
          <w:tcPr>
            <w:tcW w:w="481" w:type="pct"/>
            <w:tcBorders>
              <w:top w:val="nil"/>
              <w:left w:val="nil"/>
              <w:bottom w:val="nil"/>
              <w:right w:val="nil"/>
            </w:tcBorders>
            <w:shd w:val="clear" w:color="auto" w:fill="auto"/>
            <w:noWrap/>
            <w:vAlign w:val="center"/>
            <w:hideMark/>
          </w:tcPr>
          <w:p w14:paraId="1B18AB45" w14:textId="77777777" w:rsidR="00C9619C" w:rsidRPr="00C9619C" w:rsidRDefault="00C9619C" w:rsidP="00C9619C">
            <w:pPr>
              <w:jc w:val="center"/>
              <w:rPr>
                <w:rFonts w:ascii="Arial" w:eastAsia="Times New Roman" w:hAnsi="Arial" w:cs="Arial"/>
                <w:color w:val="000000"/>
                <w:kern w:val="0"/>
                <w:sz w:val="24"/>
                <w:szCs w:val="24"/>
                <w:lang w:eastAsia="en-GB"/>
                <w14:ligatures w14:val="none"/>
              </w:rPr>
            </w:pPr>
            <w:r w:rsidRPr="00C9619C">
              <w:rPr>
                <w:rFonts w:ascii="Arial" w:eastAsia="Times New Roman" w:hAnsi="Arial" w:cs="Arial"/>
                <w:color w:val="000000"/>
                <w:kern w:val="0"/>
                <w:sz w:val="24"/>
                <w:szCs w:val="24"/>
                <w:lang w:eastAsia="en-GB"/>
                <w14:ligatures w14:val="none"/>
              </w:rPr>
              <w:t>91</w:t>
            </w:r>
          </w:p>
        </w:tc>
      </w:tr>
      <w:tr w:rsidR="00C9619C" w:rsidRPr="00C9619C" w14:paraId="4A98F6A9" w14:textId="77777777" w:rsidTr="00C9619C">
        <w:trPr>
          <w:trHeight w:val="1240"/>
        </w:trPr>
        <w:tc>
          <w:tcPr>
            <w:tcW w:w="4037" w:type="pct"/>
            <w:tcBorders>
              <w:top w:val="nil"/>
              <w:left w:val="nil"/>
              <w:bottom w:val="nil"/>
              <w:right w:val="nil"/>
            </w:tcBorders>
            <w:shd w:val="clear" w:color="auto" w:fill="auto"/>
            <w:vAlign w:val="center"/>
            <w:hideMark/>
          </w:tcPr>
          <w:p w14:paraId="71DE310B" w14:textId="77777777" w:rsidR="00C9619C" w:rsidRPr="00C9619C" w:rsidRDefault="00C9619C" w:rsidP="00C9619C">
            <w:pPr>
              <w:rPr>
                <w:rFonts w:ascii="Arial" w:eastAsia="Times New Roman" w:hAnsi="Arial" w:cs="Arial"/>
                <w:color w:val="000000"/>
                <w:kern w:val="0"/>
                <w:sz w:val="24"/>
                <w:szCs w:val="24"/>
                <w:lang w:eastAsia="en-GB"/>
                <w14:ligatures w14:val="none"/>
              </w:rPr>
            </w:pPr>
            <w:r w:rsidRPr="00C9619C">
              <w:rPr>
                <w:rFonts w:ascii="Arial" w:eastAsia="Times New Roman" w:hAnsi="Arial" w:cs="Arial"/>
                <w:color w:val="000000"/>
                <w:kern w:val="0"/>
                <w:sz w:val="24"/>
                <w:szCs w:val="24"/>
                <w:lang w:eastAsia="en-GB"/>
                <w14:ligatures w14:val="none"/>
              </w:rPr>
              <w:t xml:space="preserve">Permeable concrete block paving; 80mm thick </w:t>
            </w:r>
            <w:proofErr w:type="spellStart"/>
            <w:r w:rsidRPr="00C9619C">
              <w:rPr>
                <w:rFonts w:ascii="Arial" w:eastAsia="Times New Roman" w:hAnsi="Arial" w:cs="Arial"/>
                <w:color w:val="000000"/>
                <w:kern w:val="0"/>
                <w:sz w:val="24"/>
                <w:szCs w:val="24"/>
                <w:lang w:eastAsia="en-GB"/>
                <w14:ligatures w14:val="none"/>
              </w:rPr>
              <w:t>Formpave</w:t>
            </w:r>
            <w:proofErr w:type="spellEnd"/>
            <w:r w:rsidRPr="00C9619C">
              <w:rPr>
                <w:rFonts w:ascii="Arial" w:eastAsia="Times New Roman" w:hAnsi="Arial" w:cs="Arial"/>
                <w:color w:val="000000"/>
                <w:kern w:val="0"/>
                <w:sz w:val="24"/>
                <w:szCs w:val="24"/>
                <w:lang w:eastAsia="en-GB"/>
                <w14:ligatures w14:val="none"/>
              </w:rPr>
              <w:t xml:space="preserve"> </w:t>
            </w:r>
            <w:proofErr w:type="spellStart"/>
            <w:r w:rsidRPr="00C9619C">
              <w:rPr>
                <w:rFonts w:ascii="Arial" w:eastAsia="Times New Roman" w:hAnsi="Arial" w:cs="Arial"/>
                <w:color w:val="000000"/>
                <w:kern w:val="0"/>
                <w:sz w:val="24"/>
                <w:szCs w:val="24"/>
                <w:lang w:eastAsia="en-GB"/>
                <w14:ligatures w14:val="none"/>
              </w:rPr>
              <w:t>Aquaflow</w:t>
            </w:r>
            <w:proofErr w:type="spellEnd"/>
            <w:r w:rsidRPr="00C9619C">
              <w:rPr>
                <w:rFonts w:ascii="Arial" w:eastAsia="Times New Roman" w:hAnsi="Arial" w:cs="Arial"/>
                <w:color w:val="000000"/>
                <w:kern w:val="0"/>
                <w:sz w:val="24"/>
                <w:szCs w:val="24"/>
                <w:lang w:eastAsia="en-GB"/>
                <w14:ligatures w14:val="none"/>
              </w:rPr>
              <w:t xml:space="preserve"> or equal;</w:t>
            </w:r>
            <w:r w:rsidRPr="00C9619C">
              <w:rPr>
                <w:rFonts w:ascii="Arial" w:eastAsia="Times New Roman" w:hAnsi="Arial" w:cs="Arial"/>
                <w:color w:val="000000"/>
                <w:kern w:val="0"/>
                <w:sz w:val="24"/>
                <w:szCs w:val="24"/>
                <w:lang w:eastAsia="en-GB"/>
                <w14:ligatures w14:val="none"/>
              </w:rPr>
              <w:br/>
              <w:t>maximum gradient 5%; laid on 50mm sand/gravel; subbase 365mm thick</w:t>
            </w:r>
            <w:r w:rsidRPr="00C9619C">
              <w:rPr>
                <w:rFonts w:ascii="Arial" w:eastAsia="Times New Roman" w:hAnsi="Arial" w:cs="Arial"/>
                <w:color w:val="000000"/>
                <w:kern w:val="0"/>
                <w:sz w:val="24"/>
                <w:szCs w:val="24"/>
                <w:lang w:eastAsia="en-GB"/>
                <w14:ligatures w14:val="none"/>
              </w:rPr>
              <w:br/>
              <w:t>clean crushed angular non plastic aggregate, geotextiles filter layer to top and</w:t>
            </w:r>
            <w:r w:rsidRPr="00C9619C">
              <w:rPr>
                <w:rFonts w:ascii="Arial" w:eastAsia="Times New Roman" w:hAnsi="Arial" w:cs="Arial"/>
                <w:color w:val="000000"/>
                <w:kern w:val="0"/>
                <w:sz w:val="24"/>
                <w:szCs w:val="24"/>
                <w:lang w:eastAsia="en-GB"/>
                <w14:ligatures w14:val="none"/>
              </w:rPr>
              <w:br/>
              <w:t>bottom of subbases</w:t>
            </w:r>
          </w:p>
        </w:tc>
        <w:tc>
          <w:tcPr>
            <w:tcW w:w="482" w:type="pct"/>
            <w:tcBorders>
              <w:top w:val="nil"/>
              <w:left w:val="nil"/>
              <w:bottom w:val="nil"/>
              <w:right w:val="nil"/>
            </w:tcBorders>
            <w:shd w:val="clear" w:color="auto" w:fill="auto"/>
            <w:noWrap/>
            <w:vAlign w:val="center"/>
            <w:hideMark/>
          </w:tcPr>
          <w:p w14:paraId="740C57EC" w14:textId="77777777" w:rsidR="00C9619C" w:rsidRPr="00C9619C" w:rsidRDefault="00C9619C" w:rsidP="00C9619C">
            <w:pPr>
              <w:jc w:val="center"/>
              <w:rPr>
                <w:rFonts w:ascii="Arial" w:eastAsia="Times New Roman" w:hAnsi="Arial" w:cs="Arial"/>
                <w:color w:val="000000"/>
                <w:kern w:val="0"/>
                <w:sz w:val="24"/>
                <w:szCs w:val="24"/>
                <w:lang w:eastAsia="en-GB"/>
                <w14:ligatures w14:val="none"/>
              </w:rPr>
            </w:pPr>
            <w:r w:rsidRPr="00C9619C">
              <w:rPr>
                <w:rFonts w:ascii="Arial" w:eastAsia="Times New Roman" w:hAnsi="Arial" w:cs="Arial"/>
                <w:color w:val="000000"/>
                <w:kern w:val="0"/>
                <w:sz w:val="24"/>
                <w:szCs w:val="24"/>
                <w:lang w:eastAsia="en-GB"/>
                <w14:ligatures w14:val="none"/>
              </w:rPr>
              <w:t>m2</w:t>
            </w:r>
          </w:p>
        </w:tc>
        <w:tc>
          <w:tcPr>
            <w:tcW w:w="481" w:type="pct"/>
            <w:tcBorders>
              <w:top w:val="nil"/>
              <w:left w:val="nil"/>
              <w:bottom w:val="nil"/>
              <w:right w:val="nil"/>
            </w:tcBorders>
            <w:shd w:val="clear" w:color="auto" w:fill="auto"/>
            <w:noWrap/>
            <w:vAlign w:val="center"/>
            <w:hideMark/>
          </w:tcPr>
          <w:p w14:paraId="1895EC5A" w14:textId="77777777" w:rsidR="00C9619C" w:rsidRPr="00C9619C" w:rsidRDefault="00C9619C" w:rsidP="00C9619C">
            <w:pPr>
              <w:jc w:val="center"/>
              <w:rPr>
                <w:rFonts w:ascii="Arial" w:eastAsia="Times New Roman" w:hAnsi="Arial" w:cs="Arial"/>
                <w:color w:val="000000"/>
                <w:kern w:val="0"/>
                <w:sz w:val="24"/>
                <w:szCs w:val="24"/>
                <w:lang w:eastAsia="en-GB"/>
                <w14:ligatures w14:val="none"/>
              </w:rPr>
            </w:pPr>
            <w:r w:rsidRPr="00C9619C">
              <w:rPr>
                <w:rFonts w:ascii="Arial" w:eastAsia="Times New Roman" w:hAnsi="Arial" w:cs="Arial"/>
                <w:color w:val="000000"/>
                <w:kern w:val="0"/>
                <w:sz w:val="24"/>
                <w:szCs w:val="24"/>
                <w:lang w:eastAsia="en-GB"/>
                <w14:ligatures w14:val="none"/>
              </w:rPr>
              <w:t>73</w:t>
            </w:r>
          </w:p>
        </w:tc>
      </w:tr>
    </w:tbl>
    <w:p w14:paraId="218018FC" w14:textId="77777777" w:rsidR="00C9619C" w:rsidRDefault="00C9619C">
      <w:pPr>
        <w:rPr>
          <w:rFonts w:ascii="Arial" w:hAnsi="Arial" w:cs="Arial"/>
          <w:sz w:val="32"/>
          <w:szCs w:val="32"/>
        </w:rPr>
      </w:pPr>
      <w:r>
        <w:rPr>
          <w:rFonts w:ascii="Arial" w:hAnsi="Arial" w:cs="Arial"/>
          <w:sz w:val="32"/>
          <w:szCs w:val="32"/>
        </w:rPr>
        <w:br w:type="page"/>
      </w:r>
    </w:p>
    <w:p w14:paraId="0C449F98" w14:textId="77777777" w:rsidR="00C9619C" w:rsidRDefault="00C9619C">
      <w:pPr>
        <w:rPr>
          <w:rFonts w:ascii="Arial" w:hAnsi="Arial" w:cs="Arial"/>
          <w:b/>
          <w:bCs/>
          <w:sz w:val="32"/>
          <w:szCs w:val="32"/>
        </w:rPr>
      </w:pPr>
      <w:r w:rsidRPr="00C9619C">
        <w:rPr>
          <w:rFonts w:ascii="Arial" w:hAnsi="Arial" w:cs="Arial"/>
          <w:b/>
          <w:bCs/>
          <w:sz w:val="32"/>
          <w:szCs w:val="32"/>
        </w:rPr>
        <w:lastRenderedPageBreak/>
        <w:t>Cladding Types</w:t>
      </w:r>
    </w:p>
    <w:p w14:paraId="27FD40BE" w14:textId="77777777" w:rsidR="00C9619C" w:rsidRDefault="00C9619C">
      <w:pPr>
        <w:rPr>
          <w:rFonts w:ascii="Arial" w:hAnsi="Arial" w:cs="Arial"/>
          <w:b/>
          <w:bCs/>
          <w:sz w:val="32"/>
          <w:szCs w:val="32"/>
        </w:rPr>
      </w:pPr>
    </w:p>
    <w:p w14:paraId="20614CC8" w14:textId="54F33742" w:rsidR="00BE60CF" w:rsidRDefault="00C9619C">
      <w:pPr>
        <w:rPr>
          <w:rFonts w:ascii="Arial" w:hAnsi="Arial" w:cs="Arial"/>
          <w:sz w:val="32"/>
          <w:szCs w:val="32"/>
        </w:rPr>
      </w:pPr>
      <w:r>
        <w:rPr>
          <w:rFonts w:ascii="Arial" w:hAnsi="Arial" w:cs="Arial"/>
          <w:sz w:val="32"/>
          <w:szCs w:val="32"/>
        </w:rPr>
        <w:t>Cladding types have been assessed to price for different type materials. There is a clear saving to be made if a more basic steel type is used to. However, the Cor-ten steel has been used to ensure the desired material affect is achieved as per the client requirements.</w:t>
      </w:r>
      <w:r w:rsidR="00BE60CF">
        <w:rPr>
          <w:rFonts w:ascii="Arial" w:hAnsi="Arial" w:cs="Arial"/>
          <w:sz w:val="32"/>
          <w:szCs w:val="32"/>
        </w:rPr>
        <w:t xml:space="preserve"> </w:t>
      </w:r>
      <w:r>
        <w:rPr>
          <w:rFonts w:ascii="Arial" w:hAnsi="Arial" w:cs="Arial"/>
          <w:sz w:val="32"/>
          <w:szCs w:val="32"/>
        </w:rPr>
        <w:t xml:space="preserve">Three types of steel cladding materials have been assessed to give different material rates. All cladding systems allow for cladding attached to </w:t>
      </w:r>
      <w:r w:rsidR="00BE60CF">
        <w:rPr>
          <w:rFonts w:ascii="Arial" w:hAnsi="Arial" w:cs="Arial"/>
          <w:sz w:val="32"/>
          <w:szCs w:val="32"/>
        </w:rPr>
        <w:t>be attached to rail systems. The rate for the third type of steel cladding was increased to account for the working of the steel finish.</w:t>
      </w:r>
    </w:p>
    <w:p w14:paraId="4486F2EE" w14:textId="77777777" w:rsidR="00BE60CF" w:rsidRDefault="00BE60CF">
      <w:pPr>
        <w:rPr>
          <w:rFonts w:ascii="Arial" w:hAnsi="Arial" w:cs="Arial"/>
          <w:sz w:val="32"/>
          <w:szCs w:val="32"/>
        </w:rPr>
      </w:pPr>
    </w:p>
    <w:p w14:paraId="62316DAA" w14:textId="1D490A32" w:rsidR="00C9619C" w:rsidRDefault="00C9619C">
      <w:pPr>
        <w:rPr>
          <w:rFonts w:ascii="Arial" w:hAnsi="Arial" w:cs="Arial"/>
          <w:sz w:val="32"/>
          <w:szCs w:val="32"/>
        </w:rPr>
      </w:pPr>
      <w:r>
        <w:rPr>
          <w:rFonts w:ascii="Arial" w:hAnsi="Arial" w:cs="Arial"/>
          <w:sz w:val="32"/>
          <w:szCs w:val="32"/>
        </w:rPr>
        <w:t>Cor-Ten steel cladding works out approximately four times as expensive as more basic cladding, materials. All rates have been taken and assessed from SPONS 2020. These rates shown are pre adjustment for both location and date of works to be undertaken.</w:t>
      </w:r>
    </w:p>
    <w:p w14:paraId="0BECA549" w14:textId="77777777" w:rsidR="00C9619C" w:rsidRDefault="00C9619C">
      <w:pPr>
        <w:rPr>
          <w:rFonts w:ascii="Arial" w:hAnsi="Arial" w:cs="Arial"/>
          <w:sz w:val="32"/>
          <w:szCs w:val="32"/>
        </w:rPr>
      </w:pPr>
    </w:p>
    <w:p w14:paraId="0A858DC9" w14:textId="3E2B8350" w:rsidR="00C9619C" w:rsidRDefault="00C9619C" w:rsidP="00C9619C">
      <w:pPr>
        <w:tabs>
          <w:tab w:val="left" w:pos="13040"/>
        </w:tabs>
        <w:rPr>
          <w:rFonts w:ascii="Arial" w:hAnsi="Arial" w:cs="Arial"/>
          <w:sz w:val="32"/>
          <w:szCs w:val="32"/>
        </w:rPr>
      </w:pPr>
    </w:p>
    <w:p w14:paraId="1D5EA37D" w14:textId="50D2B30B" w:rsidR="00BE60CF" w:rsidRDefault="00BE60CF" w:rsidP="00C9619C">
      <w:pPr>
        <w:tabs>
          <w:tab w:val="left" w:pos="13040"/>
        </w:tabs>
        <w:rPr>
          <w:rFonts w:ascii="Arial" w:hAnsi="Arial" w:cs="Arial"/>
          <w:b/>
          <w:bCs/>
          <w:sz w:val="32"/>
          <w:szCs w:val="32"/>
        </w:rPr>
      </w:pPr>
      <w:r w:rsidRPr="00BE60CF">
        <w:rPr>
          <w:rFonts w:ascii="Arial" w:hAnsi="Arial" w:cs="Arial"/>
          <w:b/>
          <w:bCs/>
          <w:sz w:val="32"/>
          <w:szCs w:val="32"/>
        </w:rPr>
        <w:t>Paving Types</w:t>
      </w:r>
    </w:p>
    <w:p w14:paraId="5149F809" w14:textId="08AB1813" w:rsidR="00BE60CF" w:rsidRDefault="00BE60CF" w:rsidP="00C9619C">
      <w:pPr>
        <w:tabs>
          <w:tab w:val="left" w:pos="13040"/>
        </w:tabs>
        <w:rPr>
          <w:rFonts w:ascii="Arial" w:hAnsi="Arial" w:cs="Arial"/>
          <w:sz w:val="32"/>
          <w:szCs w:val="32"/>
        </w:rPr>
      </w:pPr>
    </w:p>
    <w:p w14:paraId="33D7DDC0" w14:textId="7F199358" w:rsidR="00BE60CF" w:rsidRDefault="00BE60CF" w:rsidP="00C9619C">
      <w:pPr>
        <w:tabs>
          <w:tab w:val="left" w:pos="13040"/>
        </w:tabs>
        <w:rPr>
          <w:rFonts w:ascii="Arial" w:hAnsi="Arial" w:cs="Arial"/>
          <w:sz w:val="32"/>
          <w:szCs w:val="32"/>
        </w:rPr>
      </w:pPr>
      <w:r>
        <w:rPr>
          <w:rFonts w:ascii="Arial" w:hAnsi="Arial" w:cs="Arial"/>
          <w:sz w:val="32"/>
          <w:szCs w:val="32"/>
        </w:rPr>
        <w:t>Three types of paving’s were assessed for the hard landscaping to surround the buildings. Granite sets, Brick paviours and concrete blocks on a permeable base. Concrete block paving being the cheapest was used for pricing purposes.</w:t>
      </w:r>
    </w:p>
    <w:p w14:paraId="2D3048BD" w14:textId="77777777" w:rsidR="00BE60CF" w:rsidRDefault="00BE60CF" w:rsidP="00C9619C">
      <w:pPr>
        <w:tabs>
          <w:tab w:val="left" w:pos="13040"/>
        </w:tabs>
        <w:rPr>
          <w:rFonts w:ascii="Arial" w:hAnsi="Arial" w:cs="Arial"/>
          <w:sz w:val="32"/>
          <w:szCs w:val="32"/>
        </w:rPr>
      </w:pPr>
    </w:p>
    <w:p w14:paraId="6C5DD1BB" w14:textId="122DB171" w:rsidR="00BE60CF" w:rsidRPr="00BE60CF" w:rsidRDefault="00BE60CF" w:rsidP="00C9619C">
      <w:pPr>
        <w:tabs>
          <w:tab w:val="left" w:pos="13040"/>
        </w:tabs>
        <w:rPr>
          <w:rFonts w:ascii="Arial" w:hAnsi="Arial" w:cs="Arial"/>
          <w:sz w:val="32"/>
          <w:szCs w:val="32"/>
        </w:rPr>
      </w:pPr>
      <w:r>
        <w:rPr>
          <w:rFonts w:ascii="Arial" w:hAnsi="Arial" w:cs="Arial"/>
          <w:sz w:val="32"/>
          <w:szCs w:val="32"/>
        </w:rPr>
        <w:t xml:space="preserve">A slightly thicker concrete was compared to ensure durability as well as a permeable base to help with the plan for SUDS drainage systems. All </w:t>
      </w:r>
      <w:proofErr w:type="spellStart"/>
      <w:r>
        <w:rPr>
          <w:rFonts w:ascii="Arial" w:hAnsi="Arial" w:cs="Arial"/>
          <w:sz w:val="32"/>
          <w:szCs w:val="32"/>
        </w:rPr>
        <w:t>pavings</w:t>
      </w:r>
      <w:proofErr w:type="spellEnd"/>
      <w:r>
        <w:rPr>
          <w:rFonts w:ascii="Arial" w:hAnsi="Arial" w:cs="Arial"/>
          <w:sz w:val="32"/>
          <w:szCs w:val="32"/>
        </w:rPr>
        <w:t xml:space="preserve"> could be used however a permeable base would be required. Currently the natural stone paviours are the pose expensive at two and a half times the cost of a more basic concrete paving.</w:t>
      </w:r>
    </w:p>
    <w:sectPr w:rsidR="00BE60CF" w:rsidRPr="00BE60CF" w:rsidSect="00C9619C">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BF8"/>
    <w:rsid w:val="00133186"/>
    <w:rsid w:val="001C2FAC"/>
    <w:rsid w:val="00311CB3"/>
    <w:rsid w:val="0062420C"/>
    <w:rsid w:val="009E55C1"/>
    <w:rsid w:val="00BE60CF"/>
    <w:rsid w:val="00C73BF8"/>
    <w:rsid w:val="00C96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A47DF"/>
  <w15:chartTrackingRefBased/>
  <w15:docId w15:val="{2E198F77-C1E0-494A-8571-D0DE9BDE6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3BF8"/>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C73BF8"/>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C73BF8"/>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C73BF8"/>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C73BF8"/>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C73BF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3BF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3BF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3BF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BF8"/>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C73BF8"/>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C73BF8"/>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C73BF8"/>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C73BF8"/>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C73B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3B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3B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3BF8"/>
    <w:rPr>
      <w:rFonts w:eastAsiaTheme="majorEastAsia" w:cstheme="majorBidi"/>
      <w:color w:val="272727" w:themeColor="text1" w:themeTint="D8"/>
    </w:rPr>
  </w:style>
  <w:style w:type="paragraph" w:styleId="Title">
    <w:name w:val="Title"/>
    <w:basedOn w:val="Normal"/>
    <w:next w:val="Normal"/>
    <w:link w:val="TitleChar"/>
    <w:uiPriority w:val="10"/>
    <w:qFormat/>
    <w:rsid w:val="00C73BF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3B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3BF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3B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3BF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73BF8"/>
    <w:rPr>
      <w:i/>
      <w:iCs/>
      <w:color w:val="404040" w:themeColor="text1" w:themeTint="BF"/>
    </w:rPr>
  </w:style>
  <w:style w:type="paragraph" w:styleId="ListParagraph">
    <w:name w:val="List Paragraph"/>
    <w:basedOn w:val="Normal"/>
    <w:uiPriority w:val="34"/>
    <w:qFormat/>
    <w:rsid w:val="00C73BF8"/>
    <w:pPr>
      <w:ind w:left="720"/>
      <w:contextualSpacing/>
    </w:pPr>
  </w:style>
  <w:style w:type="character" w:styleId="IntenseEmphasis">
    <w:name w:val="Intense Emphasis"/>
    <w:basedOn w:val="DefaultParagraphFont"/>
    <w:uiPriority w:val="21"/>
    <w:qFormat/>
    <w:rsid w:val="00C73BF8"/>
    <w:rPr>
      <w:i/>
      <w:iCs/>
      <w:color w:val="365F91" w:themeColor="accent1" w:themeShade="BF"/>
    </w:rPr>
  </w:style>
  <w:style w:type="paragraph" w:styleId="IntenseQuote">
    <w:name w:val="Intense Quote"/>
    <w:basedOn w:val="Normal"/>
    <w:next w:val="Normal"/>
    <w:link w:val="IntenseQuoteChar"/>
    <w:uiPriority w:val="30"/>
    <w:qFormat/>
    <w:rsid w:val="00C73BF8"/>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73BF8"/>
    <w:rPr>
      <w:i/>
      <w:iCs/>
      <w:color w:val="365F91" w:themeColor="accent1" w:themeShade="BF"/>
    </w:rPr>
  </w:style>
  <w:style w:type="character" w:styleId="IntenseReference">
    <w:name w:val="Intense Reference"/>
    <w:basedOn w:val="DefaultParagraphFont"/>
    <w:uiPriority w:val="32"/>
    <w:qFormat/>
    <w:rsid w:val="00C73BF8"/>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9019385">
      <w:bodyDiv w:val="1"/>
      <w:marLeft w:val="0"/>
      <w:marRight w:val="0"/>
      <w:marTop w:val="0"/>
      <w:marBottom w:val="0"/>
      <w:divBdr>
        <w:top w:val="none" w:sz="0" w:space="0" w:color="auto"/>
        <w:left w:val="none" w:sz="0" w:space="0" w:color="auto"/>
        <w:bottom w:val="none" w:sz="0" w:space="0" w:color="auto"/>
        <w:right w:val="none" w:sz="0" w:space="0" w:color="auto"/>
      </w:divBdr>
    </w:div>
    <w:div w:id="1979072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80</TotalTime>
  <Pages>2</Pages>
  <Words>335</Words>
  <Characters>1913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Dilley</dc:creator>
  <cp:keywords/>
  <dc:description/>
  <cp:lastModifiedBy>Tom Dilley</cp:lastModifiedBy>
  <cp:revision>1</cp:revision>
  <dcterms:created xsi:type="dcterms:W3CDTF">2025-05-10T11:54:00Z</dcterms:created>
  <dcterms:modified xsi:type="dcterms:W3CDTF">2025-05-10T13:14:00Z</dcterms:modified>
</cp:coreProperties>
</file>