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BE4E" w14:textId="1B91626C" w:rsidR="00294DC9" w:rsidRPr="00091A9C" w:rsidRDefault="00294DC9" w:rsidP="00935C33">
      <w:pPr>
        <w:rPr>
          <w:rFonts w:cs="Arial"/>
          <w:color w:val="000000" w:themeColor="text1"/>
          <w:szCs w:val="21"/>
        </w:rPr>
      </w:pPr>
    </w:p>
    <w:p w14:paraId="6B33124C" w14:textId="77777777" w:rsidR="00436481" w:rsidRPr="00091A9C" w:rsidRDefault="00436481" w:rsidP="00935C33">
      <w:pPr>
        <w:rPr>
          <w:rFonts w:cs="Arial"/>
          <w:color w:val="000000" w:themeColor="text1"/>
          <w:szCs w:val="21"/>
        </w:rPr>
      </w:pPr>
    </w:p>
    <w:p w14:paraId="5B76E06A" w14:textId="77777777" w:rsidR="00436481" w:rsidRPr="00091A9C" w:rsidRDefault="00436481" w:rsidP="00935C33">
      <w:pPr>
        <w:rPr>
          <w:rFonts w:cs="Arial"/>
          <w:color w:val="000000" w:themeColor="text1"/>
          <w:szCs w:val="21"/>
        </w:rPr>
      </w:pPr>
    </w:p>
    <w:p w14:paraId="6DAC628B" w14:textId="77777777" w:rsidR="00436481" w:rsidRPr="00091A9C" w:rsidRDefault="00436481" w:rsidP="00935C33">
      <w:pPr>
        <w:rPr>
          <w:rFonts w:cs="Arial"/>
          <w:color w:val="000000" w:themeColor="text1"/>
          <w:szCs w:val="21"/>
        </w:rPr>
      </w:pPr>
    </w:p>
    <w:p w14:paraId="0A1C880B" w14:textId="7A8C2675" w:rsidR="000D4171" w:rsidRPr="00091A9C" w:rsidRDefault="00436481" w:rsidP="003D68EF">
      <w:pPr>
        <w:jc w:val="right"/>
        <w:rPr>
          <w:rFonts w:cs="Arial"/>
          <w:color w:val="000000" w:themeColor="text1"/>
          <w:szCs w:val="21"/>
        </w:rPr>
      </w:pPr>
      <w:r w:rsidRPr="00091A9C">
        <w:rPr>
          <w:rFonts w:cs="Arial"/>
          <w:color w:val="000000" w:themeColor="text1"/>
          <w:szCs w:val="21"/>
        </w:rPr>
        <w:fldChar w:fldCharType="begin"/>
      </w:r>
      <w:r w:rsidRPr="00091A9C">
        <w:rPr>
          <w:rFonts w:cs="Arial"/>
          <w:color w:val="000000" w:themeColor="text1"/>
          <w:szCs w:val="21"/>
        </w:rPr>
        <w:instrText xml:space="preserve"> INCLUDEPICTURE "/Users/hd/Library/Group Containers/UBF8T346G9.ms/WebArchiveCopyPasteTempFiles/com.microsoft.Word/page1image21178736" \* MERGEFORMATINET </w:instrText>
      </w:r>
      <w:r w:rsidRPr="00091A9C">
        <w:rPr>
          <w:rFonts w:cs="Arial"/>
          <w:color w:val="000000" w:themeColor="text1"/>
          <w:szCs w:val="21"/>
        </w:rPr>
        <w:fldChar w:fldCharType="separate"/>
      </w:r>
      <w:r w:rsidRPr="00091A9C">
        <w:rPr>
          <w:rFonts w:cs="Arial"/>
          <w:noProof/>
          <w:color w:val="000000" w:themeColor="text1"/>
          <w:szCs w:val="21"/>
        </w:rPr>
        <w:drawing>
          <wp:inline distT="0" distB="0" distL="0" distR="0" wp14:anchorId="52A658A5" wp14:editId="52A39C00">
            <wp:extent cx="2971800" cy="1102360"/>
            <wp:effectExtent l="0" t="0" r="0" b="2540"/>
            <wp:docPr id="8" name="图片 8" descr="page1image2117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11787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102360"/>
                    </a:xfrm>
                    <a:prstGeom prst="rect">
                      <a:avLst/>
                    </a:prstGeom>
                    <a:noFill/>
                    <a:ln>
                      <a:noFill/>
                    </a:ln>
                  </pic:spPr>
                </pic:pic>
              </a:graphicData>
            </a:graphic>
          </wp:inline>
        </w:drawing>
      </w:r>
      <w:r w:rsidRPr="00091A9C">
        <w:rPr>
          <w:rFonts w:cs="Arial"/>
          <w:color w:val="000000" w:themeColor="text1"/>
          <w:szCs w:val="21"/>
        </w:rPr>
        <w:fldChar w:fldCharType="end"/>
      </w:r>
    </w:p>
    <w:p w14:paraId="7B21A048" w14:textId="77777777" w:rsidR="00294DC9" w:rsidRPr="00091A9C" w:rsidRDefault="00294DC9" w:rsidP="00935C33">
      <w:pPr>
        <w:rPr>
          <w:rFonts w:cs="Arial"/>
          <w:color w:val="000000" w:themeColor="text1"/>
          <w:szCs w:val="21"/>
        </w:rPr>
      </w:pPr>
    </w:p>
    <w:p w14:paraId="4A8E9C3E" w14:textId="77777777" w:rsidR="000D4171" w:rsidRPr="00091A9C" w:rsidRDefault="000D4171" w:rsidP="00935C33">
      <w:pPr>
        <w:rPr>
          <w:rFonts w:cs="Arial"/>
          <w:b/>
          <w:bCs/>
          <w:color w:val="000000" w:themeColor="text1"/>
          <w:szCs w:val="21"/>
        </w:rPr>
      </w:pPr>
    </w:p>
    <w:p w14:paraId="7338176B" w14:textId="77777777" w:rsidR="000D4171" w:rsidRPr="00091A9C" w:rsidRDefault="000D4171" w:rsidP="00935C33">
      <w:pPr>
        <w:rPr>
          <w:rFonts w:cs="Arial"/>
          <w:b/>
          <w:bCs/>
          <w:color w:val="000000" w:themeColor="text1"/>
          <w:szCs w:val="21"/>
        </w:rPr>
      </w:pPr>
    </w:p>
    <w:p w14:paraId="4D501AB7" w14:textId="77777777" w:rsidR="000D4171" w:rsidRPr="00091A9C" w:rsidRDefault="000D4171" w:rsidP="00935C33">
      <w:pPr>
        <w:rPr>
          <w:rFonts w:cs="Arial"/>
          <w:b/>
          <w:bCs/>
          <w:color w:val="000000" w:themeColor="text1"/>
          <w:szCs w:val="21"/>
        </w:rPr>
      </w:pPr>
    </w:p>
    <w:p w14:paraId="1D5EA703" w14:textId="77777777" w:rsidR="000D4171" w:rsidRPr="007C118F" w:rsidRDefault="00294DC9" w:rsidP="007C118F">
      <w:pPr>
        <w:jc w:val="center"/>
        <w:rPr>
          <w:rFonts w:cs="Arial"/>
          <w:b/>
          <w:bCs/>
          <w:color w:val="000000" w:themeColor="text1"/>
          <w:sz w:val="28"/>
          <w:szCs w:val="28"/>
        </w:rPr>
      </w:pPr>
      <w:r w:rsidRPr="007C118F">
        <w:rPr>
          <w:rFonts w:cs="Arial"/>
          <w:b/>
          <w:bCs/>
          <w:color w:val="000000" w:themeColor="text1"/>
          <w:sz w:val="28"/>
          <w:szCs w:val="28"/>
        </w:rPr>
        <w:t>Optimizing Digital Transformation Strategies for Small and Medium-sized Manufacturing Enterprises: A Path to Strengthening Competitive Advantage, Enhancing Operational Performance, and Building Resilient Supply Chains</w:t>
      </w:r>
    </w:p>
    <w:p w14:paraId="52A39772" w14:textId="77777777" w:rsidR="000D4171" w:rsidRPr="00091A9C" w:rsidRDefault="000D4171" w:rsidP="00935C33">
      <w:pPr>
        <w:rPr>
          <w:rFonts w:cs="Arial"/>
          <w:b/>
          <w:bCs/>
          <w:color w:val="000000" w:themeColor="text1"/>
          <w:szCs w:val="21"/>
        </w:rPr>
      </w:pPr>
    </w:p>
    <w:p w14:paraId="39908373" w14:textId="77777777" w:rsidR="000D4171" w:rsidRPr="00091A9C" w:rsidRDefault="000D4171" w:rsidP="00935C33">
      <w:pPr>
        <w:rPr>
          <w:rFonts w:cs="Arial"/>
          <w:b/>
          <w:bCs/>
          <w:color w:val="000000" w:themeColor="text1"/>
          <w:szCs w:val="21"/>
        </w:rPr>
      </w:pPr>
    </w:p>
    <w:p w14:paraId="09757C92" w14:textId="77777777" w:rsidR="000D4171" w:rsidRPr="00091A9C" w:rsidRDefault="000D4171" w:rsidP="00935C33">
      <w:pPr>
        <w:rPr>
          <w:rFonts w:cs="Arial"/>
          <w:b/>
          <w:bCs/>
          <w:color w:val="000000" w:themeColor="text1"/>
          <w:szCs w:val="21"/>
        </w:rPr>
      </w:pPr>
    </w:p>
    <w:p w14:paraId="455EC60A" w14:textId="77777777" w:rsidR="000D4171" w:rsidRPr="00091A9C" w:rsidRDefault="000D4171" w:rsidP="00935C33">
      <w:pPr>
        <w:rPr>
          <w:rFonts w:cs="Arial"/>
          <w:b/>
          <w:bCs/>
          <w:color w:val="000000" w:themeColor="text1"/>
          <w:szCs w:val="21"/>
        </w:rPr>
      </w:pPr>
    </w:p>
    <w:p w14:paraId="3BE32A74" w14:textId="77777777" w:rsidR="000D4171" w:rsidRPr="00091A9C" w:rsidRDefault="000D4171" w:rsidP="00935C33">
      <w:pPr>
        <w:rPr>
          <w:rFonts w:cs="Arial"/>
          <w:b/>
          <w:bCs/>
          <w:color w:val="000000" w:themeColor="text1"/>
          <w:szCs w:val="21"/>
        </w:rPr>
      </w:pPr>
    </w:p>
    <w:p w14:paraId="48823FD8" w14:textId="3C89AB84" w:rsidR="000D4171" w:rsidRPr="007C118F" w:rsidRDefault="000D4171" w:rsidP="007C118F">
      <w:pPr>
        <w:spacing w:before="100" w:beforeAutospacing="1" w:after="100" w:afterAutospacing="1"/>
        <w:jc w:val="center"/>
        <w:rPr>
          <w:rFonts w:cs="Arial"/>
          <w:b/>
          <w:bCs/>
          <w:i/>
          <w:iCs/>
          <w:color w:val="000000" w:themeColor="text1"/>
          <w:sz w:val="30"/>
          <w:szCs w:val="30"/>
        </w:rPr>
      </w:pPr>
      <w:r w:rsidRPr="007C118F">
        <w:rPr>
          <w:rFonts w:cs="Arial"/>
          <w:b/>
          <w:bCs/>
          <w:i/>
          <w:iCs/>
          <w:color w:val="000000" w:themeColor="text1"/>
          <w:sz w:val="30"/>
          <w:szCs w:val="30"/>
        </w:rPr>
        <w:t>DBA CANDIDATE:</w:t>
      </w:r>
    </w:p>
    <w:p w14:paraId="6BCC7E4E" w14:textId="7C4547C4" w:rsidR="000D4171" w:rsidRPr="007C118F" w:rsidRDefault="000D4171" w:rsidP="007C118F">
      <w:pPr>
        <w:spacing w:before="100" w:beforeAutospacing="1" w:after="100" w:afterAutospacing="1"/>
        <w:jc w:val="center"/>
        <w:rPr>
          <w:rFonts w:cs="Arial"/>
          <w:b/>
          <w:bCs/>
          <w:i/>
          <w:iCs/>
          <w:color w:val="000000" w:themeColor="text1"/>
          <w:sz w:val="30"/>
          <w:szCs w:val="30"/>
        </w:rPr>
      </w:pPr>
      <w:r w:rsidRPr="007C118F">
        <w:rPr>
          <w:rFonts w:cs="Arial"/>
          <w:b/>
          <w:bCs/>
          <w:i/>
          <w:iCs/>
          <w:color w:val="000000" w:themeColor="text1"/>
          <w:sz w:val="30"/>
          <w:szCs w:val="30"/>
        </w:rPr>
        <w:t>Yu Ding</w:t>
      </w:r>
    </w:p>
    <w:p w14:paraId="7977CEC6" w14:textId="3EDB93CB" w:rsidR="000D4171" w:rsidRPr="007C118F" w:rsidRDefault="000D4171" w:rsidP="007C118F">
      <w:pPr>
        <w:spacing w:before="100" w:beforeAutospacing="1" w:after="100" w:afterAutospacing="1"/>
        <w:jc w:val="center"/>
        <w:rPr>
          <w:rFonts w:cs="Arial"/>
          <w:b/>
          <w:bCs/>
          <w:color w:val="000000" w:themeColor="text1"/>
          <w:sz w:val="30"/>
          <w:szCs w:val="30"/>
        </w:rPr>
        <w:sectPr w:rsidR="000D4171" w:rsidRPr="007C118F" w:rsidSect="006D5C97">
          <w:footerReference w:type="even" r:id="rId9"/>
          <w:footerReference w:type="default" r:id="rId10"/>
          <w:pgSz w:w="11900" w:h="16840"/>
          <w:pgMar w:top="1440" w:right="1800" w:bottom="1440" w:left="1800" w:header="708" w:footer="708" w:gutter="0"/>
          <w:cols w:space="708"/>
          <w:docGrid w:linePitch="360"/>
        </w:sectPr>
      </w:pPr>
      <w:r w:rsidRPr="007C118F">
        <w:rPr>
          <w:rFonts w:cs="Arial"/>
          <w:b/>
          <w:bCs/>
          <w:color w:val="000000" w:themeColor="text1"/>
          <w:sz w:val="30"/>
          <w:szCs w:val="30"/>
        </w:rPr>
        <w:t>2023-01-</w:t>
      </w:r>
      <w:r w:rsidR="007C118F">
        <w:rPr>
          <w:rFonts w:cs="Arial"/>
          <w:b/>
          <w:bCs/>
          <w:color w:val="000000" w:themeColor="text1"/>
          <w:sz w:val="30"/>
          <w:szCs w:val="30"/>
        </w:rPr>
        <w:t>2</w:t>
      </w:r>
      <w:r w:rsidR="002161DF">
        <w:rPr>
          <w:rFonts w:cs="Arial"/>
          <w:b/>
          <w:bCs/>
          <w:color w:val="000000" w:themeColor="text1"/>
          <w:sz w:val="30"/>
          <w:szCs w:val="30"/>
        </w:rPr>
        <w:t>3</w:t>
      </w:r>
    </w:p>
    <w:p w14:paraId="7FEA52FE" w14:textId="321C1FA8" w:rsidR="00C97406" w:rsidRPr="00091A9C" w:rsidRDefault="0073774F" w:rsidP="0073774F">
      <w:pPr>
        <w:jc w:val="center"/>
        <w:rPr>
          <w:rFonts w:cs="Arial"/>
          <w:b/>
          <w:bCs/>
          <w:color w:val="000000" w:themeColor="text1"/>
          <w:szCs w:val="21"/>
        </w:rPr>
      </w:pPr>
      <w:r>
        <w:rPr>
          <w:rFonts w:cs="Arial" w:hint="eastAsia"/>
          <w:b/>
          <w:bCs/>
          <w:color w:val="000000" w:themeColor="text1"/>
          <w:szCs w:val="21"/>
        </w:rPr>
        <w:lastRenderedPageBreak/>
        <w:t>Content</w:t>
      </w:r>
    </w:p>
    <w:p w14:paraId="70214EA7" w14:textId="4408982E" w:rsidR="0073774F" w:rsidRPr="0073774F" w:rsidRDefault="004F695B" w:rsidP="0073774F">
      <w:pPr>
        <w:pStyle w:val="TOC2"/>
        <w:spacing w:line="240" w:lineRule="auto"/>
        <w:rPr>
          <w:rFonts w:ascii="Arial" w:eastAsiaTheme="minorEastAsia" w:hAnsi="Arial" w:cs="Arial"/>
          <w:b w:val="0"/>
          <w:bCs w:val="0"/>
          <w:noProof/>
          <w:kern w:val="2"/>
          <w:sz w:val="21"/>
          <w:szCs w:val="21"/>
        </w:rPr>
      </w:pPr>
      <w:r w:rsidRPr="0073774F">
        <w:rPr>
          <w:rFonts w:ascii="Arial" w:hAnsi="Arial" w:cs="Arial"/>
          <w:i/>
          <w:iCs/>
          <w:color w:val="000000" w:themeColor="text1"/>
          <w:sz w:val="21"/>
          <w:szCs w:val="21"/>
        </w:rPr>
        <w:fldChar w:fldCharType="begin"/>
      </w:r>
      <w:r w:rsidRPr="0073774F">
        <w:rPr>
          <w:rFonts w:ascii="Arial" w:hAnsi="Arial" w:cs="Arial"/>
          <w:color w:val="000000" w:themeColor="text1"/>
          <w:sz w:val="21"/>
          <w:szCs w:val="21"/>
        </w:rPr>
        <w:instrText xml:space="preserve"> TOC \o "1-3" \h \z \u </w:instrText>
      </w:r>
      <w:r w:rsidRPr="0073774F">
        <w:rPr>
          <w:rFonts w:ascii="Arial" w:hAnsi="Arial" w:cs="Arial"/>
          <w:i/>
          <w:iCs/>
          <w:color w:val="000000" w:themeColor="text1"/>
          <w:sz w:val="21"/>
          <w:szCs w:val="21"/>
        </w:rPr>
        <w:fldChar w:fldCharType="separate"/>
      </w:r>
      <w:hyperlink w:anchor="_Toc156865687" w:history="1">
        <w:r w:rsidR="0073774F" w:rsidRPr="0073774F">
          <w:rPr>
            <w:rStyle w:val="a3"/>
            <w:rFonts w:ascii="Arial" w:hAnsi="Arial" w:cs="Arial"/>
            <w:noProof/>
            <w:sz w:val="21"/>
            <w:szCs w:val="21"/>
          </w:rPr>
          <w:t>Abbreviation</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_Toc156865687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4</w:t>
        </w:r>
        <w:r w:rsidR="0073774F" w:rsidRPr="0073774F">
          <w:rPr>
            <w:rFonts w:ascii="Arial" w:hAnsi="Arial" w:cs="Arial"/>
            <w:noProof/>
            <w:webHidden/>
            <w:sz w:val="21"/>
            <w:szCs w:val="21"/>
          </w:rPr>
          <w:fldChar w:fldCharType="end"/>
        </w:r>
      </w:hyperlink>
    </w:p>
    <w:p w14:paraId="48D35F6B" w14:textId="7D190AE7"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688" w:history="1">
        <w:r w:rsidR="0073774F" w:rsidRPr="0073774F">
          <w:rPr>
            <w:rStyle w:val="a3"/>
            <w:rFonts w:ascii="Arial" w:hAnsi="Arial" w:cs="Arial"/>
            <w:noProof/>
            <w:szCs w:val="21"/>
          </w:rPr>
          <w:t>1 Introduction</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_Toc156865688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5</w:t>
        </w:r>
        <w:r w:rsidR="0073774F" w:rsidRPr="0073774F">
          <w:rPr>
            <w:rFonts w:ascii="Arial" w:hAnsi="Arial" w:cs="Arial"/>
            <w:noProof/>
            <w:webHidden/>
            <w:szCs w:val="21"/>
          </w:rPr>
          <w:fldChar w:fldCharType="end"/>
        </w:r>
      </w:hyperlink>
    </w:p>
    <w:p w14:paraId="7000645C" w14:textId="4B6E64AB"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689" w:history="1">
        <w:r w:rsidR="0073774F" w:rsidRPr="0073774F">
          <w:rPr>
            <w:rStyle w:val="a3"/>
            <w:rFonts w:ascii="Arial" w:hAnsi="Arial" w:cs="Arial"/>
            <w:noProof/>
            <w:szCs w:val="21"/>
          </w:rPr>
          <w:t>2 Literature Review</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_Toc156865689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5</w:t>
        </w:r>
        <w:r w:rsidR="0073774F" w:rsidRPr="0073774F">
          <w:rPr>
            <w:rFonts w:ascii="Arial" w:hAnsi="Arial" w:cs="Arial"/>
            <w:noProof/>
            <w:webHidden/>
            <w:szCs w:val="21"/>
          </w:rPr>
          <w:fldChar w:fldCharType="end"/>
        </w:r>
      </w:hyperlink>
    </w:p>
    <w:p w14:paraId="5A170B1E" w14:textId="59CB0AF4"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690" w:history="1">
        <w:r w:rsidR="0073774F" w:rsidRPr="0073774F">
          <w:rPr>
            <w:rStyle w:val="a3"/>
            <w:rFonts w:ascii="Arial" w:hAnsi="Arial" w:cs="Arial"/>
            <w:noProof/>
            <w:sz w:val="21"/>
            <w:szCs w:val="21"/>
          </w:rPr>
          <w:t>Research question</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_Toc156865690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12</w:t>
        </w:r>
        <w:r w:rsidR="0073774F" w:rsidRPr="0073774F">
          <w:rPr>
            <w:rFonts w:ascii="Arial" w:hAnsi="Arial" w:cs="Arial"/>
            <w:noProof/>
            <w:webHidden/>
            <w:sz w:val="21"/>
            <w:szCs w:val="21"/>
          </w:rPr>
          <w:fldChar w:fldCharType="end"/>
        </w:r>
      </w:hyperlink>
    </w:p>
    <w:p w14:paraId="411254BE" w14:textId="41B6E563"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691" w:history="1">
        <w:r w:rsidR="0073774F" w:rsidRPr="0073774F">
          <w:rPr>
            <w:rStyle w:val="a3"/>
            <w:rFonts w:ascii="Arial" w:hAnsi="Arial" w:cs="Arial"/>
            <w:noProof/>
            <w:szCs w:val="21"/>
          </w:rPr>
          <w:t>3 Theory and Conceptual Framework</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_Toc156865691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12</w:t>
        </w:r>
        <w:r w:rsidR="0073774F" w:rsidRPr="0073774F">
          <w:rPr>
            <w:rFonts w:ascii="Arial" w:hAnsi="Arial" w:cs="Arial"/>
            <w:noProof/>
            <w:webHidden/>
            <w:szCs w:val="21"/>
          </w:rPr>
          <w:fldChar w:fldCharType="end"/>
        </w:r>
      </w:hyperlink>
    </w:p>
    <w:p w14:paraId="7749C481" w14:textId="2C50EB93"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692" w:history="1">
        <w:r w:rsidR="0073774F" w:rsidRPr="0073774F">
          <w:rPr>
            <w:rStyle w:val="a3"/>
            <w:rFonts w:ascii="Arial" w:hAnsi="Arial" w:cs="Arial"/>
            <w:noProof/>
            <w:sz w:val="21"/>
            <w:szCs w:val="21"/>
          </w:rPr>
          <w:t>3.1 Theory Framework</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_Toc156865692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12</w:t>
        </w:r>
        <w:r w:rsidR="0073774F" w:rsidRPr="0073774F">
          <w:rPr>
            <w:rFonts w:ascii="Arial" w:hAnsi="Arial" w:cs="Arial"/>
            <w:noProof/>
            <w:webHidden/>
            <w:sz w:val="21"/>
            <w:szCs w:val="21"/>
          </w:rPr>
          <w:fldChar w:fldCharType="end"/>
        </w:r>
      </w:hyperlink>
    </w:p>
    <w:p w14:paraId="64046DA4" w14:textId="2561C145" w:rsidR="0073774F" w:rsidRPr="0073774F" w:rsidRDefault="00000000" w:rsidP="0073774F">
      <w:pPr>
        <w:pStyle w:val="TOC3"/>
        <w:tabs>
          <w:tab w:val="right" w:leader="dot" w:pos="8290"/>
        </w:tabs>
        <w:spacing w:line="240" w:lineRule="auto"/>
        <w:rPr>
          <w:rFonts w:ascii="Arial" w:eastAsiaTheme="minorEastAsia" w:hAnsi="Arial" w:cs="Arial"/>
          <w:noProof/>
          <w:kern w:val="2"/>
          <w:sz w:val="21"/>
          <w:szCs w:val="21"/>
        </w:rPr>
      </w:pPr>
      <w:hyperlink w:anchor="_Toc156865693" w:history="1">
        <w:r w:rsidR="0073774F" w:rsidRPr="0073774F">
          <w:rPr>
            <w:rStyle w:val="a3"/>
            <w:rFonts w:ascii="Arial" w:hAnsi="Arial" w:cs="Arial"/>
            <w:noProof/>
            <w:sz w:val="21"/>
            <w:szCs w:val="21"/>
          </w:rPr>
          <w:t>3.1.1 Dynamic Capability Theory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_Toc156865693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12</w:t>
        </w:r>
        <w:r w:rsidR="0073774F" w:rsidRPr="0073774F">
          <w:rPr>
            <w:rFonts w:ascii="Arial" w:hAnsi="Arial" w:cs="Arial"/>
            <w:noProof/>
            <w:webHidden/>
            <w:sz w:val="21"/>
            <w:szCs w:val="21"/>
          </w:rPr>
          <w:fldChar w:fldCharType="end"/>
        </w:r>
      </w:hyperlink>
    </w:p>
    <w:p w14:paraId="18EF1242" w14:textId="4B7C86BB" w:rsidR="0073774F" w:rsidRPr="0073774F" w:rsidRDefault="00000000" w:rsidP="0073774F">
      <w:pPr>
        <w:pStyle w:val="TOC3"/>
        <w:tabs>
          <w:tab w:val="right" w:leader="dot" w:pos="8290"/>
        </w:tabs>
        <w:spacing w:line="240" w:lineRule="auto"/>
        <w:rPr>
          <w:rFonts w:ascii="Arial" w:eastAsiaTheme="minorEastAsia" w:hAnsi="Arial" w:cs="Arial"/>
          <w:noProof/>
          <w:kern w:val="2"/>
          <w:sz w:val="21"/>
          <w:szCs w:val="21"/>
        </w:rPr>
      </w:pPr>
      <w:hyperlink w:anchor="_Toc156865694" w:history="1">
        <w:r w:rsidR="0073774F" w:rsidRPr="0073774F">
          <w:rPr>
            <w:rStyle w:val="a3"/>
            <w:rFonts w:ascii="Arial" w:hAnsi="Arial" w:cs="Arial"/>
            <w:noProof/>
            <w:sz w:val="21"/>
            <w:szCs w:val="21"/>
          </w:rPr>
          <w:t>3.1.2 Resource-Based View Theory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_Toc156865694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13</w:t>
        </w:r>
        <w:r w:rsidR="0073774F" w:rsidRPr="0073774F">
          <w:rPr>
            <w:rFonts w:ascii="Arial" w:hAnsi="Arial" w:cs="Arial"/>
            <w:noProof/>
            <w:webHidden/>
            <w:sz w:val="21"/>
            <w:szCs w:val="21"/>
          </w:rPr>
          <w:fldChar w:fldCharType="end"/>
        </w:r>
      </w:hyperlink>
    </w:p>
    <w:p w14:paraId="269C341C" w14:textId="53779704"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695" w:history="1">
        <w:r w:rsidR="0073774F" w:rsidRPr="0073774F">
          <w:rPr>
            <w:rStyle w:val="a3"/>
            <w:rFonts w:ascii="Arial" w:hAnsi="Arial" w:cs="Arial"/>
            <w:noProof/>
            <w:sz w:val="21"/>
            <w:szCs w:val="21"/>
          </w:rPr>
          <w:t>3.2 Conceptual Framework</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_Toc156865695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13</w:t>
        </w:r>
        <w:r w:rsidR="0073774F" w:rsidRPr="0073774F">
          <w:rPr>
            <w:rFonts w:ascii="Arial" w:hAnsi="Arial" w:cs="Arial"/>
            <w:noProof/>
            <w:webHidden/>
            <w:sz w:val="21"/>
            <w:szCs w:val="21"/>
          </w:rPr>
          <w:fldChar w:fldCharType="end"/>
        </w:r>
      </w:hyperlink>
    </w:p>
    <w:p w14:paraId="5187F09C" w14:textId="65AF8E95"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696" w:history="1">
        <w:r w:rsidR="0073774F" w:rsidRPr="0073774F">
          <w:rPr>
            <w:rStyle w:val="a3"/>
            <w:rFonts w:ascii="Arial" w:hAnsi="Arial" w:cs="Arial"/>
            <w:noProof/>
            <w:szCs w:val="21"/>
          </w:rPr>
          <w:t>4 Research Paradigm</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_Toc156865696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14</w:t>
        </w:r>
        <w:r w:rsidR="0073774F" w:rsidRPr="0073774F">
          <w:rPr>
            <w:rFonts w:ascii="Arial" w:hAnsi="Arial" w:cs="Arial"/>
            <w:noProof/>
            <w:webHidden/>
            <w:szCs w:val="21"/>
          </w:rPr>
          <w:fldChar w:fldCharType="end"/>
        </w:r>
      </w:hyperlink>
    </w:p>
    <w:p w14:paraId="672673BA" w14:textId="72591081"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697" w:history="1">
        <w:r w:rsidR="0073774F" w:rsidRPr="0073774F">
          <w:rPr>
            <w:rStyle w:val="a3"/>
            <w:rFonts w:ascii="Arial" w:hAnsi="Arial" w:cs="Arial"/>
            <w:noProof/>
            <w:sz w:val="21"/>
            <w:szCs w:val="21"/>
          </w:rPr>
          <w:t>4.1 Paradigm</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_Toc156865697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14</w:t>
        </w:r>
        <w:r w:rsidR="0073774F" w:rsidRPr="0073774F">
          <w:rPr>
            <w:rFonts w:ascii="Arial" w:hAnsi="Arial" w:cs="Arial"/>
            <w:noProof/>
            <w:webHidden/>
            <w:sz w:val="21"/>
            <w:szCs w:val="21"/>
          </w:rPr>
          <w:fldChar w:fldCharType="end"/>
        </w:r>
      </w:hyperlink>
    </w:p>
    <w:p w14:paraId="4932855B" w14:textId="017B0C72"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698" w:history="1">
        <w:r w:rsidR="0073774F" w:rsidRPr="0073774F">
          <w:rPr>
            <w:rStyle w:val="a3"/>
            <w:rFonts w:ascii="Arial" w:hAnsi="Arial" w:cs="Arial"/>
            <w:noProof/>
            <w:sz w:val="21"/>
            <w:szCs w:val="21"/>
          </w:rPr>
          <w:t>4.2 Four Philosophical Assumptions</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_Toc156865698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15</w:t>
        </w:r>
        <w:r w:rsidR="0073774F" w:rsidRPr="0073774F">
          <w:rPr>
            <w:rFonts w:ascii="Arial" w:hAnsi="Arial" w:cs="Arial"/>
            <w:noProof/>
            <w:webHidden/>
            <w:sz w:val="21"/>
            <w:szCs w:val="21"/>
          </w:rPr>
          <w:fldChar w:fldCharType="end"/>
        </w:r>
      </w:hyperlink>
    </w:p>
    <w:p w14:paraId="3232C548" w14:textId="74C350C1" w:rsidR="0073774F" w:rsidRPr="0073774F" w:rsidRDefault="00000000" w:rsidP="0073774F">
      <w:pPr>
        <w:pStyle w:val="TOC3"/>
        <w:tabs>
          <w:tab w:val="right" w:leader="dot" w:pos="8290"/>
        </w:tabs>
        <w:spacing w:line="240" w:lineRule="auto"/>
        <w:rPr>
          <w:rFonts w:ascii="Arial" w:eastAsiaTheme="minorEastAsia" w:hAnsi="Arial" w:cs="Arial"/>
          <w:noProof/>
          <w:kern w:val="2"/>
          <w:sz w:val="21"/>
          <w:szCs w:val="21"/>
        </w:rPr>
      </w:pPr>
      <w:hyperlink w:anchor="_Toc156865699" w:history="1">
        <w:r w:rsidR="0073774F" w:rsidRPr="0073774F">
          <w:rPr>
            <w:rStyle w:val="a3"/>
            <w:rFonts w:ascii="Arial" w:hAnsi="Arial" w:cs="Arial"/>
            <w:noProof/>
            <w:sz w:val="21"/>
            <w:szCs w:val="21"/>
          </w:rPr>
          <w:t>4.2.1 Axiology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_Toc156865699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16</w:t>
        </w:r>
        <w:r w:rsidR="0073774F" w:rsidRPr="0073774F">
          <w:rPr>
            <w:rFonts w:ascii="Arial" w:hAnsi="Arial" w:cs="Arial"/>
            <w:noProof/>
            <w:webHidden/>
            <w:sz w:val="21"/>
            <w:szCs w:val="21"/>
          </w:rPr>
          <w:fldChar w:fldCharType="end"/>
        </w:r>
      </w:hyperlink>
    </w:p>
    <w:p w14:paraId="60C73119" w14:textId="4776E106" w:rsidR="0073774F" w:rsidRPr="0073774F" w:rsidRDefault="00000000" w:rsidP="0073774F">
      <w:pPr>
        <w:pStyle w:val="TOC3"/>
        <w:tabs>
          <w:tab w:val="right" w:leader="dot" w:pos="8290"/>
        </w:tabs>
        <w:spacing w:line="240" w:lineRule="auto"/>
        <w:rPr>
          <w:rFonts w:ascii="Arial" w:eastAsiaTheme="minorEastAsia" w:hAnsi="Arial" w:cs="Arial"/>
          <w:noProof/>
          <w:kern w:val="2"/>
          <w:sz w:val="21"/>
          <w:szCs w:val="21"/>
        </w:rPr>
      </w:pPr>
      <w:hyperlink w:anchor="_Toc156865700" w:history="1">
        <w:r w:rsidR="0073774F" w:rsidRPr="0073774F">
          <w:rPr>
            <w:rStyle w:val="a3"/>
            <w:rFonts w:ascii="Arial" w:hAnsi="Arial" w:cs="Arial"/>
            <w:noProof/>
            <w:sz w:val="21"/>
            <w:szCs w:val="21"/>
          </w:rPr>
          <w:t>4.2.2 Ontology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_Toc156865700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17</w:t>
        </w:r>
        <w:r w:rsidR="0073774F" w:rsidRPr="0073774F">
          <w:rPr>
            <w:rFonts w:ascii="Arial" w:hAnsi="Arial" w:cs="Arial"/>
            <w:noProof/>
            <w:webHidden/>
            <w:sz w:val="21"/>
            <w:szCs w:val="21"/>
          </w:rPr>
          <w:fldChar w:fldCharType="end"/>
        </w:r>
      </w:hyperlink>
    </w:p>
    <w:p w14:paraId="54B37308" w14:textId="4391D434" w:rsidR="0073774F" w:rsidRPr="0073774F" w:rsidRDefault="00000000" w:rsidP="0073774F">
      <w:pPr>
        <w:pStyle w:val="TOC3"/>
        <w:tabs>
          <w:tab w:val="right" w:leader="dot" w:pos="8290"/>
        </w:tabs>
        <w:spacing w:line="240" w:lineRule="auto"/>
        <w:rPr>
          <w:rFonts w:ascii="Arial" w:eastAsiaTheme="minorEastAsia" w:hAnsi="Arial" w:cs="Arial"/>
          <w:noProof/>
          <w:kern w:val="2"/>
          <w:sz w:val="21"/>
          <w:szCs w:val="21"/>
        </w:rPr>
      </w:pPr>
      <w:hyperlink w:anchor="_Toc156865701" w:history="1">
        <w:r w:rsidR="0073774F" w:rsidRPr="0073774F">
          <w:rPr>
            <w:rStyle w:val="a3"/>
            <w:rFonts w:ascii="Arial" w:hAnsi="Arial" w:cs="Arial"/>
            <w:noProof/>
            <w:sz w:val="21"/>
            <w:szCs w:val="21"/>
          </w:rPr>
          <w:t>4.2.3 Epistemology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_Toc156865701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18</w:t>
        </w:r>
        <w:r w:rsidR="0073774F" w:rsidRPr="0073774F">
          <w:rPr>
            <w:rFonts w:ascii="Arial" w:hAnsi="Arial" w:cs="Arial"/>
            <w:noProof/>
            <w:webHidden/>
            <w:sz w:val="21"/>
            <w:szCs w:val="21"/>
          </w:rPr>
          <w:fldChar w:fldCharType="end"/>
        </w:r>
      </w:hyperlink>
    </w:p>
    <w:p w14:paraId="0350E9C7" w14:textId="6E91E4AD" w:rsidR="0073774F" w:rsidRPr="0073774F" w:rsidRDefault="00000000" w:rsidP="0073774F">
      <w:pPr>
        <w:pStyle w:val="TOC3"/>
        <w:tabs>
          <w:tab w:val="right" w:leader="dot" w:pos="8290"/>
        </w:tabs>
        <w:spacing w:line="240" w:lineRule="auto"/>
        <w:rPr>
          <w:rFonts w:ascii="Arial" w:eastAsiaTheme="minorEastAsia" w:hAnsi="Arial" w:cs="Arial"/>
          <w:noProof/>
          <w:kern w:val="2"/>
          <w:sz w:val="21"/>
          <w:szCs w:val="21"/>
        </w:rPr>
      </w:pPr>
      <w:hyperlink w:anchor="_Toc156865702" w:history="1">
        <w:r w:rsidR="0073774F" w:rsidRPr="0073774F">
          <w:rPr>
            <w:rStyle w:val="a3"/>
            <w:rFonts w:ascii="Arial" w:hAnsi="Arial" w:cs="Arial"/>
            <w:noProof/>
            <w:sz w:val="21"/>
            <w:szCs w:val="21"/>
          </w:rPr>
          <w:t>4.2.4 Methodology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_Toc156865702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19</w:t>
        </w:r>
        <w:r w:rsidR="0073774F" w:rsidRPr="0073774F">
          <w:rPr>
            <w:rFonts w:ascii="Arial" w:hAnsi="Arial" w:cs="Arial"/>
            <w:noProof/>
            <w:webHidden/>
            <w:sz w:val="21"/>
            <w:szCs w:val="21"/>
          </w:rPr>
          <w:fldChar w:fldCharType="end"/>
        </w:r>
      </w:hyperlink>
    </w:p>
    <w:p w14:paraId="52253209" w14:textId="1EE349E7"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03" w:history="1">
        <w:r w:rsidR="0073774F" w:rsidRPr="0073774F">
          <w:rPr>
            <w:rStyle w:val="a3"/>
            <w:rFonts w:ascii="Arial" w:hAnsi="Arial" w:cs="Arial"/>
            <w:noProof/>
            <w:szCs w:val="21"/>
          </w:rPr>
          <w:t>5 Qualitative research</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_Toc156865703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19</w:t>
        </w:r>
        <w:r w:rsidR="0073774F" w:rsidRPr="0073774F">
          <w:rPr>
            <w:rFonts w:ascii="Arial" w:hAnsi="Arial" w:cs="Arial"/>
            <w:noProof/>
            <w:webHidden/>
            <w:szCs w:val="21"/>
          </w:rPr>
          <w:fldChar w:fldCharType="end"/>
        </w:r>
      </w:hyperlink>
    </w:p>
    <w:p w14:paraId="77FD6CB1" w14:textId="128B4A5D"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04" w:history="1">
        <w:r w:rsidR="0073774F" w:rsidRPr="0073774F">
          <w:rPr>
            <w:rStyle w:val="a3"/>
            <w:rFonts w:ascii="Arial" w:hAnsi="Arial" w:cs="Arial"/>
            <w:noProof/>
            <w:szCs w:val="21"/>
          </w:rPr>
          <w:t>6 Five qualitative research method</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_Toc156865704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21</w:t>
        </w:r>
        <w:r w:rsidR="0073774F" w:rsidRPr="0073774F">
          <w:rPr>
            <w:rFonts w:ascii="Arial" w:hAnsi="Arial" w:cs="Arial"/>
            <w:noProof/>
            <w:webHidden/>
            <w:szCs w:val="21"/>
          </w:rPr>
          <w:fldChar w:fldCharType="end"/>
        </w:r>
      </w:hyperlink>
    </w:p>
    <w:p w14:paraId="503FC8F2" w14:textId="41E7644C"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05" w:history="1">
        <w:r w:rsidR="0073774F" w:rsidRPr="0073774F">
          <w:rPr>
            <w:rStyle w:val="a3"/>
            <w:rFonts w:ascii="Arial" w:hAnsi="Arial" w:cs="Arial"/>
            <w:noProof/>
            <w:sz w:val="21"/>
            <w:szCs w:val="21"/>
          </w:rPr>
          <w:t>6.1 The case study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_Toc156865705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21</w:t>
        </w:r>
        <w:r w:rsidR="0073774F" w:rsidRPr="0073774F">
          <w:rPr>
            <w:rFonts w:ascii="Arial" w:hAnsi="Arial" w:cs="Arial"/>
            <w:noProof/>
            <w:webHidden/>
            <w:sz w:val="21"/>
            <w:szCs w:val="21"/>
          </w:rPr>
          <w:fldChar w:fldCharType="end"/>
        </w:r>
      </w:hyperlink>
    </w:p>
    <w:p w14:paraId="3A0CD57D" w14:textId="2EBC7C2D"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06" w:history="1">
        <w:r w:rsidR="0073774F" w:rsidRPr="0073774F">
          <w:rPr>
            <w:rStyle w:val="a3"/>
            <w:rFonts w:ascii="Arial" w:hAnsi="Arial" w:cs="Arial"/>
            <w:noProof/>
            <w:sz w:val="21"/>
            <w:szCs w:val="21"/>
          </w:rPr>
          <w:t>6.2 Narrative Research</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_Toc156865706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22</w:t>
        </w:r>
        <w:r w:rsidR="0073774F" w:rsidRPr="0073774F">
          <w:rPr>
            <w:rFonts w:ascii="Arial" w:hAnsi="Arial" w:cs="Arial"/>
            <w:noProof/>
            <w:webHidden/>
            <w:sz w:val="21"/>
            <w:szCs w:val="21"/>
          </w:rPr>
          <w:fldChar w:fldCharType="end"/>
        </w:r>
      </w:hyperlink>
    </w:p>
    <w:p w14:paraId="1966F3A1" w14:textId="41458294"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07" w:history="1">
        <w:r w:rsidR="0073774F" w:rsidRPr="0073774F">
          <w:rPr>
            <w:rStyle w:val="a3"/>
            <w:rFonts w:ascii="Arial" w:hAnsi="Arial" w:cs="Arial"/>
            <w:noProof/>
            <w:sz w:val="21"/>
            <w:szCs w:val="21"/>
          </w:rPr>
          <w:t>6.4 Ethnographic Research</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_Toc156865707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23</w:t>
        </w:r>
        <w:r w:rsidR="0073774F" w:rsidRPr="0073774F">
          <w:rPr>
            <w:rFonts w:ascii="Arial" w:hAnsi="Arial" w:cs="Arial"/>
            <w:noProof/>
            <w:webHidden/>
            <w:sz w:val="21"/>
            <w:szCs w:val="21"/>
          </w:rPr>
          <w:fldChar w:fldCharType="end"/>
        </w:r>
      </w:hyperlink>
    </w:p>
    <w:p w14:paraId="1D9D2B73" w14:textId="11D78DB0"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08" w:history="1">
        <w:r w:rsidR="0073774F" w:rsidRPr="0073774F">
          <w:rPr>
            <w:rStyle w:val="a3"/>
            <w:rFonts w:ascii="Arial" w:hAnsi="Arial" w:cs="Arial"/>
            <w:noProof/>
            <w:sz w:val="21"/>
            <w:szCs w:val="21"/>
          </w:rPr>
          <w:t>6.5 Phenomenology Research</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_Toc156865708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23</w:t>
        </w:r>
        <w:r w:rsidR="0073774F" w:rsidRPr="0073774F">
          <w:rPr>
            <w:rFonts w:ascii="Arial" w:hAnsi="Arial" w:cs="Arial"/>
            <w:noProof/>
            <w:webHidden/>
            <w:sz w:val="21"/>
            <w:szCs w:val="21"/>
          </w:rPr>
          <w:fldChar w:fldCharType="end"/>
        </w:r>
      </w:hyperlink>
    </w:p>
    <w:p w14:paraId="3198AAF4" w14:textId="714DFC9B"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09" w:history="1">
        <w:r w:rsidR="0073774F" w:rsidRPr="0073774F">
          <w:rPr>
            <w:rStyle w:val="a3"/>
            <w:rFonts w:ascii="Arial" w:hAnsi="Arial" w:cs="Arial"/>
            <w:noProof/>
            <w:szCs w:val="21"/>
          </w:rPr>
          <w:t>7 Ethical Considerations</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_Toc156865709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24</w:t>
        </w:r>
        <w:r w:rsidR="0073774F" w:rsidRPr="0073774F">
          <w:rPr>
            <w:rFonts w:ascii="Arial" w:hAnsi="Arial" w:cs="Arial"/>
            <w:noProof/>
            <w:webHidden/>
            <w:szCs w:val="21"/>
          </w:rPr>
          <w:fldChar w:fldCharType="end"/>
        </w:r>
      </w:hyperlink>
    </w:p>
    <w:p w14:paraId="48E313C1" w14:textId="305D5C2B"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10" w:history="1">
        <w:r w:rsidR="0073774F" w:rsidRPr="0073774F">
          <w:rPr>
            <w:rStyle w:val="a3"/>
            <w:rFonts w:ascii="Arial" w:hAnsi="Arial" w:cs="Arial"/>
            <w:noProof/>
            <w:szCs w:val="21"/>
          </w:rPr>
          <w:t>8 Reliability and validity</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_Toc156865710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26</w:t>
        </w:r>
        <w:r w:rsidR="0073774F" w:rsidRPr="0073774F">
          <w:rPr>
            <w:rFonts w:ascii="Arial" w:hAnsi="Arial" w:cs="Arial"/>
            <w:noProof/>
            <w:webHidden/>
            <w:szCs w:val="21"/>
          </w:rPr>
          <w:fldChar w:fldCharType="end"/>
        </w:r>
      </w:hyperlink>
    </w:p>
    <w:p w14:paraId="4A79A708" w14:textId="4AE0E2BE"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11" w:history="1">
        <w:r w:rsidR="0073774F" w:rsidRPr="0073774F">
          <w:rPr>
            <w:rStyle w:val="a3"/>
            <w:rFonts w:ascii="Arial" w:hAnsi="Arial" w:cs="Arial"/>
            <w:noProof/>
            <w:sz w:val="21"/>
            <w:szCs w:val="21"/>
          </w:rPr>
          <w:t>8.1 Reliability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_Toc156865711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26</w:t>
        </w:r>
        <w:r w:rsidR="0073774F" w:rsidRPr="0073774F">
          <w:rPr>
            <w:rFonts w:ascii="Arial" w:hAnsi="Arial" w:cs="Arial"/>
            <w:noProof/>
            <w:webHidden/>
            <w:sz w:val="21"/>
            <w:szCs w:val="21"/>
          </w:rPr>
          <w:fldChar w:fldCharType="end"/>
        </w:r>
      </w:hyperlink>
    </w:p>
    <w:p w14:paraId="3809C888" w14:textId="28E8EF70"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12" w:history="1">
        <w:r w:rsidR="0073774F" w:rsidRPr="0073774F">
          <w:rPr>
            <w:rStyle w:val="a3"/>
            <w:rFonts w:ascii="Arial" w:hAnsi="Arial" w:cs="Arial"/>
            <w:noProof/>
            <w:sz w:val="21"/>
            <w:szCs w:val="21"/>
          </w:rPr>
          <w:t>8.2 Validity</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_Toc156865712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26</w:t>
        </w:r>
        <w:r w:rsidR="0073774F" w:rsidRPr="0073774F">
          <w:rPr>
            <w:rFonts w:ascii="Arial" w:hAnsi="Arial" w:cs="Arial"/>
            <w:noProof/>
            <w:webHidden/>
            <w:sz w:val="21"/>
            <w:szCs w:val="21"/>
          </w:rPr>
          <w:fldChar w:fldCharType="end"/>
        </w:r>
      </w:hyperlink>
    </w:p>
    <w:p w14:paraId="6A5ECF16" w14:textId="125AEA0B"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13" w:history="1">
        <w:r w:rsidR="0073774F" w:rsidRPr="0073774F">
          <w:rPr>
            <w:rStyle w:val="a3"/>
            <w:rFonts w:ascii="Arial" w:hAnsi="Arial" w:cs="Arial"/>
            <w:noProof/>
            <w:szCs w:val="21"/>
          </w:rPr>
          <w:t>9 Research Plan</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_Toc156865713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27</w:t>
        </w:r>
        <w:r w:rsidR="0073774F" w:rsidRPr="0073774F">
          <w:rPr>
            <w:rFonts w:ascii="Arial" w:hAnsi="Arial" w:cs="Arial"/>
            <w:noProof/>
            <w:webHidden/>
            <w:szCs w:val="21"/>
          </w:rPr>
          <w:fldChar w:fldCharType="end"/>
        </w:r>
      </w:hyperlink>
    </w:p>
    <w:p w14:paraId="523B7C59" w14:textId="0AE596C6"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14" w:history="1">
        <w:r w:rsidR="0073774F" w:rsidRPr="0073774F">
          <w:rPr>
            <w:rStyle w:val="a3"/>
            <w:rFonts w:ascii="Arial" w:hAnsi="Arial" w:cs="Arial"/>
            <w:noProof/>
            <w:szCs w:val="21"/>
          </w:rPr>
          <w:t>10 Conclusion</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_Toc156865714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27</w:t>
        </w:r>
        <w:r w:rsidR="0073774F" w:rsidRPr="0073774F">
          <w:rPr>
            <w:rFonts w:ascii="Arial" w:hAnsi="Arial" w:cs="Arial"/>
            <w:noProof/>
            <w:webHidden/>
            <w:szCs w:val="21"/>
          </w:rPr>
          <w:fldChar w:fldCharType="end"/>
        </w:r>
      </w:hyperlink>
    </w:p>
    <w:p w14:paraId="4F1E37C0" w14:textId="198F7CF2"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15" w:history="1">
        <w:r w:rsidR="0073774F" w:rsidRPr="0073774F">
          <w:rPr>
            <w:rStyle w:val="a3"/>
            <w:rFonts w:ascii="Arial" w:hAnsi="Arial" w:cs="Arial"/>
            <w:noProof/>
            <w:sz w:val="21"/>
            <w:szCs w:val="21"/>
          </w:rPr>
          <w:t>10.1 Contributions</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_Toc156865715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27</w:t>
        </w:r>
        <w:r w:rsidR="0073774F" w:rsidRPr="0073774F">
          <w:rPr>
            <w:rFonts w:ascii="Arial" w:hAnsi="Arial" w:cs="Arial"/>
            <w:noProof/>
            <w:webHidden/>
            <w:sz w:val="21"/>
            <w:szCs w:val="21"/>
          </w:rPr>
          <w:fldChar w:fldCharType="end"/>
        </w:r>
      </w:hyperlink>
    </w:p>
    <w:p w14:paraId="554D9D49" w14:textId="7E8ABC61" w:rsidR="0073774F" w:rsidRPr="0073774F" w:rsidRDefault="00000000" w:rsidP="0073774F">
      <w:pPr>
        <w:pStyle w:val="TOC2"/>
        <w:spacing w:line="240" w:lineRule="auto"/>
        <w:rPr>
          <w:rFonts w:ascii="Arial" w:eastAsiaTheme="minorEastAsia" w:hAnsi="Arial" w:cs="Arial"/>
          <w:b w:val="0"/>
          <w:bCs w:val="0"/>
          <w:noProof/>
          <w:kern w:val="2"/>
          <w:sz w:val="21"/>
          <w:szCs w:val="21"/>
        </w:rPr>
      </w:pPr>
      <w:hyperlink w:anchor="_Toc156865716" w:history="1">
        <w:r w:rsidR="0073774F" w:rsidRPr="0073774F">
          <w:rPr>
            <w:rStyle w:val="a3"/>
            <w:rFonts w:ascii="Arial" w:hAnsi="Arial" w:cs="Arial"/>
            <w:noProof/>
            <w:sz w:val="21"/>
            <w:szCs w:val="21"/>
          </w:rPr>
          <w:t>10.2 Limitations</w:t>
        </w:r>
        <w:r w:rsidR="0073774F" w:rsidRPr="0073774F">
          <w:rPr>
            <w:rFonts w:ascii="Arial" w:hAnsi="Arial" w:cs="Arial"/>
            <w:noProof/>
            <w:webHidden/>
            <w:sz w:val="21"/>
            <w:szCs w:val="21"/>
          </w:rPr>
          <w:tab/>
        </w:r>
        <w:r w:rsidR="0073774F" w:rsidRPr="0073774F">
          <w:rPr>
            <w:rFonts w:ascii="Arial" w:hAnsi="Arial" w:cs="Arial"/>
            <w:noProof/>
            <w:webHidden/>
            <w:sz w:val="21"/>
            <w:szCs w:val="21"/>
          </w:rPr>
          <w:fldChar w:fldCharType="begin"/>
        </w:r>
        <w:r w:rsidR="0073774F" w:rsidRPr="0073774F">
          <w:rPr>
            <w:rFonts w:ascii="Arial" w:hAnsi="Arial" w:cs="Arial"/>
            <w:noProof/>
            <w:webHidden/>
            <w:sz w:val="21"/>
            <w:szCs w:val="21"/>
          </w:rPr>
          <w:instrText xml:space="preserve"> PAGEREF _Toc156865716 \h </w:instrText>
        </w:r>
        <w:r w:rsidR="0073774F" w:rsidRPr="0073774F">
          <w:rPr>
            <w:rFonts w:ascii="Arial" w:hAnsi="Arial" w:cs="Arial"/>
            <w:noProof/>
            <w:webHidden/>
            <w:sz w:val="21"/>
            <w:szCs w:val="21"/>
          </w:rPr>
        </w:r>
        <w:r w:rsidR="0073774F" w:rsidRPr="0073774F">
          <w:rPr>
            <w:rFonts w:ascii="Arial" w:hAnsi="Arial" w:cs="Arial"/>
            <w:noProof/>
            <w:webHidden/>
            <w:sz w:val="21"/>
            <w:szCs w:val="21"/>
          </w:rPr>
          <w:fldChar w:fldCharType="separate"/>
        </w:r>
        <w:r w:rsidR="0073774F" w:rsidRPr="0073774F">
          <w:rPr>
            <w:rFonts w:ascii="Arial" w:hAnsi="Arial" w:cs="Arial"/>
            <w:noProof/>
            <w:webHidden/>
            <w:sz w:val="21"/>
            <w:szCs w:val="21"/>
          </w:rPr>
          <w:t>27</w:t>
        </w:r>
        <w:r w:rsidR="0073774F" w:rsidRPr="0073774F">
          <w:rPr>
            <w:rFonts w:ascii="Arial" w:hAnsi="Arial" w:cs="Arial"/>
            <w:noProof/>
            <w:webHidden/>
            <w:sz w:val="21"/>
            <w:szCs w:val="21"/>
          </w:rPr>
          <w:fldChar w:fldCharType="end"/>
        </w:r>
      </w:hyperlink>
    </w:p>
    <w:p w14:paraId="1D97DFE0" w14:textId="4A363C55" w:rsidR="0073774F" w:rsidRPr="0073774F" w:rsidRDefault="00000000" w:rsidP="0073774F">
      <w:pPr>
        <w:pStyle w:val="TOC1"/>
        <w:tabs>
          <w:tab w:val="right" w:leader="dot" w:pos="8290"/>
        </w:tabs>
        <w:spacing w:line="240" w:lineRule="auto"/>
        <w:rPr>
          <w:rFonts w:ascii="Arial" w:eastAsiaTheme="minorEastAsia" w:hAnsi="Arial" w:cs="Arial"/>
          <w:b w:val="0"/>
          <w:bCs w:val="0"/>
          <w:i w:val="0"/>
          <w:iCs w:val="0"/>
          <w:noProof/>
          <w:kern w:val="2"/>
          <w:szCs w:val="21"/>
        </w:rPr>
      </w:pPr>
      <w:hyperlink w:anchor="_Toc156865717" w:history="1">
        <w:r w:rsidR="0073774F" w:rsidRPr="0073774F">
          <w:rPr>
            <w:rStyle w:val="a3"/>
            <w:rFonts w:ascii="Arial" w:hAnsi="Arial" w:cs="Arial"/>
            <w:noProof/>
            <w:szCs w:val="21"/>
          </w:rPr>
          <w:t>11 Reference</w:t>
        </w:r>
        <w:r w:rsidR="0073774F" w:rsidRPr="0073774F">
          <w:rPr>
            <w:rFonts w:ascii="Arial" w:hAnsi="Arial" w:cs="Arial"/>
            <w:noProof/>
            <w:webHidden/>
            <w:szCs w:val="21"/>
          </w:rPr>
          <w:tab/>
        </w:r>
        <w:r w:rsidR="0073774F" w:rsidRPr="0073774F">
          <w:rPr>
            <w:rFonts w:ascii="Arial" w:hAnsi="Arial" w:cs="Arial"/>
            <w:noProof/>
            <w:webHidden/>
            <w:szCs w:val="21"/>
          </w:rPr>
          <w:fldChar w:fldCharType="begin"/>
        </w:r>
        <w:r w:rsidR="0073774F" w:rsidRPr="0073774F">
          <w:rPr>
            <w:rFonts w:ascii="Arial" w:hAnsi="Arial" w:cs="Arial"/>
            <w:noProof/>
            <w:webHidden/>
            <w:szCs w:val="21"/>
          </w:rPr>
          <w:instrText xml:space="preserve"> PAGEREF _Toc156865717 \h </w:instrText>
        </w:r>
        <w:r w:rsidR="0073774F" w:rsidRPr="0073774F">
          <w:rPr>
            <w:rFonts w:ascii="Arial" w:hAnsi="Arial" w:cs="Arial"/>
            <w:noProof/>
            <w:webHidden/>
            <w:szCs w:val="21"/>
          </w:rPr>
        </w:r>
        <w:r w:rsidR="0073774F" w:rsidRPr="0073774F">
          <w:rPr>
            <w:rFonts w:ascii="Arial" w:hAnsi="Arial" w:cs="Arial"/>
            <w:noProof/>
            <w:webHidden/>
            <w:szCs w:val="21"/>
          </w:rPr>
          <w:fldChar w:fldCharType="separate"/>
        </w:r>
        <w:r w:rsidR="0073774F" w:rsidRPr="0073774F">
          <w:rPr>
            <w:rFonts w:ascii="Arial" w:hAnsi="Arial" w:cs="Arial"/>
            <w:noProof/>
            <w:webHidden/>
            <w:szCs w:val="21"/>
          </w:rPr>
          <w:t>28</w:t>
        </w:r>
        <w:r w:rsidR="0073774F" w:rsidRPr="0073774F">
          <w:rPr>
            <w:rFonts w:ascii="Arial" w:hAnsi="Arial" w:cs="Arial"/>
            <w:noProof/>
            <w:webHidden/>
            <w:szCs w:val="21"/>
          </w:rPr>
          <w:fldChar w:fldCharType="end"/>
        </w:r>
      </w:hyperlink>
    </w:p>
    <w:p w14:paraId="094D5B12" w14:textId="66744C7F" w:rsidR="00436481" w:rsidRPr="00091A9C" w:rsidRDefault="004F695B" w:rsidP="0073774F">
      <w:pPr>
        <w:spacing w:line="240" w:lineRule="auto"/>
        <w:rPr>
          <w:rFonts w:cs="Arial"/>
          <w:b/>
          <w:bCs/>
          <w:color w:val="000000" w:themeColor="text1"/>
          <w:szCs w:val="21"/>
        </w:rPr>
        <w:sectPr w:rsidR="00436481" w:rsidRPr="00091A9C" w:rsidSect="006D5C97">
          <w:pgSz w:w="11900" w:h="16840"/>
          <w:pgMar w:top="1440" w:right="1800" w:bottom="1440" w:left="1800" w:header="708" w:footer="708" w:gutter="0"/>
          <w:cols w:space="708"/>
          <w:docGrid w:linePitch="360"/>
        </w:sectPr>
      </w:pPr>
      <w:r w:rsidRPr="0073774F">
        <w:rPr>
          <w:rFonts w:cs="Arial"/>
          <w:b/>
          <w:bCs/>
          <w:color w:val="000000" w:themeColor="text1"/>
          <w:szCs w:val="21"/>
        </w:rPr>
        <w:fldChar w:fldCharType="end"/>
      </w:r>
    </w:p>
    <w:p w14:paraId="782C9137" w14:textId="40C2A615" w:rsidR="00567946" w:rsidRPr="00091A9C" w:rsidRDefault="00567946" w:rsidP="007C118F">
      <w:pPr>
        <w:pStyle w:val="2"/>
        <w:spacing w:beforeLines="0" w:before="0" w:afterLines="0" w:after="0"/>
        <w:rPr>
          <w:rFonts w:ascii="Arial" w:hAnsi="Arial" w:cs="Arial"/>
          <w:color w:val="000000" w:themeColor="text1"/>
          <w:szCs w:val="21"/>
        </w:rPr>
      </w:pPr>
      <w:bookmarkStart w:id="0" w:name="_Toc156865687"/>
      <w:r w:rsidRPr="00091A9C">
        <w:rPr>
          <w:rFonts w:ascii="Arial" w:hAnsi="Arial" w:cs="Arial"/>
          <w:color w:val="000000" w:themeColor="text1"/>
          <w:szCs w:val="21"/>
        </w:rPr>
        <w:lastRenderedPageBreak/>
        <w:t>Abbreviation</w:t>
      </w:r>
      <w:bookmarkEnd w:id="0"/>
    </w:p>
    <w:p w14:paraId="60CBF5D2" w14:textId="5E5AC4A9" w:rsidR="00567946" w:rsidRPr="000B4361" w:rsidRDefault="00567946" w:rsidP="005C27C8">
      <w:pPr>
        <w:rPr>
          <w:rFonts w:cs="Arial"/>
          <w:szCs w:val="21"/>
        </w:rPr>
      </w:pPr>
      <w:r w:rsidRPr="000B4361">
        <w:rPr>
          <w:rFonts w:cs="Arial"/>
          <w:szCs w:val="21"/>
        </w:rPr>
        <w:t>Digital Transformation</w:t>
      </w:r>
      <w:r w:rsidR="00B104D7" w:rsidRPr="00091A9C">
        <w:rPr>
          <w:rFonts w:cs="Arial"/>
          <w:szCs w:val="21"/>
        </w:rPr>
        <w:t>(</w:t>
      </w:r>
      <w:r w:rsidRPr="000B4361">
        <w:rPr>
          <w:rFonts w:cs="Arial"/>
          <w:szCs w:val="21"/>
        </w:rPr>
        <w:t>DT</w:t>
      </w:r>
      <w:r w:rsidR="00B104D7" w:rsidRPr="00091A9C">
        <w:rPr>
          <w:rFonts w:cs="Arial"/>
          <w:szCs w:val="21"/>
        </w:rPr>
        <w:t>)</w:t>
      </w:r>
    </w:p>
    <w:p w14:paraId="0BA26976" w14:textId="78745720" w:rsidR="00567946" w:rsidRPr="00091A9C" w:rsidRDefault="00567946" w:rsidP="007C118F">
      <w:pPr>
        <w:rPr>
          <w:rFonts w:cs="Arial"/>
          <w:szCs w:val="21"/>
        </w:rPr>
      </w:pPr>
      <w:r w:rsidRPr="00091A9C">
        <w:rPr>
          <w:rFonts w:cs="Arial"/>
          <w:szCs w:val="21"/>
        </w:rPr>
        <w:t>Cyber-Physical Systems</w:t>
      </w:r>
      <w:r w:rsidR="00B104D7" w:rsidRPr="00091A9C">
        <w:rPr>
          <w:rFonts w:cs="Arial"/>
          <w:szCs w:val="21"/>
        </w:rPr>
        <w:t>(</w:t>
      </w:r>
      <w:r w:rsidRPr="00091A9C">
        <w:rPr>
          <w:rFonts w:cs="Arial"/>
          <w:szCs w:val="21"/>
        </w:rPr>
        <w:t>CPS</w:t>
      </w:r>
      <w:r w:rsidR="00B104D7" w:rsidRPr="00091A9C">
        <w:rPr>
          <w:rFonts w:cs="Arial"/>
          <w:szCs w:val="21"/>
        </w:rPr>
        <w:t>)</w:t>
      </w:r>
    </w:p>
    <w:p w14:paraId="70B4841E" w14:textId="0BDA6450" w:rsidR="00567946" w:rsidRPr="00091A9C" w:rsidRDefault="00567946" w:rsidP="007C118F">
      <w:pPr>
        <w:rPr>
          <w:rFonts w:cs="Arial"/>
          <w:szCs w:val="21"/>
        </w:rPr>
      </w:pPr>
      <w:r w:rsidRPr="00091A9C">
        <w:rPr>
          <w:rFonts w:cs="Arial"/>
          <w:szCs w:val="21"/>
        </w:rPr>
        <w:t>Internet of things</w:t>
      </w:r>
      <w:r w:rsidR="00B104D7" w:rsidRPr="00091A9C">
        <w:rPr>
          <w:rFonts w:cs="Arial"/>
          <w:szCs w:val="21"/>
        </w:rPr>
        <w:t>(</w:t>
      </w:r>
      <w:r w:rsidRPr="00091A9C">
        <w:rPr>
          <w:rFonts w:cs="Arial"/>
          <w:szCs w:val="21"/>
        </w:rPr>
        <w:t>Iot</w:t>
      </w:r>
      <w:r w:rsidR="00B104D7" w:rsidRPr="00091A9C">
        <w:rPr>
          <w:rFonts w:cs="Arial"/>
          <w:szCs w:val="21"/>
        </w:rPr>
        <w:t>)</w:t>
      </w:r>
    </w:p>
    <w:p w14:paraId="583D7233" w14:textId="426680BD" w:rsidR="00567946" w:rsidRPr="00091A9C" w:rsidRDefault="00567946" w:rsidP="007C118F">
      <w:pPr>
        <w:rPr>
          <w:rFonts w:cs="Arial"/>
          <w:szCs w:val="21"/>
        </w:rPr>
      </w:pPr>
      <w:r w:rsidRPr="00091A9C">
        <w:rPr>
          <w:rFonts w:cs="Arial"/>
          <w:szCs w:val="21"/>
        </w:rPr>
        <w:t>Artificial Intelligence</w:t>
      </w:r>
      <w:r w:rsidR="00B104D7" w:rsidRPr="00091A9C">
        <w:rPr>
          <w:rFonts w:cs="Arial"/>
          <w:szCs w:val="21"/>
        </w:rPr>
        <w:t>(</w:t>
      </w:r>
      <w:r w:rsidRPr="00091A9C">
        <w:rPr>
          <w:rFonts w:cs="Arial"/>
          <w:szCs w:val="21"/>
        </w:rPr>
        <w:t>AI</w:t>
      </w:r>
      <w:r w:rsidR="00B104D7" w:rsidRPr="00091A9C">
        <w:rPr>
          <w:rFonts w:cs="Arial"/>
          <w:szCs w:val="21"/>
        </w:rPr>
        <w:t>)</w:t>
      </w:r>
      <w:r w:rsidRPr="00091A9C">
        <w:rPr>
          <w:rFonts w:cs="Arial"/>
          <w:szCs w:val="21"/>
        </w:rPr>
        <w:t xml:space="preserve">   </w:t>
      </w:r>
    </w:p>
    <w:p w14:paraId="4852FFBE" w14:textId="77777777" w:rsidR="00567946" w:rsidRPr="00091A9C" w:rsidRDefault="00567946" w:rsidP="007C118F">
      <w:pPr>
        <w:rPr>
          <w:rFonts w:cs="Arial"/>
          <w:szCs w:val="21"/>
        </w:rPr>
      </w:pPr>
      <w:r w:rsidRPr="00091A9C">
        <w:rPr>
          <w:rFonts w:cs="Arial"/>
          <w:szCs w:val="21"/>
        </w:rPr>
        <w:t>Small and Medium-sized Enterprises (SMEs)</w:t>
      </w:r>
    </w:p>
    <w:p w14:paraId="332A0779" w14:textId="77777777" w:rsidR="00567946" w:rsidRPr="00091A9C" w:rsidRDefault="00567946" w:rsidP="007C118F">
      <w:pPr>
        <w:rPr>
          <w:rFonts w:cs="Arial"/>
          <w:szCs w:val="21"/>
        </w:rPr>
      </w:pPr>
      <w:r w:rsidRPr="00091A9C">
        <w:rPr>
          <w:rFonts w:cs="Arial"/>
          <w:szCs w:val="21"/>
        </w:rPr>
        <w:t>digital supply chain (DSC)</w:t>
      </w:r>
    </w:p>
    <w:p w14:paraId="6E6D7290" w14:textId="77777777" w:rsidR="00567946" w:rsidRPr="00091A9C" w:rsidRDefault="00567946" w:rsidP="007C118F">
      <w:pPr>
        <w:rPr>
          <w:rFonts w:cs="Arial"/>
          <w:szCs w:val="21"/>
        </w:rPr>
      </w:pPr>
      <w:r w:rsidRPr="00091A9C">
        <w:rPr>
          <w:rFonts w:cs="Arial"/>
          <w:szCs w:val="21"/>
        </w:rPr>
        <w:t>Knowledge Ambidexterity (K-AMB) capabilities</w:t>
      </w:r>
    </w:p>
    <w:p w14:paraId="77D0F4B2" w14:textId="77777777" w:rsidR="00567946" w:rsidRPr="00091A9C" w:rsidRDefault="00567946" w:rsidP="007C118F">
      <w:pPr>
        <w:rPr>
          <w:rFonts w:cs="Arial"/>
          <w:szCs w:val="21"/>
        </w:rPr>
      </w:pPr>
      <w:r w:rsidRPr="00091A9C">
        <w:rPr>
          <w:rFonts w:cs="Arial"/>
          <w:szCs w:val="21"/>
        </w:rPr>
        <w:t>sustainable development (SD)</w:t>
      </w:r>
    </w:p>
    <w:p w14:paraId="26485092" w14:textId="5A098A46" w:rsidR="00567946" w:rsidRPr="00091A9C" w:rsidRDefault="00567946" w:rsidP="007C118F">
      <w:pPr>
        <w:rPr>
          <w:rFonts w:cs="Arial"/>
          <w:szCs w:val="21"/>
        </w:rPr>
      </w:pPr>
      <w:r w:rsidRPr="00091A9C">
        <w:rPr>
          <w:rFonts w:cs="Arial"/>
          <w:szCs w:val="21"/>
        </w:rPr>
        <w:t>blockchain technology (BT</w:t>
      </w:r>
      <w:r w:rsidR="00B104D7" w:rsidRPr="00091A9C">
        <w:rPr>
          <w:rFonts w:cs="Arial"/>
          <w:szCs w:val="21"/>
        </w:rPr>
        <w:t>)</w:t>
      </w:r>
    </w:p>
    <w:p w14:paraId="3F47A6EA" w14:textId="5EF460D3" w:rsidR="00567946" w:rsidRPr="00091A9C" w:rsidRDefault="00567946" w:rsidP="007C118F">
      <w:pPr>
        <w:rPr>
          <w:rFonts w:cs="Arial"/>
          <w:szCs w:val="21"/>
        </w:rPr>
      </w:pPr>
      <w:r w:rsidRPr="00091A9C">
        <w:rPr>
          <w:rFonts w:cs="Arial"/>
          <w:szCs w:val="21"/>
        </w:rPr>
        <w:t xml:space="preserve">Technology Acceptance Model-Technology-Organization-Environment </w:t>
      </w:r>
      <w:r w:rsidR="00B104D7" w:rsidRPr="00091A9C">
        <w:rPr>
          <w:rFonts w:cs="Arial"/>
          <w:szCs w:val="21"/>
        </w:rPr>
        <w:t>(</w:t>
      </w:r>
      <w:r w:rsidRPr="00091A9C">
        <w:rPr>
          <w:rFonts w:cs="Arial"/>
          <w:szCs w:val="21"/>
        </w:rPr>
        <w:t>TAM-TOE</w:t>
      </w:r>
      <w:r w:rsidR="00B104D7" w:rsidRPr="00091A9C">
        <w:rPr>
          <w:rFonts w:cs="Arial"/>
          <w:szCs w:val="21"/>
        </w:rPr>
        <w:t>)</w:t>
      </w:r>
    </w:p>
    <w:p w14:paraId="3ADB297D" w14:textId="77777777" w:rsidR="00567946" w:rsidRPr="00091A9C" w:rsidRDefault="00567946" w:rsidP="007C118F">
      <w:pPr>
        <w:rPr>
          <w:rFonts w:cs="Arial"/>
          <w:szCs w:val="21"/>
        </w:rPr>
      </w:pPr>
      <w:r w:rsidRPr="00091A9C">
        <w:rPr>
          <w:rFonts w:cs="Arial"/>
          <w:szCs w:val="21"/>
        </w:rPr>
        <w:t>Radio-Frequency Identification  RFID</w:t>
      </w:r>
    </w:p>
    <w:p w14:paraId="04D36905" w14:textId="77777777" w:rsidR="00567946" w:rsidRPr="00091A9C" w:rsidRDefault="00567946" w:rsidP="007C118F">
      <w:pPr>
        <w:rPr>
          <w:rFonts w:cs="Arial"/>
          <w:szCs w:val="21"/>
        </w:rPr>
      </w:pPr>
      <w:r w:rsidRPr="00091A9C">
        <w:rPr>
          <w:rFonts w:cs="Arial"/>
          <w:szCs w:val="21"/>
        </w:rPr>
        <w:t>Cloud Computing Utilization (CCU)</w:t>
      </w:r>
    </w:p>
    <w:p w14:paraId="3D7098AB" w14:textId="77777777" w:rsidR="00567946" w:rsidRPr="00091A9C" w:rsidRDefault="00567946" w:rsidP="007C118F">
      <w:pPr>
        <w:rPr>
          <w:rFonts w:cs="Arial"/>
          <w:szCs w:val="21"/>
        </w:rPr>
      </w:pPr>
      <w:r w:rsidRPr="00091A9C">
        <w:rPr>
          <w:rFonts w:cs="Arial"/>
          <w:szCs w:val="21"/>
        </w:rPr>
        <w:t>linear regression (LR)</w:t>
      </w:r>
    </w:p>
    <w:p w14:paraId="239DA646" w14:textId="77777777" w:rsidR="00567946" w:rsidRPr="00091A9C" w:rsidRDefault="00567946" w:rsidP="007C118F">
      <w:pPr>
        <w:rPr>
          <w:rFonts w:cs="Arial"/>
          <w:szCs w:val="21"/>
        </w:rPr>
      </w:pPr>
      <w:r w:rsidRPr="00091A9C">
        <w:rPr>
          <w:rFonts w:cs="Arial"/>
          <w:szCs w:val="21"/>
        </w:rPr>
        <w:t xml:space="preserve">Quadratic regression (QR) </w:t>
      </w:r>
    </w:p>
    <w:p w14:paraId="72009036" w14:textId="77777777" w:rsidR="00567946" w:rsidRPr="00091A9C" w:rsidRDefault="00567946" w:rsidP="007C118F">
      <w:pPr>
        <w:rPr>
          <w:rFonts w:cs="Arial"/>
          <w:szCs w:val="21"/>
        </w:rPr>
      </w:pPr>
      <w:r w:rsidRPr="00091A9C">
        <w:rPr>
          <w:rFonts w:cs="Arial"/>
          <w:szCs w:val="21"/>
        </w:rPr>
        <w:t>Machine Learning (ML)</w:t>
      </w:r>
    </w:p>
    <w:p w14:paraId="1AA95E15" w14:textId="77777777" w:rsidR="00567946" w:rsidRPr="00091A9C" w:rsidRDefault="00567946" w:rsidP="007C118F">
      <w:pPr>
        <w:rPr>
          <w:rFonts w:cs="Arial"/>
          <w:szCs w:val="21"/>
        </w:rPr>
      </w:pPr>
      <w:r w:rsidRPr="00091A9C">
        <w:rPr>
          <w:rFonts w:cs="Arial"/>
          <w:szCs w:val="21"/>
        </w:rPr>
        <w:t>Least Squares Structural Equation Modeling (PLS-SEM)</w:t>
      </w:r>
    </w:p>
    <w:p w14:paraId="6E8B05D8" w14:textId="77777777" w:rsidR="00567946" w:rsidRPr="00091A9C" w:rsidRDefault="00567946" w:rsidP="007C118F">
      <w:pPr>
        <w:rPr>
          <w:rFonts w:cs="Arial"/>
          <w:szCs w:val="21"/>
        </w:rPr>
      </w:pPr>
      <w:r w:rsidRPr="00091A9C">
        <w:rPr>
          <w:rFonts w:cs="Arial"/>
          <w:szCs w:val="21"/>
        </w:rPr>
        <w:t>Fuzzy Set Qualitative Comparative Analysis (fsQCA)</w:t>
      </w:r>
    </w:p>
    <w:p w14:paraId="666C34D7" w14:textId="77777777" w:rsidR="00567946" w:rsidRPr="00091A9C" w:rsidRDefault="00567946" w:rsidP="007C118F">
      <w:pPr>
        <w:rPr>
          <w:rFonts w:cs="Arial"/>
          <w:szCs w:val="21"/>
        </w:rPr>
      </w:pPr>
      <w:r w:rsidRPr="00091A9C">
        <w:rPr>
          <w:rFonts w:cs="Arial"/>
          <w:szCs w:val="21"/>
        </w:rPr>
        <w:t>Data-Information-Knowledge-Wisdom model (DIKW)</w:t>
      </w:r>
    </w:p>
    <w:p w14:paraId="19DE27F4" w14:textId="77777777" w:rsidR="00567946" w:rsidRPr="00091A9C" w:rsidRDefault="00567946" w:rsidP="007C118F">
      <w:pPr>
        <w:rPr>
          <w:rFonts w:cs="Arial"/>
          <w:color w:val="000000" w:themeColor="text1"/>
          <w:szCs w:val="21"/>
        </w:rPr>
        <w:sectPr w:rsidR="00567946" w:rsidRPr="00091A9C" w:rsidSect="006D5C97">
          <w:pgSz w:w="11900" w:h="16840"/>
          <w:pgMar w:top="1440" w:right="1800" w:bottom="1440" w:left="1800" w:header="708" w:footer="708" w:gutter="0"/>
          <w:cols w:space="708"/>
          <w:docGrid w:linePitch="360"/>
        </w:sectPr>
      </w:pPr>
      <w:r w:rsidRPr="00091A9C">
        <w:rPr>
          <w:rFonts w:cs="Arial"/>
          <w:szCs w:val="21"/>
        </w:rPr>
        <w:t>Predictive Analytics (PA)</w:t>
      </w:r>
    </w:p>
    <w:p w14:paraId="093643BB" w14:textId="47ED4D47" w:rsidR="00294DC9" w:rsidRPr="003D205A" w:rsidRDefault="00294DC9" w:rsidP="003D205A">
      <w:pPr>
        <w:pStyle w:val="1"/>
        <w:spacing w:before="240" w:after="240"/>
      </w:pPr>
      <w:bookmarkStart w:id="1" w:name="_Toc156865688"/>
      <w:r w:rsidRPr="003D205A">
        <w:lastRenderedPageBreak/>
        <w:t>1 Introduction</w:t>
      </w:r>
      <w:bookmarkEnd w:id="1"/>
    </w:p>
    <w:p w14:paraId="42DE5C73" w14:textId="40814180" w:rsidR="000B0892" w:rsidRPr="00724E2B" w:rsidRDefault="000B0892" w:rsidP="007C118F">
      <w:pPr>
        <w:rPr>
          <w:rFonts w:cs="Arial"/>
          <w:szCs w:val="21"/>
          <w:shd w:val="clear" w:color="auto" w:fill="FFFFFF"/>
        </w:rPr>
      </w:pPr>
      <w:r w:rsidRPr="00724E2B">
        <w:rPr>
          <w:rFonts w:cs="Arial"/>
          <w:szCs w:val="21"/>
          <w:shd w:val="clear" w:color="auto" w:fill="FFFFFF"/>
        </w:rPr>
        <w:t xml:space="preserve">This report critically analyses the fundamental research ideas involved in investigating digital transformation strategies for small and medium manufacturing enterprises (SMEs) in China. It scrutinizes prior academic theories and perspectives related to technological integration in the manufacturing context to reveal gaps in understanding optimal pathways tailored specifically to this vital industry segment. By adopting a qualitative methodology, the report takes a deeper interpretivist dive into the meaningful realities of SME leadership through case studies and executive interviews. It aims to build more contextually grounded theoretical models explaining transformation success factors relative to an SME’s operational maturity level. </w:t>
      </w:r>
    </w:p>
    <w:p w14:paraId="202ADDEB" w14:textId="39BAA4F7" w:rsidR="000B0892" w:rsidRPr="00724E2B" w:rsidRDefault="000B0892" w:rsidP="007C118F">
      <w:pPr>
        <w:rPr>
          <w:rFonts w:cs="Arial"/>
          <w:szCs w:val="21"/>
          <w:shd w:val="clear" w:color="auto" w:fill="FFFFFF"/>
        </w:rPr>
      </w:pPr>
      <w:r w:rsidRPr="00724E2B">
        <w:rPr>
          <w:rFonts w:cs="Arial"/>
          <w:szCs w:val="21"/>
          <w:shd w:val="clear" w:color="auto" w:fill="FFFFFF"/>
        </w:rPr>
        <w:t>Moreover, the fundamental assumptions in existing literature are challenged regarding universal applicability of digitalization performance impacts and implementation frameworks across industrial backdrops. The report formulates an alternative conceptual model contextualized to Chinese manufacturing SMEs based on findings from comparative cross-case analysis. It also critically examines methodological limitations of the qualitative approach in balancing depth versus breadth of analysis. From foundational philosophical perspectives, the subjective nature of experiential data is acknowledged while still upholding the value of rich insights revealed. Therefore, an interplay of inductive and deductive reasoning guides analysis.</w:t>
      </w:r>
    </w:p>
    <w:p w14:paraId="640B9E19" w14:textId="0F89B3D8" w:rsidR="00294DC9" w:rsidRPr="00724E2B" w:rsidRDefault="000B0892" w:rsidP="007C118F">
      <w:pPr>
        <w:rPr>
          <w:rFonts w:cs="Arial"/>
          <w:b/>
          <w:bCs/>
          <w:szCs w:val="21"/>
        </w:rPr>
      </w:pPr>
      <w:r w:rsidRPr="00724E2B">
        <w:rPr>
          <w:rFonts w:cs="Arial"/>
          <w:szCs w:val="21"/>
          <w:shd w:val="clear" w:color="auto" w:fill="FFFFFF"/>
        </w:rPr>
        <w:t>In summary, while assessing the most viable pathways forward, the report critically evaluates established theoretical paradigms and research conventions. It construes digital transformation research specifically for the SME sphere as still emergent and in need of contextual adaption. The intended outcome is a more relevant and actionable research basis for this vital sector to build capabilities enhancing competitiveness and resilience.</w:t>
      </w:r>
    </w:p>
    <w:p w14:paraId="4D931EDC" w14:textId="1049090B" w:rsidR="00294DC9" w:rsidRPr="003D205A" w:rsidRDefault="00294DC9" w:rsidP="003D205A">
      <w:pPr>
        <w:pStyle w:val="1"/>
        <w:spacing w:before="240" w:after="240"/>
      </w:pPr>
      <w:bookmarkStart w:id="2" w:name="_Toc156865689"/>
      <w:r w:rsidRPr="003D205A">
        <w:t>2 Literature Review</w:t>
      </w:r>
      <w:bookmarkEnd w:id="2"/>
    </w:p>
    <w:p w14:paraId="405D825F" w14:textId="21F0E3AB" w:rsidR="00294DC9" w:rsidRPr="00091A9C" w:rsidRDefault="00294DC9" w:rsidP="007C118F">
      <w:pPr>
        <w:tabs>
          <w:tab w:val="left" w:pos="2718"/>
        </w:tabs>
        <w:rPr>
          <w:rFonts w:cs="Arial"/>
          <w:color w:val="000000" w:themeColor="text1"/>
          <w:szCs w:val="21"/>
        </w:rPr>
      </w:pPr>
      <w:r w:rsidRPr="00091A9C">
        <w:rPr>
          <w:rFonts w:cs="Arial"/>
          <w:color w:val="000000" w:themeColor="text1"/>
          <w:szCs w:val="21"/>
        </w:rPr>
        <w:t xml:space="preserve">Since the </w:t>
      </w:r>
      <w:r w:rsidR="0022550F" w:rsidRPr="00091A9C">
        <w:rPr>
          <w:rFonts w:cs="Arial"/>
          <w:color w:val="000000" w:themeColor="text1"/>
          <w:szCs w:val="21"/>
        </w:rPr>
        <w:t>introduction</w:t>
      </w:r>
      <w:r w:rsidRPr="00091A9C">
        <w:rPr>
          <w:rFonts w:cs="Arial"/>
          <w:color w:val="000000" w:themeColor="text1"/>
          <w:szCs w:val="21"/>
        </w:rPr>
        <w:t xml:space="preserve"> of the Industry 4.0 concept</w:t>
      </w:r>
      <w:r w:rsidRPr="00C24918">
        <w:rPr>
          <w:rFonts w:cs="Arial"/>
          <w:szCs w:val="21"/>
        </w:rPr>
        <w:t>, the importance of technology has been redefined involving production, manufacturing, warehouse and logistics in the form of a Cyber-Physical System (CPS) network</w:t>
      </w:r>
      <w:r w:rsidRPr="00C24918">
        <w:rPr>
          <w:rFonts w:cs="Arial"/>
          <w:szCs w:val="21"/>
        </w:rPr>
        <w:fldChar w:fldCharType="begin"/>
      </w:r>
      <w:r w:rsidRPr="00C24918">
        <w:rPr>
          <w:rFonts w:cs="Arial"/>
          <w:szCs w:val="21"/>
        </w:rPr>
        <w:instrText xml:space="preserve"> ADDIN ZOTERO_ITEM CSL_CITATION {"citationID":"zKuGdnVA","properties":{"formattedCitation":"(Pfeiffer, 2017)","plainCitation":"(Pfeiffer, 2017)","noteIndex":0},"citationItems":[{"id":15725,"uris":["http://zotero.org/users/4106135/items/AGITYG7L"],"itemData":{"id":15725,"type":"article-journal","abstract":"Since industrial trade fair Hannover Messe 2011, the term BIndustrie 4.0^ has ignited a vision of a new Industrial Revolution and has been inspiring a lively, ongoing debate among the German public about the future of work, and hence society, ever since. The discourse around this vision of the future eventually spread to other countries, with public awareness reaching a temporary peak in 2016 when the World Economic Forum’s meeting in Davos was held with the motto BMastering the Fourth Industrial Revolution.^ How is it possible for a vision originally established by three German engineers to unfold and bear fruit at a global level in such a short period of time? This article begins with a summary of the key ideas that are discussed under the label Industrie 4.0. The main purpose, based on an in-depth discourse analysis, is to debunk the myth about the origin of this powerful vision and to trace the narrative back to the global economic crisis in 2009 and thus to the real actors, central discourse patterns, and hidden intentions of this vision of a new Industrial Revolution. In conclusion, the discourse analysis reveals that this is not a case of visioneering but one of a future told, tamed, and traded.","archive":"DT","call-number":"4","container-title":"NanoEthics","DOI":"10.1007/s11569-016-0280-3","ISSN":"1871-4757, 1871-4765","issue":"1","journalAbbreviation":"Nanoethics","language":"en","page":"107-121","source":"1.3","title":"The Vision of “Industrie 4.0” in the Making—a Case of Future Told, Tamed, and Traded","volume":"11","author":[{"family":"Pfeiffer","given":"Sabine"}],"issued":{"date-parts":[["2017",4]]},"citation-key":"pfeifferVisionIndustrieMaking2017"}}],"schema":"https://github.com/citation-style-language/schema/raw/master/csl-citation.json"} </w:instrText>
      </w:r>
      <w:r w:rsidRPr="00C24918">
        <w:rPr>
          <w:rFonts w:cs="Arial"/>
          <w:szCs w:val="21"/>
        </w:rPr>
        <w:fldChar w:fldCharType="separate"/>
      </w:r>
      <w:r w:rsidR="00077DEE" w:rsidRPr="00C24918">
        <w:rPr>
          <w:rFonts w:cs="Arial"/>
          <w:noProof/>
          <w:szCs w:val="21"/>
        </w:rPr>
        <w:t>(Pfeiffer, 2017)</w:t>
      </w:r>
      <w:r w:rsidRPr="00C24918">
        <w:rPr>
          <w:rFonts w:cs="Arial"/>
          <w:szCs w:val="21"/>
        </w:rPr>
        <w:fldChar w:fldCharType="end"/>
      </w:r>
      <w:r w:rsidRPr="00091A9C">
        <w:rPr>
          <w:rFonts w:cs="Arial"/>
          <w:color w:val="000000" w:themeColor="text1"/>
          <w:szCs w:val="21"/>
        </w:rPr>
        <w:t>. This technological innovation is expected to result in a new industrial revolution, which can help companies to change the process manufacturing and management. With the development and maturation of technologies such as Artificial Intelligence (AI), the Internet of Things (IoT), and Cloud Computing, an increasing number of technologies are applied to help enterprises carry out digital transformation. Digital transformation is defined as a fundamental process in which organizations strategically change by integrating digital technologies to reshape resources and capabilities, creating value for their stakeholder</w:t>
      </w:r>
      <w:r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{"citationID":"MBIGNlDN","properties":{"formattedCitation":"(Gong &amp; Ribiere, 2021)","plainCitation":"(Gong &amp; Ribiere, 2021)","noteIndex":0},"citationItems":[{"id":2821,"uris":["http://zotero.org/users/4106135/items/8BTBPDI7"],"itemData":{"id":2821,"type":"article-journal","abstract":"Digital Transformation (DT) has become an imperative for most organizations in our world of emergent and continuous changes. The term DT has been so broadly used (and misused) that it becomes very confusing. Consequently, the need to provide some conceptual rigor to DT is urgently needed. The purpose of this article is to develop a unified definition of “digital transformation” based on a vastly rigorous/scientific review and analysis of 134 well-received, published definitions of DT that significantly differentiates from other related terms in the literature. The proposed unified definition will help researchers and practitioners to “advance the theory and practice” of the discipline.","archive":"DT","call-number":"1","container-title":"Technovation","DOI":"10.1016/j.technovation.2020.102217","ISSN":"01664972","journalAbbreviation":"Technovation","language":"en","note":"abstractTranslation:  </w:instrText>
      </w:r>
      <w:r w:rsidR="00077DEE" w:rsidRPr="00091A9C">
        <w:rPr>
          <w:rFonts w:ascii="微软雅黑" w:eastAsia="微软雅黑" w:hAnsi="微软雅黑" w:cs="微软雅黑" w:hint="eastAsia"/>
          <w:color w:val="000000" w:themeColor="text1"/>
          <w:szCs w:val="21"/>
        </w:rPr>
        <w:instrText>在我们不断发生变化的世界中，数字化转型</w:instrText>
      </w:r>
      <w:r w:rsidR="00077DEE" w:rsidRPr="00091A9C">
        <w:rPr>
          <w:rFonts w:cs="Arial"/>
          <w:color w:val="000000" w:themeColor="text1"/>
          <w:szCs w:val="21"/>
        </w:rPr>
        <w:instrText xml:space="preserve"> (DT) </w:instrText>
      </w:r>
      <w:r w:rsidR="00077DEE" w:rsidRPr="00091A9C">
        <w:rPr>
          <w:rFonts w:ascii="微软雅黑" w:eastAsia="微软雅黑" w:hAnsi="微软雅黑" w:cs="微软雅黑" w:hint="eastAsia"/>
          <w:color w:val="000000" w:themeColor="text1"/>
          <w:szCs w:val="21"/>
        </w:rPr>
        <w:instrText>已成为大多数组织的当务之急。术语</w:instrText>
      </w:r>
      <w:r w:rsidR="00077DEE" w:rsidRPr="00091A9C">
        <w:rPr>
          <w:rFonts w:cs="Arial"/>
          <w:color w:val="000000" w:themeColor="text1"/>
          <w:szCs w:val="21"/>
        </w:rPr>
        <w:instrText xml:space="preserve"> DT </w:instrText>
      </w:r>
      <w:r w:rsidR="00077DEE" w:rsidRPr="00091A9C">
        <w:rPr>
          <w:rFonts w:ascii="微软雅黑" w:eastAsia="微软雅黑" w:hAnsi="微软雅黑" w:cs="微软雅黑" w:hint="eastAsia"/>
          <w:color w:val="000000" w:themeColor="text1"/>
          <w:szCs w:val="21"/>
        </w:rPr>
        <w:instrText>已被广泛使用（和误用）以致于变得非常混乱。因此，迫切需要为</w:instrText>
      </w:r>
      <w:r w:rsidR="00077DEE" w:rsidRPr="00091A9C">
        <w:rPr>
          <w:rFonts w:cs="Arial"/>
          <w:color w:val="000000" w:themeColor="text1"/>
          <w:szCs w:val="21"/>
        </w:rPr>
        <w:instrText xml:space="preserve"> DT </w:instrText>
      </w:r>
      <w:r w:rsidR="00077DEE" w:rsidRPr="00091A9C">
        <w:rPr>
          <w:rFonts w:ascii="微软雅黑" w:eastAsia="微软雅黑" w:hAnsi="微软雅黑" w:cs="微软雅黑" w:hint="eastAsia"/>
          <w:color w:val="000000" w:themeColor="text1"/>
          <w:szCs w:val="21"/>
        </w:rPr>
        <w:instrText>提供一些概念上的严谨性。本文的目的是根据对</w:instrText>
      </w:r>
      <w:r w:rsidR="00077DEE" w:rsidRPr="00091A9C">
        <w:rPr>
          <w:rFonts w:cs="Arial"/>
          <w:color w:val="000000" w:themeColor="text1"/>
          <w:szCs w:val="21"/>
        </w:rPr>
        <w:instrText xml:space="preserve"> 134 </w:instrText>
      </w:r>
      <w:r w:rsidR="00077DEE" w:rsidRPr="00091A9C">
        <w:rPr>
          <w:rFonts w:ascii="微软雅黑" w:eastAsia="微软雅黑" w:hAnsi="微软雅黑" w:cs="微软雅黑" w:hint="eastAsia"/>
          <w:color w:val="000000" w:themeColor="text1"/>
          <w:szCs w:val="21"/>
        </w:rPr>
        <w:instrText>个广受欢迎的已发布</w:instrText>
      </w:r>
      <w:r w:rsidR="00077DEE" w:rsidRPr="00091A9C">
        <w:rPr>
          <w:rFonts w:cs="Arial"/>
          <w:color w:val="000000" w:themeColor="text1"/>
          <w:szCs w:val="21"/>
        </w:rPr>
        <w:instrText xml:space="preserve"> DT </w:instrText>
      </w:r>
      <w:r w:rsidR="00077DEE" w:rsidRPr="00091A9C">
        <w:rPr>
          <w:rFonts w:ascii="微软雅黑" w:eastAsia="微软雅黑" w:hAnsi="微软雅黑" w:cs="微软雅黑" w:hint="eastAsia"/>
          <w:color w:val="000000" w:themeColor="text1"/>
          <w:szCs w:val="21"/>
        </w:rPr>
        <w:instrText>定义的极其严格</w:instrText>
      </w:r>
      <w:r w:rsidR="00077DEE" w:rsidRPr="00091A9C">
        <w:rPr>
          <w:rFonts w:cs="Arial"/>
          <w:color w:val="000000" w:themeColor="text1"/>
          <w:szCs w:val="21"/>
        </w:rPr>
        <w:instrText>/</w:instrText>
      </w:r>
      <w:r w:rsidR="00077DEE" w:rsidRPr="00091A9C">
        <w:rPr>
          <w:rFonts w:ascii="微软雅黑" w:eastAsia="微软雅黑" w:hAnsi="微软雅黑" w:cs="微软雅黑" w:hint="eastAsia"/>
          <w:color w:val="000000" w:themeColor="text1"/>
          <w:szCs w:val="21"/>
        </w:rPr>
        <w:instrText>科学的审查和分析，制定一个统一的</w:instrText>
      </w:r>
      <w:r w:rsidR="00077DEE" w:rsidRPr="00091A9C">
        <w:rPr>
          <w:rFonts w:cs="Arial"/>
          <w:color w:val="000000" w:themeColor="text1"/>
          <w:szCs w:val="21"/>
        </w:rPr>
        <w:instrText>“</w:instrText>
      </w:r>
      <w:r w:rsidR="00077DEE" w:rsidRPr="00091A9C">
        <w:rPr>
          <w:rFonts w:ascii="微软雅黑" w:eastAsia="微软雅黑" w:hAnsi="微软雅黑" w:cs="微软雅黑" w:hint="eastAsia"/>
          <w:color w:val="000000" w:themeColor="text1"/>
          <w:szCs w:val="21"/>
        </w:rPr>
        <w:instrText>数字化转型</w:instrText>
      </w:r>
      <w:r w:rsidR="00077DEE" w:rsidRPr="00091A9C">
        <w:rPr>
          <w:rFonts w:cs="Arial"/>
          <w:color w:val="000000" w:themeColor="text1"/>
          <w:szCs w:val="21"/>
        </w:rPr>
        <w:instrText>”</w:instrText>
      </w:r>
      <w:r w:rsidR="00077DEE" w:rsidRPr="00091A9C">
        <w:rPr>
          <w:rFonts w:ascii="微软雅黑" w:eastAsia="微软雅黑" w:hAnsi="微软雅黑" w:cs="微软雅黑" w:hint="eastAsia"/>
          <w:color w:val="000000" w:themeColor="text1"/>
          <w:szCs w:val="21"/>
        </w:rPr>
        <w:instrText>定义，这些定义与文献中的其他相关术语有显着区别。拟议的统一定义将有助于研究人员和从业人员</w:instrText>
      </w:r>
      <w:r w:rsidR="00077DEE" w:rsidRPr="00091A9C">
        <w:rPr>
          <w:rFonts w:cs="Arial"/>
          <w:color w:val="000000" w:themeColor="text1"/>
          <w:szCs w:val="21"/>
        </w:rPr>
        <w:instrText>“</w:instrText>
      </w:r>
      <w:r w:rsidR="00077DEE" w:rsidRPr="00091A9C">
        <w:rPr>
          <w:rFonts w:ascii="微软雅黑" w:eastAsia="微软雅黑" w:hAnsi="微软雅黑" w:cs="微软雅黑" w:hint="eastAsia"/>
          <w:color w:val="000000" w:themeColor="text1"/>
          <w:szCs w:val="21"/>
        </w:rPr>
        <w:instrText>推进该学科的理论和实践</w:instrText>
      </w:r>
      <w:r w:rsidR="00077DEE" w:rsidRPr="00091A9C">
        <w:rPr>
          <w:rFonts w:cs="Arial"/>
          <w:color w:val="000000" w:themeColor="text1"/>
          <w:szCs w:val="21"/>
        </w:rPr>
        <w:instrText>”</w:instrText>
      </w:r>
      <w:r w:rsidR="00077DEE" w:rsidRPr="00091A9C">
        <w:rPr>
          <w:rFonts w:ascii="微软雅黑" w:eastAsia="微软雅黑" w:hAnsi="微软雅黑" w:cs="微软雅黑" w:hint="eastAsia"/>
          <w:color w:val="000000" w:themeColor="text1"/>
          <w:szCs w:val="21"/>
        </w:rPr>
        <w:instrText>。</w:instrText>
      </w:r>
      <w:r w:rsidR="00077DEE" w:rsidRPr="00091A9C">
        <w:rPr>
          <w:rFonts w:cs="Arial"/>
          <w:color w:val="000000" w:themeColor="text1"/>
          <w:szCs w:val="21"/>
        </w:rPr>
        <w:instrText xml:space="preserve">\ntitleTranslation: </w:instrText>
      </w:r>
      <w:r w:rsidR="00077DEE" w:rsidRPr="00091A9C">
        <w:rPr>
          <w:rFonts w:ascii="微软雅黑" w:eastAsia="微软雅黑" w:hAnsi="微软雅黑" w:cs="微软雅黑" w:hint="eastAsia"/>
          <w:color w:val="000000" w:themeColor="text1"/>
          <w:szCs w:val="21"/>
        </w:rPr>
        <w:instrText>制定数字化转型的统一定义</w:instrText>
      </w:r>
      <w:r w:rsidR="00077DEE" w:rsidRPr="00091A9C">
        <w:rPr>
          <w:rFonts w:cs="Arial"/>
          <w:color w:val="000000" w:themeColor="text1"/>
          <w:szCs w:val="21"/>
        </w:rPr>
        <w:instrText>","page":"102217","source":"12.5","title":"Developing a unified definition of digital transformation","title-short":"</w:instrText>
      </w:r>
      <w:r w:rsidR="00077DEE" w:rsidRPr="00091A9C">
        <w:rPr>
          <w:rFonts w:ascii="Apple Color Emoji" w:hAnsi="Apple Color Emoji" w:cs="Apple Color Emoji"/>
          <w:color w:val="000000" w:themeColor="text1"/>
          <w:szCs w:val="21"/>
        </w:rPr>
        <w:instrText>🔤</w:instrText>
      </w:r>
      <w:r w:rsidR="00077DEE" w:rsidRPr="00091A9C">
        <w:rPr>
          <w:rFonts w:ascii="微软雅黑" w:eastAsia="微软雅黑" w:hAnsi="微软雅黑" w:cs="微软雅黑" w:hint="eastAsia"/>
          <w:color w:val="000000" w:themeColor="text1"/>
          <w:szCs w:val="21"/>
        </w:rPr>
        <w:instrText>制定数字化转型的统一定义</w:instrText>
      </w:r>
      <w:r w:rsidR="00077DEE" w:rsidRPr="00091A9C">
        <w:rPr>
          <w:rFonts w:cs="Arial"/>
          <w:color w:val="000000" w:themeColor="text1"/>
          <w:szCs w:val="21"/>
        </w:rPr>
        <w:instrText xml:space="preserve">","volume":"102","author":[{"family":"Gong","given":"Cheng"},{"family":"Ribiere","given":"Vincent"}],"issued":{"date-parts":[["2021",4]]},"citation-key":"gongDevelopingUnifiedDefinition2021"}}],"schema":"https://github.com/citation-style-language/schema/raw/master/csl-citation.json"} </w:instrText>
      </w:r>
      <w:r w:rsidRPr="00091A9C">
        <w:rPr>
          <w:rFonts w:cs="Arial"/>
          <w:color w:val="000000" w:themeColor="text1"/>
          <w:szCs w:val="21"/>
        </w:rPr>
        <w:fldChar w:fldCharType="separate"/>
      </w:r>
      <w:r w:rsidR="00077DEE" w:rsidRPr="00091A9C">
        <w:rPr>
          <w:rFonts w:cs="Arial"/>
          <w:noProof/>
          <w:color w:val="000000" w:themeColor="text1"/>
          <w:szCs w:val="21"/>
        </w:rPr>
        <w:t>(Gong &amp; Ribiere, 2021)</w:t>
      </w:r>
      <w:r w:rsidRPr="00091A9C">
        <w:rPr>
          <w:rFonts w:cs="Arial"/>
          <w:color w:val="000000" w:themeColor="text1"/>
          <w:szCs w:val="21"/>
        </w:rPr>
        <w:fldChar w:fldCharType="end"/>
      </w:r>
      <w:r w:rsidRPr="00091A9C">
        <w:rPr>
          <w:rFonts w:cs="Arial"/>
          <w:color w:val="000000" w:themeColor="text1"/>
          <w:szCs w:val="21"/>
        </w:rPr>
        <w:t>. Similarly</w:t>
      </w:r>
      <w:r w:rsidR="008B071F" w:rsidRPr="00091A9C">
        <w:rPr>
          <w:rFonts w:cs="Arial"/>
          <w:color w:val="000000" w:themeColor="text1"/>
          <w:szCs w:val="21"/>
        </w:rPr>
        <w:t xml:space="preserve">, </w:t>
      </w:r>
      <w:r w:rsidR="00FA6617" w:rsidRPr="00091A9C">
        <w:rPr>
          <w:rFonts w:cs="Arial"/>
          <w:noProof/>
          <w:color w:val="000000" w:themeColor="text1"/>
          <w:szCs w:val="21"/>
        </w:rPr>
        <w:lastRenderedPageBreak/>
        <w:t>Mergel et al.</w:t>
      </w:r>
      <w:r w:rsidR="006578C3" w:rsidRPr="00091A9C">
        <w:rPr>
          <w:rFonts w:cs="Arial"/>
          <w:color w:val="000000" w:themeColor="text1"/>
          <w:szCs w:val="21"/>
        </w:rPr>
        <w:fldChar w:fldCharType="begin"/>
      </w:r>
      <w:r w:rsidR="009D417A" w:rsidRPr="00091A9C">
        <w:rPr>
          <w:rFonts w:cs="Arial"/>
          <w:color w:val="000000" w:themeColor="text1"/>
          <w:szCs w:val="21"/>
        </w:rPr>
        <w:instrText xml:space="preserve"> ADDIN ZOTERO_ITEM CSL_CITATION {"citationID":"kzehabBS","properties":{"formattedCitation":"(Mergel et al., 2019)","plainCitation":"(Mergel et al., 2019)","dontUpdate":true,"noteIndex":0},"citationItems":[{"id":7496,"uris":["http://zotero.org/users/4106135/items/2UDQWFZZ"],"itemData":{"id":7496,"type":"article-journal","abstract":"Digital transformation approaches outside the public sector are changing citizens' expectations of governments' ability to deliver high-value, real-time digital services. In response to the changing expectations and triggered by supranational agreements, governments are changing their mode of operation to improve public service delivery, be more efficient and effective in their designs, and achieve objectives such as increased transparency, interoperability, or citizen satisfaction. However, beyond the availability of consultancy reports, there is little systematic insight into the way that public administrators themselves are currently defining digital transformation in their own day-to-day practices, how they are approaching digital transformation projects, and what their expected outcomes are. We provide an empirically-based definition of digital transformation derived from expert interviews and develop a conceptual framework with reasons for, processes to, and expected outcomes of digital transformation in the public sector.","archive":"DT","container-title":"Government Information Quarterly","DOI":"10.1016/j.giq.2019.06.002","ISSN":"0740-624X","issue":"4","journalAbbreviation":"Government Information Quarterly","language":"en","note":"abstractTranslation:  </w:instrText>
      </w:r>
      <w:r w:rsidR="009D417A" w:rsidRPr="00091A9C">
        <w:rPr>
          <w:rFonts w:eastAsia="微软雅黑" w:cs="Arial"/>
          <w:color w:val="000000" w:themeColor="text1"/>
          <w:szCs w:val="21"/>
        </w:rPr>
        <w:instrText>公共部门之外的数字化转型方法正在改变公民对政府提供高价值、实时数字服务能力的期望。为了响应不断变化的期望并由超国家协议引发，政府正在改变其运作模式以改善公共服务的提供，提高其设计的效率和有效性，并实现诸如提高透明度、互操作性或公民满意度等目标。然而，除了咨询报告的可用性之外，几乎没有系统地了解公共行政人员目前在他们自己的日常实践中定义数字化转型的方式、他们如何处理数字化转型项目，以及他们的预期结果是什么</w:instrText>
      </w:r>
      <w:r w:rsidR="009D417A" w:rsidRPr="00091A9C">
        <w:rPr>
          <w:rFonts w:cs="Arial"/>
          <w:color w:val="000000" w:themeColor="text1"/>
          <w:szCs w:val="21"/>
        </w:rPr>
        <w:instrText>.</w:instrText>
      </w:r>
      <w:r w:rsidR="009D417A" w:rsidRPr="00091A9C">
        <w:rPr>
          <w:rFonts w:eastAsia="微软雅黑" w:cs="Arial"/>
          <w:color w:val="000000" w:themeColor="text1"/>
          <w:szCs w:val="21"/>
        </w:rPr>
        <w:instrText>我们提供了基于专家访谈的基于经验的数字化转型定义，并开发了一个概念框架，其中包含公共部门数字化转型的原因、过程和预期结果。</w:instrText>
      </w:r>
      <w:r w:rsidR="009D417A" w:rsidRPr="00091A9C">
        <w:rPr>
          <w:rFonts w:cs="Arial"/>
          <w:color w:val="000000" w:themeColor="text1"/>
          <w:szCs w:val="21"/>
        </w:rPr>
        <w:instrText xml:space="preserve">\ntitleTranslation: </w:instrText>
      </w:r>
      <w:r w:rsidR="009D417A" w:rsidRPr="00091A9C">
        <w:rPr>
          <w:rFonts w:eastAsia="微软雅黑" w:cs="Arial"/>
          <w:color w:val="000000" w:themeColor="text1"/>
          <w:szCs w:val="21"/>
        </w:rPr>
        <w:instrText>定义数字化转型：专家访谈的结果</w:instrText>
      </w:r>
      <w:r w:rsidR="009D417A" w:rsidRPr="00091A9C">
        <w:rPr>
          <w:rFonts w:cs="Arial"/>
          <w:color w:val="000000" w:themeColor="text1"/>
          <w:szCs w:val="21"/>
        </w:rPr>
        <w:instrText xml:space="preserve">","page":"101385","source":"7.8","title":"Defining digital transformation: Results from expert interviews","title-short":"Defining digital transformation","volume":"36","author":[{"family":"Mergel","given":"Ines"},{"family":"Edelmann","given":"Noella"},{"family":"Haug","given":"Nathalie"}],"issued":{"date-parts":[["2019",10,1]]},"citation-key":"mergelDefiningDigitalTransformation2019"}}],"schema":"https://github.com/citation-style-language/schema/raw/master/csl-citation.json"} </w:instrText>
      </w:r>
      <w:r w:rsidR="006578C3" w:rsidRPr="00091A9C">
        <w:rPr>
          <w:rFonts w:cs="Arial"/>
          <w:color w:val="000000" w:themeColor="text1"/>
          <w:szCs w:val="21"/>
        </w:rPr>
        <w:fldChar w:fldCharType="separate"/>
      </w:r>
      <w:r w:rsidR="00077DEE" w:rsidRPr="00091A9C">
        <w:rPr>
          <w:rFonts w:cs="Arial"/>
          <w:noProof/>
          <w:color w:val="000000" w:themeColor="text1"/>
          <w:szCs w:val="21"/>
        </w:rPr>
        <w:t>(2019)</w:t>
      </w:r>
      <w:r w:rsidR="006578C3" w:rsidRPr="00091A9C">
        <w:rPr>
          <w:rFonts w:cs="Arial"/>
          <w:color w:val="000000" w:themeColor="text1"/>
          <w:szCs w:val="21"/>
        </w:rPr>
        <w:fldChar w:fldCharType="end"/>
      </w:r>
      <w:r w:rsidRPr="00091A9C">
        <w:rPr>
          <w:rFonts w:cs="Arial"/>
          <w:color w:val="000000" w:themeColor="text1"/>
          <w:szCs w:val="21"/>
        </w:rPr>
        <w:t xml:space="preserve"> have offered an experiential definition and conceptual framework for digital transformation in the public sector. Digital transformation is an ongoing process that requires frequent adjustments to its processes, services, and products based on external demands. </w:t>
      </w:r>
    </w:p>
    <w:p w14:paraId="5E5F4AA8" w14:textId="496F423A" w:rsidR="00294DC9" w:rsidRPr="00091A9C" w:rsidRDefault="00057B34"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Iot in Digital Transformation</w:t>
      </w:r>
    </w:p>
    <w:p w14:paraId="08BFE833" w14:textId="573BEF9D" w:rsidR="00294DC9" w:rsidRPr="00091A9C" w:rsidRDefault="00294DC9" w:rsidP="007C118F">
      <w:pPr>
        <w:tabs>
          <w:tab w:val="left" w:pos="2718"/>
        </w:tabs>
        <w:rPr>
          <w:rFonts w:cs="Arial"/>
          <w:color w:val="000000" w:themeColor="text1"/>
          <w:szCs w:val="21"/>
        </w:rPr>
      </w:pPr>
      <w:r w:rsidRPr="00091A9C">
        <w:rPr>
          <w:rFonts w:cs="Arial"/>
          <w:color w:val="000000" w:themeColor="text1"/>
          <w:szCs w:val="21"/>
        </w:rPr>
        <w:t xml:space="preserve">In the past decade, </w:t>
      </w:r>
      <w:r w:rsidR="00A907D8" w:rsidRPr="00091A9C">
        <w:rPr>
          <w:rFonts w:cs="Arial"/>
          <w:color w:val="000000" w:themeColor="text1"/>
          <w:szCs w:val="21"/>
          <w:shd w:val="clear" w:color="auto" w:fill="FFFFFF"/>
        </w:rPr>
        <w:t>numerous studies have explored digital transformation as it relates to technology development and the performance of organizations in various industries.</w:t>
      </w:r>
      <w:r w:rsidRPr="00091A9C">
        <w:rPr>
          <w:rFonts w:cs="Arial"/>
          <w:color w:val="000000" w:themeColor="text1"/>
          <w:szCs w:val="21"/>
        </w:rPr>
        <w:t xml:space="preserve"> </w:t>
      </w:r>
      <w:r w:rsidR="00A907D8" w:rsidRPr="00091A9C">
        <w:rPr>
          <w:rFonts w:cs="Arial"/>
          <w:color w:val="000000" w:themeColor="text1"/>
          <w:szCs w:val="21"/>
          <w:shd w:val="clear" w:color="auto" w:fill="FFFFFF"/>
        </w:rPr>
        <w:t>In particular, the COVID-19 pandemic has highlighted the importance of digital transformation in helping enterprises manage and mitigate crisis risks.</w:t>
      </w:r>
    </w:p>
    <w:p w14:paraId="1C564DF3" w14:textId="5F1C83CA" w:rsidR="00294DC9" w:rsidRPr="00091A9C" w:rsidRDefault="00A907D8" w:rsidP="007C118F">
      <w:pPr>
        <w:tabs>
          <w:tab w:val="left" w:pos="2718"/>
        </w:tabs>
        <w:rPr>
          <w:rFonts w:cs="Arial"/>
          <w:color w:val="000000" w:themeColor="text1"/>
          <w:szCs w:val="21"/>
        </w:rPr>
      </w:pPr>
      <w:r w:rsidRPr="00091A9C">
        <w:rPr>
          <w:rFonts w:cs="Arial"/>
          <w:color w:val="000000" w:themeColor="text1"/>
          <w:szCs w:val="21"/>
        </w:rPr>
        <w:t xml:space="preserve">The Internet of Things (IoT) has been identified as a highly promising technology for manufacturing. It can lead to more efficient decision-making for logistics planning and even spur business model innovation. </w:t>
      </w:r>
      <w:r w:rsidR="00FA6617" w:rsidRPr="00091A9C">
        <w:rPr>
          <w:rFonts w:cs="Arial"/>
          <w:color w:val="000000" w:themeColor="text1"/>
          <w:szCs w:val="21"/>
        </w:rPr>
        <w:t>M</w:t>
      </w:r>
      <w:r w:rsidRPr="00091A9C">
        <w:rPr>
          <w:rFonts w:cs="Arial"/>
          <w:color w:val="000000" w:themeColor="text1"/>
          <w:szCs w:val="21"/>
        </w:rPr>
        <w:t>anufacturers can improve their agility, efficiency, and overall competitiveness.</w:t>
      </w:r>
      <w:r w:rsidR="00294DC9" w:rsidRPr="00091A9C">
        <w:rPr>
          <w:rFonts w:cs="Arial"/>
          <w:color w:val="000000" w:themeColor="text1"/>
          <w:szCs w:val="21"/>
        </w:rPr>
        <w:t xml:space="preserve"> According to </w:t>
      </w:r>
      <w:r w:rsidR="00FA6617" w:rsidRPr="00091A9C">
        <w:rPr>
          <w:rFonts w:cs="Arial"/>
          <w:color w:val="000000" w:themeColor="text1"/>
          <w:szCs w:val="21"/>
        </w:rPr>
        <w:t>Jachimczyk et al.</w:t>
      </w:r>
      <w:r w:rsidR="00294DC9" w:rsidRPr="00091A9C">
        <w:rPr>
          <w:rFonts w:cs="Arial"/>
          <w:color w:val="000000" w:themeColor="text1"/>
          <w:szCs w:val="21"/>
        </w:rPr>
        <w:fldChar w:fldCharType="begin"/>
      </w:r>
      <w:r w:rsidR="009D417A" w:rsidRPr="00091A9C">
        <w:rPr>
          <w:rFonts w:cs="Arial"/>
          <w:color w:val="000000" w:themeColor="text1"/>
          <w:szCs w:val="21"/>
        </w:rPr>
        <w:instrText xml:space="preserve"> ADDIN ZOTERO_ITEM CSL_CITATION {"citationID":"OULgEuYc","properties":{"formattedCitation":"(Jachimczyk et al., 2021)","plainCitation":"(Jachimczyk et al., 2021)","dontUpdate":true,"noteIndex":0},"citationItems":[{"id":2497,"uris":["http://zotero.org/users/4106135/items/ZW2P9VAI"],"itemData":{"id":2497,"type":"article-journal","abstract":"Emerging digital transformation in industry is noticeable among others in Supply Chain Management (SCM). For instance, applying new-generation digitalized technologies in the Dairy Supply Chain (DSC) enables an increase of manufacturing productivity, improves planning and forecasting, and also enhances competitive capabilities according to Industry 4.0 assumptions. It is worth mentioning, that in modern DSC, high visibility of raw materials, components, products, and processes by all contributors on all stages of DSC is crucial. This article focuses on the transparency aspect of the DSC supported by IoT-based technologies enabling interoperability among all DSC participants. The paper addresses the problem of effective integration of heterogeneous data sources, i.e., deployed new technological IoT solutions with traditional SCM systems and a third-party software component. The main objective of this report is to propose the IoT-based DSC model comprising four chain stages: milk production, milk transportation, milk processing, and dairy products distribution. Moreover, the comprehensive DSC domain ontology as a knowledge model is formulated and described. The ontology aims on improvement of the DSC management efficiency by facilitating interoperability within DSC. The applicability of the proposed ontological model is verified using a sustainable-oriented case study, which estimates the environmental footprint at the milk transportation stage of the DSC.","archive":"AI","call-number":"4","container-title":"Elektronika ir Elektrotechnika","DOI":"10.5755/j02.eie.27612","ISSN":"2029-5731, 1392-1215","issue":"1","journalAbbreviation":"ELEKTRON ELEKTROTECH","language":"en","note":"abstractTranslation:  </w:instrText>
      </w:r>
      <w:r w:rsidR="009D417A" w:rsidRPr="00091A9C">
        <w:rPr>
          <w:rFonts w:eastAsia="微软雅黑" w:cs="Arial"/>
          <w:color w:val="000000" w:themeColor="text1"/>
          <w:szCs w:val="21"/>
        </w:rPr>
        <w:instrText>工业中新兴的数字化转型在供应链管理</w:instrText>
      </w:r>
      <w:r w:rsidR="009D417A" w:rsidRPr="00091A9C">
        <w:rPr>
          <w:rFonts w:cs="Arial"/>
          <w:color w:val="000000" w:themeColor="text1"/>
          <w:szCs w:val="21"/>
        </w:rPr>
        <w:instrText xml:space="preserve"> (SCM) </w:instrText>
      </w:r>
      <w:r w:rsidR="009D417A" w:rsidRPr="00091A9C">
        <w:rPr>
          <w:rFonts w:eastAsia="微软雅黑" w:cs="Arial"/>
          <w:color w:val="000000" w:themeColor="text1"/>
          <w:szCs w:val="21"/>
        </w:rPr>
        <w:instrText>中尤为引人注目。例如，在乳制品供应链</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中应用新一代数字化技术可以提高制造生产率，改进规划和预测，并根据工业</w:instrText>
      </w:r>
      <w:r w:rsidR="009D417A" w:rsidRPr="00091A9C">
        <w:rPr>
          <w:rFonts w:cs="Arial"/>
          <w:color w:val="000000" w:themeColor="text1"/>
          <w:szCs w:val="21"/>
        </w:rPr>
        <w:instrText xml:space="preserve"> 4.0 </w:instrText>
      </w:r>
      <w:r w:rsidR="009D417A" w:rsidRPr="00091A9C">
        <w:rPr>
          <w:rFonts w:eastAsia="微软雅黑" w:cs="Arial"/>
          <w:color w:val="000000" w:themeColor="text1"/>
          <w:szCs w:val="21"/>
        </w:rPr>
        <w:instrText>假设增强竞争能力。值得一提的是，在现代</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中，所有贡献者在</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的所有阶段对原材料、组件、产品和过程的高度可见性至关重要。本文重点介绍基于物联网的技术支持的</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的透明度方面，该技术支持所有</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参与者之间的互操作性。本文解决了异构数据源有效集成的问题，即部署新技术物联网解决方案与传统</w:instrText>
      </w:r>
      <w:r w:rsidR="009D417A" w:rsidRPr="00091A9C">
        <w:rPr>
          <w:rFonts w:cs="Arial"/>
          <w:color w:val="000000" w:themeColor="text1"/>
          <w:szCs w:val="21"/>
        </w:rPr>
        <w:instrText xml:space="preserve"> SCM </w:instrText>
      </w:r>
      <w:r w:rsidR="009D417A" w:rsidRPr="00091A9C">
        <w:rPr>
          <w:rFonts w:eastAsia="微软雅黑" w:cs="Arial"/>
          <w:color w:val="000000" w:themeColor="text1"/>
          <w:szCs w:val="21"/>
        </w:rPr>
        <w:instrText>系统和第三方软件组件。本报告的主要目标是提出基于物联网的</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模型，包括四个链阶段：牛奶生产、牛奶运输、牛奶加工和乳制品分销。此外，作为知识模型的综合</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领域本体被制定和描述。本体旨在通过促进</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内的互操作性来提高</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管理效率。使用面向可持续的案例研究验证了所提出的本体模型的适用性，该案例研究估计了</w:instrText>
      </w:r>
      <w:r w:rsidR="009D417A" w:rsidRPr="00091A9C">
        <w:rPr>
          <w:rFonts w:cs="Arial"/>
          <w:color w:val="000000" w:themeColor="text1"/>
          <w:szCs w:val="21"/>
        </w:rPr>
        <w:instrText xml:space="preserve"> DSC </w:instrText>
      </w:r>
      <w:r w:rsidR="009D417A" w:rsidRPr="00091A9C">
        <w:rPr>
          <w:rFonts w:eastAsia="微软雅黑" w:cs="Arial"/>
          <w:color w:val="000000" w:themeColor="text1"/>
          <w:szCs w:val="21"/>
        </w:rPr>
        <w:instrText>牛奶运输阶段的环境足迹。</w:instrText>
      </w:r>
      <w:r w:rsidR="009D417A" w:rsidRPr="00091A9C">
        <w:rPr>
          <w:rFonts w:cs="Arial"/>
          <w:color w:val="000000" w:themeColor="text1"/>
          <w:szCs w:val="21"/>
        </w:rPr>
        <w:instrText xml:space="preserve">\ntitleTranslation: </w:instrText>
      </w:r>
      <w:r w:rsidR="009D417A" w:rsidRPr="00091A9C">
        <w:rPr>
          <w:rFonts w:eastAsia="微软雅黑" w:cs="Arial"/>
          <w:color w:val="000000" w:themeColor="text1"/>
          <w:szCs w:val="21"/>
        </w:rPr>
        <w:instrText>基于物联网的乳品供应链</w:instrText>
      </w:r>
      <w:r w:rsidR="009D417A" w:rsidRPr="00091A9C">
        <w:rPr>
          <w:rFonts w:cs="Arial"/>
          <w:color w:val="000000" w:themeColor="text1"/>
          <w:szCs w:val="21"/>
        </w:rPr>
        <w:instrText>——</w:instrText>
      </w:r>
      <w:r w:rsidR="009D417A" w:rsidRPr="00091A9C">
        <w:rPr>
          <w:rFonts w:eastAsia="微软雅黑" w:cs="Arial"/>
          <w:color w:val="000000" w:themeColor="text1"/>
          <w:szCs w:val="21"/>
        </w:rPr>
        <w:instrText>一种本体论方法</w:instrText>
      </w:r>
      <w:r w:rsidR="009D417A" w:rsidRPr="00091A9C">
        <w:rPr>
          <w:rFonts w:cs="Arial"/>
          <w:color w:val="000000" w:themeColor="text1"/>
          <w:szCs w:val="21"/>
        </w:rPr>
        <w:instrText>","page":"71-83","source":"1.3","title":"IoT-based Dairy Supply Chain - An Ontological Approach","title-short":"</w:instrText>
      </w:r>
      <w:r w:rsidR="009D417A" w:rsidRPr="00091A9C">
        <w:rPr>
          <w:rFonts w:ascii="Apple Color Emoji" w:hAnsi="Apple Color Emoji" w:cs="Apple Color Emoji"/>
          <w:color w:val="000000" w:themeColor="text1"/>
          <w:szCs w:val="21"/>
        </w:rPr>
        <w:instrText>🔤</w:instrText>
      </w:r>
      <w:r w:rsidR="009D417A" w:rsidRPr="00091A9C">
        <w:rPr>
          <w:rFonts w:cs="Arial"/>
          <w:color w:val="000000" w:themeColor="text1"/>
          <w:szCs w:val="21"/>
        </w:rPr>
        <w:instrText xml:space="preserve">","volume":"27","author":[{"family":"Jachimczyk","given":"Bartosz"},{"family":"Tkaczyk","given":"Rafal"},{"family":"Piotrowski","given":"Tomasz"},{"family":"Johansson","given":"Sven"},{"family":"Kulesza","given":"Wlodek"}],"issued":{"date-parts":[["2021",2,25]]},"citation-key":"jachimczykIoTbasedDairySupply2021"}}],"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color w:val="000000" w:themeColor="text1"/>
          <w:szCs w:val="21"/>
        </w:rPr>
        <w:t>(2021)</w:t>
      </w:r>
      <w:r w:rsidR="00294DC9" w:rsidRPr="00091A9C">
        <w:rPr>
          <w:rFonts w:cs="Arial"/>
          <w:color w:val="000000" w:themeColor="text1"/>
          <w:szCs w:val="21"/>
        </w:rPr>
        <w:fldChar w:fldCharType="end"/>
      </w:r>
      <w:r w:rsidR="00294DC9" w:rsidRPr="00091A9C">
        <w:rPr>
          <w:rFonts w:cs="Arial"/>
          <w:color w:val="000000" w:themeColor="text1"/>
          <w:szCs w:val="21"/>
        </w:rPr>
        <w:t>,</w:t>
      </w:r>
      <w:r w:rsidR="00E96B5E" w:rsidRPr="00091A9C">
        <w:rPr>
          <w:rFonts w:cs="Arial"/>
          <w:color w:val="000000" w:themeColor="text1"/>
          <w:szCs w:val="21"/>
        </w:rPr>
        <w:t xml:space="preserve"> </w:t>
      </w:r>
      <w:r w:rsidR="00294DC9" w:rsidRPr="00091A9C">
        <w:rPr>
          <w:rFonts w:cs="Arial"/>
          <w:color w:val="000000" w:themeColor="text1"/>
          <w:szCs w:val="21"/>
        </w:rPr>
        <w:t>the application of IoT can enhance the transparency of the digital supply chain (DSC), impro</w:t>
      </w:r>
      <w:r w:rsidR="00AE7112" w:rsidRPr="00091A9C">
        <w:rPr>
          <w:rFonts w:cs="Arial"/>
          <w:color w:val="000000" w:themeColor="text1"/>
          <w:szCs w:val="21"/>
        </w:rPr>
        <w:t>ving</w:t>
      </w:r>
      <w:r w:rsidR="00294DC9" w:rsidRPr="00091A9C">
        <w:rPr>
          <w:rFonts w:cs="Arial"/>
          <w:color w:val="000000" w:themeColor="text1"/>
          <w:szCs w:val="21"/>
        </w:rPr>
        <w:t xml:space="preserve"> transparency and efficiency. A study by </w:t>
      </w:r>
      <w:r w:rsidR="00294DC9" w:rsidRPr="00091A9C">
        <w:rPr>
          <w:rFonts w:eastAsia="DengXian" w:cs="Arial"/>
          <w:color w:val="000000" w:themeColor="text1"/>
          <w:szCs w:val="21"/>
        </w:rPr>
        <w:t xml:space="preserve">Zhong </w:t>
      </w:r>
      <w:r w:rsidR="00294DC9" w:rsidRPr="00091A9C">
        <w:rPr>
          <w:rFonts w:eastAsia="DengXian" w:cs="Arial"/>
          <w:i/>
          <w:iCs/>
          <w:color w:val="000000" w:themeColor="text1"/>
          <w:szCs w:val="21"/>
        </w:rPr>
        <w:t>et al.</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{"citationID":"QIY2dGjr","properties":{"formattedCitation":"(Zhong {\\i{}et al.}, 2015)","plainCitation":"(Zhong et al., 2015)","dontUpdate":true,"noteIndex":0},"citationItems":[{"id":1736,"uris":["http://zotero.org/users/4106135/items/ZGWGTVGW"],"itemData":{"id":1736,"type":"article-journal","abstract":"Radio frequency identiﬁcation (RFID) has been widely used in supporting the logistics management on manufacturing shopﬂoors where production resources attached with RFID facilities are converted into smart manufacturing objects (SMOs) which are able to sense, interact, and reason to create a ubiquitous environment. Within such environment, enormous data could be collected and used for supporting further decision-makings such as logistics planning and scheduling. This paper proposes a holistic Big Data approach to excavate frequent trajectory from massive RFID-enabled shopﬂoor logistics data with several innovations highlighted. Firstly, RFID-Cuboids are creatively introduced to establish a data warehouse so that the RFIDenabled logistics data could be highly integrated in terms of tuples, logic, and operations. Secondly, a Map Table is used for linking various cuboids so that information granularity could be enhanced and dataset volume could be reduced. Thirdly, spatio-temporal sequential logistics trajectory is deﬁned and excavated so that the logistics operators and machines could be evaluated quantitatively. Finally, key ﬁndings from the experimental results and insights from the observations are summarized as managerial implications, which are able to guide end-users to carry out associated decisions.","archive":"Iot","call-number":"1","container-title":"International Journal of Production Economics","DOI":"10.1016/j.ijpe.2015.02.014","ISSN":"09255273","journalAbbreviation":"International Journal of Production Economics","language":"en","note":"titleTranslation: </w:instrText>
      </w:r>
      <w:r w:rsidR="00294DC9" w:rsidRPr="00091A9C">
        <w:rPr>
          <w:rFonts w:ascii="微软雅黑" w:eastAsia="微软雅黑" w:hAnsi="微软雅黑" w:cs="微软雅黑" w:hint="eastAsia"/>
          <w:color w:val="000000" w:themeColor="text1"/>
          <w:szCs w:val="21"/>
        </w:rPr>
        <w:instrText>从支持</w:instrText>
      </w:r>
      <w:r w:rsidR="00294DC9" w:rsidRPr="00091A9C">
        <w:rPr>
          <w:rFonts w:cs="Arial"/>
          <w:color w:val="000000" w:themeColor="text1"/>
          <w:szCs w:val="21"/>
        </w:rPr>
        <w:instrText xml:space="preserve"> RFID </w:instrText>
      </w:r>
      <w:r w:rsidR="00294DC9" w:rsidRPr="00091A9C">
        <w:rPr>
          <w:rFonts w:ascii="微软雅黑" w:eastAsia="微软雅黑" w:hAnsi="微软雅黑" w:cs="微软雅黑" w:hint="eastAsia"/>
          <w:color w:val="000000" w:themeColor="text1"/>
          <w:szCs w:val="21"/>
        </w:rPr>
        <w:instrText>的生产数据中发现物流轨迹的大数据方法</w:instrText>
      </w:r>
      <w:r w:rsidR="00294DC9" w:rsidRPr="00091A9C">
        <w:rPr>
          <w:rFonts w:cs="Arial"/>
          <w:color w:val="000000" w:themeColor="text1"/>
          <w:szCs w:val="21"/>
        </w:rPr>
        <w:instrText xml:space="preserve">\nabstractTranslation:  </w:instrText>
      </w:r>
      <w:r w:rsidR="00294DC9" w:rsidRPr="00091A9C">
        <w:rPr>
          <w:rFonts w:ascii="微软雅黑" w:eastAsia="微软雅黑" w:hAnsi="微软雅黑" w:cs="微软雅黑" w:hint="eastAsia"/>
          <w:color w:val="000000" w:themeColor="text1"/>
          <w:szCs w:val="21"/>
        </w:rPr>
        <w:instrText>射频识别</w:instrText>
      </w:r>
      <w:r w:rsidR="00294DC9" w:rsidRPr="00091A9C">
        <w:rPr>
          <w:rFonts w:cs="Arial"/>
          <w:color w:val="000000" w:themeColor="text1"/>
          <w:szCs w:val="21"/>
        </w:rPr>
        <w:instrText xml:space="preserve"> (RFID) </w:instrText>
      </w:r>
      <w:r w:rsidR="00294DC9" w:rsidRPr="00091A9C">
        <w:rPr>
          <w:rFonts w:ascii="微软雅黑" w:eastAsia="微软雅黑" w:hAnsi="微软雅黑" w:cs="微软雅黑" w:hint="eastAsia"/>
          <w:color w:val="000000" w:themeColor="text1"/>
          <w:szCs w:val="21"/>
        </w:rPr>
        <w:instrText>已广泛用于支持制造车间的物流管理，在这些车间中，附有</w:instrText>
      </w:r>
      <w:r w:rsidR="00294DC9" w:rsidRPr="00091A9C">
        <w:rPr>
          <w:rFonts w:cs="Arial"/>
          <w:color w:val="000000" w:themeColor="text1"/>
          <w:szCs w:val="21"/>
        </w:rPr>
        <w:instrText xml:space="preserve"> RFID </w:instrText>
      </w:r>
      <w:r w:rsidR="00294DC9" w:rsidRPr="00091A9C">
        <w:rPr>
          <w:rFonts w:ascii="微软雅黑" w:eastAsia="微软雅黑" w:hAnsi="微软雅黑" w:cs="微软雅黑" w:hint="eastAsia"/>
          <w:color w:val="000000" w:themeColor="text1"/>
          <w:szCs w:val="21"/>
        </w:rPr>
        <w:instrText>设施的生产资源被转换为能够感知、交互和推理以创建无处不在的环境的智能制造对象</w:instrText>
      </w:r>
      <w:r w:rsidR="00294DC9" w:rsidRPr="00091A9C">
        <w:rPr>
          <w:rFonts w:cs="Arial"/>
          <w:color w:val="000000" w:themeColor="text1"/>
          <w:szCs w:val="21"/>
        </w:rPr>
        <w:instrText xml:space="preserve"> (SMO)</w:instrText>
      </w:r>
      <w:r w:rsidR="00294DC9" w:rsidRPr="00091A9C">
        <w:rPr>
          <w:rFonts w:ascii="微软雅黑" w:eastAsia="微软雅黑" w:hAnsi="微软雅黑" w:cs="微软雅黑" w:hint="eastAsia"/>
          <w:color w:val="000000" w:themeColor="text1"/>
          <w:szCs w:val="21"/>
        </w:rPr>
        <w:instrText>。在这样的环境中，可以收集大量数据并用于支持物流计划和调度等进一步决策。本文提出了一种整体的大数据方法，可以从大量支持</w:instrText>
      </w:r>
      <w:r w:rsidR="00294DC9" w:rsidRPr="00091A9C">
        <w:rPr>
          <w:rFonts w:cs="Arial"/>
          <w:color w:val="000000" w:themeColor="text1"/>
          <w:szCs w:val="21"/>
        </w:rPr>
        <w:instrText xml:space="preserve"> RFID </w:instrText>
      </w:r>
      <w:r w:rsidR="00294DC9" w:rsidRPr="00091A9C">
        <w:rPr>
          <w:rFonts w:ascii="微软雅黑" w:eastAsia="微软雅黑" w:hAnsi="微软雅黑" w:cs="微软雅黑" w:hint="eastAsia"/>
          <w:color w:val="000000" w:themeColor="text1"/>
          <w:szCs w:val="21"/>
        </w:rPr>
        <w:instrText>的车间物流数据中挖掘频繁的轨迹，并强调了几项创新。首先，创造性地引入</w:instrText>
      </w:r>
      <w:r w:rsidR="00294DC9" w:rsidRPr="00091A9C">
        <w:rPr>
          <w:rFonts w:cs="Arial"/>
          <w:color w:val="000000" w:themeColor="text1"/>
          <w:szCs w:val="21"/>
        </w:rPr>
        <w:instrText>RFID-Cuboids</w:instrText>
      </w:r>
      <w:r w:rsidR="00294DC9" w:rsidRPr="00091A9C">
        <w:rPr>
          <w:rFonts w:ascii="微软雅黑" w:eastAsia="微软雅黑" w:hAnsi="微软雅黑" w:cs="微软雅黑" w:hint="eastAsia"/>
          <w:color w:val="000000" w:themeColor="text1"/>
          <w:szCs w:val="21"/>
        </w:rPr>
        <w:instrText>建立数据仓库，使</w:instrText>
      </w:r>
      <w:r w:rsidR="00294DC9" w:rsidRPr="00091A9C">
        <w:rPr>
          <w:rFonts w:cs="Arial"/>
          <w:color w:val="000000" w:themeColor="text1"/>
          <w:szCs w:val="21"/>
        </w:rPr>
        <w:instrText>RFID</w:instrText>
      </w:r>
      <w:r w:rsidR="00294DC9" w:rsidRPr="00091A9C">
        <w:rPr>
          <w:rFonts w:ascii="微软雅黑" w:eastAsia="微软雅黑" w:hAnsi="微软雅黑" w:cs="微软雅黑" w:hint="eastAsia"/>
          <w:color w:val="000000" w:themeColor="text1"/>
          <w:szCs w:val="21"/>
        </w:rPr>
        <w:instrText>物流数据在元组、逻辑和操作上高度集成。其次，使用</w:instrText>
      </w:r>
      <w:r w:rsidR="00294DC9" w:rsidRPr="00091A9C">
        <w:rPr>
          <w:rFonts w:cs="Arial"/>
          <w:color w:val="000000" w:themeColor="text1"/>
          <w:szCs w:val="21"/>
        </w:rPr>
        <w:instrText>Map Table</w:instrText>
      </w:r>
      <w:r w:rsidR="00294DC9" w:rsidRPr="00091A9C">
        <w:rPr>
          <w:rFonts w:ascii="微软雅黑" w:eastAsia="微软雅黑" w:hAnsi="微软雅黑" w:cs="微软雅黑" w:hint="eastAsia"/>
          <w:color w:val="000000" w:themeColor="text1"/>
          <w:szCs w:val="21"/>
        </w:rPr>
        <w:instrText>链接各种长方体，提高信息粒度，减少数据量。再次，定义和挖掘时空顺序物流轨迹，对物流操作人员和物流机器进行定量评价。最后，将实验结果的主要发现和观察的见解总结为管理启示，能够指导最终用户进行相关决策。</w:instrText>
      </w:r>
      <w:r w:rsidR="00294DC9" w:rsidRPr="00091A9C">
        <w:rPr>
          <w:rFonts w:cs="Arial"/>
          <w:color w:val="000000" w:themeColor="text1"/>
          <w:szCs w:val="21"/>
        </w:rPr>
        <w:instrText xml:space="preserve">","page":"260-272","source":"12","title":"A big data approach for logistics trajectory discovery from RFID-enabled production data","volume":"165","author":[{"family":"Zhong","given":"Ray Y."},{"family":"Huang","given":"George Q."},{"family":"Lan","given":"Shulin"},{"family":"Dai","given":"Q.Y."},{"family":"Chen","given":"Xu"},{"family":"Zhang","given":"T."}],"issued":{"date-parts":[["2015",7]]},"citation-key":"zhongBigDataApproach2015"}}],"schema":"https://github.com/citation-style-language/schema/raw/master/csl-citation.json"} </w:instrText>
      </w:r>
      <w:r w:rsidR="00294DC9" w:rsidRPr="00091A9C">
        <w:rPr>
          <w:rFonts w:cs="Arial"/>
          <w:color w:val="000000" w:themeColor="text1"/>
          <w:szCs w:val="21"/>
        </w:rPr>
        <w:fldChar w:fldCharType="separate"/>
      </w:r>
      <w:r w:rsidR="00294DC9" w:rsidRPr="00091A9C">
        <w:rPr>
          <w:rFonts w:eastAsia="DengXian" w:cs="Arial"/>
          <w:color w:val="000000" w:themeColor="text1"/>
          <w:szCs w:val="21"/>
        </w:rPr>
        <w:t>(2015)</w:t>
      </w:r>
      <w:r w:rsidR="00294DC9" w:rsidRPr="00091A9C">
        <w:rPr>
          <w:rFonts w:cs="Arial"/>
          <w:color w:val="000000" w:themeColor="text1"/>
          <w:szCs w:val="21"/>
        </w:rPr>
        <w:fldChar w:fldCharType="end"/>
      </w:r>
      <w:r w:rsidR="00294DC9" w:rsidRPr="00091A9C">
        <w:rPr>
          <w:rFonts w:cs="Arial"/>
          <w:color w:val="000000" w:themeColor="text1"/>
          <w:szCs w:val="21"/>
        </w:rPr>
        <w:t xml:space="preserve"> point out that RFID data </w:t>
      </w:r>
      <w:r w:rsidR="00AE7112" w:rsidRPr="00091A9C">
        <w:rPr>
          <w:rFonts w:cs="Arial"/>
          <w:color w:val="000000" w:themeColor="text1"/>
          <w:szCs w:val="21"/>
        </w:rPr>
        <w:t>can</w:t>
      </w:r>
      <w:r w:rsidR="00294DC9" w:rsidRPr="00091A9C">
        <w:rPr>
          <w:rFonts w:cs="Arial"/>
          <w:color w:val="000000" w:themeColor="text1"/>
          <w:szCs w:val="21"/>
        </w:rPr>
        <w:t xml:space="preserve"> extract frequent trajectories</w:t>
      </w:r>
      <w:r w:rsidR="00AE7112" w:rsidRPr="00091A9C">
        <w:rPr>
          <w:rFonts w:cs="Arial"/>
          <w:color w:val="000000" w:themeColor="text1"/>
          <w:szCs w:val="21"/>
        </w:rPr>
        <w:t xml:space="preserve"> of workshop logistics</w:t>
      </w:r>
      <w:r w:rsidR="00294DC9" w:rsidRPr="00091A9C">
        <w:rPr>
          <w:rFonts w:cs="Arial"/>
          <w:color w:val="000000" w:themeColor="text1"/>
          <w:szCs w:val="21"/>
        </w:rPr>
        <w:t xml:space="preserve">, which can support further decision-making processes of logistics planning. Similarly, Min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{"citationID":"yu2JZUm5","properties":{"formattedCitation":"(Min {\\i{}et al.}, 2019)","plainCitation":"(Min et al., 2019)","dontUpdate":true,"noteIndex":0},"citationItems":[{"id":16308,"uris":["http://zotero.org/users/4106135/items/XAV6RVGQ"],"itemData":{"id":16308,"type":"article-journal","abstract":"Digital twins, along with the internet of things (IoT), data mining, and machine learning technologies, offer great potential in the transformation of today’s manufacturing paradigm toward intelligent manufacturing. Production control in petrochemical industry involves complex circumstances and a high demand for timeliness; therefore, agile and smart controls are important components of intelligent manufacturing in the petrochemical industry. This paper proposes a framework and approaches for constructing a digital twin based on the petrochemical industrial IoT, machine learning and a practice loop for information exchange between the physical factory and a virtual digital twin model to realize production control optimization. Unlike traditional production control approaches, this novel approach integrates machine learning and real-time industrial big data to train and optimize digital twin models. It can support petrochemical and other process manufacturing industries to dynamically adapt to the changing environment, respond in a timely manner to changes in the market due to production optimization, and improve economic benefits. Accounting for environmental characteristics, this paper provides concrete solutions for machine learning difficulties in the petrochemical industry, e.g., high data dimensions, time lags and alignment between time series data, and high demand for immediacy. The approaches were evaluated by applying them in the production unit of a petrochemical factory, and a model was trained via industrial IoT data and used to realize intelligent production control based on real-time data. A case study shows the effectiveness of this approach in the petrochemical industry.","archive":"AI","container-title":"International Journal of Information Management","DOI":"10.1016/j.ijinfomgt.2019.05.020","ISSN":"02684012","journalAbbreviation":"International Journal of Information Management","language":"en","note":"titleTranslation: </w:instrText>
      </w:r>
      <w:r w:rsidR="00294DC9" w:rsidRPr="00091A9C">
        <w:rPr>
          <w:rFonts w:ascii="微软雅黑" w:eastAsia="微软雅黑" w:hAnsi="微软雅黑" w:cs="微软雅黑" w:hint="eastAsia"/>
          <w:color w:val="000000" w:themeColor="text1"/>
          <w:szCs w:val="21"/>
        </w:rPr>
        <w:instrText>基于机器学习的石化行业生产优化数字孪生框架</w:instrText>
      </w:r>
      <w:r w:rsidR="00294DC9" w:rsidRPr="00091A9C">
        <w:rPr>
          <w:rFonts w:cs="Arial"/>
          <w:color w:val="000000" w:themeColor="text1"/>
          <w:szCs w:val="21"/>
        </w:rPr>
        <w:instrText xml:space="preserve">\nabstractTranslation:  </w:instrText>
      </w:r>
      <w:r w:rsidR="00294DC9" w:rsidRPr="00091A9C">
        <w:rPr>
          <w:rFonts w:ascii="微软雅黑" w:eastAsia="微软雅黑" w:hAnsi="微软雅黑" w:cs="微软雅黑" w:hint="eastAsia"/>
          <w:color w:val="000000" w:themeColor="text1"/>
          <w:szCs w:val="21"/>
        </w:rPr>
        <w:instrText>数字孪生以及物联网</w:instrText>
      </w:r>
      <w:r w:rsidR="00294DC9" w:rsidRPr="00091A9C">
        <w:rPr>
          <w:rFonts w:cs="Arial"/>
          <w:color w:val="000000" w:themeColor="text1"/>
          <w:szCs w:val="21"/>
        </w:rPr>
        <w:instrText xml:space="preserve"> (IoT)</w:instrText>
      </w:r>
      <w:r w:rsidR="00294DC9" w:rsidRPr="00091A9C">
        <w:rPr>
          <w:rFonts w:ascii="微软雅黑" w:eastAsia="微软雅黑" w:hAnsi="微软雅黑" w:cs="微软雅黑" w:hint="eastAsia"/>
          <w:color w:val="000000" w:themeColor="text1"/>
          <w:szCs w:val="21"/>
        </w:rPr>
        <w:instrText>、数据挖掘和机器学习技术为当今制造范式向智能制造的转型提供了巨大潜力。石化行业生产控制情况复杂，时效性要求高；因此，敏捷、智能控制是石化行业智能制造的重要组成部分。本文提出了基于石化工业物联网、机器学习和物理工厂与虚拟数字孪生模型之间信息交换的实践循环构建数字孪生的框架和方法，以实现生产控制优化。与传统的生产控制方法不同，这种新颖的方法集成了机器学习和实时工业大数据来训练和优化数字孪生模型。它可以支持石化等流程制造行业动态适应环境变化，通过生产优化及时应对市场变化，提高经济效益。针对石化行业数据维度高、时间序列数据之间存在时滞和对齐、实时性要求高等环境特征，本文提出了具体的解决方案。通过在石化工厂生产单元中的应用对这些方法进行了评估，并通过工业物联网数据训练模型，并用于实现基于实时数据的智能生产控制。案例研究表明了这种方法在石化行业的有效性。</w:instrText>
      </w:r>
      <w:r w:rsidR="00294DC9" w:rsidRPr="00091A9C">
        <w:rPr>
          <w:rFonts w:cs="Arial"/>
          <w:color w:val="000000" w:themeColor="text1"/>
          <w:szCs w:val="21"/>
        </w:rPr>
        <w:instrText xml:space="preserve">","page":"502-519","source":"21","title":"Machine Learning based Digital Twin Framework for Production Optimization in Petrochemical Industry","volume":"49","author":[{"family":"Min","given":"Qingfei"},{"family":"Lu","given":"Yangguang"},{"family":"Liu","given":"Zhiyong"},{"family":"Su","given":"Chao"},{"family":"Wang","given":"Bo"}],"issued":{"date-parts":[["2019",12]]},"citation-key":"minMachineLearningBased2019"}}],"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( 2019)</w:t>
      </w:r>
      <w:r w:rsidR="00294DC9" w:rsidRPr="00091A9C">
        <w:rPr>
          <w:rFonts w:cs="Arial"/>
          <w:color w:val="000000" w:themeColor="text1"/>
          <w:szCs w:val="21"/>
        </w:rPr>
        <w:fldChar w:fldCharType="end"/>
      </w:r>
      <w:r w:rsidR="00294DC9" w:rsidRPr="00091A9C">
        <w:rPr>
          <w:rFonts w:cs="Arial"/>
          <w:color w:val="000000" w:themeColor="text1"/>
          <w:szCs w:val="21"/>
        </w:rPr>
        <w:t xml:space="preserve">assert that the integration of </w:t>
      </w:r>
      <w:r w:rsidR="00D4123F" w:rsidRPr="00091A9C">
        <w:rPr>
          <w:rFonts w:cs="Arial"/>
          <w:color w:val="000000" w:themeColor="text1"/>
          <w:szCs w:val="21"/>
        </w:rPr>
        <w:t>I</w:t>
      </w:r>
      <w:r w:rsidR="00294DC9" w:rsidRPr="00091A9C">
        <w:rPr>
          <w:rFonts w:cs="Arial"/>
          <w:color w:val="000000" w:themeColor="text1"/>
          <w:szCs w:val="21"/>
        </w:rPr>
        <w:t xml:space="preserve">oT, data mining, and machine learning technologies </w:t>
      </w:r>
      <w:r w:rsidR="00D4123F" w:rsidRPr="00091A9C">
        <w:rPr>
          <w:rFonts w:cs="Arial"/>
          <w:color w:val="000000" w:themeColor="text1"/>
          <w:szCs w:val="21"/>
        </w:rPr>
        <w:t>can</w:t>
      </w:r>
      <w:r w:rsidR="00294DC9" w:rsidRPr="00091A9C">
        <w:rPr>
          <w:rFonts w:cs="Arial"/>
          <w:color w:val="000000" w:themeColor="text1"/>
          <w:szCs w:val="21"/>
        </w:rPr>
        <w:t xml:space="preserve"> enhance the petrochemical industry's agility and intelligent capabilities. Separately, Hu’s case studies uncovered vaccine supply chain management during </w:t>
      </w:r>
      <w:r w:rsidR="00666ACF" w:rsidRPr="00091A9C">
        <w:rPr>
          <w:rFonts w:cs="Arial"/>
          <w:color w:val="000000" w:themeColor="text1"/>
          <w:szCs w:val="21"/>
        </w:rPr>
        <w:t xml:space="preserve">the </w:t>
      </w:r>
      <w:r w:rsidR="00294DC9" w:rsidRPr="00091A9C">
        <w:rPr>
          <w:rFonts w:cs="Arial"/>
          <w:color w:val="000000" w:themeColor="text1"/>
          <w:szCs w:val="21"/>
        </w:rPr>
        <w:t xml:space="preserve">pandemic, which addresses vaccine management issues. However, </w:t>
      </w:r>
      <w:r w:rsidR="00666ACF" w:rsidRPr="00091A9C">
        <w:rPr>
          <w:rFonts w:cs="Arial"/>
          <w:color w:val="000000" w:themeColor="text1"/>
          <w:szCs w:val="21"/>
        </w:rPr>
        <w:t xml:space="preserve">the </w:t>
      </w:r>
      <w:r w:rsidR="00294DC9" w:rsidRPr="00091A9C">
        <w:rPr>
          <w:rFonts w:cs="Arial"/>
          <w:color w:val="000000" w:themeColor="text1"/>
          <w:szCs w:val="21"/>
        </w:rPr>
        <w:t xml:space="preserve">investigation of Paiola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ZOTERO_TEMP </w:instrText>
      </w:r>
      <w:r w:rsidR="00294DC9" w:rsidRPr="00091A9C">
        <w:rPr>
          <w:rFonts w:cs="Arial"/>
          <w:color w:val="000000" w:themeColor="text1"/>
          <w:szCs w:val="21"/>
        </w:rPr>
        <w:fldChar w:fldCharType="separate"/>
      </w:r>
      <w:r w:rsidR="00294DC9" w:rsidRPr="00091A9C">
        <w:rPr>
          <w:rFonts w:cs="Arial"/>
          <w:noProof/>
          <w:color w:val="000000" w:themeColor="text1"/>
          <w:szCs w:val="21"/>
        </w:rPr>
        <w:t xml:space="preserve"> </w:t>
      </w:r>
      <w:r w:rsidR="00294DC9" w:rsidRPr="00091A9C">
        <w:rPr>
          <w:rFonts w:cs="Arial"/>
          <w:color w:val="000000" w:themeColor="text1"/>
          <w:szCs w:val="21"/>
        </w:rPr>
        <w:fldChar w:fldCharType="end"/>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{"citationID":"F42XktPZ","properties":{"formattedCitation":"(Paiola {\\i{}et al.}, 2022)","plainCitation":"(Paiola et al., 2022)","dontUpdate":true,"noteIndex":0},"citationItems":[{"id":16429,"uris":["http://zotero.org/users/4106135/items/HGZGYJ9G"],"itemData":{"id":16429,"type":"article-journal","abstract":"Industry 4.0 is dramatically affecting firms’ strategies. In particular, technologies like the Internet of Things (IoT) are offering firms the possibility to manage product functions, remotely and globally, enabling the design of innovative business models. The aim of the article is to investigate how incumbent small and medium enterprises can manage the evolution of a new IoT-based business model in parallel with its extant one. A qualitative and longitudinal case study research has been conducted on two Italian firms involved in a process of IoT-driven business model innovation. The empirical evidence show that the process of business model innovation is in­ cremental in terms of resources dedicated to the new business, with a fine tuning based on trial-and-error learning. During the phases of this process, namely inception, experimentation, and replication, the effective management of the interaction between the two business models with their dedicated resources and the customer-related capabilities play a crucial role.","archive":"Iot","container-title":"Industrial Marketing Management","DOI":"10.1016/j.indmarman.2022.03.006","ISSN":"00198501","journalAbbreviation":"Industrial Marketing Management","language":"en","note":"titleTranslation: </w:instrText>
      </w:r>
      <w:r w:rsidR="00294DC9" w:rsidRPr="00091A9C">
        <w:rPr>
          <w:rFonts w:ascii="微软雅黑" w:eastAsia="微软雅黑" w:hAnsi="微软雅黑" w:cs="微软雅黑" w:hint="eastAsia"/>
          <w:color w:val="000000" w:themeColor="text1"/>
          <w:szCs w:val="21"/>
        </w:rPr>
        <w:instrText>物联网驱动的商业模式创新过程：现有中小企业案例探索</w:instrText>
      </w:r>
      <w:r w:rsidR="00294DC9" w:rsidRPr="00091A9C">
        <w:rPr>
          <w:rFonts w:cs="Arial"/>
          <w:color w:val="000000" w:themeColor="text1"/>
          <w:szCs w:val="21"/>
        </w:rPr>
        <w:instrText xml:space="preserve">\nabstractTranslation:  </w:instrText>
      </w:r>
      <w:r w:rsidR="00294DC9" w:rsidRPr="00091A9C">
        <w:rPr>
          <w:rFonts w:ascii="微软雅黑" w:eastAsia="微软雅黑" w:hAnsi="微软雅黑" w:cs="微软雅黑" w:hint="eastAsia"/>
          <w:color w:val="000000" w:themeColor="text1"/>
          <w:szCs w:val="21"/>
        </w:rPr>
        <w:instrText>工业</w:instrText>
      </w:r>
      <w:r w:rsidR="00294DC9" w:rsidRPr="00091A9C">
        <w:rPr>
          <w:rFonts w:cs="Arial"/>
          <w:color w:val="000000" w:themeColor="text1"/>
          <w:szCs w:val="21"/>
        </w:rPr>
        <w:instrText xml:space="preserve"> 4.0 </w:instrText>
      </w:r>
      <w:r w:rsidR="00294DC9" w:rsidRPr="00091A9C">
        <w:rPr>
          <w:rFonts w:ascii="微软雅黑" w:eastAsia="微软雅黑" w:hAnsi="微软雅黑" w:cs="微软雅黑" w:hint="eastAsia"/>
          <w:color w:val="000000" w:themeColor="text1"/>
          <w:szCs w:val="21"/>
        </w:rPr>
        <w:instrText>正在极大地影响企业的战略。特别是，物联网</w:instrText>
      </w:r>
      <w:r w:rsidR="00294DC9" w:rsidRPr="00091A9C">
        <w:rPr>
          <w:rFonts w:cs="Arial"/>
          <w:color w:val="000000" w:themeColor="text1"/>
          <w:szCs w:val="21"/>
        </w:rPr>
        <w:instrText xml:space="preserve"> (IoT) </w:instrText>
      </w:r>
      <w:r w:rsidR="00294DC9" w:rsidRPr="00091A9C">
        <w:rPr>
          <w:rFonts w:ascii="微软雅黑" w:eastAsia="微软雅黑" w:hAnsi="微软雅黑" w:cs="微软雅黑" w:hint="eastAsia"/>
          <w:color w:val="000000" w:themeColor="text1"/>
          <w:szCs w:val="21"/>
        </w:rPr>
        <w:instrText>等技术为企业提供了在全球范围内远程管理产品功能的可能性，从而能够设计创新的商业模式。本文的目的是研究现有中小企业如何管理基于物联网的新业务模式与其现有业务模式的并行发展。对两家参与物联网驱动的商业模式创新过程的意大利公司进行了定性和纵向案例研究。经验证据表明，商业模式创新的过程在专门用于新业务的资源方面不断增加，并且基于试错学习进行微调。在此过程的初始、实验和复制阶段，有效管理两种业务模型及其专用资源和客户相关能力之间的交互起着至关重要的作用。</w:instrText>
      </w:r>
      <w:r w:rsidR="00294DC9" w:rsidRPr="00091A9C">
        <w:rPr>
          <w:rFonts w:cs="Arial"/>
          <w:color w:val="000000" w:themeColor="text1"/>
          <w:szCs w:val="21"/>
        </w:rPr>
        <w:instrText xml:space="preserve">","page":"30-46","source":"10.3","title":"The process of business model innovation driven by IoT: Exploring the case of incumbent SMEs","title-short":"The process of business model innovation driven by IoT","volume":"103","author":[{"family":"Paiola","given":"M."},{"family":"Agostini","given":"L."},{"family":"Grandinetti","given":"R."},{"family":"Nosella","given":"A."}],"issued":{"date-parts":[["2022",5]]},"citation-key":"paiolaProcessBusinessModel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(2022)</w:t>
      </w:r>
      <w:r w:rsidR="00294DC9" w:rsidRPr="00091A9C">
        <w:rPr>
          <w:rFonts w:cs="Arial"/>
          <w:color w:val="000000" w:themeColor="text1"/>
          <w:szCs w:val="21"/>
        </w:rPr>
        <w:fldChar w:fldCharType="end"/>
      </w:r>
      <w:r w:rsidR="00294DC9" w:rsidRPr="00091A9C">
        <w:rPr>
          <w:rFonts w:cs="Arial"/>
          <w:color w:val="000000" w:themeColor="text1"/>
          <w:szCs w:val="21"/>
        </w:rPr>
        <w:t xml:space="preserve"> uncovered that </w:t>
      </w:r>
      <w:r w:rsidR="00666ACF" w:rsidRPr="00091A9C">
        <w:rPr>
          <w:rFonts w:cs="Arial"/>
          <w:color w:val="000000" w:themeColor="text1"/>
          <w:szCs w:val="21"/>
        </w:rPr>
        <w:t>t</w:t>
      </w:r>
      <w:r w:rsidR="00294DC9" w:rsidRPr="00091A9C">
        <w:rPr>
          <w:rFonts w:cs="Arial"/>
          <w:color w:val="000000" w:themeColor="text1"/>
          <w:szCs w:val="21"/>
        </w:rPr>
        <w:t>he application of IoT play</w:t>
      </w:r>
      <w:r w:rsidR="00666ACF" w:rsidRPr="00091A9C">
        <w:rPr>
          <w:rFonts w:cs="Arial"/>
          <w:color w:val="000000" w:themeColor="text1"/>
          <w:szCs w:val="21"/>
        </w:rPr>
        <w:t>s</w:t>
      </w:r>
      <w:r w:rsidR="00294DC9" w:rsidRPr="00091A9C">
        <w:rPr>
          <w:rFonts w:cs="Arial"/>
          <w:color w:val="000000" w:themeColor="text1"/>
          <w:szCs w:val="21"/>
        </w:rPr>
        <w:t xml:space="preserve"> a crucial role in the interaction between resources and customer-related capabilities improving the process of business model innovation.  Likewise, research by</w:t>
      </w:r>
      <w:r w:rsidR="00294DC9" w:rsidRPr="00091A9C">
        <w:rPr>
          <w:rFonts w:cs="Arial"/>
          <w:noProof/>
          <w:color w:val="000000" w:themeColor="text1"/>
          <w:szCs w:val="21"/>
        </w:rPr>
        <w:t xml:space="preserve"> Saratchandra </w:t>
      </w:r>
      <w:r w:rsidR="00294DC9" w:rsidRPr="00091A9C">
        <w:rPr>
          <w:rFonts w:cs="Arial"/>
          <w:color w:val="000000" w:themeColor="text1"/>
          <w:szCs w:val="21"/>
        </w:rPr>
        <w:t xml:space="preserve">&amp; </w:t>
      </w:r>
      <w:r w:rsidR="00294DC9" w:rsidRPr="00091A9C">
        <w:rPr>
          <w:rFonts w:cs="Arial"/>
          <w:noProof/>
          <w:color w:val="000000" w:themeColor="text1"/>
          <w:szCs w:val="21"/>
        </w:rPr>
        <w:t>Murray</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{"citationID":"VxMRaWRm","properties":{"formattedCitation":"(Saratchandra, Shrestha and Murray, 2022)","plainCitation":"(Saratchandra, Shrestha and Murray, 2022)","dontUpdate":true,"noteIndex":0},"citationItems":[{"id":16357,"uris":["http://zotero.org/users/4106135/items/CCMJN2HD"],"itemData":{"id":16357,"type":"article-journal","abstract":"Using a longitudinal multisite case study research design, this study demonstrates how cloud computing helps to build knowledge ambidexterity (K-AMB) capabilities in small- and medium-sized enterprises (SMEs). A crosstheory approach is used to highlight the connections between ambidexterity and knowledge management the­ ories as a basis to explore the benefits of K-AMB capabilities for SMEs. The study investigates how the focus on knowledge exploitation by SMEs limits innovation which can be reconciled using cloud computing by creating multiple ambidextrous knowledge opportunities. In relation to cloud computing and knowledge ambidexterity, the study is the first to measure the effects of a temporal lag in the K-AMB processes resulting in enhanced employee-driven innovation. The results showed that over a 12-month period, employee-driven innovation was significantly amplified from the application of cloud computing that supported more sophisticated ambidextrous processes of knowledge management. The results significantly shift mindsets about the revelatory value of cloud computing to promote K-AMB in SMEs. We draw novel insights to the theory of ambidexterity by proposing that digital technologies and employee innovation contexts lie side-by-side and play an important role in building KAMB capabilities in SMEs.","archive":"Cloud","container-title":"International Journal of Information Management","DOI":"10.1016/j.ijinfomgt.2022.102551","ISSN":"02684012","journalAbbreviation":"International Journal of Information Management","language":"en","note":"titleTranslation: </w:instrText>
      </w:r>
      <w:r w:rsidR="00294DC9" w:rsidRPr="00091A9C">
        <w:rPr>
          <w:rFonts w:ascii="微软雅黑" w:eastAsia="微软雅黑" w:hAnsi="微软雅黑" w:cs="微软雅黑" w:hint="eastAsia"/>
          <w:color w:val="000000" w:themeColor="text1"/>
          <w:szCs w:val="21"/>
        </w:rPr>
        <w:instrText>使用云计算构建知识双元性：中小企业经验的纵向案例研究</w:instrText>
      </w:r>
      <w:r w:rsidR="00294DC9" w:rsidRPr="00091A9C">
        <w:rPr>
          <w:rFonts w:cs="Arial"/>
          <w:color w:val="000000" w:themeColor="text1"/>
          <w:szCs w:val="21"/>
        </w:rPr>
        <w:instrText xml:space="preserve">\nabstractTranslation:  </w:instrText>
      </w:r>
      <w:r w:rsidR="00294DC9" w:rsidRPr="00091A9C">
        <w:rPr>
          <w:rFonts w:ascii="微软雅黑" w:eastAsia="微软雅黑" w:hAnsi="微软雅黑" w:cs="微软雅黑" w:hint="eastAsia"/>
          <w:color w:val="000000" w:themeColor="text1"/>
          <w:szCs w:val="21"/>
        </w:rPr>
        <w:instrText>本研究采用纵向多站点案例研究设计，展示了云计算如何帮助中小型企业</w:instrText>
      </w:r>
      <w:r w:rsidR="00294DC9" w:rsidRPr="00091A9C">
        <w:rPr>
          <w:rFonts w:cs="Arial"/>
          <w:color w:val="000000" w:themeColor="text1"/>
          <w:szCs w:val="21"/>
        </w:rPr>
        <w:instrText xml:space="preserve"> (SME) </w:instrText>
      </w:r>
      <w:r w:rsidR="00294DC9" w:rsidRPr="00091A9C">
        <w:rPr>
          <w:rFonts w:ascii="微软雅黑" w:eastAsia="微软雅黑" w:hAnsi="微软雅黑" w:cs="微软雅黑" w:hint="eastAsia"/>
          <w:color w:val="000000" w:themeColor="text1"/>
          <w:szCs w:val="21"/>
        </w:rPr>
        <w:instrText>构建知识双元</w:instrText>
      </w:r>
      <w:r w:rsidR="00294DC9" w:rsidRPr="00091A9C">
        <w:rPr>
          <w:rFonts w:cs="Arial"/>
          <w:color w:val="000000" w:themeColor="text1"/>
          <w:szCs w:val="21"/>
        </w:rPr>
        <w:instrText xml:space="preserve"> (K-AMB) </w:instrText>
      </w:r>
      <w:r w:rsidR="00294DC9" w:rsidRPr="00091A9C">
        <w:rPr>
          <w:rFonts w:ascii="微软雅黑" w:eastAsia="微软雅黑" w:hAnsi="微软雅黑" w:cs="微软雅黑" w:hint="eastAsia"/>
          <w:color w:val="000000" w:themeColor="text1"/>
          <w:szCs w:val="21"/>
        </w:rPr>
        <w:instrText>能力。采用跨理论方法来强调双元性和知识管理之间的联系，并以此为基础探索</w:instrText>
      </w:r>
      <w:r w:rsidR="00294DC9" w:rsidRPr="00091A9C">
        <w:rPr>
          <w:rFonts w:cs="Arial"/>
          <w:color w:val="000000" w:themeColor="text1"/>
          <w:szCs w:val="21"/>
        </w:rPr>
        <w:instrText xml:space="preserve"> K-AMB </w:instrText>
      </w:r>
      <w:r w:rsidR="00294DC9" w:rsidRPr="00091A9C">
        <w:rPr>
          <w:rFonts w:ascii="微软雅黑" w:eastAsia="微软雅黑" w:hAnsi="微软雅黑" w:cs="微软雅黑" w:hint="eastAsia"/>
          <w:color w:val="000000" w:themeColor="text1"/>
          <w:szCs w:val="21"/>
        </w:rPr>
        <w:instrText>能力对中小企业的好处。该研究调查了中小企业对知识利用的关注如何限制了创新，而创新可以通过使用云计算创造多种双元知识机会来协调。在云计算和知识双元性方面，该研究首次衡量了</w:instrText>
      </w:r>
      <w:r w:rsidR="00294DC9" w:rsidRPr="00091A9C">
        <w:rPr>
          <w:rFonts w:cs="Arial"/>
          <w:color w:val="000000" w:themeColor="text1"/>
          <w:szCs w:val="21"/>
        </w:rPr>
        <w:instrText xml:space="preserve"> K-AMB </w:instrText>
      </w:r>
      <w:r w:rsidR="00294DC9" w:rsidRPr="00091A9C">
        <w:rPr>
          <w:rFonts w:ascii="微软雅黑" w:eastAsia="微软雅黑" w:hAnsi="微软雅黑" w:cs="微软雅黑" w:hint="eastAsia"/>
          <w:color w:val="000000" w:themeColor="text1"/>
          <w:szCs w:val="21"/>
        </w:rPr>
        <w:instrText>流程中时间滞后的影响，从而增强了员工驱动的创新。结果显示，在</w:instrText>
      </w:r>
      <w:r w:rsidR="00294DC9" w:rsidRPr="00091A9C">
        <w:rPr>
          <w:rFonts w:cs="Arial"/>
          <w:color w:val="000000" w:themeColor="text1"/>
          <w:szCs w:val="21"/>
        </w:rPr>
        <w:instrText xml:space="preserve"> 12 </w:instrText>
      </w:r>
      <w:r w:rsidR="00294DC9" w:rsidRPr="00091A9C">
        <w:rPr>
          <w:rFonts w:ascii="微软雅黑" w:eastAsia="微软雅黑" w:hAnsi="微软雅黑" w:cs="微软雅黑" w:hint="eastAsia"/>
          <w:color w:val="000000" w:themeColor="text1"/>
          <w:szCs w:val="21"/>
        </w:rPr>
        <w:instrText>个月的时间里，云计算的应用支持更复杂的知识管理双元流程，员工驱动的创新得到了显着放大。结果显着改变了人们对云计算在中小企业中推广</w:instrText>
      </w:r>
      <w:r w:rsidR="00294DC9" w:rsidRPr="00091A9C">
        <w:rPr>
          <w:rFonts w:cs="Arial"/>
          <w:color w:val="000000" w:themeColor="text1"/>
          <w:szCs w:val="21"/>
        </w:rPr>
        <w:instrText xml:space="preserve"> K-AMB </w:instrText>
      </w:r>
      <w:r w:rsidR="00294DC9" w:rsidRPr="00091A9C">
        <w:rPr>
          <w:rFonts w:ascii="微软雅黑" w:eastAsia="微软雅黑" w:hAnsi="微软雅黑" w:cs="微软雅黑" w:hint="eastAsia"/>
          <w:color w:val="000000" w:themeColor="text1"/>
          <w:szCs w:val="21"/>
        </w:rPr>
        <w:instrText>的启示性价值的看法。我们提出数字技术和员工创新环境并存，并在中小企业</w:instrText>
      </w:r>
      <w:r w:rsidR="00294DC9" w:rsidRPr="00091A9C">
        <w:rPr>
          <w:rFonts w:cs="Arial"/>
          <w:color w:val="000000" w:themeColor="text1"/>
          <w:szCs w:val="21"/>
        </w:rPr>
        <w:instrText xml:space="preserve"> KAMB </w:instrText>
      </w:r>
      <w:r w:rsidR="00294DC9" w:rsidRPr="00091A9C">
        <w:rPr>
          <w:rFonts w:ascii="微软雅黑" w:eastAsia="微软雅黑" w:hAnsi="微软雅黑" w:cs="微软雅黑" w:hint="eastAsia"/>
          <w:color w:val="000000" w:themeColor="text1"/>
          <w:szCs w:val="21"/>
        </w:rPr>
        <w:instrText>能力建设中发挥重要作用，从而对双元性理论提出了新颖的见解。</w:instrText>
      </w:r>
      <w:r w:rsidR="00294DC9" w:rsidRPr="00091A9C">
        <w:rPr>
          <w:rFonts w:cs="Arial"/>
          <w:color w:val="000000" w:themeColor="text1"/>
          <w:szCs w:val="21"/>
        </w:rPr>
        <w:instrText xml:space="preserve">","page":"102551","source":"21","title":"Building knowledge ambidexterity using cloud computing: Longitudinal case studies of SMEs experiences","title-short":"Building knowledge ambidexterity using cloud computing","volume":"67","author":[{"family":"Saratchandra","given":"Minu"},{"family":"Shrestha","given":"Anup"},{"family":"Murray","given":"Peter A."}],"issued":{"date-parts":[["2022",12]]},"citation-key":"saratchandraBuildingKnowledgeAmbidexterity2022"}}],"schema":"https://github.com/citation-style-language/schema/raw/master/csl-citation.json"}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(2022)</w:t>
      </w:r>
      <w:r w:rsidR="00294DC9" w:rsidRPr="00091A9C">
        <w:rPr>
          <w:rFonts w:cs="Arial"/>
          <w:color w:val="000000" w:themeColor="text1"/>
          <w:szCs w:val="21"/>
        </w:rPr>
        <w:fldChar w:fldCharType="end"/>
      </w:r>
      <w:r w:rsidR="00666ACF" w:rsidRPr="00091A9C">
        <w:rPr>
          <w:rFonts w:cs="Arial"/>
          <w:color w:val="000000" w:themeColor="text1"/>
          <w:szCs w:val="21"/>
        </w:rPr>
        <w:t xml:space="preserve"> </w:t>
      </w:r>
      <w:r w:rsidR="00294DC9" w:rsidRPr="00091A9C">
        <w:rPr>
          <w:rFonts w:cs="Arial"/>
          <w:color w:val="000000" w:themeColor="text1"/>
          <w:szCs w:val="21"/>
        </w:rPr>
        <w:t>suggested that cloud computing can help SMEs  foster employee-driven innovation.</w:t>
      </w:r>
    </w:p>
    <w:p w14:paraId="35F92E22" w14:textId="70614308" w:rsidR="00294DC9" w:rsidRPr="00091A9C" w:rsidRDefault="00057B34"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Artificial Intelligence in D</w:t>
      </w:r>
      <w:r w:rsidR="00813AC7" w:rsidRPr="00091A9C">
        <w:rPr>
          <w:rFonts w:cs="Arial"/>
          <w:b/>
          <w:bCs/>
          <w:color w:val="000000" w:themeColor="text1"/>
          <w:szCs w:val="21"/>
        </w:rPr>
        <w:t>T</w:t>
      </w:r>
    </w:p>
    <w:p w14:paraId="4FE634A2" w14:textId="387413CD" w:rsidR="00294DC9" w:rsidRPr="00091A9C" w:rsidRDefault="00294DC9" w:rsidP="007C118F">
      <w:pPr>
        <w:tabs>
          <w:tab w:val="left" w:pos="2718"/>
        </w:tabs>
        <w:rPr>
          <w:rFonts w:cs="Arial"/>
          <w:color w:val="000000" w:themeColor="text1"/>
          <w:szCs w:val="21"/>
        </w:rPr>
      </w:pPr>
      <w:r w:rsidRPr="00091A9C">
        <w:rPr>
          <w:rFonts w:cs="Arial"/>
          <w:color w:val="000000" w:themeColor="text1"/>
          <w:szCs w:val="21"/>
        </w:rPr>
        <w:t xml:space="preserve">Research by Di Vaio </w:t>
      </w:r>
      <w:r w:rsidRPr="00091A9C">
        <w:rPr>
          <w:rFonts w:cs="Arial"/>
          <w:i/>
          <w:iCs/>
          <w:color w:val="000000" w:themeColor="text1"/>
          <w:szCs w:val="21"/>
        </w:rPr>
        <w:t>et al.</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{"citationID":"VaBUmB1D","properties":{"formattedCitation":"(Di Vaio {\\i{}et al.}, 2020)","plainCitation":"(Di Vaio et al., 2020)","dontUpdate":true,"noteIndex":0},"citationItems":[{"id":16253,"uris":["http://zotero.org/users/4106135/items/7LMAST4E"],"itemData":{"id":16253,"type":"article-journal","abstract":"This paper investigates the literary corpus on the role of Artificial Intelligence (AI) in the construction of sustainable business models (SBMs). It provides a quantitative overview of the academic literature that constitutes the field. The paper discusses the relationships between AI and rapid developments in machine learning and sustainable development (SD). Specifically, the aim is to understand whether this branch of computer science can influence production and consumption patterns to achieve sustainable resource management according to Sustainable Development Goals (SDGs) outlined in the UN 2030 Agenda. Moreover, the paper aims to highlight the role of Knowledge Management Systems (KMS) in the cultural drift toward the spread of AI for SBMs. Despite the importance of the topic, there is no comprehensive review of the AI and SBM literature in light of SDGs. Based on a database containing 73 publications in English with publication dates from 1990 to 2019, a bibliometric analysis is conducted. The findings show that the innovation challenge involves ethical, social, economic, and legal aspects. Thus, considering that the development potential of AI is linked to the UN 2030 Agenda for SD, especially to SDG#12, our results also outline the framework of the existing literature on AI and SDGs, especially SDG#12, including AI’s association with the cultural drift (CD) in the SBMs. The paper highlights the key contributions, which are: i) a comprehensive review of the key underlying relationship between AI and SBMs, offering a holistic view as needed, ii) identifying a research gap regarding KMS through AI, and iii) the implications of AI concerning SDG#12. Academic and managerial implications are also discussed regarding KMS in the SBMs, where the AI can represent the vehicle to meet the SDGs allowing for the identification of the cultural change required by enterprises to achieve sustainable goals. Thus, business companies, academic research practitioners, and state policy should focus on the further development of the use of AI in SBMs.","archive":"AI","container-title":"Journal of Business Research","DOI":"10.1016/j.jbusres.2020.08.019","ISSN":"01482963","journalAbbreviation":"Journal of Business Research","language":"en","note":"abstractTranslation:  </w:instrText>
      </w:r>
      <w:r w:rsidRPr="00091A9C">
        <w:rPr>
          <w:rFonts w:ascii="微软雅黑" w:eastAsia="微软雅黑" w:hAnsi="微软雅黑" w:cs="微软雅黑" w:hint="eastAsia"/>
          <w:color w:val="000000" w:themeColor="text1"/>
          <w:szCs w:val="21"/>
        </w:rPr>
        <w:instrText>本文调查了有关人工智能</w:instrText>
      </w:r>
      <w:r w:rsidRPr="00091A9C">
        <w:rPr>
          <w:rFonts w:cs="Arial"/>
          <w:color w:val="000000" w:themeColor="text1"/>
          <w:szCs w:val="21"/>
        </w:rPr>
        <w:instrText xml:space="preserve"> (AI) </w:instrText>
      </w:r>
      <w:r w:rsidRPr="00091A9C">
        <w:rPr>
          <w:rFonts w:ascii="微软雅黑" w:eastAsia="微软雅黑" w:hAnsi="微软雅黑" w:cs="微软雅黑" w:hint="eastAsia"/>
          <w:color w:val="000000" w:themeColor="text1"/>
          <w:szCs w:val="21"/>
        </w:rPr>
        <w:instrText>在可持续商业模式</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构建中的作用的文学语料库。它提供了构成该领域的学术文献的定量概述。本文讨论了人工智能与机器学习和可持续发展（</w:instrText>
      </w:r>
      <w:r w:rsidRPr="00091A9C">
        <w:rPr>
          <w:rFonts w:cs="Arial"/>
          <w:color w:val="000000" w:themeColor="text1"/>
          <w:szCs w:val="21"/>
        </w:rPr>
        <w:instrText>SD</w:instrText>
      </w:r>
      <w:r w:rsidRPr="00091A9C">
        <w:rPr>
          <w:rFonts w:ascii="微软雅黑" w:eastAsia="微软雅黑" w:hAnsi="微软雅黑" w:cs="微软雅黑" w:hint="eastAsia"/>
          <w:color w:val="000000" w:themeColor="text1"/>
          <w:szCs w:val="21"/>
        </w:rPr>
        <w:instrText>）快速发展之间的关系。具体来说，目的是了解计算机科学的这一分支是否可以影响生产和消费模式，以根据联合国</w:instrText>
      </w:r>
      <w:r w:rsidRPr="00091A9C">
        <w:rPr>
          <w:rFonts w:cs="Arial"/>
          <w:color w:val="000000" w:themeColor="text1"/>
          <w:szCs w:val="21"/>
        </w:rPr>
        <w:instrText xml:space="preserve"> 2030 </w:instrText>
      </w:r>
      <w:r w:rsidRPr="00091A9C">
        <w:rPr>
          <w:rFonts w:ascii="微软雅黑" w:eastAsia="微软雅黑" w:hAnsi="微软雅黑" w:cs="微软雅黑" w:hint="eastAsia"/>
          <w:color w:val="000000" w:themeColor="text1"/>
          <w:szCs w:val="21"/>
        </w:rPr>
        <w:instrText>年议程中概述的可持续发展目标</w:instrText>
      </w:r>
      <w:r w:rsidRPr="00091A9C">
        <w:rPr>
          <w:rFonts w:cs="Arial"/>
          <w:color w:val="000000" w:themeColor="text1"/>
          <w:szCs w:val="21"/>
        </w:rPr>
        <w:instrText xml:space="preserve"> (SDG) </w:instrText>
      </w:r>
      <w:r w:rsidRPr="00091A9C">
        <w:rPr>
          <w:rFonts w:ascii="微软雅黑" w:eastAsia="微软雅黑" w:hAnsi="微软雅黑" w:cs="微软雅黑" w:hint="eastAsia"/>
          <w:color w:val="000000" w:themeColor="text1"/>
          <w:szCs w:val="21"/>
        </w:rPr>
        <w:instrText>实现可持续资源管理。此外，本文旨在强调知识管理系统（</w:instrText>
      </w:r>
      <w:r w:rsidRPr="00091A9C">
        <w:rPr>
          <w:rFonts w:cs="Arial"/>
          <w:color w:val="000000" w:themeColor="text1"/>
          <w:szCs w:val="21"/>
        </w:rPr>
        <w:instrText>KMS</w:instrText>
      </w:r>
      <w:r w:rsidRPr="00091A9C">
        <w:rPr>
          <w:rFonts w:ascii="微软雅黑" w:eastAsia="微软雅黑" w:hAnsi="微软雅黑" w:cs="微软雅黑" w:hint="eastAsia"/>
          <w:color w:val="000000" w:themeColor="text1"/>
          <w:szCs w:val="21"/>
        </w:rPr>
        <w:instrText>）在</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人工智能传播文化漂移中的作用。尽管该主题很重要，但还没有根据可持续发展目标对人工智能和</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文献进行全面回顾。基于包含</w:instrText>
      </w:r>
      <w:r w:rsidRPr="00091A9C">
        <w:rPr>
          <w:rFonts w:cs="Arial"/>
          <w:color w:val="000000" w:themeColor="text1"/>
          <w:szCs w:val="21"/>
        </w:rPr>
        <w:instrText xml:space="preserve"> 1990 </w:instrText>
      </w:r>
      <w:r w:rsidRPr="00091A9C">
        <w:rPr>
          <w:rFonts w:ascii="微软雅黑" w:eastAsia="微软雅黑" w:hAnsi="微软雅黑" w:cs="微软雅黑" w:hint="eastAsia"/>
          <w:color w:val="000000" w:themeColor="text1"/>
          <w:szCs w:val="21"/>
        </w:rPr>
        <w:instrText>年至</w:instrText>
      </w:r>
      <w:r w:rsidRPr="00091A9C">
        <w:rPr>
          <w:rFonts w:cs="Arial"/>
          <w:color w:val="000000" w:themeColor="text1"/>
          <w:szCs w:val="21"/>
        </w:rPr>
        <w:instrText xml:space="preserve"> 2019 </w:instrText>
      </w:r>
      <w:r w:rsidRPr="00091A9C">
        <w:rPr>
          <w:rFonts w:ascii="微软雅黑" w:eastAsia="微软雅黑" w:hAnsi="微软雅黑" w:cs="微软雅黑" w:hint="eastAsia"/>
          <w:color w:val="000000" w:themeColor="text1"/>
          <w:szCs w:val="21"/>
        </w:rPr>
        <w:instrText>年出版日期的</w:instrText>
      </w:r>
      <w:r w:rsidRPr="00091A9C">
        <w:rPr>
          <w:rFonts w:cs="Arial"/>
          <w:color w:val="000000" w:themeColor="text1"/>
          <w:szCs w:val="21"/>
        </w:rPr>
        <w:instrText xml:space="preserve"> 73 </w:instrText>
      </w:r>
      <w:r w:rsidRPr="00091A9C">
        <w:rPr>
          <w:rFonts w:ascii="微软雅黑" w:eastAsia="微软雅黑" w:hAnsi="微软雅黑" w:cs="微软雅黑" w:hint="eastAsia"/>
          <w:color w:val="000000" w:themeColor="text1"/>
          <w:szCs w:val="21"/>
        </w:rPr>
        <w:instrText>篇英文出版物的数据库，进行了文献计量分析。研究结果表明，创新挑战涉及伦理、社会、经济和法律方面。因此，考虑到人工智能的发展潜力与联合国</w:instrText>
      </w:r>
      <w:r w:rsidRPr="00091A9C">
        <w:rPr>
          <w:rFonts w:cs="Arial"/>
          <w:color w:val="000000" w:themeColor="text1"/>
          <w:szCs w:val="21"/>
        </w:rPr>
        <w:instrText>2030</w:instrText>
      </w:r>
      <w:r w:rsidRPr="00091A9C">
        <w:rPr>
          <w:rFonts w:ascii="微软雅黑" w:eastAsia="微软雅黑" w:hAnsi="微软雅黑" w:cs="微软雅黑" w:hint="eastAsia"/>
          <w:color w:val="000000" w:themeColor="text1"/>
          <w:szCs w:val="21"/>
        </w:rPr>
        <w:instrText>年可持续发展议程，特别是</w:instrText>
      </w:r>
      <w:r w:rsidRPr="00091A9C">
        <w:rPr>
          <w:rFonts w:cs="Arial"/>
          <w:color w:val="000000" w:themeColor="text1"/>
          <w:szCs w:val="21"/>
        </w:rPr>
        <w:instrText>SDG#12</w:instrText>
      </w:r>
      <w:r w:rsidRPr="00091A9C">
        <w:rPr>
          <w:rFonts w:ascii="微软雅黑" w:eastAsia="微软雅黑" w:hAnsi="微软雅黑" w:cs="微软雅黑" w:hint="eastAsia"/>
          <w:color w:val="000000" w:themeColor="text1"/>
          <w:szCs w:val="21"/>
        </w:rPr>
        <w:instrText>相关，我们的研究结果还概述了人工智能和可持续发展目标，特别是</w:instrText>
      </w:r>
      <w:r w:rsidRPr="00091A9C">
        <w:rPr>
          <w:rFonts w:cs="Arial"/>
          <w:color w:val="000000" w:themeColor="text1"/>
          <w:szCs w:val="21"/>
        </w:rPr>
        <w:instrText>SDG#12</w:instrText>
      </w:r>
      <w:r w:rsidRPr="00091A9C">
        <w:rPr>
          <w:rFonts w:ascii="微软雅黑" w:eastAsia="微软雅黑" w:hAnsi="微软雅黑" w:cs="微软雅黑" w:hint="eastAsia"/>
          <w:color w:val="000000" w:themeColor="text1"/>
          <w:szCs w:val="21"/>
        </w:rPr>
        <w:instrText>的现有文献的框架，包括人工智能与可持续发展目标的关联。</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中的文化漂移（</w:instrText>
      </w:r>
      <w:r w:rsidRPr="00091A9C">
        <w:rPr>
          <w:rFonts w:cs="Arial"/>
          <w:color w:val="000000" w:themeColor="text1"/>
          <w:szCs w:val="21"/>
        </w:rPr>
        <w:instrText>CD</w:instrText>
      </w:r>
      <w:r w:rsidRPr="00091A9C">
        <w:rPr>
          <w:rFonts w:ascii="微软雅黑" w:eastAsia="微软雅黑" w:hAnsi="微软雅黑" w:cs="微软雅黑" w:hint="eastAsia"/>
          <w:color w:val="000000" w:themeColor="text1"/>
          <w:szCs w:val="21"/>
        </w:rPr>
        <w:instrText>）。该论文强调了主要贡献，即：</w:instrText>
      </w:r>
      <w:r w:rsidRPr="00091A9C">
        <w:rPr>
          <w:rFonts w:cs="Arial"/>
          <w:color w:val="000000" w:themeColor="text1"/>
          <w:szCs w:val="21"/>
        </w:rPr>
        <w:instrText>i</w:instrText>
      </w:r>
      <w:r w:rsidRPr="00091A9C">
        <w:rPr>
          <w:rFonts w:ascii="微软雅黑" w:eastAsia="微软雅黑" w:hAnsi="微软雅黑" w:cs="微软雅黑" w:hint="eastAsia"/>
          <w:color w:val="000000" w:themeColor="text1"/>
          <w:szCs w:val="21"/>
        </w:rPr>
        <w:instrText>）对人工智能和</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之间关键的潜在关系进行了全面审查，根据需要提供了整体观点，</w:instrText>
      </w:r>
      <w:r w:rsidRPr="00091A9C">
        <w:rPr>
          <w:rFonts w:cs="Arial"/>
          <w:color w:val="000000" w:themeColor="text1"/>
          <w:szCs w:val="21"/>
        </w:rPr>
        <w:instrText>ii</w:instrText>
      </w:r>
      <w:r w:rsidRPr="00091A9C">
        <w:rPr>
          <w:rFonts w:ascii="微软雅黑" w:eastAsia="微软雅黑" w:hAnsi="微软雅黑" w:cs="微软雅黑" w:hint="eastAsia"/>
          <w:color w:val="000000" w:themeColor="text1"/>
          <w:szCs w:val="21"/>
        </w:rPr>
        <w:instrText>）通过人工智能确定了有关</w:instrText>
      </w:r>
      <w:r w:rsidRPr="00091A9C">
        <w:rPr>
          <w:rFonts w:cs="Arial"/>
          <w:color w:val="000000" w:themeColor="text1"/>
          <w:szCs w:val="21"/>
        </w:rPr>
        <w:instrText xml:space="preserve"> KMS </w:instrText>
      </w:r>
      <w:r w:rsidRPr="00091A9C">
        <w:rPr>
          <w:rFonts w:ascii="微软雅黑" w:eastAsia="微软雅黑" w:hAnsi="微软雅黑" w:cs="微软雅黑" w:hint="eastAsia"/>
          <w:color w:val="000000" w:themeColor="text1"/>
          <w:szCs w:val="21"/>
        </w:rPr>
        <w:instrText>的研究差距，以及</w:instrText>
      </w:r>
      <w:r w:rsidRPr="00091A9C">
        <w:rPr>
          <w:rFonts w:cs="Arial"/>
          <w:color w:val="000000" w:themeColor="text1"/>
          <w:szCs w:val="21"/>
        </w:rPr>
        <w:instrText xml:space="preserve"> iii</w:instrText>
      </w:r>
      <w:r w:rsidRPr="00091A9C">
        <w:rPr>
          <w:rFonts w:ascii="微软雅黑" w:eastAsia="微软雅黑" w:hAnsi="微软雅黑" w:cs="微软雅黑" w:hint="eastAsia"/>
          <w:color w:val="000000" w:themeColor="text1"/>
          <w:szCs w:val="21"/>
        </w:rPr>
        <w:instrText>）人工智能的影响关于可持续发展目标</w:instrText>
      </w:r>
      <w:r w:rsidRPr="00091A9C">
        <w:rPr>
          <w:rFonts w:cs="Arial"/>
          <w:color w:val="000000" w:themeColor="text1"/>
          <w:szCs w:val="21"/>
        </w:rPr>
        <w:instrText>#12</w:instrText>
      </w:r>
      <w:r w:rsidRPr="00091A9C">
        <w:rPr>
          <w:rFonts w:ascii="微软雅黑" w:eastAsia="微软雅黑" w:hAnsi="微软雅黑" w:cs="微软雅黑" w:hint="eastAsia"/>
          <w:color w:val="000000" w:themeColor="text1"/>
          <w:szCs w:val="21"/>
        </w:rPr>
        <w:instrText>。还讨论了</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中</w:instrText>
      </w:r>
      <w:r w:rsidRPr="00091A9C">
        <w:rPr>
          <w:rFonts w:cs="Arial"/>
          <w:color w:val="000000" w:themeColor="text1"/>
          <w:szCs w:val="21"/>
        </w:rPr>
        <w:instrText xml:space="preserve"> KMS </w:instrText>
      </w:r>
      <w:r w:rsidRPr="00091A9C">
        <w:rPr>
          <w:rFonts w:ascii="微软雅黑" w:eastAsia="微软雅黑" w:hAnsi="微软雅黑" w:cs="微软雅黑" w:hint="eastAsia"/>
          <w:color w:val="000000" w:themeColor="text1"/>
          <w:szCs w:val="21"/>
        </w:rPr>
        <w:instrText>的学术和管理意义，其中人工智能可以代表实现可持续发展目标的工具，从而识别企业实现可持续目标所需的文化变革。因此，商业公司、学术研究从业者和国家政策应重点关注人工智能在</w:instrText>
      </w:r>
      <w:r w:rsidRPr="00091A9C">
        <w:rPr>
          <w:rFonts w:cs="Arial"/>
          <w:color w:val="000000" w:themeColor="text1"/>
          <w:szCs w:val="21"/>
        </w:rPr>
        <w:instrText xml:space="preserve"> SBM </w:instrText>
      </w:r>
      <w:r w:rsidRPr="00091A9C">
        <w:rPr>
          <w:rFonts w:ascii="微软雅黑" w:eastAsia="微软雅黑" w:hAnsi="微软雅黑" w:cs="微软雅黑" w:hint="eastAsia"/>
          <w:color w:val="000000" w:themeColor="text1"/>
          <w:szCs w:val="21"/>
        </w:rPr>
        <w:instrText>中的进一步发展。</w:instrText>
      </w:r>
      <w:r w:rsidRPr="00091A9C">
        <w:rPr>
          <w:rFonts w:cs="Arial"/>
          <w:color w:val="000000" w:themeColor="text1"/>
          <w:szCs w:val="21"/>
        </w:rPr>
        <w:instrText xml:space="preserve">\ntitleTranslation: </w:instrText>
      </w:r>
      <w:r w:rsidRPr="00091A9C">
        <w:rPr>
          <w:rFonts w:ascii="微软雅黑" w:eastAsia="微软雅黑" w:hAnsi="微软雅黑" w:cs="微软雅黑" w:hint="eastAsia"/>
          <w:color w:val="000000" w:themeColor="text1"/>
          <w:szCs w:val="21"/>
        </w:rPr>
        <w:instrText>可持续发展目标视角下的人工智能和商业模式：系统文献综述</w:instrText>
      </w:r>
      <w:r w:rsidRPr="00091A9C">
        <w:rPr>
          <w:rFonts w:cs="Arial"/>
          <w:color w:val="000000" w:themeColor="text1"/>
          <w:szCs w:val="21"/>
        </w:rPr>
        <w:instrText xml:space="preserve">","page":"283-314","source":"11.3","title":"Artificial intelligence and business models in the sustainable development goals perspective: A systematic literature review","title-short":"Artificial intelligence and business models in the sustainable development goals perspective","volume":"121","author":[{"family":"Di Vaio","given":"Assunta"},{"family":"Palladino","given":"Rosa"},{"family":"Hassan","given":"Rohail"},{"family":"Escobar","given":"Octavio"}],"issued":{"date-parts":[["2020",12]]},"citation-key":"divaioArtificialIntelligenceBusiness2020"}}],"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(2020)</w:t>
      </w:r>
      <w:r w:rsidRPr="00091A9C">
        <w:rPr>
          <w:rFonts w:cs="Arial"/>
          <w:color w:val="000000" w:themeColor="text1"/>
          <w:szCs w:val="21"/>
        </w:rPr>
        <w:fldChar w:fldCharType="end"/>
      </w:r>
      <w:r w:rsidRPr="00091A9C">
        <w:rPr>
          <w:rFonts w:cs="Arial"/>
          <w:color w:val="000000" w:themeColor="text1"/>
          <w:szCs w:val="21"/>
        </w:rPr>
        <w:t xml:space="preserve"> uncovered the relationship between artificial intelligence and sustainable development (SD). The study indicates that artificial intelligence can assist businesses in organizational decision-making, process optimization, understanding market and user preferences, and enhancing employee capabilities. Through these objectives, sustainable development can be achieved. However</w:t>
      </w:r>
      <w:r w:rsidR="00B8062E" w:rsidRPr="00091A9C">
        <w:rPr>
          <w:rFonts w:cs="Arial"/>
          <w:color w:val="000000" w:themeColor="text1"/>
          <w:szCs w:val="21"/>
        </w:rPr>
        <w:t xml:space="preserve">, </w:t>
      </w:r>
      <w:r w:rsidRPr="00091A9C">
        <w:rPr>
          <w:rFonts w:cs="Arial"/>
          <w:color w:val="000000" w:themeColor="text1"/>
          <w:szCs w:val="21"/>
        </w:rPr>
        <w:t>some research believe that AI can enhance business performance.</w:t>
      </w:r>
      <w:r w:rsidR="00B8062E" w:rsidRPr="00091A9C">
        <w:rPr>
          <w:rFonts w:cs="Arial"/>
          <w:color w:val="000000" w:themeColor="text1"/>
          <w:szCs w:val="21"/>
        </w:rPr>
        <w:t xml:space="preserve"> </w:t>
      </w:r>
      <w:r w:rsidRPr="00091A9C">
        <w:rPr>
          <w:rFonts w:cs="Arial"/>
          <w:color w:val="000000" w:themeColor="text1"/>
          <w:szCs w:val="21"/>
        </w:rPr>
        <w:t xml:space="preserve">Chowdhury </w:t>
      </w:r>
      <w:r w:rsidRPr="00091A9C">
        <w:rPr>
          <w:rFonts w:cs="Arial"/>
          <w:i/>
          <w:iCs/>
          <w:color w:val="000000" w:themeColor="text1"/>
          <w:szCs w:val="21"/>
        </w:rPr>
        <w:t>et al.</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{"citationID":"9FWuHv7r","properties":{"formattedCitation":"(Chowdhury {\\i{}et al.}, 2022)","plainCitation":"(Chowdhury et al., 2022)","dontUpdate":true,"noteIndex":0},"citationItems":[{"id":16279,"uris":["http://zotero.org/users/4106135/items/GQ3NK4ZL"],"itemData":{"id":16279,"type":"article-journal","abstract":"The extant literature has outlined the significance of collaborative intelligence stemming from effective part­ nership between artificial intelligence (AI) systems and human workers to achieve organisationally valued outcomes. However, there is paucity of research insights on the factors influencing AI-human partnership and its impact on business performance. To bridge this knowledge gap, this paper draws on the knowledge-based view, (KBV) socio-technical systems (STS) and organisational socialisation framework (OSF) to develop and validate a novel theoretical model examining the relationships between knowledge sharing, employees’ AI skills, trust, and role clarity in a collaborative working environment to enhance business performance. A primary survey-based research method was used to capture responses from 164 employees in the UK creative industries, and further analysed by employing Structural Equation Modelling technique. Our findings will provide managers and the AI community with primary evidence and strategies that will help to develop collaborative intelligence capabilities within the organisations.","archive":"AI","container-title":"Journal of Business Research","DOI":"10.1016/j.jbusres.2022.01.069","ISSN":"01482963","journalAbbreviation":"Journal of Business Research","language":"en","note":"abstractTranslation:  </w:instrText>
      </w:r>
      <w:r w:rsidRPr="00091A9C">
        <w:rPr>
          <w:rFonts w:ascii="微软雅黑" w:eastAsia="微软雅黑" w:hAnsi="微软雅黑" w:cs="微软雅黑" w:hint="eastAsia"/>
          <w:color w:val="000000" w:themeColor="text1"/>
          <w:szCs w:val="21"/>
        </w:rPr>
        <w:instrText>现有文献概述了协作智能的重要性，该智能源自人工智能（</w:instrText>
      </w:r>
      <w:r w:rsidRPr="00091A9C">
        <w:rPr>
          <w:rFonts w:cs="Arial"/>
          <w:color w:val="000000" w:themeColor="text1"/>
          <w:szCs w:val="21"/>
        </w:rPr>
        <w:instrText>AI</w:instrText>
      </w:r>
      <w:r w:rsidRPr="00091A9C">
        <w:rPr>
          <w:rFonts w:ascii="微软雅黑" w:eastAsia="微软雅黑" w:hAnsi="微软雅黑" w:cs="微软雅黑" w:hint="eastAsia"/>
          <w:color w:val="000000" w:themeColor="text1"/>
          <w:szCs w:val="21"/>
        </w:rPr>
        <w:instrText>）系统和人类工作者之间的有效合作伙伴关系，以实现具有组织价值的成果。然而，关于影响人工智能与人类伙伴关系的因素及其对业务绩效的影响的研究见解很少。为了弥合这一知识差距，本文利用基于知识的观点、（</w:instrText>
      </w:r>
      <w:r w:rsidRPr="00091A9C">
        <w:rPr>
          <w:rFonts w:cs="Arial"/>
          <w:color w:val="000000" w:themeColor="text1"/>
          <w:szCs w:val="21"/>
        </w:rPr>
        <w:instrText>KBV</w:instrText>
      </w:r>
      <w:r w:rsidRPr="00091A9C">
        <w:rPr>
          <w:rFonts w:ascii="微软雅黑" w:eastAsia="微软雅黑" w:hAnsi="微软雅黑" w:cs="微软雅黑" w:hint="eastAsia"/>
          <w:color w:val="000000" w:themeColor="text1"/>
          <w:szCs w:val="21"/>
        </w:rPr>
        <w:instrText>）社会技术系统（</w:instrText>
      </w:r>
      <w:r w:rsidRPr="00091A9C">
        <w:rPr>
          <w:rFonts w:cs="Arial"/>
          <w:color w:val="000000" w:themeColor="text1"/>
          <w:szCs w:val="21"/>
        </w:rPr>
        <w:instrText>STS</w:instrText>
      </w:r>
      <w:r w:rsidRPr="00091A9C">
        <w:rPr>
          <w:rFonts w:ascii="微软雅黑" w:eastAsia="微软雅黑" w:hAnsi="微软雅黑" w:cs="微软雅黑" w:hint="eastAsia"/>
          <w:color w:val="000000" w:themeColor="text1"/>
          <w:szCs w:val="21"/>
        </w:rPr>
        <w:instrText>）和组织社会化框架（</w:instrText>
      </w:r>
      <w:r w:rsidRPr="00091A9C">
        <w:rPr>
          <w:rFonts w:cs="Arial"/>
          <w:color w:val="000000" w:themeColor="text1"/>
          <w:szCs w:val="21"/>
        </w:rPr>
        <w:instrText>OSF</w:instrText>
      </w:r>
      <w:r w:rsidRPr="00091A9C">
        <w:rPr>
          <w:rFonts w:ascii="微软雅黑" w:eastAsia="微软雅黑" w:hAnsi="微软雅黑" w:cs="微软雅黑" w:hint="eastAsia"/>
          <w:color w:val="000000" w:themeColor="text1"/>
          <w:szCs w:val="21"/>
        </w:rPr>
        <w:instrText>）来开发和验证一种新颖的理论模型，该模型检查知识共享、员工协作工作环境中的人工智能技能、信任和角色清晰度可提高业务绩效。采用基于调查的主要研究方法收集了英国创意产业</w:instrText>
      </w:r>
      <w:r w:rsidRPr="00091A9C">
        <w:rPr>
          <w:rFonts w:cs="Arial"/>
          <w:color w:val="000000" w:themeColor="text1"/>
          <w:szCs w:val="21"/>
        </w:rPr>
        <w:instrText xml:space="preserve"> 164 </w:instrText>
      </w:r>
      <w:r w:rsidRPr="00091A9C">
        <w:rPr>
          <w:rFonts w:ascii="微软雅黑" w:eastAsia="微软雅黑" w:hAnsi="微软雅黑" w:cs="微软雅黑" w:hint="eastAsia"/>
          <w:color w:val="000000" w:themeColor="text1"/>
          <w:szCs w:val="21"/>
        </w:rPr>
        <w:instrText>名员工的反馈，并采用结构方程模型技术进行了进一步分析。我们的研究结果将为管理者和人工智能社区提供主要证据和策略，帮助开发组织内的协作智能能力。</w:instrText>
      </w:r>
      <w:r w:rsidRPr="00091A9C">
        <w:rPr>
          <w:rFonts w:cs="Arial"/>
          <w:color w:val="000000" w:themeColor="text1"/>
          <w:szCs w:val="21"/>
        </w:rPr>
        <w:instrText xml:space="preserve">\ntitleTranslation: </w:instrText>
      </w:r>
      <w:r w:rsidRPr="00091A9C">
        <w:rPr>
          <w:rFonts w:ascii="微软雅黑" w:eastAsia="微软雅黑" w:hAnsi="微软雅黑" w:cs="微软雅黑" w:hint="eastAsia"/>
          <w:color w:val="000000" w:themeColor="text1"/>
          <w:szCs w:val="21"/>
        </w:rPr>
        <w:instrText>人工智能</w:instrText>
      </w:r>
      <w:r w:rsidRPr="00091A9C">
        <w:rPr>
          <w:rFonts w:cs="Arial"/>
          <w:color w:val="000000" w:themeColor="text1"/>
          <w:szCs w:val="21"/>
        </w:rPr>
        <w:instrText>-</w:instrText>
      </w:r>
      <w:r w:rsidRPr="00091A9C">
        <w:rPr>
          <w:rFonts w:ascii="微软雅黑" w:eastAsia="微软雅黑" w:hAnsi="微软雅黑" w:cs="微软雅黑" w:hint="eastAsia"/>
          <w:color w:val="000000" w:themeColor="text1"/>
          <w:szCs w:val="21"/>
        </w:rPr>
        <w:instrText>员工协作与业务绩效：整合知识观、社会技术系统和组织社会化框架</w:instrText>
      </w:r>
      <w:r w:rsidRPr="00091A9C">
        <w:rPr>
          <w:rFonts w:cs="Arial"/>
          <w:color w:val="000000" w:themeColor="text1"/>
          <w:szCs w:val="21"/>
        </w:rPr>
        <w:instrText xml:space="preserve">","page":"31-49","source":"11.3","title":"AI-employee collaboration and business performance: Integrating knowledge-based view, socio-technical systems and organisational socialisation framework","title-short":"AI-employee collaboration and business performance","volume":"144","author":[{"family":"Chowdhury","given":"Soumyadeb"},{"family":"Budhwar","given":"Pawan"},{"family":"Dey","given":"Prasanta Kumar"},{"family":"Joel-Edgar","given":"Sian"},{"family":"Abadie","given":"Amelie"}],"issued":{"date-parts":[["2022",5]]},"citation-key":"chowdhuryAIemployeeCollaborationBusiness2022"}}],"schema":"https://github.com/citation-style-language/schema/raw/master/csl-citation.json"}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(2022)</w:t>
      </w:r>
      <w:r w:rsidRPr="00091A9C">
        <w:rPr>
          <w:rFonts w:cs="Arial"/>
          <w:color w:val="000000" w:themeColor="text1"/>
          <w:szCs w:val="21"/>
        </w:rPr>
        <w:fldChar w:fldCharType="end"/>
      </w:r>
      <w:r w:rsidRPr="00091A9C">
        <w:rPr>
          <w:rFonts w:cs="Arial"/>
          <w:color w:val="000000" w:themeColor="text1"/>
          <w:szCs w:val="21"/>
        </w:rPr>
        <w:t xml:space="preserve">investigated the impact of effective collaboration between humans and AI on business performance.  </w:t>
      </w:r>
      <w:r w:rsidRPr="00091A9C">
        <w:rPr>
          <w:rFonts w:cs="Arial"/>
          <w:noProof/>
          <w:color w:val="000000" w:themeColor="text1"/>
          <w:szCs w:val="21"/>
        </w:rPr>
        <w:t>Fosso</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{"citationID":"AhIjvRKS","properties":{"formattedCitation":"(Fosso Wamba, 2022)","plainCitation":"(Fosso Wamba, 2022)","dontUpdate":true,"noteIndex":0},"citationItems":[{"id":16319,"uris":["http://zotero.org/users/4106135/items/DF9WHVTH"],"itemData":{"id":16319,"type":"article-journal","abstract":"In the emerging literature on artificial intelligence (AI) and other disruptive technologies, the importance of technological assimilation has been recognized for high operational and strategic organizational benefits and economic growth. AI is considered as the next productivity frontier for its high capability to transform almost all aspects of intra-and-inter-organizational operations across the industry. Yet, the literature lacks empirical studies on how AI assimilation could lead to improved organizational outcomes such as organizational agility, customer agility and firm performance. This study is an initial attempt to fill this research gap. It draws on the dynamic capability view and the available studies on AI to investigate the impacts of AI assimilation (AIASS) on firm performance (FPERF). Then, it assesses the mediating effects of organizational agility (ORGAG) and customer agility (CUSTAG) on the relationship between the AIASS and FPERF. This study uses an online survey-based approach to collect data from 205 supply chain executives in the USA to test the proposed research model. The findings confirm that AIASS is an important predictor of FPERF, CUSTAG, and ORGAG, with stronger effects on ORGAG. Moreover, ORGAG is an important predictor of CUSTAG and FPERF, with stronger effects on CUSTAG. Furthermore, CUSTAG and ORGAG were found to be complementary partial mediators of the rela­ tionship between AIASS and FPERF. These results are discussed, with implications for research and practice. Some limitations to the study are presented, which opens up future research perspectives.","archive":"AI","container-title":"International Journal of Information Management","DOI":"10.1016/j.ijinfomgt.2022.102544","ISSN":"02684012","journalAbbreviation":"International Journal of Information Management","language":"en","note":"titleTranslation: </w:instrText>
      </w:r>
      <w:r w:rsidRPr="00091A9C">
        <w:rPr>
          <w:rFonts w:ascii="微软雅黑" w:eastAsia="微软雅黑" w:hAnsi="微软雅黑" w:cs="微软雅黑" w:hint="eastAsia"/>
          <w:color w:val="000000" w:themeColor="text1"/>
          <w:szCs w:val="21"/>
        </w:rPr>
        <w:instrText>人工智能同化对企业绩效的影响：组织敏捷性和客户敏捷性的中介作用</w:instrText>
      </w:r>
      <w:r w:rsidRPr="00091A9C">
        <w:rPr>
          <w:rFonts w:cs="Arial"/>
          <w:color w:val="000000" w:themeColor="text1"/>
          <w:szCs w:val="21"/>
        </w:rPr>
        <w:instrText xml:space="preserve">\nabstractTranslation:  </w:instrText>
      </w:r>
      <w:r w:rsidRPr="00091A9C">
        <w:rPr>
          <w:rFonts w:ascii="微软雅黑" w:eastAsia="微软雅黑" w:hAnsi="微软雅黑" w:cs="微软雅黑" w:hint="eastAsia"/>
          <w:color w:val="000000" w:themeColor="text1"/>
          <w:szCs w:val="21"/>
        </w:rPr>
        <w:instrText>在有关人工智能（</w:instrText>
      </w:r>
      <w:r w:rsidRPr="00091A9C">
        <w:rPr>
          <w:rFonts w:cs="Arial"/>
          <w:color w:val="000000" w:themeColor="text1"/>
          <w:szCs w:val="21"/>
        </w:rPr>
        <w:instrText>AI</w:instrText>
      </w:r>
      <w:r w:rsidRPr="00091A9C">
        <w:rPr>
          <w:rFonts w:ascii="微软雅黑" w:eastAsia="微软雅黑" w:hAnsi="微软雅黑" w:cs="微软雅黑" w:hint="eastAsia"/>
          <w:color w:val="000000" w:themeColor="text1"/>
          <w:szCs w:val="21"/>
        </w:rPr>
        <w:instrText>）和其他颠覆性技术的新兴文献中，技术同化对于高运营和战略组织效益以及经济增长的重要性已得到认识。人工智能因其强大的能力而被认为是下一个生产力前沿，它可以改变整个行业组织内和组织间运营的几乎所有方面。然而，文献缺乏关于人工智能同化如何改善组织成果（例如组织敏捷性、客户敏捷性和公司绩效）的实证研究。本研究是填补这一研究空白的初步尝试。它利用动态能力观点和现有的人工智能研究来调查人工智能同化（</w:instrText>
      </w:r>
      <w:r w:rsidRPr="00091A9C">
        <w:rPr>
          <w:rFonts w:cs="Arial"/>
          <w:color w:val="000000" w:themeColor="text1"/>
          <w:szCs w:val="21"/>
        </w:rPr>
        <w:instrText>AIASS</w:instrText>
      </w:r>
      <w:r w:rsidRPr="00091A9C">
        <w:rPr>
          <w:rFonts w:ascii="微软雅黑" w:eastAsia="微软雅黑" w:hAnsi="微软雅黑" w:cs="微软雅黑" w:hint="eastAsia"/>
          <w:color w:val="000000" w:themeColor="text1"/>
          <w:szCs w:val="21"/>
        </w:rPr>
        <w:instrText>）对企业绩效（</w:instrText>
      </w:r>
      <w:r w:rsidRPr="00091A9C">
        <w:rPr>
          <w:rFonts w:cs="Arial"/>
          <w:color w:val="000000" w:themeColor="text1"/>
          <w:szCs w:val="21"/>
        </w:rPr>
        <w:instrText>FPERF</w:instrText>
      </w:r>
      <w:r w:rsidRPr="00091A9C">
        <w:rPr>
          <w:rFonts w:ascii="微软雅黑" w:eastAsia="微软雅黑" w:hAnsi="微软雅黑" w:cs="微软雅黑" w:hint="eastAsia"/>
          <w:color w:val="000000" w:themeColor="text1"/>
          <w:szCs w:val="21"/>
        </w:rPr>
        <w:instrText>）的影响。然后，评估组织敏捷性</w:instrText>
      </w:r>
      <w:r w:rsidRPr="00091A9C">
        <w:rPr>
          <w:rFonts w:cs="Arial"/>
          <w:color w:val="000000" w:themeColor="text1"/>
          <w:szCs w:val="21"/>
        </w:rPr>
        <w:instrText xml:space="preserve"> (ORGAG) </w:instrText>
      </w:r>
      <w:r w:rsidRPr="00091A9C">
        <w:rPr>
          <w:rFonts w:ascii="微软雅黑" w:eastAsia="微软雅黑" w:hAnsi="微软雅黑" w:cs="微软雅黑" w:hint="eastAsia"/>
          <w:color w:val="000000" w:themeColor="text1"/>
          <w:szCs w:val="21"/>
        </w:rPr>
        <w:instrText>和客户敏捷性</w:instrText>
      </w:r>
      <w:r w:rsidRPr="00091A9C">
        <w:rPr>
          <w:rFonts w:cs="Arial"/>
          <w:color w:val="000000" w:themeColor="text1"/>
          <w:szCs w:val="21"/>
        </w:rPr>
        <w:instrText xml:space="preserve"> (CUSTAG) </w:instrText>
      </w:r>
      <w:r w:rsidRPr="00091A9C">
        <w:rPr>
          <w:rFonts w:ascii="微软雅黑" w:eastAsia="微软雅黑" w:hAnsi="微软雅黑" w:cs="微软雅黑" w:hint="eastAsia"/>
          <w:color w:val="000000" w:themeColor="text1"/>
          <w:szCs w:val="21"/>
        </w:rPr>
        <w:instrText>对</w:instrText>
      </w:r>
      <w:r w:rsidRPr="00091A9C">
        <w:rPr>
          <w:rFonts w:cs="Arial"/>
          <w:color w:val="000000" w:themeColor="text1"/>
          <w:szCs w:val="21"/>
        </w:rPr>
        <w:instrText xml:space="preserve"> AIASS </w:instrText>
      </w:r>
      <w:r w:rsidRPr="00091A9C">
        <w:rPr>
          <w:rFonts w:ascii="微软雅黑" w:eastAsia="微软雅黑" w:hAnsi="微软雅黑" w:cs="微软雅黑" w:hint="eastAsia"/>
          <w:color w:val="000000" w:themeColor="text1"/>
          <w:szCs w:val="21"/>
        </w:rPr>
        <w:instrText>和</w:instrText>
      </w:r>
      <w:r w:rsidRPr="00091A9C">
        <w:rPr>
          <w:rFonts w:cs="Arial"/>
          <w:color w:val="000000" w:themeColor="text1"/>
          <w:szCs w:val="21"/>
        </w:rPr>
        <w:instrText xml:space="preserve"> FPERF </w:instrText>
      </w:r>
      <w:r w:rsidRPr="00091A9C">
        <w:rPr>
          <w:rFonts w:ascii="微软雅黑" w:eastAsia="微软雅黑" w:hAnsi="微软雅黑" w:cs="微软雅黑" w:hint="eastAsia"/>
          <w:color w:val="000000" w:themeColor="text1"/>
          <w:szCs w:val="21"/>
        </w:rPr>
        <w:instrText>之间关系的中介作用。本研究采用基于在线调查的方法收集美国</w:instrText>
      </w:r>
      <w:r w:rsidRPr="00091A9C">
        <w:rPr>
          <w:rFonts w:cs="Arial"/>
          <w:color w:val="000000" w:themeColor="text1"/>
          <w:szCs w:val="21"/>
        </w:rPr>
        <w:instrText xml:space="preserve"> 205 </w:instrText>
      </w:r>
      <w:r w:rsidRPr="00091A9C">
        <w:rPr>
          <w:rFonts w:ascii="微软雅黑" w:eastAsia="微软雅黑" w:hAnsi="微软雅黑" w:cs="微软雅黑" w:hint="eastAsia"/>
          <w:color w:val="000000" w:themeColor="text1"/>
          <w:szCs w:val="21"/>
        </w:rPr>
        <w:instrText>名供应链高管的数据，以测试所提出的研究模型。研究结果证实，</w:instrText>
      </w:r>
      <w:r w:rsidRPr="00091A9C">
        <w:rPr>
          <w:rFonts w:cs="Arial"/>
          <w:color w:val="000000" w:themeColor="text1"/>
          <w:szCs w:val="21"/>
        </w:rPr>
        <w:instrText xml:space="preserve">AIASS </w:instrText>
      </w:r>
      <w:r w:rsidRPr="00091A9C">
        <w:rPr>
          <w:rFonts w:ascii="微软雅黑" w:eastAsia="微软雅黑" w:hAnsi="微软雅黑" w:cs="微软雅黑" w:hint="eastAsia"/>
          <w:color w:val="000000" w:themeColor="text1"/>
          <w:szCs w:val="21"/>
        </w:rPr>
        <w:instrText>是</w:instrText>
      </w:r>
      <w:r w:rsidRPr="00091A9C">
        <w:rPr>
          <w:rFonts w:cs="Arial"/>
          <w:color w:val="000000" w:themeColor="text1"/>
          <w:szCs w:val="21"/>
        </w:rPr>
        <w:instrText xml:space="preserve"> FPERF</w:instrText>
      </w:r>
      <w:r w:rsidRPr="00091A9C">
        <w:rPr>
          <w:rFonts w:ascii="微软雅黑" w:eastAsia="微软雅黑" w:hAnsi="微软雅黑" w:cs="微软雅黑" w:hint="eastAsia"/>
          <w:color w:val="000000" w:themeColor="text1"/>
          <w:szCs w:val="21"/>
        </w:rPr>
        <w:instrText>、</w:instrText>
      </w:r>
      <w:r w:rsidRPr="00091A9C">
        <w:rPr>
          <w:rFonts w:cs="Arial"/>
          <w:color w:val="000000" w:themeColor="text1"/>
          <w:szCs w:val="21"/>
        </w:rPr>
        <w:instrText xml:space="preserve">CUSTAG </w:instrText>
      </w:r>
      <w:r w:rsidRPr="00091A9C">
        <w:rPr>
          <w:rFonts w:ascii="微软雅黑" w:eastAsia="微软雅黑" w:hAnsi="微软雅黑" w:cs="微软雅黑" w:hint="eastAsia"/>
          <w:color w:val="000000" w:themeColor="text1"/>
          <w:szCs w:val="21"/>
        </w:rPr>
        <w:instrText>和</w:instrText>
      </w:r>
      <w:r w:rsidRPr="00091A9C">
        <w:rPr>
          <w:rFonts w:cs="Arial"/>
          <w:color w:val="000000" w:themeColor="text1"/>
          <w:szCs w:val="21"/>
        </w:rPr>
        <w:instrText xml:space="preserve"> ORGAG </w:instrText>
      </w:r>
      <w:r w:rsidRPr="00091A9C">
        <w:rPr>
          <w:rFonts w:ascii="微软雅黑" w:eastAsia="微软雅黑" w:hAnsi="微软雅黑" w:cs="微软雅黑" w:hint="eastAsia"/>
          <w:color w:val="000000" w:themeColor="text1"/>
          <w:szCs w:val="21"/>
        </w:rPr>
        <w:instrText>的重要预测因子，对</w:instrText>
      </w:r>
      <w:r w:rsidRPr="00091A9C">
        <w:rPr>
          <w:rFonts w:cs="Arial"/>
          <w:color w:val="000000" w:themeColor="text1"/>
          <w:szCs w:val="21"/>
        </w:rPr>
        <w:instrText xml:space="preserve"> ORGAG </w:instrText>
      </w:r>
      <w:r w:rsidRPr="00091A9C">
        <w:rPr>
          <w:rFonts w:ascii="微软雅黑" w:eastAsia="微软雅黑" w:hAnsi="微软雅黑" w:cs="微软雅黑" w:hint="eastAsia"/>
          <w:color w:val="000000" w:themeColor="text1"/>
          <w:szCs w:val="21"/>
        </w:rPr>
        <w:instrText>的影响更强。此外，</w:instrText>
      </w:r>
      <w:r w:rsidRPr="00091A9C">
        <w:rPr>
          <w:rFonts w:cs="Arial"/>
          <w:color w:val="000000" w:themeColor="text1"/>
          <w:szCs w:val="21"/>
        </w:rPr>
        <w:instrText xml:space="preserve">ORGAG </w:instrText>
      </w:r>
      <w:r w:rsidRPr="00091A9C">
        <w:rPr>
          <w:rFonts w:ascii="微软雅黑" w:eastAsia="微软雅黑" w:hAnsi="微软雅黑" w:cs="微软雅黑" w:hint="eastAsia"/>
          <w:color w:val="000000" w:themeColor="text1"/>
          <w:szCs w:val="21"/>
        </w:rPr>
        <w:instrText>是</w:instrText>
      </w:r>
      <w:r w:rsidRPr="00091A9C">
        <w:rPr>
          <w:rFonts w:cs="Arial"/>
          <w:color w:val="000000" w:themeColor="text1"/>
          <w:szCs w:val="21"/>
        </w:rPr>
        <w:instrText xml:space="preserve"> CUSTAG </w:instrText>
      </w:r>
      <w:r w:rsidRPr="00091A9C">
        <w:rPr>
          <w:rFonts w:ascii="微软雅黑" w:eastAsia="微软雅黑" w:hAnsi="微软雅黑" w:cs="微软雅黑" w:hint="eastAsia"/>
          <w:color w:val="000000" w:themeColor="text1"/>
          <w:szCs w:val="21"/>
        </w:rPr>
        <w:instrText>和</w:instrText>
      </w:r>
      <w:r w:rsidRPr="00091A9C">
        <w:rPr>
          <w:rFonts w:cs="Arial"/>
          <w:color w:val="000000" w:themeColor="text1"/>
          <w:szCs w:val="21"/>
        </w:rPr>
        <w:instrText xml:space="preserve"> FPERF </w:instrText>
      </w:r>
      <w:r w:rsidRPr="00091A9C">
        <w:rPr>
          <w:rFonts w:ascii="微软雅黑" w:eastAsia="微软雅黑" w:hAnsi="微软雅黑" w:cs="微软雅黑" w:hint="eastAsia"/>
          <w:color w:val="000000" w:themeColor="text1"/>
          <w:szCs w:val="21"/>
        </w:rPr>
        <w:instrText>的重要预测因子，对</w:instrText>
      </w:r>
      <w:r w:rsidRPr="00091A9C">
        <w:rPr>
          <w:rFonts w:cs="Arial"/>
          <w:color w:val="000000" w:themeColor="text1"/>
          <w:szCs w:val="21"/>
        </w:rPr>
        <w:instrText xml:space="preserve"> CUSTAG </w:instrText>
      </w:r>
      <w:r w:rsidRPr="00091A9C">
        <w:rPr>
          <w:rFonts w:ascii="微软雅黑" w:eastAsia="微软雅黑" w:hAnsi="微软雅黑" w:cs="微软雅黑" w:hint="eastAsia"/>
          <w:color w:val="000000" w:themeColor="text1"/>
          <w:szCs w:val="21"/>
        </w:rPr>
        <w:instrText>的影响更强。此外，</w:instrText>
      </w:r>
      <w:r w:rsidRPr="00091A9C">
        <w:rPr>
          <w:rFonts w:cs="Arial"/>
          <w:color w:val="000000" w:themeColor="text1"/>
          <w:szCs w:val="21"/>
        </w:rPr>
        <w:instrText xml:space="preserve">CUSTAG </w:instrText>
      </w:r>
      <w:r w:rsidRPr="00091A9C">
        <w:rPr>
          <w:rFonts w:ascii="微软雅黑" w:eastAsia="微软雅黑" w:hAnsi="微软雅黑" w:cs="微软雅黑" w:hint="eastAsia"/>
          <w:color w:val="000000" w:themeColor="text1"/>
          <w:szCs w:val="21"/>
        </w:rPr>
        <w:instrText>和</w:instrText>
      </w:r>
      <w:r w:rsidRPr="00091A9C">
        <w:rPr>
          <w:rFonts w:cs="Arial"/>
          <w:color w:val="000000" w:themeColor="text1"/>
          <w:szCs w:val="21"/>
        </w:rPr>
        <w:instrText xml:space="preserve"> ORGAG </w:instrText>
      </w:r>
      <w:r w:rsidRPr="00091A9C">
        <w:rPr>
          <w:rFonts w:ascii="微软雅黑" w:eastAsia="微软雅黑" w:hAnsi="微软雅黑" w:cs="微软雅黑" w:hint="eastAsia"/>
          <w:color w:val="000000" w:themeColor="text1"/>
          <w:szCs w:val="21"/>
        </w:rPr>
        <w:instrText>被发现是</w:instrText>
      </w:r>
      <w:r w:rsidRPr="00091A9C">
        <w:rPr>
          <w:rFonts w:cs="Arial"/>
          <w:color w:val="000000" w:themeColor="text1"/>
          <w:szCs w:val="21"/>
        </w:rPr>
        <w:instrText xml:space="preserve"> AIASS </w:instrText>
      </w:r>
      <w:r w:rsidRPr="00091A9C">
        <w:rPr>
          <w:rFonts w:ascii="微软雅黑" w:eastAsia="微软雅黑" w:hAnsi="微软雅黑" w:cs="微软雅黑" w:hint="eastAsia"/>
          <w:color w:val="000000" w:themeColor="text1"/>
          <w:szCs w:val="21"/>
        </w:rPr>
        <w:instrText>和</w:instrText>
      </w:r>
      <w:r w:rsidRPr="00091A9C">
        <w:rPr>
          <w:rFonts w:cs="Arial"/>
          <w:color w:val="000000" w:themeColor="text1"/>
          <w:szCs w:val="21"/>
        </w:rPr>
        <w:instrText xml:space="preserve"> FPERF </w:instrText>
      </w:r>
      <w:r w:rsidRPr="00091A9C">
        <w:rPr>
          <w:rFonts w:ascii="微软雅黑" w:eastAsia="微软雅黑" w:hAnsi="微软雅黑" w:cs="微软雅黑" w:hint="eastAsia"/>
          <w:color w:val="000000" w:themeColor="text1"/>
          <w:szCs w:val="21"/>
        </w:rPr>
        <w:instrText>之间关系的互补部分中介。对这些结果进行了讨论，并对研究和实践产生影响。提出了该研究的一些局限性，这开辟了未来的研究视角。</w:instrText>
      </w:r>
      <w:r w:rsidRPr="00091A9C">
        <w:rPr>
          <w:rFonts w:cs="Arial"/>
          <w:color w:val="000000" w:themeColor="text1"/>
          <w:szCs w:val="21"/>
        </w:rPr>
        <w:instrText xml:space="preserve">","page":"102544","source":"21","title":"Impact of artificial intelligence assimilation on firm performance: The mediating effects of organizational agility and customer agility","title-short":"Impact of artificial intelligence assimilation on firm performance","volume":"67","author":[{"family":"Fosso Wamba","given":"Samuel"}],"issued":{"date-parts":[["2022",12]]},"citation-key":"fossowambaImpactArtificialIntelligence2022"}}],"schema":"https://github.com/citation-style-language/schema/raw/master/csl-citation.json"}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(2022)</w:t>
      </w:r>
      <w:r w:rsidRPr="00091A9C">
        <w:rPr>
          <w:rFonts w:cs="Arial"/>
          <w:color w:val="000000" w:themeColor="text1"/>
          <w:szCs w:val="21"/>
        </w:rPr>
        <w:fldChar w:fldCharType="end"/>
      </w:r>
      <w:r w:rsidR="005B30A7" w:rsidRPr="00091A9C">
        <w:rPr>
          <w:rFonts w:cs="Arial"/>
          <w:color w:val="000000" w:themeColor="text1"/>
          <w:szCs w:val="21"/>
        </w:rPr>
        <w:t xml:space="preserve"> indicated</w:t>
      </w:r>
      <w:r w:rsidRPr="00091A9C">
        <w:rPr>
          <w:rFonts w:cs="Arial"/>
          <w:color w:val="000000" w:themeColor="text1"/>
          <w:szCs w:val="21"/>
        </w:rPr>
        <w:t xml:space="preserve"> that Artificial Intelligence Assimilation is a significant predictor for organizational agility and customer agility, with a stronger influence on organizational agility.</w:t>
      </w:r>
      <w:r w:rsidR="00666E14" w:rsidRPr="00091A9C">
        <w:rPr>
          <w:rFonts w:cs="Arial"/>
          <w:color w:val="000000" w:themeColor="text1"/>
          <w:szCs w:val="21"/>
        </w:rPr>
        <w:t xml:space="preserve"> A</w:t>
      </w:r>
      <w:r w:rsidRPr="00091A9C">
        <w:rPr>
          <w:rFonts w:cs="Arial"/>
          <w:color w:val="000000" w:themeColor="text1"/>
          <w:szCs w:val="21"/>
        </w:rPr>
        <w:t xml:space="preserve">nalysis conducted by Guan </w:t>
      </w:r>
      <w:r w:rsidRPr="00091A9C">
        <w:rPr>
          <w:rFonts w:cs="Arial"/>
          <w:i/>
          <w:iCs/>
          <w:color w:val="000000" w:themeColor="text1"/>
          <w:szCs w:val="21"/>
        </w:rPr>
        <w:t>et al.</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{"citationID":"Pc11Psqp","properties":{"formattedCitation":"(Guan {\\i{}et al.}, 2023)","plainCitation":"(Guan et al., 2023)","dontUpdate":true,"noteIndex":0},"citationItems":[{"id":19034,"uris":["http://zotero.org/users/4106135/items/GEYCMAKD"],"itemData":{"id":19034,"type":"article-journal","abstract":"This study employs a machine learning approach to examine whether and to what extent supply chain related factors can improve the prediction accuracy of blockchain technology (BT) adoption. The supply chain factors studied include supply chain collaboration, information sharing along the supply chain, partner power, trust in supply chain partners and Guanxi with supply chain partners. We choose the Technology-OrganizationEnvironment (TOE) framework as the benchmark model and quantify the importance of supply chain factors by comparing the prediction accuracy of the benchmark model using only the TOE framework with an extended model combining supply chain factors with the TOE framework. Based on data collected from 629 Chinese firms, we find that Support Vector Machine stands out among all machine learning algorithms: the complete model including both supply chain and TOE factors reaches an accuracy rate of 89.3 %, while the model including only TOE factors has an accuracy rate of 83 %. Based on a 10-fold cross-validated paired t-test, we further confirm that incorporating supply chain factors can significantly improve the prediction accuracy by 6.34 % over the benchmark model. Our results indicate that TOE factors are insufficient to understand and predict BT adoption; supply chain factors also need to be considered.","archive":"ML","container-title":"Technological Forecasting and Social Change","DOI":"10.1016/j.techfore.2023.122552","ISSN":"00401625","journalAbbreviation":"Technological Forecasting and Social Change","language":"en","note":"titleTranslation: </w:instrText>
      </w:r>
      <w:r w:rsidRPr="00091A9C">
        <w:rPr>
          <w:rFonts w:ascii="微软雅黑" w:eastAsia="微软雅黑" w:hAnsi="微软雅黑" w:cs="微软雅黑" w:hint="eastAsia"/>
          <w:color w:val="000000" w:themeColor="text1"/>
          <w:szCs w:val="21"/>
        </w:rPr>
        <w:instrText>供应链相关因素是否会提高区块链采用的预测准确性？机器学习方法</w:instrText>
      </w:r>
      <w:r w:rsidRPr="00091A9C">
        <w:rPr>
          <w:rFonts w:cs="Arial"/>
          <w:color w:val="000000" w:themeColor="text1"/>
          <w:szCs w:val="21"/>
        </w:rPr>
        <w:instrText xml:space="preserve">\nabstractTranslation:  </w:instrText>
      </w:r>
      <w:r w:rsidRPr="00091A9C">
        <w:rPr>
          <w:rFonts w:ascii="微软雅黑" w:eastAsia="微软雅黑" w:hAnsi="微软雅黑" w:cs="微软雅黑" w:hint="eastAsia"/>
          <w:color w:val="000000" w:themeColor="text1"/>
          <w:szCs w:val="21"/>
        </w:rPr>
        <w:instrText>本研究采用机器学习方法来检验供应链相关因素是否以及在多大程度上可以提高区块链技术（</w:instrText>
      </w:r>
      <w:r w:rsidRPr="00091A9C">
        <w:rPr>
          <w:rFonts w:cs="Arial"/>
          <w:color w:val="000000" w:themeColor="text1"/>
          <w:szCs w:val="21"/>
        </w:rPr>
        <w:instrText>BT</w:instrText>
      </w:r>
      <w:r w:rsidRPr="00091A9C">
        <w:rPr>
          <w:rFonts w:ascii="微软雅黑" w:eastAsia="微软雅黑" w:hAnsi="微软雅黑" w:cs="微软雅黑" w:hint="eastAsia"/>
          <w:color w:val="000000" w:themeColor="text1"/>
          <w:szCs w:val="21"/>
        </w:rPr>
        <w:instrText>）采用的预测准确性。研究的供应链因素包括供应链协作、供应链信息共享、合作伙伴权力、供应链合作伙伴信任以及与供应链合作伙伴的关系。我们选择技术</w:instrText>
      </w:r>
      <w:r w:rsidRPr="00091A9C">
        <w:rPr>
          <w:rFonts w:cs="Arial"/>
          <w:color w:val="000000" w:themeColor="text1"/>
          <w:szCs w:val="21"/>
        </w:rPr>
        <w:instrText>-</w:instrText>
      </w:r>
      <w:r w:rsidRPr="00091A9C">
        <w:rPr>
          <w:rFonts w:ascii="微软雅黑" w:eastAsia="微软雅黑" w:hAnsi="微软雅黑" w:cs="微软雅黑" w:hint="eastAsia"/>
          <w:color w:val="000000" w:themeColor="text1"/>
          <w:szCs w:val="21"/>
        </w:rPr>
        <w:instrText>组织环境（</w:instrText>
      </w:r>
      <w:r w:rsidRPr="00091A9C">
        <w:rPr>
          <w:rFonts w:cs="Arial"/>
          <w:color w:val="000000" w:themeColor="text1"/>
          <w:szCs w:val="21"/>
        </w:rPr>
        <w:instrText>TOE</w:instrText>
      </w:r>
      <w:r w:rsidRPr="00091A9C">
        <w:rPr>
          <w:rFonts w:ascii="微软雅黑" w:eastAsia="微软雅黑" w:hAnsi="微软雅黑" w:cs="微软雅黑" w:hint="eastAsia"/>
          <w:color w:val="000000" w:themeColor="text1"/>
          <w:szCs w:val="21"/>
        </w:rPr>
        <w:instrText>）框架作为基准模型，通过比较仅使用</w:instrText>
      </w:r>
      <w:r w:rsidRPr="00091A9C">
        <w:rPr>
          <w:rFonts w:cs="Arial"/>
          <w:color w:val="000000" w:themeColor="text1"/>
          <w:szCs w:val="21"/>
        </w:rPr>
        <w:instrText>TOE</w:instrText>
      </w:r>
      <w:r w:rsidRPr="00091A9C">
        <w:rPr>
          <w:rFonts w:ascii="微软雅黑" w:eastAsia="微软雅黑" w:hAnsi="微软雅黑" w:cs="微软雅黑" w:hint="eastAsia"/>
          <w:color w:val="000000" w:themeColor="text1"/>
          <w:szCs w:val="21"/>
        </w:rPr>
        <w:instrText>框架的基准模型与将供应链因素与</w:instrText>
      </w:r>
      <w:r w:rsidRPr="00091A9C">
        <w:rPr>
          <w:rFonts w:cs="Arial"/>
          <w:color w:val="000000" w:themeColor="text1"/>
          <w:szCs w:val="21"/>
        </w:rPr>
        <w:instrText>TOE</w:instrText>
      </w:r>
      <w:r w:rsidRPr="00091A9C">
        <w:rPr>
          <w:rFonts w:ascii="微软雅黑" w:eastAsia="微软雅黑" w:hAnsi="微软雅黑" w:cs="微软雅黑" w:hint="eastAsia"/>
          <w:color w:val="000000" w:themeColor="text1"/>
          <w:szCs w:val="21"/>
        </w:rPr>
        <w:instrText>框架相结合的扩展模型的预测精度来量化供应链因素的重要性。基于</w:instrText>
      </w:r>
      <w:r w:rsidRPr="00091A9C">
        <w:rPr>
          <w:rFonts w:cs="Arial"/>
          <w:color w:val="000000" w:themeColor="text1"/>
          <w:szCs w:val="21"/>
        </w:rPr>
        <w:instrText>629</w:instrText>
      </w:r>
      <w:r w:rsidRPr="00091A9C">
        <w:rPr>
          <w:rFonts w:ascii="微软雅黑" w:eastAsia="微软雅黑" w:hAnsi="微软雅黑" w:cs="微软雅黑" w:hint="eastAsia"/>
          <w:color w:val="000000" w:themeColor="text1"/>
          <w:szCs w:val="21"/>
        </w:rPr>
        <w:instrText>家中国企业的数据，我们发现支持向量机在所有机器学习算法中脱颖而出：包含供应链和</w:instrText>
      </w:r>
      <w:r w:rsidRPr="00091A9C">
        <w:rPr>
          <w:rFonts w:cs="Arial"/>
          <w:color w:val="000000" w:themeColor="text1"/>
          <w:szCs w:val="21"/>
        </w:rPr>
        <w:instrText>TOE</w:instrText>
      </w:r>
      <w:r w:rsidRPr="00091A9C">
        <w:rPr>
          <w:rFonts w:ascii="微软雅黑" w:eastAsia="微软雅黑" w:hAnsi="微软雅黑" w:cs="微软雅黑" w:hint="eastAsia"/>
          <w:color w:val="000000" w:themeColor="text1"/>
          <w:szCs w:val="21"/>
        </w:rPr>
        <w:instrText>因素的完整模型的准确率达到</w:instrText>
      </w:r>
      <w:r w:rsidRPr="00091A9C">
        <w:rPr>
          <w:rFonts w:cs="Arial"/>
          <w:color w:val="000000" w:themeColor="text1"/>
          <w:szCs w:val="21"/>
        </w:rPr>
        <w:instrText>89.3%</w:instrText>
      </w:r>
      <w:r w:rsidRPr="00091A9C">
        <w:rPr>
          <w:rFonts w:ascii="微软雅黑" w:eastAsia="微软雅黑" w:hAnsi="微软雅黑" w:cs="微软雅黑" w:hint="eastAsia"/>
          <w:color w:val="000000" w:themeColor="text1"/>
          <w:szCs w:val="21"/>
        </w:rPr>
        <w:instrText>，而仅包含</w:instrText>
      </w:r>
      <w:r w:rsidRPr="00091A9C">
        <w:rPr>
          <w:rFonts w:cs="Arial"/>
          <w:color w:val="000000" w:themeColor="text1"/>
          <w:szCs w:val="21"/>
        </w:rPr>
        <w:instrText>TOE</w:instrText>
      </w:r>
      <w:r w:rsidRPr="00091A9C">
        <w:rPr>
          <w:rFonts w:ascii="微软雅黑" w:eastAsia="微软雅黑" w:hAnsi="微软雅黑" w:cs="微软雅黑" w:hint="eastAsia"/>
          <w:color w:val="000000" w:themeColor="text1"/>
          <w:szCs w:val="21"/>
        </w:rPr>
        <w:instrText>因素的模型的准确率达到</w:instrText>
      </w:r>
      <w:r w:rsidRPr="00091A9C">
        <w:rPr>
          <w:rFonts w:cs="Arial"/>
          <w:color w:val="000000" w:themeColor="text1"/>
          <w:szCs w:val="21"/>
        </w:rPr>
        <w:instrText>89.3%</w:instrText>
      </w:r>
      <w:r w:rsidRPr="00091A9C">
        <w:rPr>
          <w:rFonts w:ascii="微软雅黑" w:eastAsia="微软雅黑" w:hAnsi="微软雅黑" w:cs="微软雅黑" w:hint="eastAsia"/>
          <w:color w:val="000000" w:themeColor="text1"/>
          <w:szCs w:val="21"/>
        </w:rPr>
        <w:instrText>。准确率</w:instrText>
      </w:r>
      <w:r w:rsidRPr="00091A9C">
        <w:rPr>
          <w:rFonts w:cs="Arial"/>
          <w:color w:val="000000" w:themeColor="text1"/>
          <w:szCs w:val="21"/>
        </w:rPr>
        <w:instrText>83%</w:instrText>
      </w:r>
      <w:r w:rsidRPr="00091A9C">
        <w:rPr>
          <w:rFonts w:ascii="微软雅黑" w:eastAsia="微软雅黑" w:hAnsi="微软雅黑" w:cs="微软雅黑" w:hint="eastAsia"/>
          <w:color w:val="000000" w:themeColor="text1"/>
          <w:szCs w:val="21"/>
        </w:rPr>
        <w:instrText>。基于</w:instrText>
      </w:r>
      <w:r w:rsidRPr="00091A9C">
        <w:rPr>
          <w:rFonts w:cs="Arial"/>
          <w:color w:val="000000" w:themeColor="text1"/>
          <w:szCs w:val="21"/>
        </w:rPr>
        <w:instrText>10</w:instrText>
      </w:r>
      <w:r w:rsidRPr="00091A9C">
        <w:rPr>
          <w:rFonts w:ascii="微软雅黑" w:eastAsia="微软雅黑" w:hAnsi="微软雅黑" w:cs="微软雅黑" w:hint="eastAsia"/>
          <w:color w:val="000000" w:themeColor="text1"/>
          <w:szCs w:val="21"/>
        </w:rPr>
        <w:instrText>倍交叉验证的配对</w:instrText>
      </w:r>
      <w:r w:rsidRPr="00091A9C">
        <w:rPr>
          <w:rFonts w:cs="Arial"/>
          <w:color w:val="000000" w:themeColor="text1"/>
          <w:szCs w:val="21"/>
        </w:rPr>
        <w:instrText>t</w:instrText>
      </w:r>
      <w:r w:rsidRPr="00091A9C">
        <w:rPr>
          <w:rFonts w:ascii="微软雅黑" w:eastAsia="微软雅黑" w:hAnsi="微软雅黑" w:cs="微软雅黑" w:hint="eastAsia"/>
          <w:color w:val="000000" w:themeColor="text1"/>
          <w:szCs w:val="21"/>
        </w:rPr>
        <w:instrText>检验，我们进一步证实，纳入供应链因素可以使预测精度比基准模型显着提高</w:instrText>
      </w:r>
      <w:r w:rsidRPr="00091A9C">
        <w:rPr>
          <w:rFonts w:cs="Arial"/>
          <w:color w:val="000000" w:themeColor="text1"/>
          <w:szCs w:val="21"/>
        </w:rPr>
        <w:instrText>6.34%</w:instrText>
      </w:r>
      <w:r w:rsidRPr="00091A9C">
        <w:rPr>
          <w:rFonts w:ascii="微软雅黑" w:eastAsia="微软雅黑" w:hAnsi="微软雅黑" w:cs="微软雅黑" w:hint="eastAsia"/>
          <w:color w:val="000000" w:themeColor="text1"/>
          <w:szCs w:val="21"/>
        </w:rPr>
        <w:instrText>。我们的结果表明</w:instrText>
      </w:r>
      <w:r w:rsidRPr="00091A9C">
        <w:rPr>
          <w:rFonts w:cs="Arial"/>
          <w:color w:val="000000" w:themeColor="text1"/>
          <w:szCs w:val="21"/>
        </w:rPr>
        <w:instrText xml:space="preserve"> TOE </w:instrText>
      </w:r>
      <w:r w:rsidRPr="00091A9C">
        <w:rPr>
          <w:rFonts w:ascii="微软雅黑" w:eastAsia="微软雅黑" w:hAnsi="微软雅黑" w:cs="微软雅黑" w:hint="eastAsia"/>
          <w:color w:val="000000" w:themeColor="text1"/>
          <w:szCs w:val="21"/>
        </w:rPr>
        <w:instrText>因素不足以理解和预测</w:instrText>
      </w:r>
      <w:r w:rsidRPr="00091A9C">
        <w:rPr>
          <w:rFonts w:cs="Arial"/>
          <w:color w:val="000000" w:themeColor="text1"/>
          <w:szCs w:val="21"/>
        </w:rPr>
        <w:instrText xml:space="preserve"> BT </w:instrText>
      </w:r>
      <w:r w:rsidRPr="00091A9C">
        <w:rPr>
          <w:rFonts w:ascii="微软雅黑" w:eastAsia="微软雅黑" w:hAnsi="微软雅黑" w:cs="微软雅黑" w:hint="eastAsia"/>
          <w:color w:val="000000" w:themeColor="text1"/>
          <w:szCs w:val="21"/>
        </w:rPr>
        <w:instrText>的采用；供应链因素也需要考虑。</w:instrText>
      </w:r>
      <w:r w:rsidRPr="00091A9C">
        <w:rPr>
          <w:rFonts w:cs="Arial"/>
          <w:color w:val="000000" w:themeColor="text1"/>
          <w:szCs w:val="21"/>
        </w:rPr>
        <w:instrText xml:space="preserve">","page":"122552","source":"12","title":"Do supply chain related factors enhance the prediction accuracy of blockchain adoption? A machine learning approach","title-short":"Do supply chain related factors enhance the prediction accuracy of blockchain adoption?","volume":"192","author":[{"family":"Guan","given":"Wei"},{"family":"Ding","given":"Wenhong"},{"family":"Zhang","given":"Bobo"},{"family":"Verny","given":"Jerome"},{"family":"Hao","given":"Rubin"}],"issued":{"date-parts":[["2023",7]]},"citation-key":"guanSupplyChainRelated2023"}}],"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(2023)</w:t>
      </w:r>
      <w:r w:rsidRPr="00091A9C">
        <w:rPr>
          <w:rFonts w:cs="Arial"/>
          <w:color w:val="000000" w:themeColor="text1"/>
          <w:szCs w:val="21"/>
        </w:rPr>
        <w:fldChar w:fldCharType="end"/>
      </w:r>
      <w:r w:rsidRPr="00091A9C">
        <w:rPr>
          <w:rFonts w:cs="Arial"/>
          <w:color w:val="000000" w:themeColor="text1"/>
          <w:szCs w:val="21"/>
        </w:rPr>
        <w:t xml:space="preserve"> proposed that using blockchain technology (BT) and </w:t>
      </w:r>
      <w:r w:rsidRPr="00091A9C">
        <w:rPr>
          <w:rFonts w:cs="Arial"/>
          <w:color w:val="000000" w:themeColor="text1"/>
          <w:szCs w:val="21"/>
        </w:rPr>
        <w:lastRenderedPageBreak/>
        <w:t>machine learning can enhance the accuracy of supply chain forecasting.</w:t>
      </w:r>
      <w:r w:rsidR="00E06AA9" w:rsidRPr="00091A9C">
        <w:rPr>
          <w:rFonts w:cs="Arial"/>
          <w:color w:val="000000" w:themeColor="text1"/>
          <w:szCs w:val="21"/>
        </w:rPr>
        <w:t xml:space="preserve"> </w:t>
      </w:r>
      <w:r w:rsidRPr="00091A9C">
        <w:rPr>
          <w:rFonts w:cs="Arial"/>
          <w:color w:val="000000" w:themeColor="text1"/>
          <w:szCs w:val="21"/>
        </w:rPr>
        <w:t xml:space="preserve">According to </w:t>
      </w:r>
      <w:r w:rsidRPr="00091A9C">
        <w:rPr>
          <w:rFonts w:cs="Arial"/>
          <w:noProof/>
          <w:color w:val="000000" w:themeColor="text1"/>
          <w:szCs w:val="21"/>
        </w:rPr>
        <w:t xml:space="preserve">Rekabi’s study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{"citationID":"BNeX6uhk","properties":{"formattedCitation":"(Rekabi, Sazvar and Goodarzian, 2023)","plainCitation":"(Rekabi, Sazvar and Goodarzian, 2023)","dontUpdate":true,"noteIndex":0},"citationItems":[{"id":19041,"uris":["http://zotero.org/users/4106135/items/CSP25ZYA"],"itemData":{"id":19041,"type":"article-journal","abstract":"Product perishability is an important problem in Pharmaceutical Supply Chains (PSC). Demand perishability and unpredictability add enormous complexity to successfully implementing efficient Pharmaceutical Supply Chain Network Design (PSCND). This study develops a mathematical model for the PSCND. The two objective functions used in the model minimize the total cost and the delivery penalty due to schedule violations involving Soft Time Windows (STWs). Using a STW strategy in the Distribution Center (DC) allocation model empowers decision-makers to include a time-based performance metric for DC evaluation based on the degree of urgency or need for a part. Moreover, Linear Regression (LR) and Quadratic Regression (QR) Machine Learning (ML) algorithms are proposed to forecast the demand and decrease the possibility of a shortage in the PSCND. We show that QR has better performance than LR in PSCND. In the proposed approach, the demand for medicine is forecasted by the QR technique. The Goal Attainment (GA) method is used to solve the suggested model. Finally, sensitivity analysis and managerial perspectives are offered. The numerical outcomes show that the suggested model leads to an efficient PSC, reducing cost, decreasing shortage, and increasing customer satisfaction with STW consideration.","archive":"ML","container-title":"Decision Analytics Journal","DOI":"10.1016/j.dajour.2023.100325","ISSN":"27726622","journalAbbreviation":"Decision Analytics Journal","language":"en","note":"titleTranslation: </w:instrText>
      </w:r>
      <w:r w:rsidRPr="00091A9C">
        <w:rPr>
          <w:rFonts w:ascii="微软雅黑" w:eastAsia="微软雅黑" w:hAnsi="微软雅黑" w:cs="微软雅黑" w:hint="eastAsia"/>
          <w:color w:val="000000" w:themeColor="text1"/>
          <w:szCs w:val="21"/>
        </w:rPr>
        <w:instrText>具有线性和二次回归的机器学习模型，用于设计具有软时间窗口和易腐产品的药品供应链</w:instrText>
      </w:r>
      <w:r w:rsidRPr="00091A9C">
        <w:rPr>
          <w:rFonts w:cs="Arial"/>
          <w:color w:val="000000" w:themeColor="text1"/>
          <w:szCs w:val="21"/>
        </w:rPr>
        <w:instrText xml:space="preserve">\nabstractTranslation:  </w:instrText>
      </w:r>
      <w:r w:rsidRPr="00091A9C">
        <w:rPr>
          <w:rFonts w:ascii="微软雅黑" w:eastAsia="微软雅黑" w:hAnsi="微软雅黑" w:cs="微软雅黑" w:hint="eastAsia"/>
          <w:color w:val="000000" w:themeColor="text1"/>
          <w:szCs w:val="21"/>
        </w:rPr>
        <w:instrText>产品易腐烂是药品供应链</w:instrText>
      </w:r>
      <w:r w:rsidRPr="00091A9C">
        <w:rPr>
          <w:rFonts w:cs="Arial"/>
          <w:color w:val="000000" w:themeColor="text1"/>
          <w:szCs w:val="21"/>
        </w:rPr>
        <w:instrText xml:space="preserve"> (PSC) </w:instrText>
      </w:r>
      <w:r w:rsidRPr="00091A9C">
        <w:rPr>
          <w:rFonts w:ascii="微软雅黑" w:eastAsia="微软雅黑" w:hAnsi="微软雅黑" w:cs="微软雅黑" w:hint="eastAsia"/>
          <w:color w:val="000000" w:themeColor="text1"/>
          <w:szCs w:val="21"/>
        </w:rPr>
        <w:instrText>中的一个重要问题。需求的易逝性和不可预测性给成功实施高效的药品供应链网络设计</w:instrText>
      </w:r>
      <w:r w:rsidRPr="00091A9C">
        <w:rPr>
          <w:rFonts w:cs="Arial"/>
          <w:color w:val="000000" w:themeColor="text1"/>
          <w:szCs w:val="21"/>
        </w:rPr>
        <w:instrText xml:space="preserve"> (PSCND) </w:instrText>
      </w:r>
      <w:r w:rsidRPr="00091A9C">
        <w:rPr>
          <w:rFonts w:ascii="微软雅黑" w:eastAsia="微软雅黑" w:hAnsi="微软雅黑" w:cs="微软雅黑" w:hint="eastAsia"/>
          <w:color w:val="000000" w:themeColor="text1"/>
          <w:szCs w:val="21"/>
        </w:rPr>
        <w:instrText>增加了巨大的复杂性。本研究开发了</w:instrText>
      </w:r>
      <w:r w:rsidRPr="00091A9C">
        <w:rPr>
          <w:rFonts w:cs="Arial"/>
          <w:color w:val="000000" w:themeColor="text1"/>
          <w:szCs w:val="21"/>
        </w:rPr>
        <w:instrText xml:space="preserve"> PSCND </w:instrText>
      </w:r>
      <w:r w:rsidRPr="00091A9C">
        <w:rPr>
          <w:rFonts w:ascii="微软雅黑" w:eastAsia="微软雅黑" w:hAnsi="微软雅黑" w:cs="微软雅黑" w:hint="eastAsia"/>
          <w:color w:val="000000" w:themeColor="text1"/>
          <w:szCs w:val="21"/>
        </w:rPr>
        <w:instrText>的数学模型。该模型中使用的两个目标函数最大限度地减少了由于涉及软时间窗</w:instrText>
      </w:r>
      <w:r w:rsidRPr="00091A9C">
        <w:rPr>
          <w:rFonts w:cs="Arial"/>
          <w:color w:val="000000" w:themeColor="text1"/>
          <w:szCs w:val="21"/>
        </w:rPr>
        <w:instrText xml:space="preserve"> (STW) </w:instrText>
      </w:r>
      <w:r w:rsidRPr="00091A9C">
        <w:rPr>
          <w:rFonts w:ascii="微软雅黑" w:eastAsia="微软雅黑" w:hAnsi="微软雅黑" w:cs="微软雅黑" w:hint="eastAsia"/>
          <w:color w:val="000000" w:themeColor="text1"/>
          <w:szCs w:val="21"/>
        </w:rPr>
        <w:instrText>的进度违规而导致的总成本和交付损失。在配送中心</w:instrText>
      </w:r>
      <w:r w:rsidRPr="00091A9C">
        <w:rPr>
          <w:rFonts w:cs="Arial"/>
          <w:color w:val="000000" w:themeColor="text1"/>
          <w:szCs w:val="21"/>
        </w:rPr>
        <w:instrText xml:space="preserve"> (DC) </w:instrText>
      </w:r>
      <w:r w:rsidRPr="00091A9C">
        <w:rPr>
          <w:rFonts w:ascii="微软雅黑" w:eastAsia="微软雅黑" w:hAnsi="微软雅黑" w:cs="微软雅黑" w:hint="eastAsia"/>
          <w:color w:val="000000" w:themeColor="text1"/>
          <w:szCs w:val="21"/>
        </w:rPr>
        <w:instrText>分配模型中使用</w:instrText>
      </w:r>
      <w:r w:rsidRPr="00091A9C">
        <w:rPr>
          <w:rFonts w:cs="Arial"/>
          <w:color w:val="000000" w:themeColor="text1"/>
          <w:szCs w:val="21"/>
        </w:rPr>
        <w:instrText xml:space="preserve"> STW </w:instrText>
      </w:r>
      <w:r w:rsidRPr="00091A9C">
        <w:rPr>
          <w:rFonts w:ascii="微软雅黑" w:eastAsia="微软雅黑" w:hAnsi="微软雅黑" w:cs="微软雅黑" w:hint="eastAsia"/>
          <w:color w:val="000000" w:themeColor="text1"/>
          <w:szCs w:val="21"/>
        </w:rPr>
        <w:instrText>策略使决策者能够根据零件的紧急程度或需求程度，纳入基于时间的绩效指标，以进行</w:instrText>
      </w:r>
      <w:r w:rsidRPr="00091A9C">
        <w:rPr>
          <w:rFonts w:cs="Arial"/>
          <w:color w:val="000000" w:themeColor="text1"/>
          <w:szCs w:val="21"/>
        </w:rPr>
        <w:instrText xml:space="preserve"> DC </w:instrText>
      </w:r>
      <w:r w:rsidRPr="00091A9C">
        <w:rPr>
          <w:rFonts w:ascii="微软雅黑" w:eastAsia="微软雅黑" w:hAnsi="微软雅黑" w:cs="微软雅黑" w:hint="eastAsia"/>
          <w:color w:val="000000" w:themeColor="text1"/>
          <w:szCs w:val="21"/>
        </w:rPr>
        <w:instrText>评估。此外，还提出了线性回归（</w:instrText>
      </w:r>
      <w:r w:rsidRPr="00091A9C">
        <w:rPr>
          <w:rFonts w:cs="Arial"/>
          <w:color w:val="000000" w:themeColor="text1"/>
          <w:szCs w:val="21"/>
        </w:rPr>
        <w:instrText>LR</w:instrText>
      </w:r>
      <w:r w:rsidRPr="00091A9C">
        <w:rPr>
          <w:rFonts w:ascii="微软雅黑" w:eastAsia="微软雅黑" w:hAnsi="微软雅黑" w:cs="微软雅黑" w:hint="eastAsia"/>
          <w:color w:val="000000" w:themeColor="text1"/>
          <w:szCs w:val="21"/>
        </w:rPr>
        <w:instrText>）和二次回归（</w:instrText>
      </w:r>
      <w:r w:rsidRPr="00091A9C">
        <w:rPr>
          <w:rFonts w:cs="Arial"/>
          <w:color w:val="000000" w:themeColor="text1"/>
          <w:szCs w:val="21"/>
        </w:rPr>
        <w:instrText>QR</w:instrText>
      </w:r>
      <w:r w:rsidRPr="00091A9C">
        <w:rPr>
          <w:rFonts w:ascii="微软雅黑" w:eastAsia="微软雅黑" w:hAnsi="微软雅黑" w:cs="微软雅黑" w:hint="eastAsia"/>
          <w:color w:val="000000" w:themeColor="text1"/>
          <w:szCs w:val="21"/>
        </w:rPr>
        <w:instrText>）机器学习（</w:instrText>
      </w:r>
      <w:r w:rsidRPr="00091A9C">
        <w:rPr>
          <w:rFonts w:cs="Arial"/>
          <w:color w:val="000000" w:themeColor="text1"/>
          <w:szCs w:val="21"/>
        </w:rPr>
        <w:instrText>ML</w:instrText>
      </w:r>
      <w:r w:rsidRPr="00091A9C">
        <w:rPr>
          <w:rFonts w:ascii="微软雅黑" w:eastAsia="微软雅黑" w:hAnsi="微软雅黑" w:cs="微软雅黑" w:hint="eastAsia"/>
          <w:color w:val="000000" w:themeColor="text1"/>
          <w:szCs w:val="21"/>
        </w:rPr>
        <w:instrText>）算法来预测需求并降低</w:instrText>
      </w:r>
      <w:r w:rsidRPr="00091A9C">
        <w:rPr>
          <w:rFonts w:cs="Arial"/>
          <w:color w:val="000000" w:themeColor="text1"/>
          <w:szCs w:val="21"/>
        </w:rPr>
        <w:instrText xml:space="preserve"> PSCND </w:instrText>
      </w:r>
      <w:r w:rsidRPr="00091A9C">
        <w:rPr>
          <w:rFonts w:ascii="微软雅黑" w:eastAsia="微软雅黑" w:hAnsi="微软雅黑" w:cs="微软雅黑" w:hint="eastAsia"/>
          <w:color w:val="000000" w:themeColor="text1"/>
          <w:szCs w:val="21"/>
        </w:rPr>
        <w:instrText>短缺的可能性。我们表明</w:instrText>
      </w:r>
      <w:r w:rsidRPr="00091A9C">
        <w:rPr>
          <w:rFonts w:cs="Arial"/>
          <w:color w:val="000000" w:themeColor="text1"/>
          <w:szCs w:val="21"/>
        </w:rPr>
        <w:instrText xml:space="preserve"> QR </w:instrText>
      </w:r>
      <w:r w:rsidRPr="00091A9C">
        <w:rPr>
          <w:rFonts w:ascii="微软雅黑" w:eastAsia="微软雅黑" w:hAnsi="微软雅黑" w:cs="微软雅黑" w:hint="eastAsia"/>
          <w:color w:val="000000" w:themeColor="text1"/>
          <w:szCs w:val="21"/>
        </w:rPr>
        <w:instrText>在</w:instrText>
      </w:r>
      <w:r w:rsidRPr="00091A9C">
        <w:rPr>
          <w:rFonts w:cs="Arial"/>
          <w:color w:val="000000" w:themeColor="text1"/>
          <w:szCs w:val="21"/>
        </w:rPr>
        <w:instrText xml:space="preserve"> PSCND </w:instrText>
      </w:r>
      <w:r w:rsidRPr="00091A9C">
        <w:rPr>
          <w:rFonts w:ascii="微软雅黑" w:eastAsia="微软雅黑" w:hAnsi="微软雅黑" w:cs="微软雅黑" w:hint="eastAsia"/>
          <w:color w:val="000000" w:themeColor="text1"/>
          <w:szCs w:val="21"/>
        </w:rPr>
        <w:instrText>中比</w:instrText>
      </w:r>
      <w:r w:rsidRPr="00091A9C">
        <w:rPr>
          <w:rFonts w:cs="Arial"/>
          <w:color w:val="000000" w:themeColor="text1"/>
          <w:szCs w:val="21"/>
        </w:rPr>
        <w:instrText xml:space="preserve"> LR </w:instrText>
      </w:r>
      <w:r w:rsidRPr="00091A9C">
        <w:rPr>
          <w:rFonts w:ascii="微软雅黑" w:eastAsia="微软雅黑" w:hAnsi="微软雅黑" w:cs="微软雅黑" w:hint="eastAsia"/>
          <w:color w:val="000000" w:themeColor="text1"/>
          <w:szCs w:val="21"/>
        </w:rPr>
        <w:instrText>具有更好的性能。在所提出的方法中，通过</w:instrText>
      </w:r>
      <w:r w:rsidRPr="00091A9C">
        <w:rPr>
          <w:rFonts w:cs="Arial"/>
          <w:color w:val="000000" w:themeColor="text1"/>
          <w:szCs w:val="21"/>
        </w:rPr>
        <w:instrText xml:space="preserve"> QR </w:instrText>
      </w:r>
      <w:r w:rsidRPr="00091A9C">
        <w:rPr>
          <w:rFonts w:ascii="微软雅黑" w:eastAsia="微软雅黑" w:hAnsi="微软雅黑" w:cs="微软雅黑" w:hint="eastAsia"/>
          <w:color w:val="000000" w:themeColor="text1"/>
          <w:szCs w:val="21"/>
        </w:rPr>
        <w:instrText>技术预测药品需求。目标达成</w:instrText>
      </w:r>
      <w:r w:rsidRPr="00091A9C">
        <w:rPr>
          <w:rFonts w:cs="Arial"/>
          <w:color w:val="000000" w:themeColor="text1"/>
          <w:szCs w:val="21"/>
        </w:rPr>
        <w:instrText xml:space="preserve"> (GA) </w:instrText>
      </w:r>
      <w:r w:rsidRPr="00091A9C">
        <w:rPr>
          <w:rFonts w:ascii="微软雅黑" w:eastAsia="微软雅黑" w:hAnsi="微软雅黑" w:cs="微软雅黑" w:hint="eastAsia"/>
          <w:color w:val="000000" w:themeColor="text1"/>
          <w:szCs w:val="21"/>
        </w:rPr>
        <w:instrText>方法用于求解建议的模型。最后，提供敏感性分析和管理观点。数值结果表明，所建议的模型可实现高效的</w:instrText>
      </w:r>
      <w:r w:rsidRPr="00091A9C">
        <w:rPr>
          <w:rFonts w:cs="Arial"/>
          <w:color w:val="000000" w:themeColor="text1"/>
          <w:szCs w:val="21"/>
        </w:rPr>
        <w:instrText xml:space="preserve"> PSC</w:instrText>
      </w:r>
      <w:r w:rsidRPr="00091A9C">
        <w:rPr>
          <w:rFonts w:ascii="微软雅黑" w:eastAsia="微软雅黑" w:hAnsi="微软雅黑" w:cs="微软雅黑" w:hint="eastAsia"/>
          <w:color w:val="000000" w:themeColor="text1"/>
          <w:szCs w:val="21"/>
        </w:rPr>
        <w:instrText>、降低成本、减少短缺并提高客户对</w:instrText>
      </w:r>
      <w:r w:rsidRPr="00091A9C">
        <w:rPr>
          <w:rFonts w:cs="Arial"/>
          <w:color w:val="000000" w:themeColor="text1"/>
          <w:szCs w:val="21"/>
        </w:rPr>
        <w:instrText xml:space="preserve"> STW </w:instrText>
      </w:r>
      <w:r w:rsidRPr="00091A9C">
        <w:rPr>
          <w:rFonts w:ascii="微软雅黑" w:eastAsia="微软雅黑" w:hAnsi="微软雅黑" w:cs="微软雅黑" w:hint="eastAsia"/>
          <w:color w:val="000000" w:themeColor="text1"/>
          <w:szCs w:val="21"/>
        </w:rPr>
        <w:instrText>的满意度。</w:instrText>
      </w:r>
      <w:r w:rsidRPr="00091A9C">
        <w:rPr>
          <w:rFonts w:cs="Arial"/>
          <w:color w:val="000000" w:themeColor="text1"/>
          <w:szCs w:val="21"/>
        </w:rPr>
        <w:instrText xml:space="preserve">","page":"100325","source":"DOI.org (Crossref)","title":"A machine learning model with linear and quadratic regression for designing pharmaceutical supply chains with soft time windows and perishable products","volume":"9","author":[{"family":"Rekabi","given":"Shabnam"},{"family":"Sazvar","given":"Zeinab"},{"family":"Goodarzian","given":"Fariba"}],"issued":{"date-parts":[["2023",12]]},"citation-key":"rekabiMachineLearningModel2023"}}],"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(2023)</w:t>
      </w:r>
      <w:r w:rsidRPr="00091A9C">
        <w:rPr>
          <w:rFonts w:cs="Arial"/>
          <w:color w:val="000000" w:themeColor="text1"/>
          <w:szCs w:val="21"/>
        </w:rPr>
        <w:fldChar w:fldCharType="end"/>
      </w:r>
      <w:r w:rsidRPr="00091A9C">
        <w:rPr>
          <w:rFonts w:cs="Arial"/>
          <w:color w:val="000000" w:themeColor="text1"/>
          <w:szCs w:val="21"/>
        </w:rPr>
        <w:t xml:space="preserve">, linear regression (LR) and quadratic regression (QR) machine learning (ML) algorithms can predict demand and reduce the likelihood of shortages in the Perishable Supply Chain for Non-Durable. Similarly, research </w:t>
      </w:r>
      <w:r w:rsidR="00716F49" w:rsidRPr="00091A9C">
        <w:rPr>
          <w:rFonts w:cs="Arial"/>
          <w:color w:val="000000" w:themeColor="text1"/>
          <w:szCs w:val="21"/>
        </w:rPr>
        <w:t>by</w:t>
      </w:r>
      <w:r w:rsidRPr="00091A9C">
        <w:rPr>
          <w:rFonts w:cs="Arial"/>
          <w:noProof/>
          <w:color w:val="000000" w:themeColor="text1"/>
          <w:szCs w:val="21"/>
        </w:rPr>
        <w:t xml:space="preserve"> Benzidia and Bentahar,</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{"citationID":"V1gCimuR","properties":{"formattedCitation":"(Benzidia, Makaoui and Bentahar, 2021)","plainCitation":"(Benzidia, Makaoui and Bentahar, 2021)","dontUpdate":true,"noteIndex":0},"citationItems":[{"id":1904,"uris":["http://zotero.org/users/4106135/items/38GELC74"],"itemData":{"id":1904,"type":"article-journal","abstract":"Big data analytics and artificial intelligence (BDA-AI) technologies have attracted increasing interest in recent years from academics and practitioners. However, few empirical studies have investigated the benefits of BDA-AI in the supply chain integration process and its impact on environmental performance. To fill this gap, we extended the organizational information processing theory by integrating BDA-AI and positioning digital learning as a moderator of the green supply chain process. We developed a conceptual model to test a sample of data from 168 French hospitals using a partial least squares regression-based structural equation modeling method. The findings showed that the use of BDA-AI technologies has a significant effect on environmental process integration and green supply chain collaboration. The study also underlined that both environmental process integration and green supply chain collaboration have a significant impact on environmental perfor­ mance. The results highlight the moderating role of green digital learning in the relationships between BDA-AI and green supply chain collaboration, a major finding that has not been highlighted in the extant literature. This article provides valuable insight for logistics/supply chain managers, helping them in mobilizing BDA-AI tech­ nologies for supporting green supply processes and enhancing environmental performance.","archive":"BDA","container-title":"Technological Forecasting and Social Change","DOI":"10.1016/j.techfore.2020.120557","ISSN":"00401625","journalAbbreviation":"Technological Forecasting and Social Change","language":"en","note":"titleTranslation: </w:instrText>
      </w:r>
      <w:r w:rsidRPr="00091A9C">
        <w:rPr>
          <w:rFonts w:ascii="微软雅黑" w:eastAsia="微软雅黑" w:hAnsi="微软雅黑" w:cs="微软雅黑" w:hint="eastAsia"/>
          <w:color w:val="000000" w:themeColor="text1"/>
          <w:szCs w:val="21"/>
        </w:rPr>
        <w:instrText>大数据分析和人工智能对绿色供应链流程整合和医院环境绩效的影响</w:instrText>
      </w:r>
      <w:r w:rsidRPr="00091A9C">
        <w:rPr>
          <w:rFonts w:cs="Arial"/>
          <w:color w:val="000000" w:themeColor="text1"/>
          <w:szCs w:val="21"/>
        </w:rPr>
        <w:instrText xml:space="preserve">\nabstractTranslation:  </w:instrText>
      </w:r>
      <w:r w:rsidRPr="00091A9C">
        <w:rPr>
          <w:rFonts w:ascii="微软雅黑" w:eastAsia="微软雅黑" w:hAnsi="微软雅黑" w:cs="微软雅黑" w:hint="eastAsia"/>
          <w:color w:val="000000" w:themeColor="text1"/>
          <w:szCs w:val="21"/>
        </w:rPr>
        <w:instrText>近年来，大数据分析和人工智能</w:instrText>
      </w:r>
      <w:r w:rsidRPr="00091A9C">
        <w:rPr>
          <w:rFonts w:cs="Arial"/>
          <w:color w:val="000000" w:themeColor="text1"/>
          <w:szCs w:val="21"/>
        </w:rPr>
        <w:instrText xml:space="preserve"> (BDA-AI) </w:instrText>
      </w:r>
      <w:r w:rsidRPr="00091A9C">
        <w:rPr>
          <w:rFonts w:ascii="微软雅黑" w:eastAsia="微软雅黑" w:hAnsi="微软雅黑" w:cs="微软雅黑" w:hint="eastAsia"/>
          <w:color w:val="000000" w:themeColor="text1"/>
          <w:szCs w:val="21"/>
        </w:rPr>
        <w:instrText>技术引起了学术界和从业者越来越多的兴趣。然而，很少有实证研究调查</w:instrText>
      </w:r>
      <w:r w:rsidRPr="00091A9C">
        <w:rPr>
          <w:rFonts w:cs="Arial"/>
          <w:color w:val="000000" w:themeColor="text1"/>
          <w:szCs w:val="21"/>
        </w:rPr>
        <w:instrText xml:space="preserve"> BDA-AI </w:instrText>
      </w:r>
      <w:r w:rsidRPr="00091A9C">
        <w:rPr>
          <w:rFonts w:ascii="微软雅黑" w:eastAsia="微软雅黑" w:hAnsi="微软雅黑" w:cs="微软雅黑" w:hint="eastAsia"/>
          <w:color w:val="000000" w:themeColor="text1"/>
          <w:szCs w:val="21"/>
        </w:rPr>
        <w:instrText>在供应链整合过程中的好处及其对环境绩效的影响。为了填补这一空白，我们通过整合</w:instrText>
      </w:r>
      <w:r w:rsidRPr="00091A9C">
        <w:rPr>
          <w:rFonts w:cs="Arial"/>
          <w:color w:val="000000" w:themeColor="text1"/>
          <w:szCs w:val="21"/>
        </w:rPr>
        <w:instrText xml:space="preserve"> BDA-AI </w:instrText>
      </w:r>
      <w:r w:rsidRPr="00091A9C">
        <w:rPr>
          <w:rFonts w:ascii="微软雅黑" w:eastAsia="微软雅黑" w:hAnsi="微软雅黑" w:cs="微软雅黑" w:hint="eastAsia"/>
          <w:color w:val="000000" w:themeColor="text1"/>
          <w:szCs w:val="21"/>
        </w:rPr>
        <w:instrText>并将数字学习定位为绿色供应链流程的调节者来扩展组织信息处理理论。我们开发了一个概念模型，使用基于偏最小二乘回归的结构方程建模方法来测试来自</w:instrText>
      </w:r>
      <w:r w:rsidRPr="00091A9C">
        <w:rPr>
          <w:rFonts w:cs="Arial"/>
          <w:color w:val="000000" w:themeColor="text1"/>
          <w:szCs w:val="21"/>
        </w:rPr>
        <w:instrText xml:space="preserve"> 168 </w:instrText>
      </w:r>
      <w:r w:rsidRPr="00091A9C">
        <w:rPr>
          <w:rFonts w:ascii="微软雅黑" w:eastAsia="微软雅黑" w:hAnsi="微软雅黑" w:cs="微软雅黑" w:hint="eastAsia"/>
          <w:color w:val="000000" w:themeColor="text1"/>
          <w:szCs w:val="21"/>
        </w:rPr>
        <w:instrText>家法国医院的数据样本。研究结果表明，</w:instrText>
      </w:r>
      <w:r w:rsidRPr="00091A9C">
        <w:rPr>
          <w:rFonts w:cs="Arial"/>
          <w:color w:val="000000" w:themeColor="text1"/>
          <w:szCs w:val="21"/>
        </w:rPr>
        <w:instrText xml:space="preserve">BDA-AI </w:instrText>
      </w:r>
      <w:r w:rsidRPr="00091A9C">
        <w:rPr>
          <w:rFonts w:ascii="微软雅黑" w:eastAsia="微软雅黑" w:hAnsi="微软雅黑" w:cs="微软雅黑" w:hint="eastAsia"/>
          <w:color w:val="000000" w:themeColor="text1"/>
          <w:szCs w:val="21"/>
        </w:rPr>
        <w:instrText>技术的使用对环境流程整合和绿色供应链协作具有显着影响。该研究还强调，环境流程整合和绿色供应链协作都对环境绩效产生重大影响。结果突出了绿色数字学习在</w:instrText>
      </w:r>
      <w:r w:rsidRPr="00091A9C">
        <w:rPr>
          <w:rFonts w:cs="Arial"/>
          <w:color w:val="000000" w:themeColor="text1"/>
          <w:szCs w:val="21"/>
        </w:rPr>
        <w:instrText xml:space="preserve"> BDA-AI </w:instrText>
      </w:r>
      <w:r w:rsidRPr="00091A9C">
        <w:rPr>
          <w:rFonts w:ascii="微软雅黑" w:eastAsia="微软雅黑" w:hAnsi="微软雅黑" w:cs="微软雅黑" w:hint="eastAsia"/>
          <w:color w:val="000000" w:themeColor="text1"/>
          <w:szCs w:val="21"/>
        </w:rPr>
        <w:instrText>与绿色供应链协作之间关系中的调节作用，这是现有文献中尚未强调的一项重大发现。本文为物流</w:instrText>
      </w:r>
      <w:r w:rsidRPr="00091A9C">
        <w:rPr>
          <w:rFonts w:cs="Arial"/>
          <w:color w:val="000000" w:themeColor="text1"/>
          <w:szCs w:val="21"/>
        </w:rPr>
        <w:instrText>/</w:instrText>
      </w:r>
      <w:r w:rsidRPr="00091A9C">
        <w:rPr>
          <w:rFonts w:ascii="微软雅黑" w:eastAsia="微软雅黑" w:hAnsi="微软雅黑" w:cs="微软雅黑" w:hint="eastAsia"/>
          <w:color w:val="000000" w:themeColor="text1"/>
          <w:szCs w:val="21"/>
        </w:rPr>
        <w:instrText>供应链经理提供了宝贵的见解，帮助他们调动</w:instrText>
      </w:r>
      <w:r w:rsidRPr="00091A9C">
        <w:rPr>
          <w:rFonts w:cs="Arial"/>
          <w:color w:val="000000" w:themeColor="text1"/>
          <w:szCs w:val="21"/>
        </w:rPr>
        <w:instrText xml:space="preserve"> BDA-AI </w:instrText>
      </w:r>
      <w:r w:rsidRPr="00091A9C">
        <w:rPr>
          <w:rFonts w:ascii="微软雅黑" w:eastAsia="微软雅黑" w:hAnsi="微软雅黑" w:cs="微软雅黑" w:hint="eastAsia"/>
          <w:color w:val="000000" w:themeColor="text1"/>
          <w:szCs w:val="21"/>
        </w:rPr>
        <w:instrText>技术以支持绿色供应流程和提高环境绩效。</w:instrText>
      </w:r>
      <w:r w:rsidRPr="00091A9C">
        <w:rPr>
          <w:rFonts w:cs="Arial"/>
          <w:color w:val="000000" w:themeColor="text1"/>
          <w:szCs w:val="21"/>
        </w:rPr>
        <w:instrText>","page":"120557","source":"12","title":"The impact of big data analytics and artificial intelligence on green supply chain process integration and hospital environmental performance","title-short":"</w:instrText>
      </w:r>
      <w:r w:rsidRPr="00091A9C">
        <w:rPr>
          <w:rFonts w:ascii="Apple Color Emoji" w:hAnsi="Apple Color Emoji" w:cs="Apple Color Emoji"/>
          <w:color w:val="000000" w:themeColor="text1"/>
          <w:szCs w:val="21"/>
        </w:rPr>
        <w:instrText>🔤</w:instrText>
      </w:r>
      <w:r w:rsidRPr="00091A9C">
        <w:rPr>
          <w:rFonts w:cs="Arial"/>
          <w:color w:val="000000" w:themeColor="text1"/>
          <w:szCs w:val="21"/>
        </w:rPr>
        <w:instrText xml:space="preserve">","volume":"165","author":[{"family":"Benzidia","given":"Smail"},{"family":"Makaoui","given":"Naouel"},{"family":"Bentahar","given":"Omar"}],"issued":{"date-parts":[["2021",4]]},"citation-key":"benzidiaImpactBigData2021"}}],"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(2021)</w:t>
      </w:r>
      <w:r w:rsidRPr="00091A9C">
        <w:rPr>
          <w:rFonts w:cs="Arial"/>
          <w:color w:val="000000" w:themeColor="text1"/>
          <w:szCs w:val="21"/>
        </w:rPr>
        <w:fldChar w:fldCharType="end"/>
      </w:r>
      <w:r w:rsidRPr="00091A9C">
        <w:rPr>
          <w:rFonts w:cs="Arial"/>
          <w:color w:val="000000" w:themeColor="text1"/>
          <w:szCs w:val="21"/>
        </w:rPr>
        <w:t xml:space="preserve"> uncovered the benefits of Big Data Analytics and Artificial Intelligence (BDA-AI) in the supply chain integration process and its impact on environmental performance. However,</w:t>
      </w:r>
      <w:r w:rsidR="00E06AA9" w:rsidRPr="00091A9C">
        <w:rPr>
          <w:rFonts w:cs="Arial"/>
          <w:color w:val="000000" w:themeColor="text1"/>
          <w:szCs w:val="21"/>
        </w:rPr>
        <w:t xml:space="preserve"> </w:t>
      </w:r>
      <w:r w:rsidRPr="00091A9C">
        <w:rPr>
          <w:rFonts w:cs="Arial"/>
          <w:color w:val="000000" w:themeColor="text1"/>
          <w:szCs w:val="21"/>
        </w:rPr>
        <w:t xml:space="preserve">Chatterjee </w:t>
      </w:r>
      <w:r w:rsidRPr="00091A9C">
        <w:rPr>
          <w:rFonts w:cs="Arial"/>
          <w:i/>
          <w:iCs/>
          <w:color w:val="000000" w:themeColor="text1"/>
          <w:szCs w:val="21"/>
        </w:rPr>
        <w:t>et al.</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{"citationID":"FBteeyb4","properties":{"formattedCitation":"(Chatterjee {\\i{}et al.}, 2021)","plainCitation":"(Chatterjee et al., 2021)","dontUpdate":true,"noteIndex":0},"citationItems":[{"id":18950,"uris":["http://zotero.org/users/4106135/items/FB7CWN4H"],"itemData":{"id":18950,"type":"article-journal","abstract":"This study aims to identify how environmental, technological, and social factors influence the adoption of In­ dustry 4.0 in the context of digital manufacturing. The Industry 4.0 era has brought a breakthrough in advanced technologies in fields such as nanotechnology, quantum computing, biotechnology, artificial intelligence, ro­ botics, the Internet of Things, fifth-generation wireless technology, fully autonomous vehicles, 3D printing and so on. In this study, we attempted to identify the socioenvironmental and technological factors that influence the adoption of artificial intelligence embedded technology by digital manufacturing and production organizations. In doing so, the extended technology-organization-environment (TOE) framework is used to explore the appli­ cability of Industry 4.0. A conceptual model was proposed that used an integrated technology acceptance model (TAM)-TOE model and was tested using survey-based data collected from 340 employees of small, medium and large organizations. The results highlight that all the relationships, except organizational readiness, organiza­ tional compatibility and partner support on perceived ease of use, were found to be significant in the context of digital manufacturing and production organizations. The results further indicated that leadership support acts as a countable factor to moderate such an adoption.","archive":"AI","container-title":"Technological Forecasting and Social Change","DOI":"10.1016/j.techfore.2021.120880","ISSN":"00401625","journalAbbreviation":"Technological Forecasting and Social Change","language":"en","note":"titleTranslation: </w:instrText>
      </w:r>
      <w:r w:rsidRPr="00091A9C">
        <w:rPr>
          <w:rFonts w:ascii="微软雅黑" w:eastAsia="微软雅黑" w:hAnsi="微软雅黑" w:cs="微软雅黑" w:hint="eastAsia"/>
          <w:color w:val="000000" w:themeColor="text1"/>
          <w:szCs w:val="21"/>
        </w:rPr>
        <w:instrText>使用集成</w:instrText>
      </w:r>
      <w:r w:rsidRPr="00091A9C">
        <w:rPr>
          <w:rFonts w:cs="Arial"/>
          <w:color w:val="000000" w:themeColor="text1"/>
          <w:szCs w:val="21"/>
        </w:rPr>
        <w:instrText xml:space="preserve"> TAM-TOE </w:instrText>
      </w:r>
      <w:r w:rsidRPr="00091A9C">
        <w:rPr>
          <w:rFonts w:ascii="微软雅黑" w:eastAsia="微软雅黑" w:hAnsi="微软雅黑" w:cs="微软雅黑" w:hint="eastAsia"/>
          <w:color w:val="000000" w:themeColor="text1"/>
          <w:szCs w:val="21"/>
        </w:rPr>
        <w:instrText>模型了解制造和生产企业中人工智能的采用情况</w:instrText>
      </w:r>
      <w:r w:rsidRPr="00091A9C">
        <w:rPr>
          <w:rFonts w:cs="Arial"/>
          <w:color w:val="000000" w:themeColor="text1"/>
          <w:szCs w:val="21"/>
        </w:rPr>
        <w:instrText xml:space="preserve">\nabstractTranslation:  </w:instrText>
      </w:r>
      <w:r w:rsidRPr="00091A9C">
        <w:rPr>
          <w:rFonts w:ascii="微软雅黑" w:eastAsia="微软雅黑" w:hAnsi="微软雅黑" w:cs="微软雅黑" w:hint="eastAsia"/>
          <w:color w:val="000000" w:themeColor="text1"/>
          <w:szCs w:val="21"/>
        </w:rPr>
        <w:instrText>本研究旨在确定环境、技术和社会因素如何影响数字制造背景下工业</w:instrText>
      </w:r>
      <w:r w:rsidRPr="00091A9C">
        <w:rPr>
          <w:rFonts w:cs="Arial"/>
          <w:color w:val="000000" w:themeColor="text1"/>
          <w:szCs w:val="21"/>
        </w:rPr>
        <w:instrText xml:space="preserve"> 4.0 </w:instrText>
      </w:r>
      <w:r w:rsidRPr="00091A9C">
        <w:rPr>
          <w:rFonts w:ascii="微软雅黑" w:eastAsia="微软雅黑" w:hAnsi="微软雅黑" w:cs="微软雅黑" w:hint="eastAsia"/>
          <w:color w:val="000000" w:themeColor="text1"/>
          <w:szCs w:val="21"/>
        </w:rPr>
        <w:instrText>的采用。工业</w:instrText>
      </w:r>
      <w:r w:rsidRPr="00091A9C">
        <w:rPr>
          <w:rFonts w:cs="Arial"/>
          <w:color w:val="000000" w:themeColor="text1"/>
          <w:szCs w:val="21"/>
        </w:rPr>
        <w:instrText>4.0</w:instrText>
      </w:r>
      <w:r w:rsidRPr="00091A9C">
        <w:rPr>
          <w:rFonts w:ascii="微软雅黑" w:eastAsia="微软雅黑" w:hAnsi="微软雅黑" w:cs="微软雅黑" w:hint="eastAsia"/>
          <w:color w:val="000000" w:themeColor="text1"/>
          <w:szCs w:val="21"/>
        </w:rPr>
        <w:instrText>时代带来了纳米技术、量子计算、生物技术、人工智能、机器人、物联网、第五代无线技术、全自动驾驶汽车、</w:instrText>
      </w:r>
      <w:r w:rsidRPr="00091A9C">
        <w:rPr>
          <w:rFonts w:cs="Arial"/>
          <w:color w:val="000000" w:themeColor="text1"/>
          <w:szCs w:val="21"/>
        </w:rPr>
        <w:instrText>3D</w:instrText>
      </w:r>
      <w:r w:rsidRPr="00091A9C">
        <w:rPr>
          <w:rFonts w:ascii="微软雅黑" w:eastAsia="微软雅黑" w:hAnsi="微软雅黑" w:cs="微软雅黑" w:hint="eastAsia"/>
          <w:color w:val="000000" w:themeColor="text1"/>
          <w:szCs w:val="21"/>
        </w:rPr>
        <w:instrText>打印等领域先进技术的突破。在本研究中，我们试图确定影响数字制造和生产组织采用人工智能嵌入式技术的社会环境和技术因素。在此过程中，使用扩展的技术</w:instrText>
      </w:r>
      <w:r w:rsidRPr="00091A9C">
        <w:rPr>
          <w:rFonts w:cs="Arial"/>
          <w:color w:val="000000" w:themeColor="text1"/>
          <w:szCs w:val="21"/>
        </w:rPr>
        <w:instrText>-</w:instrText>
      </w:r>
      <w:r w:rsidRPr="00091A9C">
        <w:rPr>
          <w:rFonts w:ascii="微软雅黑" w:eastAsia="微软雅黑" w:hAnsi="微软雅黑" w:cs="微软雅黑" w:hint="eastAsia"/>
          <w:color w:val="000000" w:themeColor="text1"/>
          <w:szCs w:val="21"/>
        </w:rPr>
        <w:instrText>组织</w:instrText>
      </w:r>
      <w:r w:rsidRPr="00091A9C">
        <w:rPr>
          <w:rFonts w:cs="Arial"/>
          <w:color w:val="000000" w:themeColor="text1"/>
          <w:szCs w:val="21"/>
        </w:rPr>
        <w:instrText>-</w:instrText>
      </w:r>
      <w:r w:rsidRPr="00091A9C">
        <w:rPr>
          <w:rFonts w:eastAsia="微软雅黑" w:cs="Arial"/>
          <w:color w:val="000000" w:themeColor="text1"/>
          <w:szCs w:val="21"/>
        </w:rPr>
        <w:instrText>环境（</w:instrText>
      </w:r>
      <w:r w:rsidRPr="00091A9C">
        <w:rPr>
          <w:rFonts w:cs="Arial"/>
          <w:color w:val="000000" w:themeColor="text1"/>
          <w:szCs w:val="21"/>
        </w:rPr>
        <w:instrText>TOE</w:instrText>
      </w:r>
      <w:r w:rsidRPr="00091A9C">
        <w:rPr>
          <w:rFonts w:eastAsia="微软雅黑" w:cs="Arial"/>
          <w:color w:val="000000" w:themeColor="text1"/>
          <w:szCs w:val="21"/>
        </w:rPr>
        <w:instrText>）框架来探索工业</w:instrText>
      </w:r>
      <w:r w:rsidRPr="00091A9C">
        <w:rPr>
          <w:rFonts w:cs="Arial"/>
          <w:color w:val="000000" w:themeColor="text1"/>
          <w:szCs w:val="21"/>
        </w:rPr>
        <w:instrText>4.0</w:instrText>
      </w:r>
      <w:r w:rsidRPr="00091A9C">
        <w:rPr>
          <w:rFonts w:eastAsia="微软雅黑" w:cs="Arial"/>
          <w:color w:val="000000" w:themeColor="text1"/>
          <w:szCs w:val="21"/>
        </w:rPr>
        <w:instrText>的适用性。提出了一个概念模型，该模型使用集成技术接受模型</w:instrText>
      </w:r>
      <w:r w:rsidRPr="00091A9C">
        <w:rPr>
          <w:rFonts w:cs="Arial"/>
          <w:color w:val="000000" w:themeColor="text1"/>
          <w:szCs w:val="21"/>
        </w:rPr>
        <w:instrText xml:space="preserve"> (TAM)-TOE </w:instrText>
      </w:r>
      <w:r w:rsidRPr="00091A9C">
        <w:rPr>
          <w:rFonts w:eastAsia="微软雅黑" w:cs="Arial"/>
          <w:color w:val="000000" w:themeColor="text1"/>
          <w:szCs w:val="21"/>
        </w:rPr>
        <w:instrText>模型，并使用从小型、中型和大型组织的</w:instrText>
      </w:r>
      <w:r w:rsidRPr="00091A9C">
        <w:rPr>
          <w:rFonts w:cs="Arial"/>
          <w:color w:val="000000" w:themeColor="text1"/>
          <w:szCs w:val="21"/>
        </w:rPr>
        <w:instrText xml:space="preserve"> 340 </w:instrText>
      </w:r>
      <w:r w:rsidRPr="00091A9C">
        <w:rPr>
          <w:rFonts w:eastAsia="微软雅黑" w:cs="Arial"/>
          <w:color w:val="000000" w:themeColor="text1"/>
          <w:szCs w:val="21"/>
        </w:rPr>
        <w:instrText>名员工收集的基于调查的数据进行了测试。结果强调，除了组织准备度、组织兼容性和合作伙伴对感知易用性的支持之外，所有关系在数字制造和生产组织的背景下都具有重要意义。结果进一步表明，领导层的支持是调节这种采用的一个重要因素。</w:instrText>
      </w:r>
      <w:r w:rsidRPr="00091A9C">
        <w:rPr>
          <w:rFonts w:cs="Arial"/>
          <w:color w:val="000000" w:themeColor="text1"/>
          <w:szCs w:val="21"/>
        </w:rPr>
        <w:instrText xml:space="preserve">","page":"120880","source":"12","title":"Understanding AI adoption in manufacturing and production firms using an integrated TAM-TOE model","volume":"170","author":[{"family":"Chatterjee","given":"Sheshadri"},{"family":"Rana","given":"Nripendra P."},{"family":"Dwivedi","given":"Yogesh K."},{"family":"Baabdullah","given":"Abdullah M."}],"issued":{"date-parts":[["2021",9]]},"citation-key":"chatterjeeUnderstandingAIAdoption2021"}}],"schema":"https://github.com/citation-style-language/schema/raw/master/csl-citation.json"}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(2021)</w:t>
      </w:r>
      <w:r w:rsidRPr="00091A9C">
        <w:rPr>
          <w:rFonts w:cs="Arial"/>
          <w:color w:val="000000" w:themeColor="text1"/>
          <w:szCs w:val="21"/>
        </w:rPr>
        <w:fldChar w:fldCharType="end"/>
      </w:r>
      <w:r w:rsidR="00C82A65" w:rsidRPr="00091A9C">
        <w:rPr>
          <w:rFonts w:cs="Arial"/>
          <w:color w:val="000000" w:themeColor="text1"/>
          <w:szCs w:val="21"/>
        </w:rPr>
        <w:t xml:space="preserve"> demonstrate</w:t>
      </w:r>
      <w:r w:rsidRPr="00091A9C">
        <w:rPr>
          <w:rFonts w:cs="Arial"/>
          <w:color w:val="000000" w:themeColor="text1"/>
          <w:szCs w:val="21"/>
        </w:rPr>
        <w:t xml:space="preserve"> that managers adopting artificial intelligence technology can establish a network for sharing knowledge and resources to meet customer needs, and provides various recommendations for managers. </w:t>
      </w:r>
    </w:p>
    <w:p w14:paraId="4D7E0464" w14:textId="1C1EFE4D" w:rsidR="00294DC9" w:rsidRPr="00091A9C" w:rsidRDefault="00057B34"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D</w:t>
      </w:r>
      <w:r w:rsidR="00685FAA" w:rsidRPr="00091A9C">
        <w:rPr>
          <w:rFonts w:cs="Arial"/>
          <w:b/>
          <w:bCs/>
          <w:color w:val="000000" w:themeColor="text1"/>
          <w:szCs w:val="21"/>
        </w:rPr>
        <w:t>T</w:t>
      </w:r>
      <w:r w:rsidRPr="00091A9C">
        <w:rPr>
          <w:rFonts w:cs="Arial"/>
          <w:b/>
          <w:bCs/>
          <w:color w:val="000000" w:themeColor="text1"/>
          <w:szCs w:val="21"/>
        </w:rPr>
        <w:t xml:space="preserve"> in various industries</w:t>
      </w:r>
    </w:p>
    <w:p w14:paraId="73324148" w14:textId="48576CEC" w:rsidR="00294DC9" w:rsidRPr="00091A9C" w:rsidRDefault="00294DC9" w:rsidP="007C118F">
      <w:pPr>
        <w:tabs>
          <w:tab w:val="left" w:pos="2718"/>
        </w:tabs>
        <w:rPr>
          <w:rFonts w:cs="Arial"/>
          <w:color w:val="000000" w:themeColor="text1"/>
          <w:szCs w:val="21"/>
        </w:rPr>
      </w:pPr>
      <w:r w:rsidRPr="00091A9C">
        <w:rPr>
          <w:rFonts w:cs="Arial"/>
          <w:color w:val="000000" w:themeColor="text1"/>
          <w:szCs w:val="21"/>
        </w:rPr>
        <w:t>The development of digital platforms has accelerated the digital transformation in different industries, which create new value and improve competitive to business performance.</w:t>
      </w:r>
      <w:r w:rsidRPr="00091A9C">
        <w:rPr>
          <w:rFonts w:cs="Arial"/>
          <w:b/>
          <w:bCs/>
          <w:color w:val="000000" w:themeColor="text1"/>
          <w:szCs w:val="21"/>
        </w:rPr>
        <w:t xml:space="preserve"> </w:t>
      </w:r>
      <w:r w:rsidR="00D978C5" w:rsidRPr="00091A9C">
        <w:rPr>
          <w:rFonts w:cs="Arial"/>
          <w:color w:val="000000" w:themeColor="text1"/>
          <w:szCs w:val="21"/>
        </w:rPr>
        <w:t>For example,</w:t>
      </w:r>
      <w:r w:rsidR="00D978C5" w:rsidRPr="00091A9C">
        <w:rPr>
          <w:rFonts w:cs="Arial"/>
          <w:b/>
          <w:bCs/>
          <w:color w:val="000000" w:themeColor="text1"/>
          <w:szCs w:val="21"/>
        </w:rPr>
        <w:t xml:space="preserve"> </w:t>
      </w:r>
      <w:r w:rsidRPr="00091A9C">
        <w:rPr>
          <w:rFonts w:cs="Arial"/>
          <w:noProof/>
          <w:color w:val="000000" w:themeColor="text1"/>
          <w:szCs w:val="21"/>
        </w:rPr>
        <w:t>Veile and Voigt</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{"citationID":"dd9aTV3O","properties":{"formattedCitation":"(Veile, Schmidt and Voigt, 2022)","plainCitation":"(Veile, Schmidt and Voigt, 2022)","dontUpdate":true,"noteIndex":0},"citationItems":[{"id":16435,"uris":["http://zotero.org/users/4106135/items/R43NVJKA"],"itemData":{"id":16435,"type":"article-journal","abstract":"Being successfully applied in business-to-consumer industries for quite some time, digital platforms only recently have found their way into the industrial business-to-business world. However, rapid developments, particularly in the context of Industry 4.0, have indicated enormous potentials from digital platforms for business models and inter-company relationships – fields of particular importance in industrial marketing. Motivated by a lack of empirical insights and calls from academia and practice, this paper sheds light on how digital platforms change industrial firms’ business models and inter-company relationships. We applied an exploratory case study design and analyzed a unique sample of 11 platform cases from the United States and Germany, differentiating between platform types and roles. The study reveals recurring themes in business model innovation and inter-company relationships. The results were elicited using a quasi-statistical approach, discussed and interpreted against the backdrop of the current state of research on platforms, business models, and industrial marketing.","archive":"Platform","container-title":"Journal of Business Research","DOI":"10.1016/j.jbusres.2021.11.062","ISSN":"01482963","journalAbbreviation":"Journal of Business Research","language":"en","note":"abstractTranslation:  </w:instrText>
      </w:r>
      <w:r w:rsidRPr="00091A9C">
        <w:rPr>
          <w:rFonts w:eastAsia="微软雅黑" w:cs="Arial"/>
          <w:color w:val="000000" w:themeColor="text1"/>
          <w:szCs w:val="21"/>
        </w:rPr>
        <w:instrText>数字平台在企业对消费者行业已经成功应用了一段时间，直到最近才进入工业企业对企业领域。然而，快速发展，特别是在工业</w:instrText>
      </w:r>
      <w:r w:rsidRPr="00091A9C">
        <w:rPr>
          <w:rFonts w:cs="Arial"/>
          <w:color w:val="000000" w:themeColor="text1"/>
          <w:szCs w:val="21"/>
        </w:rPr>
        <w:instrText xml:space="preserve"> 4.0 </w:instrText>
      </w:r>
      <w:r w:rsidRPr="00091A9C">
        <w:rPr>
          <w:rFonts w:eastAsia="微软雅黑" w:cs="Arial"/>
          <w:color w:val="000000" w:themeColor="text1"/>
          <w:szCs w:val="21"/>
        </w:rPr>
        <w:instrText>背景下，表明数字平台在商业模式和公司间关系方面具有巨大潜力，而这些领域在工业营销中尤为重要。由于缺乏实证见解以及学术界和实践界的呼吁，本文阐明了数字平台如何改变工业企业的商业模式和公司间关系。我们采用了探索性案例研究设计，并分析了来自美国和德国的</w:instrText>
      </w:r>
      <w:r w:rsidRPr="00091A9C">
        <w:rPr>
          <w:rFonts w:cs="Arial"/>
          <w:color w:val="000000" w:themeColor="text1"/>
          <w:szCs w:val="21"/>
        </w:rPr>
        <w:instrText xml:space="preserve"> 11 </w:instrText>
      </w:r>
      <w:r w:rsidRPr="00091A9C">
        <w:rPr>
          <w:rFonts w:eastAsia="微软雅黑" w:cs="Arial"/>
          <w:color w:val="000000" w:themeColor="text1"/>
          <w:szCs w:val="21"/>
        </w:rPr>
        <w:instrText>个平台案例的独特样本，区分了平台类型和角色。该研究揭示了商业模式创新和公司间关系中反复出现的主题。结果是使用准统计方法得出的，并在平台、商业模式和工业营销研究现状的背景下进行了讨论和解释。</w:instrText>
      </w:r>
      <w:r w:rsidRPr="00091A9C">
        <w:rPr>
          <w:rFonts w:cs="Arial"/>
          <w:color w:val="000000" w:themeColor="text1"/>
          <w:szCs w:val="21"/>
        </w:rPr>
        <w:instrText xml:space="preserve">\ntitleTranslation: </w:instrText>
      </w:r>
      <w:r w:rsidRPr="00091A9C">
        <w:rPr>
          <w:rFonts w:eastAsia="微软雅黑" w:cs="Arial"/>
          <w:color w:val="000000" w:themeColor="text1"/>
          <w:szCs w:val="21"/>
        </w:rPr>
        <w:instrText>迈向合作新时代：工业数字平台如何转变工业</w:instrText>
      </w:r>
      <w:r w:rsidRPr="00091A9C">
        <w:rPr>
          <w:rFonts w:cs="Arial"/>
          <w:color w:val="000000" w:themeColor="text1"/>
          <w:szCs w:val="21"/>
        </w:rPr>
        <w:instrText>4.0</w:instrText>
      </w:r>
      <w:r w:rsidRPr="00091A9C">
        <w:rPr>
          <w:rFonts w:eastAsia="微软雅黑" w:cs="Arial"/>
          <w:color w:val="000000" w:themeColor="text1"/>
          <w:szCs w:val="21"/>
        </w:rPr>
        <w:instrText>的商业模式</w:instrText>
      </w:r>
      <w:r w:rsidRPr="00091A9C">
        <w:rPr>
          <w:rFonts w:cs="Arial"/>
          <w:color w:val="000000" w:themeColor="text1"/>
          <w:szCs w:val="21"/>
        </w:rPr>
        <w:instrText xml:space="preserve">","page":"387-405","source":"11.3","title":"Toward a new era of cooperation: How industrial digital platforms transform business models in Industry 4.0","title-short":"Toward a new era of cooperation","volume":"143","author":[{"family":"Veile","given":"Johannes W."},{"family":"Schmidt","given":"Marie-Christin"},{"family":"Voigt","given":"Kai-Ingo"}],"issued":{"date-parts":[["2022",4]]},"citation-key":"veileNewEraCooperation2022"}}],"schema":"https://github.com/citation-style-language/schema/raw/master/csl-citation.json"}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(2022)</w:t>
      </w:r>
      <w:r w:rsidRPr="00091A9C">
        <w:rPr>
          <w:rFonts w:cs="Arial"/>
          <w:color w:val="000000" w:themeColor="text1"/>
          <w:szCs w:val="21"/>
        </w:rPr>
        <w:fldChar w:fldCharType="end"/>
      </w:r>
      <w:r w:rsidRPr="00091A9C">
        <w:rPr>
          <w:rFonts w:cs="Arial"/>
          <w:color w:val="000000" w:themeColor="text1"/>
          <w:szCs w:val="21"/>
        </w:rPr>
        <w:t xml:space="preserve"> identified platform types and roles in industrial marketing</w:t>
      </w:r>
      <w:r w:rsidR="00D978C5" w:rsidRPr="00091A9C">
        <w:rPr>
          <w:rFonts w:cs="Arial"/>
          <w:color w:val="000000" w:themeColor="text1"/>
          <w:szCs w:val="21"/>
        </w:rPr>
        <w:t xml:space="preserve"> by studying 11 platform cases from the United States and Germany</w:t>
      </w:r>
      <w:r w:rsidRPr="00091A9C">
        <w:rPr>
          <w:rFonts w:cs="Arial"/>
          <w:color w:val="000000" w:themeColor="text1"/>
          <w:szCs w:val="21"/>
        </w:rPr>
        <w:t xml:space="preserve">. </w:t>
      </w:r>
      <w:r w:rsidRPr="00091A9C">
        <w:rPr>
          <w:rFonts w:cs="Arial"/>
          <w:noProof/>
          <w:color w:val="000000" w:themeColor="text1"/>
          <w:szCs w:val="21"/>
        </w:rPr>
        <w:t xml:space="preserve">Wei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{"citationID":"W2ke0b2N","properties":{"formattedCitation":"(Wei and Pardo, 2022)","plainCitation":"(Wei and Pardo, 2022)","dontUpdate":true,"noteIndex":0},"citationItems":[{"id":16347,"uris":["http://zotero.org/users/4106135/items/7ZT2GK4T"],"itemData":{"id":16347,"type":"article-journal","abstract":"Drawing on the SDL perspective whereby platforms are seen as multi-layered modular structures, our work adopts a case study approach to investigate how small and medium enterprises (SMEs) can leverage AI platforms to integrate AI Technologies. A digital platform headquartered in China was selected for our research. Twentyone interviews were conducted with the managers of the platform company, platform user companies, and external module providers. Our findings identify three layers of the AI platform where interactions between platform users and the platform take place. We further identify six roles adopted by these users and highlight the mechanisms of their interactions with the platform. Our findings further explore the conditional factors relating to these interactions, namely, knowledge (operational, functional, and technological), organizational processes, and access to external data. With these findings, our study contributes to the platform literature by highlighting its multi-layer architecture. Our study also contributes to the literature on service platforms by describing five types of interactions experienced by platform users when leveraging platforms. Finally, we contribute to the literature on SME AI adoption by revealing the role of platforms in the process.","archive":"Platform","container-title":"Industrial Marketing Management","DOI":"10.1016/j.indmarman.2022.10.008","ISSN":"00198501","journalAbbreviation":"Industrial Marketing Management","language":"en","note":"titleTranslation: </w:instrText>
      </w:r>
      <w:r w:rsidRPr="00091A9C">
        <w:rPr>
          <w:rFonts w:eastAsia="微软雅黑" w:cs="Arial"/>
          <w:color w:val="000000" w:themeColor="text1"/>
          <w:szCs w:val="21"/>
        </w:rPr>
        <w:instrText>人工智能与中小企业：</w:instrText>
      </w:r>
      <w:r w:rsidRPr="00091A9C">
        <w:rPr>
          <w:rFonts w:cs="Arial"/>
          <w:color w:val="000000" w:themeColor="text1"/>
          <w:szCs w:val="21"/>
        </w:rPr>
        <w:instrText>B2B</w:instrText>
      </w:r>
      <w:r w:rsidRPr="00091A9C">
        <w:rPr>
          <w:rFonts w:eastAsia="微软雅黑" w:cs="Arial"/>
          <w:color w:val="000000" w:themeColor="text1"/>
          <w:szCs w:val="21"/>
        </w:rPr>
        <w:instrText>中小企业如何利用</w:instrText>
      </w:r>
      <w:r w:rsidRPr="00091A9C">
        <w:rPr>
          <w:rFonts w:cs="Arial"/>
          <w:color w:val="000000" w:themeColor="text1"/>
          <w:szCs w:val="21"/>
        </w:rPr>
        <w:instrText>AI</w:instrText>
      </w:r>
      <w:r w:rsidRPr="00091A9C">
        <w:rPr>
          <w:rFonts w:eastAsia="微软雅黑" w:cs="Arial"/>
          <w:color w:val="000000" w:themeColor="text1"/>
          <w:szCs w:val="21"/>
        </w:rPr>
        <w:instrText>平台整合</w:instrText>
      </w:r>
      <w:r w:rsidRPr="00091A9C">
        <w:rPr>
          <w:rFonts w:cs="Arial"/>
          <w:color w:val="000000" w:themeColor="text1"/>
          <w:szCs w:val="21"/>
        </w:rPr>
        <w:instrText>AI</w:instrText>
      </w:r>
      <w:r w:rsidRPr="00091A9C">
        <w:rPr>
          <w:rFonts w:eastAsia="微软雅黑" w:cs="Arial"/>
          <w:color w:val="000000" w:themeColor="text1"/>
          <w:szCs w:val="21"/>
        </w:rPr>
        <w:instrText>技术？</w:instrText>
      </w:r>
      <w:r w:rsidRPr="00091A9C">
        <w:rPr>
          <w:rFonts w:cs="Arial"/>
          <w:color w:val="000000" w:themeColor="text1"/>
          <w:szCs w:val="21"/>
        </w:rPr>
        <w:instrText xml:space="preserve">\nabstractTranslation:  </w:instrText>
      </w:r>
      <w:r w:rsidRPr="00091A9C">
        <w:rPr>
          <w:rFonts w:eastAsia="微软雅黑" w:cs="Arial"/>
          <w:color w:val="000000" w:themeColor="text1"/>
          <w:szCs w:val="21"/>
        </w:rPr>
        <w:instrText>借鉴</w:instrText>
      </w:r>
      <w:r w:rsidRPr="00091A9C">
        <w:rPr>
          <w:rFonts w:cs="Arial"/>
          <w:color w:val="000000" w:themeColor="text1"/>
          <w:szCs w:val="21"/>
        </w:rPr>
        <w:instrText xml:space="preserve"> SDL </w:instrText>
      </w:r>
      <w:r w:rsidRPr="00091A9C">
        <w:rPr>
          <w:rFonts w:eastAsia="微软雅黑" w:cs="Arial"/>
          <w:color w:val="000000" w:themeColor="text1"/>
          <w:szCs w:val="21"/>
        </w:rPr>
        <w:instrText>的观点，即平台被视为多层模块化结构，我们的工作采用案例研究方法来研究中小企业</w:instrText>
      </w:r>
      <w:r w:rsidRPr="00091A9C">
        <w:rPr>
          <w:rFonts w:cs="Arial"/>
          <w:color w:val="000000" w:themeColor="text1"/>
          <w:szCs w:val="21"/>
        </w:rPr>
        <w:instrText xml:space="preserve"> (SME) </w:instrText>
      </w:r>
      <w:r w:rsidRPr="00091A9C">
        <w:rPr>
          <w:rFonts w:eastAsia="微软雅黑" w:cs="Arial"/>
          <w:color w:val="000000" w:themeColor="text1"/>
          <w:szCs w:val="21"/>
        </w:rPr>
        <w:instrText>如何利用人工智能平台来集成人工智能技术。我们选择了一家总部位于中国的数字平台进行研究。对平台公司、平台用户公司和外部模块提供商的经理进行了二十一次访谈。我们的研究结果确定了人工智能平台的三个层，平台用户与平台之间进行交互。我们进一步确定了这些用户所采用的六种角色，并强调了他们与平台交互的机制。我们的研究结果进一步探讨了与这些交互相关的条件因素，即知识（操作、功能和技术）、组织流程和外部数据的访问。有了这些发现，我们的研究通过强调其多层架构为平台文献做出了贡献。我们的研究还通过描述平台用户在利用平台时经历的五种交互类型，为服务平台的文献做出了贡献。最后，我们通过揭示平台在这一过程中的作用，为中小企业人工智能采用的文献做出贡献。</w:instrText>
      </w:r>
      <w:r w:rsidRPr="00091A9C">
        <w:rPr>
          <w:rFonts w:cs="Arial"/>
          <w:color w:val="000000" w:themeColor="text1"/>
          <w:szCs w:val="21"/>
        </w:rPr>
        <w:instrText xml:space="preserve">","page":"466-483","source":"10.3","title":"Artificial intelligence and SMEs: How can B2B SMEs leverage AI platforms to integrate AI technologies?","title-short":"Artificial intelligence and SMEs","volume":"107","author":[{"family":"Wei","given":"Ruiqi"},{"family":"Pardo","given":"Catherine"}],"issued":{"date-parts":[["2022",11]]},"citation-key":"weiArtificialIntelligenceSMEs2022"}}],"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(2022)</w:t>
      </w:r>
      <w:r w:rsidRPr="00091A9C">
        <w:rPr>
          <w:rFonts w:cs="Arial"/>
          <w:color w:val="000000" w:themeColor="text1"/>
          <w:szCs w:val="21"/>
        </w:rPr>
        <w:fldChar w:fldCharType="end"/>
      </w:r>
      <w:r w:rsidRPr="00091A9C">
        <w:rPr>
          <w:rFonts w:cs="Arial"/>
          <w:color w:val="000000" w:themeColor="text1"/>
          <w:szCs w:val="21"/>
        </w:rPr>
        <w:t xml:space="preserve"> analyzed how medium-sized enterprises (SMEs) can integrate AI technologies by utilizing AI platforms. Additionally, </w:t>
      </w:r>
      <w:r w:rsidRPr="00091A9C">
        <w:rPr>
          <w:rFonts w:cs="Arial"/>
          <w:noProof/>
          <w:color w:val="000000" w:themeColor="text1"/>
          <w:szCs w:val="21"/>
        </w:rPr>
        <w:t xml:space="preserve">Chatterjee and Kumar Kar </w:t>
      </w:r>
      <w:r w:rsidRPr="00091A9C">
        <w:rPr>
          <w:rFonts w:cs="Arial"/>
          <w:noProof/>
          <w:color w:val="000000" w:themeColor="text1"/>
          <w:szCs w:val="21"/>
        </w:rPr>
        <w:fldChar w:fldCharType="begin"/>
      </w:r>
      <w:r w:rsidRPr="00091A9C">
        <w:rPr>
          <w:rFonts w:cs="Arial"/>
          <w:noProof/>
          <w:color w:val="000000" w:themeColor="text1"/>
          <w:szCs w:val="21"/>
        </w:rPr>
        <w:instrText xml:space="preserve"> ADDIN ZOTERO_ITEM CSL_CITATION {"citationID":"nVxRoPny","properties":{"formattedCitation":"(Chatterjee and Kumar Kar, 2020)","plainCitation":"(Chatterjee and Kumar Kar, 2020)","dontUpdate":true,"noteIndex":0},"citationItems":[{"id":16442,"uris":["http://zotero.org/users/4106135/items/99G3GCC3"],"itemData":{"id":16442,"type":"article-journal","abstract":"Increasingly firms are looking to use social media to connect with different stakeholders as plans on building presence on such platforms are becoming part of top-level strategy. The purpose of this study is to identify the factors that would help the Small and Medium Enterprises (SMEs) of India to adopt Social Media Marketing (SMM) mechanisms for improving their business impact. Adoption of SMM by SMEs has considerable impact on the improvement of business outcome of the SMEs. A theoretical model has been developed with the help of theory borrowed from TAM and UTAUT2 with some modifications to explore this impact through business performance, sales, connect with customers, identify customer' needs and creativity of the employees. The theoretical model has been validated empirically using a survey of 310 firms and subsequent analysis have been carried out using structured equation modelling. The results highlight that perceived usefulness, perceived ease of use and compatibility positively affect impact of SMM after adoption by the SMEs. The facilitating conditions have insignificant impact whereas cost has a significant but negative impact on the use of SMM by SMEs. Since there are a few studies in this context, the study contributes to existing literature on the impact of SMM in SMEs in an emerging economy.","archive":"Platform","container-title":"International Journal of Information Management","DOI":"10.1016/j.ijinfomgt.2020.102103","ISSN":"02684012","journalAbbreviation":"International Journal of Information Management","language":"en","note":"titleTranslation: </w:instrText>
      </w:r>
      <w:r w:rsidRPr="00091A9C">
        <w:rPr>
          <w:rFonts w:eastAsia="微软雅黑" w:cs="Arial"/>
          <w:noProof/>
          <w:color w:val="000000" w:themeColor="text1"/>
          <w:szCs w:val="21"/>
        </w:rPr>
        <w:instrText>中小企业为何使用社交媒体营销以及有何影响：来自印度的实证洞察</w:instrText>
      </w:r>
      <w:r w:rsidRPr="00091A9C">
        <w:rPr>
          <w:rFonts w:cs="Arial"/>
          <w:noProof/>
          <w:color w:val="000000" w:themeColor="text1"/>
          <w:szCs w:val="21"/>
        </w:rPr>
        <w:instrText xml:space="preserve">\nabstractTranslation:  </w:instrText>
      </w:r>
      <w:r w:rsidRPr="00091A9C">
        <w:rPr>
          <w:rFonts w:eastAsia="微软雅黑" w:cs="Arial"/>
          <w:noProof/>
          <w:color w:val="000000" w:themeColor="text1"/>
          <w:szCs w:val="21"/>
        </w:rPr>
        <w:instrText>越来越多的公司希望利用社交媒体与不同的利益相关者建立联系，因为在此类平台上建立影响力的计划正在成为顶层战略的一部分。本研究的目的是确定有助于印度中小企业</w:instrText>
      </w:r>
      <w:r w:rsidRPr="00091A9C">
        <w:rPr>
          <w:rFonts w:cs="Arial"/>
          <w:noProof/>
          <w:color w:val="000000" w:themeColor="text1"/>
          <w:szCs w:val="21"/>
        </w:rPr>
        <w:instrText xml:space="preserve"> (SME) </w:instrText>
      </w:r>
      <w:r w:rsidRPr="00091A9C">
        <w:rPr>
          <w:rFonts w:eastAsia="微软雅黑" w:cs="Arial"/>
          <w:noProof/>
          <w:color w:val="000000" w:themeColor="text1"/>
          <w:szCs w:val="21"/>
        </w:rPr>
        <w:instrText>采用社交媒体营销</w:instrText>
      </w:r>
      <w:r w:rsidRPr="00091A9C">
        <w:rPr>
          <w:rFonts w:cs="Arial"/>
          <w:noProof/>
          <w:color w:val="000000" w:themeColor="text1"/>
          <w:szCs w:val="21"/>
        </w:rPr>
        <w:instrText xml:space="preserve"> (SMM) </w:instrText>
      </w:r>
      <w:r w:rsidRPr="00091A9C">
        <w:rPr>
          <w:rFonts w:eastAsia="微软雅黑" w:cs="Arial"/>
          <w:noProof/>
          <w:color w:val="000000" w:themeColor="text1"/>
          <w:szCs w:val="21"/>
        </w:rPr>
        <w:instrText>机制来提高其业务影响力的因素。中小企业采用</w:instrText>
      </w:r>
      <w:r w:rsidRPr="00091A9C">
        <w:rPr>
          <w:rFonts w:cs="Arial"/>
          <w:noProof/>
          <w:color w:val="000000" w:themeColor="text1"/>
          <w:szCs w:val="21"/>
        </w:rPr>
        <w:instrText>SMM</w:instrText>
      </w:r>
      <w:r w:rsidRPr="00091A9C">
        <w:rPr>
          <w:rFonts w:eastAsia="微软雅黑" w:cs="Arial"/>
          <w:noProof/>
          <w:color w:val="000000" w:themeColor="text1"/>
          <w:szCs w:val="21"/>
        </w:rPr>
        <w:instrText>对于提高中小企业的经营成果具有相当大的影响。借助借鉴</w:instrText>
      </w:r>
      <w:r w:rsidRPr="00091A9C">
        <w:rPr>
          <w:rFonts w:cs="Arial"/>
          <w:noProof/>
          <w:color w:val="000000" w:themeColor="text1"/>
          <w:szCs w:val="21"/>
        </w:rPr>
        <w:instrText xml:space="preserve"> TAM </w:instrText>
      </w:r>
      <w:r w:rsidRPr="00091A9C">
        <w:rPr>
          <w:rFonts w:eastAsia="微软雅黑" w:cs="Arial"/>
          <w:noProof/>
          <w:color w:val="000000" w:themeColor="text1"/>
          <w:szCs w:val="21"/>
        </w:rPr>
        <w:instrText>和</w:instrText>
      </w:r>
      <w:r w:rsidRPr="00091A9C">
        <w:rPr>
          <w:rFonts w:cs="Arial"/>
          <w:noProof/>
          <w:color w:val="000000" w:themeColor="text1"/>
          <w:szCs w:val="21"/>
        </w:rPr>
        <w:instrText xml:space="preserve"> UTAUT2 </w:instrText>
      </w:r>
      <w:r w:rsidRPr="00091A9C">
        <w:rPr>
          <w:rFonts w:eastAsia="微软雅黑" w:cs="Arial"/>
          <w:noProof/>
          <w:color w:val="000000" w:themeColor="text1"/>
          <w:szCs w:val="21"/>
        </w:rPr>
        <w:instrText>的理论并进行一些修改，我们开发了一个理论模型，以通过业务绩效、销售、与客户联系、识别客户需求和员工创造力来探索这种影响。该理论模型已通过对</w:instrText>
      </w:r>
      <w:r w:rsidRPr="00091A9C">
        <w:rPr>
          <w:rFonts w:cs="Arial"/>
          <w:noProof/>
          <w:color w:val="000000" w:themeColor="text1"/>
          <w:szCs w:val="21"/>
        </w:rPr>
        <w:instrText xml:space="preserve"> 310 </w:instrText>
      </w:r>
      <w:r w:rsidRPr="00091A9C">
        <w:rPr>
          <w:rFonts w:eastAsia="微软雅黑" w:cs="Arial"/>
          <w:noProof/>
          <w:color w:val="000000" w:themeColor="text1"/>
          <w:szCs w:val="21"/>
        </w:rPr>
        <w:instrText>家公司的调查进行了实证验证，并使用结构化方程模型进行了后续分析。结果强调，感知有用性、感知易用性和兼容性对</w:instrText>
      </w:r>
      <w:r w:rsidRPr="00091A9C">
        <w:rPr>
          <w:rFonts w:cs="Arial"/>
          <w:noProof/>
          <w:color w:val="000000" w:themeColor="text1"/>
          <w:szCs w:val="21"/>
        </w:rPr>
        <w:instrText xml:space="preserve"> SMM </w:instrText>
      </w:r>
      <w:r w:rsidRPr="00091A9C">
        <w:rPr>
          <w:rFonts w:eastAsia="微软雅黑" w:cs="Arial"/>
          <w:noProof/>
          <w:color w:val="000000" w:themeColor="text1"/>
          <w:szCs w:val="21"/>
        </w:rPr>
        <w:instrText>被中小企业采用后的影响产生积极影响。便利条件对中小企业使用</w:instrText>
      </w:r>
      <w:r w:rsidRPr="00091A9C">
        <w:rPr>
          <w:rFonts w:cs="Arial"/>
          <w:noProof/>
          <w:color w:val="000000" w:themeColor="text1"/>
          <w:szCs w:val="21"/>
        </w:rPr>
        <w:instrText>SMM</w:instrText>
      </w:r>
      <w:r w:rsidRPr="00091A9C">
        <w:rPr>
          <w:rFonts w:eastAsia="微软雅黑" w:cs="Arial"/>
          <w:noProof/>
          <w:color w:val="000000" w:themeColor="text1"/>
          <w:szCs w:val="21"/>
        </w:rPr>
        <w:instrText>的影响不显着，而成本则有显着但负面的影响。由于这方面的研究较少，本研究有助于现有文献探讨</w:instrText>
      </w:r>
      <w:r w:rsidRPr="00091A9C">
        <w:rPr>
          <w:rFonts w:cs="Arial"/>
          <w:noProof/>
          <w:color w:val="000000" w:themeColor="text1"/>
          <w:szCs w:val="21"/>
        </w:rPr>
        <w:instrText xml:space="preserve"> SMM </w:instrText>
      </w:r>
      <w:r w:rsidRPr="00091A9C">
        <w:rPr>
          <w:rFonts w:eastAsia="微软雅黑" w:cs="Arial"/>
          <w:noProof/>
          <w:color w:val="000000" w:themeColor="text1"/>
          <w:szCs w:val="21"/>
        </w:rPr>
        <w:instrText>对新兴经济体中小企业的影响。</w:instrText>
      </w:r>
      <w:r w:rsidRPr="00091A9C">
        <w:rPr>
          <w:rFonts w:cs="Arial"/>
          <w:noProof/>
          <w:color w:val="000000" w:themeColor="text1"/>
          <w:szCs w:val="21"/>
        </w:rPr>
        <w:instrText xml:space="preserve">","page":"102103","source":"21","title":"Why do small and medium enterprises use social media marketing and what is the impact: Empirical insights from India","title-short":"Why do small and medium enterprises use social media marketing and what is the impact","volume":"53","author":[{"family":"Chatterjee","given":"Sheshadri"},{"family":"Kumar Kar","given":"Arpan"}],"issued":{"date-parts":[["2020",8]]},"citation-key":"chatterjeeWhySmallMedium2020"}}],"schema":"https://github.com/citation-style-language/schema/raw/master/csl-citation.json"} </w:instrText>
      </w:r>
      <w:r w:rsidRPr="00091A9C">
        <w:rPr>
          <w:rFonts w:cs="Arial"/>
          <w:noProof/>
          <w:color w:val="000000" w:themeColor="text1"/>
          <w:szCs w:val="21"/>
        </w:rPr>
        <w:fldChar w:fldCharType="separate"/>
      </w:r>
      <w:r w:rsidRPr="00091A9C">
        <w:rPr>
          <w:rFonts w:cs="Arial"/>
          <w:noProof/>
          <w:color w:val="000000" w:themeColor="text1"/>
          <w:szCs w:val="21"/>
        </w:rPr>
        <w:t>(2020)</w:t>
      </w:r>
      <w:r w:rsidRPr="00091A9C">
        <w:rPr>
          <w:rFonts w:cs="Arial"/>
          <w:noProof/>
          <w:color w:val="000000" w:themeColor="text1"/>
          <w:szCs w:val="21"/>
        </w:rPr>
        <w:fldChar w:fldCharType="end"/>
      </w:r>
      <w:r w:rsidRPr="00091A9C">
        <w:rPr>
          <w:rFonts w:cs="Arial"/>
          <w:noProof/>
          <w:color w:val="000000" w:themeColor="text1"/>
          <w:szCs w:val="21"/>
        </w:rPr>
        <w:t>investigated the business implications by assessing business performance, sales, customer engagement, understanding customer needs, and the creativity of employees.</w:t>
      </w:r>
      <w:r w:rsidR="005948AB" w:rsidRPr="00091A9C">
        <w:rPr>
          <w:rFonts w:cs="Arial"/>
          <w:noProof/>
          <w:color w:val="000000" w:themeColor="text1"/>
          <w:szCs w:val="21"/>
        </w:rPr>
        <w:t xml:space="preserve"> </w:t>
      </w:r>
      <w:r w:rsidRPr="00091A9C">
        <w:rPr>
          <w:rFonts w:cs="Arial"/>
          <w:noProof/>
          <w:color w:val="000000" w:themeColor="text1"/>
          <w:szCs w:val="21"/>
        </w:rPr>
        <w:t>Costa</w:t>
      </w:r>
      <w:r w:rsidRPr="00091A9C">
        <w:rPr>
          <w:rFonts w:cs="Arial"/>
          <w:i/>
          <w:iCs/>
          <w:color w:val="000000" w:themeColor="text1"/>
          <w:szCs w:val="21"/>
        </w:rPr>
        <w:t xml:space="preserve"> et al.</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{"citationID":"MQZ5vBfh","properties":{"formattedCitation":"(Costa, Soares and De Sousa, 2020)","plainCitation":"(Costa, Soares and De Sousa, 2020)","dontUpdate":true,"noteIndex":0},"citationItems":[{"id":16404,"uris":["http://zotero.org/users/4106135/items/2GMHQLPF"],"itemData":{"id":16404,"type":"article-journal","abstract":"This paper aims to contribute to the lack of design knowledge on digital platforms (DPs), by studying the new and speciﬁc context of DPs managed by industrial business associations (IBAs) to improve the internationalisation of small and medium enterprises (SMEs). A speciﬁc objective is to elicit detailed digital platform’s requirements and features for this particular organisational context. A design science research (DSR) approach is adopted to develop design propositions (the artifact), following the context-intervention-mechanism-outcome logic (CIMO-logic). The design propositions are derived for DPs that can support di</w:instrText>
      </w:r>
      <w:r w:rsidRPr="00091A9C">
        <w:rPr>
          <w:rFonts w:ascii="Cambria Math" w:hAnsi="Cambria Math" w:cs="Cambria Math"/>
          <w:color w:val="000000" w:themeColor="text1"/>
          <w:szCs w:val="21"/>
        </w:rPr>
        <w:instrText>ﬀ</w:instrText>
      </w:r>
      <w:r w:rsidRPr="00091A9C">
        <w:rPr>
          <w:rFonts w:cs="Arial"/>
          <w:color w:val="000000" w:themeColor="text1"/>
          <w:szCs w:val="21"/>
        </w:rPr>
        <w:instrText>erent types of generative mechanisms of social interaction: information sharing, collaboration, and collective action. The design propositions are obtained by balancing empirical knowledge based on interviews performed with IBAs and SMEs in Portugal and in the UK, with theoretical knowledge from the literature of information systems, DPs and collaborative networks (CNs). The utility of the design propositions is further evaluated by experts and IBAs. The ﬁndings are proved to be relevant for practice, mainly for IBAs, SMEs, and digital platform designers to develop more e</w:instrText>
      </w:r>
      <w:r w:rsidRPr="00091A9C">
        <w:rPr>
          <w:rFonts w:ascii="Cambria Math" w:hAnsi="Cambria Math" w:cs="Cambria Math"/>
          <w:color w:val="000000" w:themeColor="text1"/>
          <w:szCs w:val="21"/>
        </w:rPr>
        <w:instrText>ﬀ</w:instrText>
      </w:r>
      <w:r w:rsidRPr="00091A9C">
        <w:rPr>
          <w:rFonts w:cs="Arial"/>
          <w:color w:val="000000" w:themeColor="text1"/>
          <w:szCs w:val="21"/>
        </w:rPr>
        <w:instrText xml:space="preserve">ective collaborative DPs and sociotechnical systems, supporting CNs and the internationalisation needs of SMEs. The knowledge generated in this study brings new design knowledge on DPs, contributing with design propositions translated into tangible and concrete requirements and capabilities, situated in a speciﬁc context and empirical setting.","archive":"Platform","container-title":"International Journal of Information Management","DOI":"10.1016/j.ijinfomgt.2020.102070","ISSN":"02684012","journalAbbreviation":"International Journal of Information Management","language":"en","note":"titleTranslation: </w:instrText>
      </w:r>
      <w:r w:rsidRPr="00091A9C">
        <w:rPr>
          <w:rFonts w:eastAsia="微软雅黑" w:cs="Arial"/>
          <w:color w:val="000000" w:themeColor="text1"/>
          <w:szCs w:val="21"/>
        </w:rPr>
        <w:instrText>工业商业协会利用数字平台提高中小企业的国际化：设计科学研究方法</w:instrText>
      </w:r>
      <w:r w:rsidRPr="00091A9C">
        <w:rPr>
          <w:rFonts w:cs="Arial"/>
          <w:color w:val="000000" w:themeColor="text1"/>
          <w:szCs w:val="21"/>
        </w:rPr>
        <w:instrText xml:space="preserve">\nabstractTranslation:  </w:instrText>
      </w:r>
      <w:r w:rsidRPr="00091A9C">
        <w:rPr>
          <w:rFonts w:eastAsia="微软雅黑" w:cs="Arial"/>
          <w:color w:val="000000" w:themeColor="text1"/>
          <w:szCs w:val="21"/>
        </w:rPr>
        <w:instrText>本文旨在通过研究工业商业协会（</w:instrText>
      </w:r>
      <w:r w:rsidRPr="00091A9C">
        <w:rPr>
          <w:rFonts w:cs="Arial"/>
          <w:color w:val="000000" w:themeColor="text1"/>
          <w:szCs w:val="21"/>
        </w:rPr>
        <w:instrText>IBA</w:instrText>
      </w:r>
      <w:r w:rsidRPr="00091A9C">
        <w:rPr>
          <w:rFonts w:eastAsia="微软雅黑" w:cs="Arial"/>
          <w:color w:val="000000" w:themeColor="text1"/>
          <w:szCs w:val="21"/>
        </w:rPr>
        <w:instrText>）管理的数字平台（</w:instrText>
      </w:r>
      <w:r w:rsidRPr="00091A9C">
        <w:rPr>
          <w:rFonts w:cs="Arial"/>
          <w:color w:val="000000" w:themeColor="text1"/>
          <w:szCs w:val="21"/>
        </w:rPr>
        <w:instrText>DP</w:instrText>
      </w:r>
      <w:r w:rsidRPr="00091A9C">
        <w:rPr>
          <w:rFonts w:eastAsia="微软雅黑" w:cs="Arial"/>
          <w:color w:val="000000" w:themeColor="text1"/>
          <w:szCs w:val="21"/>
        </w:rPr>
        <w:instrText>）的新的和具体的背景来解决数字平台（</w:instrText>
      </w:r>
      <w:r w:rsidRPr="00091A9C">
        <w:rPr>
          <w:rFonts w:cs="Arial"/>
          <w:color w:val="000000" w:themeColor="text1"/>
          <w:szCs w:val="21"/>
        </w:rPr>
        <w:instrText>DP</w:instrText>
      </w:r>
      <w:r w:rsidRPr="00091A9C">
        <w:rPr>
          <w:rFonts w:eastAsia="微软雅黑" w:cs="Arial"/>
          <w:color w:val="000000" w:themeColor="text1"/>
          <w:szCs w:val="21"/>
        </w:rPr>
        <w:instrText>）设计知识的缺乏，以提高中小企业（</w:instrText>
      </w:r>
      <w:r w:rsidRPr="00091A9C">
        <w:rPr>
          <w:rFonts w:cs="Arial"/>
          <w:color w:val="000000" w:themeColor="text1"/>
          <w:szCs w:val="21"/>
        </w:rPr>
        <w:instrText>SME</w:instrText>
      </w:r>
      <w:r w:rsidRPr="00091A9C">
        <w:rPr>
          <w:rFonts w:eastAsia="微软雅黑" w:cs="Arial"/>
          <w:color w:val="000000" w:themeColor="text1"/>
          <w:szCs w:val="21"/>
        </w:rPr>
        <w:instrText>）的国际化程度。具体目标是针对该特定组织环境找出详细的数字平台要求和功能。采用设计科学研究（</w:instrText>
      </w:r>
      <w:r w:rsidRPr="00091A9C">
        <w:rPr>
          <w:rFonts w:cs="Arial"/>
          <w:color w:val="000000" w:themeColor="text1"/>
          <w:szCs w:val="21"/>
        </w:rPr>
        <w:instrText>DSR</w:instrText>
      </w:r>
      <w:r w:rsidRPr="00091A9C">
        <w:rPr>
          <w:rFonts w:eastAsia="微软雅黑" w:cs="Arial"/>
          <w:color w:val="000000" w:themeColor="text1"/>
          <w:szCs w:val="21"/>
        </w:rPr>
        <w:instrText>）方法来开发设计命题（工件），遵循上下文</w:instrText>
      </w:r>
      <w:r w:rsidRPr="00091A9C">
        <w:rPr>
          <w:rFonts w:cs="Arial"/>
          <w:color w:val="000000" w:themeColor="text1"/>
          <w:szCs w:val="21"/>
        </w:rPr>
        <w:instrText>-</w:instrText>
      </w:r>
      <w:r w:rsidRPr="00091A9C">
        <w:rPr>
          <w:rFonts w:eastAsia="微软雅黑" w:cs="Arial"/>
          <w:color w:val="000000" w:themeColor="text1"/>
          <w:szCs w:val="21"/>
        </w:rPr>
        <w:instrText>干预</w:instrText>
      </w:r>
      <w:r w:rsidRPr="00091A9C">
        <w:rPr>
          <w:rFonts w:cs="Arial"/>
          <w:color w:val="000000" w:themeColor="text1"/>
          <w:szCs w:val="21"/>
        </w:rPr>
        <w:instrText>-</w:instrText>
      </w:r>
      <w:r w:rsidRPr="00091A9C">
        <w:rPr>
          <w:rFonts w:eastAsia="微软雅黑" w:cs="Arial"/>
          <w:color w:val="000000" w:themeColor="text1"/>
          <w:szCs w:val="21"/>
        </w:rPr>
        <w:instrText>机制</w:instrText>
      </w:r>
      <w:r w:rsidRPr="00091A9C">
        <w:rPr>
          <w:rFonts w:cs="Arial"/>
          <w:color w:val="000000" w:themeColor="text1"/>
          <w:szCs w:val="21"/>
        </w:rPr>
        <w:instrText>-</w:instrText>
      </w:r>
      <w:r w:rsidRPr="00091A9C">
        <w:rPr>
          <w:rFonts w:eastAsia="微软雅黑" w:cs="Arial"/>
          <w:color w:val="000000" w:themeColor="text1"/>
          <w:szCs w:val="21"/>
        </w:rPr>
        <w:instrText>结果逻辑（</w:instrText>
      </w:r>
      <w:r w:rsidRPr="00091A9C">
        <w:rPr>
          <w:rFonts w:cs="Arial"/>
          <w:color w:val="000000" w:themeColor="text1"/>
          <w:szCs w:val="21"/>
        </w:rPr>
        <w:instrText>CIMO-</w:instrText>
      </w:r>
      <w:r w:rsidRPr="00091A9C">
        <w:rPr>
          <w:rFonts w:eastAsia="微软雅黑" w:cs="Arial"/>
          <w:color w:val="000000" w:themeColor="text1"/>
          <w:szCs w:val="21"/>
        </w:rPr>
        <w:instrText>逻辑）。设计主张是针对可以支持不同类型的社会互动生成机制的</w:instrText>
      </w:r>
      <w:r w:rsidRPr="00091A9C">
        <w:rPr>
          <w:rFonts w:cs="Arial"/>
          <w:color w:val="000000" w:themeColor="text1"/>
          <w:szCs w:val="21"/>
        </w:rPr>
        <w:instrText>DP</w:instrText>
      </w:r>
      <w:r w:rsidRPr="00091A9C">
        <w:rPr>
          <w:rFonts w:eastAsia="微软雅黑" w:cs="Arial"/>
          <w:color w:val="000000" w:themeColor="text1"/>
          <w:szCs w:val="21"/>
        </w:rPr>
        <w:instrText>而得出的：信息共享、协作和集体行动。设计命题是通过平衡基于对葡萄牙和英国的</w:instrText>
      </w:r>
      <w:r w:rsidRPr="00091A9C">
        <w:rPr>
          <w:rFonts w:cs="Arial"/>
          <w:color w:val="000000" w:themeColor="text1"/>
          <w:szCs w:val="21"/>
        </w:rPr>
        <w:instrText xml:space="preserve"> IBA </w:instrText>
      </w:r>
      <w:r w:rsidRPr="00091A9C">
        <w:rPr>
          <w:rFonts w:eastAsia="微软雅黑" w:cs="Arial"/>
          <w:color w:val="000000" w:themeColor="text1"/>
          <w:szCs w:val="21"/>
        </w:rPr>
        <w:instrText>和中小企业访谈的经验知识与来自信息系统、</w:instrText>
      </w:r>
      <w:r w:rsidRPr="00091A9C">
        <w:rPr>
          <w:rFonts w:cs="Arial"/>
          <w:color w:val="000000" w:themeColor="text1"/>
          <w:szCs w:val="21"/>
        </w:rPr>
        <w:instrText xml:space="preserve">DP </w:instrText>
      </w:r>
      <w:r w:rsidRPr="00091A9C">
        <w:rPr>
          <w:rFonts w:eastAsia="微软雅黑" w:cs="Arial"/>
          <w:color w:val="000000" w:themeColor="text1"/>
          <w:szCs w:val="21"/>
        </w:rPr>
        <w:instrText>和协作网络</w:instrText>
      </w:r>
      <w:r w:rsidRPr="00091A9C">
        <w:rPr>
          <w:rFonts w:cs="Arial"/>
          <w:color w:val="000000" w:themeColor="text1"/>
          <w:szCs w:val="21"/>
        </w:rPr>
        <w:instrText xml:space="preserve"> (CN) </w:instrText>
      </w:r>
      <w:r w:rsidRPr="00091A9C">
        <w:rPr>
          <w:rFonts w:eastAsia="微软雅黑" w:cs="Arial"/>
          <w:color w:val="000000" w:themeColor="text1"/>
          <w:szCs w:val="21"/>
        </w:rPr>
        <w:instrText>文献的理论知识而获得的。专家和</w:instrText>
      </w:r>
      <w:r w:rsidRPr="00091A9C">
        <w:rPr>
          <w:rFonts w:cs="Arial"/>
          <w:color w:val="000000" w:themeColor="text1"/>
          <w:szCs w:val="21"/>
        </w:rPr>
        <w:instrText xml:space="preserve"> IBA </w:instrText>
      </w:r>
      <w:r w:rsidRPr="00091A9C">
        <w:rPr>
          <w:rFonts w:eastAsia="微软雅黑" w:cs="Arial"/>
          <w:color w:val="000000" w:themeColor="text1"/>
          <w:szCs w:val="21"/>
        </w:rPr>
        <w:instrText>进一步评估设计方案的实用性。研究结果被证明与实践相关，主要帮助</w:instrText>
      </w:r>
      <w:r w:rsidRPr="00091A9C">
        <w:rPr>
          <w:rFonts w:cs="Arial"/>
          <w:color w:val="000000" w:themeColor="text1"/>
          <w:szCs w:val="21"/>
        </w:rPr>
        <w:instrText xml:space="preserve"> IBA</w:instrText>
      </w:r>
      <w:r w:rsidRPr="00091A9C">
        <w:rPr>
          <w:rFonts w:eastAsia="微软雅黑" w:cs="Arial"/>
          <w:color w:val="000000" w:themeColor="text1"/>
          <w:szCs w:val="21"/>
        </w:rPr>
        <w:instrText>、中小企业和数字平台设计者开发更有效的协作</w:instrText>
      </w:r>
      <w:r w:rsidRPr="00091A9C">
        <w:rPr>
          <w:rFonts w:cs="Arial"/>
          <w:color w:val="000000" w:themeColor="text1"/>
          <w:szCs w:val="21"/>
        </w:rPr>
        <w:instrText xml:space="preserve"> DP </w:instrText>
      </w:r>
      <w:r w:rsidRPr="00091A9C">
        <w:rPr>
          <w:rFonts w:eastAsia="微软雅黑" w:cs="Arial"/>
          <w:color w:val="000000" w:themeColor="text1"/>
          <w:szCs w:val="21"/>
        </w:rPr>
        <w:instrText>和社会技术系统，支持</w:instrText>
      </w:r>
      <w:r w:rsidRPr="00091A9C">
        <w:rPr>
          <w:rFonts w:cs="Arial"/>
          <w:color w:val="000000" w:themeColor="text1"/>
          <w:szCs w:val="21"/>
        </w:rPr>
        <w:instrText xml:space="preserve"> CN </w:instrText>
      </w:r>
      <w:r w:rsidRPr="00091A9C">
        <w:rPr>
          <w:rFonts w:eastAsia="微软雅黑" w:cs="Arial"/>
          <w:color w:val="000000" w:themeColor="text1"/>
          <w:szCs w:val="21"/>
        </w:rPr>
        <w:instrText>和中小企业的国际化需求。本研究中产生的知识带来了关于</w:instrText>
      </w:r>
      <w:r w:rsidRPr="00091A9C">
        <w:rPr>
          <w:rFonts w:cs="Arial"/>
          <w:color w:val="000000" w:themeColor="text1"/>
          <w:szCs w:val="21"/>
        </w:rPr>
        <w:instrText xml:space="preserve"> DP </w:instrText>
      </w:r>
      <w:r w:rsidRPr="00091A9C">
        <w:rPr>
          <w:rFonts w:eastAsia="微软雅黑" w:cs="Arial"/>
          <w:color w:val="000000" w:themeColor="text1"/>
          <w:szCs w:val="21"/>
        </w:rPr>
        <w:instrText>的新设计知识，有助于将设计命题转化为具体背景和经验环境中的有形和具体的要求和能力。</w:instrText>
      </w:r>
      <w:r w:rsidRPr="00091A9C">
        <w:rPr>
          <w:rFonts w:cs="Arial"/>
          <w:color w:val="000000" w:themeColor="text1"/>
          <w:szCs w:val="21"/>
        </w:rPr>
        <w:instrText xml:space="preserve">","page":"102070","source":"21","title":"Industrial business associations improving the internationalisation of SMEs with digital platforms: A design science research approach","title-short":"Industrial business associations improving the internationalisation of SMEs with digital platforms","volume":"53","author":[{"family":"Costa","given":"Eric"},{"family":"Soares","given":"António Lucas"},{"family":"De Sousa","given":"Jorge Pinho"}],"issued":{"date-parts":[["2020",8]]},"citation-key":"costaIndustrialBusinessAssociations2020"}}],"schema":"https://github.com/citation-style-language/schema/raw/master/csl-citation.json"}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(2020)</w:t>
      </w:r>
      <w:r w:rsidRPr="00091A9C">
        <w:rPr>
          <w:rFonts w:cs="Arial"/>
          <w:color w:val="000000" w:themeColor="text1"/>
          <w:szCs w:val="21"/>
        </w:rPr>
        <w:fldChar w:fldCharType="end"/>
      </w:r>
      <w:r w:rsidRPr="00091A9C">
        <w:rPr>
          <w:rFonts w:cs="Arial"/>
          <w:color w:val="000000" w:themeColor="text1"/>
          <w:szCs w:val="21"/>
        </w:rPr>
        <w:t xml:space="preserve"> identified detailed requirements and functionalities of digital platforms tailored to the specific organizational environment, aiming to enhance the internationalization level of SMEs.</w:t>
      </w:r>
      <w:r w:rsidRPr="00091A9C">
        <w:rPr>
          <w:rFonts w:cs="Arial"/>
          <w:noProof/>
          <w:color w:val="000000" w:themeColor="text1"/>
          <w:szCs w:val="21"/>
        </w:rPr>
        <w:t xml:space="preserve">Social Media Marketing (SMM) play a significant role in improving business impact of SMEs. </w:t>
      </w:r>
      <w:r w:rsidRPr="00091A9C">
        <w:rPr>
          <w:rFonts w:cs="Arial"/>
          <w:color w:val="000000" w:themeColor="text1"/>
          <w:szCs w:val="21"/>
        </w:rPr>
        <w:t xml:space="preserve">Furthermore, a recent study investigated the crucial role played by social factors within platform companies, which investigated the complex interdependencies coming from interactions among platform participants. </w:t>
      </w:r>
      <w:r w:rsidR="004E5073" w:rsidRPr="00091A9C">
        <w:rPr>
          <w:rFonts w:cs="Arial"/>
          <w:color w:val="000000" w:themeColor="text1"/>
          <w:szCs w:val="21"/>
        </w:rPr>
        <w:t>This interdependency</w:t>
      </w:r>
      <w:r w:rsidRPr="00091A9C">
        <w:rPr>
          <w:rFonts w:cs="Arial"/>
          <w:color w:val="000000" w:themeColor="text1"/>
          <w:szCs w:val="21"/>
        </w:rPr>
        <w:t xml:space="preserve"> can lead to leveraged growth and modularity of offerings</w:t>
      </w:r>
      <w:r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{"citationID":"1R0JoHhl","properties":{"formattedCitation":"(Kapoor et al., 2021)","plainCitation":"(Kapoor et al., 2021)","noteIndex":0},"citationItems":[{"id":16258,"uris":["http://zotero.org/users/4106135/items/PFWPWJRL"],"itemData":{"id":16258,"type":"article-journal","abstract":"Business models are becoming more inclined towards platforms, which allow inclusion of diverse participants to promote leveraged growth and modularity of offerings. Despite being closely linked, several aspects of platforms are often studied exclusively from their ecosystems, lacking integrative insights on the topic of platform eco­ systems. Most studies are tunnel focussed on the technical aspects, failing to account for the social factors that play a critical role within platform firms. In addressing this gap, the study aims to review research on both social and technical aspects of platform ecosystems to account for the complex interdependencies stemming from platform-oriented actor interactions. The study extends beyond a typical literature review approach to also include a theoretically grounded, yet practically relevant framework of socio-technical systems to offer a holistic review of literature on how platform ecosystems function and sustain in competitive environments.","archive":"Platform","container-title":"Journal of Business Research","DOI":"10.1016/j.jbusres.2021.01.060","ISSN":"01482963","journalAbbreviation":"Journal of Business Research","language":"en","note":"abstractTranslation:  </w:instrText>
      </w:r>
      <w:r w:rsidR="00077DEE" w:rsidRPr="00091A9C">
        <w:rPr>
          <w:rFonts w:eastAsia="微软雅黑" w:cs="Arial"/>
          <w:color w:val="000000" w:themeColor="text1"/>
          <w:szCs w:val="21"/>
        </w:rPr>
        <w:instrText>商业模式越来越倾向于平台，平台允许多元化的参与者参与进来，从而促进产品的杠杆增长和模块化。尽管密切相关，但平台的几个方面往往仅从其生态系统进行研究，缺乏对平台生态系统主题的综合见解。大多数研究都集中在技术方面，没有考虑到在平台公司中发挥关键作用的社会因素。为了解决这一差距，该研究旨在回顾平台生态系统的社会和技术方面的研究，以解释因面向平台的参与者互动而产生的复杂的相互依赖性。该研究超越了典型的文献综述方法，还包括一个有理论基础但实际上相关的社会技术系统框架，以对平台生态系统如何在竞争环境中发挥作用和维持的文献进行全面回顾。</w:instrText>
      </w:r>
      <w:r w:rsidR="00077DEE" w:rsidRPr="00091A9C">
        <w:rPr>
          <w:rFonts w:cs="Arial"/>
          <w:color w:val="000000" w:themeColor="text1"/>
          <w:szCs w:val="21"/>
        </w:rPr>
        <w:instrText xml:space="preserve">\ntitleTranslation: </w:instrText>
      </w:r>
      <w:r w:rsidR="00077DEE" w:rsidRPr="00091A9C">
        <w:rPr>
          <w:rFonts w:eastAsia="微软雅黑" w:cs="Arial"/>
          <w:color w:val="000000" w:themeColor="text1"/>
          <w:szCs w:val="21"/>
        </w:rPr>
        <w:instrText>平台生态系统的社会技术视角：系统回顾和研究议程</w:instrText>
      </w:r>
      <w:r w:rsidR="00077DEE" w:rsidRPr="00091A9C">
        <w:rPr>
          <w:rFonts w:cs="Arial"/>
          <w:color w:val="000000" w:themeColor="text1"/>
          <w:szCs w:val="21"/>
        </w:rPr>
        <w:instrText xml:space="preserve">","page":"94-108","source":"11.3","title":"A socio-technical view of platform ecosystems: Systematic review and research agenda","title-short":"A socio-technical view of platform ecosystems","volume":"128","author":[{"family":"Kapoor","given":"Kawaljeet"},{"family":"Ziaee Bigdeli","given":"Ali"},{"family":"Dwivedi","given":"Yogesh K."},{"family":"Schroeder","given":"Andreas"},{"family":"Beltagui","given":"Ahmad"},{"family":"Baines","given":"Tim"}],"issued":{"date-parts":[["2021",5]]},"citation-key":"kapoorSociotechnicalViewPlatform2021"}}],"schema":"https://github.com/citation-style-language/schema/raw/master/csl-citation.json"} </w:instrText>
      </w:r>
      <w:r w:rsidRPr="00091A9C">
        <w:rPr>
          <w:rFonts w:cs="Arial"/>
          <w:color w:val="000000" w:themeColor="text1"/>
          <w:szCs w:val="21"/>
        </w:rPr>
        <w:fldChar w:fldCharType="separate"/>
      </w:r>
      <w:r w:rsidR="00077DEE" w:rsidRPr="00091A9C">
        <w:rPr>
          <w:rFonts w:cs="Arial"/>
          <w:color w:val="000000" w:themeColor="text1"/>
          <w:szCs w:val="21"/>
        </w:rPr>
        <w:t>(Kapoor et al., 2021)</w:t>
      </w:r>
      <w:r w:rsidRPr="00091A9C">
        <w:rPr>
          <w:rFonts w:cs="Arial"/>
          <w:color w:val="000000" w:themeColor="text1"/>
          <w:szCs w:val="21"/>
        </w:rPr>
        <w:fldChar w:fldCharType="end"/>
      </w:r>
      <w:r w:rsidRPr="00091A9C">
        <w:rPr>
          <w:rFonts w:cs="Arial"/>
          <w:color w:val="000000" w:themeColor="text1"/>
          <w:szCs w:val="21"/>
        </w:rPr>
        <w:t>.</w:t>
      </w:r>
      <w:r w:rsidR="00D978C5" w:rsidRPr="00091A9C">
        <w:rPr>
          <w:rFonts w:cs="Arial"/>
          <w:color w:val="000000" w:themeColor="text1"/>
          <w:szCs w:val="21"/>
        </w:rPr>
        <w:t xml:space="preserve"> An increasing number of businesses are using these platforms to innovate and expand their business models.</w:t>
      </w:r>
      <w:r w:rsidRPr="00091A9C">
        <w:rPr>
          <w:rFonts w:cs="Arial"/>
          <w:color w:val="000000" w:themeColor="text1"/>
          <w:szCs w:val="21"/>
        </w:rPr>
        <w:t xml:space="preserve"> One study by Martín-Rojas </w:t>
      </w:r>
      <w:r w:rsidRPr="00091A9C">
        <w:rPr>
          <w:rFonts w:cs="Arial"/>
          <w:i/>
          <w:iCs/>
          <w:color w:val="000000" w:themeColor="text1"/>
          <w:szCs w:val="21"/>
        </w:rPr>
        <w:t>et al.</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{"citationID":"EPMrdexF","properties":{"formattedCitation":"(Mart\\uc0\\u237{}n-Rojas, Garrido-Moreno and Garc\\uc0\\u237{}a-Morales, 2020)","plainCitation":"(Martín-Rojas, Garrido-Moreno and García-Morales, 2020)","dontUpdate":true,"noteIndex":0},"citationItems":[{"id":16251,"uris":["http://zotero.org/users/4106135/items/G843YIC9"],"itemData":{"id":16251,"type":"article-journal","abstract":"The strategic use of Social Media can leverage innovation, relationships with customers, and the entrepreneurial orientation of the firm, as it provides useful knowledge to find new opportunities for innovation. Despite the relevance of this phenomenon to current hyper-competitive environments, empirical research on the topic remains scarce. To advance knowledge of this issue, the main purpose of the paper is to examine how Social Media use impacts the different dimensions of Corporate Entrepreneurship. Building on a sample of 201 technological firms, findings confirm that the use of Social Media tools impacted all dimensions of Corporate Entrepreneurship and enhanced firm performance. This paper contributes to the literature by empirically confirming how Social Media use helps to create business value. The study results also have important implications for managers, as they show the pathway managers must follow to harness the benefits of Social Media use to become more entrepreneurial.","archive":"Platform","container-title":"Journal of Business Research","DOI":"10.1016/j.jbusres.2019.11.072","ISSN":"01482963","journalAbbreviation":"Journal of Business Research","language":"en","note":"abstractTranslation:  </w:instrText>
      </w:r>
      <w:r w:rsidRPr="00091A9C">
        <w:rPr>
          <w:rFonts w:eastAsia="微软雅黑" w:cs="Arial"/>
          <w:color w:val="000000" w:themeColor="text1"/>
          <w:szCs w:val="21"/>
        </w:rPr>
        <w:instrText>社交媒体的战略使用可以利用创新、与客户的关系以及公司的创业导向，因为它提供了有用的知识来寻找新的创新机会。尽管这种现象与当前的过度竞争环境相关，但有关该主题的实证研究仍然很少。为了加深对这个问题的了解，本文的主要目的是研究社交媒体的使用如何影响企业创业的不同方面。基于</w:instrText>
      </w:r>
      <w:r w:rsidRPr="00091A9C">
        <w:rPr>
          <w:rFonts w:cs="Arial"/>
          <w:color w:val="000000" w:themeColor="text1"/>
          <w:szCs w:val="21"/>
        </w:rPr>
        <w:instrText xml:space="preserve"> 201 </w:instrText>
      </w:r>
      <w:r w:rsidRPr="00091A9C">
        <w:rPr>
          <w:rFonts w:eastAsia="微软雅黑" w:cs="Arial"/>
          <w:color w:val="000000" w:themeColor="text1"/>
          <w:szCs w:val="21"/>
        </w:rPr>
        <w:instrText>家科技公司的样本，调查结果证实社交媒体工具的使用影响了企业创业的各个方面并提高了公司绩效。本文通过实证证实社交媒体的使用如何帮助创造商业价值，为文献做出了贡献。研究结果对管理者也有重要影响，因为它们表明管理者必须遵循的途径才能利用社交媒体使用的好处，从而变得更具创业精神。</w:instrText>
      </w:r>
      <w:r w:rsidRPr="00091A9C">
        <w:rPr>
          <w:rFonts w:cs="Arial"/>
          <w:color w:val="000000" w:themeColor="text1"/>
          <w:szCs w:val="21"/>
        </w:rPr>
        <w:instrText xml:space="preserve">\ntitleTranslation: </w:instrText>
      </w:r>
      <w:r w:rsidRPr="00091A9C">
        <w:rPr>
          <w:rFonts w:eastAsia="微软雅黑" w:cs="Arial"/>
          <w:color w:val="000000" w:themeColor="text1"/>
          <w:szCs w:val="21"/>
        </w:rPr>
        <w:instrText>利用社交媒体工具促进企业创业</w:instrText>
      </w:r>
      <w:r w:rsidRPr="00091A9C">
        <w:rPr>
          <w:rFonts w:cs="Arial"/>
          <w:color w:val="000000" w:themeColor="text1"/>
          <w:szCs w:val="21"/>
        </w:rPr>
        <w:instrText xml:space="preserve">","page":"396-412","source":"11.3","title":"Fostering Corporate Entrepreneurship with the use of social media tools","volume":"112","author":[{"family":"Martín-Rojas","given":"Rodrigo"},{"family":"Garrido-Moreno","given":"Aurora"},{"family":"García-Morales","given":"Víctor J."}],"issued":{"date-parts":[["2020",5]]},"citation-key":"martin-rojasFosteringCorporateEntrepreneurship2020"}}],"schema":"https://github.com/citation-style-language/schema/raw/master/csl-citation.json"}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(2020)</w:t>
      </w:r>
      <w:r w:rsidRPr="00091A9C">
        <w:rPr>
          <w:rFonts w:cs="Arial"/>
          <w:color w:val="000000" w:themeColor="text1"/>
          <w:szCs w:val="21"/>
        </w:rPr>
        <w:fldChar w:fldCharType="end"/>
      </w:r>
      <w:r w:rsidRPr="00091A9C">
        <w:rPr>
          <w:rFonts w:cs="Arial"/>
          <w:color w:val="000000" w:themeColor="text1"/>
          <w:szCs w:val="21"/>
        </w:rPr>
        <w:t xml:space="preserve"> examined that the strategic use of social media can help businesses identify innovation opportunities by investigating 201 technology companies. Empirical findings demonstrate that social media enhances company performance and contributes to creating business value. Similarly</w:t>
      </w:r>
      <w:r w:rsidRPr="00091A9C">
        <w:rPr>
          <w:rFonts w:ascii="微软雅黑" w:eastAsia="微软雅黑" w:hAnsi="微软雅黑" w:cs="微软雅黑" w:hint="eastAsia"/>
          <w:color w:val="000000" w:themeColor="text1"/>
          <w:szCs w:val="21"/>
        </w:rPr>
        <w:t>，</w:t>
      </w:r>
      <w:r w:rsidRPr="00091A9C">
        <w:rPr>
          <w:rFonts w:cs="Arial"/>
          <w:color w:val="000000" w:themeColor="text1"/>
          <w:szCs w:val="21"/>
        </w:rPr>
        <w:t xml:space="preserve">Xie </w:t>
      </w:r>
      <w:r w:rsidRPr="00091A9C">
        <w:rPr>
          <w:rFonts w:cs="Arial"/>
          <w:i/>
          <w:iCs/>
          <w:color w:val="000000" w:themeColor="text1"/>
          <w:szCs w:val="21"/>
        </w:rPr>
        <w:t>et al.</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{"citationID":"fXUpR8pJ","properties":{"formattedCitation":"(Xie {\\i{}et al.}, 2022)","plainCitation":"(Xie et al., 2022)","dontUpdate":true,"noteIndex":0},"citationItems":[{"id":16370,"uris":["http://zotero.org/users/4106135/items/534PDX3B"],"itemData":{"id":16370,"type":"article-journal","abstract":"In our digital era, many small and medium-sized enterprises (SMEs) face the challenge of relying on digital platforms to enhance their business model innovation. Prior research on this subject has mainly focused on the interaction between SMEs and their partners through their use of digital platforms. Meanwhile, how SMEs reconfigure their capabilities to promote business model innovation by adopting digital platforms has remained an under-researched area. To address this gap, we establish a conceptual framework to explain how digital platforms affect SMEs’ business model innovation through capability reconfiguration, and we then test this conceptual framework empirically by using a sample of 325 manufacturing SMEs in China. We find that digital platforms positively affect both business model innovation and the capability reconfiguration of SMEs. We also find that both evolutionary capability reconfiguration and substitutional capability reconfiguration mediate the relationship between digital platforms and SMEs’ business model innovation. These findings contribute theo­ retically to the research on digital platforms and SMEs while also providing important managerial implications for policymakers and SMEs to help firms implement digital strategies.","archive":"Platform","container-title":"International Journal of Information Management","DOI":"10.1016/j.ijinfomgt.2022.102513","ISSN":"02684012","journalAbbreviation":"International Journal of Information Management","language":"en","note":"titleTranslation: </w:instrText>
      </w:r>
      <w:r w:rsidRPr="00091A9C">
        <w:rPr>
          <w:rFonts w:eastAsia="微软雅黑" w:cs="Arial"/>
          <w:color w:val="000000" w:themeColor="text1"/>
          <w:szCs w:val="21"/>
        </w:rPr>
        <w:instrText>数字平台与中小企业商业模式创新：探索能力重构的中介机制</w:instrText>
      </w:r>
      <w:r w:rsidRPr="00091A9C">
        <w:rPr>
          <w:rFonts w:cs="Arial"/>
          <w:color w:val="000000" w:themeColor="text1"/>
          <w:szCs w:val="21"/>
        </w:rPr>
        <w:instrText xml:space="preserve">\nabstractTranslation:  </w:instrText>
      </w:r>
      <w:r w:rsidRPr="00091A9C">
        <w:rPr>
          <w:rFonts w:eastAsia="微软雅黑" w:cs="Arial"/>
          <w:color w:val="000000" w:themeColor="text1"/>
          <w:szCs w:val="21"/>
        </w:rPr>
        <w:instrText>在数字时代，许多中小企业面临着依靠数字平台增强商业模式创新的挑战。此前关于这一主题的研究主要集中在中小企业及其合作伙伴通过使用数字平台进行的互动。与此同时，中小企业如何通过采用数字平台重新配置能力以促进商业模式创新仍然是一个研究不足的领域。为了弥补这一差距，我们建立了一个概念框架来解释数字平台如何通过能力重构影响中小企业的商业模式创新，然后我们以中国</w:instrText>
      </w:r>
      <w:r w:rsidRPr="00091A9C">
        <w:rPr>
          <w:rFonts w:cs="Arial"/>
          <w:color w:val="000000" w:themeColor="text1"/>
          <w:szCs w:val="21"/>
        </w:rPr>
        <w:instrText>325</w:instrText>
      </w:r>
      <w:r w:rsidRPr="00091A9C">
        <w:rPr>
          <w:rFonts w:eastAsia="微软雅黑" w:cs="Arial"/>
          <w:color w:val="000000" w:themeColor="text1"/>
          <w:szCs w:val="21"/>
        </w:rPr>
        <w:instrText>家制造业中小企业为样本对这个概念框架进行了实证检验。我们发现数字平台对中小企业的商业模式创新和能力重构都有积极影响。我们还发现，演进性能力重构和替代性能力重构都调解了数字平台与中小企业商业模式创新之间的关系。这些发现在理论上有助于数字平台和中小企业的研究，同时也为政策制定者和中小企业提供重要的管理启示，帮助企业实施数字战略。</w:instrText>
      </w:r>
      <w:r w:rsidRPr="00091A9C">
        <w:rPr>
          <w:rFonts w:cs="Arial"/>
          <w:color w:val="000000" w:themeColor="text1"/>
          <w:szCs w:val="21"/>
        </w:rPr>
        <w:instrText xml:space="preserve">","page":"102513","source":"21","title":"Digital platforms and SMEs’ business model innovation: Exploring the mediating mechanisms of capability reconfiguration","title-short":"Digital platforms and SMEs’ business model innovation","volume":"65","author":[{"family":"Xie","given":"Xuemei"},{"family":"Han","given":"Yuhang"},{"family":"Anderson","given":"Alistair"},{"family":"Ribeiro-Navarrete","given":"Samuel"}],"issued":{"date-parts":[["2022",8]]},"citation-key":"xieDigitalPlatformsSMEs2022"}}],"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(2022)</w:t>
      </w:r>
      <w:r w:rsidRPr="00091A9C">
        <w:rPr>
          <w:rFonts w:cs="Arial"/>
          <w:color w:val="000000" w:themeColor="text1"/>
          <w:szCs w:val="21"/>
        </w:rPr>
        <w:fldChar w:fldCharType="end"/>
      </w:r>
      <w:r w:rsidRPr="00091A9C">
        <w:rPr>
          <w:rFonts w:cs="Arial"/>
          <w:color w:val="000000" w:themeColor="text1"/>
          <w:szCs w:val="21"/>
        </w:rPr>
        <w:t xml:space="preserve">constructed a conceptual framework to explain how digital platforms, through capability restructuring, influence business model innovation in </w:t>
      </w:r>
      <w:r w:rsidR="00FE3AFA" w:rsidRPr="00091A9C">
        <w:rPr>
          <w:rFonts w:cs="Arial"/>
          <w:color w:val="000000" w:themeColor="text1"/>
          <w:szCs w:val="21"/>
        </w:rPr>
        <w:t>SMEs</w:t>
      </w:r>
      <w:r w:rsidRPr="00091A9C">
        <w:rPr>
          <w:rFonts w:cs="Arial"/>
          <w:color w:val="000000" w:themeColor="text1"/>
          <w:szCs w:val="21"/>
        </w:rPr>
        <w:t>. Through the study of platform-based business model innovation, researchers proposed three value co-creation models including reducing internal operating costs, customer-centric experiences, and collaborative value co-creation (customized products or services). The research also indicated that external pressure and management cognition are two main drive of platform business model innovation</w:t>
      </w:r>
      <w:r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{"citationID":"K4RX1M2e","properties":{"formattedCitation":"(Jia et al., 2023)","plainCitation":"(Jia et al., 2023)","noteIndex":0},"citationItems":[{"id":16419,"uris":["http://zotero.org/users/4106135/items/NB66CQZ5"],"itemData":{"id":16419,"type":"article-journal","abstract":"In the digitalization era, business model innovation (BMI) has become the critical keystone for platforms to gain a sustainable competitive advantage in turbulent environments. However, platform BMI is currently not clearly understood. Through a longitudinal case study of a Chinese financial service platform, this paper integratively addresses issues related to platform BMI in terms of drivers, change process, and value co-creation dynamics based on the “driver-process-result” perspective. The findings indicate that platform BMI type experiences a change process from Focus BMI to Complex BMI at different development stages. At different stages, platform BMI is highly interconnected because of the continuous accumulation and utilization of digital resources. The two drivers, external pressure and management cognition, act as trigger and filter, respectively, in the process of platform BMI. These results also suggest that platforms have successively formed three different value cocreation models in the BMI process.","archive":"Platform","container-title":"Journal of Business Research","DOI":"10.1016/j.jbusres.2023.113818","ISSN":"01482963","journalAbbreviation":"Journal of Business Research","language":"en","note":"abstractTranslation:  </w:instrText>
      </w:r>
      <w:r w:rsidR="00077DEE" w:rsidRPr="00091A9C">
        <w:rPr>
          <w:rFonts w:eastAsia="微软雅黑" w:cs="Arial"/>
          <w:color w:val="000000" w:themeColor="text1"/>
          <w:szCs w:val="21"/>
        </w:rPr>
        <w:instrText>数字化时代，商业模式创新（</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）已成为平台在动荡环境中获得可持续竞争优势的关键基石。然而，平台</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目前尚不清楚。本文通过对中国金融服务平台的纵向案例研究，基于</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驱动因素</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过程</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结果</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的视角，从驱动因素、变化过程和价值共创动力等方面综合探讨了平台</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的相关问题。研究结果表明，平台</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类型在不同的发展阶段经历了从焦点</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到复杂</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的转变过程。在不同阶段，平台</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因数字资源的不断积累和利用而高度互联。外部压力和管理认知这两个驱动因素在平台</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的过程中分别起到触发和过滤的作用。这些结果也表明平台在</w:instrText>
      </w:r>
      <w:r w:rsidR="00077DEE" w:rsidRPr="00091A9C">
        <w:rPr>
          <w:rFonts w:cs="Arial"/>
          <w:color w:val="000000" w:themeColor="text1"/>
          <w:szCs w:val="21"/>
        </w:rPr>
        <w:instrText>BMI</w:instrText>
      </w:r>
      <w:r w:rsidR="00077DEE" w:rsidRPr="00091A9C">
        <w:rPr>
          <w:rFonts w:eastAsia="微软雅黑" w:cs="Arial"/>
          <w:color w:val="000000" w:themeColor="text1"/>
          <w:szCs w:val="21"/>
        </w:rPr>
        <w:instrText>过程中先后形成了三种不同的价值共创模型。</w:instrText>
      </w:r>
      <w:r w:rsidR="00077DEE" w:rsidRPr="00091A9C">
        <w:rPr>
          <w:rFonts w:cs="Arial"/>
          <w:color w:val="000000" w:themeColor="text1"/>
          <w:szCs w:val="21"/>
        </w:rPr>
        <w:instrText xml:space="preserve">\ntitleTranslation: </w:instrText>
      </w:r>
      <w:r w:rsidR="00077DEE" w:rsidRPr="00091A9C">
        <w:rPr>
          <w:rFonts w:eastAsia="微软雅黑" w:cs="Arial"/>
          <w:color w:val="000000" w:themeColor="text1"/>
          <w:szCs w:val="21"/>
        </w:rPr>
        <w:instrText>数字化时代的平台商业模式创新：</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驱动</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过程</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结果</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视角</w:instrText>
      </w:r>
      <w:r w:rsidR="00077DEE" w:rsidRPr="00091A9C">
        <w:rPr>
          <w:rFonts w:cs="Arial"/>
          <w:color w:val="000000" w:themeColor="text1"/>
          <w:szCs w:val="21"/>
        </w:rPr>
        <w:instrText xml:space="preserve">","page":"113818","source":"11.3","title":"Platform business model innovation in the digitalization era: A “driver-process-result” perspective","title-short":"Platform business model innovation in the digitalization era","volume":"160","author":[{"family":"Jia","given":"Yibo"},{"family":"Su","given":"Jingqin"},{"family":"Cui","given":"Li"},{"family":"Wu","given":"Lin"},{"family":"Hua Tan","given":"Kim"}],"issued":{"date-parts":[["2023",5]]},"citation-key":"jiaPlatformBusinessModel2023"}}],"schema":"https://github.com/citation-style-language/schema/raw/master/csl-citation.json"} </w:instrText>
      </w:r>
      <w:r w:rsidRPr="00091A9C">
        <w:rPr>
          <w:rFonts w:cs="Arial"/>
          <w:color w:val="000000" w:themeColor="text1"/>
          <w:szCs w:val="21"/>
        </w:rPr>
        <w:fldChar w:fldCharType="separate"/>
      </w:r>
      <w:r w:rsidR="00077DEE" w:rsidRPr="00091A9C">
        <w:rPr>
          <w:rFonts w:cs="Arial"/>
          <w:color w:val="000000" w:themeColor="text1"/>
          <w:szCs w:val="21"/>
        </w:rPr>
        <w:t>(Jia et al., 2023)</w:t>
      </w:r>
      <w:r w:rsidRPr="00091A9C">
        <w:rPr>
          <w:rFonts w:cs="Arial"/>
          <w:color w:val="000000" w:themeColor="text1"/>
          <w:szCs w:val="21"/>
        </w:rPr>
        <w:fldChar w:fldCharType="end"/>
      </w:r>
      <w:r w:rsidRPr="00091A9C">
        <w:rPr>
          <w:rFonts w:cs="Arial"/>
          <w:color w:val="000000" w:themeColor="text1"/>
          <w:szCs w:val="21"/>
        </w:rPr>
        <w:t xml:space="preserve">.Separately, Zhang 's </w:t>
      </w:r>
      <w:r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{"citationID":"6VPo5NaZ","properties":{"formattedCitation":"(Zhang et al., 2021)","plainCitation":"(Zhang et al., 2021)","noteIndex":0},"citationItems":[{"id":16222,"uris":["http://zotero.org/users/4106135/items/EURIZC62"],"itemData":{"id":16222,"type":"article-journal","abstract":"Digital platforms help develop the open value co-creation strategic alliances, reshape traditional B2B relation­ ships, and promote inclusive social innovation. This research explores the nature of coopetition between the digital platform and its participants. The focus is on how the platform-based alliance balances the contradiction between value creation and appropriation. The support evidence derives from a Stackelberg game in the context of cooperative advertising. Either the platform or the participant supporting advertising in the alliance prompts a Pareto improvement for all players. But the increased profit would be mainly occupied by the dominant platform. The incentive mechanism of profit sharing can promote the alliance to co-create value in a sustainable manner. The game illustrates the significance of cooperative relationships to co-create a larger total value and the exis­ tence of an unequal win-win relationship in the strategic alliance. The contradictory logic of cooperation and competition can be accommodated in the platform-based alliance. The dynamic coopetition is involved in a partially convergent interest structure and impacted by power asymmetry. The results highlight the balance between the tensions and harmonies through value creation and appropriation.","archive":"Platform","container-title":"Industrial Marketing Management","DOI":"10.1016/j.indmarman.2021.06.001","ISSN":"00198501","journalAbbreviation":"Industrial Marketing Management","language":"en","note":"titleTranslation: </w:instrText>
      </w:r>
      <w:r w:rsidR="00077DEE" w:rsidRPr="00091A9C">
        <w:rPr>
          <w:rFonts w:eastAsia="微软雅黑" w:cs="Arial"/>
          <w:color w:val="000000" w:themeColor="text1"/>
          <w:szCs w:val="21"/>
        </w:rPr>
        <w:instrText>合作广告中平台联盟的价值共创和挪用</w:instrText>
      </w:r>
      <w:r w:rsidR="00077DEE" w:rsidRPr="00091A9C">
        <w:rPr>
          <w:rFonts w:cs="Arial"/>
          <w:color w:val="000000" w:themeColor="text1"/>
          <w:szCs w:val="21"/>
        </w:rPr>
        <w:instrText xml:space="preserve">\nabstractTranslation:  </w:instrText>
      </w:r>
      <w:r w:rsidR="00077DEE" w:rsidRPr="00091A9C">
        <w:rPr>
          <w:rFonts w:eastAsia="微软雅黑" w:cs="Arial"/>
          <w:color w:val="000000" w:themeColor="text1"/>
          <w:szCs w:val="21"/>
        </w:rPr>
        <w:instrText>数字平台有助于发展开放价值共创战略联盟，重塑传统</w:instrText>
      </w:r>
      <w:r w:rsidR="00077DEE" w:rsidRPr="00091A9C">
        <w:rPr>
          <w:rFonts w:cs="Arial"/>
          <w:color w:val="000000" w:themeColor="text1"/>
          <w:szCs w:val="21"/>
        </w:rPr>
        <w:instrText>B2B</w:instrText>
      </w:r>
      <w:r w:rsidR="00077DEE" w:rsidRPr="00091A9C">
        <w:rPr>
          <w:rFonts w:eastAsia="微软雅黑" w:cs="Arial"/>
          <w:color w:val="000000" w:themeColor="text1"/>
          <w:szCs w:val="21"/>
        </w:rPr>
        <w:instrText>关系，促进包容性社会创新。这项研究探讨了数字平台及其参与者之间合作的本质。重点是平台联盟如何平衡价值创造与挪用之间的矛盾。支持证据来自合作广告背景下的</w:instrText>
      </w:r>
      <w:r w:rsidR="00077DEE" w:rsidRPr="00091A9C">
        <w:rPr>
          <w:rFonts w:cs="Arial"/>
          <w:color w:val="000000" w:themeColor="text1"/>
          <w:szCs w:val="21"/>
        </w:rPr>
        <w:instrText xml:space="preserve"> Stackelberg </w:instrText>
      </w:r>
      <w:r w:rsidR="00077DEE" w:rsidRPr="00091A9C">
        <w:rPr>
          <w:rFonts w:eastAsia="微软雅黑" w:cs="Arial"/>
          <w:color w:val="000000" w:themeColor="text1"/>
          <w:szCs w:val="21"/>
        </w:rPr>
        <w:instrText>博弈。无论是平台还是联盟中支持广告的参与者都会促进所有参与者的帕累托改进。但增加的利润将主要被主导平台占据。利润分享的激励机制可以促进联盟可持续地共同创造价值。博弈说明了合作关系对于共同创造更大总价值的重要性以及战略联盟中不平等共赢关系的存在。合作与竞争的矛盾逻辑可以在平台联盟中得到容纳。动态竞合涉及部分趋同的利益结构并受到权力不对称的影响。结果强调了通过价值创造和挪用实现的紧张与和谐之间的平衡。</w:instrText>
      </w:r>
      <w:r w:rsidR="00077DEE" w:rsidRPr="00091A9C">
        <w:rPr>
          <w:rFonts w:cs="Arial"/>
          <w:color w:val="000000" w:themeColor="text1"/>
          <w:szCs w:val="21"/>
        </w:rPr>
        <w:instrText xml:space="preserve">","page":"213-225","source":"10.3","title":"Value co-creation and appropriation of platform-based alliances in cooperative advertising","volume":"96","author":[{"family":"Zhang","given":"Lu"},{"family":"Chen","given":"Feng-Wen"},{"family":"Xia","given":"Sen-Mao"},{"family":"Cao","given":"Dong-Mei"},{"family":"Ye","given":"Zhen"},{"family":"Shen","given":"Cheng-Ran"},{"family":"Maas","given":"Gideon"},{"family":"Li","given":"Yi-Meng"}],"issued":{"date-parts":[["2021",7]]},"citation-key":"zhangValueCocreationAppropriation2021"}}],"schema":"https://github.com/citation-style-language/schema/raw/master/csl-citation.json"} </w:instrText>
      </w:r>
      <w:r w:rsidRPr="00091A9C">
        <w:rPr>
          <w:rFonts w:cs="Arial"/>
          <w:color w:val="000000" w:themeColor="text1"/>
          <w:szCs w:val="21"/>
        </w:rPr>
        <w:fldChar w:fldCharType="separate"/>
      </w:r>
      <w:r w:rsidR="00077DEE" w:rsidRPr="00091A9C">
        <w:rPr>
          <w:rFonts w:cs="Arial"/>
          <w:color w:val="000000" w:themeColor="text1"/>
          <w:szCs w:val="21"/>
        </w:rPr>
        <w:t>(Zhang et al., 2021)</w:t>
      </w:r>
      <w:r w:rsidRPr="00091A9C">
        <w:rPr>
          <w:rFonts w:cs="Arial"/>
          <w:color w:val="000000" w:themeColor="text1"/>
          <w:szCs w:val="21"/>
        </w:rPr>
        <w:fldChar w:fldCharType="end"/>
      </w:r>
      <w:r w:rsidRPr="00091A9C">
        <w:rPr>
          <w:rFonts w:cs="Arial"/>
          <w:color w:val="000000" w:themeColor="text1"/>
          <w:szCs w:val="21"/>
        </w:rPr>
        <w:t xml:space="preserve"> </w:t>
      </w:r>
      <w:r w:rsidRPr="00091A9C">
        <w:rPr>
          <w:rFonts w:cs="Arial"/>
          <w:color w:val="000000" w:themeColor="text1"/>
          <w:szCs w:val="21"/>
        </w:rPr>
        <w:lastRenderedPageBreak/>
        <w:t xml:space="preserve">research indicates that the fundamental aspect of collaboration between digital platforms and participants is to cultivate strategic alliances for open value co-creation. On a different note, </w:t>
      </w:r>
      <w:r w:rsidRPr="00091A9C">
        <w:rPr>
          <w:rFonts w:cs="Arial"/>
          <w:noProof/>
          <w:color w:val="000000" w:themeColor="text1"/>
          <w:szCs w:val="21"/>
        </w:rPr>
        <w:t>Cenamor</w:t>
      </w:r>
      <w:r w:rsidRPr="00091A9C">
        <w:rPr>
          <w:rFonts w:cs="Arial"/>
          <w:i/>
          <w:iCs/>
          <w:color w:val="000000" w:themeColor="text1"/>
          <w:szCs w:val="21"/>
        </w:rPr>
        <w:t xml:space="preserve"> et al.</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{"citationID":"TPFq7dTN","properties":{"formattedCitation":"(Cenamor, Parida and Wincent, 2019)","plainCitation":"(Cenamor, Parida and Wincent, 2019)","dontUpdate":true,"noteIndex":0},"citationItems":[{"id":16397,"uris":["http://zotero.org/users/4106135/items/X3N54L7M"],"itemData":{"id":16397,"type":"article-journal","abstract":"Digitalization offers unprecedented opportunities for entrepreneurial small and medium-sized enterprises (SMEs). However, many entrepreneurial SMEs lack resources and capabilities or suffer from inertia, which hampers these opportunities. This study investigates how entrepreneurial SMEs can enhance performance through digital platforms. Specifically, the study examines the effect of digital platform capability and network capability on entrepreneurial SMEs' financial performance. The study also examines how exploitation and exploration orientations moderate this relationship. Based on analysis of 230 entrepreneurial SMEs, the results indicate that digital platform capability has a positive indirect effect on entrepreneurial SMEs' performance via network capability. The study also shows that exploitation and exploration orientations negatively and positively moderate this effect, respectively. The results suggest that entrepreneurial SMEs can enhance their performance through digital platform capability by aligning this capability with their orientation. These findings thereby enrich the literature on entrepreneurial SMEs and capabilities.","archive":"Platform","container-title":"Journal of Business Research","DOI":"10.1016/j.jbusres.2019.03.035","ISSN":"01482963","journalAbbreviation":"Journal of Business Research","language":"en","note":"abstractTranslation:  </w:instrText>
      </w:r>
      <w:r w:rsidRPr="00091A9C">
        <w:rPr>
          <w:rFonts w:eastAsia="微软雅黑" w:cs="Arial"/>
          <w:color w:val="000000" w:themeColor="text1"/>
          <w:szCs w:val="21"/>
        </w:rPr>
        <w:instrText>数字化为创业型中小企业（</w:instrText>
      </w:r>
      <w:r w:rsidRPr="00091A9C">
        <w:rPr>
          <w:rFonts w:cs="Arial"/>
          <w:color w:val="000000" w:themeColor="text1"/>
          <w:szCs w:val="21"/>
        </w:rPr>
        <w:instrText>SME</w:instrText>
      </w:r>
      <w:r w:rsidRPr="00091A9C">
        <w:rPr>
          <w:rFonts w:eastAsia="微软雅黑" w:cs="Arial"/>
          <w:color w:val="000000" w:themeColor="text1"/>
          <w:szCs w:val="21"/>
        </w:rPr>
        <w:instrText>）提供了前所未有的机遇。然而，许多创业型中小企业缺乏资源和能力，或者存在惰性，从而阻碍了这些机会。本研究调查了创业型中小企业如何通过数字平台提高绩效。具体来说，该研究考察了数字平台能力和网络能力对创业型中小企业财务绩效的影响。该研究还探讨了开发和探索方向如何调节这种关系。通过对</w:instrText>
      </w:r>
      <w:r w:rsidRPr="00091A9C">
        <w:rPr>
          <w:rFonts w:cs="Arial"/>
          <w:color w:val="000000" w:themeColor="text1"/>
          <w:szCs w:val="21"/>
        </w:rPr>
        <w:instrText>230</w:instrText>
      </w:r>
      <w:r w:rsidRPr="00091A9C">
        <w:rPr>
          <w:rFonts w:eastAsia="微软雅黑" w:cs="Arial"/>
          <w:color w:val="000000" w:themeColor="text1"/>
          <w:szCs w:val="21"/>
        </w:rPr>
        <w:instrText>家创业型中小企业的分析，结果表明，数字化平台能力通过网络能力对创业型中小企业的绩效产生正向的间接影响。研究还表明，开采和勘探方向分别对这种影响产生消极和积极的调节。结果表明，创业型中小企业可以通过将数字平台能力与其定位相结合来提高其绩效。这些发现丰富了有关中小企业创业和能力的文献。</w:instrText>
      </w:r>
      <w:r w:rsidRPr="00091A9C">
        <w:rPr>
          <w:rFonts w:cs="Arial"/>
          <w:color w:val="000000" w:themeColor="text1"/>
          <w:szCs w:val="21"/>
        </w:rPr>
        <w:instrText xml:space="preserve">\ntitleTranslation: </w:instrText>
      </w:r>
      <w:r w:rsidRPr="00091A9C">
        <w:rPr>
          <w:rFonts w:eastAsia="微软雅黑" w:cs="Arial"/>
          <w:color w:val="000000" w:themeColor="text1"/>
          <w:szCs w:val="21"/>
        </w:rPr>
        <w:instrText>创业型中小企业如何通过数字平台竞争：数字平台能力、网络能力和双元性的作用</w:instrText>
      </w:r>
      <w:r w:rsidRPr="00091A9C">
        <w:rPr>
          <w:rFonts w:cs="Arial"/>
          <w:color w:val="000000" w:themeColor="text1"/>
          <w:szCs w:val="21"/>
        </w:rPr>
        <w:instrText xml:space="preserve">","page":"196-206","source":"11.3","title":"How entrepreneurial SMEs compete through digital platforms: The roles of digital platform capability, network capability and ambidexterity","title-short":"How entrepreneurial SMEs compete through digital platforms","volume":"100","author":[{"family":"Cenamor","given":"Javier"},{"family":"Parida","given":"Vinit"},{"family":"Wincent","given":"Joakim"}],"issued":{"date-parts":[["2019",7]]},"citation-key":"cenamorHowEntrepreneurialSMEs2019"}}],"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(2019)</w:t>
      </w:r>
      <w:r w:rsidRPr="00091A9C">
        <w:rPr>
          <w:rFonts w:cs="Arial"/>
          <w:color w:val="000000" w:themeColor="text1"/>
          <w:szCs w:val="21"/>
        </w:rPr>
        <w:fldChar w:fldCharType="end"/>
      </w:r>
      <w:r w:rsidRPr="00091A9C">
        <w:rPr>
          <w:rFonts w:cs="Arial"/>
          <w:color w:val="000000" w:themeColor="text1"/>
          <w:szCs w:val="21"/>
        </w:rPr>
        <w:t xml:space="preserve">investigated how entrepreneurial SMEs enhance performance through digital platforms. Digital platform can reshape the relations between business to business. </w:t>
      </w:r>
    </w:p>
    <w:p w14:paraId="69FF5A52" w14:textId="123DEFD4" w:rsidR="00294DC9" w:rsidRPr="00091A9C" w:rsidRDefault="00057B34"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Digital Platform in D</w:t>
      </w:r>
      <w:r w:rsidR="00337FA6" w:rsidRPr="00091A9C">
        <w:rPr>
          <w:rFonts w:cs="Arial"/>
          <w:b/>
          <w:bCs/>
          <w:color w:val="000000" w:themeColor="text1"/>
          <w:szCs w:val="21"/>
        </w:rPr>
        <w:t>T</w:t>
      </w:r>
    </w:p>
    <w:p w14:paraId="14768702" w14:textId="264894DF" w:rsidR="00294DC9" w:rsidRPr="00091A9C" w:rsidRDefault="008454F0" w:rsidP="007C118F">
      <w:pPr>
        <w:tabs>
          <w:tab w:val="left" w:pos="2718"/>
        </w:tabs>
        <w:rPr>
          <w:rFonts w:cs="Arial"/>
          <w:color w:val="000000" w:themeColor="text1"/>
          <w:szCs w:val="21"/>
        </w:rPr>
      </w:pPr>
      <w:r w:rsidRPr="00091A9C">
        <w:rPr>
          <w:rFonts w:cs="Arial"/>
          <w:color w:val="000000" w:themeColor="text1"/>
          <w:szCs w:val="21"/>
        </w:rPr>
        <w:t xml:space="preserve">The adoption of digital technology and platforms has accelerated digital transformation across various industries, including e-publishing, remote work, automotive, hospitality, and retail. </w:t>
      </w:r>
      <w:r w:rsidR="00294DC9" w:rsidRPr="00091A9C">
        <w:rPr>
          <w:rFonts w:cs="Arial"/>
          <w:color w:val="000000" w:themeColor="text1"/>
          <w:szCs w:val="21"/>
        </w:rPr>
        <w:t xml:space="preserve">For example, Vendrell-Herrero </w:t>
      </w:r>
      <w:r w:rsidR="00294DC9" w:rsidRPr="00091A9C">
        <w:rPr>
          <w:rFonts w:cs="Arial"/>
          <w:i/>
          <w:iCs/>
          <w:color w:val="000000" w:themeColor="text1"/>
          <w:szCs w:val="21"/>
        </w:rPr>
        <w:t>et al</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ZOTERO_TEMP </w:instrText>
      </w:r>
      <w:r w:rsidR="00294DC9" w:rsidRPr="00091A9C">
        <w:rPr>
          <w:rFonts w:cs="Arial"/>
          <w:color w:val="000000" w:themeColor="text1"/>
          <w:szCs w:val="21"/>
        </w:rPr>
        <w:fldChar w:fldCharType="separate"/>
      </w:r>
      <w:r w:rsidR="00294DC9" w:rsidRPr="00091A9C">
        <w:rPr>
          <w:rFonts w:cs="Arial"/>
          <w:noProof/>
          <w:color w:val="000000" w:themeColor="text1"/>
          <w:szCs w:val="21"/>
        </w:rPr>
        <w:t xml:space="preserve"> </w:t>
      </w:r>
      <w:r w:rsidR="00294DC9" w:rsidRPr="00091A9C">
        <w:rPr>
          <w:rFonts w:cs="Arial"/>
          <w:color w:val="000000" w:themeColor="text1"/>
          <w:szCs w:val="21"/>
        </w:rPr>
        <w:fldChar w:fldCharType="end"/>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{"citationID":"CdQ6eG9p","properties":{"formattedCitation":"(Vendrell-Herrero {\\i{}et al.}, 2017)","plainCitation":"(Vendrell-Herrero et al., 2017)","dontUpdate":true,"noteIndex":0},"citationItems":[{"id":1776,"uris":["http://zotero.org/users/4106135/items/WP4XKE3H"],"itemData":{"id":1776,"type":"article-journal","abstract":"This study draws on literature at the intersection of servitization, digital business models and supply chain management. Work empirically explores how digital disruption has affected Business-to-Business (B2B) interdependencies. Dematerialization of physical products is transforming the way ﬁrms are positioned in the supply chain due to a reduction in production and transport costs and the different ways business engage with customers. Speciﬁcally, we propose that these new market conditions can empower downstream ﬁrms. We further propose that upstream ﬁrms can still capture additional value through digital service if their servitized offer includes difﬁcult to imitate elements. The context of the analysis is the publishing industry. The Payment Card method employed is used to test UK and US consumer's perceptions of digital formats (eBooks) and assess their willingness to pay in relation to printed formats. The method undertaken enables us to elicit aggregated consumer demand for eBooks which in turn identiﬁes optimal pricing strategies for the digital services. Analysis demonstrates that during digital servitization upstream ﬁrms should seek to deploy unique resources to ensure their strategic position in the supply chain is not diminished.","archive":"DT","container-title":"Industrial Marketing Management","DOI":"10.1016/j.indmarman.2016.06.013","ISSN":"00198501","journalAbbreviation":"Industrial Marketing Management","language":"en","note":"abstractTranslation:  </w:instrText>
      </w:r>
      <w:r w:rsidR="00294DC9" w:rsidRPr="00091A9C">
        <w:rPr>
          <w:rFonts w:eastAsia="微软雅黑" w:cs="Arial"/>
          <w:color w:val="000000" w:themeColor="text1"/>
          <w:szCs w:val="21"/>
        </w:rPr>
        <w:instrText>本研究借鉴了服务化、数字商业模式和供应链管理交叉领域的文献。工作凭经验探索数字中断如何影响企业对企业</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的相互依赖性。由于生产和运输成本的降低以及企业与客户互动的不同方式，实物产品的非物质化正在改变企业在供应链中的定位方式。具体来说，我们建议这些新的市场条件可以赋予下游公司权力。我们进一步建议，如果上游公司的服务化产品包含难以模仿的元素，他们仍然可以通过数字服务获取额外价值。分析的背景是出版业。所采用的支付卡方法用于测试英国和美国消费者对数字格式（电子书）的看法，并评估他们对印刷格式的支付意愿。所采用的方法使我们能够引出消费者对电子书的总体需求，进而确定数字服务的最佳定价策略。分析表明，在数字服务化过程中，上游企业应寻求部署独特的资源，以确保其在供应链中的战略地位不被削弱。</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服务化、数字化和供应链相互依赖</w:instrText>
      </w:r>
      <w:r w:rsidR="00294DC9" w:rsidRPr="00091A9C">
        <w:rPr>
          <w:rFonts w:cs="Arial"/>
          <w:color w:val="000000" w:themeColor="text1"/>
          <w:szCs w:val="21"/>
        </w:rPr>
        <w:instrText>","page":"69-81","source":"10.3","title":"Servitization, digitization and supply chain interdependency","title-short":"</w:instrText>
      </w:r>
      <w:r w:rsidR="00294DC9" w:rsidRPr="00091A9C">
        <w:rPr>
          <w:rFonts w:ascii="Apple Color Emoji" w:hAnsi="Apple Color Emoji" w:cs="Apple Color Emoji"/>
          <w:color w:val="000000" w:themeColor="text1"/>
          <w:szCs w:val="21"/>
        </w:rPr>
        <w:instrText>🔤</w:instrText>
      </w:r>
      <w:r w:rsidR="00294DC9" w:rsidRPr="00091A9C">
        <w:rPr>
          <w:rFonts w:cs="Arial"/>
          <w:color w:val="000000" w:themeColor="text1"/>
          <w:szCs w:val="21"/>
        </w:rPr>
        <w:instrText xml:space="preserve">","volume":"60","author":[{"family":"Vendrell-Herrero","given":"Ferran"},{"family":"Bustinza","given":"Oscar F."},{"family":"Parry","given":"Glenn"},{"family":"Georgantzis","given":"Nikos"}],"issued":{"date-parts":[["2017",1]]},"citation-key":"vendrell-herreroServitizationDigitizationSupply2017"}}],"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(2017)</w:t>
      </w:r>
      <w:r w:rsidR="00294DC9" w:rsidRPr="00091A9C">
        <w:rPr>
          <w:rFonts w:cs="Arial"/>
          <w:color w:val="000000" w:themeColor="text1"/>
          <w:szCs w:val="21"/>
        </w:rPr>
        <w:fldChar w:fldCharType="end"/>
      </w:r>
      <w:r w:rsidR="00294DC9" w:rsidRPr="00091A9C">
        <w:rPr>
          <w:rFonts w:cs="Arial"/>
          <w:color w:val="000000" w:themeColor="text1"/>
          <w:szCs w:val="21"/>
        </w:rPr>
        <w:t xml:space="preserve"> determines the optimal pricing strategy for digital services which create additional value through digital services</w:t>
      </w:r>
      <w:r w:rsidRPr="00091A9C">
        <w:rPr>
          <w:rFonts w:cs="Arial"/>
          <w:color w:val="000000" w:themeColor="text1"/>
          <w:szCs w:val="21"/>
        </w:rPr>
        <w:t xml:space="preserve"> by analyzing demand of e-books in publishing industry</w:t>
      </w:r>
      <w:r w:rsidR="00294DC9" w:rsidRPr="00091A9C">
        <w:rPr>
          <w:rFonts w:cs="Arial"/>
          <w:color w:val="000000" w:themeColor="text1"/>
          <w:szCs w:val="21"/>
        </w:rPr>
        <w:t>. Driven by the pandemic, Information Technology (IT) facilitated the digital transformation of knowledge work. Such as the development of the remote work</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ZOTERO_TEMP </w:instrText>
      </w:r>
      <w:r w:rsidR="00294DC9" w:rsidRPr="00091A9C">
        <w:rPr>
          <w:rFonts w:cs="Arial"/>
          <w:color w:val="000000" w:themeColor="text1"/>
          <w:szCs w:val="21"/>
        </w:rPr>
        <w:fldChar w:fldCharType="separate"/>
      </w:r>
      <w:r w:rsidR="00294DC9" w:rsidRPr="00091A9C">
        <w:rPr>
          <w:rFonts w:cs="Arial"/>
          <w:noProof/>
          <w:color w:val="000000" w:themeColor="text1"/>
          <w:szCs w:val="21"/>
        </w:rPr>
        <w:t xml:space="preserve"> </w:t>
      </w:r>
      <w:r w:rsidR="00294DC9" w:rsidRPr="00091A9C">
        <w:rPr>
          <w:rFonts w:cs="Arial"/>
          <w:color w:val="000000" w:themeColor="text1"/>
          <w:szCs w:val="21"/>
        </w:rPr>
        <w:fldChar w:fldCharType="end"/>
      </w:r>
      <w:r w:rsidR="00294DC9"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{"citationID":"Svfqw8hN","properties":{"formattedCitation":"(Zeuge et al., 2023)","plainCitation":"(Zeuge et al., 2023)","noteIndex":0},"citationItems":[{"id":16364,"uris":["http://zotero.org/users/4106135/items/Z3TCFC26"],"itemData":{"id":16364,"type":"article-journal","abstract":"Process Virtualization Theory (PVT) proposes a set of requirements and relationships to explain and predict whether or not a knowledge work process can be successfully virtualized. However, at least in remote work, the crisis-driven digital transformation (e.g., during the COVID-19 pandemic) shows that almost all knowledge work processes can be virtualized unexpectedly and immediately. Since the requirements for these processes remain the same and need to be met to continue the processes remotely, an interesting question arises of how infor­ mation technology (IT) can help to meet these requirements in a crisis-driven digital transformation of knowl­ edge work. To address this question, we conducted 40 semi-structured interviews with a multiple-case approach using a critical realist perspective. Our findings contribute to information systems (IS) research in a twofold way. First, we demonstrate that the crisis-driven digital transformation of knowledge work triggers a revisited perspective on PVT by turning virtualized knowledge work processes into a prerequisite. Second, we show how the IT characteristics of PVT (representation, reach, monitoring capability) help to fulfill knowledge work pro­ cess requirements in remote work settings and outline two additional IT characteristics (social presence and situation awareness) that positively support the fulfillment.","archive":"DT","container-title":"International Journal of Information Management","DOI":"10.1016/j.ijinfomgt.2023.102636","ISSN":"02684012","journalAbbreviation":"International Journal of Information Management","language":"en","note":"titleTranslation: </w:instrText>
      </w:r>
      <w:r w:rsidR="00077DEE" w:rsidRPr="00091A9C">
        <w:rPr>
          <w:rFonts w:eastAsia="微软雅黑" w:cs="Arial"/>
          <w:color w:val="000000" w:themeColor="text1"/>
          <w:szCs w:val="21"/>
        </w:rPr>
        <w:instrText>危机驱动的数字化转型作为流程虚拟化的触发因素：满足远程工作的知识工作流程要求</w:instrText>
      </w:r>
      <w:r w:rsidR="00077DEE" w:rsidRPr="00091A9C">
        <w:rPr>
          <w:rFonts w:cs="Arial"/>
          <w:color w:val="000000" w:themeColor="text1"/>
          <w:szCs w:val="21"/>
        </w:rPr>
        <w:instrText xml:space="preserve">\nabstractTranslation:  </w:instrText>
      </w:r>
      <w:r w:rsidR="00077DEE" w:rsidRPr="00091A9C">
        <w:rPr>
          <w:rFonts w:eastAsia="微软雅黑" w:cs="Arial"/>
          <w:color w:val="000000" w:themeColor="text1"/>
          <w:szCs w:val="21"/>
        </w:rPr>
        <w:instrText>流程虚拟化理论（</w:instrText>
      </w:r>
      <w:r w:rsidR="00077DEE" w:rsidRPr="00091A9C">
        <w:rPr>
          <w:rFonts w:cs="Arial"/>
          <w:color w:val="000000" w:themeColor="text1"/>
          <w:szCs w:val="21"/>
        </w:rPr>
        <w:instrText>PVT</w:instrText>
      </w:r>
      <w:r w:rsidR="00077DEE" w:rsidRPr="00091A9C">
        <w:rPr>
          <w:rFonts w:eastAsia="微软雅黑" w:cs="Arial"/>
          <w:color w:val="000000" w:themeColor="text1"/>
          <w:szCs w:val="21"/>
        </w:rPr>
        <w:instrText>）提出了一组要求和关系来解释和预测知识工作流程是否可以成功虚拟化。然而，至少在远程工作中，危机驱动的数字化转型（例如，在</w:instrText>
      </w:r>
      <w:r w:rsidR="00077DEE" w:rsidRPr="00091A9C">
        <w:rPr>
          <w:rFonts w:cs="Arial"/>
          <w:color w:val="000000" w:themeColor="text1"/>
          <w:szCs w:val="21"/>
        </w:rPr>
        <w:instrText xml:space="preserve"> COVID-19 </w:instrText>
      </w:r>
      <w:r w:rsidR="00077DEE" w:rsidRPr="00091A9C">
        <w:rPr>
          <w:rFonts w:eastAsia="微软雅黑" w:cs="Arial"/>
          <w:color w:val="000000" w:themeColor="text1"/>
          <w:szCs w:val="21"/>
        </w:rPr>
        <w:instrText>大流行期间）表明，几乎所有知识工作流程都可以意外且立即虚拟化。由于这些流程的要求保持不变，并且需要满足才能远程继续流程，因此出现了一个有趣的问题：信息技术</w:instrText>
      </w:r>
      <w:r w:rsidR="00077DEE" w:rsidRPr="00091A9C">
        <w:rPr>
          <w:rFonts w:cs="Arial"/>
          <w:color w:val="000000" w:themeColor="text1"/>
          <w:szCs w:val="21"/>
        </w:rPr>
        <w:instrText xml:space="preserve"> (IT) </w:instrText>
      </w:r>
      <w:r w:rsidR="00077DEE" w:rsidRPr="00091A9C">
        <w:rPr>
          <w:rFonts w:eastAsia="微软雅黑" w:cs="Arial"/>
          <w:color w:val="000000" w:themeColor="text1"/>
          <w:szCs w:val="21"/>
        </w:rPr>
        <w:instrText>如何帮助在危机驱动的知识工作数字化转型中满足这些要求。为了解决这个问题，我们采用批判现实主义视角，采用多案例方法进行了</w:instrText>
      </w:r>
      <w:r w:rsidR="00077DEE" w:rsidRPr="00091A9C">
        <w:rPr>
          <w:rFonts w:cs="Arial"/>
          <w:color w:val="000000" w:themeColor="text1"/>
          <w:szCs w:val="21"/>
        </w:rPr>
        <w:instrText xml:space="preserve"> 40 </w:instrText>
      </w:r>
      <w:r w:rsidR="00077DEE" w:rsidRPr="00091A9C">
        <w:rPr>
          <w:rFonts w:eastAsia="微软雅黑" w:cs="Arial"/>
          <w:color w:val="000000" w:themeColor="text1"/>
          <w:szCs w:val="21"/>
        </w:rPr>
        <w:instrText>次半结构化访谈。我们的研究结果以双重方式为信息系统（</w:instrText>
      </w:r>
      <w:r w:rsidR="00077DEE" w:rsidRPr="00091A9C">
        <w:rPr>
          <w:rFonts w:cs="Arial"/>
          <w:color w:val="000000" w:themeColor="text1"/>
          <w:szCs w:val="21"/>
        </w:rPr>
        <w:instrText>IS</w:instrText>
      </w:r>
      <w:r w:rsidR="00077DEE" w:rsidRPr="00091A9C">
        <w:rPr>
          <w:rFonts w:eastAsia="微软雅黑" w:cs="Arial"/>
          <w:color w:val="000000" w:themeColor="text1"/>
          <w:szCs w:val="21"/>
        </w:rPr>
        <w:instrText>）研究做出贡献。首先，我们证明危机驱动的知识工作数字化转型通过将虚拟化知识工作流程转变为先决条件，引发了对</w:instrText>
      </w:r>
      <w:r w:rsidR="00077DEE" w:rsidRPr="00091A9C">
        <w:rPr>
          <w:rFonts w:cs="Arial"/>
          <w:color w:val="000000" w:themeColor="text1"/>
          <w:szCs w:val="21"/>
        </w:rPr>
        <w:instrText xml:space="preserve"> PVT </w:instrText>
      </w:r>
      <w:r w:rsidR="00077DEE" w:rsidRPr="00091A9C">
        <w:rPr>
          <w:rFonts w:eastAsia="微软雅黑" w:cs="Arial"/>
          <w:color w:val="000000" w:themeColor="text1"/>
          <w:szCs w:val="21"/>
        </w:rPr>
        <w:instrText>的重新审视。其次，我们展示了</w:instrText>
      </w:r>
      <w:r w:rsidR="00077DEE" w:rsidRPr="00091A9C">
        <w:rPr>
          <w:rFonts w:cs="Arial"/>
          <w:color w:val="000000" w:themeColor="text1"/>
          <w:szCs w:val="21"/>
        </w:rPr>
        <w:instrText xml:space="preserve"> PVT </w:instrText>
      </w:r>
      <w:r w:rsidR="00077DEE" w:rsidRPr="00091A9C">
        <w:rPr>
          <w:rFonts w:eastAsia="微软雅黑" w:cs="Arial"/>
          <w:color w:val="000000" w:themeColor="text1"/>
          <w:szCs w:val="21"/>
        </w:rPr>
        <w:instrText>的</w:instrText>
      </w:r>
      <w:r w:rsidR="00077DEE" w:rsidRPr="00091A9C">
        <w:rPr>
          <w:rFonts w:cs="Arial"/>
          <w:color w:val="000000" w:themeColor="text1"/>
          <w:szCs w:val="21"/>
        </w:rPr>
        <w:instrText xml:space="preserve"> IT </w:instrText>
      </w:r>
      <w:r w:rsidR="00077DEE" w:rsidRPr="00091A9C">
        <w:rPr>
          <w:rFonts w:eastAsia="微软雅黑" w:cs="Arial"/>
          <w:color w:val="000000" w:themeColor="text1"/>
          <w:szCs w:val="21"/>
        </w:rPr>
        <w:instrText>特征（代表性、覆盖范围、监控能力）如何帮助满足远程工作环境中的知识工作流程要求，并概述了积极支持实现的两个附加</w:instrText>
      </w:r>
      <w:r w:rsidR="00077DEE" w:rsidRPr="00091A9C">
        <w:rPr>
          <w:rFonts w:cs="Arial"/>
          <w:color w:val="000000" w:themeColor="text1"/>
          <w:szCs w:val="21"/>
        </w:rPr>
        <w:instrText xml:space="preserve"> IT </w:instrText>
      </w:r>
      <w:r w:rsidR="00077DEE" w:rsidRPr="00091A9C">
        <w:rPr>
          <w:rFonts w:eastAsia="微软雅黑" w:cs="Arial"/>
          <w:color w:val="000000" w:themeColor="text1"/>
          <w:szCs w:val="21"/>
        </w:rPr>
        <w:instrText>特征（社交存在和态势感知）。</w:instrText>
      </w:r>
      <w:r w:rsidR="00077DEE" w:rsidRPr="00091A9C">
        <w:rPr>
          <w:rFonts w:cs="Arial"/>
          <w:color w:val="000000" w:themeColor="text1"/>
          <w:szCs w:val="21"/>
        </w:rPr>
        <w:instrText xml:space="preserve">","page":"102636","source":"21","title":"Crisis-driven digital transformation as a trigger for process virtualization: Fulfilling knowledge work process requirements for remote work","title-short":"Crisis-driven digital transformation as a trigger for process virtualization","volume":"70","author":[{"family":"Zeuge","given":"Anna"},{"family":"Schaefer","given":"Cindy"},{"family":"Weigel","given":"Andreas"},{"family":"Eckhardt","given":"Andreas"},{"family":"Niehaves","given":"Bjoern"}],"issued":{"date-parts":[["2023",6]]},"citation-key":"zeugeCrisisdrivenDigitalTransformation2023"}}],"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color w:val="000000" w:themeColor="text1"/>
          <w:szCs w:val="21"/>
        </w:rPr>
        <w:t>(Zeuge et al., 2023)</w:t>
      </w:r>
      <w:r w:rsidR="00294DC9" w:rsidRPr="00091A9C">
        <w:rPr>
          <w:rFonts w:cs="Arial"/>
          <w:color w:val="000000" w:themeColor="text1"/>
          <w:szCs w:val="21"/>
        </w:rPr>
        <w:fldChar w:fldCharType="end"/>
      </w:r>
      <w:r w:rsidR="00294DC9" w:rsidRPr="00091A9C">
        <w:rPr>
          <w:rFonts w:cs="Arial"/>
          <w:color w:val="000000" w:themeColor="text1"/>
          <w:szCs w:val="21"/>
        </w:rPr>
        <w:t>.In the automotive industry, the digital transformation is giving rise to new value streams through the establishment of vehicle data-driven services and their sharing. This transformation is leading to the emergence of new participants and ultimately shaping new market configurations</w:t>
      </w:r>
      <w:r w:rsidR="00294DC9"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{"citationID":"QCkjH0Wl","properties":{"formattedCitation":"(Kaiser et al., 2021)","plainCitation":"(Kaiser et al., 2021)","noteIndex":0},"citationItems":[{"id":16318,"uris":["http://zotero.org/users/4106135/items/FUX9P28Z"],"itemData":{"id":16318,"type":"article-journal","abstract":"The creation of data-driven services generates new value streams, leading to the emergence of new actors and ultimately to new market configurations. In the automotive industry, the data generated by vehicles during use paves the way for new types of data-driven services. Based on interviews with eleven prominent experts of the Central European automotive industry, we identify key actors in establishing vehicle data-driven services and their data sharing relationships. We illustrate both in a conceptual multi-actor model for value creation in vehicle data-driven services and evaluate it in the context of six real-life cases. Our study adopts an ecosystem perspective and marks an important step towards the systematic design of a conceptual multi-actor model for vehicle data-driven value creation that can help to guide next research endeavours in data-driven service development.","archive":"DT","container-title":"International Journal of Information Management","DOI":"10.1016/j.ijinfomgt.2021.102335","ISSN":"02684012","journalAbbreviation":"International Journal of Information Management","language":"en","note":"titleTranslation: </w:instrText>
      </w:r>
      <w:r w:rsidR="00077DEE" w:rsidRPr="00091A9C">
        <w:rPr>
          <w:rFonts w:eastAsia="微软雅黑" w:cs="Arial"/>
          <w:color w:val="000000" w:themeColor="text1"/>
          <w:szCs w:val="21"/>
        </w:rPr>
        <w:instrText>概念化数据驱动服务中的价值创造：车辆数据案例</w:instrText>
      </w:r>
      <w:r w:rsidR="00077DEE" w:rsidRPr="00091A9C">
        <w:rPr>
          <w:rFonts w:cs="Arial"/>
          <w:color w:val="000000" w:themeColor="text1"/>
          <w:szCs w:val="21"/>
        </w:rPr>
        <w:instrText xml:space="preserve">\nabstractTranslation:  </w:instrText>
      </w:r>
      <w:r w:rsidR="00077DEE" w:rsidRPr="00091A9C">
        <w:rPr>
          <w:rFonts w:eastAsia="微软雅黑" w:cs="Arial"/>
          <w:color w:val="000000" w:themeColor="text1"/>
          <w:szCs w:val="21"/>
        </w:rPr>
        <w:instrText>数据驱动服务的创建会产生新的价值流，导致新参与者的出现，并最终形成新的市场配置。在汽车行业，车辆在使用过程中生成的数据为新型数据驱动服务铺平了道路。根据对中欧汽车行业十一位著名专家的采访，我们确定了建立车辆数据驱动服务及其数据共享关系的关键参与者。我们在车辆数据驱动服务中创造价值的概念性多参与者模型中进行了说明，并在六个现实案例的背景下对其进行了评估。我们的研究采用了生态系统的视角，标志着车辆数据驱动价值创造概念多参与者模型的系统设计迈出了重要一步，该模型有助于指导数据驱动服务开发的下一步研究工作。</w:instrText>
      </w:r>
      <w:r w:rsidR="00077DEE" w:rsidRPr="00091A9C">
        <w:rPr>
          <w:rFonts w:cs="Arial"/>
          <w:color w:val="000000" w:themeColor="text1"/>
          <w:szCs w:val="21"/>
        </w:rPr>
        <w:instrText xml:space="preserve">","page":"102335","source":"21","title":"Conceptualising value creation in data-driven services: The case of vehicle data","title-short":"Conceptualising value creation in data-driven services","volume":"59","author":[{"family":"Kaiser","given":"Christian"},{"family":"Stocker","given":"Alexander"},{"family":"Viscusi","given":"Gianluigi"},{"family":"Fellmann","given":"Michael"},{"family":"Richter","given":"Alexander"}],"issued":{"date-parts":[["2021",8]]},"citation-key":"kaiserConceptualisingValueCreation2021"}}],"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color w:val="000000" w:themeColor="text1"/>
          <w:szCs w:val="21"/>
        </w:rPr>
        <w:t>(Kaiser et al., 2021)</w:t>
      </w:r>
      <w:r w:rsidR="00294DC9" w:rsidRPr="00091A9C">
        <w:rPr>
          <w:rFonts w:cs="Arial"/>
          <w:color w:val="000000" w:themeColor="text1"/>
          <w:szCs w:val="21"/>
        </w:rPr>
        <w:fldChar w:fldCharType="end"/>
      </w:r>
      <w:r w:rsidR="00294DC9" w:rsidRPr="00091A9C">
        <w:rPr>
          <w:rFonts w:cs="Arial"/>
          <w:color w:val="000000" w:themeColor="text1"/>
          <w:szCs w:val="21"/>
        </w:rPr>
        <w:t>.Others have highlighted the relevance of digital transformation and electricity consumption, Empirical results indicate a significant reduction in both the quantity and intensity of electricity consumption due to digital transformation, with a more pronounced effect observed in the industrial sector compared to the residential sector</w:t>
      </w:r>
      <w:r w:rsidR="00294DC9"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{"citationID":"J813YQNq","properties":{"formattedCitation":"(Wang et al., 2022)","plainCitation":"(Wang et al., 2022)","noteIndex":0},"citationItems":[{"id":3771,"uris":["http://zotero.org/users/4106135/items/J7NEGYXX"],"itemData":{"id":3771,"type":"article-journal","abstract":"Taking the Broadband China pilot policy as a quasi-natural experiment, this paper establishes a Difference-inDifferences (DID) model to investigate the impact of digital transformation on electricity consumption based on the panel data of 278 cities in China from 2006 to 2017. The results show that digital transformation significantly reduces electricity consumption and intensity, and this electricity-saving effect is achieved through technological optimization and industrial upgrading brought about by digital transformation. The electricitysaving effect of digital transformation is particularly prominent in cities with large populations and large eco­ nomic sizes. In addition, we also find that digital transformation has a more significant impact on reducing electricity consumption in the industrial sector than in the household sector. Our findings provide empirical evidence for reducing energy consumption and carbon emissions through digital technology applications.","archive":"DT","container-title":"Energy Economics","DOI":"10.1016/j.eneco.2022.106346","ISSN":"01409883","journalAbbreviation":"Energy Economics","language":"en","note":"abstractTranslation:  </w:instrText>
      </w:r>
      <w:r w:rsidR="00077DEE" w:rsidRPr="00091A9C">
        <w:rPr>
          <w:rFonts w:eastAsia="微软雅黑" w:cs="Arial"/>
          <w:color w:val="000000" w:themeColor="text1"/>
          <w:szCs w:val="21"/>
        </w:rPr>
        <w:instrText>本文以宽带中国试点政策为准自然实验，基于</w:instrText>
      </w:r>
      <w:r w:rsidR="00077DEE" w:rsidRPr="00091A9C">
        <w:rPr>
          <w:rFonts w:cs="Arial"/>
          <w:color w:val="000000" w:themeColor="text1"/>
          <w:szCs w:val="21"/>
        </w:rPr>
        <w:instrText>2006-2017</w:instrText>
      </w:r>
      <w:r w:rsidR="00077DEE" w:rsidRPr="00091A9C">
        <w:rPr>
          <w:rFonts w:eastAsia="微软雅黑" w:cs="Arial"/>
          <w:color w:val="000000" w:themeColor="text1"/>
          <w:szCs w:val="21"/>
        </w:rPr>
        <w:instrText>年中国</w:instrText>
      </w:r>
      <w:r w:rsidR="00077DEE" w:rsidRPr="00091A9C">
        <w:rPr>
          <w:rFonts w:cs="Arial"/>
          <w:color w:val="000000" w:themeColor="text1"/>
          <w:szCs w:val="21"/>
        </w:rPr>
        <w:instrText>278</w:instrText>
      </w:r>
      <w:r w:rsidR="00077DEE" w:rsidRPr="00091A9C">
        <w:rPr>
          <w:rFonts w:eastAsia="微软雅黑" w:cs="Arial"/>
          <w:color w:val="000000" w:themeColor="text1"/>
          <w:szCs w:val="21"/>
        </w:rPr>
        <w:instrText>个城市的面板数据，建立</w:instrText>
      </w:r>
      <w:r w:rsidR="00077DEE" w:rsidRPr="00091A9C">
        <w:rPr>
          <w:rFonts w:cs="Arial"/>
          <w:color w:val="000000" w:themeColor="text1"/>
          <w:szCs w:val="21"/>
        </w:rPr>
        <w:instrText>DID</w:instrText>
      </w:r>
      <w:r w:rsidR="00077DEE" w:rsidRPr="00091A9C">
        <w:rPr>
          <w:rFonts w:eastAsia="微软雅黑" w:cs="Arial"/>
          <w:color w:val="000000" w:themeColor="text1"/>
          <w:szCs w:val="21"/>
        </w:rPr>
        <w:instrText>模型，考察数字化转型对电力消费的影响。结果表明，数字化转型显着降低了用电量和强度，而这种节电效果是通过数字化转型带来的技术优化和产业升级实现的。数字化转型的节电效果在人口多、经济规模大的城市尤为突出。此外，我们还发现数字化转型对减少工业部门用电量的影响比家庭部门更显着。我们的研究结果为通过数字技术应用减少能源消耗和碳排放提供了实证证据。</w:instrText>
      </w:r>
      <w:r w:rsidR="00077DEE" w:rsidRPr="00091A9C">
        <w:rPr>
          <w:rFonts w:cs="Arial"/>
          <w:color w:val="000000" w:themeColor="text1"/>
          <w:szCs w:val="21"/>
        </w:rPr>
        <w:instrText xml:space="preserve">\ntitleTranslation: </w:instrText>
      </w:r>
      <w:r w:rsidR="00077DEE" w:rsidRPr="00091A9C">
        <w:rPr>
          <w:rFonts w:eastAsia="微软雅黑" w:cs="Arial"/>
          <w:color w:val="000000" w:themeColor="text1"/>
          <w:szCs w:val="21"/>
        </w:rPr>
        <w:instrText>数字化转型与电力消费：来自宽带中国试点政策的证据</w:instrText>
      </w:r>
      <w:r w:rsidR="00077DEE" w:rsidRPr="00091A9C">
        <w:rPr>
          <w:rFonts w:cs="Arial"/>
          <w:color w:val="000000" w:themeColor="text1"/>
          <w:szCs w:val="21"/>
        </w:rPr>
        <w:instrText>","page":"106346","source":"12.8","title":"Digital transformation and electricity consumption: Evidence from the Broadband China pilot policy","title-short":"</w:instrText>
      </w:r>
      <w:r w:rsidR="00077DEE" w:rsidRPr="00091A9C">
        <w:rPr>
          <w:rFonts w:ascii="Apple Color Emoji" w:hAnsi="Apple Color Emoji" w:cs="Apple Color Emoji"/>
          <w:color w:val="000000" w:themeColor="text1"/>
          <w:szCs w:val="21"/>
        </w:rPr>
        <w:instrText>🔤</w:instrText>
      </w:r>
      <w:r w:rsidR="00077DEE" w:rsidRPr="00091A9C">
        <w:rPr>
          <w:rFonts w:eastAsia="微软雅黑" w:cs="Arial"/>
          <w:color w:val="000000" w:themeColor="text1"/>
          <w:szCs w:val="21"/>
        </w:rPr>
        <w:instrText>数字化转型与电力消费：来自宽带中国试点政策的证据</w:instrText>
      </w:r>
      <w:r w:rsidR="00077DEE" w:rsidRPr="00091A9C">
        <w:rPr>
          <w:rFonts w:cs="Arial"/>
          <w:color w:val="000000" w:themeColor="text1"/>
          <w:szCs w:val="21"/>
        </w:rPr>
        <w:instrText xml:space="preserve">","volume":"115","author":[{"family":"Wang","given":"Qingxi"},{"family":"Hu","given":"An"},{"family":"Tian","given":"Zhihua"}],"issued":{"date-parts":[["2022",11]]},"citation-key":"wangDigitalTransformationElectricity2022"}}],"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noProof/>
          <w:color w:val="000000" w:themeColor="text1"/>
          <w:szCs w:val="21"/>
        </w:rPr>
        <w:t>(Wang et al., 2022)</w:t>
      </w:r>
      <w:r w:rsidR="00294DC9" w:rsidRPr="00091A9C">
        <w:rPr>
          <w:rFonts w:cs="Arial"/>
          <w:color w:val="000000" w:themeColor="text1"/>
          <w:szCs w:val="21"/>
        </w:rPr>
        <w:fldChar w:fldCharType="end"/>
      </w:r>
      <w:r w:rsidR="00294DC9" w:rsidRPr="00091A9C">
        <w:rPr>
          <w:rFonts w:cs="Arial"/>
          <w:color w:val="000000" w:themeColor="text1"/>
          <w:szCs w:val="21"/>
        </w:rPr>
        <w:t>. In contrast, B</w:t>
      </w:r>
      <w:r w:rsidR="00294DC9" w:rsidRPr="00091A9C">
        <w:rPr>
          <w:rFonts w:cs="Arial"/>
          <w:noProof/>
          <w:color w:val="000000" w:themeColor="text1"/>
          <w:szCs w:val="21"/>
        </w:rPr>
        <w:t>usulwa</w:t>
      </w:r>
      <w:r w:rsidR="00294DC9" w:rsidRPr="00091A9C">
        <w:rPr>
          <w:rFonts w:cs="Arial"/>
          <w:i/>
          <w:iCs/>
          <w:color w:val="000000" w:themeColor="text1"/>
          <w:szCs w:val="21"/>
        </w:rPr>
        <w:t xml:space="preserve"> 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{"citationID":"UbB8LaqP","properties":{"formattedCitation":"(Busulwa, Pickering and Mao, 2022)","plainCitation":"(Busulwa, Pickering and Mao, 2022)","dontUpdate":true,"noteIndex":0},"citationItems":[{"id":2731,"uris":["http://zotero.org/users/4106135/items/UPMR3635"],"itemData":{"id":2731,"type":"article-journal","abstract":"Digital transformation requires hospitality and tourism organizations to build and sustain digital business ca­ pabilities such as digital customer engagement, digital customer experience management, digital innovation, digital leadership, and others. These organization digital business capabilities, in turn, require corresponding digital transformation and digital business management competencies. This has important implications for required hospitality management competencies. We identify the specific digital transformation and digital business management competencies required by hospitality managers. Then, given a disconnect between these competencies and previously identified hospitality management digital technology competencies, we propose a framework integrating digital transformation and digital business management competencies with previously identified digital technology competencies required by hospitality managers. The proposed framework has important implications for curricula design and managerial practice. These implications as well as future research ideas are discussed.","archive":"DT","container-title":"International Journal of Hospitality Management","DOI":"10.1016/j.ijhm.2021.103132","ISSN":"02784319","journalAbbreviation":"International Journal of Hospitality Management","language":"en","note":"abstractTranslation:  </w:instrText>
      </w:r>
      <w:r w:rsidR="00294DC9" w:rsidRPr="00091A9C">
        <w:rPr>
          <w:rFonts w:eastAsia="微软雅黑" w:cs="Arial"/>
          <w:color w:val="000000" w:themeColor="text1"/>
          <w:szCs w:val="21"/>
        </w:rPr>
        <w:instrText>数字化转型要求酒店和旅游组织建立和维持数字业务能力，例如数字客户参与、数字客户体验管理、数字创新、数字领导力等。这些组织数字业务能力反过来又需要相应的数字化转型和数字业务管理能力。这对所需的酒店管理能力具有重要意义。我们确定酒店经理所需的特定数字化转型和数字业务管理能力。然后，鉴于这些能力与先前确定的酒店管理数字技术能力之间存在脱节，我们提出了一个框架，将数字化转型和数字业务管理能力与先前确定的酒店经理所需的数字技术能力相结合。拟议的框架对课程设计和管理实践具有重要意义。讨论了这些影响以及未来的研究思路。</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数字化转型和酒店管理能力：迈向综合框架</w:instrText>
      </w:r>
      <w:r w:rsidR="00294DC9" w:rsidRPr="00091A9C">
        <w:rPr>
          <w:rFonts w:cs="Arial"/>
          <w:color w:val="000000" w:themeColor="text1"/>
          <w:szCs w:val="21"/>
        </w:rPr>
        <w:instrText>","page":"103132","source":"11.7","title":"Digital transformation and hospitality management competencies: Toward an integrative framework","title-short":"</w:instrText>
      </w:r>
      <w:r w:rsidR="00294DC9" w:rsidRPr="00091A9C">
        <w:rPr>
          <w:rFonts w:ascii="Apple Color Emoji" w:hAnsi="Apple Color Emoji" w:cs="Apple Color Emoji"/>
          <w:color w:val="000000" w:themeColor="text1"/>
          <w:szCs w:val="21"/>
        </w:rPr>
        <w:instrText>🔤</w:instrText>
      </w:r>
      <w:r w:rsidR="00294DC9" w:rsidRPr="00091A9C">
        <w:rPr>
          <w:rFonts w:cs="Arial"/>
          <w:color w:val="000000" w:themeColor="text1"/>
          <w:szCs w:val="21"/>
        </w:rPr>
        <w:instrText xml:space="preserve">","volume":"102","author":[{"family":"Busulwa","given":"Richard"},{"family":"Pickering","given":"Mark"},{"family":"Mao","given":"Iris"}],"issued":{"date-parts":[["2022",4]]},"citation-key":"busulwaDigitalTransformationHospitality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(2022)</w:t>
      </w:r>
      <w:r w:rsidR="00294DC9" w:rsidRPr="00091A9C">
        <w:rPr>
          <w:rFonts w:cs="Arial"/>
          <w:color w:val="000000" w:themeColor="text1"/>
          <w:szCs w:val="21"/>
        </w:rPr>
        <w:fldChar w:fldCharType="end"/>
      </w:r>
      <w:r w:rsidR="00294DC9" w:rsidRPr="00091A9C">
        <w:rPr>
          <w:rFonts w:cs="Arial"/>
          <w:color w:val="000000" w:themeColor="text1"/>
          <w:szCs w:val="21"/>
        </w:rPr>
        <w:t>analyzed and summarized the specific digital transformation and digital business management capabilities required in the hotel and tourism management industry. The research points out that the lack of specific capabilities or insufficient depth in these capabilities may potentially limit the performance of the management team. Furthermore, one study suggests that in the digital era, the retail industry can indirectly enhance consumer loyalty to supermarkets by implementing digital strategies based on consumer experience</w:t>
      </w:r>
      <w:r w:rsidR="00294DC9"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{"citationID":"mnREQQOv","properties":{"formattedCitation":"(Cuesta-Vali\\uc0\\u241{}o et al., 2023)","plainCitation":"(Cuesta-Valiño et al., 2023)","noteIndex":0},"citationItems":[{"id":16297,"uris":["http://zotero.org/users/4106135/items/QZ3BGPGK"],"itemData":{"id":16297,"type":"article-journal","abstract":"In the digital era, the offer of multiple shopping channels in the retail sector has been improved, and customers are changing their shopping habits. For this reason, supermarkets face more complex commercialization pro­ cesses in the omnichannel context. Therefore, the main objective of this research is to design an omnichannel management model to enhance loyalty through digitalization strategies based on consumer experience. This research is based on a cross-sectional descriptive study using a survey answered by 2,014 responders in Spain. The Partial Least Square (PLS) method was applied to test the hypotheses of the proposed model. The results confirm that the emotional and rational consumer experience plays a key role in generating satisfaction and engagement with retail; therefore, businesses should know that their actions in this regard will indirectly impact consumer loyalty.","archive":"DT","container-title":"Journal of Business Research","DOI":"10.1016/j.jbusres.2022.113475","ISSN":"01482963","journalAbbreviation":"Journal of Business Research","language":"en","note":"abstractTranslation:  </w:instrText>
      </w:r>
      <w:r w:rsidR="00077DEE" w:rsidRPr="00091A9C">
        <w:rPr>
          <w:rFonts w:eastAsia="微软雅黑" w:cs="Arial"/>
          <w:color w:val="000000" w:themeColor="text1"/>
          <w:szCs w:val="21"/>
        </w:rPr>
        <w:instrText>数字化时代，零售业多元化的购物渠道不断完善，消费者的购物习惯正在发生改变。因此，超市在全渠道背景下面临着更加复杂的商业化流程。因此，本研究的主要目标是设计一种全渠道管理模型，通过基于消费者体验的数字化策略来提高忠诚度。这项研究基于一项横断面描述性研究，使用了一项由西班牙</w:instrText>
      </w:r>
      <w:r w:rsidR="00077DEE" w:rsidRPr="00091A9C">
        <w:rPr>
          <w:rFonts w:cs="Arial"/>
          <w:color w:val="000000" w:themeColor="text1"/>
          <w:szCs w:val="21"/>
        </w:rPr>
        <w:instrText xml:space="preserve"> 2,014 </w:instrText>
      </w:r>
      <w:r w:rsidR="00077DEE" w:rsidRPr="00091A9C">
        <w:rPr>
          <w:rFonts w:eastAsia="微软雅黑" w:cs="Arial"/>
          <w:color w:val="000000" w:themeColor="text1"/>
          <w:szCs w:val="21"/>
        </w:rPr>
        <w:instrText>名受访者回答的调查。应用偏最小二乘法（</w:instrText>
      </w:r>
      <w:r w:rsidR="00077DEE" w:rsidRPr="00091A9C">
        <w:rPr>
          <w:rFonts w:cs="Arial"/>
          <w:color w:val="000000" w:themeColor="text1"/>
          <w:szCs w:val="21"/>
        </w:rPr>
        <w:instrText>PLS</w:instrText>
      </w:r>
      <w:r w:rsidR="00077DEE" w:rsidRPr="00091A9C">
        <w:rPr>
          <w:rFonts w:eastAsia="微软雅黑" w:cs="Arial"/>
          <w:color w:val="000000" w:themeColor="text1"/>
          <w:szCs w:val="21"/>
        </w:rPr>
        <w:instrText>）来检验所提出模型的假设。结果证实，感性和理性的消费者体验在产生满意度和零售参与度方面发挥着关键作用；因此，企业应该知道，他们在这方面的行为将间接影响消费者的忠诚度。</w:instrText>
      </w:r>
      <w:r w:rsidR="00077DEE" w:rsidRPr="00091A9C">
        <w:rPr>
          <w:rFonts w:cs="Arial"/>
          <w:color w:val="000000" w:themeColor="text1"/>
          <w:szCs w:val="21"/>
        </w:rPr>
        <w:instrText xml:space="preserve">\ntitleTranslation: </w:instrText>
      </w:r>
      <w:r w:rsidR="00077DEE" w:rsidRPr="00091A9C">
        <w:rPr>
          <w:rFonts w:eastAsia="微软雅黑" w:cs="Arial"/>
          <w:color w:val="000000" w:themeColor="text1"/>
          <w:szCs w:val="21"/>
        </w:rPr>
        <w:instrText>数字化战略定位，以提高全渠道背景下的超市忠诚度</w:instrText>
      </w:r>
      <w:r w:rsidR="00077DEE" w:rsidRPr="00091A9C">
        <w:rPr>
          <w:rFonts w:cs="Arial"/>
          <w:color w:val="000000" w:themeColor="text1"/>
          <w:szCs w:val="21"/>
        </w:rPr>
        <w:instrText xml:space="preserve">","page":"113475","source":"11.3","title":"Strategic orientation towards digitization to improve supermarket loyalty in an omnichannel context","volume":"156","author":[{"family":"Cuesta-Valiño","given":"Pedro"},{"family":"Gutiérrez-Rodríguez","given":"Pablo"},{"family":"Núnez-Barriopedro","given":"Estela"},{"family":"García-Henche","given":"Blanca"}],"issued":{"date-parts":[["2023",2]]},"citation-key":"cuesta-valinoStrategicOrientationDigitization2023"}}],"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color w:val="000000" w:themeColor="text1"/>
          <w:szCs w:val="21"/>
        </w:rPr>
        <w:t>(Cuesta-Valiño et al., 2023)</w:t>
      </w:r>
      <w:r w:rsidR="00294DC9" w:rsidRPr="00091A9C">
        <w:rPr>
          <w:rFonts w:cs="Arial"/>
          <w:color w:val="000000" w:themeColor="text1"/>
          <w:szCs w:val="21"/>
        </w:rPr>
        <w:fldChar w:fldCharType="end"/>
      </w:r>
      <w:r w:rsidR="00294DC9" w:rsidRPr="00091A9C">
        <w:rPr>
          <w:rFonts w:cs="Arial"/>
          <w:color w:val="000000" w:themeColor="text1"/>
          <w:szCs w:val="21"/>
        </w:rPr>
        <w:t xml:space="preserve">. In the same Annosi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{"citationID":"bvYPJeGw","properties":{"formattedCitation":"(Annosi {\\i{}et al.}, 2021)","plainCitation":"(Annosi et al., 2021)","dontUpdate":true,"noteIndex":0},"citationItems":[{"id":16381,"uris":["http://zotero.org/users/4106135/items/N7ZNRIBQ"],"itemData":{"id":16381,"type":"article-journal","abstract":"Food supply chains increasingly rely on big-data management solutions to foster collaboration across the food supply chain and improve business performance. However, little is known about collaboration practices that actors on the digital food supply chain adopt to solve problems such as food waste, or about the drivers and barriers related to the digital transformation of the food supply chain. Most of food waste studies rely on quantitative analysis, which cannot reveal relevant details about the tensions and dynamics of collaboration. We conducted a qualitative study drawing on eighteen in-depth interviews - of managers of large multinational and local organizations covering different and relevant roles on the digital food supply chain - to investigate how organizational and food supply chain processes are affected by the digitalization of the operations along the food supply chain. By triangulating emerging findings with literature on supply chain management we discuss different views about collaborative practices for food waste prevention in the food supply chain and provide insights on how supply chain design and firms’ operations have been re-conceptualized with the usage of digital technologies and on the institutional forces both limiting (barriers) and fostering (drivers) the diffusion of the digital food supply chain.","archive":"DT","container-title":"Industrial Marketing Management","DOI":"10.1016/j.indmarman.2021.01.005","ISSN":"00198501","journalAbbreviation":"Industrial Marketing Management","language":"en","note":"abstractTranslation:  </w:instrText>
      </w:r>
      <w:r w:rsidR="00294DC9" w:rsidRPr="00091A9C">
        <w:rPr>
          <w:rFonts w:eastAsia="微软雅黑" w:cs="Arial"/>
          <w:color w:val="000000" w:themeColor="text1"/>
          <w:szCs w:val="21"/>
        </w:rPr>
        <w:instrText>食品供应链越来越依赖大数据管理解决方案来促进整个食品供应链的协作并提高业务绩效。然而，人们对数字食品供应链上的参与者为解决食品浪费等问题而采取的协作实践，或者与食品供应链数字化转型相关的驱动因素和障碍知之甚少。大多数食物浪费研究依赖于定量分析，无法揭示合作紧张和动态的相关细节。我们对</w:instrText>
      </w:r>
      <w:r w:rsidR="00294DC9" w:rsidRPr="00091A9C">
        <w:rPr>
          <w:rFonts w:cs="Arial"/>
          <w:color w:val="000000" w:themeColor="text1"/>
          <w:szCs w:val="21"/>
        </w:rPr>
        <w:instrText xml:space="preserve"> 18 </w:instrText>
      </w:r>
      <w:r w:rsidR="00294DC9" w:rsidRPr="00091A9C">
        <w:rPr>
          <w:rFonts w:eastAsia="微软雅黑" w:cs="Arial"/>
          <w:color w:val="000000" w:themeColor="text1"/>
          <w:szCs w:val="21"/>
        </w:rPr>
        <w:instrText>名大型跨国和本地组织的管理人员进行了深入访谈，涵盖数字食品供应链上不同且相关的角色，进行了一项定性研究，以调查运营数字化对组织和食品供应链流程的影响沿着食品供应链。通过将新兴发现与供应链管理文献进行三角测量，我们讨论了关于食品供应链中预防食物浪费的协作实践的不同观点，并提供了关于如何利用数字技术和技术重新概念化供应链设计和公司运营的见解。限制（障碍）和促进（驱动力）数字食品供应链扩散的制度力量。</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食品供应链内的数字化可防止食品浪费。驱动因素、障碍和协作实践</w:instrText>
      </w:r>
      <w:r w:rsidR="00294DC9" w:rsidRPr="00091A9C">
        <w:rPr>
          <w:rFonts w:cs="Arial"/>
          <w:color w:val="000000" w:themeColor="text1"/>
          <w:szCs w:val="21"/>
        </w:rPr>
        <w:instrText xml:space="preserve">","page":"208-220","source":"10.3","title":"Digitalization within food supply chains to prevent food waste. Drivers, barriers and collaboration practices","volume":"93","author":[{"family":"Annosi","given":"Maria Carmela"},{"family":"Brunetta","given":"Federica"},{"family":"Bimbo","given":"Francesco"},{"family":"Kostoula","given":"Marianthi"}],"issued":{"date-parts":[["2021",2]]},"citation-key":"annosiDigitalizationFoodSupply2021"}}],"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(2021)</w:t>
      </w:r>
      <w:r w:rsidR="00294DC9" w:rsidRPr="00091A9C">
        <w:rPr>
          <w:rFonts w:cs="Arial"/>
          <w:color w:val="000000" w:themeColor="text1"/>
          <w:szCs w:val="21"/>
        </w:rPr>
        <w:fldChar w:fldCharType="end"/>
      </w:r>
      <w:r w:rsidR="00294DC9" w:rsidRPr="00091A9C">
        <w:rPr>
          <w:rFonts w:cs="Arial"/>
          <w:color w:val="000000" w:themeColor="text1"/>
          <w:szCs w:val="21"/>
        </w:rPr>
        <w:t xml:space="preserve"> investigated the impact of digitalization on organizational and food supply chain processes. By conducting a triangulation, the research examined the barriers and driving factors of collaborative practices for preventing food waste in the food supply chain. It provides new insights into how to utilize digital technologies to reconceptualize supply chain design. </w:t>
      </w:r>
      <w:r w:rsidR="004563C6" w:rsidRPr="00091A9C">
        <w:rPr>
          <w:rFonts w:cs="Arial"/>
          <w:color w:val="000000" w:themeColor="text1"/>
          <w:szCs w:val="21"/>
        </w:rPr>
        <w:t>T</w:t>
      </w:r>
      <w:r w:rsidR="00294DC9" w:rsidRPr="00091A9C">
        <w:rPr>
          <w:rFonts w:cs="Arial"/>
          <w:color w:val="000000" w:themeColor="text1"/>
          <w:szCs w:val="21"/>
        </w:rPr>
        <w:t>he study explores how technologies such as the Internet of Things (IoT), cloud computing (CC), and predictive analytics (PA) facilitate the service transformation of industrial companies, Which shows that the Internet of Things serves as the foundation for any service transformation, and predictive analytics is crucial for transitioning into a performance provider</w:t>
      </w:r>
      <w:r w:rsidR="00294DC9"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{"citationID":"vUK68haH","properties":{"formattedCitation":"(Ardolino et al., 2018)","plainCitation":"(Ardolino et al., 2018)","noteIndex":0},"citationItems":[{"id":2317,"uris":["http://zotero.org/users/4106135/items/CD723BRT"],"itemData":{"id":2317,"type":"article-journal","archive":"DT","call-number":"2","container-title":"International Journal of Production Research","DOI":"10.1080/00207543.2017.1324224","ISSN":"0020-7543, 1366-588X","issue":"6","journalAbbreviation":"International Journal of Production Research","language":"en","note":"number: 6\ntitleTranslation: </w:instrText>
      </w:r>
      <w:r w:rsidR="00077DEE" w:rsidRPr="00091A9C">
        <w:rPr>
          <w:rFonts w:eastAsia="微软雅黑" w:cs="Arial"/>
          <w:color w:val="000000" w:themeColor="text1"/>
          <w:szCs w:val="21"/>
        </w:rPr>
        <w:instrText>数字技术对工业企业服务转型的作用</w:instrText>
      </w:r>
      <w:r w:rsidR="00077DEE" w:rsidRPr="00091A9C">
        <w:rPr>
          <w:rFonts w:cs="Arial"/>
          <w:color w:val="000000" w:themeColor="text1"/>
          <w:szCs w:val="21"/>
        </w:rPr>
        <w:instrText xml:space="preserve">","page":"2116-2132","source":"9.2","title":"The role of digital technologies for the service transformation of industrial companies","volume":"56","author":[{"family":"Ardolino","given":"Marco"},{"family":"Rapaccini","given":"Mario"},{"family":"Saccani","given":"Nicola"},{"family":"Gaiardelli","given":"Paolo"},{"family":"Crespi","given":"Giovanni"},{"family":"Ruggeri","given":"Carlo"}],"issued":{"date-parts":[["2018",3,19]]},"citation-key":"ardolinoRoleDigitalTechnologies2018"}}],"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color w:val="000000" w:themeColor="text1"/>
          <w:szCs w:val="21"/>
        </w:rPr>
        <w:t>(Ardolino et al., 2018)</w:t>
      </w:r>
      <w:r w:rsidR="00294DC9" w:rsidRPr="00091A9C">
        <w:rPr>
          <w:rFonts w:cs="Arial"/>
          <w:color w:val="000000" w:themeColor="text1"/>
          <w:szCs w:val="21"/>
        </w:rPr>
        <w:fldChar w:fldCharType="end"/>
      </w:r>
      <w:r w:rsidR="00294DC9" w:rsidRPr="00091A9C">
        <w:rPr>
          <w:rFonts w:cs="Arial"/>
          <w:color w:val="000000" w:themeColor="text1"/>
          <w:szCs w:val="21"/>
        </w:rPr>
        <w:t xml:space="preserve">.Likewise, </w:t>
      </w:r>
      <w:r w:rsidR="00294DC9" w:rsidRPr="00091A9C">
        <w:rPr>
          <w:rFonts w:cs="Arial"/>
          <w:noProof/>
          <w:color w:val="000000" w:themeColor="text1"/>
          <w:szCs w:val="21"/>
        </w:rPr>
        <w:t>Eling and Lehmann</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{"citationID":"80C6K9gI","properties":{"formattedCitation":"(Eling and Lehmann, 2018)","plainCitation":"(Eling and Lehmann, 2018)","dontUpdate":true,"noteIndex":0},"citationItems":[{"id":3469,"uris":["http://zotero.org/users/4106135/items/WRHAHZYV"],"itemData":{"id":3469,"type":"article-journal","archive":"DT","container-title":"The Geneva Papers on Risk and Insurance - Issues and Practice","DOI":"10.1057/s41288-017-0073-0","ISSN":"1018-5895, 1468-0440","issue":"3","journalAbbreviation":"Geneva Pap Risk Insur Issues Pract","language":"en","note":"titleTranslation: </w:instrText>
      </w:r>
      <w:r w:rsidR="00294DC9" w:rsidRPr="00091A9C">
        <w:rPr>
          <w:rFonts w:eastAsia="微软雅黑" w:cs="Arial"/>
          <w:color w:val="000000" w:themeColor="text1"/>
          <w:szCs w:val="21"/>
        </w:rPr>
        <w:instrText>数字化对保险价值链的影响和风险的可保性</w:instrText>
      </w:r>
      <w:r w:rsidR="00294DC9" w:rsidRPr="00091A9C">
        <w:rPr>
          <w:rFonts w:cs="Arial"/>
          <w:color w:val="000000" w:themeColor="text1"/>
          <w:szCs w:val="21"/>
        </w:rPr>
        <w:instrText>","page":"359-396","title":"The Impact of Digitalization on the Insurance Value Chain and the Insurability of Risks","title-short":"</w:instrText>
      </w:r>
      <w:r w:rsidR="00294DC9" w:rsidRPr="00091A9C">
        <w:rPr>
          <w:rFonts w:ascii="Apple Color Emoji" w:hAnsi="Apple Color Emoji" w:cs="Apple Color Emoji"/>
          <w:color w:val="000000" w:themeColor="text1"/>
          <w:szCs w:val="21"/>
        </w:rPr>
        <w:instrText>🔤</w:instrText>
      </w:r>
      <w:r w:rsidR="00294DC9" w:rsidRPr="00091A9C">
        <w:rPr>
          <w:rFonts w:eastAsia="微软雅黑" w:cs="Arial"/>
          <w:color w:val="000000" w:themeColor="text1"/>
          <w:szCs w:val="21"/>
        </w:rPr>
        <w:instrText>数字化对保险价值链的影响和风险的可保性</w:instrText>
      </w:r>
      <w:r w:rsidR="00294DC9" w:rsidRPr="00091A9C">
        <w:rPr>
          <w:rFonts w:cs="Arial"/>
          <w:color w:val="000000" w:themeColor="text1"/>
          <w:szCs w:val="21"/>
        </w:rPr>
        <w:instrText xml:space="preserve">","volume":"43","author":[{"family":"Eling","given":"Martin"},{"family":"Lehmann","given":"Martin"}],"issued":{"date-parts":[["2018",7]]},"citation-key":"elingImpactDigitalizationInsurance2018"}}],"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(2018)</w:t>
      </w:r>
      <w:r w:rsidR="00294DC9" w:rsidRPr="00091A9C">
        <w:rPr>
          <w:rFonts w:cs="Arial"/>
          <w:color w:val="000000" w:themeColor="text1"/>
          <w:szCs w:val="21"/>
        </w:rPr>
        <w:fldChar w:fldCharType="end"/>
      </w:r>
      <w:r w:rsidR="00294DC9" w:rsidRPr="00091A9C">
        <w:rPr>
          <w:rFonts w:cs="Arial"/>
          <w:color w:val="000000" w:themeColor="text1"/>
          <w:szCs w:val="21"/>
        </w:rPr>
        <w:t xml:space="preserve"> analyzed the impact of digital transformation on the insurance industry, which show that digital </w:t>
      </w:r>
      <w:r w:rsidR="00294DC9" w:rsidRPr="00091A9C">
        <w:rPr>
          <w:rFonts w:cs="Arial"/>
          <w:color w:val="000000" w:themeColor="text1"/>
          <w:szCs w:val="21"/>
        </w:rPr>
        <w:lastRenderedPageBreak/>
        <w:t xml:space="preserve">transformation of insurance sector can increase competition in term of enhancing customer experience, improving business processes, introducing new products. Bickauske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{"citationID":"dOuJyAHi","properties":{"formattedCitation":"(Bickauske {\\i{}et al.}, 2020)","plainCitation":"(Bickauske et al., 2020)","dontUpdate":true,"noteIndex":0},"citationItems":[{"id":2728,"uris":["http://zotero.org/users/4106135/items/FLGA4BPT"],"itemData":{"id":2728,"type":"article-journal","abstract":"The impact of technological advances in all industry sectors is being felt and, thus, there is no doubt that digital transformation will have significantly affect Lithuanian manufacturing sector. In order to assess the extent to which Lithuanian processing industry companies are digitalized, an in-depth descriptive analysis of installed digital technologies in these companies was executed.  The goal of this analysis – to determine whether Lithuanian companies of processing industry has been sufficiently digitalized and are ready to completely adopt the principles of Industry 4.0 in the installation of digital solutions within all segments of the value-chain creation. The research on already-applied digital tools and technologies in those companies was made during the phase of analysis.  There was also an attempt to define the most digitalized processes of operation and the least or non-digitalized processes of operations in those companies. After the assessment of a current digitalization level in the company was made,  there was an attempt to clarify the strengths and problematic challenges as well as the underlying reasons for its challenges. After the above-mentioned data was collected, recommendations on which additional tools and means to apply in order to encourage the process of digitalization in the companies were formulated and passed on to the companies.","archive":"DT","container-title":"Independent Journal of Management &amp; Production","DOI":"10.14807/ijmp.v11i9.1404","ISSN":"2236-269X, 2236-269X","issue":"9","journalAbbreviation":"Ind. Jour. Manag. &amp; Prod.","language":"en","note":"abstractTranslation:  </w:instrText>
      </w:r>
      <w:r w:rsidR="00294DC9" w:rsidRPr="00091A9C">
        <w:rPr>
          <w:rFonts w:eastAsia="微软雅黑" w:cs="Arial"/>
          <w:color w:val="000000" w:themeColor="text1"/>
          <w:szCs w:val="21"/>
        </w:rPr>
        <w:instrText>所有行业都感受到了技术进步的影响，因此，毫无疑问，数字化转型将对立陶宛制造业产生重大影响。为了评估立陶宛加工业公司的数字化程度，对这些公司安装的数字技术进行了深入的描述性分析。该分析的目的是确定立陶宛加工业公司是否已经充分数字化，并准备好在价值链创建的所有环节中安装数字解决方案时完全采用工业</w:instrText>
      </w:r>
      <w:r w:rsidR="00294DC9" w:rsidRPr="00091A9C">
        <w:rPr>
          <w:rFonts w:cs="Arial"/>
          <w:color w:val="000000" w:themeColor="text1"/>
          <w:szCs w:val="21"/>
        </w:rPr>
        <w:instrText xml:space="preserve"> 4.0 </w:instrText>
      </w:r>
      <w:r w:rsidR="00294DC9" w:rsidRPr="00091A9C">
        <w:rPr>
          <w:rFonts w:eastAsia="微软雅黑" w:cs="Arial"/>
          <w:color w:val="000000" w:themeColor="text1"/>
          <w:szCs w:val="21"/>
        </w:rPr>
        <w:instrText>的原则。在分析阶段对这些公司已经应用的数字工具和技术进行了研究。还试图定义这些公司中数字化程度最高的运营流程和数字化程度最低或非数字化的运营流程。在对公司当前的数字化水平进行评估后，试图阐明优势和存在的挑战以及挑战的根本原因。收集上述数据后，制定了有关应用哪些额外工具和方法以鼓励公司数字化进程的建议，并将其传递给公司。</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企业数字化水平分析与展望（立陶宛制造业案例）</w:instrText>
      </w:r>
      <w:r w:rsidR="00294DC9" w:rsidRPr="00091A9C">
        <w:rPr>
          <w:rFonts w:cs="Arial"/>
          <w:color w:val="000000" w:themeColor="text1"/>
          <w:szCs w:val="21"/>
        </w:rPr>
        <w:instrText>","page":"2291-2307","source":"0.5","title":"Analysis and perspectives of the level of enterprises digitalization (Lithuanian manufacturing sector case)","title-short":"</w:instrText>
      </w:r>
      <w:r w:rsidR="00294DC9" w:rsidRPr="00091A9C">
        <w:rPr>
          <w:rFonts w:ascii="Apple Color Emoji" w:hAnsi="Apple Color Emoji" w:cs="Apple Color Emoji"/>
          <w:color w:val="000000" w:themeColor="text1"/>
          <w:szCs w:val="21"/>
        </w:rPr>
        <w:instrText>🔤</w:instrText>
      </w:r>
      <w:r w:rsidR="00294DC9" w:rsidRPr="00091A9C">
        <w:rPr>
          <w:rFonts w:cs="Arial"/>
          <w:color w:val="000000" w:themeColor="text1"/>
          <w:szCs w:val="21"/>
        </w:rPr>
        <w:instrText xml:space="preserve">","volume":"11","author":[{"family":"Bickauske","given":"Daiva"},{"family":"Simanaviciene","given":"Zaneta"},{"family":"Jakubavicius","given":"Arturas"},{"family":"Vilys","given":"Mantas"},{"family":"Mykhalchyshyna","given":"Larysa"}],"issued":{"date-parts":[["2020",11,1]]},"citation-key":"bickauskeAnalysisPerspectivesLevel2020"}}],"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(2020)</w:t>
      </w:r>
      <w:r w:rsidR="00294DC9" w:rsidRPr="00091A9C">
        <w:rPr>
          <w:rFonts w:cs="Arial"/>
          <w:color w:val="000000" w:themeColor="text1"/>
          <w:szCs w:val="21"/>
        </w:rPr>
        <w:fldChar w:fldCharType="end"/>
      </w:r>
      <w:r w:rsidR="00294DC9" w:rsidRPr="00091A9C">
        <w:rPr>
          <w:rFonts w:cs="Arial"/>
          <w:color w:val="000000" w:themeColor="text1"/>
          <w:szCs w:val="21"/>
        </w:rPr>
        <w:t>evaluate the digital maturity of the manufacturing industry in Lithuania ,and investigated significant impact of digital transformation on the manufacturing industry.</w:t>
      </w:r>
    </w:p>
    <w:p w14:paraId="22260702" w14:textId="7B116077" w:rsidR="00294DC9" w:rsidRPr="00091A9C" w:rsidRDefault="00057B34"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Cloud Computing in D</w:t>
      </w:r>
      <w:r w:rsidR="00B6682E" w:rsidRPr="00091A9C">
        <w:rPr>
          <w:rFonts w:cs="Arial"/>
          <w:b/>
          <w:bCs/>
          <w:color w:val="000000" w:themeColor="text1"/>
          <w:szCs w:val="21"/>
        </w:rPr>
        <w:t>T</w:t>
      </w:r>
    </w:p>
    <w:p w14:paraId="27E7A2CE" w14:textId="70C10D67" w:rsidR="00294DC9" w:rsidRPr="00091A9C" w:rsidRDefault="008454F0" w:rsidP="007C118F">
      <w:pPr>
        <w:tabs>
          <w:tab w:val="left" w:pos="2718"/>
        </w:tabs>
        <w:rPr>
          <w:rFonts w:cs="Arial"/>
          <w:color w:val="000000" w:themeColor="text1"/>
          <w:szCs w:val="21"/>
        </w:rPr>
      </w:pPr>
      <w:r w:rsidRPr="00091A9C">
        <w:rPr>
          <w:rFonts w:cs="Arial"/>
          <w:color w:val="000000" w:themeColor="text1"/>
          <w:szCs w:val="21"/>
        </w:rPr>
        <w:t>Several studies have been conducted to identify obstacles in the application of Cloud Computing and AI technology, along with proposed solutions to address them.</w:t>
      </w:r>
      <w:r w:rsidR="00294DC9" w:rsidRPr="00091A9C">
        <w:rPr>
          <w:rFonts w:cs="Arial"/>
          <w:b/>
          <w:bCs/>
          <w:color w:val="000000" w:themeColor="text1"/>
          <w:szCs w:val="21"/>
        </w:rPr>
        <w:t xml:space="preserve"> </w:t>
      </w:r>
      <w:r w:rsidR="00294DC9" w:rsidRPr="00091A9C">
        <w:rPr>
          <w:rFonts w:cs="Arial"/>
          <w:color w:val="000000" w:themeColor="text1"/>
          <w:szCs w:val="21"/>
        </w:rPr>
        <w:t xml:space="preserve">Specifically, Hosseini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{"citationID":"lp0wRj0U","properties":{"formattedCitation":"(Hosseini {\\i{}et al.}, 2019)","plainCitation":"(Hosseini et al., 2019)","dontUpdate":true,"noteIndex":0},"citationItems":[{"id":16360,"uris":["http://zotero.org/users/4106135/items/XJKI3N76"],"itemData":{"id":16360,"type":"article-journal","abstract":"This study seeks to investigate the effectiveness of Cloud Computing Utilization (CCU) in the mitigation of informational and marketing barriers for SMEs from the Emerging Market-Countries (EM-SMEs). A quantitativeresearch methodology was applied to collect data by using self-administered questionnaires from top managers of 227 SMEs based in Iran and Turkey. The study contributes theoretically to both small business and international business literature by developing a new classification of the internationalization barriers that EM-SMEs face, and proposing a series of cloud computing (CC) solutions for mitigating these barriers, resulting in the creation and testing of a new model. The empirical findings confirm that CCU can help EM-SMEs to mitigate a series of informational and marketing barriers. The key practical contributions of the study offer insights to both EM-SMEs and Cloud-Service-Providers (CSPs) on the extent to which CCU is effective in mitigating the internationalization barriers faced by EM-SMEs.","archive":"Cloud","container-title":"International Journal of Information Management","DOI":"10.1016/j.ijinfomgt.2018.11.011","ISSN":"02684012","journalAbbreviation":"International Journal of Information Management","language":"en","note":"titleTranslation: </w:instrText>
      </w:r>
      <w:r w:rsidR="00294DC9" w:rsidRPr="00091A9C">
        <w:rPr>
          <w:rFonts w:eastAsia="微软雅黑" w:cs="Arial"/>
          <w:color w:val="000000" w:themeColor="text1"/>
          <w:szCs w:val="21"/>
        </w:rPr>
        <w:instrText>云计算的利用以及新兴市场中小企业信息和营销障碍的缓解：来自伊朗和土耳其的证据</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本研究旨在调查云计算利用</w:instrText>
      </w:r>
      <w:r w:rsidR="00294DC9" w:rsidRPr="00091A9C">
        <w:rPr>
          <w:rFonts w:cs="Arial"/>
          <w:color w:val="000000" w:themeColor="text1"/>
          <w:szCs w:val="21"/>
        </w:rPr>
        <w:instrText xml:space="preserve"> (CCU) </w:instrText>
      </w:r>
      <w:r w:rsidR="00294DC9" w:rsidRPr="00091A9C">
        <w:rPr>
          <w:rFonts w:eastAsia="微软雅黑" w:cs="Arial"/>
          <w:color w:val="000000" w:themeColor="text1"/>
          <w:szCs w:val="21"/>
        </w:rPr>
        <w:instrText>在缓解新兴市场国家</w:instrText>
      </w:r>
      <w:r w:rsidR="00294DC9" w:rsidRPr="00091A9C">
        <w:rPr>
          <w:rFonts w:cs="Arial"/>
          <w:color w:val="000000" w:themeColor="text1"/>
          <w:szCs w:val="21"/>
        </w:rPr>
        <w:instrText xml:space="preserve"> (EM-SME) </w:instrText>
      </w:r>
      <w:r w:rsidR="00294DC9" w:rsidRPr="00091A9C">
        <w:rPr>
          <w:rFonts w:eastAsia="微软雅黑" w:cs="Arial"/>
          <w:color w:val="000000" w:themeColor="text1"/>
          <w:szCs w:val="21"/>
        </w:rPr>
        <w:instrText>中小企业的信息和营销障碍方面的有效性。采用定量研究方法，通过对伊朗和土耳其</w:instrText>
      </w:r>
      <w:r w:rsidR="00294DC9" w:rsidRPr="00091A9C">
        <w:rPr>
          <w:rFonts w:cs="Arial"/>
          <w:color w:val="000000" w:themeColor="text1"/>
          <w:szCs w:val="21"/>
        </w:rPr>
        <w:instrText xml:space="preserve"> 227 </w:instrText>
      </w:r>
      <w:r w:rsidR="00294DC9" w:rsidRPr="00091A9C">
        <w:rPr>
          <w:rFonts w:eastAsia="微软雅黑" w:cs="Arial"/>
          <w:color w:val="000000" w:themeColor="text1"/>
          <w:szCs w:val="21"/>
        </w:rPr>
        <w:instrText>家中小企业的高层管理人员进行自填问卷来收集数据。该研究对新兴市场中小企业面临的国际化障碍进行了新的分类，并提出了一系列用于缓解这些障碍的云计算</w:instrText>
      </w:r>
      <w:r w:rsidR="00294DC9" w:rsidRPr="00091A9C">
        <w:rPr>
          <w:rFonts w:cs="Arial"/>
          <w:color w:val="000000" w:themeColor="text1"/>
          <w:szCs w:val="21"/>
        </w:rPr>
        <w:instrText xml:space="preserve"> (CC) </w:instrText>
      </w:r>
      <w:r w:rsidR="00294DC9" w:rsidRPr="00091A9C">
        <w:rPr>
          <w:rFonts w:eastAsia="微软雅黑" w:cs="Arial"/>
          <w:color w:val="000000" w:themeColor="text1"/>
          <w:szCs w:val="21"/>
        </w:rPr>
        <w:instrText>解决方案，从而在理论上对小型企业和国际商业文献做出了贡献，从而创建和测试了一个新的模型。实证结果证实，</w:instrText>
      </w:r>
      <w:r w:rsidR="00294DC9" w:rsidRPr="00091A9C">
        <w:rPr>
          <w:rFonts w:cs="Arial"/>
          <w:color w:val="000000" w:themeColor="text1"/>
          <w:szCs w:val="21"/>
        </w:rPr>
        <w:instrText xml:space="preserve">CCU </w:instrText>
      </w:r>
      <w:r w:rsidR="00294DC9" w:rsidRPr="00091A9C">
        <w:rPr>
          <w:rFonts w:eastAsia="微软雅黑" w:cs="Arial"/>
          <w:color w:val="000000" w:themeColor="text1"/>
          <w:szCs w:val="21"/>
        </w:rPr>
        <w:instrText>可以帮助新兴市场中小企业减轻一系列信息和营销障碍。该研究的关键实际贡献为新兴市场中小企业和云服务提供商</w:instrText>
      </w:r>
      <w:r w:rsidR="00294DC9" w:rsidRPr="00091A9C">
        <w:rPr>
          <w:rFonts w:cs="Arial"/>
          <w:color w:val="000000" w:themeColor="text1"/>
          <w:szCs w:val="21"/>
        </w:rPr>
        <w:instrText xml:space="preserve"> (CSP) </w:instrText>
      </w:r>
      <w:r w:rsidR="00294DC9" w:rsidRPr="00091A9C">
        <w:rPr>
          <w:rFonts w:eastAsia="微软雅黑" w:cs="Arial"/>
          <w:color w:val="000000" w:themeColor="text1"/>
          <w:szCs w:val="21"/>
        </w:rPr>
        <w:instrText>提供了有关</w:instrText>
      </w:r>
      <w:r w:rsidR="00294DC9" w:rsidRPr="00091A9C">
        <w:rPr>
          <w:rFonts w:cs="Arial"/>
          <w:color w:val="000000" w:themeColor="text1"/>
          <w:szCs w:val="21"/>
        </w:rPr>
        <w:instrText xml:space="preserve"> CCU </w:instrText>
      </w:r>
      <w:r w:rsidR="00294DC9" w:rsidRPr="00091A9C">
        <w:rPr>
          <w:rFonts w:eastAsia="微软雅黑" w:cs="Arial"/>
          <w:color w:val="000000" w:themeColor="text1"/>
          <w:szCs w:val="21"/>
        </w:rPr>
        <w:instrText>在多大程度上有效缓解新兴市场中小企业面临的国际化障碍的见解。</w:instrText>
      </w:r>
      <w:r w:rsidR="00294DC9" w:rsidRPr="00091A9C">
        <w:rPr>
          <w:rFonts w:cs="Arial"/>
          <w:color w:val="000000" w:themeColor="text1"/>
          <w:szCs w:val="21"/>
        </w:rPr>
        <w:instrText xml:space="preserve">","page":"54-69","source":"21","title":"Cloud computing utilization and mitigation of informational and marketing barriers of the SMEs from the emerging markets: Evidence from Iran and Turkey","title-short":"Cloud computing utilization and mitigation of informational and marketing barriers of the SMEs from the emerging markets","volume":"46","author":[{"family":"Hosseini","given":"Sahab"},{"family":"Fallon","given":"Grahame"},{"family":"Weerakkody","given":"Vishanth"},{"family":"Sivarajah","given":"Uthayasankar"}],"issued":{"date-parts":[["2019",6]]},"citation-key":"hosseiniCloudComputingUtilization2019"}}],"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(2019)</w:t>
      </w:r>
      <w:r w:rsidR="00294DC9" w:rsidRPr="00091A9C">
        <w:rPr>
          <w:rFonts w:cs="Arial"/>
          <w:color w:val="000000" w:themeColor="text1"/>
          <w:szCs w:val="21"/>
        </w:rPr>
        <w:fldChar w:fldCharType="end"/>
      </w:r>
      <w:r w:rsidR="00294DC9" w:rsidRPr="00091A9C">
        <w:rPr>
          <w:rFonts w:cs="Arial"/>
          <w:color w:val="000000" w:themeColor="text1"/>
          <w:szCs w:val="21"/>
        </w:rPr>
        <w:t xml:space="preserve">explore obstacles of the effectiveness of Cloud Computing Utilization (CCU) faced by SMEs in Emerging Market-Countries (EM-SMEs), and also provided a serious solution to help SMEs use cloud computing. </w:t>
      </w:r>
      <w:r w:rsidR="00294DC9" w:rsidRPr="00091A9C">
        <w:rPr>
          <w:rFonts w:eastAsia="DengXian" w:cs="Arial"/>
          <w:color w:val="000000" w:themeColor="text1"/>
          <w:szCs w:val="21"/>
        </w:rPr>
        <w:t xml:space="preserve">Kaymakci </w:t>
      </w:r>
      <w:r w:rsidR="00294DC9" w:rsidRPr="00091A9C">
        <w:rPr>
          <w:rFonts w:eastAsia="DengXian" w:cs="Arial"/>
          <w:i/>
          <w:iCs/>
          <w:color w:val="000000" w:themeColor="text1"/>
          <w:szCs w:val="21"/>
        </w:rPr>
        <w:t>et al.</w:t>
      </w:r>
      <w:r w:rsidR="00294DC9" w:rsidRPr="00091A9C">
        <w:rPr>
          <w:rFonts w:eastAsia="DengXian"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{"citationID":"RVG5Z6DJ","properties":{"formattedCitation":"(Kaymakci {\\i{}et al.}, 2022)","plainCitation":"(Kaymakci et al., 2022)","dontUpdate":true,"noteIndex":0},"citationItems":[{"id":17778,"uris":["http://zotero.org/users/4106135/items/I3ZNUTYL"],"itemData":{"id":17778,"type":"article-journal","abstract":"Small and medium-sized enterprises (SMEs) in manufacturing are increasingly facing challenges of digital transformation and a shift towards cloud-based solutions to leveraging artiﬁcial intelligence (AI) or, more speciﬁcally, machine learning (ML) services. Although literature covers a variety of frameworks related to the adaptation of cloud solutions, cloud-based ML solutions in SMEs are not yet widespread, and an end-to-end process for ML cloud service selection is lacking. The purpose of this paper is to present a systematic selection process of ML cloud services for manufacturing SMEs. Following a design science research approach, including a literature review and qualitative expert interviews, as well as a case study of a German manufacturing SME, this paper presents a four-step process to select ML cloud services for SMEs based on an analytic hierarchy process. We identiﬁed 24 evaluation criteria for ML cloud services relevant for SMEs by merging knowledge from manufacturing, cloud computing, and ML with practical aspects. The paper provides an interdisciplinary, hands-on, and easy-to-understand decision support system that lowers the barriers to the adoption of ML cloud services and supports digital transformation in manufacturing SMEs. The application in other practical use cases to support SMEs and simultaneously further development is advocated.","archive":"ML","container-title":"Computers","DOI":"10.3390/computers11010014","ISSN":"2073-431X","issue":"1","journalAbbreviation":"Computers","language":"en","note":"titleTranslation: </w:instrText>
      </w:r>
      <w:r w:rsidR="00294DC9" w:rsidRPr="00091A9C">
        <w:rPr>
          <w:rFonts w:eastAsia="微软雅黑" w:cs="Arial"/>
          <w:color w:val="000000" w:themeColor="text1"/>
          <w:szCs w:val="21"/>
        </w:rPr>
        <w:instrText>制造业中小企业机器学习云服务的系统选择流程</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制造业中的中小型企业</w:instrText>
      </w:r>
      <w:r w:rsidR="00294DC9" w:rsidRPr="00091A9C">
        <w:rPr>
          <w:rFonts w:cs="Arial"/>
          <w:color w:val="000000" w:themeColor="text1"/>
          <w:szCs w:val="21"/>
        </w:rPr>
        <w:instrText xml:space="preserve"> (SME) </w:instrText>
      </w:r>
      <w:r w:rsidR="00294DC9" w:rsidRPr="00091A9C">
        <w:rPr>
          <w:rFonts w:eastAsia="微软雅黑" w:cs="Arial"/>
          <w:color w:val="000000" w:themeColor="text1"/>
          <w:szCs w:val="21"/>
        </w:rPr>
        <w:instrText>日益面临数字化转型的挑战，以及转向基于云的解决方案以利用人工智能</w:instrText>
      </w:r>
      <w:r w:rsidR="00294DC9" w:rsidRPr="00091A9C">
        <w:rPr>
          <w:rFonts w:cs="Arial"/>
          <w:color w:val="000000" w:themeColor="text1"/>
          <w:szCs w:val="21"/>
        </w:rPr>
        <w:instrText xml:space="preserve"> (AI) </w:instrText>
      </w:r>
      <w:r w:rsidR="00294DC9" w:rsidRPr="00091A9C">
        <w:rPr>
          <w:rFonts w:eastAsia="微软雅黑" w:cs="Arial"/>
          <w:color w:val="000000" w:themeColor="text1"/>
          <w:szCs w:val="21"/>
        </w:rPr>
        <w:instrText>或更具体地说，机器学习</w:instrText>
      </w:r>
      <w:r w:rsidR="00294DC9" w:rsidRPr="00091A9C">
        <w:rPr>
          <w:rFonts w:cs="Arial"/>
          <w:color w:val="000000" w:themeColor="text1"/>
          <w:szCs w:val="21"/>
        </w:rPr>
        <w:instrText xml:space="preserve"> (ML) </w:instrText>
      </w:r>
      <w:r w:rsidR="00294DC9" w:rsidRPr="00091A9C">
        <w:rPr>
          <w:rFonts w:eastAsia="微软雅黑" w:cs="Arial"/>
          <w:color w:val="000000" w:themeColor="text1"/>
          <w:szCs w:val="21"/>
        </w:rPr>
        <w:instrText>服务的挑战。尽管文献涵盖了与云解决方案适配相关的各种框架，但中小企业中基于云的机器学习解决方案尚未普及，并且缺乏机器学习云服务选择的端到端流程。本文的目的是为制造业中小企业提供机器学习云服务的系统选择流程。本文采用设计科学研究方法，包括文献综述和定性专家访谈，以及德国制造业中小企业的案例研究，提出了基于层次分析法为中小企业选择</w:instrText>
      </w:r>
      <w:r w:rsidR="00294DC9" w:rsidRPr="00091A9C">
        <w:rPr>
          <w:rFonts w:cs="Arial"/>
          <w:color w:val="000000" w:themeColor="text1"/>
          <w:szCs w:val="21"/>
        </w:rPr>
        <w:instrText xml:space="preserve"> ML </w:instrText>
      </w:r>
      <w:r w:rsidR="00294DC9" w:rsidRPr="00091A9C">
        <w:rPr>
          <w:rFonts w:eastAsia="微软雅黑" w:cs="Arial"/>
          <w:color w:val="000000" w:themeColor="text1"/>
          <w:szCs w:val="21"/>
        </w:rPr>
        <w:instrText>云服务的四步流程。我们将制造、云计算和机器学习的知识与实践相结合，确定了</w:instrText>
      </w:r>
      <w:r w:rsidR="00294DC9" w:rsidRPr="00091A9C">
        <w:rPr>
          <w:rFonts w:cs="Arial"/>
          <w:color w:val="000000" w:themeColor="text1"/>
          <w:szCs w:val="21"/>
        </w:rPr>
        <w:instrText xml:space="preserve"> 24 </w:instrText>
      </w:r>
      <w:r w:rsidR="00294DC9" w:rsidRPr="00091A9C">
        <w:rPr>
          <w:rFonts w:eastAsia="微软雅黑" w:cs="Arial"/>
          <w:color w:val="000000" w:themeColor="text1"/>
          <w:szCs w:val="21"/>
        </w:rPr>
        <w:instrText>条与中小企业相关的机器学习云服务评估标准。该论文提供了一个跨学科、实用且易于理解的决策支持系统，降低了采用机器学习云服务的障碍，支持制造业中小企业的数字化转型。提倡在其他实际用例中应用以支持中小企业并同时进一步发展。</w:instrText>
      </w:r>
      <w:r w:rsidR="00294DC9" w:rsidRPr="00091A9C">
        <w:rPr>
          <w:rFonts w:cs="Arial"/>
          <w:color w:val="000000" w:themeColor="text1"/>
          <w:szCs w:val="21"/>
        </w:rPr>
        <w:instrText xml:space="preserve">","page":"14","source":"2.8","title":"A Systematic Selection Process of Machine Learning Cloud Services for Manufacturing SMEs","volume":"11","author":[{"family":"Kaymakci","given":"Can"},{"family":"Wenninger","given":"Simon"},{"family":"Pelger","given":"Philipp"},{"family":"Sauer","given":"Alexander"}],"issued":{"date-parts":[["2022",1,17]]},"citation-key":"kaymakciSystematicSelectionProcess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eastAsia="DengXian" w:cs="Arial"/>
          <w:color w:val="000000" w:themeColor="text1"/>
          <w:szCs w:val="21"/>
        </w:rPr>
        <w:t>(2022)</w:t>
      </w:r>
      <w:r w:rsidR="00294DC9" w:rsidRPr="00091A9C">
        <w:rPr>
          <w:rFonts w:cs="Arial"/>
          <w:color w:val="000000" w:themeColor="text1"/>
          <w:szCs w:val="21"/>
        </w:rPr>
        <w:fldChar w:fldCharType="end"/>
      </w:r>
      <w:r w:rsidR="00294DC9" w:rsidRPr="00091A9C">
        <w:rPr>
          <w:rFonts w:cs="Arial"/>
          <w:color w:val="000000" w:themeColor="text1"/>
          <w:szCs w:val="21"/>
        </w:rPr>
        <w:t xml:space="preserve"> proposes a four-step process for SMEs to select machine learning (ML) cloud services including decision problem, service evaluation, criteria weighting, and decision making. This provides a systematic selection process and reduces barriers to adopting machine learning cloud services and supporting the digital transformation of SMEs. Likewise, research of Chen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{"citationID":"jJKYjsV2","properties":{"formattedCitation":"(Chen {\\i{}et al.}, 2023)","plainCitation":"(Chen et al., 2023)","dontUpdate":true,"noteIndex":0},"citationItems":[{"id":16418,"uris":["http://zotero.org/users/4106135/items/9S373H2F"],"itemData":{"id":16418,"type":"article-journal","abstract":"A deeper understanding of cloud computing is required to accelerate its adoption and leverage its cost, performance, reliability, and security. However, information about the combined effect of factors inﬂuencing cloud computing adoption using traditional statistical methods is limited. Based on a literature review of ﬁrms’ adoption of cloud computing, we identiﬁed 12 determinants to explore how antecedent factors inﬂuence cloud computing adoption by small and medium-sized enterprises (SMEs). We used symmetric and asymmetric techniques to analyze data from 203 Chinese SMEs. The partial least squares structural equation modeling (PLS-SEM) assessed the net impact of each antecedent, and the fuzzy-set qualitative comparative analysis (fsQCA) provided a supplementary analysis by highlighting the conﬁgurations of the causal conditions associated with cloud computing adoption. The PLS-SEM results show that security concerns, top management support, IT competence, competitive pressure, trading partner pressure, and provider support inﬂuence SMEs’ decisions to adopt cloud computing. Interestingly, fsQCA provides a deeper understanding of the complex causality that PLS-SEM does not capture. That is, fsQCA revealed seven conﬁgurations resulting in high-level cloud computing adoption and eight causal paths leading to the negation of cloud computing adoption. These ﬁndings indicate that several conditions with no signiﬁcant inﬂuence in PLS-SEM were adequate when combined with other conditions in the conﬁgurations. The results of the complementary analysis provide theoretical and practical insights.","archive":"Cloud","container-title":"Journal of Innovation &amp; Knowledge","DOI":"10.1016/j.jik.2023.100388","ISSN":"2444569X","issue":"3","journalAbbreviation":"Journal of Innovation &amp; Knowledge","language":"en","note":"abstractTranslation:  </w:instrText>
      </w:r>
      <w:r w:rsidR="00294DC9" w:rsidRPr="00091A9C">
        <w:rPr>
          <w:rFonts w:eastAsia="微软雅黑" w:cs="Arial"/>
          <w:color w:val="000000" w:themeColor="text1"/>
          <w:szCs w:val="21"/>
        </w:rPr>
        <w:instrText>需要对云计算有更深入的了解，才能加速其采用并利用其成本、性能、可靠性和安全性。然而，使用传统统计方法了解影响云计算采用的因素的综合影响的信息是有限的。根据对企业采用云计算的文献综述，我们确定了</w:instrText>
      </w:r>
      <w:r w:rsidR="00294DC9" w:rsidRPr="00091A9C">
        <w:rPr>
          <w:rFonts w:cs="Arial"/>
          <w:color w:val="000000" w:themeColor="text1"/>
          <w:szCs w:val="21"/>
        </w:rPr>
        <w:instrText xml:space="preserve"> 12 </w:instrText>
      </w:r>
      <w:r w:rsidR="00294DC9" w:rsidRPr="00091A9C">
        <w:rPr>
          <w:rFonts w:eastAsia="微软雅黑" w:cs="Arial"/>
          <w:color w:val="000000" w:themeColor="text1"/>
          <w:szCs w:val="21"/>
        </w:rPr>
        <w:instrText>个决定因素，以探讨先行因素如何影响中小企业</w:instrText>
      </w:r>
      <w:r w:rsidR="00294DC9" w:rsidRPr="00091A9C">
        <w:rPr>
          <w:rFonts w:cs="Arial"/>
          <w:color w:val="000000" w:themeColor="text1"/>
          <w:szCs w:val="21"/>
        </w:rPr>
        <w:instrText xml:space="preserve"> (SME) </w:instrText>
      </w:r>
      <w:r w:rsidR="00294DC9" w:rsidRPr="00091A9C">
        <w:rPr>
          <w:rFonts w:eastAsia="微软雅黑" w:cs="Arial"/>
          <w:color w:val="000000" w:themeColor="text1"/>
          <w:szCs w:val="21"/>
        </w:rPr>
        <w:instrText>云计算的采用。我们使用对称和非对称技术分析了</w:instrText>
      </w:r>
      <w:r w:rsidR="00294DC9" w:rsidRPr="00091A9C">
        <w:rPr>
          <w:rFonts w:cs="Arial"/>
          <w:color w:val="000000" w:themeColor="text1"/>
          <w:szCs w:val="21"/>
        </w:rPr>
        <w:instrText xml:space="preserve"> 203 </w:instrText>
      </w:r>
      <w:r w:rsidR="00294DC9" w:rsidRPr="00091A9C">
        <w:rPr>
          <w:rFonts w:eastAsia="微软雅黑" w:cs="Arial"/>
          <w:color w:val="000000" w:themeColor="text1"/>
          <w:szCs w:val="21"/>
        </w:rPr>
        <w:instrText>家中国中小企业的数据。偏最小二乘结构方程模型</w:instrText>
      </w:r>
      <w:r w:rsidR="00294DC9" w:rsidRPr="00091A9C">
        <w:rPr>
          <w:rFonts w:cs="Arial"/>
          <w:color w:val="000000" w:themeColor="text1"/>
          <w:szCs w:val="21"/>
        </w:rPr>
        <w:instrText xml:space="preserve"> (PLS-SEM) </w:instrText>
      </w:r>
      <w:r w:rsidR="00294DC9" w:rsidRPr="00091A9C">
        <w:rPr>
          <w:rFonts w:eastAsia="微软雅黑" w:cs="Arial"/>
          <w:color w:val="000000" w:themeColor="text1"/>
          <w:szCs w:val="21"/>
        </w:rPr>
        <w:instrText>评估了每个先行因素的净影响，模糊集定性比较分析</w:instrText>
      </w:r>
      <w:r w:rsidR="00294DC9" w:rsidRPr="00091A9C">
        <w:rPr>
          <w:rFonts w:cs="Arial"/>
          <w:color w:val="000000" w:themeColor="text1"/>
          <w:szCs w:val="21"/>
        </w:rPr>
        <w:instrText xml:space="preserve"> (fsQCA) </w:instrText>
      </w:r>
      <w:r w:rsidR="00294DC9" w:rsidRPr="00091A9C">
        <w:rPr>
          <w:rFonts w:eastAsia="微软雅黑" w:cs="Arial"/>
          <w:color w:val="000000" w:themeColor="text1"/>
          <w:szCs w:val="21"/>
        </w:rPr>
        <w:instrText>通过突出显示与云计算采用相关的因果条件的配置来提供补充分析。</w:instrText>
      </w:r>
      <w:r w:rsidR="00294DC9" w:rsidRPr="00091A9C">
        <w:rPr>
          <w:rFonts w:cs="Arial"/>
          <w:color w:val="000000" w:themeColor="text1"/>
          <w:szCs w:val="21"/>
        </w:rPr>
        <w:instrText xml:space="preserve"> PLS-SEM </w:instrText>
      </w:r>
      <w:r w:rsidR="00294DC9" w:rsidRPr="00091A9C">
        <w:rPr>
          <w:rFonts w:eastAsia="微软雅黑" w:cs="Arial"/>
          <w:color w:val="000000" w:themeColor="text1"/>
          <w:szCs w:val="21"/>
        </w:rPr>
        <w:instrText>结果表明，安全问题、高层管理人员支持、</w:instrText>
      </w:r>
      <w:r w:rsidR="00294DC9" w:rsidRPr="00091A9C">
        <w:rPr>
          <w:rFonts w:cs="Arial"/>
          <w:color w:val="000000" w:themeColor="text1"/>
          <w:szCs w:val="21"/>
        </w:rPr>
        <w:instrText xml:space="preserve">IT </w:instrText>
      </w:r>
      <w:r w:rsidR="00294DC9" w:rsidRPr="00091A9C">
        <w:rPr>
          <w:rFonts w:eastAsia="微软雅黑" w:cs="Arial"/>
          <w:color w:val="000000" w:themeColor="text1"/>
          <w:szCs w:val="21"/>
        </w:rPr>
        <w:instrText>能力、竞争压力、贸易伙伴压力和提供商支持会影响中小企业采用云计算的决策。有趣的是，</w:instrText>
      </w:r>
      <w:r w:rsidR="00294DC9" w:rsidRPr="00091A9C">
        <w:rPr>
          <w:rFonts w:cs="Arial"/>
          <w:color w:val="000000" w:themeColor="text1"/>
          <w:szCs w:val="21"/>
        </w:rPr>
        <w:instrText xml:space="preserve">fsQCA </w:instrText>
      </w:r>
      <w:r w:rsidR="00294DC9" w:rsidRPr="00091A9C">
        <w:rPr>
          <w:rFonts w:eastAsia="微软雅黑" w:cs="Arial"/>
          <w:color w:val="000000" w:themeColor="text1"/>
          <w:szCs w:val="21"/>
        </w:rPr>
        <w:instrText>提供了对</w:instrText>
      </w:r>
      <w:r w:rsidR="00294DC9" w:rsidRPr="00091A9C">
        <w:rPr>
          <w:rFonts w:cs="Arial"/>
          <w:color w:val="000000" w:themeColor="text1"/>
          <w:szCs w:val="21"/>
        </w:rPr>
        <w:instrText xml:space="preserve"> PLS-SEM </w:instrText>
      </w:r>
      <w:r w:rsidR="00294DC9" w:rsidRPr="00091A9C">
        <w:rPr>
          <w:rFonts w:eastAsia="微软雅黑" w:cs="Arial"/>
          <w:color w:val="000000" w:themeColor="text1"/>
          <w:szCs w:val="21"/>
        </w:rPr>
        <w:instrText>无法捕获的复杂因果关系的更深入理解。也就是说，</w:instrText>
      </w:r>
      <w:r w:rsidR="00294DC9" w:rsidRPr="00091A9C">
        <w:rPr>
          <w:rFonts w:cs="Arial"/>
          <w:color w:val="000000" w:themeColor="text1"/>
          <w:szCs w:val="21"/>
        </w:rPr>
        <w:instrText xml:space="preserve">fsQCA </w:instrText>
      </w:r>
      <w:r w:rsidR="00294DC9" w:rsidRPr="00091A9C">
        <w:rPr>
          <w:rFonts w:eastAsia="微软雅黑" w:cs="Arial"/>
          <w:color w:val="000000" w:themeColor="text1"/>
          <w:szCs w:val="21"/>
        </w:rPr>
        <w:instrText>揭示了导致高级云计算采用的七种配置和导致云计算采用被否定的八种因果路径。这些发现表明，当与配置中的其他条件结合时，对</w:instrText>
      </w:r>
      <w:r w:rsidR="00294DC9" w:rsidRPr="00091A9C">
        <w:rPr>
          <w:rFonts w:cs="Arial"/>
          <w:color w:val="000000" w:themeColor="text1"/>
          <w:szCs w:val="21"/>
        </w:rPr>
        <w:instrText xml:space="preserve"> PLS-SEM </w:instrText>
      </w:r>
      <w:r w:rsidR="00294DC9" w:rsidRPr="00091A9C">
        <w:rPr>
          <w:rFonts w:eastAsia="微软雅黑" w:cs="Arial"/>
          <w:color w:val="000000" w:themeColor="text1"/>
          <w:szCs w:val="21"/>
        </w:rPr>
        <w:instrText>没有显着影响的几个条件是足够的。补充分析的结果提供了理论和实践见解。</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使用</w:instrText>
      </w:r>
      <w:r w:rsidR="00294DC9" w:rsidRPr="00091A9C">
        <w:rPr>
          <w:rFonts w:cs="Arial"/>
          <w:color w:val="000000" w:themeColor="text1"/>
          <w:szCs w:val="21"/>
        </w:rPr>
        <w:instrText xml:space="preserve"> PLS-SEM </w:instrText>
      </w:r>
      <w:r w:rsidR="00294DC9" w:rsidRPr="00091A9C">
        <w:rPr>
          <w:rFonts w:eastAsia="微软雅黑" w:cs="Arial"/>
          <w:color w:val="000000" w:themeColor="text1"/>
          <w:szCs w:val="21"/>
        </w:rPr>
        <w:instrText>和</w:instrText>
      </w:r>
      <w:r w:rsidR="00294DC9" w:rsidRPr="00091A9C">
        <w:rPr>
          <w:rFonts w:cs="Arial"/>
          <w:color w:val="000000" w:themeColor="text1"/>
          <w:szCs w:val="21"/>
        </w:rPr>
        <w:instrText xml:space="preserve"> fsQCA </w:instrText>
      </w:r>
      <w:r w:rsidR="00294DC9" w:rsidRPr="00091A9C">
        <w:rPr>
          <w:rFonts w:eastAsia="微软雅黑" w:cs="Arial"/>
          <w:color w:val="000000" w:themeColor="text1"/>
          <w:szCs w:val="21"/>
        </w:rPr>
        <w:instrText>的云推广政策下中小企业采用云计算的决定因素的净效应和配置效应</w:instrText>
      </w:r>
      <w:r w:rsidR="00294DC9" w:rsidRPr="00091A9C">
        <w:rPr>
          <w:rFonts w:cs="Arial"/>
          <w:color w:val="000000" w:themeColor="text1"/>
          <w:szCs w:val="21"/>
        </w:rPr>
        <w:instrText xml:space="preserve">","page":"100388","source":"18.1","title":"Net and configurational effects of determinants on cloud computing adoption by SMEs under cloud promotion policy using PLS-SEM and fsQCA","volume":"8","author":[{"family":"Chen","given":"Mei"},{"family":"Wang","given":"Haiqing"},{"family":"Liang","given":"Yikai"},{"family":"Zhang","given":"Ge"}],"issued":{"date-parts":[["2023",7]]},"citation-key":"chenNetConfigurationalEffects2023"}}],"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(2023)</w:t>
      </w:r>
      <w:r w:rsidR="00294DC9" w:rsidRPr="00091A9C">
        <w:rPr>
          <w:rFonts w:cs="Arial"/>
          <w:color w:val="000000" w:themeColor="text1"/>
          <w:szCs w:val="21"/>
        </w:rPr>
        <w:fldChar w:fldCharType="end"/>
      </w:r>
      <w:r w:rsidR="00294DC9" w:rsidRPr="00091A9C">
        <w:rPr>
          <w:rFonts w:cs="Arial"/>
          <w:color w:val="000000" w:themeColor="text1"/>
          <w:szCs w:val="21"/>
        </w:rPr>
        <w:t xml:space="preserve"> proposed 12 decision factors influencing the adoption of cloud computing services by SMEs. The Least Squares Structural Equation Modeling (PLS-SEM) result show that security issues, management support, IT capabilities, competitive pressure, trade partner pressure, and provider support impact SMEs' decisions to adopt cloud computing. Fuzzy Set Qualitative Comparative Analysis (fsQCA) revealed seven configurations leading to advanced cloud computing adoption and eight causal pathways leading to the denial of cloud computing adoption. While, Baabdullah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{"citationID":"HHnUyVLc","properties":{"formattedCitation":"(Baabdullah {\\i{}et al.}, 2021)","plainCitation":"(Baabdullah et al., 2021)","dontUpdate":true,"noteIndex":0},"citationItems":[{"id":16423,"uris":["http://zotero.org/users/4106135/items/WZF2EVIS"],"itemData":{"id":16423,"type":"article-journal","abstract":"Development of small and medium enterprises (SMEs) is a key approach to achieving economic growth in the Middle East and successful adoption of technology is vital for SMEs' success and continuity. Artificial intelligence (AI) is part of a new generation of technologies that can facilitate competitive advantage but currently there is a lack of evidence regarding AI applications in relation to B2B SMEs in Middle East countries. Therefore, this study empirically examines antecedents to, and consequences of, successful acceptance of AI practices by B2B SMEs in Saudi Arabia. A conceptual model based on the technology-organisation-environment framework is developed which considers the impact of AI enablers and AI readiness on the acceptance of AI practices, and the impact of this on relational governance, performance, and SMEs' AI-based business customer interaction. The conceptual model was tested using structural equation modelling of survey data collected from B2B SMEs (n = 392). The results showed that, of the AI enablers, acceptance of AI practices was significantly influenced by both tech­ nology roadmapping and attitude but not professional expertise. Of the AI readiness variables, acceptance of AI practices was significantly influenced by infrastructure and awareness but not technicality. The acceptance of AI practices was found to significantly affect AI-enabled relational governance and performance, and SME's business customer AI-based interaction. This study provides a broader base for theoretical and practical understanding of issues related to AI practices in SMEs and the B2B sector in general.","archive":"AI","container-title":"Industrial Marketing Management","DOI":"10.1016/j.indmarman.2021.09.003","ISSN":"00198501","journalAbbreviation":"Industrial Marketing Management","language":"en","note":"abstractTranslation:  </w:instrText>
      </w:r>
      <w:r w:rsidR="00294DC9" w:rsidRPr="00091A9C">
        <w:rPr>
          <w:rFonts w:eastAsia="微软雅黑" w:cs="Arial"/>
          <w:color w:val="000000" w:themeColor="text1"/>
          <w:szCs w:val="21"/>
        </w:rPr>
        <w:instrText>中小企业（</w:instrText>
      </w:r>
      <w:r w:rsidR="00294DC9" w:rsidRPr="00091A9C">
        <w:rPr>
          <w:rFonts w:cs="Arial"/>
          <w:color w:val="000000" w:themeColor="text1"/>
          <w:szCs w:val="21"/>
        </w:rPr>
        <w:instrText>SME</w:instrText>
      </w:r>
      <w:r w:rsidR="00294DC9" w:rsidRPr="00091A9C">
        <w:rPr>
          <w:rFonts w:eastAsia="微软雅黑" w:cs="Arial"/>
          <w:color w:val="000000" w:themeColor="text1"/>
          <w:szCs w:val="21"/>
        </w:rPr>
        <w:instrText>）的发展是实现中东经济增长的关键途径，成功采用技术对于中小企业的成功和持续发展至关重要。人工智能（</w:instrText>
      </w:r>
      <w:r w:rsidR="00294DC9" w:rsidRPr="00091A9C">
        <w:rPr>
          <w:rFonts w:cs="Arial"/>
          <w:color w:val="000000" w:themeColor="text1"/>
          <w:szCs w:val="21"/>
        </w:rPr>
        <w:instrText>AI</w:instrText>
      </w:r>
      <w:r w:rsidR="00294DC9" w:rsidRPr="00091A9C">
        <w:rPr>
          <w:rFonts w:eastAsia="微软雅黑" w:cs="Arial"/>
          <w:color w:val="000000" w:themeColor="text1"/>
          <w:szCs w:val="21"/>
        </w:rPr>
        <w:instrText>）是新一代技术的一部分，可以促进竞争优势，但目前缺乏关于中东国家</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中小企业的人工智能应用的证据。因此，本研究实证检验了沙特阿拉伯</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中小企业成功接受人工智能实践的前因和后果。开发了一个基于技术</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组织</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环境框架的概念模型，该模型考虑了人工智能推动者和人工智能准备程度对人工智能实践接受度的影响，以及对关系治理、绩效和中小企业基于人工智能的业务客户的影响相互作用。使用从</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中小企业</w:instrText>
      </w:r>
      <w:r w:rsidR="00294DC9" w:rsidRPr="00091A9C">
        <w:rPr>
          <w:rFonts w:cs="Arial"/>
          <w:color w:val="000000" w:themeColor="text1"/>
          <w:szCs w:val="21"/>
        </w:rPr>
        <w:instrText xml:space="preserve"> (n = 392) </w:instrText>
      </w:r>
      <w:r w:rsidR="00294DC9" w:rsidRPr="00091A9C">
        <w:rPr>
          <w:rFonts w:eastAsia="微软雅黑" w:cs="Arial"/>
          <w:color w:val="000000" w:themeColor="text1"/>
          <w:szCs w:val="21"/>
        </w:rPr>
        <w:instrText>收集的调查数据的结构方程模型来测试概念模型。结果表明，在人工智能推动者中，对人工智能实践的接受程度受到技术路线图和态度的显着影响，但不受专业知识的影响。在人工智能就绪变量中，对人工智能实践的接受程度受到基础设施和意识的显着影响，但不受技术影响。人们发现，对人工智能实践的接受程度会显着影响人工智能支持的关系治理和绩效，以及中小企业的商业客户基于人工智能的交互。这项研究为中小企业和</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行业人工智能实践相关问题的理论和实践理解提供了更广泛的基础。</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中小企业和人工智能</w:instrText>
      </w:r>
      <w:r w:rsidR="00294DC9" w:rsidRPr="00091A9C">
        <w:rPr>
          <w:rFonts w:cs="Arial"/>
          <w:color w:val="000000" w:themeColor="text1"/>
          <w:szCs w:val="21"/>
        </w:rPr>
        <w:instrText xml:space="preserve"> (AI)</w:instrText>
      </w:r>
      <w:r w:rsidR="00294DC9" w:rsidRPr="00091A9C">
        <w:rPr>
          <w:rFonts w:eastAsia="微软雅黑" w:cs="Arial"/>
          <w:color w:val="000000" w:themeColor="text1"/>
          <w:szCs w:val="21"/>
        </w:rPr>
        <w:instrText>：基于人工智能的</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实践的前因和后果</w:instrText>
      </w:r>
      <w:r w:rsidR="00294DC9" w:rsidRPr="00091A9C">
        <w:rPr>
          <w:rFonts w:cs="Arial"/>
          <w:color w:val="000000" w:themeColor="text1"/>
          <w:szCs w:val="21"/>
        </w:rPr>
        <w:instrText xml:space="preserve">","page":"255-270","source":"10.3","title":"SMEs and artificial intelligence (AI): Antecedents and consequences of AI-based B2B practices","title-short":"SMEs and artificial intelligence (AI)","volume":"98","author":[{"family":"Baabdullah","given":"Abdullah M."},{"family":"Alalwan","given":"Ali Abdallah"},{"family":"Slade","given":"Emma Louise"},{"family":"Raman","given":"Ramakrishnan"},{"family":"Khatatneh","given":"Khalaf Fakhri"}],"issued":{"date-parts":[["2021",10]]},"citation-key":"baabdullahSMEsArtificialIntelligence2021"}}],"schema":"https://github.com/citation-style-language/schema/raw/master/csl-citation.json"}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(2021)</w:t>
      </w:r>
      <w:r w:rsidR="00294DC9" w:rsidRPr="00091A9C">
        <w:rPr>
          <w:rFonts w:cs="Arial"/>
          <w:color w:val="000000" w:themeColor="text1"/>
          <w:szCs w:val="21"/>
        </w:rPr>
        <w:fldChar w:fldCharType="end"/>
      </w:r>
      <w:r w:rsidR="00294DC9" w:rsidRPr="00091A9C">
        <w:rPr>
          <w:rFonts w:cs="Arial"/>
          <w:color w:val="000000" w:themeColor="text1"/>
          <w:szCs w:val="21"/>
        </w:rPr>
        <w:t xml:space="preserve">,based on the Technology-Organization-Environment (TOE) theoretical model, investigated that B2B SMEs' acceptance of AI practices hinges on two primary prerequisites. The study employed structural equation modeling to validate the close relationship between AI practices and relational governance factors. The result shows that the driving factors for AI practices, including technological road mapping, professional expertise, and attitude, must be in place. The readiness of the enterprise, encompassing infrastructure, technicality, and awareness, is crucial. </w:t>
      </w:r>
    </w:p>
    <w:p w14:paraId="2CD68843" w14:textId="096278E7" w:rsidR="00294DC9" w:rsidRPr="00091A9C" w:rsidRDefault="002C178F"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 xml:space="preserve">Current research </w:t>
      </w:r>
      <w:r w:rsidR="00C34EF3" w:rsidRPr="00091A9C">
        <w:rPr>
          <w:rFonts w:cs="Arial"/>
          <w:b/>
          <w:bCs/>
          <w:color w:val="000000" w:themeColor="text1"/>
          <w:szCs w:val="21"/>
        </w:rPr>
        <w:t xml:space="preserve">of </w:t>
      </w:r>
      <w:r w:rsidRPr="00091A9C">
        <w:rPr>
          <w:rFonts w:cs="Arial"/>
          <w:b/>
          <w:bCs/>
          <w:color w:val="000000" w:themeColor="text1"/>
          <w:szCs w:val="21"/>
        </w:rPr>
        <w:t xml:space="preserve"> </w:t>
      </w:r>
      <w:r w:rsidR="00057B34" w:rsidRPr="00091A9C">
        <w:rPr>
          <w:rFonts w:cs="Arial"/>
          <w:b/>
          <w:bCs/>
          <w:color w:val="000000" w:themeColor="text1"/>
          <w:szCs w:val="21"/>
        </w:rPr>
        <w:t>DT in SMEs</w:t>
      </w:r>
    </w:p>
    <w:p w14:paraId="671650FA" w14:textId="7B0CBC90" w:rsidR="00294DC9" w:rsidRPr="00091A9C" w:rsidRDefault="00675898" w:rsidP="007C118F">
      <w:pPr>
        <w:tabs>
          <w:tab w:val="left" w:pos="2718"/>
        </w:tabs>
        <w:rPr>
          <w:rFonts w:cs="Arial"/>
          <w:szCs w:val="21"/>
        </w:rPr>
      </w:pPr>
      <w:r w:rsidRPr="00091A9C">
        <w:rPr>
          <w:rFonts w:cs="Arial"/>
          <w:color w:val="000000" w:themeColor="text1"/>
          <w:szCs w:val="21"/>
        </w:rPr>
        <w:t>In the past few years, an increasing number of researchers have been investigating the benefits of digital transformation and its practical applications in small to medium-sized businesses. Their studies cover a wide range of topics, including the factors that influence and drive digitalization, the extent to which digitalization has been adopted, and the impact of dynamic capabilities on business model innovation.</w:t>
      </w:r>
      <w:r w:rsidR="00294DC9" w:rsidRPr="00091A9C">
        <w:rPr>
          <w:rFonts w:cs="Arial"/>
          <w:noProof/>
          <w:color w:val="000000" w:themeColor="text1"/>
          <w:szCs w:val="21"/>
        </w:rPr>
        <w:t>Skare</w:t>
      </w:r>
      <w:r w:rsidR="00294DC9" w:rsidRPr="00091A9C">
        <w:rPr>
          <w:rFonts w:cs="Arial"/>
          <w:i/>
          <w:iCs/>
          <w:color w:val="000000" w:themeColor="text1"/>
          <w:szCs w:val="21"/>
        </w:rPr>
        <w:t xml:space="preserve"> et al.</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{"citationID":"gOQkLdpk","properties":{"formattedCitation":"(Skare, De Las Mercedes De Obesso and Ribeiro-Navarrete, 2023)","plainCitation":"(Skare, De Las Mercedes De Obesso and Ribeiro-Navarrete, 2023)","dontUpdate":true,"noteIndex":0},"citationItems":[{"id":16374,"uris":["http://zotero.org/users/4106135/items/C9EGVUAL"],"itemData":{"id":16374,"type":"article-journal","abstract":"Digital transformation is profoundly transforming SMEs’ business activities, bringing about comparative ad­ vantages and associated risks. Previous studies on digital transformation and SMEs focus on technology adoption, innovation, new value creation, and dynamic capabilities. However, it is unclear how digital technology affects SMEs’ specific business activities. We study SMEs’ customer access, increasing competition, external funding or access to finance, rising input costs, skilled labor shortages, exogenous shocks, global crises, and regulatory is­ sues. This study aims to fill the literature gap by exploring the impact of digital technology, using digital economy and society index (DESI) as proxies for the SME issues. We use DESI and SME data from a survey on European enterprises’ access to finance. We find that digital transformation strengthens SMEs’ ability and flexibility to address main business issues. Furthermore, findings reveal that digitally transformed SMEs have fewer concerns about access to new and traditional customers, competition changes, access to finance, increasing input costs, external shocks, and regulatory changes. However, digital transformation also brings risks, such as the shortage of skilled labor and experienced managers and loss of inherent competitiveness. The novelty of our work lies in supplying quantitative knowledge on the link between digital transformation and European SMEs’ critical business concerns. These findings substantially increase our understanding of the impact of digital change on European SMEs’ business activities.","archive":"DT","container-title":"International Journal of Information Management","DOI":"10.1016/j.ijinfomgt.2022.102594","ISSN":"02684012","journalAbbreviation":"International Journal of Information Management","language":"en","note":"titleTranslation: </w:instrText>
      </w:r>
      <w:r w:rsidR="00294DC9" w:rsidRPr="00091A9C">
        <w:rPr>
          <w:rFonts w:eastAsia="微软雅黑" w:cs="Arial"/>
          <w:color w:val="000000" w:themeColor="text1"/>
          <w:szCs w:val="21"/>
        </w:rPr>
        <w:instrText>数字化转型与欧洲中小企业（</w:instrText>
      </w:r>
      <w:r w:rsidR="00294DC9" w:rsidRPr="00091A9C">
        <w:rPr>
          <w:rFonts w:cs="Arial"/>
          <w:color w:val="000000" w:themeColor="text1"/>
          <w:szCs w:val="21"/>
        </w:rPr>
        <w:instrText>SME</w:instrText>
      </w:r>
      <w:r w:rsidR="00294DC9" w:rsidRPr="00091A9C">
        <w:rPr>
          <w:rFonts w:eastAsia="微软雅黑" w:cs="Arial"/>
          <w:color w:val="000000" w:themeColor="text1"/>
          <w:szCs w:val="21"/>
        </w:rPr>
        <w:instrText>）：利用数字经济和社会指数数据的比较研究</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数字化转型正在深刻改变中小企业的业务活动，带来比较优势和相关风险。以往关于数字化转型和中小企业的研究侧重于技术采用、创新、新价值创造和动态能力。然而，目前尚不清楚数字技术如何影响中小企业的具体业务活动。我们研究中小企业的客户准入、竞争加剧、外部融资或融资渠道、投入成本上升、熟练劳动力短缺、外源性冲击、全球危机和监管诉讼。本研究旨在通过探索数字技术的影响，使用数字经济和社会指数（</w:instrText>
      </w:r>
      <w:r w:rsidR="00294DC9" w:rsidRPr="00091A9C">
        <w:rPr>
          <w:rFonts w:cs="Arial"/>
          <w:color w:val="000000" w:themeColor="text1"/>
          <w:szCs w:val="21"/>
        </w:rPr>
        <w:instrText>DESI</w:instrText>
      </w:r>
      <w:r w:rsidR="00294DC9" w:rsidRPr="00091A9C">
        <w:rPr>
          <w:rFonts w:eastAsia="微软雅黑" w:cs="Arial"/>
          <w:color w:val="000000" w:themeColor="text1"/>
          <w:szCs w:val="21"/>
        </w:rPr>
        <w:instrText>）作为中小企业问题的代理来填补文献空白。我们使用欧洲企业融资渠道调查中的</w:instrText>
      </w:r>
      <w:r w:rsidR="00294DC9" w:rsidRPr="00091A9C">
        <w:rPr>
          <w:rFonts w:cs="Arial"/>
          <w:color w:val="000000" w:themeColor="text1"/>
          <w:szCs w:val="21"/>
        </w:rPr>
        <w:instrText xml:space="preserve"> DESI </w:instrText>
      </w:r>
      <w:r w:rsidR="00294DC9" w:rsidRPr="00091A9C">
        <w:rPr>
          <w:rFonts w:eastAsia="微软雅黑" w:cs="Arial"/>
          <w:color w:val="000000" w:themeColor="text1"/>
          <w:szCs w:val="21"/>
        </w:rPr>
        <w:instrText>和中小企业数据。我们发现数字化转型增强了中小企业解决主要业务问题的能力和灵活性。此外，调查结果显示，数字化转型的中小企业对获得新客户和传统客户、竞争变化、融资渠道、投入成本增加、外部冲击和监管变化的担忧较少。但数字化转型也带来风险，如熟练劳动力和经验丰富的管理人员短缺、固有竞争力丧失等。我们工作的新颖之处在于提供有关数字化转型与欧洲中小企业关键业务问题之间联系的定量知识。这些发现极大地加深了我们对数字化变革对欧洲中小企业业务活动影响的理解。</w:instrText>
      </w:r>
      <w:r w:rsidR="00294DC9" w:rsidRPr="00091A9C">
        <w:rPr>
          <w:rFonts w:cs="Arial"/>
          <w:color w:val="000000" w:themeColor="text1"/>
          <w:szCs w:val="21"/>
        </w:rPr>
        <w:instrText xml:space="preserve">","page":"102594","source":"21","title":"Digital transformation and European small and medium enterprises (SMEs): A comparative study using digital economy and society index data","title-short":"Digital transformation and European small and medium enterprises (SMEs)","volume":"68","author":[{"family":"Skare","given":"Marinko"},{"family":"De Las Mercedes De Obesso","given":"María"},{"family":"Ribeiro-Navarrete","given":"Samuel"}],"issued":{"date-parts":[["2023",2]]},"citation-key":"skareDigitalTransformationEuropean2023"}}],"schema":"https://github.com/citation-style-language/schema/raw/master/csl-citation.json"}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(2023)</w:t>
      </w:r>
      <w:r w:rsidR="00294DC9" w:rsidRPr="00091A9C">
        <w:rPr>
          <w:rFonts w:cs="Arial"/>
          <w:color w:val="000000" w:themeColor="text1"/>
          <w:szCs w:val="21"/>
        </w:rPr>
        <w:fldChar w:fldCharType="end"/>
      </w:r>
      <w:r w:rsidR="009A245B" w:rsidRPr="00091A9C">
        <w:rPr>
          <w:rFonts w:cs="Arial"/>
          <w:color w:val="000000" w:themeColor="text1"/>
          <w:szCs w:val="21"/>
        </w:rPr>
        <w:t xml:space="preserve"> </w:t>
      </w:r>
      <w:r w:rsidR="00294DC9" w:rsidRPr="00091A9C">
        <w:rPr>
          <w:rFonts w:cs="Arial"/>
          <w:color w:val="000000" w:themeColor="text1"/>
          <w:szCs w:val="21"/>
        </w:rPr>
        <w:t xml:space="preserve">indicate that digital transformation can enhance the ability and flexibility of SMEs </w:t>
      </w:r>
      <w:r w:rsidR="00B6397B" w:rsidRPr="00091A9C">
        <w:rPr>
          <w:rFonts w:cs="Arial"/>
          <w:color w:val="000000" w:themeColor="text1"/>
          <w:szCs w:val="21"/>
        </w:rPr>
        <w:t>in Europe When facing critical business challenges</w:t>
      </w:r>
      <w:r w:rsidR="001173F1" w:rsidRPr="00091A9C">
        <w:rPr>
          <w:rFonts w:cs="Arial"/>
          <w:color w:val="000000" w:themeColor="text1"/>
          <w:szCs w:val="21"/>
        </w:rPr>
        <w:t>.</w:t>
      </w:r>
      <w:r w:rsidR="00DF77B5" w:rsidRPr="00091A9C">
        <w:rPr>
          <w:rFonts w:cs="Arial"/>
          <w:color w:val="000000" w:themeColor="text1"/>
          <w:szCs w:val="21"/>
        </w:rPr>
        <w:t xml:space="preserve"> By empirical investigation on 321 European SMEs,</w:t>
      </w:r>
      <w:r w:rsidR="001173F1" w:rsidRPr="00091A9C">
        <w:rPr>
          <w:rFonts w:cs="Arial"/>
          <w:color w:val="000000" w:themeColor="text1"/>
          <w:szCs w:val="21"/>
        </w:rPr>
        <w:t xml:space="preserve"> Bouwman </w:t>
      </w:r>
      <w:r w:rsidR="001173F1" w:rsidRPr="00091A9C">
        <w:rPr>
          <w:rFonts w:cs="Arial"/>
          <w:color w:val="000000" w:themeColor="text1"/>
          <w:szCs w:val="21"/>
        </w:rPr>
        <w:lastRenderedPageBreak/>
        <w:t xml:space="preserve">et al.(2019)show that SMEs have various business models options for </w:t>
      </w:r>
      <w:r w:rsidR="00DF77B5" w:rsidRPr="00091A9C">
        <w:rPr>
          <w:rFonts w:cs="Arial"/>
          <w:color w:val="000000" w:themeColor="text1"/>
          <w:szCs w:val="21"/>
        </w:rPr>
        <w:t>business management innovation</w:t>
      </w:r>
      <w:r w:rsidR="001173F1" w:rsidRPr="00091A9C">
        <w:rPr>
          <w:rFonts w:cs="Arial"/>
          <w:color w:val="000000" w:themeColor="text1"/>
          <w:szCs w:val="21"/>
        </w:rPr>
        <w:t xml:space="preserve"> </w:t>
      </w:r>
      <w:r w:rsidR="00DF77B5" w:rsidRPr="00091A9C">
        <w:rPr>
          <w:rFonts w:cs="Arial"/>
          <w:color w:val="000000" w:themeColor="text1"/>
          <w:szCs w:val="21"/>
        </w:rPr>
        <w:t>such as Social Media Utilization,</w:t>
      </w:r>
      <w:r w:rsidR="00DF77B5" w:rsidRPr="00091A9C">
        <w:rPr>
          <w:rFonts w:eastAsia="微软雅黑" w:cs="Arial"/>
          <w:color w:val="000000" w:themeColor="text1"/>
          <w:szCs w:val="21"/>
        </w:rPr>
        <w:t xml:space="preserve"> </w:t>
      </w:r>
      <w:r w:rsidR="00DF77B5" w:rsidRPr="00091A9C">
        <w:rPr>
          <w:rFonts w:cs="Arial"/>
          <w:color w:val="000000" w:themeColor="text1"/>
          <w:szCs w:val="21"/>
        </w:rPr>
        <w:t>Big Data Analytics, Information Technology Integration</w:t>
      </w:r>
      <w:r w:rsidR="00F73207" w:rsidRPr="00091A9C">
        <w:rPr>
          <w:rFonts w:cs="Arial"/>
          <w:color w:val="000000" w:themeColor="text1"/>
          <w:szCs w:val="21"/>
        </w:rPr>
        <w:t>.</w:t>
      </w:r>
      <w:r w:rsidR="00294DC9" w:rsidRPr="00091A9C">
        <w:rPr>
          <w:rFonts w:cs="Arial"/>
          <w:color w:val="000000" w:themeColor="text1"/>
          <w:szCs w:val="21"/>
        </w:rPr>
        <w:t xml:space="preserve">From the Impact of Customer Value Creation, researchers investigated the digital transformation in small and medium-sized firms (SMEs) of Italy basing on dynamic capability. Digital tools (social media, applications, chatbots, and big data analysis) could change the process of consumer value creation and bring new distribution channels. The research also highlight that owners of SMEs possess the ability to accelerate sensing and learning capabilities, which plays a crucial role in digital transformation </w:t>
      </w:r>
      <w:r w:rsidR="00294DC9"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{"citationID":"vku5LzyT","properties":{"formattedCitation":"(Matarazzo et al., 2021)","plainCitation":"(Matarazzo et al., 2021)","noteIndex":0},"citationItems":[{"id":2779,"uris":["http://zotero.org/users/4106135/items/Q62K7HTG"],"itemData":{"id":2779,"type":"article-journal","abstract":"This study examines the impact of digital transformation on customer value creation in the context of small and medium-sized firms (SMEs) operating in the Made in Italy sectors, with the aim of understanding how dynamic capabilities, as enabling mechanisms, may foster digital transformation. We use multi-case study research on the digital transformation of six Made in Italy SMEs, belonging to the food, fashion, and furniture design industries. The results show that, for the selected SMEs, digital instruments contribute to innovation of their business model, creating new distribution channels and new ways to create and deliver value to customer segments. The results highlight the relevance of sensing and learning capabilities as triggers of digital transformation. In addition to the theoretical contribution to the existing literature on digital transformation and organizational capability, this study provides some managerial implications for digital transformation in SMEs operating in the Made in Italy sectors.","archive":"DT","container-title":"Journal of Business Research","DOI":"10.1016/j.jbusres.2020.10.033","ISSN":"01482963","journalAbbreviation":"Journal of Business Research","language":"en","note":"abstractTranslation:  </w:instrText>
      </w:r>
      <w:r w:rsidR="00077DEE" w:rsidRPr="00091A9C">
        <w:rPr>
          <w:rFonts w:eastAsia="微软雅黑" w:cs="Arial"/>
          <w:color w:val="000000" w:themeColor="text1"/>
          <w:szCs w:val="21"/>
        </w:rPr>
        <w:instrText>本研究考察了在意大利制造行业中运营的中小型企业</w:instrText>
      </w:r>
      <w:r w:rsidR="00077DEE" w:rsidRPr="00091A9C">
        <w:rPr>
          <w:rFonts w:cs="Arial"/>
          <w:color w:val="000000" w:themeColor="text1"/>
          <w:szCs w:val="21"/>
        </w:rPr>
        <w:instrText xml:space="preserve"> (SME) </w:instrText>
      </w:r>
      <w:r w:rsidR="00077DEE" w:rsidRPr="00091A9C">
        <w:rPr>
          <w:rFonts w:eastAsia="微软雅黑" w:cs="Arial"/>
          <w:color w:val="000000" w:themeColor="text1"/>
          <w:szCs w:val="21"/>
        </w:rPr>
        <w:instrText>的背景下数字化转型对客户价值创造的影响，目的是了解动态能力作为支持机制如何促进数字化转型</w:instrText>
      </w:r>
      <w:r w:rsidR="00077DEE" w:rsidRPr="00091A9C">
        <w:rPr>
          <w:rFonts w:cs="Arial"/>
          <w:color w:val="000000" w:themeColor="text1"/>
          <w:szCs w:val="21"/>
        </w:rPr>
        <w:instrText>.</w:instrText>
      </w:r>
      <w:r w:rsidR="00077DEE" w:rsidRPr="00091A9C">
        <w:rPr>
          <w:rFonts w:eastAsia="微软雅黑" w:cs="Arial"/>
          <w:color w:val="000000" w:themeColor="text1"/>
          <w:szCs w:val="21"/>
        </w:rPr>
        <w:instrText>我们使用多案例研究对六家意大利制造的中小企业进行数字化转型，这些中小企业属于食品、时尚和家具设计行业。结果表明，对于选定的中小企业，数字工具有助于创新他们的商业模式，创造新的分销渠道和新的方式来为客户群创造和交付价值。结果突出了感知和学习能力作为数字化转型触发因素的相关性。除了对现有关于数字化转型和组织能力的文献做出理论贡献外，本研究还为在意大利制造部门运营的中小企业的数字化转型提供了一些管理启示。</w:instrText>
      </w:r>
      <w:r w:rsidR="00077DEE" w:rsidRPr="00091A9C">
        <w:rPr>
          <w:rFonts w:cs="Arial"/>
          <w:color w:val="000000" w:themeColor="text1"/>
          <w:szCs w:val="21"/>
        </w:rPr>
        <w:instrText xml:space="preserve">\ntitleTranslation: </w:instrText>
      </w:r>
      <w:r w:rsidR="00077DEE" w:rsidRPr="00091A9C">
        <w:rPr>
          <w:rFonts w:eastAsia="微软雅黑" w:cs="Arial"/>
          <w:color w:val="000000" w:themeColor="text1"/>
          <w:szCs w:val="21"/>
        </w:rPr>
        <w:instrText>意大利制造中小企业的数字化转型和客户价值创造：动态能力视角</w:instrText>
      </w:r>
      <w:r w:rsidR="00077DEE" w:rsidRPr="00091A9C">
        <w:rPr>
          <w:rFonts w:cs="Arial"/>
          <w:color w:val="000000" w:themeColor="text1"/>
          <w:szCs w:val="21"/>
        </w:rPr>
        <w:instrText xml:space="preserve">","page":"642-656","source":"11.3","title":"Digital transformation and customer value creation in Made in Italy SMEs: A dynamic capabilities perspective","title-short":"Digital transformation and customer value creation in Made in Italy SMEs","volume":"123","author":[{"family":"Matarazzo","given":"Michela"},{"family":"Penco","given":"Lara"},{"family":"Profumo","given":"Giorgia"},{"family":"Quaglia","given":"Roberto"}],"issued":{"date-parts":[["2021",2]]},"citation-key":"matarazzoDigitalTransformationCustomer2021"}}],"schema":"https://github.com/citation-style-language/schema/raw/master/csl-citation.json"} </w:instrText>
      </w:r>
      <w:r w:rsidR="00294DC9" w:rsidRPr="00091A9C">
        <w:rPr>
          <w:rFonts w:cs="Arial"/>
          <w:color w:val="000000" w:themeColor="text1"/>
          <w:szCs w:val="21"/>
        </w:rPr>
        <w:fldChar w:fldCharType="separate"/>
      </w:r>
      <w:r w:rsidR="00077DEE" w:rsidRPr="00091A9C">
        <w:rPr>
          <w:rFonts w:cs="Arial"/>
          <w:color w:val="000000" w:themeColor="text1"/>
          <w:szCs w:val="21"/>
        </w:rPr>
        <w:t>(Matarazzo et al., 2021)</w:t>
      </w:r>
      <w:r w:rsidR="00294DC9" w:rsidRPr="00091A9C">
        <w:rPr>
          <w:rFonts w:cs="Arial"/>
          <w:color w:val="000000" w:themeColor="text1"/>
          <w:szCs w:val="21"/>
        </w:rPr>
        <w:fldChar w:fldCharType="end"/>
      </w:r>
      <w:r w:rsidR="00294DC9" w:rsidRPr="00091A9C">
        <w:rPr>
          <w:rFonts w:cs="Arial"/>
          <w:color w:val="000000" w:themeColor="text1"/>
          <w:szCs w:val="21"/>
        </w:rPr>
        <w:t xml:space="preserve">. Especially during the pandemic, researchers study digital technology to improve business and operational models in SMEs of India. </w:t>
      </w:r>
      <w:r w:rsidR="004563C6" w:rsidRPr="00091A9C">
        <w:rPr>
          <w:rFonts w:cs="Arial"/>
          <w:noProof/>
          <w:color w:val="000000" w:themeColor="text1"/>
          <w:szCs w:val="21"/>
        </w:rPr>
        <w:t>Khurana et al.</w:t>
      </w:r>
      <w:r w:rsidR="004563C6" w:rsidRPr="00091A9C">
        <w:rPr>
          <w:rFonts w:cs="Arial"/>
          <w:color w:val="000000" w:themeColor="text1"/>
          <w:szCs w:val="21"/>
        </w:rPr>
        <w:fldChar w:fldCharType="begin"/>
      </w:r>
      <w:r w:rsidR="009D417A" w:rsidRPr="00091A9C">
        <w:rPr>
          <w:rFonts w:cs="Arial"/>
          <w:color w:val="000000" w:themeColor="text1"/>
          <w:szCs w:val="21"/>
        </w:rPr>
        <w:instrText xml:space="preserve"> ADDIN ZOTERO_ITEM CSL_CITATION {"citationID":"lxcw2o9x","properties":{"formattedCitation":"(Khurana et al., 2022)","plainCitation":"(Khurana et al., 2022)","dontUpdate":true,"noteIndex":0},"citationItems":[{"id":16424,"uris":["http://zotero.org/users/4106135/items/XFL8EC7Y"],"itemData":{"id":16424,"type":"article-journal","abstract":"In this research, we examine how small and medium enterprises (SMEs) build their resilience capability during a crisis, through the adoption of digital technologies. Utilizing a qualitative approach grounded in case studies of eight entrepreneurs from India who had to radically change their business models and operations during the COVID-19 pandemic, we develop a multilevel model of resilience capability: at the micro (entrepreneur), meso (organizational), and macro (entrepreneurial ecosystem) levels. In developing resilience, the SMEs alternate their focus: from concentrating on the core to moving toward the periphery of their organizational boundaries, highlighting a shifting play of the three first-order dynamic capabilities of sensing, seizing, and transforming. By affording SMEs an opportunity to transform themselves by embracing digital technologies, the crisis leads to the emergence of resilience capability as a second-order dynamic capability.","archive":"DT","container-title":"Journal of Business Research","DOI":"10.1016/j.jbusres.2022.06.048","ISSN":"01482963","journalAbbreviation":"Journal of Business Research","language":"en","note":"abstractTranslation:  </w:instrText>
      </w:r>
      <w:r w:rsidR="009D417A" w:rsidRPr="00091A9C">
        <w:rPr>
          <w:rFonts w:eastAsia="微软雅黑" w:cs="Arial"/>
          <w:color w:val="000000" w:themeColor="text1"/>
          <w:szCs w:val="21"/>
        </w:rPr>
        <w:instrText>在这项研究中，我们研究了中小企业（</w:instrText>
      </w:r>
      <w:r w:rsidR="009D417A" w:rsidRPr="00091A9C">
        <w:rPr>
          <w:rFonts w:cs="Arial"/>
          <w:color w:val="000000" w:themeColor="text1"/>
          <w:szCs w:val="21"/>
        </w:rPr>
        <w:instrText>SME</w:instrText>
      </w:r>
      <w:r w:rsidR="009D417A" w:rsidRPr="00091A9C">
        <w:rPr>
          <w:rFonts w:eastAsia="微软雅黑" w:cs="Arial"/>
          <w:color w:val="000000" w:themeColor="text1"/>
          <w:szCs w:val="21"/>
        </w:rPr>
        <w:instrText>）如何通过采用数字技术来增强危机期间的抵御能力。利用基于对八位印度企业家的案例研究的定性方法，他们在</w:instrText>
      </w:r>
      <w:r w:rsidR="009D417A" w:rsidRPr="00091A9C">
        <w:rPr>
          <w:rFonts w:cs="Arial"/>
          <w:color w:val="000000" w:themeColor="text1"/>
          <w:szCs w:val="21"/>
        </w:rPr>
        <w:instrText xml:space="preserve"> COVID-19 </w:instrText>
      </w:r>
      <w:r w:rsidR="009D417A" w:rsidRPr="00091A9C">
        <w:rPr>
          <w:rFonts w:eastAsia="微软雅黑" w:cs="Arial"/>
          <w:color w:val="000000" w:themeColor="text1"/>
          <w:szCs w:val="21"/>
        </w:rPr>
        <w:instrText>大流行期间必须从根本上改变其商业模式和运营，我们开发了一个多层次的复原力模型：微观（企业家）、中观（组织）和宏观（创业生态系统）层面。在发展韧性的过程中，中小企业改变了他们的关注点：从专注于核心转向组织边界的外围，突出了感知、抓住和变革这三种一阶动态能力的转变。通过为中小企业提供拥抱数字技术进行转型的机会，危机导致弹性能力作为二阶动态能力的出现。</w:instrText>
      </w:r>
      <w:r w:rsidR="009D417A" w:rsidRPr="00091A9C">
        <w:rPr>
          <w:rFonts w:cs="Arial"/>
          <w:color w:val="000000" w:themeColor="text1"/>
          <w:szCs w:val="21"/>
        </w:rPr>
        <w:instrText xml:space="preserve">\ntitleTranslation: </w:instrText>
      </w:r>
      <w:r w:rsidR="009D417A" w:rsidRPr="00091A9C">
        <w:rPr>
          <w:rFonts w:eastAsia="微软雅黑" w:cs="Arial"/>
          <w:color w:val="000000" w:themeColor="text1"/>
          <w:szCs w:val="21"/>
        </w:rPr>
        <w:instrText>危机期间的中小企业和数字化转型：韧性作为创业生态系统中的二阶动态能力的出现</w:instrText>
      </w:r>
      <w:r w:rsidR="009D417A" w:rsidRPr="00091A9C">
        <w:rPr>
          <w:rFonts w:cs="Arial"/>
          <w:color w:val="000000" w:themeColor="text1"/>
          <w:szCs w:val="21"/>
        </w:rPr>
        <w:instrText xml:space="preserve">","page":"623-641","source":"11.3","title":"SMEs and digital transformation during a crisis: The emergence of resilience as a second-order dynamic capability in an entrepreneurial ecosystem","title-short":"SMEs and digital transformation during a crisis","volume":"150","author":[{"family":"Khurana","given":"Indu"},{"family":"Dutta","given":"Dev K."},{"family":"Singh Ghura","given":"Amarpreet"}],"issued":{"date-parts":[["2022",11]]},"citation-key":"khuranaSMEsDigitalTransformation2022"}}],"schema":"https://github.com/citation-style-language/schema/raw/master/csl-citation.json"} </w:instrText>
      </w:r>
      <w:r w:rsidR="004563C6" w:rsidRPr="00091A9C">
        <w:rPr>
          <w:rFonts w:cs="Arial"/>
          <w:color w:val="000000" w:themeColor="text1"/>
          <w:szCs w:val="21"/>
        </w:rPr>
        <w:fldChar w:fldCharType="separate"/>
      </w:r>
      <w:r w:rsidR="004563C6" w:rsidRPr="00091A9C">
        <w:rPr>
          <w:rFonts w:cs="Arial"/>
          <w:noProof/>
          <w:color w:val="000000" w:themeColor="text1"/>
          <w:szCs w:val="21"/>
        </w:rPr>
        <w:t>(2022)</w:t>
      </w:r>
      <w:r w:rsidR="004563C6" w:rsidRPr="00091A9C">
        <w:rPr>
          <w:rFonts w:cs="Arial"/>
          <w:color w:val="000000" w:themeColor="text1"/>
          <w:szCs w:val="21"/>
        </w:rPr>
        <w:fldChar w:fldCharType="end"/>
      </w:r>
      <w:r w:rsidR="004563C6" w:rsidRPr="00091A9C">
        <w:rPr>
          <w:rFonts w:cs="Arial"/>
          <w:color w:val="000000" w:themeColor="text1"/>
          <w:szCs w:val="21"/>
        </w:rPr>
        <w:t>.</w:t>
      </w:r>
      <w:r w:rsidR="00294DC9" w:rsidRPr="00091A9C">
        <w:rPr>
          <w:rFonts w:cs="Arial"/>
          <w:color w:val="000000" w:themeColor="text1"/>
          <w:szCs w:val="21"/>
        </w:rPr>
        <w:t xml:space="preserve">constructed </w:t>
      </w:r>
      <w:r w:rsidR="004563C6" w:rsidRPr="00091A9C">
        <w:rPr>
          <w:rFonts w:cs="Arial"/>
          <w:color w:val="000000" w:themeColor="text1"/>
          <w:szCs w:val="21"/>
        </w:rPr>
        <w:t>the</w:t>
      </w:r>
      <w:r w:rsidR="00294DC9" w:rsidRPr="00091A9C">
        <w:rPr>
          <w:rFonts w:cs="Arial"/>
          <w:color w:val="000000" w:themeColor="text1"/>
          <w:szCs w:val="21"/>
        </w:rPr>
        <w:t xml:space="preserve"> resilience capability model including entrepreneur, organizational, and entrepreneurial ecosystem. In the same, Zahoor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{"citationID":"tqVt7C95","properties":{"formattedCitation":"(Zahoor {\\i{}et al.}, 2022)","plainCitation":"(Zahoor et al., 2022)","dontUpdate":true,"noteIndex":0},"citationItems":[{"id":16431,"uris":["http://zotero.org/users/4106135/items/HATXJJZS"],"itemData":{"id":16431,"type":"article-journal","abstract":"This paper focuses on the critical role of business-to-business (B2B) high-tech small and medium-sized enter­ prises' (SMEs) dynamic capabilities and strategic agility during the COVID-19 pandemic. Based on the explor­ atory case studies of 5 Finnish high-tech SMEs, we find that the case SMEs enacted different processes and utilized resources and capabilities creatively to mitigate the impact of COVID-19 and leverage it as an oppor­ tunity. Findings indicate that agile adaptation and new opportunity utilization were the primary means of dealing with the disruptions the COVID-19 pandemic brought about. These findings indicate effective utilization of sensing and seizing capabilities and engagement with opportunity recognition and discovery to capture op­ portunities and deal with the impact of the pandemic on their businesses. The results further suggest that the outbreak of COVID-19 triggered a fight-or-flight survival instinct among B2B SMEs due to unprecedented levels of market uncertainty. As such, the sensing capability of B2B SMEs allowed them to identify the market threats and opportunities and understand the prevailing market situation. Accordingly, B2B SMEs seized the identified threats and opportunities by reconfiguring their business models and face-to-face and online operations. The digital technologies facilitated the online presence and promoted communication with existing and new cus­ tomers. Interesting implications emerge from these findings.","archive":"DT","container-title":"Industrial Marketing Management","DOI":"10.1016/j.indmarman.2022.07.006","ISSN":"00198501","journalAbbreviation":"Industrial Marketing Management","language":"en","note":"titleTranslation: B2B </w:instrText>
      </w:r>
      <w:r w:rsidR="00294DC9" w:rsidRPr="00091A9C">
        <w:rPr>
          <w:rFonts w:eastAsia="微软雅黑" w:cs="Arial"/>
          <w:color w:val="000000" w:themeColor="text1"/>
          <w:szCs w:val="21"/>
        </w:rPr>
        <w:instrText>高科技中小企业的动态能力和战略敏捷性在</w:instrText>
      </w:r>
      <w:r w:rsidR="00294DC9" w:rsidRPr="00091A9C">
        <w:rPr>
          <w:rFonts w:cs="Arial"/>
          <w:color w:val="000000" w:themeColor="text1"/>
          <w:szCs w:val="21"/>
        </w:rPr>
        <w:instrText xml:space="preserve"> COVID-19 </w:instrText>
      </w:r>
      <w:r w:rsidR="00294DC9" w:rsidRPr="00091A9C">
        <w:rPr>
          <w:rFonts w:eastAsia="微软雅黑" w:cs="Arial"/>
          <w:color w:val="000000" w:themeColor="text1"/>
          <w:szCs w:val="21"/>
        </w:rPr>
        <w:instrText>大流行期间的作用：芬兰的探索性案例研究</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本文重点讨论了企业对企业</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高科技中小企业</w:instrText>
      </w:r>
      <w:r w:rsidR="00294DC9" w:rsidRPr="00091A9C">
        <w:rPr>
          <w:rFonts w:cs="Arial"/>
          <w:color w:val="000000" w:themeColor="text1"/>
          <w:szCs w:val="21"/>
        </w:rPr>
        <w:instrText xml:space="preserve"> (SME) </w:instrText>
      </w:r>
      <w:r w:rsidR="00294DC9" w:rsidRPr="00091A9C">
        <w:rPr>
          <w:rFonts w:eastAsia="微软雅黑" w:cs="Arial"/>
          <w:color w:val="000000" w:themeColor="text1"/>
          <w:szCs w:val="21"/>
        </w:rPr>
        <w:instrText>的动态能力和战略敏捷性在</w:instrText>
      </w:r>
      <w:r w:rsidR="00294DC9" w:rsidRPr="00091A9C">
        <w:rPr>
          <w:rFonts w:cs="Arial"/>
          <w:color w:val="000000" w:themeColor="text1"/>
          <w:szCs w:val="21"/>
        </w:rPr>
        <w:instrText xml:space="preserve"> COVID-19 </w:instrText>
      </w:r>
      <w:r w:rsidR="00294DC9" w:rsidRPr="00091A9C">
        <w:rPr>
          <w:rFonts w:eastAsia="微软雅黑" w:cs="Arial"/>
          <w:color w:val="000000" w:themeColor="text1"/>
          <w:szCs w:val="21"/>
        </w:rPr>
        <w:instrText>大流行期间的关键作用。基于对</w:instrText>
      </w:r>
      <w:r w:rsidR="00294DC9" w:rsidRPr="00091A9C">
        <w:rPr>
          <w:rFonts w:cs="Arial"/>
          <w:color w:val="000000" w:themeColor="text1"/>
          <w:szCs w:val="21"/>
        </w:rPr>
        <w:instrText xml:space="preserve"> 5 </w:instrText>
      </w:r>
      <w:r w:rsidR="00294DC9" w:rsidRPr="00091A9C">
        <w:rPr>
          <w:rFonts w:eastAsia="微软雅黑" w:cs="Arial"/>
          <w:color w:val="000000" w:themeColor="text1"/>
          <w:szCs w:val="21"/>
        </w:rPr>
        <w:instrText>家芬兰高科技中小企业的探索性案例研究，我们发现案例中小企业制定了不同的流程并创造性地利用资源和能力来减轻</w:instrText>
      </w:r>
      <w:r w:rsidR="00294DC9" w:rsidRPr="00091A9C">
        <w:rPr>
          <w:rFonts w:cs="Arial"/>
          <w:color w:val="000000" w:themeColor="text1"/>
          <w:szCs w:val="21"/>
        </w:rPr>
        <w:instrText xml:space="preserve"> COVID-19 </w:instrText>
      </w:r>
      <w:r w:rsidR="00294DC9" w:rsidRPr="00091A9C">
        <w:rPr>
          <w:rFonts w:eastAsia="微软雅黑" w:cs="Arial"/>
          <w:color w:val="000000" w:themeColor="text1"/>
          <w:szCs w:val="21"/>
        </w:rPr>
        <w:instrText>的影响并将其作为机会。调查结果表明，敏捷适应和利用新机会是应对</w:instrText>
      </w:r>
      <w:r w:rsidR="00294DC9" w:rsidRPr="00091A9C">
        <w:rPr>
          <w:rFonts w:cs="Arial"/>
          <w:color w:val="000000" w:themeColor="text1"/>
          <w:szCs w:val="21"/>
        </w:rPr>
        <w:instrText xml:space="preserve"> COVID-19 </w:instrText>
      </w:r>
      <w:r w:rsidR="00294DC9" w:rsidRPr="00091A9C">
        <w:rPr>
          <w:rFonts w:eastAsia="微软雅黑" w:cs="Arial"/>
          <w:color w:val="000000" w:themeColor="text1"/>
          <w:szCs w:val="21"/>
        </w:rPr>
        <w:instrText>大流行带来的破坏的主要手段。这些发现表明，有效利用感知和抓住能力，并参与机会识别和发现，以抓住机会并应对大流行对其业务的影响。结果进一步表明，由于前所未有的市场不确定性，</w:instrText>
      </w:r>
      <w:r w:rsidR="00294DC9" w:rsidRPr="00091A9C">
        <w:rPr>
          <w:rFonts w:cs="Arial"/>
          <w:color w:val="000000" w:themeColor="text1"/>
          <w:szCs w:val="21"/>
        </w:rPr>
        <w:instrText xml:space="preserve">COVID-19 </w:instrText>
      </w:r>
      <w:r w:rsidR="00294DC9" w:rsidRPr="00091A9C">
        <w:rPr>
          <w:rFonts w:eastAsia="微软雅黑" w:cs="Arial"/>
          <w:color w:val="000000" w:themeColor="text1"/>
          <w:szCs w:val="21"/>
        </w:rPr>
        <w:instrText>的爆发引发了</w:instrText>
      </w:r>
      <w:r w:rsidR="00294DC9" w:rsidRPr="00091A9C">
        <w:rPr>
          <w:rFonts w:cs="Arial"/>
          <w:color w:val="000000" w:themeColor="text1"/>
          <w:szCs w:val="21"/>
        </w:rPr>
        <w:instrText xml:space="preserve"> B2B </w:instrText>
      </w:r>
      <w:r w:rsidR="00294DC9" w:rsidRPr="00091A9C">
        <w:rPr>
          <w:rFonts w:eastAsia="微软雅黑" w:cs="Arial"/>
          <w:color w:val="000000" w:themeColor="text1"/>
          <w:szCs w:val="21"/>
        </w:rPr>
        <w:instrText>中小企业的</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战或逃</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生存本能。因此，</w:instrText>
      </w:r>
      <w:r w:rsidR="00294DC9" w:rsidRPr="00091A9C">
        <w:rPr>
          <w:rFonts w:cs="Arial"/>
          <w:color w:val="000000" w:themeColor="text1"/>
          <w:szCs w:val="21"/>
        </w:rPr>
        <w:instrText>B2B</w:instrText>
      </w:r>
      <w:r w:rsidR="00294DC9" w:rsidRPr="00091A9C">
        <w:rPr>
          <w:rFonts w:eastAsia="微软雅黑" w:cs="Arial"/>
          <w:color w:val="000000" w:themeColor="text1"/>
          <w:szCs w:val="21"/>
        </w:rPr>
        <w:instrText>中小企业的感知能力使他们能够识别市场威胁和机遇，了解当前的市场形势。因此，</w:instrText>
      </w:r>
      <w:r w:rsidR="00294DC9" w:rsidRPr="00091A9C">
        <w:rPr>
          <w:rFonts w:cs="Arial"/>
          <w:color w:val="000000" w:themeColor="text1"/>
          <w:szCs w:val="21"/>
        </w:rPr>
        <w:instrText>B2B</w:instrText>
      </w:r>
      <w:r w:rsidR="00294DC9" w:rsidRPr="00091A9C">
        <w:rPr>
          <w:rFonts w:eastAsia="微软雅黑" w:cs="Arial"/>
          <w:color w:val="000000" w:themeColor="text1"/>
          <w:szCs w:val="21"/>
        </w:rPr>
        <w:instrText>中小企业通过重新配置其业务模式以及面对面和在线运营来抓住已识别的威胁和机遇。数字技术促进了在线展示并促进了与现有和新客户的沟通。这些发现产生了有趣的影响。</w:instrText>
      </w:r>
      <w:r w:rsidR="00294DC9" w:rsidRPr="00091A9C">
        <w:rPr>
          <w:rFonts w:cs="Arial"/>
          <w:color w:val="000000" w:themeColor="text1"/>
          <w:szCs w:val="21"/>
        </w:rPr>
        <w:instrText xml:space="preserve">","page":"502-514","source":"10.3","title":"The role of dynamic capabilities and strategic agility of B2B high-tech small and medium-sized enterprises during COVID-19 pandemic: Exploratory case studies from Finland","title-short":"The role of dynamic capabilities and strategic agility of B2B high-tech small and medium-sized enterprises during COVID-19 pandemic","volume":"105","author":[{"family":"Zahoor","given":"Nadia"},{"family":"Golgeci","given":"Ismail"},{"family":"Haapanen","given":"Lauri"},{"family":"Ali","given":"Imran"},{"family":"Arslan","given":"Ahmad"}],"issued":{"date-parts":[["2022",8]]},"citation-key":"zahoorRoleDynamicCapabilities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(2022)</w:t>
      </w:r>
      <w:r w:rsidR="00294DC9" w:rsidRPr="00091A9C">
        <w:rPr>
          <w:rFonts w:cs="Arial"/>
          <w:color w:val="000000" w:themeColor="text1"/>
          <w:szCs w:val="21"/>
        </w:rPr>
        <w:fldChar w:fldCharType="end"/>
      </w:r>
      <w:r w:rsidR="00294DC9" w:rsidRPr="00091A9C">
        <w:rPr>
          <w:rFonts w:cs="Arial"/>
          <w:color w:val="000000" w:themeColor="text1"/>
          <w:szCs w:val="21"/>
        </w:rPr>
        <w:t>studied the dynamic capabilities and strategic agility of Business-to-Business (B2B) high-tech SMEs in Finnish. The result indicated that the utilization of digital technology is an effective way to address the negative impact caused by the epidemic.</w:t>
      </w:r>
    </w:p>
    <w:p w14:paraId="5E2D6B73" w14:textId="5229D4EA" w:rsidR="00294DC9" w:rsidRPr="00091A9C" w:rsidRDefault="00057B34"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Impact factors of DT in SMEs</w:t>
      </w:r>
    </w:p>
    <w:p w14:paraId="3A84C6D2" w14:textId="7A09C066" w:rsidR="00294DC9" w:rsidRPr="00091A9C" w:rsidRDefault="006A705C" w:rsidP="007C118F">
      <w:pPr>
        <w:tabs>
          <w:tab w:val="left" w:pos="2718"/>
        </w:tabs>
        <w:rPr>
          <w:rFonts w:cs="Arial"/>
          <w:color w:val="000000" w:themeColor="text1"/>
          <w:szCs w:val="21"/>
        </w:rPr>
      </w:pPr>
      <w:r w:rsidRPr="00091A9C">
        <w:rPr>
          <w:rFonts w:cs="Arial"/>
          <w:color w:val="000000" w:themeColor="text1"/>
          <w:szCs w:val="21"/>
        </w:rPr>
        <w:t>SMEs</w:t>
      </w:r>
      <w:r w:rsidR="00357968" w:rsidRPr="00091A9C">
        <w:rPr>
          <w:rFonts w:cs="Arial"/>
          <w:color w:val="000000" w:themeColor="text1"/>
          <w:szCs w:val="21"/>
        </w:rPr>
        <w:t xml:space="preserve"> require greater digitalization to enable digital transformation.</w:t>
      </w:r>
      <w:r w:rsidR="00294DC9" w:rsidRPr="00091A9C">
        <w:rPr>
          <w:rFonts w:cs="Arial"/>
          <w:noProof/>
          <w:color w:val="000000" w:themeColor="text1"/>
          <w:szCs w:val="21"/>
        </w:rPr>
        <w:t xml:space="preserve"> </w:t>
      </w:r>
      <w:r w:rsidR="00357968" w:rsidRPr="00091A9C">
        <w:rPr>
          <w:rFonts w:cs="Arial"/>
          <w:color w:val="000000" w:themeColor="text1"/>
          <w:szCs w:val="21"/>
        </w:rPr>
        <w:t>B</w:t>
      </w:r>
      <w:r w:rsidR="00294DC9" w:rsidRPr="00091A9C">
        <w:rPr>
          <w:rFonts w:cs="Arial"/>
          <w:color w:val="000000" w:themeColor="text1"/>
          <w:szCs w:val="21"/>
        </w:rPr>
        <w:t xml:space="preserve">ased on a framework of dynamic capabilities, </w:t>
      </w:r>
      <w:r w:rsidR="00294DC9" w:rsidRPr="00091A9C">
        <w:rPr>
          <w:rFonts w:cs="Arial"/>
          <w:noProof/>
          <w:color w:val="000000" w:themeColor="text1"/>
          <w:szCs w:val="21"/>
        </w:rPr>
        <w:t>North, Aramburu</w:t>
      </w:r>
      <w:r w:rsidR="00357968" w:rsidRPr="00091A9C">
        <w:rPr>
          <w:rFonts w:cs="Arial"/>
          <w:noProof/>
          <w:color w:val="000000" w:themeColor="text1"/>
          <w:szCs w:val="21"/>
        </w:rPr>
        <w:t>,</w:t>
      </w:r>
      <w:r w:rsidR="00294DC9" w:rsidRPr="00091A9C">
        <w:rPr>
          <w:rFonts w:cs="Arial"/>
          <w:noProof/>
          <w:color w:val="000000" w:themeColor="text1"/>
          <w:szCs w:val="21"/>
        </w:rPr>
        <w:t xml:space="preserve"> and Lorenzo</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{"citationID":"UNiFmiTI","properties":{"formattedCitation":"(North, Aramburu and Lorenzo, 2019)","plainCitation":"(North, Aramburu and Lorenzo, 2019)","dontUpdate":true,"noteIndex":0},"citationItems":[{"id":2833,"uris":["http://zotero.org/users/4106135/items/JUZH5NG4"],"itemData":{"id":2833,"type":"article-journal","abstract":"Purpose – The purpose of this paper is to provide guidance to SMEs to sense and seize digitally enabled growth opportunities as well as start a project-based learning process to transform the organization in order to remain competitive in turbulent environments.","archive":"DT","container-title":"Journal of Enterprise Information Management","DOI":"10.1108/JEIM-04-2019-0103","ISSN":"1741-0398","issue":"1","journalAbbreviation":"JEIM","language":"en","note":"abstractTranslation:  </w:instrText>
      </w:r>
      <w:r w:rsidR="00294DC9" w:rsidRPr="00091A9C">
        <w:rPr>
          <w:rFonts w:eastAsia="微软雅黑" w:cs="Arial"/>
          <w:color w:val="000000" w:themeColor="text1"/>
          <w:szCs w:val="21"/>
        </w:rPr>
        <w:instrText>目的</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本文的目的是指导中小企业感知和抓住数字化增长机会，并启动基于项目的学习过程来改造组织，以便在动荡的环境中保持竞争力。</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促进中小企业的数字化增长：框架提案</w:instrText>
      </w:r>
      <w:r w:rsidR="00294DC9" w:rsidRPr="00091A9C">
        <w:rPr>
          <w:rFonts w:cs="Arial"/>
          <w:color w:val="000000" w:themeColor="text1"/>
          <w:szCs w:val="21"/>
        </w:rPr>
        <w:instrText xml:space="preserve">","page":"238-262","source":"6.5","title":"Promoting digitally enabled growth in SMEs: a framework proposal","title-short":"Promoting digitally enabled growth in SMEs","volume":"33","author":[{"family":"North","given":"Klaus"},{"family":"Aramburu","given":"Nekane"},{"family":"Lorenzo","given":"Oswaldo Jose"}],"issued":{"date-parts":[["2019",9,30]]},"citation-key":"northPromotingDigitallyEnabled2019"}}],"schema":"https://github.com/citation-style-language/schema/raw/master/csl-citation.json"}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(2019)</w:t>
      </w:r>
      <w:r w:rsidR="00294DC9" w:rsidRPr="00091A9C">
        <w:rPr>
          <w:rFonts w:cs="Arial"/>
          <w:color w:val="000000" w:themeColor="text1"/>
          <w:szCs w:val="21"/>
        </w:rPr>
        <w:fldChar w:fldCharType="end"/>
      </w:r>
      <w:r w:rsidR="00294DC9" w:rsidRPr="00091A9C">
        <w:rPr>
          <w:rFonts w:cs="Arial"/>
          <w:color w:val="000000" w:themeColor="text1"/>
          <w:szCs w:val="21"/>
        </w:rPr>
        <w:t xml:space="preserve">evaluated and discussed the digital maturity of SMEs. This study provides insights that Owners and managers of SMEs will be better equipped to understand which factors need to be consciously managed for digitally enabled growth. </w:t>
      </w:r>
      <w:r w:rsidR="00294DC9" w:rsidRPr="00091A9C">
        <w:rPr>
          <w:rFonts w:cs="Arial"/>
          <w:noProof/>
          <w:color w:val="000000" w:themeColor="text1"/>
          <w:szCs w:val="21"/>
        </w:rPr>
        <w:t>Similarly, Denicolai</w:t>
      </w:r>
      <w:r w:rsidR="00294DC9" w:rsidRPr="00091A9C">
        <w:rPr>
          <w:rFonts w:cs="Arial"/>
          <w:color w:val="000000" w:themeColor="text1"/>
          <w:szCs w:val="21"/>
        </w:rPr>
        <w:t xml:space="preserve">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{"citationID":"WcntqX9u","properties":{"formattedCitation":"(Denicolai, Zucchella and Magnani, 2021)","plainCitation":"(Denicolai, Zucchella and Magnani, 2021)","dontUpdate":true,"noteIndex":0},"citationItems":[{"id":18949,"uris":["http://zotero.org/users/4106135/items/GAF3WL3M"],"itemData":{"id":18949,"type":"article-journal","abstract":"Internationalization, digitalization, and sustainability are three key growth paths for firms. In particular, the contemporary economy stresses the relevance of digital transformation as a central driver towards innovation and business renewal, especially for established small and medium sized enterprises (SMEs). However, little is known about the relationships among the above-mentioned growth paths, whether they are competing or complementary options. Our contribution addresses this gap focusing on two forms of organizational readiness within SMEs. First, it investigates the impact of Artificial Intelligence readiness on international performance. Second, it explores whether the relationship between digitalization and internationalization is affected by sus­ tainability readiness. The empirical survey relies on a sample consisting of 438 SMEs, including both domestic and international companies. Findings confirm, as expected, that Artificial Intelligence readiness positively in­ fluences the international performance of SMEs. Moreover, we find that digitalization and sustainability are positively related, but they turn to be competing growth paths when the firm internationalizes..","archive":"DT","container-title":"Technological Forecasting and Social Change","DOI":"10.1016/j.techfore.2021.120650","ISSN":"00401625","journalAbbreviation":"Technological Forecasting and Social Change","language":"en","note":"titleTranslation: </w:instrText>
      </w:r>
      <w:r w:rsidR="00294DC9" w:rsidRPr="00091A9C">
        <w:rPr>
          <w:rFonts w:eastAsia="微软雅黑" w:cs="Arial"/>
          <w:color w:val="000000" w:themeColor="text1"/>
          <w:szCs w:val="21"/>
        </w:rPr>
        <w:instrText>国际化、数字化和可持续发展：中小企业准备好了吗？增长路径间的协同效应和替代效应调查</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国际化、数字化和可持续发展是企业的三个关键增长路径。特别是，当代经济强调数字化转型作为创新和业务更新的核心驱动力的相关性，特别是对于成熟的中小企业（</w:instrText>
      </w:r>
      <w:r w:rsidR="00294DC9" w:rsidRPr="00091A9C">
        <w:rPr>
          <w:rFonts w:cs="Arial"/>
          <w:color w:val="000000" w:themeColor="text1"/>
          <w:szCs w:val="21"/>
        </w:rPr>
        <w:instrText>SME</w:instrText>
      </w:r>
      <w:r w:rsidR="00294DC9" w:rsidRPr="00091A9C">
        <w:rPr>
          <w:rFonts w:eastAsia="微软雅黑" w:cs="Arial"/>
          <w:color w:val="000000" w:themeColor="text1"/>
          <w:szCs w:val="21"/>
        </w:rPr>
        <w:instrText>）而言。然而，人们对上述增长路径之间的关系知之甚少，无论它们是竞争还是互补。我们的贡献解决了这一差距，重点关注中小企业内两种形式的组织准备情况。首先，它调查了人工智能准备程度对国际表现的影响。其次，探讨数字化与国际化之间的关系是否受到可持续发展准备度的影响。实证调查的样本包括</w:instrText>
      </w:r>
      <w:r w:rsidR="00294DC9" w:rsidRPr="00091A9C">
        <w:rPr>
          <w:rFonts w:cs="Arial"/>
          <w:color w:val="000000" w:themeColor="text1"/>
          <w:szCs w:val="21"/>
        </w:rPr>
        <w:instrText xml:space="preserve"> 438 </w:instrText>
      </w:r>
      <w:r w:rsidR="00294DC9" w:rsidRPr="00091A9C">
        <w:rPr>
          <w:rFonts w:eastAsia="微软雅黑" w:cs="Arial"/>
          <w:color w:val="000000" w:themeColor="text1"/>
          <w:szCs w:val="21"/>
        </w:rPr>
        <w:instrText>家中小企业，包括国内和国际公司。正如预期的那样，调查结果证实，人工智能的准备程度对中小企业的国际业绩产生积极影响。此外，我们发现数字化和可持续发展是正相关的，但当公司国际化时，它们就会变成相互竞争的增长路径。</w:instrText>
      </w:r>
      <w:r w:rsidR="00294DC9" w:rsidRPr="00091A9C">
        <w:rPr>
          <w:rFonts w:cs="Arial"/>
          <w:color w:val="000000" w:themeColor="text1"/>
          <w:szCs w:val="21"/>
        </w:rPr>
        <w:instrText xml:space="preserve">","page":"120650","source":"12","title":"Internationalization, digitalization, and sustainability: Are SMEs ready? A survey on synergies and substituting effects among growth paths","title-short":"Internationalization, digitalization, and sustainability","volume":"166","author":[{"family":"Denicolai","given":"Stefano"},{"family":"Zucchella","given":"Antonella"},{"family":"Magnani","given":"Giovanna"}],"issued":{"date-parts":[["2021",5]]},"citation-key":"denicolaiInternationalizationDigitalizationSustainability2021"}}],"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(2021)</w:t>
      </w:r>
      <w:r w:rsidR="00294DC9" w:rsidRPr="00091A9C">
        <w:rPr>
          <w:rFonts w:cs="Arial"/>
          <w:color w:val="000000" w:themeColor="text1"/>
          <w:szCs w:val="21"/>
        </w:rPr>
        <w:fldChar w:fldCharType="end"/>
      </w:r>
      <w:r w:rsidR="00294DC9" w:rsidRPr="00091A9C">
        <w:rPr>
          <w:rFonts w:cs="Arial"/>
          <w:color w:val="000000" w:themeColor="text1"/>
          <w:szCs w:val="21"/>
        </w:rPr>
        <w:t xml:space="preserve"> </w:t>
      </w:r>
      <w:r w:rsidR="00357968" w:rsidRPr="00091A9C">
        <w:rPr>
          <w:rFonts w:cs="Arial"/>
          <w:color w:val="000000" w:themeColor="text1"/>
          <w:szCs w:val="21"/>
        </w:rPr>
        <w:t>research</w:t>
      </w:r>
      <w:r w:rsidR="00294DC9" w:rsidRPr="00091A9C">
        <w:rPr>
          <w:rFonts w:cs="Arial"/>
          <w:color w:val="000000" w:themeColor="text1"/>
          <w:szCs w:val="21"/>
        </w:rPr>
        <w:t xml:space="preserve"> the maturity and preparation of digital transformation in SMEs. The study indicated that digital transformation is a central driver for innovation and business renewal in matured SMEs. It also highlights the positive impact of digital transformation on the international performance of these enterprises. </w:t>
      </w:r>
      <w:r w:rsidR="00357968" w:rsidRPr="00091A9C">
        <w:rPr>
          <w:rFonts w:cs="Arial"/>
          <w:color w:val="000000" w:themeColor="text1"/>
          <w:szCs w:val="21"/>
        </w:rPr>
        <w:t xml:space="preserve">Different stages of digital transformation in </w:t>
      </w:r>
      <w:r w:rsidRPr="00091A9C">
        <w:rPr>
          <w:rFonts w:cs="Arial"/>
          <w:color w:val="000000" w:themeColor="text1"/>
          <w:szCs w:val="21"/>
        </w:rPr>
        <w:t>SMEs</w:t>
      </w:r>
      <w:r w:rsidR="00357968" w:rsidRPr="00091A9C">
        <w:rPr>
          <w:rFonts w:cs="Arial"/>
          <w:color w:val="000000" w:themeColor="text1"/>
          <w:szCs w:val="21"/>
        </w:rPr>
        <w:t xml:space="preserve"> were analyzed by researchers to identify research directions at each stage. </w:t>
      </w:r>
      <w:r w:rsidR="00294DC9" w:rsidRPr="00091A9C">
        <w:rPr>
          <w:rFonts w:cs="Arial"/>
          <w:color w:val="000000" w:themeColor="text1"/>
          <w:szCs w:val="21"/>
        </w:rPr>
        <w:t xml:space="preserve">Some authors have mainly been interested in the level of digitalization, which is a crucial factor for maintaining competitiveness. Analyzing 43 European SMEs across five industries, Canhoto </w:t>
      </w:r>
      <w:r w:rsidR="00294DC9" w:rsidRPr="00091A9C">
        <w:rPr>
          <w:rFonts w:cs="Arial"/>
          <w:i/>
          <w:iCs/>
          <w:color w:val="000000" w:themeColor="text1"/>
          <w:szCs w:val="21"/>
        </w:rPr>
        <w:t>et al.</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{"citationID":"sxguh1t5","properties":{"formattedCitation":"(Canhoto {\\i{}et al.}, 2021)","plainCitation":"(Canhoto et al., 2021)","dontUpdate":true,"noteIndex":0},"citationItems":[{"id":2732,"uris":["http://zotero.org/users/4106135/items/P7IPP233"],"itemData":{"id":2732,"type":"article-journal","abstract":"Digital strategy alignment is a dominant concern for today’s managers and information systems researchers. Yet research in this area remains fragmented, particularly on the digital strategy alignment of small and medium-sized enterprises (SMEs), which is concerning owing to their value to European economies. Employing dynamic capabilities as an analytical lens, we investi­ gate how 43 British, Irish, Italian, and Spanish SMEs, across five industry sectors, enact digital aligning. We identify a model of digital alignment comprising five phases, which we term “passive acceptance,” “connection,” “immersion,” “fusion,” and “transformation,” as well as the specific combinations of sensing, seizing, and reorganizing capabilities associated with each phase. Our model provides a holistic, practice-based perspective and highlights the role of micro-behaviors and leadership in SMEs implementing digital strategy.","archive":"Perfromance","call-number":"1","container-title":"The Journal of Strategic Information Systems","DOI":"10.1016/j.jsis.2021.101682","ISSN":"09638687","issue":"3","journalAbbreviation":"The Journal of Strategic Information Systems","language":"en","note":"abstractTranslation:  </w:instrText>
      </w:r>
      <w:r w:rsidR="00294DC9" w:rsidRPr="00091A9C">
        <w:rPr>
          <w:rFonts w:eastAsia="微软雅黑" w:cs="Arial"/>
          <w:color w:val="000000" w:themeColor="text1"/>
          <w:szCs w:val="21"/>
        </w:rPr>
        <w:instrText>数字战略协调是当今管理人员和信息系统研究人员的主要关注点。然而，这一领域的研究仍然零散，特别是关于中小企业</w:instrText>
      </w:r>
      <w:r w:rsidR="00294DC9" w:rsidRPr="00091A9C">
        <w:rPr>
          <w:rFonts w:cs="Arial"/>
          <w:color w:val="000000" w:themeColor="text1"/>
          <w:szCs w:val="21"/>
        </w:rPr>
        <w:instrText xml:space="preserve"> (SME) </w:instrText>
      </w:r>
      <w:r w:rsidR="00294DC9" w:rsidRPr="00091A9C">
        <w:rPr>
          <w:rFonts w:eastAsia="微软雅黑" w:cs="Arial"/>
          <w:color w:val="000000" w:themeColor="text1"/>
          <w:szCs w:val="21"/>
        </w:rPr>
        <w:instrText>的数字战略调整，由于它们对欧洲经济体的价值，这一点令人担忧。我们采用动态功能作为分析镜头，调查了来自五个行业的</w:instrText>
      </w:r>
      <w:r w:rsidR="00294DC9" w:rsidRPr="00091A9C">
        <w:rPr>
          <w:rFonts w:cs="Arial"/>
          <w:color w:val="000000" w:themeColor="text1"/>
          <w:szCs w:val="21"/>
        </w:rPr>
        <w:instrText xml:space="preserve"> 43 </w:instrText>
      </w:r>
      <w:r w:rsidR="00294DC9" w:rsidRPr="00091A9C">
        <w:rPr>
          <w:rFonts w:eastAsia="微软雅黑" w:cs="Arial"/>
          <w:color w:val="000000" w:themeColor="text1"/>
          <w:szCs w:val="21"/>
        </w:rPr>
        <w:instrText>家英国、爱尔兰、意大利和西班牙的中小企业如何实施数字化调整。我们确定了一个包含五个阶段的数字对齐模型，我们称之为</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被动接受</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连接</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沉浸</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融合</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和</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转换</w:instrText>
      </w:r>
      <w:r w:rsidR="00294DC9" w:rsidRPr="00091A9C">
        <w:rPr>
          <w:rFonts w:cs="Arial"/>
          <w:color w:val="000000" w:themeColor="text1"/>
          <w:szCs w:val="21"/>
        </w:rPr>
        <w:instrText>”</w:instrText>
      </w:r>
      <w:r w:rsidR="00294DC9" w:rsidRPr="00091A9C">
        <w:rPr>
          <w:rFonts w:eastAsia="微软雅黑" w:cs="Arial"/>
          <w:color w:val="000000" w:themeColor="text1"/>
          <w:szCs w:val="21"/>
        </w:rPr>
        <w:instrText>，以及感知、抓住和重组能力的特定组合与每个阶段相关联。我们的模型提供了一个基于实践的整体视角，并强调了微观行为和领导力在中小企业实施数字战略中的作用。</w:instrText>
      </w:r>
      <w:r w:rsidR="00294DC9" w:rsidRPr="00091A9C">
        <w:rPr>
          <w:rFonts w:cs="Arial"/>
          <w:color w:val="000000" w:themeColor="text1"/>
          <w:szCs w:val="21"/>
        </w:rPr>
        <w:instrText xml:space="preserve">\ntitleTranslation: </w:instrText>
      </w:r>
      <w:r w:rsidR="00294DC9" w:rsidRPr="00091A9C">
        <w:rPr>
          <w:rFonts w:eastAsia="微软雅黑" w:cs="Arial"/>
          <w:color w:val="000000" w:themeColor="text1"/>
          <w:szCs w:val="21"/>
        </w:rPr>
        <w:instrText>中小企业的数字战略调整：动态能力视角</w:instrText>
      </w:r>
      <w:r w:rsidR="00294DC9" w:rsidRPr="00091A9C">
        <w:rPr>
          <w:rFonts w:cs="Arial"/>
          <w:color w:val="000000" w:themeColor="text1"/>
          <w:szCs w:val="21"/>
        </w:rPr>
        <w:instrText xml:space="preserve">","page":"101682","source":"7","title":"Digital strategy aligning in SMEs: A dynamic capabilities perspective","title-short":"Digital strategy aligning in SMEs","volume":"30","author":[{"family":"Canhoto","given":"Ana Isabel"},{"family":"Quinton","given":"Sarah"},{"family":"Pera","given":"Rebecca"},{"family":"Molinillo","given":"Sebastián"},{"family":"Simkin","given":"Lyndon"}],"issued":{"date-parts":[["2021",9]]},"citation-key":"canhotoDigitalStrategyAligning2021"}}],"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(2021)</w:t>
      </w:r>
      <w:r w:rsidR="00294DC9" w:rsidRPr="00091A9C">
        <w:rPr>
          <w:rFonts w:cs="Arial"/>
          <w:color w:val="000000" w:themeColor="text1"/>
          <w:szCs w:val="21"/>
        </w:rPr>
        <w:fldChar w:fldCharType="end"/>
      </w:r>
      <w:r w:rsidR="00294DC9" w:rsidRPr="00091A9C">
        <w:rPr>
          <w:rFonts w:cs="Arial"/>
          <w:color w:val="000000" w:themeColor="text1"/>
          <w:szCs w:val="21"/>
        </w:rPr>
        <w:t xml:space="preserve"> conducted a study on the digital strategic adjustments of SMEs from the perspective of dynamic capabilities, which constructed a digital alignment model consisting of five phases(passive acceptance, connection, immersion, fusion, and transformation). It mainly emphasized micro-behaviors and leadership in </w:t>
      </w:r>
      <w:r w:rsidR="00357968" w:rsidRPr="00091A9C">
        <w:rPr>
          <w:rFonts w:cs="Arial"/>
          <w:color w:val="000000" w:themeColor="text1"/>
          <w:szCs w:val="21"/>
        </w:rPr>
        <w:t xml:space="preserve">the </w:t>
      </w:r>
      <w:r w:rsidR="00294DC9" w:rsidRPr="00091A9C">
        <w:rPr>
          <w:rFonts w:cs="Arial"/>
          <w:color w:val="000000" w:themeColor="text1"/>
          <w:szCs w:val="21"/>
        </w:rPr>
        <w:t xml:space="preserve">digital transformation of SMEs. In contrast, Gao </w:t>
      </w:r>
      <w:r w:rsidR="00294DC9" w:rsidRPr="00091A9C">
        <w:rPr>
          <w:rFonts w:cs="Arial"/>
          <w:i/>
          <w:iCs/>
          <w:color w:val="000000" w:themeColor="text1"/>
          <w:szCs w:val="21"/>
        </w:rPr>
        <w:t>et al.</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{"citationID":"UHdaToRP","properties":{"formattedCitation":"(Gao {\\i{}et al.}, 2023)","plainCitation":"(Gao et al., 2023)","dontUpdate":true,"noteIndex":0},"citationItems":[{"id":16406,"uris":["http://zotero.org/users/4106135/items/6V2V6AXZ"],"itemData":{"id":16406,"type":"article-journal","abstract":"The servitization transformation is an important strategic planning and development trend for Chinese small and medium-sized enterprises (SMEs) in manufacturing to break through the low-end locking of the global value chain and achieve high-quality transformation and upgrading. Digital transformation is a new expansion and the main focus of technology and service innovation in the process of enterprise servitization. To comprehensively evaluate the development status of Chinese manufacturing enterprises’ servitization level and explore the het­ erogeneity effect of digital transformation on enterprise servitization level, this study conducts the following research. By analyzing the influencing factors of manufacturing SMEs’ servitization level and the mechanism of digital transformation, this study combines the panel data of SMEs in manufacturing from 2015 to 2020 and evaluates their servitization levels from static and dynamic perspectives using super-efficiency data envelopment analysis (DEA) and Malmquist index methods. Furthermore, this study examines the influence of digital trans­ formation on the servitization level of SMEs in manufacturing by using a digital input index and scenario comparison and analyzes the heterogeneous effects according to industry type. The results show that the ser­ vitization level of Chinese SMEs in manufacturing is not high, and its development is not balanced. Digital transformation plays a significant role in promoting the servitization of SMEs in manufacturing. The effect has obvious heterogeneity owing to differences in industry type. The research results can provide countermeasures and suggestions for the digitalization and servitization innovation development of SMEs in manufacturing, which can promote high-quality transformation and upgrading of Chinese SMEs in manufacturing and increase their position in the global value chain.","archive":"DT","container-title":"International Journal of Information Management","DOI":"10.1016/j.ijinfomgt.2023.102645","ISSN":"02684012","journalAbbreviation":"International Journal of Information Management","language":"en","note":"titleTranslation: </w:instrText>
      </w:r>
      <w:r w:rsidR="00294DC9" w:rsidRPr="00091A9C">
        <w:rPr>
          <w:rFonts w:eastAsia="微软雅黑" w:cs="Arial"/>
          <w:color w:val="000000" w:themeColor="text1"/>
          <w:szCs w:val="21"/>
        </w:rPr>
        <w:instrText>从静态和动态角度分析数字化转型对制造业中小企业服务化水平的影响</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服务化转型是中国制造业中小企业突破全球价值链低端锁定、实现高质量转型升级的重要战略规划和发展趋势。数字化转型是企业服务化过程中的新拓展，也是技术和服务创新的主要着力点。为全面评估中国制造企业服务化水平的发展现状，探讨数字化转型对企业服务化水平的异质效应，本研究开展以下研究。本研究通过分析制造业中小企业服务化水平的影响因素和数字化转型机理，结合</w:instrText>
      </w:r>
      <w:r w:rsidR="00294DC9" w:rsidRPr="00091A9C">
        <w:rPr>
          <w:rFonts w:cs="Arial"/>
          <w:color w:val="000000" w:themeColor="text1"/>
          <w:szCs w:val="21"/>
        </w:rPr>
        <w:instrText>2015-2020</w:instrText>
      </w:r>
      <w:r w:rsidR="00294DC9" w:rsidRPr="00091A9C">
        <w:rPr>
          <w:rFonts w:eastAsia="微软雅黑" w:cs="Arial"/>
          <w:color w:val="000000" w:themeColor="text1"/>
          <w:szCs w:val="21"/>
        </w:rPr>
        <w:instrText>年制造业中小企业面板数据，运用超效率数据包络分析，从静态和动态两个角度评估其服务化水平。</w:instrText>
      </w:r>
      <w:r w:rsidR="00294DC9" w:rsidRPr="00091A9C">
        <w:rPr>
          <w:rFonts w:cs="Arial"/>
          <w:color w:val="000000" w:themeColor="text1"/>
          <w:szCs w:val="21"/>
        </w:rPr>
        <w:instrText xml:space="preserve"> DEA</w:instrText>
      </w:r>
      <w:r w:rsidR="00294DC9" w:rsidRPr="00091A9C">
        <w:rPr>
          <w:rFonts w:eastAsia="微软雅黑" w:cs="Arial"/>
          <w:color w:val="000000" w:themeColor="text1"/>
          <w:szCs w:val="21"/>
        </w:rPr>
        <w:instrText>）和</w:instrText>
      </w:r>
      <w:r w:rsidR="00294DC9" w:rsidRPr="00091A9C">
        <w:rPr>
          <w:rFonts w:cs="Arial"/>
          <w:color w:val="000000" w:themeColor="text1"/>
          <w:szCs w:val="21"/>
        </w:rPr>
        <w:instrText xml:space="preserve"> Malmquist </w:instrText>
      </w:r>
      <w:r w:rsidR="00294DC9" w:rsidRPr="00091A9C">
        <w:rPr>
          <w:rFonts w:eastAsia="微软雅黑" w:cs="Arial"/>
          <w:color w:val="000000" w:themeColor="text1"/>
          <w:szCs w:val="21"/>
        </w:rPr>
        <w:instrText>指数方法。此外，本研究通过数字化投入指数和情景比较，考察了数字化转型对制造业中小企业服务化水平的影响，并根据行业类型分析了异质效应。结果表明，我国中小企业制造业服务化水平不高，发展不平衡。数字化转型对于促进制造业中小企业服务化具有重要作用。由于行业类型的差异，其效应具有明显的异质性。研究成果可为制造业中小企业数字化、服务化创新发展提供对策建议，推动我国制造业中小企业高质量转型升级，提升在全球价值链中的地位。</w:instrText>
      </w:r>
      <w:r w:rsidR="00294DC9" w:rsidRPr="00091A9C">
        <w:rPr>
          <w:rFonts w:cs="Arial"/>
          <w:color w:val="000000" w:themeColor="text1"/>
          <w:szCs w:val="21"/>
        </w:rPr>
        <w:instrText xml:space="preserve">","page":"102645","source":"21","title":"Influence of digital transformation on the servitization level of manufacturing SMEs from static and dynamic perspectives","volume":"73","author":[{"family":"Gao","given":"Jing"},{"family":"Zhang","given":"Wanfei"},{"family":"Guan","given":"Tao"},{"family":"Feng","given":"Qiuhong"},{"family":"Mardani","given":"Abbas"}],"issued":{"date-parts":[["2023",12]]},"citation-key":"gaoInfluenceDigitalTransformation2023"}}],"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(2023)</w:t>
      </w:r>
      <w:r w:rsidR="00294DC9" w:rsidRPr="00091A9C">
        <w:rPr>
          <w:rFonts w:cs="Arial"/>
          <w:color w:val="000000" w:themeColor="text1"/>
          <w:szCs w:val="21"/>
        </w:rPr>
        <w:fldChar w:fldCharType="end"/>
      </w:r>
      <w:r w:rsidR="00294DC9" w:rsidRPr="00091A9C">
        <w:rPr>
          <w:rFonts w:cs="Arial"/>
          <w:color w:val="000000" w:themeColor="text1"/>
          <w:szCs w:val="21"/>
        </w:rPr>
        <w:t>Investigated the level of manufacturing SMEs in China, which indicated the ability of SMEs in the manufacturing sector to assimilate the impacts of digital transformation on service-oriented levels varies based on their industry types.</w:t>
      </w:r>
    </w:p>
    <w:p w14:paraId="30EFFDBE" w14:textId="5CFA87BA" w:rsidR="00485931" w:rsidRPr="00091A9C" w:rsidRDefault="00903A33" w:rsidP="007C118F">
      <w:pPr>
        <w:tabs>
          <w:tab w:val="left" w:pos="2718"/>
        </w:tabs>
        <w:rPr>
          <w:rFonts w:cs="Arial"/>
          <w:color w:val="000000" w:themeColor="text1"/>
          <w:szCs w:val="21"/>
        </w:rPr>
      </w:pPr>
      <w:r w:rsidRPr="00091A9C">
        <w:rPr>
          <w:rFonts w:cs="Arial"/>
          <w:color w:val="000000" w:themeColor="text1"/>
          <w:szCs w:val="21"/>
        </w:rPr>
        <w:t xml:space="preserve">Some studies have analyzed the potential factors that can impact the digital transformation of </w:t>
      </w:r>
      <w:r w:rsidR="006A705C" w:rsidRPr="00091A9C">
        <w:rPr>
          <w:rFonts w:cs="Arial"/>
          <w:color w:val="000000" w:themeColor="text1"/>
          <w:szCs w:val="21"/>
        </w:rPr>
        <w:t>SMEs</w:t>
      </w:r>
      <w:r w:rsidRPr="00091A9C">
        <w:rPr>
          <w:rFonts w:cs="Arial"/>
          <w:color w:val="000000" w:themeColor="text1"/>
          <w:szCs w:val="21"/>
        </w:rPr>
        <w:t xml:space="preserve"> These factors include technology, organizational culture, and resource </w:t>
      </w:r>
      <w:r w:rsidRPr="00091A9C">
        <w:rPr>
          <w:rFonts w:cs="Arial"/>
          <w:color w:val="000000" w:themeColor="text1"/>
          <w:szCs w:val="21"/>
        </w:rPr>
        <w:lastRenderedPageBreak/>
        <w:t>investment.</w:t>
      </w:r>
      <w:r w:rsidR="00294DC9" w:rsidRPr="00091A9C">
        <w:rPr>
          <w:rFonts w:cs="Arial"/>
          <w:color w:val="000000" w:themeColor="text1"/>
          <w:szCs w:val="21"/>
        </w:rPr>
        <w:t xml:space="preserve"> For instance,</w:t>
      </w:r>
      <w:r w:rsidR="00294DC9" w:rsidRPr="00091A9C">
        <w:rPr>
          <w:rFonts w:cs="Arial"/>
          <w:b/>
          <w:bCs/>
          <w:color w:val="000000" w:themeColor="text1"/>
          <w:szCs w:val="21"/>
        </w:rPr>
        <w:t xml:space="preserve"> </w:t>
      </w:r>
      <w:r w:rsidR="00294DC9" w:rsidRPr="00091A9C">
        <w:rPr>
          <w:rFonts w:cs="Arial"/>
          <w:color w:val="000000" w:themeColor="text1"/>
          <w:szCs w:val="21"/>
        </w:rPr>
        <w:t xml:space="preserve">Lutfi </w:t>
      </w:r>
      <w:r w:rsidR="00294DC9" w:rsidRPr="00091A9C">
        <w:rPr>
          <w:rFonts w:cs="Arial"/>
          <w:i/>
          <w:iCs/>
          <w:color w:val="000000" w:themeColor="text1"/>
          <w:szCs w:val="21"/>
        </w:rPr>
        <w:t>et al.</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{"citationID":"p0zI0MDP","properties":{"formattedCitation":"(Lutfi {\\i{}et al.}, 2022)","plainCitation":"(Lutfi et al., 2022)","dontUpdate":true,"noteIndex":0},"citationItems":[{"id":18992,"uris":["http://zotero.org/users/4106135/items/52JQZXAT"],"itemData":{"id":18992,"type":"article-journal","abstract":"Big data (BD) analytics has been increasingly gaining attraction in both practice and theory in light of its opportunities, barriers and expected beneﬁts. In particular, emerging economics view big data analytics as having great importance despite the fact that it has been in a constant struggle with the barriers that prevent its adoption. Thus, this study primarily attempted to determine the drivers of big data analytics in the context of a developing economy, Jordan. The study examined the inﬂuence of technological, organizational and environmental factors on big data adoption in the Jordanian SMEs context, using PLS-SEM for the analysis. The empirical results revealed that the relative advantage, complexity, security, top management support, organizational readiness and government support inﬂuence the adoption of BD, whilst pressure of competition and compatibility appeared to be of insigniﬁcant inﬂuence. The ﬁndings are expected to contribute to enterprise management and strategic use of data analytics in the present dynamic market environment, for both researcher and practitioner circles concerned with the adoption of big data in developing countries.","archive":"DT","call-number":"3","container-title":"Sustainability","DOI":"10.3390/su14031802","ISSN":"2071-1050","issue":"3","journalAbbreviation":"Sustainability","language":"en","note":"titleTranslation: </w:instrText>
      </w:r>
      <w:r w:rsidR="00294DC9" w:rsidRPr="00091A9C">
        <w:rPr>
          <w:rFonts w:eastAsia="微软雅黑" w:cs="Arial"/>
          <w:color w:val="000000" w:themeColor="text1"/>
          <w:szCs w:val="21"/>
        </w:rPr>
        <w:instrText>数字化转型时代影响采用大数据分析的因素：约旦中小企业案例研究</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鉴于其机遇、障碍和预期收益，大数据</w:instrText>
      </w:r>
      <w:r w:rsidR="00294DC9" w:rsidRPr="00091A9C">
        <w:rPr>
          <w:rFonts w:cs="Arial"/>
          <w:color w:val="000000" w:themeColor="text1"/>
          <w:szCs w:val="21"/>
        </w:rPr>
        <w:instrText xml:space="preserve"> (BD) </w:instrText>
      </w:r>
      <w:r w:rsidR="00294DC9" w:rsidRPr="00091A9C">
        <w:rPr>
          <w:rFonts w:eastAsia="微软雅黑" w:cs="Arial"/>
          <w:color w:val="000000" w:themeColor="text1"/>
          <w:szCs w:val="21"/>
        </w:rPr>
        <w:instrText>分析在实践和理论方面越来越受到关注。特别是，新兴经济学认为大数据分析非常重要，尽管事实上它一直在与阻碍其采用的障碍作斗争。因此，本研究主要试图确定发展中经济体约旦背景下大数据分析的驱动因素。该研究使用</w:instrText>
      </w:r>
      <w:r w:rsidR="00294DC9" w:rsidRPr="00091A9C">
        <w:rPr>
          <w:rFonts w:cs="Arial"/>
          <w:color w:val="000000" w:themeColor="text1"/>
          <w:szCs w:val="21"/>
        </w:rPr>
        <w:instrText xml:space="preserve"> PLS-SEM </w:instrText>
      </w:r>
      <w:r w:rsidR="00294DC9" w:rsidRPr="00091A9C">
        <w:rPr>
          <w:rFonts w:eastAsia="微软雅黑" w:cs="Arial"/>
          <w:color w:val="000000" w:themeColor="text1"/>
          <w:szCs w:val="21"/>
        </w:rPr>
        <w:instrText>进行分析，探讨了技术、组织和环境因素对约旦中小企业大数据采用的影响。实证结果表明，相对优势、复杂性、安全性、高层管理支持、组织准备度和政府支持影响</w:instrText>
      </w:r>
      <w:r w:rsidR="00294DC9" w:rsidRPr="00091A9C">
        <w:rPr>
          <w:rFonts w:cs="Arial"/>
          <w:color w:val="000000" w:themeColor="text1"/>
          <w:szCs w:val="21"/>
        </w:rPr>
        <w:instrText>BD</w:instrText>
      </w:r>
      <w:r w:rsidR="00294DC9" w:rsidRPr="00091A9C">
        <w:rPr>
          <w:rFonts w:eastAsia="微软雅黑" w:cs="Arial"/>
          <w:color w:val="000000" w:themeColor="text1"/>
          <w:szCs w:val="21"/>
        </w:rPr>
        <w:instrText>的采用，而竞争和兼容性的压力似乎影响不大。对于关注发展中国家采用大数据的研究人员和从业者来说，这些研究结果预计将有助于在当前动态市场环境中进行企业管理和数据分析的战略使用。</w:instrText>
      </w:r>
      <w:r w:rsidR="00294DC9" w:rsidRPr="00091A9C">
        <w:rPr>
          <w:rFonts w:cs="Arial"/>
          <w:color w:val="000000" w:themeColor="text1"/>
          <w:szCs w:val="21"/>
        </w:rPr>
        <w:instrText xml:space="preserve">","page":"1802","source":"3.9","title":"Factors Influencing the Adoption of Big Data Analytics in the Digital Transformation Era: Case Study of Jordanian SMEs","title-short":"Factors Influencing the Adoption of Big Data Analytics in the Digital Transformation Era","volume":"14","author":[{"family":"Lutfi","given":"Abdalwali"},{"family":"Alsyouf","given":"Adi"},{"family":"Almaiah","given":"Mohammed Amin"},{"family":"Alrawad","given":"Mahmaod"},{"family":"Abdo","given":"Ahmed Abdullah Khalil"},{"family":"Al-Khasawneh","given":"Akif Lutfi"},{"family":"Ibrahim","given":"Nahla"},{"family":"Saad","given":"Mohamed"}],"issued":{"date-parts":[["2022",2,4]]},"citation-key":"lutfiFactorsInfluencingAdoption2022"}}],"schema":"https://github.com/citation-style-language/schema/raw/master/csl-citation.json"}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color w:val="000000" w:themeColor="text1"/>
          <w:szCs w:val="21"/>
        </w:rPr>
        <w:t>(2022)</w:t>
      </w:r>
      <w:r w:rsidR="00294DC9" w:rsidRPr="00091A9C">
        <w:rPr>
          <w:rFonts w:cs="Arial"/>
          <w:color w:val="000000" w:themeColor="text1"/>
          <w:szCs w:val="21"/>
        </w:rPr>
        <w:fldChar w:fldCharType="end"/>
      </w:r>
      <w:r w:rsidR="00294DC9" w:rsidRPr="00091A9C">
        <w:rPr>
          <w:rFonts w:cs="Arial"/>
          <w:color w:val="000000" w:themeColor="text1"/>
          <w:szCs w:val="21"/>
        </w:rPr>
        <w:t xml:space="preserve"> investigated the driving factors </w:t>
      </w:r>
      <w:r w:rsidRPr="00091A9C">
        <w:rPr>
          <w:rFonts w:cs="Arial"/>
          <w:color w:val="000000" w:themeColor="text1"/>
          <w:szCs w:val="21"/>
        </w:rPr>
        <w:t>for</w:t>
      </w:r>
      <w:r w:rsidR="00294DC9" w:rsidRPr="00091A9C">
        <w:rPr>
          <w:rFonts w:cs="Arial"/>
          <w:color w:val="000000" w:themeColor="text1"/>
          <w:szCs w:val="21"/>
        </w:rPr>
        <w:t xml:space="preserve"> the adoption of big data analysis, including technological, organizational, and environmental in SMEs of Jordan</w:t>
      </w:r>
      <w:r w:rsidRPr="00091A9C">
        <w:rPr>
          <w:rFonts w:cs="Arial"/>
          <w:color w:val="000000" w:themeColor="text1"/>
          <w:szCs w:val="21"/>
        </w:rPr>
        <w:t xml:space="preserve">, </w:t>
      </w:r>
      <w:r w:rsidR="00294DC9" w:rsidRPr="00091A9C">
        <w:rPr>
          <w:rFonts w:cs="Arial"/>
          <w:color w:val="000000" w:themeColor="text1"/>
          <w:szCs w:val="21"/>
        </w:rPr>
        <w:t xml:space="preserve">which indicate management support and government policies are the primary influencing factors. Similarly, </w:t>
      </w:r>
      <w:r w:rsidR="00294DC9" w:rsidRPr="00091A9C">
        <w:rPr>
          <w:rFonts w:eastAsia="DengXian" w:cs="Arial"/>
          <w:color w:val="000000" w:themeColor="text1"/>
          <w:szCs w:val="21"/>
        </w:rPr>
        <w:t xml:space="preserve">Eller </w:t>
      </w:r>
      <w:r w:rsidR="00294DC9" w:rsidRPr="00091A9C">
        <w:rPr>
          <w:rFonts w:eastAsia="DengXian" w:cs="Arial"/>
          <w:i/>
          <w:iCs/>
          <w:color w:val="000000" w:themeColor="text1"/>
          <w:szCs w:val="21"/>
        </w:rPr>
        <w:t>et al.</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{"citationID":"bhlM2Seb","properties":{"formattedCitation":"(Eller {\\i{}et al.}, 2020)","plainCitation":"(Eller et al., 2020)","dontUpdate":true,"noteIndex":0},"citationItems":[{"id":18958,"uris":["http://zotero.org/users/4106135/items/Q9W6KGPN"],"itemData":{"id":18958,"type":"article-journal","abstract":"Small and medium-sized enterprises (SMEs) lag behind larger ﬁrms when it comes to digitalization. This has negative impacts on ﬁrm performance. Despite the economic importance of SMEs, little is known about the antecedents, consequences, and challenges of SME digitalization. We have set three objectives to address this knowledge gap. Drawing on the resource-based view, we ﬁrst investigate the impact of three main SME resources on digitalization: information technology, employee skills, and digital strategy. Second, we assess the impact digitalization has on ﬁnancial performance. We then investigate whether digitalization mediates the e</w:instrText>
      </w:r>
      <w:r w:rsidR="00294DC9" w:rsidRPr="00091A9C">
        <w:rPr>
          <w:rFonts w:ascii="Cambria Math" w:hAnsi="Cambria Math" w:cs="Cambria Math"/>
          <w:color w:val="000000" w:themeColor="text1"/>
          <w:szCs w:val="21"/>
        </w:rPr>
        <w:instrText>ﬀ</w:instrText>
      </w:r>
      <w:r w:rsidR="00294DC9" w:rsidRPr="00091A9C">
        <w:rPr>
          <w:rFonts w:cs="Arial"/>
          <w:color w:val="000000" w:themeColor="text1"/>
          <w:szCs w:val="21"/>
        </w:rPr>
        <w:instrText>ect of resources on performance. The results of a survey of 193 SMEs demonstrate how digitalization can impact SME performance, with the three resources positively relating to digitalization. And in turn, digitalization signiﬁcantly relates to performance, mediating the e</w:instrText>
      </w:r>
      <w:r w:rsidR="00294DC9" w:rsidRPr="00091A9C">
        <w:rPr>
          <w:rFonts w:ascii="Cambria Math" w:hAnsi="Cambria Math" w:cs="Cambria Math"/>
          <w:color w:val="000000" w:themeColor="text1"/>
          <w:szCs w:val="21"/>
        </w:rPr>
        <w:instrText>ﬀ</w:instrText>
      </w:r>
      <w:r w:rsidR="00294DC9" w:rsidRPr="00091A9C">
        <w:rPr>
          <w:rFonts w:cs="Arial"/>
          <w:color w:val="000000" w:themeColor="text1"/>
          <w:szCs w:val="21"/>
        </w:rPr>
        <w:instrText>ect of information technology on performance. It however does not mediate the e</w:instrText>
      </w:r>
      <w:r w:rsidR="00294DC9" w:rsidRPr="00091A9C">
        <w:rPr>
          <w:rFonts w:ascii="Cambria Math" w:hAnsi="Cambria Math" w:cs="Cambria Math"/>
          <w:color w:val="000000" w:themeColor="text1"/>
          <w:szCs w:val="21"/>
        </w:rPr>
        <w:instrText>ﬀ</w:instrText>
      </w:r>
      <w:r w:rsidR="00294DC9" w:rsidRPr="00091A9C">
        <w:rPr>
          <w:rFonts w:cs="Arial"/>
          <w:color w:val="000000" w:themeColor="text1"/>
          <w:szCs w:val="21"/>
        </w:rPr>
        <w:instrText xml:space="preserve">ect of digital strategy or employee skills on performance.","archive":"DT","container-title":"Journal of Business Research","DOI":"10.1016/j.jbusres.2020.03.004","ISSN":"01482963","journalAbbreviation":"Journal of Business Research","language":"en","note":"titleTranslation: </w:instrText>
      </w:r>
      <w:r w:rsidR="00294DC9" w:rsidRPr="00091A9C">
        <w:rPr>
          <w:rFonts w:eastAsia="微软雅黑" w:cs="Arial"/>
          <w:color w:val="000000" w:themeColor="text1"/>
          <w:szCs w:val="21"/>
        </w:rPr>
        <w:instrText>中小企业数字化的前因、后果和挑战</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中小型企业（</w:instrText>
      </w:r>
      <w:r w:rsidR="00294DC9" w:rsidRPr="00091A9C">
        <w:rPr>
          <w:rFonts w:cs="Arial"/>
          <w:color w:val="000000" w:themeColor="text1"/>
          <w:szCs w:val="21"/>
        </w:rPr>
        <w:instrText>SME</w:instrText>
      </w:r>
      <w:r w:rsidR="00294DC9" w:rsidRPr="00091A9C">
        <w:rPr>
          <w:rFonts w:eastAsia="微软雅黑" w:cs="Arial"/>
          <w:color w:val="000000" w:themeColor="text1"/>
          <w:szCs w:val="21"/>
        </w:rPr>
        <w:instrText>）在数字化方面落后于大型企业。这对公司业绩产生负面影响。尽管中小企业具有重要的经济意义，但人们对中小企业数字化的前因、后果和挑战知之甚少。我们设定了三个目标来解决这一知识差距。借鉴基于资源的观点，我们首先研究了中小企业三个主要资源对数字化的影响：信息技术、员工技能和数字化战略。其次，我们评估数字化对财务绩效的影响。然后我们研究数字化是否调节资源对绩效的影响。对</w:instrText>
      </w:r>
      <w:r w:rsidR="00294DC9" w:rsidRPr="00091A9C">
        <w:rPr>
          <w:rFonts w:cs="Arial"/>
          <w:color w:val="000000" w:themeColor="text1"/>
          <w:szCs w:val="21"/>
        </w:rPr>
        <w:instrText xml:space="preserve"> 193 </w:instrText>
      </w:r>
      <w:r w:rsidR="00294DC9" w:rsidRPr="00091A9C">
        <w:rPr>
          <w:rFonts w:eastAsia="微软雅黑" w:cs="Arial"/>
          <w:color w:val="000000" w:themeColor="text1"/>
          <w:szCs w:val="21"/>
        </w:rPr>
        <w:instrText>家中小企业的调查结果表明，数字化如何影响中小企业绩效，这三种资源与数字化呈正相关。反过来，数字化与绩效显着相关，调节信息技术对绩效的影响。然而，它并不能调节数字战略或员工技能对绩效的影响。</w:instrText>
      </w:r>
      <w:r w:rsidR="00294DC9" w:rsidRPr="00091A9C">
        <w:rPr>
          <w:rFonts w:cs="Arial"/>
          <w:color w:val="000000" w:themeColor="text1"/>
          <w:szCs w:val="21"/>
        </w:rPr>
        <w:instrText xml:space="preserve">","page":"119-127","source":"11.3","title":"Antecedents, consequences, and challenges of small and medium-sized enterprise digitalization","volume":"112","author":[{"family":"Eller","given":"Robert"},{"family":"Alford","given":"Philip"},{"family":"Kallmünzer","given":"Andreas"},{"family":"Peters","given":"Mike"}],"issued":{"date-parts":[["2020",5]]},"citation-key":"ellerAntecedentsConsequencesChallenges2020"}}],"schema":"https://github.com/citation-style-language/schema/raw/master/csl-citation.json"} </w:instrText>
      </w:r>
      <w:r w:rsidR="00294DC9" w:rsidRPr="00091A9C">
        <w:rPr>
          <w:rFonts w:cs="Arial"/>
          <w:color w:val="000000" w:themeColor="text1"/>
          <w:szCs w:val="21"/>
        </w:rPr>
        <w:fldChar w:fldCharType="separate"/>
      </w:r>
      <w:r w:rsidR="00294DC9" w:rsidRPr="00091A9C">
        <w:rPr>
          <w:rFonts w:eastAsia="DengXian" w:cs="Arial"/>
          <w:color w:val="000000" w:themeColor="text1"/>
          <w:szCs w:val="21"/>
        </w:rPr>
        <w:t>( 2020)</w:t>
      </w:r>
      <w:r w:rsidR="00294DC9" w:rsidRPr="00091A9C">
        <w:rPr>
          <w:rFonts w:cs="Arial"/>
          <w:color w:val="000000" w:themeColor="text1"/>
          <w:szCs w:val="21"/>
        </w:rPr>
        <w:fldChar w:fldCharType="end"/>
      </w:r>
      <w:r w:rsidR="00294DC9" w:rsidRPr="00091A9C">
        <w:rPr>
          <w:rFonts w:cs="Arial"/>
          <w:color w:val="000000" w:themeColor="text1"/>
          <w:szCs w:val="21"/>
        </w:rPr>
        <w:t>indicated that information technology, employee digital skills, and digital strategy are there the main drive</w:t>
      </w:r>
      <w:r w:rsidRPr="00091A9C">
        <w:rPr>
          <w:rFonts w:cs="Arial"/>
          <w:color w:val="000000" w:themeColor="text1"/>
          <w:szCs w:val="21"/>
        </w:rPr>
        <w:t>rs</w:t>
      </w:r>
      <w:r w:rsidR="00294DC9" w:rsidRPr="00091A9C">
        <w:rPr>
          <w:rFonts w:cs="Arial"/>
          <w:color w:val="000000" w:themeColor="text1"/>
          <w:szCs w:val="21"/>
        </w:rPr>
        <w:t xml:space="preserve"> of the digital transformation of SMEs. The application of digital technologies, such as data analysis, cloud computing, mobile technology, and social media networks, can improve marketing and have a positive impact on financial performance. From the internal factors, </w:t>
      </w:r>
      <w:r w:rsidR="00294DC9" w:rsidRPr="00091A9C">
        <w:rPr>
          <w:rFonts w:cs="Arial"/>
          <w:noProof/>
          <w:color w:val="000000" w:themeColor="text1"/>
          <w:szCs w:val="21"/>
        </w:rPr>
        <w:t>Birkel and Wehrle</w:t>
      </w:r>
      <w:r w:rsidR="00294DC9" w:rsidRPr="00091A9C">
        <w:rPr>
          <w:rFonts w:cs="Arial"/>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ZOTERO_ITEM CSL_CITATION {"citationID":"KuAvjZ11","properties":{"formattedCitation":"(Birkel and Wehrle, 2022)","plainCitation":"(Birkel and Wehrle, 2022)","dontUpdate":true,"noteIndex":0},"citationItems":[{"id":17787,"uris":["http://zotero.org/users/4106135/items/SMINZKIW"],"itemData":{"id":17787,"type":"article-journal","abstract":"Current research lacks in-depth insights into the digital transformation management of supply chain (SC) processes in small- and medium-sized enterprises (SMEs) from an intraﬁrm level perspective. Therefore, the aim of this article is to investigate how SMEs strategically and organizationally manage the digital transformation of SC processes to ascertain the reasons for the low penetration of digitally transformed SC processes. To address the challenges arising from digital transformation, we conduct a multiple case study with 15 highly knowledgeable stakeholders from seven companies within the German manufacturing industry using semistructured interviews. Our ﬁndings are varied and indicate that explicitly formulated digital SC strategies are absent in SMEs, but companies use three different approaches to digitally transform their SC processes. Accordingly, the article reveals how these approaches are organizationally implemented and explains the barriers impeding further digital SC process transformation in SMEs, such as insufﬁcient attention by upper management, uncoordinated initiatives due to uncertainty, and inadequate operational capabilities. In addition, the article conﬁrms the link between the creation of transparency and organizational structure. Consequently, this article is one of the ﬁrst to enhance the knowledge of digital process transformation by examining the existing core transformation principles of SMEs, developing a bottom-up implementation model, holistically analyzing barriers, and necessary prerequisites to the digital transformation of SC processes, providing in-depth managerial implications, and laying the foundation for further research endeavors.","archive":"DT","call-number":"3","container-title":"IEEE Transactions on Engineering Management","DOI":"10.1109/TEM.2022.3209131","ISSN":"0018-9391, 1558-0040","journalAbbreviation":"IEEE Trans. Eng. Manage.","language":"en","note":"titleTranslation: </w:instrText>
      </w:r>
      <w:r w:rsidR="00294DC9" w:rsidRPr="00091A9C">
        <w:rPr>
          <w:rFonts w:eastAsia="微软雅黑" w:cs="Arial"/>
          <w:color w:val="000000" w:themeColor="text1"/>
          <w:szCs w:val="21"/>
        </w:rPr>
        <w:instrText>中小型企业应对供应链流程的数字化转型：来自德国制造业多个案例研究的见解</w:instrText>
      </w:r>
      <w:r w:rsidR="00294DC9" w:rsidRPr="00091A9C">
        <w:rPr>
          <w:rFonts w:cs="Arial"/>
          <w:color w:val="000000" w:themeColor="text1"/>
          <w:szCs w:val="21"/>
        </w:rPr>
        <w:instrText xml:space="preserve">\nabstractTranslation:  </w:instrText>
      </w:r>
      <w:r w:rsidR="00294DC9" w:rsidRPr="00091A9C">
        <w:rPr>
          <w:rFonts w:eastAsia="微软雅黑" w:cs="Arial"/>
          <w:color w:val="000000" w:themeColor="text1"/>
          <w:szCs w:val="21"/>
        </w:rPr>
        <w:instrText>目前的研究缺乏从企业内部角度对中小企业（</w:instrText>
      </w:r>
      <w:r w:rsidR="00294DC9" w:rsidRPr="00091A9C">
        <w:rPr>
          <w:rFonts w:cs="Arial"/>
          <w:color w:val="000000" w:themeColor="text1"/>
          <w:szCs w:val="21"/>
        </w:rPr>
        <w:instrText>SME</w:instrText>
      </w:r>
      <w:r w:rsidR="00294DC9" w:rsidRPr="00091A9C">
        <w:rPr>
          <w:rFonts w:eastAsia="微软雅黑" w:cs="Arial"/>
          <w:color w:val="000000" w:themeColor="text1"/>
          <w:szCs w:val="21"/>
        </w:rPr>
        <w:instrText>）供应链（</w:instrText>
      </w:r>
      <w:r w:rsidR="00294DC9" w:rsidRPr="00091A9C">
        <w:rPr>
          <w:rFonts w:cs="Arial"/>
          <w:color w:val="000000" w:themeColor="text1"/>
          <w:szCs w:val="21"/>
        </w:rPr>
        <w:instrText>SC</w:instrText>
      </w:r>
      <w:r w:rsidR="00294DC9" w:rsidRPr="00091A9C">
        <w:rPr>
          <w:rFonts w:eastAsia="微软雅黑" w:cs="Arial"/>
          <w:color w:val="000000" w:themeColor="text1"/>
          <w:szCs w:val="21"/>
        </w:rPr>
        <w:instrText>）流程的数字化转型管理的深入见解。因此，本文的目的是研究中小企业如何从战略和组织上管理供应链流程的数字化转型，以确定数字化转型供应链流程渗透率低的原因。为了应对数字化转型带来的挑战，我们采用半结构化访谈的方式对来自德国制造业</w:instrText>
      </w:r>
      <w:r w:rsidR="00294DC9" w:rsidRPr="00091A9C">
        <w:rPr>
          <w:rFonts w:cs="Arial"/>
          <w:color w:val="000000" w:themeColor="text1"/>
          <w:szCs w:val="21"/>
        </w:rPr>
        <w:instrText xml:space="preserve"> 7 </w:instrText>
      </w:r>
      <w:r w:rsidR="00294DC9" w:rsidRPr="00091A9C">
        <w:rPr>
          <w:rFonts w:eastAsia="微软雅黑" w:cs="Arial"/>
          <w:color w:val="000000" w:themeColor="text1"/>
          <w:szCs w:val="21"/>
        </w:rPr>
        <w:instrText>家公司的</w:instrText>
      </w:r>
      <w:r w:rsidR="00294DC9" w:rsidRPr="00091A9C">
        <w:rPr>
          <w:rFonts w:cs="Arial"/>
          <w:color w:val="000000" w:themeColor="text1"/>
          <w:szCs w:val="21"/>
        </w:rPr>
        <w:instrText xml:space="preserve"> 15 </w:instrText>
      </w:r>
      <w:r w:rsidR="00294DC9" w:rsidRPr="00091A9C">
        <w:rPr>
          <w:rFonts w:eastAsia="微软雅黑" w:cs="Arial"/>
          <w:color w:val="000000" w:themeColor="text1"/>
          <w:szCs w:val="21"/>
        </w:rPr>
        <w:instrText>名知识渊博的利益相关者进行了多案例研究。我们的研究结果各不相同，表明中小企业缺乏明确制定的数字供应链战略，但公司使用三种不同的方法对其供应链流程进行数字化转型。因此，本文揭示了这些方法是如何在组织上实施的，并解释了阻碍中小企业进一步数字化供应链流程转型的障碍，例如高层管理人员的重视不够、由于不确定性而导致的举措不协调以及运营能力不足。此外，文章还证实了透明度的创建与组织结构之间的联系。因此，本文是第一篇通过研究中小企业现有的核心转型原则、开发自下而上的实施模型、全面分析供应链流程数字化转型的障碍和必要先决条件来增强数字化流程转型知识的文章之一，提供深入的管理启示，并为进一步的研究工作奠定基础。</w:instrText>
      </w:r>
      <w:r w:rsidR="00294DC9" w:rsidRPr="00091A9C">
        <w:rPr>
          <w:rFonts w:cs="Arial"/>
          <w:color w:val="000000" w:themeColor="text1"/>
          <w:szCs w:val="21"/>
        </w:rPr>
        <w:instrText xml:space="preserve">","page":"1-16","source":"5.8","title":"Small- and Medium-Sized Companies Tackling the Digital Transformation of Supply Chain Processes: Insights From a Multiple Case Study in the German Manufacturing Industry","title-short":"Small- and Medium-Sized Companies Tackling the Digital Transformation of Supply Chain Processes","author":[{"family":"Birkel","given":"Hendrik"},{"family":"Wehrle","given":"Manuel"}],"issued":{"date-parts":[["2022"]]},"citation-key":"birkelSmallMediumSizedCompanies2022"}}],"schema":"https://github.com/citation-style-language/schema/raw/master/csl-citation.json"} </w:instrText>
      </w:r>
      <w:r w:rsidR="00294DC9" w:rsidRPr="00091A9C">
        <w:rPr>
          <w:rFonts w:cs="Arial"/>
          <w:color w:val="000000" w:themeColor="text1"/>
          <w:szCs w:val="21"/>
        </w:rPr>
        <w:fldChar w:fldCharType="separate"/>
      </w:r>
      <w:r w:rsidR="00294DC9" w:rsidRPr="00091A9C">
        <w:rPr>
          <w:rFonts w:cs="Arial"/>
          <w:noProof/>
          <w:color w:val="000000" w:themeColor="text1"/>
          <w:szCs w:val="21"/>
        </w:rPr>
        <w:t>(2022)</w:t>
      </w:r>
      <w:r w:rsidR="00294DC9" w:rsidRPr="00091A9C">
        <w:rPr>
          <w:rFonts w:cs="Arial"/>
          <w:color w:val="000000" w:themeColor="text1"/>
          <w:szCs w:val="21"/>
        </w:rPr>
        <w:fldChar w:fldCharType="end"/>
      </w:r>
      <w:r w:rsidR="00294DC9" w:rsidRPr="00091A9C">
        <w:rPr>
          <w:rFonts w:cs="Arial"/>
          <w:color w:val="000000" w:themeColor="text1"/>
          <w:szCs w:val="21"/>
        </w:rPr>
        <w:t xml:space="preserve">investigated the main barriers </w:t>
      </w:r>
      <w:r w:rsidRPr="00091A9C">
        <w:rPr>
          <w:rFonts w:cs="Arial"/>
          <w:color w:val="000000" w:themeColor="text1"/>
          <w:szCs w:val="21"/>
        </w:rPr>
        <w:t>to</w:t>
      </w:r>
      <w:r w:rsidR="00294DC9" w:rsidRPr="00091A9C">
        <w:rPr>
          <w:rFonts w:cs="Arial"/>
          <w:color w:val="000000" w:themeColor="text1"/>
          <w:szCs w:val="21"/>
        </w:rPr>
        <w:t xml:space="preserve"> digital transformation such as such as high uncertainty, lack of infrastructure, and the absence of a well-defined digital transformation process. It also indicated how to conduct supply chain digital transformation from management of organization and strategy. While</w:t>
      </w:r>
      <w:r w:rsidRPr="00091A9C">
        <w:rPr>
          <w:rFonts w:cs="Arial"/>
          <w:color w:val="000000" w:themeColor="text1"/>
          <w:szCs w:val="21"/>
        </w:rPr>
        <w:t xml:space="preserve"> </w:t>
      </w:r>
      <w:r w:rsidR="00294DC9" w:rsidRPr="00091A9C">
        <w:rPr>
          <w:rFonts w:cs="Arial"/>
          <w:color w:val="000000" w:themeColor="text1"/>
          <w:szCs w:val="21"/>
        </w:rPr>
        <w:t xml:space="preserve">Pingali </w:t>
      </w:r>
      <w:r w:rsidR="00294DC9" w:rsidRPr="00091A9C">
        <w:rPr>
          <w:rFonts w:cs="Arial"/>
          <w:i/>
          <w:iCs/>
          <w:color w:val="000000" w:themeColor="text1"/>
          <w:szCs w:val="21"/>
        </w:rPr>
        <w:t>et al.</w:t>
      </w:r>
      <w:r w:rsidRPr="00091A9C">
        <w:rPr>
          <w:rFonts w:cs="Arial"/>
          <w:i/>
          <w:iCs/>
          <w:color w:val="000000" w:themeColor="text1"/>
          <w:szCs w:val="21"/>
        </w:rPr>
        <w:t xml:space="preserve"> </w:t>
      </w:r>
      <w:r w:rsidR="00294DC9" w:rsidRPr="00091A9C">
        <w:rPr>
          <w:rFonts w:cs="Arial"/>
          <w:color w:val="000000" w:themeColor="text1"/>
          <w:szCs w:val="21"/>
        </w:rPr>
        <w:fldChar w:fldCharType="begin"/>
      </w:r>
      <w:r w:rsidR="00294DC9" w:rsidRPr="00091A9C">
        <w:rPr>
          <w:rFonts w:cs="Arial"/>
          <w:color w:val="000000" w:themeColor="text1"/>
          <w:szCs w:val="21"/>
        </w:rPr>
        <w:instrText xml:space="preserve"> ADDIN ZOTERO_TEMP </w:instrText>
      </w:r>
      <w:r w:rsidR="00000000">
        <w:rPr>
          <w:rFonts w:cs="Arial"/>
          <w:color w:val="000000" w:themeColor="text1"/>
          <w:szCs w:val="21"/>
        </w:rPr>
        <w:fldChar w:fldCharType="separate"/>
      </w:r>
      <w:r w:rsidR="00294DC9" w:rsidRPr="00091A9C">
        <w:rPr>
          <w:rFonts w:cs="Arial"/>
          <w:color w:val="000000" w:themeColor="text1"/>
          <w:szCs w:val="21"/>
        </w:rPr>
        <w:fldChar w:fldCharType="end"/>
      </w:r>
      <w:r w:rsidR="00294DC9" w:rsidRPr="00091A9C">
        <w:rPr>
          <w:rFonts w:cs="Arial"/>
          <w:color w:val="000000" w:themeColor="text1"/>
          <w:szCs w:val="21"/>
        </w:rPr>
        <w:t>constructed a conceptual framework from internal factors (leadership factors, strategic focus factors, and resource factors) and external factors (customer factors and market factors), The level of digitalization ha</w:t>
      </w:r>
      <w:r w:rsidRPr="00091A9C">
        <w:rPr>
          <w:rFonts w:cs="Arial"/>
          <w:color w:val="000000" w:themeColor="text1"/>
          <w:szCs w:val="21"/>
        </w:rPr>
        <w:t>s</w:t>
      </w:r>
      <w:r w:rsidR="00294DC9" w:rsidRPr="00091A9C">
        <w:rPr>
          <w:rFonts w:cs="Arial"/>
          <w:color w:val="000000" w:themeColor="text1"/>
          <w:szCs w:val="21"/>
        </w:rPr>
        <w:t xml:space="preserve"> a positive effect on the management and policies of e-commerce SMEs.</w:t>
      </w:r>
    </w:p>
    <w:p w14:paraId="4758F7F7" w14:textId="1235DD4A" w:rsidR="00B654FE" w:rsidRPr="00091A9C" w:rsidRDefault="00A413A0" w:rsidP="007C118F">
      <w:pPr>
        <w:tabs>
          <w:tab w:val="left" w:pos="2718"/>
        </w:tabs>
        <w:rPr>
          <w:rFonts w:cs="Arial"/>
          <w:color w:val="000000" w:themeColor="text1"/>
          <w:szCs w:val="21"/>
        </w:rPr>
      </w:pPr>
      <w:r w:rsidRPr="00091A9C">
        <w:rPr>
          <w:rFonts w:cs="Arial"/>
          <w:color w:val="000000" w:themeColor="text1"/>
          <w:szCs w:val="21"/>
        </w:rPr>
        <w:t xml:space="preserve">Digitalization is widely recognized for its key role in enhancing </w:t>
      </w:r>
      <w:r w:rsidR="009C4DB3" w:rsidRPr="00091A9C">
        <w:rPr>
          <w:rFonts w:cs="Arial"/>
          <w:color w:val="000000" w:themeColor="text1"/>
          <w:szCs w:val="21"/>
        </w:rPr>
        <w:t xml:space="preserve">the </w:t>
      </w:r>
      <w:r w:rsidRPr="00091A9C">
        <w:rPr>
          <w:rFonts w:cs="Arial"/>
          <w:color w:val="000000" w:themeColor="text1"/>
          <w:szCs w:val="21"/>
        </w:rPr>
        <w:t>efficiency and performance of companies</w:t>
      </w:r>
      <w:r w:rsidR="009C4DB3" w:rsidRPr="00091A9C">
        <w:rPr>
          <w:rFonts w:cs="Arial"/>
          <w:color w:val="000000" w:themeColor="text1"/>
          <w:szCs w:val="21"/>
        </w:rPr>
        <w:t>, particularly concerning AI, IoT, cloud computing, and the third platform.</w:t>
      </w:r>
      <w:r w:rsidR="003C3E8D" w:rsidRPr="00091A9C">
        <w:rPr>
          <w:rFonts w:cs="Arial"/>
          <w:color w:val="000000" w:themeColor="text1"/>
          <w:szCs w:val="21"/>
        </w:rPr>
        <w:t xml:space="preserve"> </w:t>
      </w:r>
      <w:r w:rsidR="00485931" w:rsidRPr="00091A9C">
        <w:rPr>
          <w:rFonts w:cs="Arial"/>
          <w:color w:val="000000" w:themeColor="text1"/>
          <w:szCs w:val="21"/>
        </w:rPr>
        <w:t xml:space="preserve">Digital transformation has attracted considerable research attention in </w:t>
      </w:r>
      <w:r w:rsidR="0084284E" w:rsidRPr="00091A9C">
        <w:rPr>
          <w:rFonts w:cs="Arial"/>
          <w:color w:val="000000" w:themeColor="text1"/>
          <w:szCs w:val="21"/>
        </w:rPr>
        <w:t xml:space="preserve">various industries such as </w:t>
      </w:r>
      <w:r w:rsidR="00485931" w:rsidRPr="00091A9C">
        <w:rPr>
          <w:rFonts w:cs="Arial"/>
          <w:color w:val="000000" w:themeColor="text1"/>
          <w:szCs w:val="21"/>
        </w:rPr>
        <w:t xml:space="preserve">hospitality, retail, automotive, and food. However, most studies have focused on large or global companies. </w:t>
      </w:r>
      <w:r w:rsidR="003C3E8D" w:rsidRPr="00091A9C">
        <w:rPr>
          <w:rFonts w:cs="Arial"/>
          <w:color w:val="000000" w:themeColor="text1"/>
          <w:szCs w:val="21"/>
          <w:shd w:val="clear" w:color="auto" w:fill="FFFFFF"/>
        </w:rPr>
        <w:t>SMEs often face challenges in adopting new technologies due to a variety of reasons</w:t>
      </w:r>
      <w:r w:rsidR="003C3E8D" w:rsidRPr="00091A9C">
        <w:rPr>
          <w:rFonts w:eastAsia="微软雅黑" w:cs="Arial"/>
          <w:color w:val="000000" w:themeColor="text1"/>
          <w:szCs w:val="21"/>
          <w:shd w:val="clear" w:color="auto" w:fill="FFFFFF"/>
        </w:rPr>
        <w:t xml:space="preserve">, such as </w:t>
      </w:r>
      <w:r w:rsidR="00D63CCA" w:rsidRPr="00091A9C">
        <w:rPr>
          <w:rFonts w:cs="Arial"/>
          <w:color w:val="000000" w:themeColor="text1"/>
          <w:szCs w:val="21"/>
          <w:shd w:val="clear" w:color="auto" w:fill="FFFFFF"/>
        </w:rPr>
        <w:t>financial inadequacy</w:t>
      </w:r>
      <w:r w:rsidR="003C3E8D" w:rsidRPr="00091A9C">
        <w:rPr>
          <w:rFonts w:cs="Arial"/>
          <w:color w:val="000000" w:themeColor="text1"/>
          <w:szCs w:val="21"/>
          <w:shd w:val="clear" w:color="auto" w:fill="FFFFFF"/>
        </w:rPr>
        <w:t>, technological deficiency, and resistance to change</w:t>
      </w:r>
      <w:r w:rsidR="00AB36CC" w:rsidRPr="00091A9C">
        <w:rPr>
          <w:rFonts w:cs="Arial"/>
          <w:color w:val="000000" w:themeColor="text1"/>
          <w:szCs w:val="21"/>
          <w:shd w:val="clear" w:color="auto" w:fill="FFFFFF"/>
        </w:rPr>
        <w:t xml:space="preserve"> </w:t>
      </w:r>
      <w:r w:rsidR="003C3E8D" w:rsidRPr="00091A9C">
        <w:rPr>
          <w:rFonts w:cs="Arial"/>
          <w:color w:val="000000" w:themeColor="text1"/>
          <w:szCs w:val="21"/>
        </w:rPr>
        <w:fldChar w:fldCharType="begin"/>
      </w:r>
      <w:r w:rsidR="003C3E8D" w:rsidRPr="00091A9C">
        <w:rPr>
          <w:rFonts w:cs="Arial"/>
          <w:color w:val="000000" w:themeColor="text1"/>
          <w:szCs w:val="21"/>
        </w:rPr>
        <w:instrText xml:space="preserve"> ADDIN ZOTERO_ITEM CSL_CITATION {"citationID":"xhGmFjtm","properties":{"formattedCitation":"(Teng et al., 2022)","plainCitation":"(Teng et al., 2022)","noteIndex":0},"citationItems":[{"id":26687,"uris":["http://zotero.org/users/4106135/items/2QTD64XU"],"itemData":{"id":26687,"type":"article-journal","abstract":"Objective: Through an empirical analysis of the performance of SMEs undergoing digital transformation, this study attempts to identify the inﬂuencing factors that determine their sustainable development to provide reference for academic researchers and industrial decision makers. Method: This study ﬁrst uses an interview method to investigate the impact of SMEs’ three main resources on digital transformation: digital technology, employee digital skills, and digital transformation strategy. Second, we assess the impact of digital transformation on ﬁnancial performance. Using the structural equation model, 335 valid questionnaires were recovered through the questionnaire method, and the key factors were identiﬁed using SPSS and SPSSAU tools. Results: In the Chinese context, digital transformation affects SME performance, and the three resources mentioned above are positively correlated with SMEs’ digital transformation. Digital transformation is positively correlated with performance, and it is the mediator of the impact of digital transformation strategies on performance. Conclusion: For SMEs, focusing on investing in digital technologies, employee digital skills, and digital transformation strategies are three key factors that are beneﬁcial for digital transformation, thus helping to improve performance and maintain their sustainable development.","call-number":"3","container-title":"Sustainability","DOI":"10.3390/su14106012","ISSN":"2071-1050","issue":"10","journalAbbreviation":"Sustainability","language":"en","page":"6012","source":"3.9","title":"Research on the Relationship between Digital Transformation and Performance of SMEs","volume":"14","author":[{"family":"Teng","given":"Xiaoyan"},{"family":"Wu","given":"Zhong"},{"family":"Yang","given":"Feng"}],"issued":{"date-parts":[["2022",5,16]]},"citation-key":"tengResearchRelationshipDigital2022"}}],"schema":"https://github.com/citation-style-language/schema/raw/master/csl-citation.json"} </w:instrText>
      </w:r>
      <w:r w:rsidR="003C3E8D" w:rsidRPr="00091A9C">
        <w:rPr>
          <w:rFonts w:cs="Arial"/>
          <w:color w:val="000000" w:themeColor="text1"/>
          <w:szCs w:val="21"/>
        </w:rPr>
        <w:fldChar w:fldCharType="separate"/>
      </w:r>
      <w:r w:rsidR="003C3E8D" w:rsidRPr="00091A9C">
        <w:rPr>
          <w:rFonts w:cs="Arial"/>
          <w:noProof/>
          <w:color w:val="000000" w:themeColor="text1"/>
          <w:szCs w:val="21"/>
        </w:rPr>
        <w:t>(Teng et al., 2022)</w:t>
      </w:r>
      <w:r w:rsidR="003C3E8D" w:rsidRPr="00091A9C">
        <w:rPr>
          <w:rFonts w:cs="Arial"/>
          <w:color w:val="000000" w:themeColor="text1"/>
          <w:szCs w:val="21"/>
        </w:rPr>
        <w:fldChar w:fldCharType="end"/>
      </w:r>
      <w:r w:rsidR="003C3E8D" w:rsidRPr="00091A9C">
        <w:rPr>
          <w:rFonts w:cs="Arial"/>
          <w:color w:val="000000" w:themeColor="text1"/>
          <w:szCs w:val="21"/>
          <w:shd w:val="clear" w:color="auto" w:fill="FFFFFF"/>
        </w:rPr>
        <w:t xml:space="preserve">. </w:t>
      </w:r>
      <w:r w:rsidR="0034141E" w:rsidRPr="00091A9C">
        <w:rPr>
          <w:rFonts w:cs="Arial"/>
          <w:color w:val="000000" w:themeColor="text1"/>
          <w:szCs w:val="21"/>
        </w:rPr>
        <w:t xml:space="preserve">Most of them emphasized the development of technologies. There is a research gap </w:t>
      </w:r>
      <w:r w:rsidR="00AB36CC" w:rsidRPr="00091A9C">
        <w:rPr>
          <w:rFonts w:cs="Arial"/>
          <w:color w:val="000000" w:themeColor="text1"/>
          <w:szCs w:val="21"/>
        </w:rPr>
        <w:t>in</w:t>
      </w:r>
      <w:r w:rsidR="0034141E" w:rsidRPr="00091A9C">
        <w:rPr>
          <w:rFonts w:cs="Arial"/>
          <w:color w:val="000000" w:themeColor="text1"/>
          <w:szCs w:val="21"/>
        </w:rPr>
        <w:t xml:space="preserve"> determining the best strategies </w:t>
      </w:r>
      <w:r w:rsidR="00AB36CC" w:rsidRPr="00091A9C">
        <w:rPr>
          <w:rFonts w:cs="Arial"/>
          <w:color w:val="000000" w:themeColor="text1"/>
          <w:szCs w:val="21"/>
        </w:rPr>
        <w:t>for</w:t>
      </w:r>
      <w:r w:rsidR="0034141E" w:rsidRPr="00091A9C">
        <w:rPr>
          <w:rFonts w:cs="Arial"/>
          <w:color w:val="000000" w:themeColor="text1"/>
          <w:szCs w:val="21"/>
        </w:rPr>
        <w:t xml:space="preserve"> DT </w:t>
      </w:r>
      <w:r w:rsidR="00AB36CC" w:rsidRPr="00091A9C">
        <w:rPr>
          <w:rFonts w:cs="Arial"/>
          <w:color w:val="000000" w:themeColor="text1"/>
          <w:szCs w:val="21"/>
        </w:rPr>
        <w:t>of</w:t>
      </w:r>
      <w:r w:rsidR="0034141E" w:rsidRPr="00091A9C">
        <w:rPr>
          <w:rFonts w:cs="Arial"/>
          <w:color w:val="000000" w:themeColor="text1"/>
          <w:szCs w:val="21"/>
        </w:rPr>
        <w:t xml:space="preserve"> small and medium-sized manufacturing companies. </w:t>
      </w:r>
      <w:r w:rsidR="00AB36CC" w:rsidRPr="00091A9C">
        <w:rPr>
          <w:rFonts w:cs="Arial"/>
          <w:color w:val="000000" w:themeColor="text1"/>
          <w:szCs w:val="21"/>
        </w:rPr>
        <w:t>Existing research on the digital transformation of SMEs has mainly focused on developed nations such as Germany, Italy, and Lithuania</w:t>
      </w:r>
      <w:r w:rsidR="00AB36CC" w:rsidRPr="00091A9C">
        <w:rPr>
          <w:rFonts w:cs="Arial"/>
          <w:color w:val="000000" w:themeColor="text1"/>
          <w:szCs w:val="21"/>
        </w:rPr>
        <w:fldChar w:fldCharType="begin"/>
      </w:r>
      <w:r w:rsidR="00AB36CC" w:rsidRPr="00091A9C">
        <w:rPr>
          <w:rFonts w:cs="Arial"/>
          <w:color w:val="000000" w:themeColor="text1"/>
          <w:szCs w:val="21"/>
        </w:rPr>
        <w:instrText xml:space="preserve"> ADDIN ZOTERO_ITEM CSL_CITATION {"citationID":"nCeBfcZr","properties":{"formattedCitation":"(Bickauske et al., 2020; Kaiser et al., 2021)","plainCitation":"(Bickauske et al., 2020; Kaiser et al., 2021)","noteIndex":0},"citationItems":[{"id":2728,"uris":["http://zotero.org/users/4106135/items/FLGA4BPT"],"itemData":{"id":2728,"type":"article-journal","abstract":"The impact of technological advances in all industry sectors is being felt and, thus, there is no doubt that digital transformation will have significantly affect Lithuanian manufacturing sector. In order to assess the extent to which Lithuanian processing industry companies are digitalized, an in-depth descriptive analysis of installed digital technologies in these companies was executed.  The goal of this analysis – to determine whether Lithuanian companies of processing industry has been sufficiently digitalized and are ready to completely adopt the principles of Industry 4.0 in the installation of digital solutions within all segments of the value-chain creation. The research on already-applied digital tools and technologies in those companies was made during the phase of analysis.  There was also an attempt to define the most digitalized processes of operation and the least or non-digitalized processes of operations in those companies. After the assessment of a current digitalization level in the company was made,  there was an attempt to clarify the strengths and problematic challenges as well as the underlying reasons for its challenges. After the above-mentioned data was collected, recommendations on which additional tools and means to apply in order to encourage the process of digitalization in the companies were formulated and passed on to the companies.","archive":"DT","container-title":"Independent Journal of Management &amp; Production","DOI":"10.14807/ijmp.v11i9.1404","ISSN":"2236-269X, 2236-269X","issue":"9","journalAbbreviation":"Ind. Jour. Manag. &amp; Prod.","language":"en","note":"abstractTranslation:  </w:instrText>
      </w:r>
      <w:r w:rsidR="00AB36CC" w:rsidRPr="00091A9C">
        <w:rPr>
          <w:rFonts w:eastAsia="微软雅黑" w:cs="Arial"/>
          <w:color w:val="000000" w:themeColor="text1"/>
          <w:szCs w:val="21"/>
        </w:rPr>
        <w:instrText>所有行业都感受到了技术进步的影响，因此，毫无疑问，数字化转型将对立陶宛制造业产生重大影响。为了评估立陶宛加工业公司的数字化程度，对这些公司安装的数字技术进行了深入的描述性分析。该分析的目的是确定立陶宛加工业公司是否已经充分数字化，并准备好在价值链创建的所有环节中安装数字解决方案时完全采用工业</w:instrText>
      </w:r>
      <w:r w:rsidR="00AB36CC" w:rsidRPr="00091A9C">
        <w:rPr>
          <w:rFonts w:cs="Arial"/>
          <w:color w:val="000000" w:themeColor="text1"/>
          <w:szCs w:val="21"/>
        </w:rPr>
        <w:instrText xml:space="preserve"> 4.0 </w:instrText>
      </w:r>
      <w:r w:rsidR="00AB36CC" w:rsidRPr="00091A9C">
        <w:rPr>
          <w:rFonts w:eastAsia="微软雅黑" w:cs="Arial"/>
          <w:color w:val="000000" w:themeColor="text1"/>
          <w:szCs w:val="21"/>
        </w:rPr>
        <w:instrText>的原则。在分析阶段对这些公司已经应用的数字工具和技术进行了研究。还试图定义这些公司中数字化程度最高的运营流程和数字化程度最低或非数字化的运营流程。在对公司当前的数字化水平进行评估后，试图阐明优势和存在的挑战以及挑战的根本原因。收集上述数据后，制定了有关应用哪些额外工具和方法以鼓励公司数字化进程的建议，并将其传递给公司。</w:instrText>
      </w:r>
      <w:r w:rsidR="00AB36CC" w:rsidRPr="00091A9C">
        <w:rPr>
          <w:rFonts w:cs="Arial"/>
          <w:color w:val="000000" w:themeColor="text1"/>
          <w:szCs w:val="21"/>
        </w:rPr>
        <w:instrText xml:space="preserve">\ntitleTranslation: </w:instrText>
      </w:r>
      <w:r w:rsidR="00AB36CC" w:rsidRPr="00091A9C">
        <w:rPr>
          <w:rFonts w:eastAsia="微软雅黑" w:cs="Arial"/>
          <w:color w:val="000000" w:themeColor="text1"/>
          <w:szCs w:val="21"/>
        </w:rPr>
        <w:instrText>企业数字化水平分析与展望（立陶宛制造业案例）</w:instrText>
      </w:r>
      <w:r w:rsidR="00AB36CC" w:rsidRPr="00091A9C">
        <w:rPr>
          <w:rFonts w:cs="Arial"/>
          <w:color w:val="000000" w:themeColor="text1"/>
          <w:szCs w:val="21"/>
        </w:rPr>
        <w:instrText>","page":"2291-2307","source":"0.5","title":"Analysis and perspectives of the level of enterprises digitalization (Lithuanian manufacturing sector case)","title-short":"</w:instrText>
      </w:r>
      <w:r w:rsidR="00AB36CC" w:rsidRPr="00091A9C">
        <w:rPr>
          <w:rFonts w:ascii="Apple Color Emoji" w:hAnsi="Apple Color Emoji" w:cs="Apple Color Emoji"/>
          <w:color w:val="000000" w:themeColor="text1"/>
          <w:szCs w:val="21"/>
        </w:rPr>
        <w:instrText>🔤</w:instrText>
      </w:r>
      <w:r w:rsidR="00AB36CC" w:rsidRPr="00091A9C">
        <w:rPr>
          <w:rFonts w:cs="Arial"/>
          <w:color w:val="000000" w:themeColor="text1"/>
          <w:szCs w:val="21"/>
        </w:rPr>
        <w:instrText xml:space="preserve">","volume":"11","author":[{"family":"Bickauske","given":"Daiva"},{"family":"Simanaviciene","given":"Zaneta"},{"family":"Jakubavicius","given":"Arturas"},{"family":"Vilys","given":"Mantas"},{"family":"Mykhalchyshyna","given":"Larysa"}],"issued":{"date-parts":[["2020",11,1]]},"citation-key":"bickauskeAnalysisPerspectivesLevel2020"},"label":"page"},{"id":16318,"uris":["http://zotero.org/users/4106135/items/FUX9P28Z"],"itemData":{"id":16318,"type":"article-journal","abstract":"The creation of data-driven services generates new value streams, leading to the emergence of new actors and ultimately to new market configurations. In the automotive industry, the data generated by vehicles during use paves the way for new types of data-driven services. Based on interviews with eleven prominent experts of the Central European automotive industry, we identify key actors in establishing vehicle data-driven services and their data sharing relationships. We illustrate both in a conceptual multi-actor model for value creation in vehicle data-driven services and evaluate it in the context of six real-life cases. Our study adopts an ecosystem perspective and marks an important step towards the systematic design of a conceptual multi-actor model for vehicle data-driven value creation that can help to guide next research endeavours in data-driven service development.","archive":"DT","container-title":"International Journal of Information Management","DOI":"10.1016/j.ijinfomgt.2021.102335","ISSN":"02684012","journalAbbreviation":"International Journal of Information Management","language":"en","note":"titleTranslation: </w:instrText>
      </w:r>
      <w:r w:rsidR="00AB36CC" w:rsidRPr="00091A9C">
        <w:rPr>
          <w:rFonts w:eastAsia="微软雅黑" w:cs="Arial"/>
          <w:color w:val="000000" w:themeColor="text1"/>
          <w:szCs w:val="21"/>
        </w:rPr>
        <w:instrText>概念化数据驱动服务中的价值创造：车辆数据案例</w:instrText>
      </w:r>
      <w:r w:rsidR="00AB36CC" w:rsidRPr="00091A9C">
        <w:rPr>
          <w:rFonts w:cs="Arial"/>
          <w:color w:val="000000" w:themeColor="text1"/>
          <w:szCs w:val="21"/>
        </w:rPr>
        <w:instrText xml:space="preserve">\nabstractTranslation:  </w:instrText>
      </w:r>
      <w:r w:rsidR="00AB36CC" w:rsidRPr="00091A9C">
        <w:rPr>
          <w:rFonts w:eastAsia="微软雅黑" w:cs="Arial"/>
          <w:color w:val="000000" w:themeColor="text1"/>
          <w:szCs w:val="21"/>
        </w:rPr>
        <w:instrText>数据驱动服务的创建会产生新的价值流，导致新参与者的出现，并最终形成新的市场配置。在汽车行业，车辆在使用过程中生成的数据为新型数据驱动服务铺平了道路。根据对中欧汽车行业十一位著名专家的采访，我们确定了建立车辆数据驱动服务及其数据共享关系的关键参与者。我们在车辆数据驱动服务中创造价值的概念性多参与者模型中进行了说明，并在六个现实案例的背景下对其进行了评估。我们的研究采用了生态系统的视角，标志着车辆数据驱动价值创造概念多参与者模型的系统设计迈出了重要一步，该模型有助于指导数据驱动服务开发的下一步研究工作。</w:instrText>
      </w:r>
      <w:r w:rsidR="00AB36CC" w:rsidRPr="00091A9C">
        <w:rPr>
          <w:rFonts w:cs="Arial"/>
          <w:color w:val="000000" w:themeColor="text1"/>
          <w:szCs w:val="21"/>
        </w:rPr>
        <w:instrText xml:space="preserve">","page":"102335","source":"21","title":"Conceptualising value creation in data-driven services: The case of vehicle data","title-short":"Conceptualising value creation in data-driven services","volume":"59","author":[{"family":"Kaiser","given":"Christian"},{"family":"Stocker","given":"Alexander"},{"family":"Viscusi","given":"Gianluigi"},{"family":"Fellmann","given":"Michael"},{"family":"Richter","given":"Alexander"}],"issued":{"date-parts":[["2021",8]]},"citation-key":"kaiserConceptualisingValueCreation2021"},"label":"page"}],"schema":"https://github.com/citation-style-language/schema/raw/master/csl-citation.json"} </w:instrText>
      </w:r>
      <w:r w:rsidR="00AB36CC" w:rsidRPr="00091A9C">
        <w:rPr>
          <w:rFonts w:cs="Arial"/>
          <w:color w:val="000000" w:themeColor="text1"/>
          <w:szCs w:val="21"/>
        </w:rPr>
        <w:fldChar w:fldCharType="separate"/>
      </w:r>
      <w:r w:rsidR="00AB36CC" w:rsidRPr="00091A9C">
        <w:rPr>
          <w:rFonts w:cs="Arial"/>
          <w:noProof/>
          <w:color w:val="000000" w:themeColor="text1"/>
          <w:szCs w:val="21"/>
        </w:rPr>
        <w:t>(Bickauske et al., 2020; Kaiser et al., 2021)</w:t>
      </w:r>
      <w:r w:rsidR="00AB36CC" w:rsidRPr="00091A9C">
        <w:rPr>
          <w:rFonts w:cs="Arial"/>
          <w:color w:val="000000" w:themeColor="text1"/>
          <w:szCs w:val="21"/>
        </w:rPr>
        <w:fldChar w:fldCharType="end"/>
      </w:r>
      <w:r w:rsidR="00AB36CC" w:rsidRPr="00091A9C">
        <w:rPr>
          <w:rFonts w:cs="Arial"/>
          <w:color w:val="000000" w:themeColor="text1"/>
          <w:szCs w:val="21"/>
        </w:rPr>
        <w:t xml:space="preserve">. </w:t>
      </w:r>
    </w:p>
    <w:p w14:paraId="28F4D98D" w14:textId="1B7AB302" w:rsidR="00881799" w:rsidRPr="00091A9C" w:rsidRDefault="00AB36CC" w:rsidP="007C118F">
      <w:pPr>
        <w:tabs>
          <w:tab w:val="left" w:pos="2718"/>
        </w:tabs>
        <w:rPr>
          <w:rFonts w:eastAsia="微软雅黑" w:cs="Arial"/>
          <w:color w:val="000000" w:themeColor="text1"/>
          <w:szCs w:val="21"/>
        </w:rPr>
      </w:pPr>
      <w:r w:rsidRPr="00091A9C">
        <w:rPr>
          <w:rFonts w:cs="Arial"/>
          <w:color w:val="000000" w:themeColor="text1"/>
          <w:szCs w:val="21"/>
        </w:rPr>
        <w:t xml:space="preserve">By exploring this phenomenon in China's small and medium-sized manufacturing sector, </w:t>
      </w:r>
      <w:r w:rsidR="00B654FE" w:rsidRPr="00091A9C">
        <w:rPr>
          <w:rFonts w:cs="Arial"/>
          <w:color w:val="000000" w:themeColor="text1"/>
          <w:szCs w:val="21"/>
        </w:rPr>
        <w:t>this</w:t>
      </w:r>
      <w:r w:rsidRPr="00091A9C">
        <w:rPr>
          <w:rFonts w:cs="Arial"/>
          <w:color w:val="000000" w:themeColor="text1"/>
          <w:szCs w:val="21"/>
        </w:rPr>
        <w:t xml:space="preserve"> study offers a distinct geographical and industrial perspective</w:t>
      </w:r>
      <w:r w:rsidR="00B654FE" w:rsidRPr="00091A9C">
        <w:rPr>
          <w:rFonts w:cs="Arial"/>
          <w:color w:val="000000" w:themeColor="text1"/>
          <w:szCs w:val="21"/>
        </w:rPr>
        <w:t xml:space="preserve"> to </w:t>
      </w:r>
      <w:r w:rsidR="002710D7" w:rsidRPr="00091A9C">
        <w:rPr>
          <w:rFonts w:cs="Arial"/>
          <w:color w:val="000000" w:themeColor="text1"/>
          <w:szCs w:val="21"/>
        </w:rPr>
        <w:t>analyze</w:t>
      </w:r>
      <w:r w:rsidR="00881799" w:rsidRPr="00091A9C">
        <w:rPr>
          <w:rFonts w:cs="Arial"/>
          <w:color w:val="000000" w:themeColor="text1"/>
          <w:szCs w:val="21"/>
        </w:rPr>
        <w:t xml:space="preserve"> the challenges and barriers of DT in SMEs. This research aims to </w:t>
      </w:r>
      <w:r w:rsidR="00B654FE" w:rsidRPr="00091A9C">
        <w:rPr>
          <w:rFonts w:cs="Arial"/>
          <w:color w:val="000000" w:themeColor="text1"/>
          <w:szCs w:val="21"/>
        </w:rPr>
        <w:t>introduce</w:t>
      </w:r>
      <w:r w:rsidR="00881799" w:rsidRPr="00091A9C">
        <w:rPr>
          <w:rFonts w:cs="Arial"/>
          <w:color w:val="000000" w:themeColor="text1"/>
          <w:szCs w:val="21"/>
        </w:rPr>
        <w:t xml:space="preserve"> </w:t>
      </w:r>
      <w:r w:rsidR="00B654FE" w:rsidRPr="00091A9C">
        <w:rPr>
          <w:rFonts w:cs="Arial"/>
          <w:color w:val="000000" w:themeColor="text1"/>
          <w:szCs w:val="21"/>
        </w:rPr>
        <w:t xml:space="preserve">a </w:t>
      </w:r>
      <w:r w:rsidR="00881799" w:rsidRPr="00091A9C">
        <w:rPr>
          <w:rFonts w:cs="Arial"/>
          <w:color w:val="000000" w:themeColor="text1"/>
          <w:szCs w:val="21"/>
        </w:rPr>
        <w:t>new research framework to guide SMEs towards effective digital transformation</w:t>
      </w:r>
      <w:r w:rsidR="002710D7" w:rsidRPr="00091A9C">
        <w:rPr>
          <w:rFonts w:eastAsia="微软雅黑" w:cs="Arial"/>
          <w:color w:val="000000" w:themeColor="text1"/>
          <w:szCs w:val="21"/>
        </w:rPr>
        <w:t>.</w:t>
      </w:r>
    </w:p>
    <w:p w14:paraId="53E93552" w14:textId="77777777" w:rsidR="00881799" w:rsidRPr="00091A9C" w:rsidRDefault="00881799" w:rsidP="007C118F">
      <w:pPr>
        <w:tabs>
          <w:tab w:val="left" w:pos="2718"/>
        </w:tabs>
        <w:spacing w:beforeLines="100" w:before="240" w:afterLines="100" w:after="240"/>
        <w:rPr>
          <w:rFonts w:cs="Arial"/>
          <w:b/>
          <w:bCs/>
          <w:color w:val="000000" w:themeColor="text1"/>
          <w:szCs w:val="21"/>
        </w:rPr>
      </w:pPr>
      <w:r w:rsidRPr="00091A9C">
        <w:rPr>
          <w:rFonts w:cs="Arial"/>
          <w:b/>
          <w:bCs/>
          <w:color w:val="000000" w:themeColor="text1"/>
          <w:szCs w:val="21"/>
        </w:rPr>
        <w:t xml:space="preserve">Research Objectives: </w:t>
      </w:r>
    </w:p>
    <w:p w14:paraId="34AF7723"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 xml:space="preserve">To examine the key barriers and challenges SMEs face in adopting emerging digital technologies across supply chain and media operations. </w:t>
      </w:r>
    </w:p>
    <w:p w14:paraId="4A7A4637"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To identify the most beneficial digital technologies and initiatives that SMEs should prioritize to drive organizational goals related to competitive advantage, performance, and resilience.</w:t>
      </w:r>
    </w:p>
    <w:p w14:paraId="4FE49747"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lastRenderedPageBreak/>
        <w:t xml:space="preserve">To investigate best practices and critical success factors for SMEs undertaking digital transformation tailored to their operational contexts. </w:t>
      </w:r>
    </w:p>
    <w:p w14:paraId="0F8C5CD5"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To develop frameworks and guidelines to assist SMEs in strategically implementing digital technologies that strengthen capabilities while overcoming transformation barriers.</w:t>
      </w:r>
    </w:p>
    <w:p w14:paraId="16D20949"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 xml:space="preserve">To assess the impact of digital transformation on achieving key SME objectives including competitive differentiation, operational efficiency, revenue growth, flexibility, and risk mitigation. </w:t>
      </w:r>
    </w:p>
    <w:p w14:paraId="12BAE7F3"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 xml:space="preserve">To evaluate how advanced digital capabilities can bolster SME resilience during disruptions across supply chain and media operations. </w:t>
      </w:r>
    </w:p>
    <w:p w14:paraId="2761121F" w14:textId="3E1B3A45" w:rsidR="00881799" w:rsidRPr="00091A9C" w:rsidRDefault="00881799" w:rsidP="007C118F">
      <w:pPr>
        <w:pStyle w:val="2"/>
        <w:spacing w:before="240" w:after="240"/>
        <w:rPr>
          <w:rFonts w:ascii="Arial" w:hAnsi="Arial" w:cs="Arial"/>
          <w:color w:val="000000" w:themeColor="text1"/>
          <w:szCs w:val="21"/>
        </w:rPr>
      </w:pPr>
      <w:bookmarkStart w:id="3" w:name="_Toc156865690"/>
      <w:r w:rsidRPr="00091A9C">
        <w:rPr>
          <w:rFonts w:ascii="Arial" w:hAnsi="Arial" w:cs="Arial"/>
          <w:color w:val="000000" w:themeColor="text1"/>
          <w:szCs w:val="21"/>
        </w:rPr>
        <w:t>Research question</w:t>
      </w:r>
      <w:bookmarkEnd w:id="3"/>
    </w:p>
    <w:p w14:paraId="5200F59E"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My research questions are:</w:t>
      </w:r>
    </w:p>
    <w:p w14:paraId="09DB9DBF"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How can small- and medium-sized enterprises effectively leverage digital transformation to enhance competitive advantage, operational performance, and supply chain resilience?</w:t>
      </w:r>
    </w:p>
    <w:p w14:paraId="493F58B7"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What are the best choices for these small medium-sized manufacturers when start digital transformation?</w:t>
      </w:r>
    </w:p>
    <w:p w14:paraId="1E3B4464"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What are the main barriers and drives of digital transformation in mall medium-sized manufacturing?</w:t>
      </w:r>
    </w:p>
    <w:p w14:paraId="62BB76FC" w14:textId="77777777"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How it will improve the business performance of small and medium-sized manufacturing.</w:t>
      </w:r>
    </w:p>
    <w:p w14:paraId="7C5F0F17" w14:textId="601B9FD2" w:rsidR="00881799" w:rsidRPr="00091A9C" w:rsidRDefault="00881799" w:rsidP="007C118F">
      <w:pPr>
        <w:tabs>
          <w:tab w:val="left" w:pos="2718"/>
        </w:tabs>
        <w:rPr>
          <w:rFonts w:cs="Arial"/>
          <w:color w:val="000000" w:themeColor="text1"/>
          <w:szCs w:val="21"/>
        </w:rPr>
      </w:pPr>
      <w:r w:rsidRPr="00091A9C">
        <w:rPr>
          <w:rFonts w:cs="Arial"/>
          <w:color w:val="000000" w:themeColor="text1"/>
          <w:szCs w:val="21"/>
        </w:rPr>
        <w:t>What is the impact of supply chain resilience on SMEs when using the digital transformation?</w:t>
      </w:r>
    </w:p>
    <w:p w14:paraId="65E14087" w14:textId="779A9345" w:rsidR="00214B16" w:rsidRPr="003D205A" w:rsidRDefault="00292D6C" w:rsidP="003D205A">
      <w:pPr>
        <w:pStyle w:val="1"/>
        <w:spacing w:before="240" w:after="240"/>
      </w:pPr>
      <w:bookmarkStart w:id="4" w:name="_Toc156865691"/>
      <w:r w:rsidRPr="003D205A">
        <w:t>3</w:t>
      </w:r>
      <w:r w:rsidR="00214B16" w:rsidRPr="003D205A">
        <w:t xml:space="preserve"> </w:t>
      </w:r>
      <w:r w:rsidR="002F7296" w:rsidRPr="003D205A">
        <w:t xml:space="preserve">Theory and </w:t>
      </w:r>
      <w:r w:rsidR="00214B16" w:rsidRPr="003D205A">
        <w:t>Conceptual Framework</w:t>
      </w:r>
      <w:bookmarkEnd w:id="4"/>
    </w:p>
    <w:p w14:paraId="0010B5E2" w14:textId="485469BA" w:rsidR="002F7296" w:rsidRPr="00091A9C" w:rsidRDefault="002F7296" w:rsidP="007C118F">
      <w:pPr>
        <w:pStyle w:val="2"/>
        <w:spacing w:before="240" w:after="240"/>
        <w:rPr>
          <w:rFonts w:ascii="Arial" w:hAnsi="Arial" w:cs="Arial"/>
          <w:color w:val="000000" w:themeColor="text1"/>
          <w:szCs w:val="21"/>
        </w:rPr>
      </w:pPr>
      <w:bookmarkStart w:id="5" w:name="_Toc156865692"/>
      <w:r w:rsidRPr="00091A9C">
        <w:rPr>
          <w:rFonts w:ascii="Arial" w:hAnsi="Arial" w:cs="Arial"/>
          <w:color w:val="000000" w:themeColor="text1"/>
          <w:szCs w:val="21"/>
        </w:rPr>
        <w:t>3.1 Theory Framework</w:t>
      </w:r>
      <w:bookmarkEnd w:id="5"/>
    </w:p>
    <w:p w14:paraId="1F3B451F" w14:textId="06D36E82" w:rsidR="006B7CFA" w:rsidRPr="0073774F" w:rsidRDefault="00485931" w:rsidP="0073774F">
      <w:pPr>
        <w:rPr>
          <w:rFonts w:cs="Arial"/>
          <w:color w:val="000000" w:themeColor="text1"/>
          <w:szCs w:val="21"/>
        </w:rPr>
      </w:pPr>
      <w:r w:rsidRPr="00091A9C">
        <w:rPr>
          <w:rFonts w:cs="Arial"/>
          <w:color w:val="000000" w:themeColor="text1"/>
          <w:szCs w:val="21"/>
        </w:rPr>
        <w:t xml:space="preserve">The theoretical framework is a critical part of the research process as it provides the foundation for constructing </w:t>
      </w:r>
      <w:r w:rsidR="00664F48" w:rsidRPr="00091A9C">
        <w:rPr>
          <w:rFonts w:cs="Arial"/>
          <w:color w:val="000000" w:themeColor="text1"/>
          <w:szCs w:val="21"/>
        </w:rPr>
        <w:t xml:space="preserve">theory </w:t>
      </w:r>
      <w:r w:rsidRPr="00091A9C">
        <w:rPr>
          <w:rFonts w:cs="Arial"/>
          <w:color w:val="000000" w:themeColor="text1"/>
          <w:szCs w:val="21"/>
        </w:rPr>
        <w:t>knowledge</w:t>
      </w:r>
      <w:r w:rsidR="00432A31" w:rsidRPr="00091A9C">
        <w:rPr>
          <w:rFonts w:cs="Arial"/>
          <w:color w:val="000000" w:themeColor="text1"/>
          <w:szCs w:val="21"/>
        </w:rPr>
        <w:t xml:space="preserve"> </w:t>
      </w:r>
      <w:r w:rsidR="003A3644" w:rsidRPr="00091A9C">
        <w:rPr>
          <w:rFonts w:cs="Arial"/>
          <w:color w:val="000000" w:themeColor="text1"/>
          <w:szCs w:val="21"/>
        </w:rPr>
        <w:fldChar w:fldCharType="begin"/>
      </w:r>
      <w:r w:rsidR="003A3644" w:rsidRPr="00091A9C">
        <w:rPr>
          <w:rFonts w:cs="Arial"/>
          <w:color w:val="000000" w:themeColor="text1"/>
          <w:szCs w:val="21"/>
        </w:rPr>
        <w:instrText xml:space="preserve"> ADDIN ZOTERO_ITEM CSL_CITATION {"citationID":"WCL95JNn","properties":{"formattedCitation":"(Anfara &amp; Mertz, 2015)","plainCitation":"(Anfara &amp; Mertz, 2015)","noteIndex":0},"citationItems":[{"id":26179,"uris":["http://zotero.org/users/4106135/items/Q2UUGM8G"],"itemData":{"id":26179,"type":"book","call-number":"H62 .T427 2015","edition":"Second edition","event-place":"Los Angeles","ISBN":"978-1-4522-8243-5","note":"titleTranslation: </w:instrText>
      </w:r>
      <w:r w:rsidR="003A3644" w:rsidRPr="00091A9C">
        <w:rPr>
          <w:rFonts w:eastAsia="微软雅黑" w:cs="Arial"/>
          <w:color w:val="000000" w:themeColor="text1"/>
          <w:szCs w:val="21"/>
        </w:rPr>
        <w:instrText>定性研究的理论框架</w:instrText>
      </w:r>
      <w:r w:rsidR="003A3644" w:rsidRPr="00091A9C">
        <w:rPr>
          <w:rFonts w:cs="Arial"/>
          <w:color w:val="000000" w:themeColor="text1"/>
          <w:szCs w:val="21"/>
        </w:rPr>
        <w:instrText xml:space="preserve">","number-of-pages":"249","publisher":"SAGE","publisher-place":"Los Angeles","source":"Library of Congress ISBN","title":"Theoretical frameworks in qualitative research","editor":[{"family":"Anfara","given":"Vincent A."},{"family":"Mertz","given":"Norma T."}],"issued":{"date-parts":[["2015"]]},"citation-key":"anfaraTheoreticalFrameworksQualitative2015"}}],"schema":"https://github.com/citation-style-language/schema/raw/master/csl-citation.json"} </w:instrText>
      </w:r>
      <w:r w:rsidR="003A3644" w:rsidRPr="00091A9C">
        <w:rPr>
          <w:rFonts w:cs="Arial"/>
          <w:color w:val="000000" w:themeColor="text1"/>
          <w:szCs w:val="21"/>
        </w:rPr>
        <w:fldChar w:fldCharType="separate"/>
      </w:r>
      <w:r w:rsidR="003A3644" w:rsidRPr="00091A9C">
        <w:rPr>
          <w:rFonts w:cs="Arial"/>
          <w:color w:val="000000" w:themeColor="text1"/>
          <w:szCs w:val="21"/>
        </w:rPr>
        <w:t>(Anfara &amp; Mertz, 2015)</w:t>
      </w:r>
      <w:r w:rsidR="003A3644" w:rsidRPr="00091A9C">
        <w:rPr>
          <w:rFonts w:cs="Arial"/>
          <w:color w:val="000000" w:themeColor="text1"/>
          <w:szCs w:val="21"/>
        </w:rPr>
        <w:fldChar w:fldCharType="end"/>
      </w:r>
      <w:r w:rsidRPr="00091A9C">
        <w:rPr>
          <w:rFonts w:cs="Arial"/>
          <w:color w:val="000000" w:themeColor="text1"/>
          <w:szCs w:val="21"/>
        </w:rPr>
        <w:t xml:space="preserve">. </w:t>
      </w:r>
      <w:r w:rsidR="006B7CFA" w:rsidRPr="00091A9C">
        <w:rPr>
          <w:rFonts w:cs="Arial"/>
          <w:color w:val="000000" w:themeColor="text1"/>
          <w:szCs w:val="21"/>
        </w:rPr>
        <w:t xml:space="preserve">The theoretical framework not only provides structure and support for </w:t>
      </w:r>
      <w:r w:rsidR="00104217" w:rsidRPr="00091A9C">
        <w:rPr>
          <w:rFonts w:cs="Arial"/>
          <w:color w:val="000000" w:themeColor="text1"/>
          <w:szCs w:val="21"/>
        </w:rPr>
        <w:t>research design</w:t>
      </w:r>
      <w:r w:rsidR="006B7CFA" w:rsidRPr="00091A9C">
        <w:rPr>
          <w:rFonts w:cs="Arial"/>
          <w:color w:val="000000" w:themeColor="text1"/>
          <w:szCs w:val="21"/>
        </w:rPr>
        <w:t>, but it also guides the research questions themselves. Most importantly, it offers foundational support for the research methods and the analysis process</w:t>
      </w:r>
      <w:r w:rsidR="00C40536" w:rsidRPr="00091A9C">
        <w:rPr>
          <w:rFonts w:cs="Arial"/>
          <w:color w:val="000000" w:themeColor="text1"/>
          <w:szCs w:val="21"/>
        </w:rPr>
        <w:t>,</w:t>
      </w:r>
      <w:r w:rsidR="0080502D" w:rsidRPr="00091A9C">
        <w:rPr>
          <w:rFonts w:cs="Arial"/>
          <w:color w:val="000000" w:themeColor="text1"/>
          <w:szCs w:val="21"/>
        </w:rPr>
        <w:t xml:space="preserve"> </w:t>
      </w:r>
      <w:r w:rsidR="00CD3679" w:rsidRPr="00091A9C">
        <w:rPr>
          <w:rFonts w:cs="Arial"/>
          <w:color w:val="000000" w:themeColor="text1"/>
          <w:szCs w:val="21"/>
        </w:rPr>
        <w:t xml:space="preserve">which </w:t>
      </w:r>
      <w:r w:rsidR="0080502D" w:rsidRPr="00091A9C">
        <w:rPr>
          <w:rFonts w:cs="Arial"/>
          <w:color w:val="000000" w:themeColor="text1"/>
          <w:szCs w:val="21"/>
        </w:rPr>
        <w:t xml:space="preserve">is </w:t>
      </w:r>
      <w:r w:rsidR="00CD3679" w:rsidRPr="00091A9C">
        <w:rPr>
          <w:rFonts w:cs="Arial"/>
          <w:color w:val="000000" w:themeColor="text1"/>
          <w:szCs w:val="21"/>
        </w:rPr>
        <w:t>like the blueprint for a house</w:t>
      </w:r>
      <w:r w:rsidR="00DB4B8F" w:rsidRPr="00091A9C">
        <w:rPr>
          <w:rFonts w:cs="Arial"/>
          <w:color w:val="000000" w:themeColor="text1"/>
          <w:szCs w:val="21"/>
        </w:rPr>
        <w:t xml:space="preserve"> </w:t>
      </w:r>
      <w:r w:rsidR="00DB4B8F" w:rsidRPr="00091A9C">
        <w:rPr>
          <w:rFonts w:cs="Arial"/>
          <w:color w:val="000000" w:themeColor="text1"/>
          <w:szCs w:val="21"/>
        </w:rPr>
        <w:fldChar w:fldCharType="begin"/>
      </w:r>
      <w:r w:rsidR="00DB4B8F" w:rsidRPr="00091A9C">
        <w:rPr>
          <w:rFonts w:cs="Arial"/>
          <w:color w:val="000000" w:themeColor="text1"/>
          <w:szCs w:val="21"/>
        </w:rPr>
        <w:instrText xml:space="preserve"> ADDIN ZOTERO_ITEM CSL_CITATION {"citationID":"Jc5Benf6","properties":{"formattedCitation":"(Grant &amp; Osanloo, 2014)","plainCitation":"(Grant &amp; Osanloo, 2014)","noteIndex":0},"citationItems":[{"id":27070,"uris":["http://zotero.org/users/4106135/items/4HDZWXB6"],"itemData":{"id":27070,"type":"article-journal","abstract":"The theoretical framework is one of the most important aspects in the research process, yet is often misunderstood by doctoral candidates as they prepare their dissertation research study. The importance of theory-driven thinking and acting is emphasized in relation to the selection of a topic, the development of research questions, the conceptualization of the literature review, the design approach, and the analysis plan for the dissertation study. Using a metaphor of the “blueprint” of a house, this article explains the application of a theoretical framework in a dissertation. Steps for how to select and integrate a theoretical framework to structure all aspects of the research process are described, with an example of how to thread theory throughout the dissertation.","container-title":"Administrative Issues Journal Education Practice and Research","DOI":"10.5929/2014.4.2.9","ISSN":"21537615","issue":"2","journalAbbreviation":"AIJ","language":"en","source":"DOI.org (Crossref)","title":"Understanding, Selecting, and Integrating a Theoretical Framework in Dissertation Research: Creating the Blueprint for Your “House”","title-short":"Understanding, Selecting, and Integrating a Theoretical Framework in Dissertation Research","URL":"https://aij.scholasticahq.com/article/7-understanding-selecting-and-integrating-a-theoretical-framework-in-dissertation-research-creating-the-blueprint-for-your-house","volume":"4","author":[{"family":"Grant","given":"Cynthia"},{"family":"Osanloo","given":"Azadeh"}],"accessed":{"date-parts":[["2024",1,10]]},"issued":{"date-parts":[["2014"]]},"citation-key":"grantUnderstandingSelectingIntegrating2014"}}],"schema":"https://github.com/citation-style-language/schema/raw/master/csl-citation.json"} </w:instrText>
      </w:r>
      <w:r w:rsidR="00DB4B8F" w:rsidRPr="00091A9C">
        <w:rPr>
          <w:rFonts w:cs="Arial"/>
          <w:color w:val="000000" w:themeColor="text1"/>
          <w:szCs w:val="21"/>
        </w:rPr>
        <w:fldChar w:fldCharType="separate"/>
      </w:r>
      <w:r w:rsidR="00DB4B8F" w:rsidRPr="00091A9C">
        <w:rPr>
          <w:rFonts w:cs="Arial"/>
          <w:color w:val="000000" w:themeColor="text1"/>
          <w:szCs w:val="21"/>
        </w:rPr>
        <w:t>(Grant &amp; Osanloo, 2014)</w:t>
      </w:r>
      <w:r w:rsidR="00DB4B8F" w:rsidRPr="00091A9C">
        <w:rPr>
          <w:rFonts w:cs="Arial"/>
          <w:color w:val="000000" w:themeColor="text1"/>
          <w:szCs w:val="21"/>
        </w:rPr>
        <w:fldChar w:fldCharType="end"/>
      </w:r>
      <w:r w:rsidR="006B7CFA" w:rsidRPr="00091A9C">
        <w:rPr>
          <w:rFonts w:cs="Arial"/>
          <w:color w:val="000000" w:themeColor="text1"/>
          <w:szCs w:val="21"/>
        </w:rPr>
        <w:t>.</w:t>
      </w:r>
      <w:r w:rsidR="006B7CFA" w:rsidRPr="00091A9C">
        <w:rPr>
          <w:rFonts w:ascii="微软雅黑" w:eastAsia="微软雅黑" w:hAnsi="微软雅黑" w:cs="微软雅黑" w:hint="eastAsia"/>
          <w:vanish/>
          <w:color w:val="000000" w:themeColor="text1"/>
          <w:szCs w:val="21"/>
        </w:rPr>
        <w:t>窗体顶端</w:t>
      </w:r>
    </w:p>
    <w:p w14:paraId="7D541F77" w14:textId="4FB77445" w:rsidR="002F7296" w:rsidRPr="0073774F" w:rsidRDefault="00E16905" w:rsidP="0073774F">
      <w:pPr>
        <w:pStyle w:val="3"/>
        <w:spacing w:before="240" w:after="240"/>
      </w:pPr>
      <w:bookmarkStart w:id="6" w:name="_Toc156865693"/>
      <w:r w:rsidRPr="0073774F">
        <w:t xml:space="preserve">3.1.1 </w:t>
      </w:r>
      <w:r w:rsidR="002F7296" w:rsidRPr="0073774F">
        <w:t>Dynamic Capability Theory</w:t>
      </w:r>
      <w:bookmarkEnd w:id="6"/>
      <w:r w:rsidR="002F7296" w:rsidRPr="0073774F">
        <w:t xml:space="preserve"> </w:t>
      </w:r>
    </w:p>
    <w:p w14:paraId="38DC4534" w14:textId="77777777" w:rsidR="00FB11B7" w:rsidRDefault="003F4C8C" w:rsidP="007C118F">
      <w:pPr>
        <w:rPr>
          <w:rFonts w:cs="Arial"/>
          <w:szCs w:val="21"/>
        </w:rPr>
      </w:pPr>
      <w:r w:rsidRPr="00091A9C">
        <w:rPr>
          <w:rFonts w:cs="Arial"/>
          <w:szCs w:val="21"/>
        </w:rPr>
        <w:t xml:space="preserve">The dynamic capabilities of an enterprise </w:t>
      </w:r>
      <w:r w:rsidR="0011402F" w:rsidRPr="00091A9C">
        <w:rPr>
          <w:rFonts w:cs="Arial"/>
          <w:szCs w:val="21"/>
        </w:rPr>
        <w:t>are that the companies can</w:t>
      </w:r>
      <w:r w:rsidRPr="00091A9C">
        <w:rPr>
          <w:rFonts w:cs="Arial"/>
          <w:szCs w:val="21"/>
        </w:rPr>
        <w:t xml:space="preserve"> rapidly adapt and integrate both internal and external resources to address new challenges and opportunities in a constantly changing </w:t>
      </w:r>
      <w:r w:rsidR="0011402F" w:rsidRPr="00091A9C">
        <w:rPr>
          <w:rFonts w:cs="Arial"/>
          <w:szCs w:val="21"/>
        </w:rPr>
        <w:t>external</w:t>
      </w:r>
      <w:r w:rsidRPr="00091A9C">
        <w:rPr>
          <w:rFonts w:cs="Arial"/>
          <w:szCs w:val="21"/>
        </w:rPr>
        <w:t xml:space="preserve"> environment </w:t>
      </w:r>
      <w:r w:rsidRPr="00091A9C">
        <w:rPr>
          <w:rFonts w:cs="Arial"/>
          <w:b/>
          <w:bCs/>
          <w:szCs w:val="21"/>
        </w:rPr>
        <w:fldChar w:fldCharType="begin"/>
      </w:r>
      <w:r w:rsidRPr="00091A9C">
        <w:rPr>
          <w:rFonts w:cs="Arial"/>
          <w:szCs w:val="21"/>
        </w:rPr>
        <w:instrText xml:space="preserve"> ADDIN ZOTERO_ITEM CSL_CITATION {"citationID":"CpmRLwuj","properties":{"formattedCitation":"(Teece et al., 1997)","plainCitation":"(Teece et al., 1997)","noteIndex":0},"citationItems":[{"id":15841,"uris":["http://zotero.org/users/4106135/items/M9DRWC7R"],"itemData":{"id":15841,"type":"article-journal","container-title":"Strategic Management Journal","DOI":"10.1002/(SICI)1097-0266(199708)18:7&lt;509::AID-SMJ882&gt;3.0.CO;2-Z","ISSN":"0143-2095, 1097-0266","issue":"7","journalAbbreviation":"Strat. Mgmt. J.","language":"en","page":"509-533","source":"8.3","title":"Dynamic capabilities and strategic management","volume":"18","author":[{"family":"Teece","given":"David J."},{"family":"Pisano","given":"Gary"},{"family":"Shuen","given":"Amy"}],"issued":{"date-parts":[["1997",8]]},"citation-key":"teeceDynamicCapabilitiesStrategic1997"}}],"schema":"https://github.com/citation-style-language/schema/raw/master/csl-citation.json"} </w:instrText>
      </w:r>
      <w:r w:rsidRPr="00091A9C">
        <w:rPr>
          <w:rFonts w:cs="Arial"/>
          <w:b/>
          <w:bCs/>
          <w:szCs w:val="21"/>
        </w:rPr>
        <w:fldChar w:fldCharType="separate"/>
      </w:r>
      <w:r w:rsidRPr="00091A9C">
        <w:rPr>
          <w:rFonts w:cs="Arial"/>
          <w:szCs w:val="21"/>
        </w:rPr>
        <w:t>(Teece et al., 1997)</w:t>
      </w:r>
      <w:r w:rsidRPr="00091A9C">
        <w:rPr>
          <w:rFonts w:cs="Arial"/>
          <w:b/>
          <w:bCs/>
          <w:szCs w:val="21"/>
        </w:rPr>
        <w:fldChar w:fldCharType="end"/>
      </w:r>
      <w:r w:rsidRPr="00091A9C">
        <w:rPr>
          <w:rFonts w:cs="Arial"/>
          <w:szCs w:val="21"/>
        </w:rPr>
        <w:t>.</w:t>
      </w:r>
      <w:r w:rsidR="006B12C5" w:rsidRPr="00091A9C">
        <w:rPr>
          <w:rFonts w:cs="Arial"/>
          <w:szCs w:val="21"/>
        </w:rPr>
        <w:t xml:space="preserve">In the digital transformation of SMEs, Dynamic Capability Theory emphasizes the ability of businesses </w:t>
      </w:r>
      <w:r w:rsidR="006B12C5" w:rsidRPr="00091A9C">
        <w:rPr>
          <w:rFonts w:cs="Arial"/>
          <w:szCs w:val="21"/>
        </w:rPr>
        <w:lastRenderedPageBreak/>
        <w:t>to perceive and identify opportunities and threats in a rapidly changing market and technological environment.</w:t>
      </w:r>
    </w:p>
    <w:p w14:paraId="47A417EB" w14:textId="77777777" w:rsidR="0073774F" w:rsidRDefault="00824950" w:rsidP="0073774F">
      <w:pPr>
        <w:spacing w:beforeLines="100" w:before="240" w:afterLines="100" w:after="240"/>
        <w:rPr>
          <w:rFonts w:cs="Arial"/>
          <w:szCs w:val="21"/>
        </w:rPr>
      </w:pPr>
      <w:r w:rsidRPr="00091A9C">
        <w:rPr>
          <w:rFonts w:cs="Arial"/>
          <w:szCs w:val="21"/>
        </w:rPr>
        <w:t>This requires them to quickly adapt and transform, including rapidly learning new technologies and processes, as well as adjusting business models or strategies when necessary.</w:t>
      </w:r>
      <w:r w:rsidRPr="00091A9C">
        <w:rPr>
          <w:rFonts w:cs="Arial"/>
          <w:color w:val="FF0000"/>
          <w:szCs w:val="21"/>
        </w:rPr>
        <w:t xml:space="preserve"> </w:t>
      </w:r>
      <w:r w:rsidR="00D837A1" w:rsidRPr="00091A9C">
        <w:rPr>
          <w:rFonts w:cs="Arial"/>
          <w:szCs w:val="21"/>
        </w:rPr>
        <w:t>In digital transformation, research indicated that</w:t>
      </w:r>
      <w:r w:rsidR="00320277" w:rsidRPr="00091A9C">
        <w:rPr>
          <w:rFonts w:cs="Arial"/>
          <w:szCs w:val="21"/>
        </w:rPr>
        <w:t xml:space="preserve"> </w:t>
      </w:r>
      <w:r w:rsidR="00D837A1" w:rsidRPr="00091A9C">
        <w:rPr>
          <w:rFonts w:cs="Arial"/>
          <w:szCs w:val="21"/>
        </w:rPr>
        <w:t>businesses should effectively utilize and reconfigure resources including technology</w:t>
      </w:r>
      <w:r w:rsidR="0095211B" w:rsidRPr="00091A9C">
        <w:rPr>
          <w:rFonts w:cs="Arial"/>
          <w:szCs w:val="21"/>
        </w:rPr>
        <w:t xml:space="preserve">, </w:t>
      </w:r>
      <w:r w:rsidR="00D837A1" w:rsidRPr="00091A9C">
        <w:rPr>
          <w:rFonts w:cs="Arial"/>
          <w:szCs w:val="21"/>
        </w:rPr>
        <w:t>finance</w:t>
      </w:r>
      <w:r w:rsidR="0095211B" w:rsidRPr="00091A9C">
        <w:rPr>
          <w:rFonts w:cs="Arial"/>
          <w:szCs w:val="21"/>
        </w:rPr>
        <w:t xml:space="preserve">, </w:t>
      </w:r>
      <w:r w:rsidR="00D837A1" w:rsidRPr="00091A9C">
        <w:rPr>
          <w:rFonts w:cs="Arial"/>
          <w:szCs w:val="21"/>
        </w:rPr>
        <w:t xml:space="preserve">and talent. Additionally, strong leadership and an organizational culture are key </w:t>
      </w:r>
      <w:r w:rsidR="00320277" w:rsidRPr="00091A9C">
        <w:rPr>
          <w:rFonts w:cs="Arial"/>
          <w:szCs w:val="21"/>
        </w:rPr>
        <w:t>factors of success</w:t>
      </w:r>
      <w:r w:rsidR="00D837A1" w:rsidRPr="00091A9C">
        <w:rPr>
          <w:rFonts w:cs="Arial"/>
          <w:szCs w:val="21"/>
        </w:rPr>
        <w:t xml:space="preserve"> in supporting innovation and digital transformation</w:t>
      </w:r>
      <w:r w:rsidRPr="00091A9C">
        <w:rPr>
          <w:rFonts w:cs="Arial"/>
          <w:b/>
          <w:bCs/>
          <w:szCs w:val="21"/>
        </w:rPr>
        <w:fldChar w:fldCharType="begin"/>
      </w:r>
      <w:r w:rsidR="00DC1B60">
        <w:rPr>
          <w:rFonts w:cs="Arial"/>
          <w:szCs w:val="21"/>
        </w:rPr>
        <w:instrText xml:space="preserve"> ADDIN ZOTERO_ITEM CSL_CITATION {"citationID":"Jrnlm4e6","properties":{"formattedCitation":"(Barney, 1991; Eisenhardt &amp; Martin, 2000)","plainCitation":"(Barney, 1991; Eisenhardt &amp; Martin, 2000)","noteIndex":0},"citationItems":[{"id":"pmVmrqET/WnLyHAYj","uris":["http://zotero.org/users/4106135/items/VEBLKPHS"],"itemData":{"id":26898,"type":"article-journal","abstract":"Understanding sources of sustained competitive advantage has become a major area of research in strategic management. Building on the assumptions that strategic resources are heterogeneously distributed acrossfirms and that these differences are stable over time, this article examines the link betweenfirm resources and sustained competitive advantage. Four empirical indicators of the potential of firm resources to generate sustained competitive advantage-value, rareness, imitability, and substitutability-are discussed. The model is applied by analyzing the potential of severalfirm resourcesfor generating sustained competitive advantages. The article concludes by examining implications of this firm resource model of sustained competitive advantage for other business disciplines.","container-title":"Journal of Management","DOI":"10.1177/014920639101700108","ISSN":"0149-2063, 1557-1211","issue":"1","journalAbbreviation":"Journal of Management","language":"en","page":"99-120","source":"13.5","title":"Firm Resources and Sustained Competitive Advantage","volume":"17","author":[{"family":"Barney","given":"Jay"}],"issued":{"date-parts":[["1991",3]]},"citation-key":"barneyFirmResourcesSustained1991"},"label":"page"},{"id":26893,"uris":["http://zotero.org/users/4106135/items/K5BMQ6EF"],"itemData":{"id":26893,"type":"article-journal","container-title":"Strategic Management Journal","DOI":"10.1002/1097-0266(200010/11)21:10/11&lt;1105::AID-SMJ133&gt;3.0.CO;2-E","ISSN":"0143-2095, 1097-0266","issue":"10-11","journalAbbreviation":"Strat. Mgmt. J.","language":"en","page":"1105-1121","source":"8.3","title":"Dynamic capabilities: what are they?","title-short":"Dynamic capabilities","volume":"21","author":[{"family":"Eisenhardt","given":"Kathleen M."},{"family":"Martin","given":"Jeffrey A."}],"issued":{"date-parts":[["2000",10]]},"citation-key":"eisenhardtDynamicCapabilitiesWhat2000"},"label":"page"}],"schema":"https://github.com/citation-style-language/schema/raw/master/csl-citation.json"} </w:instrText>
      </w:r>
      <w:r w:rsidRPr="00091A9C">
        <w:rPr>
          <w:rFonts w:cs="Arial"/>
          <w:b/>
          <w:bCs/>
          <w:szCs w:val="21"/>
        </w:rPr>
        <w:fldChar w:fldCharType="separate"/>
      </w:r>
      <w:r w:rsidRPr="00091A9C">
        <w:rPr>
          <w:rFonts w:cs="Arial"/>
          <w:szCs w:val="21"/>
        </w:rPr>
        <w:t>(Barney, 1991; Eisenhardt &amp; Martin, 2000)</w:t>
      </w:r>
      <w:r w:rsidRPr="00091A9C">
        <w:rPr>
          <w:rFonts w:cs="Arial"/>
          <w:b/>
          <w:bCs/>
          <w:szCs w:val="21"/>
        </w:rPr>
        <w:fldChar w:fldCharType="end"/>
      </w:r>
      <w:r w:rsidRPr="00091A9C">
        <w:rPr>
          <w:rFonts w:cs="Arial"/>
          <w:szCs w:val="21"/>
        </w:rPr>
        <w:t>.</w:t>
      </w:r>
    </w:p>
    <w:p w14:paraId="797EB38B" w14:textId="7D366FA7" w:rsidR="00FA436F" w:rsidRPr="0073774F" w:rsidRDefault="00824950" w:rsidP="0073774F">
      <w:pPr>
        <w:pStyle w:val="3"/>
        <w:spacing w:before="240" w:after="240"/>
      </w:pPr>
      <w:bookmarkStart w:id="7" w:name="_Toc156865694"/>
      <w:r w:rsidRPr="0073774F">
        <w:t xml:space="preserve">3.1.2 </w:t>
      </w:r>
      <w:r w:rsidR="002F7296" w:rsidRPr="0073774F">
        <w:t>Resource-Based View</w:t>
      </w:r>
      <w:r w:rsidRPr="0073774F">
        <w:t xml:space="preserve"> Theory</w:t>
      </w:r>
      <w:bookmarkEnd w:id="7"/>
    </w:p>
    <w:p w14:paraId="05E8675F" w14:textId="70AE22C0" w:rsidR="002F7296" w:rsidRPr="00091A9C" w:rsidRDefault="00FA436F" w:rsidP="007C118F">
      <w:pPr>
        <w:rPr>
          <w:rFonts w:cs="Arial"/>
          <w:color w:val="000000" w:themeColor="text1"/>
          <w:szCs w:val="21"/>
        </w:rPr>
      </w:pPr>
      <w:r w:rsidRPr="00091A9C">
        <w:rPr>
          <w:rFonts w:cs="Arial"/>
          <w:szCs w:val="21"/>
        </w:rPr>
        <w:t>In resource technology views, internal resources play an important role in acquiring and maintaining competitiveness as they are scarce, irreplaceable and valuable</w:t>
      </w:r>
      <w:r w:rsidR="00540167" w:rsidRPr="00091A9C">
        <w:rPr>
          <w:rFonts w:cs="Arial"/>
          <w:color w:val="000000" w:themeColor="text1"/>
          <w:szCs w:val="21"/>
        </w:rPr>
        <w:t xml:space="preserve"> </w:t>
      </w:r>
      <w:r w:rsidR="00A05E2B" w:rsidRPr="00091A9C">
        <w:rPr>
          <w:rFonts w:cs="Arial"/>
          <w:color w:val="000000" w:themeColor="text1"/>
          <w:szCs w:val="21"/>
        </w:rPr>
        <w:fldChar w:fldCharType="begin"/>
      </w:r>
      <w:r w:rsidR="00A05E2B" w:rsidRPr="00091A9C">
        <w:rPr>
          <w:rFonts w:cs="Arial"/>
          <w:color w:val="000000" w:themeColor="text1"/>
          <w:szCs w:val="21"/>
        </w:rPr>
        <w:instrText xml:space="preserve"> ADDIN ZOTERO_ITEM CSL_CITATION {"citationID":"x4NYnXOk","properties":{"formattedCitation":"(Wernerfelt, 1984)","plainCitation":"(Wernerfelt, 1984)","noteIndex":0},"citationItems":[{"id":26900,"uris":["http://zotero.org/users/4106135/items/2JJ9UTLA"],"itemData":{"id":26900,"type":"article-journal","abstract":"The paper explores the usefulness of analysing firms from the resource side rather than from the product side. I n anplogy to entry barriers and growth-share matrices, the concepts of rtsource position barrier and resource-product matt ices are suggested These tools are then used t o highlight the new strategic option@s?hich naturally emergefrom the resource perspective.","container-title":"Strategic Management Journal","DOI":"10.1002/smj.4250050207","ISSN":"0143-2095, 1097-0266","issue":"2","journalAbbreviation":"Strategic Management Journal","language":"en","page":"171-180","source":"8.3","title":"A resource</w:instrText>
      </w:r>
      <w:r w:rsidR="00A05E2B" w:rsidRPr="00091A9C">
        <w:rPr>
          <w:rFonts w:ascii="Cambria Math" w:hAnsi="Cambria Math" w:cs="Cambria Math"/>
          <w:color w:val="000000" w:themeColor="text1"/>
          <w:szCs w:val="21"/>
        </w:rPr>
        <w:instrText>‐</w:instrText>
      </w:r>
      <w:r w:rsidR="00A05E2B" w:rsidRPr="00091A9C">
        <w:rPr>
          <w:rFonts w:cs="Arial"/>
          <w:color w:val="000000" w:themeColor="text1"/>
          <w:szCs w:val="21"/>
        </w:rPr>
        <w:instrText xml:space="preserve">based view of the firm","volume":"5","author":[{"family":"Wernerfelt","given":"Birger"}],"issued":{"date-parts":[["1984",4]]},"citation-key":"wernerfeltResourceBasedView1984"}}],"schema":"https://github.com/citation-style-language/schema/raw/master/csl-citation.json"} </w:instrText>
      </w:r>
      <w:r w:rsidR="00A05E2B" w:rsidRPr="00091A9C">
        <w:rPr>
          <w:rFonts w:cs="Arial"/>
          <w:color w:val="000000" w:themeColor="text1"/>
          <w:szCs w:val="21"/>
        </w:rPr>
        <w:fldChar w:fldCharType="separate"/>
      </w:r>
      <w:r w:rsidR="00A05E2B" w:rsidRPr="00091A9C">
        <w:rPr>
          <w:rFonts w:cs="Arial"/>
          <w:noProof/>
          <w:color w:val="000000" w:themeColor="text1"/>
          <w:szCs w:val="21"/>
        </w:rPr>
        <w:t>(Wernerfelt, 1984)</w:t>
      </w:r>
      <w:r w:rsidR="00A05E2B" w:rsidRPr="00091A9C">
        <w:rPr>
          <w:rFonts w:cs="Arial"/>
          <w:color w:val="000000" w:themeColor="text1"/>
          <w:szCs w:val="21"/>
        </w:rPr>
        <w:fldChar w:fldCharType="end"/>
      </w:r>
      <w:r w:rsidR="00D10CD0" w:rsidRPr="00091A9C">
        <w:rPr>
          <w:rFonts w:cs="Arial"/>
          <w:color w:val="000000" w:themeColor="text1"/>
          <w:szCs w:val="21"/>
        </w:rPr>
        <w:t>.</w:t>
      </w:r>
      <w:r w:rsidR="00A465A8" w:rsidRPr="00091A9C">
        <w:rPr>
          <w:rFonts w:cs="Arial"/>
          <w:szCs w:val="21"/>
        </w:rPr>
        <w:t xml:space="preserve"> </w:t>
      </w:r>
      <w:r w:rsidR="00A465A8" w:rsidRPr="00091A9C">
        <w:rPr>
          <w:rFonts w:cs="Arial"/>
          <w:color w:val="000000" w:themeColor="text1"/>
          <w:szCs w:val="21"/>
        </w:rPr>
        <w:t xml:space="preserve">In the digital transformation of SMEs, </w:t>
      </w:r>
      <w:r w:rsidR="00A465A8" w:rsidRPr="00091A9C">
        <w:rPr>
          <w:rFonts w:cs="Arial"/>
          <w:szCs w:val="21"/>
        </w:rPr>
        <w:t xml:space="preserve">enterprises rely on high-value and scarce resources </w:t>
      </w:r>
      <w:r w:rsidR="00C24918" w:rsidRPr="00091A9C">
        <w:rPr>
          <w:rFonts w:cs="Arial"/>
          <w:noProof/>
          <w:color w:val="000000" w:themeColor="text1"/>
          <w:szCs w:val="21"/>
        </w:rPr>
        <w:t>(</w:t>
      </w:r>
      <w:r w:rsidR="00A465A8" w:rsidRPr="00091A9C">
        <w:rPr>
          <w:rFonts w:cs="Arial"/>
          <w:szCs w:val="21"/>
        </w:rPr>
        <w:t>such as  advanced technology platforms, professional technical personnel, and innovative business strategies</w:t>
      </w:r>
      <w:r w:rsidR="00C24918" w:rsidRPr="00091A9C">
        <w:rPr>
          <w:rFonts w:cs="Arial"/>
          <w:noProof/>
          <w:color w:val="000000" w:themeColor="text1"/>
          <w:szCs w:val="21"/>
        </w:rPr>
        <w:t>)</w:t>
      </w:r>
      <w:r w:rsidR="00A465A8" w:rsidRPr="00091A9C">
        <w:rPr>
          <w:rFonts w:cs="Arial"/>
          <w:szCs w:val="21"/>
        </w:rPr>
        <w:t>to get great performance in the intense market</w:t>
      </w:r>
      <w:r w:rsidR="00A465A8" w:rsidRPr="00091A9C">
        <w:rPr>
          <w:rFonts w:cs="Arial"/>
          <w:color w:val="000000" w:themeColor="text1"/>
          <w:szCs w:val="21"/>
        </w:rPr>
        <w:t xml:space="preserve"> competition . </w:t>
      </w:r>
      <w:r w:rsidR="003A3644" w:rsidRPr="00091A9C">
        <w:rPr>
          <w:rFonts w:cs="Arial"/>
          <w:color w:val="000000" w:themeColor="text1"/>
          <w:szCs w:val="21"/>
        </w:rPr>
        <w:fldChar w:fldCharType="begin"/>
      </w:r>
      <w:r w:rsidR="00703B41" w:rsidRPr="00091A9C">
        <w:rPr>
          <w:rFonts w:cs="Arial"/>
          <w:color w:val="000000" w:themeColor="text1"/>
          <w:szCs w:val="21"/>
        </w:rPr>
        <w:instrText xml:space="preserve"> ADDIN ZOTERO_ITEM CSL_CITATION {"citationID":"4H36f3aV","properties":{"formattedCitation":"(Elia et al., 2021)","plainCitation":"(Elia et al., 2021)","noteIndex":0},"citationItems":[{"id":15685,"uris":["http://zotero.org/users/4106135/items/5D8ZPRNU"],"itemData":{"id":15685,"type":"article-journal","abstract":"Building on the resource-based view (RBV) perspective of the firm and firms’ competitive capabilities, this study examines the digital export drivers as means for firms to exploit opportunities brought about by digital tech­ nologies in their B2C digital marketing activities. By leveraging a unique dataset covering 102 Italy-based firms of different sizes (small, medium, and large), active in three different sectors (design and furniture, fashion, and food and beverage), this work examines the role of firm resources to support internationalization via digital channels. We find that: (1) SMEs do not suffer from a weaker propensity to engage with digital export despite resources constraints; (2) firms leveraging digital technologies are more likely to enhance their digital export, regardless of firm size; (3) digital capabilities are critical as firms employing an e-commerce manager have a higher propensity to undertake digital export than firms relying on a traditional export manager, regardless of firm size.","archive":"DT","container-title":"Journal of Business Research","DOI":"10.1016/j.jbusres.2021.04.010","ISSN":"01482963","journalAbbreviation":"Journal of Business Research","language":"en","note":"titleTranslation: </w:instrText>
      </w:r>
      <w:r w:rsidR="00703B41" w:rsidRPr="00091A9C">
        <w:rPr>
          <w:rFonts w:eastAsia="微软雅黑" w:cs="Arial"/>
          <w:color w:val="000000" w:themeColor="text1"/>
          <w:szCs w:val="21"/>
        </w:rPr>
        <w:instrText>资源与数字出口：</w:instrText>
      </w:r>
      <w:r w:rsidR="00703B41" w:rsidRPr="00091A9C">
        <w:rPr>
          <w:rFonts w:cs="Arial"/>
          <w:color w:val="000000" w:themeColor="text1"/>
          <w:szCs w:val="21"/>
        </w:rPr>
        <w:instrText>RBV</w:instrText>
      </w:r>
      <w:r w:rsidR="00703B41" w:rsidRPr="00091A9C">
        <w:rPr>
          <w:rFonts w:eastAsia="微软雅黑" w:cs="Arial"/>
          <w:color w:val="000000" w:themeColor="text1"/>
          <w:szCs w:val="21"/>
        </w:rPr>
        <w:instrText>视角下数字技术和能力在跨境电商中的作用</w:instrText>
      </w:r>
      <w:r w:rsidR="00703B41" w:rsidRPr="00091A9C">
        <w:rPr>
          <w:rFonts w:cs="Arial"/>
          <w:color w:val="000000" w:themeColor="text1"/>
          <w:szCs w:val="21"/>
        </w:rPr>
        <w:instrText xml:space="preserve">\nabstractTranslation:  </w:instrText>
      </w:r>
      <w:r w:rsidR="00703B41" w:rsidRPr="00091A9C">
        <w:rPr>
          <w:rFonts w:eastAsia="微软雅黑" w:cs="Arial"/>
          <w:color w:val="000000" w:themeColor="text1"/>
          <w:szCs w:val="21"/>
        </w:rPr>
        <w:instrText>本研究以企业资源基础观</w:instrText>
      </w:r>
      <w:r w:rsidR="00703B41" w:rsidRPr="00091A9C">
        <w:rPr>
          <w:rFonts w:cs="Arial"/>
          <w:color w:val="000000" w:themeColor="text1"/>
          <w:szCs w:val="21"/>
        </w:rPr>
        <w:instrText xml:space="preserve"> (RBV) </w:instrText>
      </w:r>
      <w:r w:rsidR="00703B41" w:rsidRPr="00091A9C">
        <w:rPr>
          <w:rFonts w:eastAsia="微软雅黑" w:cs="Arial"/>
          <w:color w:val="000000" w:themeColor="text1"/>
          <w:szCs w:val="21"/>
        </w:rPr>
        <w:instrText>和企业竞争能力为基础，考察了数字出口驱动因素，作为企业在</w:instrText>
      </w:r>
      <w:r w:rsidR="00703B41" w:rsidRPr="00091A9C">
        <w:rPr>
          <w:rFonts w:cs="Arial"/>
          <w:color w:val="000000" w:themeColor="text1"/>
          <w:szCs w:val="21"/>
        </w:rPr>
        <w:instrText xml:space="preserve"> B2C </w:instrText>
      </w:r>
      <w:r w:rsidR="00703B41" w:rsidRPr="00091A9C">
        <w:rPr>
          <w:rFonts w:eastAsia="微软雅黑" w:cs="Arial"/>
          <w:color w:val="000000" w:themeColor="text1"/>
          <w:szCs w:val="21"/>
        </w:rPr>
        <w:instrText>数字营销活动中利用数字技术带来的机会的手段。通过利用涵盖</w:instrText>
      </w:r>
      <w:r w:rsidR="00703B41" w:rsidRPr="00091A9C">
        <w:rPr>
          <w:rFonts w:cs="Arial"/>
          <w:color w:val="000000" w:themeColor="text1"/>
          <w:szCs w:val="21"/>
        </w:rPr>
        <w:instrText xml:space="preserve"> 102 </w:instrText>
      </w:r>
      <w:r w:rsidR="00703B41" w:rsidRPr="00091A9C">
        <w:rPr>
          <w:rFonts w:eastAsia="微软雅黑" w:cs="Arial"/>
          <w:color w:val="000000" w:themeColor="text1"/>
          <w:szCs w:val="21"/>
        </w:rPr>
        <w:instrText>家意大利不同规模（小型、中型和大型）、活跃在三个不同行业（设计和家具、时尚以及食品和饮料）的意大利公司的独特数据集，本研究探讨了公司资源在以下方面的作用：通过数字渠道支持国际化。我们发现：（</w:instrText>
      </w:r>
      <w:r w:rsidR="00703B41" w:rsidRPr="00091A9C">
        <w:rPr>
          <w:rFonts w:cs="Arial"/>
          <w:color w:val="000000" w:themeColor="text1"/>
          <w:szCs w:val="21"/>
        </w:rPr>
        <w:instrText>1</w:instrText>
      </w:r>
      <w:r w:rsidR="00703B41" w:rsidRPr="00091A9C">
        <w:rPr>
          <w:rFonts w:eastAsia="微软雅黑" w:cs="Arial"/>
          <w:color w:val="000000" w:themeColor="text1"/>
          <w:szCs w:val="21"/>
        </w:rPr>
        <w:instrText>）尽管资源有限，中小企业参与数字出口的倾向并未减弱；</w:instrText>
      </w:r>
      <w:r w:rsidR="00703B41" w:rsidRPr="00091A9C">
        <w:rPr>
          <w:rFonts w:cs="Arial"/>
          <w:color w:val="000000" w:themeColor="text1"/>
          <w:szCs w:val="21"/>
        </w:rPr>
        <w:instrText xml:space="preserve"> (2) </w:instrText>
      </w:r>
      <w:r w:rsidR="00703B41" w:rsidRPr="00091A9C">
        <w:rPr>
          <w:rFonts w:eastAsia="微软雅黑" w:cs="Arial"/>
          <w:color w:val="000000" w:themeColor="text1"/>
          <w:szCs w:val="21"/>
        </w:rPr>
        <w:instrText>无论企业规模大小，利用数字技术的企业更有可能增强其数字出口；</w:instrText>
      </w:r>
      <w:r w:rsidR="00703B41" w:rsidRPr="00091A9C">
        <w:rPr>
          <w:rFonts w:cs="Arial"/>
          <w:color w:val="000000" w:themeColor="text1"/>
          <w:szCs w:val="21"/>
        </w:rPr>
        <w:instrText xml:space="preserve"> (3) </w:instrText>
      </w:r>
      <w:r w:rsidR="00703B41" w:rsidRPr="00091A9C">
        <w:rPr>
          <w:rFonts w:eastAsia="微软雅黑" w:cs="Arial"/>
          <w:color w:val="000000" w:themeColor="text1"/>
          <w:szCs w:val="21"/>
        </w:rPr>
        <w:instrText>数字能力至关重要，因为无论公司规模大小，雇用电子商务经理的公司比依赖传统出口经理的公司更倾向于进行数字出口。</w:instrText>
      </w:r>
      <w:r w:rsidR="00703B41" w:rsidRPr="00091A9C">
        <w:rPr>
          <w:rFonts w:cs="Arial"/>
          <w:color w:val="000000" w:themeColor="text1"/>
          <w:szCs w:val="21"/>
        </w:rPr>
        <w:instrText xml:space="preserve">","page":"158-169","source":"11.3","title":"Resources and digital export: An RBV perspective on the role of digital technologies and capabilities in cross-border e-commerce","title-short":"Resources and digital export","volume":"132","author":[{"family":"Elia","given":"Stefano"},{"family":"Giuffrida","given":"Maria"},{"family":"Mariani","given":"Marcello M."},{"family":"Bresciani","given":"Stefano"}],"issued":{"date-parts":[["2021",8]]},"citation-key":"eliaResourcesDigitalExport2021"}}],"schema":"https://github.com/citation-style-language/schema/raw/master/csl-citation.json"} </w:instrText>
      </w:r>
      <w:r w:rsidR="003A3644" w:rsidRPr="00091A9C">
        <w:rPr>
          <w:rFonts w:cs="Arial"/>
          <w:color w:val="000000" w:themeColor="text1"/>
          <w:szCs w:val="21"/>
        </w:rPr>
        <w:fldChar w:fldCharType="separate"/>
      </w:r>
      <w:r w:rsidR="00703B41" w:rsidRPr="00091A9C">
        <w:rPr>
          <w:rFonts w:cs="Arial"/>
          <w:noProof/>
          <w:color w:val="000000" w:themeColor="text1"/>
          <w:szCs w:val="21"/>
        </w:rPr>
        <w:t>(Elia et al., 2021)</w:t>
      </w:r>
      <w:r w:rsidR="003A3644" w:rsidRPr="00091A9C">
        <w:rPr>
          <w:rFonts w:cs="Arial"/>
          <w:color w:val="000000" w:themeColor="text1"/>
          <w:szCs w:val="21"/>
        </w:rPr>
        <w:fldChar w:fldCharType="end"/>
      </w:r>
      <w:r w:rsidR="00AA607D" w:rsidRPr="00091A9C">
        <w:rPr>
          <w:rFonts w:cs="Arial"/>
          <w:color w:val="000000" w:themeColor="text1"/>
          <w:szCs w:val="21"/>
        </w:rPr>
        <w:t>.</w:t>
      </w:r>
    </w:p>
    <w:p w14:paraId="79A52B95" w14:textId="439CD11D" w:rsidR="002F7296" w:rsidRPr="00091A9C" w:rsidRDefault="002F7296" w:rsidP="007C118F">
      <w:pPr>
        <w:pStyle w:val="2"/>
        <w:spacing w:before="240" w:after="240"/>
        <w:rPr>
          <w:rFonts w:ascii="Arial" w:hAnsi="Arial" w:cs="Arial"/>
          <w:color w:val="000000" w:themeColor="text1"/>
          <w:szCs w:val="21"/>
        </w:rPr>
      </w:pPr>
      <w:bookmarkStart w:id="8" w:name="_Toc156865695"/>
      <w:r w:rsidRPr="00091A9C">
        <w:rPr>
          <w:rFonts w:ascii="Arial" w:hAnsi="Arial" w:cs="Arial"/>
          <w:color w:val="000000" w:themeColor="text1"/>
          <w:szCs w:val="21"/>
        </w:rPr>
        <w:t>3.2 Conceptual Framework</w:t>
      </w:r>
      <w:bookmarkEnd w:id="8"/>
    </w:p>
    <w:p w14:paraId="376A9BDE" w14:textId="5ED812EA" w:rsidR="00861943" w:rsidRPr="00AF0EF1" w:rsidRDefault="00703B41" w:rsidP="007C118F">
      <w:pPr>
        <w:rPr>
          <w:rFonts w:eastAsia="微软雅黑" w:cs="Arial"/>
          <w:szCs w:val="21"/>
        </w:rPr>
      </w:pPr>
      <w:r w:rsidRPr="003D205A">
        <w:rPr>
          <w:rFonts w:cs="Arial"/>
          <w:szCs w:val="21"/>
        </w:rPr>
        <w:t xml:space="preserve">The conceptual framework is </w:t>
      </w:r>
      <w:r w:rsidR="00091A9C" w:rsidRPr="003D205A">
        <w:rPr>
          <w:rFonts w:cs="Arial"/>
          <w:szCs w:val="21"/>
        </w:rPr>
        <w:t xml:space="preserve">a </w:t>
      </w:r>
      <w:r w:rsidRPr="003D205A">
        <w:rPr>
          <w:rFonts w:cs="Arial"/>
          <w:szCs w:val="21"/>
        </w:rPr>
        <w:t xml:space="preserve">significant </w:t>
      </w:r>
      <w:r w:rsidR="00091A9C" w:rsidRPr="003D205A">
        <w:rPr>
          <w:rFonts w:cs="Arial"/>
          <w:szCs w:val="21"/>
        </w:rPr>
        <w:t>part</w:t>
      </w:r>
      <w:r w:rsidR="00074562" w:rsidRPr="003D205A">
        <w:rPr>
          <w:rFonts w:cs="Arial"/>
          <w:szCs w:val="21"/>
        </w:rPr>
        <w:t xml:space="preserve"> </w:t>
      </w:r>
      <w:r w:rsidRPr="003D205A">
        <w:rPr>
          <w:rFonts w:cs="Arial"/>
          <w:szCs w:val="21"/>
        </w:rPr>
        <w:t xml:space="preserve">of </w:t>
      </w:r>
      <w:r w:rsidR="00091A9C" w:rsidRPr="003D205A">
        <w:rPr>
          <w:rFonts w:cs="Arial"/>
          <w:szCs w:val="21"/>
        </w:rPr>
        <w:t xml:space="preserve">the </w:t>
      </w:r>
      <w:r w:rsidRPr="003D205A">
        <w:rPr>
          <w:rFonts w:cs="Arial"/>
          <w:szCs w:val="21"/>
        </w:rPr>
        <w:t>research design</w:t>
      </w:r>
      <w:r w:rsidR="00074562" w:rsidRPr="003D205A">
        <w:rPr>
          <w:rFonts w:cs="Arial"/>
          <w:szCs w:val="21"/>
        </w:rPr>
        <w:t>. It includes</w:t>
      </w:r>
      <w:r w:rsidRPr="003D205A">
        <w:rPr>
          <w:rFonts w:cs="Arial"/>
          <w:szCs w:val="21"/>
        </w:rPr>
        <w:t xml:space="preserve"> a collection of theories, concepts, beliefs, expectations, and hypotheses that provide support and </w:t>
      </w:r>
      <w:r w:rsidR="00091A9C" w:rsidRPr="003D205A">
        <w:rPr>
          <w:rFonts w:cs="Arial"/>
          <w:szCs w:val="21"/>
        </w:rPr>
        <w:t>guidance</w:t>
      </w:r>
      <w:r w:rsidRPr="003D205A">
        <w:rPr>
          <w:rFonts w:cs="Arial"/>
          <w:szCs w:val="21"/>
        </w:rPr>
        <w:t xml:space="preserve"> for the research.</w:t>
      </w:r>
      <w:r w:rsidR="00314B46" w:rsidRPr="003D205A">
        <w:rPr>
          <w:rFonts w:cs="Arial"/>
          <w:szCs w:val="21"/>
        </w:rPr>
        <w:t xml:space="preserve"> </w:t>
      </w:r>
      <w:r w:rsidR="00E55FF2" w:rsidRPr="003D205A">
        <w:rPr>
          <w:rFonts w:cs="Arial"/>
          <w:szCs w:val="21"/>
        </w:rPr>
        <w:t>The framework helps the researcher to evaluate and improve the objectives of the research</w:t>
      </w:r>
      <w:r w:rsidR="00E55FF2" w:rsidRPr="003D205A">
        <w:rPr>
          <w:rFonts w:eastAsia="微软雅黑" w:cs="Arial"/>
          <w:szCs w:val="21"/>
        </w:rPr>
        <w:t xml:space="preserve">. it also helps the researcher with their research question design and brings them to realization. Therefore, an appropriate research methodology can be selected to help researchers identify and adapt their research question </w:t>
      </w:r>
      <w:r w:rsidR="007A4E79" w:rsidRPr="003D205A">
        <w:rPr>
          <w:rFonts w:cs="Arial"/>
          <w:szCs w:val="21"/>
        </w:rPr>
        <w:fldChar w:fldCharType="begin"/>
      </w:r>
      <w:r w:rsidR="001B5D08" w:rsidRPr="003D205A">
        <w:rPr>
          <w:rFonts w:cs="Arial"/>
          <w:szCs w:val="21"/>
        </w:rPr>
        <w:instrText xml:space="preserve"> ADDIN ZOTERO_ITEM CSL_CITATION {"citationID":"DwqzBE49","properties":{"formattedCitation":"(Maxwell, 2013, pp. 65\\uc0\\u8211{}67)","plainCitation":"(Maxwell, 2013, pp. 65–67)","noteIndex":0},"citationItems":[{"id":26166,"uris":["http://zotero.org/users/4106135/items/HUHURR3Z"],"itemData":{"id":26166,"type":"book","abstract":"The Third Edition presents an approach to qualitative research design that both captures what researchers really do and provides step-by-step support and guidance for those embarking for the first time on designing a qualitative study. This book gives researchers and students a user-friendly, step-by-step guide to planning qualitative research. Based on a course that the author taught for 7 years at the Harvard Graduate School of Education, it is written in an informal, jargon-free style and incorporates many examples and hands-on exercises. Rather than the rigid, linear approach to design that is usually found in research methods textbooks--and which is particularly ill suited for qualitative research--this book presents a flexible, systemic model of design. This model not only better fits what experienced qualitative researchers actually do, but provides a clear framework for designing a study and developing a research proposal. This edition includes new or substantially expanded discussions of research paradigms, defining a research problem, site and participant selection, relationships with research participants, data analysis, and validity, as well as more examples and exercises","collection-number":"41","collection-title":"Applied social research methods series","edition":"3rd edition","event-place":"Los Angeles London New Delhi","ISBN":"978-1-4129-8119-4","language":"eng","note":"titleTranslation: </w:instrText>
      </w:r>
      <w:r w:rsidR="001B5D08" w:rsidRPr="003D205A">
        <w:rPr>
          <w:rFonts w:eastAsia="微软雅黑" w:cs="Arial"/>
          <w:szCs w:val="21"/>
        </w:rPr>
        <w:instrText>定性研究设计：互动方法</w:instrText>
      </w:r>
      <w:r w:rsidR="001B5D08" w:rsidRPr="003D205A">
        <w:rPr>
          <w:rFonts w:cs="Arial"/>
          <w:szCs w:val="21"/>
        </w:rPr>
        <w:instrText xml:space="preserve">\nabstractTranslation:  </w:instrText>
      </w:r>
      <w:r w:rsidR="001B5D08" w:rsidRPr="003D205A">
        <w:rPr>
          <w:rFonts w:eastAsia="微软雅黑" w:cs="Arial"/>
          <w:szCs w:val="21"/>
        </w:rPr>
        <w:instrText>第三版提出了一种定性研究设计方法，既捕捉了研究人员真正所做的事情，又为那些首次开始设计定性研究的人提供了逐步的支持和指导。本书为研究人员和学生提供了规划定性研究的用户友好的分步指南。本书基于作者在哈佛大学教育研究生院教授了</w:instrText>
      </w:r>
      <w:r w:rsidR="001B5D08" w:rsidRPr="003D205A">
        <w:rPr>
          <w:rFonts w:cs="Arial"/>
          <w:szCs w:val="21"/>
        </w:rPr>
        <w:instrText xml:space="preserve"> 7 </w:instrText>
      </w:r>
      <w:r w:rsidR="001B5D08" w:rsidRPr="003D205A">
        <w:rPr>
          <w:rFonts w:eastAsia="微软雅黑" w:cs="Arial"/>
          <w:szCs w:val="21"/>
        </w:rPr>
        <w:instrText>年的课程，以非正式、无行话的风格编写，并包含许多示例和实践练习。本书提出了一种灵活的、系统的设计模型，而不是研究方法教科书中通常采用的僵化的、线性的设计方法</w:instrText>
      </w:r>
      <w:r w:rsidR="001B5D08" w:rsidRPr="003D205A">
        <w:rPr>
          <w:rFonts w:cs="Arial"/>
          <w:szCs w:val="21"/>
        </w:rPr>
        <w:instrText>——</w:instrText>
      </w:r>
      <w:r w:rsidR="001B5D08" w:rsidRPr="003D205A">
        <w:rPr>
          <w:rFonts w:eastAsia="微软雅黑" w:cs="Arial"/>
          <w:szCs w:val="21"/>
        </w:rPr>
        <w:instrText>而且这种方法特别不适合定性研究。该模型不仅更适合经验丰富的定性研究人员的实际工作，而且为设计研究和制定研究计划提供了清晰的框架。该版本包括对研究范式的新的或实质性扩展的讨论、定义研究问题、地点和参与者选择、与研究参与者的关系、数据分析和有效性，以及更多示例和练习</w:instrText>
      </w:r>
      <w:r w:rsidR="001B5D08" w:rsidRPr="003D205A">
        <w:rPr>
          <w:rFonts w:cs="Arial"/>
          <w:szCs w:val="21"/>
        </w:rPr>
        <w:instrText xml:space="preserve">","number-of-pages":"218","publisher":"Sage","publisher-place":"Los Angeles London New Delhi","source":"K10plus ISBN","title":"Qualitative research design: an interactive approach","title-short":"Qualitative research design","author":[{"family":"Maxwell","given":"Joseph Alex"}],"issued":{"date-parts":[["2013"]]},"citation-key":"maxwellQualitativeResearchDesign2013"},"locator":"65-67","label":"page"}],"schema":"https://github.com/citation-style-language/schema/raw/master/csl-citation.json"} </w:instrText>
      </w:r>
      <w:r w:rsidR="007A4E79" w:rsidRPr="003D205A">
        <w:rPr>
          <w:rFonts w:cs="Arial"/>
          <w:szCs w:val="21"/>
        </w:rPr>
        <w:fldChar w:fldCharType="separate"/>
      </w:r>
      <w:r w:rsidR="001B5D08" w:rsidRPr="003D205A">
        <w:rPr>
          <w:rFonts w:cs="Arial"/>
          <w:szCs w:val="21"/>
        </w:rPr>
        <w:t>(Maxwell, 2013, pp. 65–67)</w:t>
      </w:r>
      <w:r w:rsidR="007A4E79" w:rsidRPr="003D205A">
        <w:rPr>
          <w:rFonts w:cs="Arial"/>
          <w:szCs w:val="21"/>
        </w:rPr>
        <w:fldChar w:fldCharType="end"/>
      </w:r>
      <w:r w:rsidR="00314B46" w:rsidRPr="003D205A">
        <w:rPr>
          <w:rFonts w:cs="Arial"/>
          <w:szCs w:val="21"/>
        </w:rPr>
        <w:t>.</w:t>
      </w:r>
      <w:r w:rsidR="00F101E6" w:rsidRPr="003D205A">
        <w:rPr>
          <w:rFonts w:cs="Arial"/>
          <w:szCs w:val="21"/>
        </w:rPr>
        <w:t xml:space="preserve"> The </w:t>
      </w:r>
      <w:r w:rsidR="001663E4" w:rsidRPr="003D205A">
        <w:rPr>
          <w:rFonts w:cs="Arial"/>
          <w:szCs w:val="21"/>
        </w:rPr>
        <w:t>purpose</w:t>
      </w:r>
      <w:r w:rsidR="00F101E6" w:rsidRPr="003D205A">
        <w:rPr>
          <w:rFonts w:cs="Arial"/>
          <w:szCs w:val="21"/>
        </w:rPr>
        <w:t xml:space="preserve"> of </w:t>
      </w:r>
      <w:r w:rsidR="001663E4" w:rsidRPr="003D205A">
        <w:rPr>
          <w:rFonts w:cs="Arial"/>
          <w:szCs w:val="21"/>
        </w:rPr>
        <w:t xml:space="preserve">the </w:t>
      </w:r>
      <w:r w:rsidR="00F101E6" w:rsidRPr="003D205A">
        <w:rPr>
          <w:rFonts w:cs="Arial"/>
          <w:szCs w:val="21"/>
        </w:rPr>
        <w:t xml:space="preserve">conceptual framework is to </w:t>
      </w:r>
      <w:r w:rsidR="001663E4" w:rsidRPr="003D205A">
        <w:rPr>
          <w:rFonts w:cs="Arial"/>
          <w:szCs w:val="21"/>
        </w:rPr>
        <w:t>gather</w:t>
      </w:r>
      <w:r w:rsidR="001663E4" w:rsidRPr="003D205A">
        <w:rPr>
          <w:rFonts w:eastAsia="微软雅黑" w:cs="Arial"/>
          <w:szCs w:val="21"/>
        </w:rPr>
        <w:t xml:space="preserve">, collate </w:t>
      </w:r>
      <w:r w:rsidR="00F101E6" w:rsidRPr="003D205A">
        <w:rPr>
          <w:rFonts w:cs="Arial"/>
          <w:szCs w:val="21"/>
        </w:rPr>
        <w:t xml:space="preserve">and </w:t>
      </w:r>
      <w:r w:rsidR="001663E4" w:rsidRPr="003D205A">
        <w:rPr>
          <w:rFonts w:cs="Arial"/>
          <w:szCs w:val="21"/>
        </w:rPr>
        <w:t>illustrate</w:t>
      </w:r>
      <w:r w:rsidR="00F101E6" w:rsidRPr="003D205A">
        <w:rPr>
          <w:rFonts w:cs="Arial"/>
          <w:szCs w:val="21"/>
        </w:rPr>
        <w:t xml:space="preserve"> concepts </w:t>
      </w:r>
      <w:r w:rsidR="001663E4" w:rsidRPr="003D205A">
        <w:rPr>
          <w:rFonts w:cs="Arial"/>
          <w:szCs w:val="21"/>
        </w:rPr>
        <w:t>which are relevant</w:t>
      </w:r>
      <w:r w:rsidR="00F101E6" w:rsidRPr="003D205A">
        <w:rPr>
          <w:rFonts w:cs="Arial"/>
          <w:szCs w:val="21"/>
        </w:rPr>
        <w:t xml:space="preserve"> to the study and </w:t>
      </w:r>
      <w:r w:rsidR="001663E4" w:rsidRPr="003D205A">
        <w:rPr>
          <w:rFonts w:cs="Arial"/>
          <w:szCs w:val="21"/>
        </w:rPr>
        <w:t xml:space="preserve">also </w:t>
      </w:r>
      <w:r w:rsidR="00F101E6" w:rsidRPr="003D205A">
        <w:rPr>
          <w:rFonts w:cs="Arial"/>
          <w:szCs w:val="21"/>
        </w:rPr>
        <w:t xml:space="preserve">to </w:t>
      </w:r>
      <w:r w:rsidR="001663E4" w:rsidRPr="003D205A">
        <w:rPr>
          <w:rFonts w:cs="Arial"/>
          <w:szCs w:val="21"/>
        </w:rPr>
        <w:t>explain</w:t>
      </w:r>
      <w:r w:rsidR="00F101E6" w:rsidRPr="003D205A">
        <w:rPr>
          <w:rFonts w:cs="Arial"/>
          <w:szCs w:val="21"/>
        </w:rPr>
        <w:t xml:space="preserve"> the </w:t>
      </w:r>
      <w:r w:rsidR="001663E4" w:rsidRPr="003D205A">
        <w:rPr>
          <w:rFonts w:cs="Arial"/>
          <w:szCs w:val="21"/>
        </w:rPr>
        <w:t>interactions</w:t>
      </w:r>
      <w:r w:rsidR="00F101E6" w:rsidRPr="003D205A">
        <w:rPr>
          <w:rFonts w:cs="Arial"/>
          <w:szCs w:val="21"/>
        </w:rPr>
        <w:t xml:space="preserve"> among these concepts</w:t>
      </w:r>
      <w:r w:rsidRPr="003D205A">
        <w:rPr>
          <w:rFonts w:cs="Arial"/>
          <w:szCs w:val="21"/>
        </w:rPr>
        <w:t xml:space="preserve"> </w:t>
      </w:r>
      <w:r w:rsidR="00276AA1" w:rsidRPr="003D205A">
        <w:rPr>
          <w:rFonts w:cs="Arial"/>
          <w:szCs w:val="21"/>
        </w:rPr>
        <w:fldChar w:fldCharType="begin"/>
      </w:r>
      <w:r w:rsidR="00276AA1" w:rsidRPr="003D205A">
        <w:rPr>
          <w:rFonts w:cs="Arial"/>
          <w:szCs w:val="21"/>
        </w:rPr>
        <w:instrText xml:space="preserve"> ADDIN ZOTERO_ITEM CSL_CITATION {"citationID":"bOPtboaY","properties":{"formattedCitation":"(Rocco &amp; Plakhotnik, 2009)","plainCitation":"(Rocco &amp; Plakhotnik, 2009)","noteIndex":0},"citationItems":[{"id":11425,"uris":["http://zotero.org/users/4106135/items/87J8RZ52"],"itemData":{"id":11425,"type":"article-journal","abstract":"This essay starts with a discussion of the literature review, theoretical framework, and conceptual framework as components of a manuscript. This discussion includes similarities and distinctions among these components and their relation to other sections of a manuscript such as the problem statement, discussion, and implications. The essay concludes with an overview of the literature review, theoretical framework, and conceptual framework as separate types of manuscripts. Understanding similarities and differences among the literature review, theoretical framework, and conceptual framework can help novice and experienced researchers in organizing, conceptualizing, and conducting their research, whether qualitative, quantitative, or mixed-methods.","archive":"Conceptual Framework","container-title":"Human Resource Development Review","DOI":"10.1177/1534484309332617","ISSN":"1534-4843, 1552-6712","issue":"1","journalAbbreviation":"Human Resource Development Review","language":"en","page":"120-130","source":"6.4","title":"Literature Reviews, Conceptual Frameworks, and Theoretical Frameworks: Terms, Functions, and Distinctions","title-short":"Literature Reviews, Conceptual Frameworks, and Theoretical Frameworks","volume":"8","author":[{"family":"Rocco","given":"Tonette S."},{"family":"Plakhotnik","given":"Maria S."}],"issued":{"date-parts":[["2009",3]]},"citation-key":"roccoLiteratureReviewsConceptual2009"}}],"schema":"https://github.com/citation-style-language/schema/raw/master/csl-citation.json"} </w:instrText>
      </w:r>
      <w:r w:rsidR="00276AA1" w:rsidRPr="003D205A">
        <w:rPr>
          <w:rFonts w:cs="Arial"/>
          <w:szCs w:val="21"/>
        </w:rPr>
        <w:fldChar w:fldCharType="separate"/>
      </w:r>
      <w:r w:rsidR="00276AA1" w:rsidRPr="003D205A">
        <w:rPr>
          <w:rFonts w:cs="Arial"/>
          <w:noProof/>
          <w:szCs w:val="21"/>
        </w:rPr>
        <w:t>(Rocco &amp; Plakhotnik, 2009)</w:t>
      </w:r>
      <w:r w:rsidR="00276AA1" w:rsidRPr="003D205A">
        <w:rPr>
          <w:rFonts w:cs="Arial"/>
          <w:szCs w:val="21"/>
        </w:rPr>
        <w:fldChar w:fldCharType="end"/>
      </w:r>
      <w:r w:rsidR="00F101E6" w:rsidRPr="003D205A">
        <w:rPr>
          <w:rFonts w:cs="Arial"/>
          <w:szCs w:val="21"/>
        </w:rPr>
        <w:t>.</w:t>
      </w:r>
      <w:r w:rsidRPr="003D205A">
        <w:rPr>
          <w:rFonts w:cs="Arial"/>
          <w:szCs w:val="21"/>
        </w:rPr>
        <w:t xml:space="preserve"> </w:t>
      </w:r>
      <w:r w:rsidR="001663E4" w:rsidRPr="003D205A">
        <w:rPr>
          <w:rFonts w:cs="Arial"/>
          <w:szCs w:val="21"/>
        </w:rPr>
        <w:t xml:space="preserve">Therefore, based on the previous literature review, </w:t>
      </w:r>
      <w:r w:rsidR="004E7550" w:rsidRPr="003D205A">
        <w:rPr>
          <w:rFonts w:cs="Arial"/>
          <w:szCs w:val="21"/>
        </w:rPr>
        <w:t xml:space="preserve">the previous research findings will be utilized to show the different relationships among different </w:t>
      </w:r>
      <w:r w:rsidR="003D205A" w:rsidRPr="003D205A">
        <w:rPr>
          <w:rFonts w:cs="Arial"/>
          <w:szCs w:val="21"/>
        </w:rPr>
        <w:t>phenomenon</w:t>
      </w:r>
      <w:r w:rsidR="004E7550" w:rsidRPr="003D205A">
        <w:rPr>
          <w:rFonts w:cs="Arial"/>
          <w:szCs w:val="21"/>
        </w:rPr>
        <w:t>.</w:t>
      </w:r>
      <w:r w:rsidR="00276AA1" w:rsidRPr="003D205A">
        <w:rPr>
          <w:rFonts w:cs="Arial"/>
          <w:szCs w:val="21"/>
        </w:rPr>
        <w:t xml:space="preserve"> </w:t>
      </w:r>
      <w:r w:rsidR="00A94C38" w:rsidRPr="003D205A">
        <w:rPr>
          <w:rFonts w:cs="Arial"/>
          <w:szCs w:val="21"/>
        </w:rPr>
        <w:fldChar w:fldCharType="begin"/>
      </w:r>
      <w:r w:rsidR="00A37B54" w:rsidRPr="003D205A">
        <w:rPr>
          <w:rFonts w:cs="Arial"/>
          <w:szCs w:val="21"/>
        </w:rPr>
        <w:instrText xml:space="preserve"> ADDIN ZOTERO_ITEM CSL_CITATION {"citationID":"ZXH3vvFt","properties":{"formattedCitation":"(Rocco &amp; Plakhotnik, 2009)","plainCitation":"(Rocco &amp; Plakhotnik, 2009)","noteIndex":0},"citationItems":[{"id":11425,"uris":["http://zotero.org/users/4106135/items/87J8RZ52"],"itemData":{"id":11425,"type":"article-journal","abstract":"This essay starts with a discussion of the literature review, theoretical framework, and conceptual framework as components of a manuscript. This discussion includes similarities and distinctions among these components and their relation to other sections of a manuscript such as the problem statement, discussion, and implications. The essay concludes with an overview of the literature review, theoretical framework, and conceptual framework as separate types of manuscripts. Understanding similarities and differences among the literature review, theoretical framework, and conceptual framework can help novice and experienced researchers in organizing, conceptualizing, and conducting their research, whether qualitative, quantitative, or mixed-methods.","archive":"Conceptual Framework","container-title":"Human Resource Development Review","DOI":"10.1177/1534484309332617","ISSN":"1534-4843, 1552-6712","issue":"1","journalAbbreviation":"Human Resource Development Review","language":"en","page":"120-130","source":"6.4","title":"Literature Reviews, Conceptual Frameworks, and Theoretical Frameworks: Terms, Functions, and Distinctions","title-short":"Literature Reviews, Conceptual Frameworks, and Theoretical Frameworks","volume":"8","author":[{"family":"Rocco","given":"Tonette S."},{"family":"Plakhotnik","given":"Maria S."}],"issued":{"date-parts":[["2009",3]]},"citation-key":"roccoLiteratureReviewsConceptual2009"}}],"schema":"https://github.com/citation-style-language/schema/raw/master/csl-citation.json"} </w:instrText>
      </w:r>
      <w:r w:rsidR="00A94C38" w:rsidRPr="003D205A">
        <w:rPr>
          <w:rFonts w:cs="Arial"/>
          <w:szCs w:val="21"/>
        </w:rPr>
        <w:fldChar w:fldCharType="separate"/>
      </w:r>
      <w:r w:rsidR="00A94C38" w:rsidRPr="003D205A">
        <w:rPr>
          <w:rFonts w:cs="Arial"/>
          <w:noProof/>
          <w:szCs w:val="21"/>
        </w:rPr>
        <w:t>(Rocco &amp; Plakhotnik, 2009)</w:t>
      </w:r>
      <w:r w:rsidR="00A94C38" w:rsidRPr="003D205A">
        <w:rPr>
          <w:rFonts w:cs="Arial"/>
          <w:szCs w:val="21"/>
        </w:rPr>
        <w:fldChar w:fldCharType="end"/>
      </w:r>
      <w:r w:rsidR="00276AA1" w:rsidRPr="003D205A">
        <w:rPr>
          <w:rFonts w:cs="Arial"/>
          <w:szCs w:val="21"/>
        </w:rPr>
        <w:t>.</w:t>
      </w:r>
    </w:p>
    <w:p w14:paraId="297BB785" w14:textId="5CD95351" w:rsidR="00703B41" w:rsidRPr="00091A9C" w:rsidRDefault="00BD54B7" w:rsidP="007C118F">
      <w:pPr>
        <w:rPr>
          <w:rFonts w:cs="Arial"/>
          <w:color w:val="000000" w:themeColor="text1"/>
          <w:szCs w:val="21"/>
        </w:rPr>
      </w:pPr>
      <w:r w:rsidRPr="00091A9C">
        <w:rPr>
          <w:rFonts w:cs="Arial"/>
          <w:color w:val="000000" w:themeColor="text1"/>
          <w:szCs w:val="21"/>
        </w:rPr>
        <w:t>The impact of digital transformation in SMEs come</w:t>
      </w:r>
      <w:r w:rsidR="00703B41" w:rsidRPr="00091A9C">
        <w:rPr>
          <w:rFonts w:cs="Arial"/>
          <w:color w:val="000000" w:themeColor="text1"/>
          <w:szCs w:val="21"/>
        </w:rPr>
        <w:t>s</w:t>
      </w:r>
      <w:r w:rsidRPr="00091A9C">
        <w:rPr>
          <w:rFonts w:cs="Arial"/>
          <w:color w:val="000000" w:themeColor="text1"/>
          <w:szCs w:val="21"/>
        </w:rPr>
        <w:t xml:space="preserve"> from Technologies and organization</w:t>
      </w:r>
      <w:r w:rsidR="00703B41" w:rsidRPr="00091A9C">
        <w:rPr>
          <w:rFonts w:cs="Arial"/>
          <w:color w:val="000000" w:themeColor="text1"/>
          <w:szCs w:val="21"/>
        </w:rPr>
        <w:t>s</w:t>
      </w:r>
      <w:r w:rsidRPr="00091A9C">
        <w:rPr>
          <w:rFonts w:cs="Arial"/>
          <w:color w:val="000000" w:themeColor="text1"/>
          <w:szCs w:val="21"/>
        </w:rPr>
        <w:t>, it will impact the performance of organization</w:t>
      </w:r>
      <w:r w:rsidR="00703B41" w:rsidRPr="00091A9C">
        <w:rPr>
          <w:rFonts w:cs="Arial"/>
          <w:color w:val="000000" w:themeColor="text1"/>
          <w:szCs w:val="21"/>
        </w:rPr>
        <w:t>s</w:t>
      </w:r>
      <w:r w:rsidRPr="00091A9C">
        <w:rPr>
          <w:rFonts w:cs="Arial"/>
          <w:color w:val="000000" w:themeColor="text1"/>
          <w:szCs w:val="21"/>
        </w:rPr>
        <w:t xml:space="preserve">. </w:t>
      </w:r>
      <w:r w:rsidR="00703B41" w:rsidRPr="00091A9C">
        <w:rPr>
          <w:rFonts w:cs="Arial"/>
          <w:color w:val="000000" w:themeColor="text1"/>
          <w:szCs w:val="21"/>
        </w:rPr>
        <w:t>Therefore, the conceptual framework of this study is illustrated as follows</w:t>
      </w:r>
      <w:r w:rsidR="00AF0EF1" w:rsidRPr="003D205A">
        <w:rPr>
          <w:rFonts w:cs="Arial"/>
          <w:noProof/>
          <w:szCs w:val="21"/>
        </w:rPr>
        <w:t>(</w:t>
      </w:r>
      <w:r w:rsidR="008B2759" w:rsidRPr="00091A9C">
        <w:rPr>
          <w:rFonts w:cs="Arial"/>
          <w:color w:val="000000" w:themeColor="text1"/>
          <w:szCs w:val="21"/>
        </w:rPr>
        <w:t>Fig1)</w:t>
      </w:r>
      <w:r w:rsidR="00AF0EF1" w:rsidRPr="001958C4">
        <w:rPr>
          <w:rFonts w:eastAsia="微软雅黑" w:cs="Arial"/>
          <w:color w:val="000000" w:themeColor="text1"/>
          <w:szCs w:val="21"/>
        </w:rPr>
        <w:t>.</w:t>
      </w:r>
    </w:p>
    <w:p w14:paraId="098A98BE" w14:textId="5398D6F8" w:rsidR="00BD54B7" w:rsidRPr="00091A9C" w:rsidRDefault="00BD54B7" w:rsidP="007C118F">
      <w:pPr>
        <w:rPr>
          <w:rFonts w:cs="Arial"/>
          <w:color w:val="000000" w:themeColor="text1"/>
          <w:szCs w:val="21"/>
        </w:rPr>
      </w:pPr>
      <w:r w:rsidRPr="00091A9C">
        <w:rPr>
          <w:rFonts w:cs="Arial"/>
          <w:color w:val="000000" w:themeColor="text1"/>
          <w:szCs w:val="21"/>
        </w:rPr>
        <w:t>Maturity of technology in SMEs</w:t>
      </w:r>
    </w:p>
    <w:p w14:paraId="4D2D999A" w14:textId="16BF50E9" w:rsidR="00BD54B7" w:rsidRPr="00091A9C" w:rsidRDefault="00BD54B7" w:rsidP="007C118F">
      <w:pPr>
        <w:rPr>
          <w:rFonts w:cs="Arial"/>
          <w:color w:val="000000" w:themeColor="text1"/>
          <w:szCs w:val="21"/>
        </w:rPr>
      </w:pPr>
      <w:r w:rsidRPr="00091A9C">
        <w:rPr>
          <w:rFonts w:cs="Arial"/>
          <w:color w:val="000000" w:themeColor="text1"/>
          <w:szCs w:val="21"/>
        </w:rPr>
        <w:t xml:space="preserve">Application of Technology including AI, Cloud Computing, </w:t>
      </w:r>
      <w:r w:rsidR="001025CB" w:rsidRPr="00091A9C">
        <w:rPr>
          <w:rFonts w:cs="Arial"/>
          <w:color w:val="000000" w:themeColor="text1"/>
          <w:szCs w:val="21"/>
        </w:rPr>
        <w:t>IoT A</w:t>
      </w:r>
      <w:r w:rsidR="00703B41" w:rsidRPr="00091A9C">
        <w:rPr>
          <w:rFonts w:cs="Arial"/>
          <w:color w:val="000000" w:themeColor="text1"/>
          <w:szCs w:val="21"/>
        </w:rPr>
        <w:t xml:space="preserve">pplication of </w:t>
      </w:r>
      <w:r w:rsidRPr="00091A9C">
        <w:rPr>
          <w:rFonts w:cs="Arial"/>
          <w:color w:val="000000" w:themeColor="text1"/>
          <w:szCs w:val="21"/>
        </w:rPr>
        <w:t xml:space="preserve">Third-Platform: Mobile app, Management Software, Digital </w:t>
      </w:r>
      <w:r w:rsidR="00703B41" w:rsidRPr="00091A9C">
        <w:rPr>
          <w:rFonts w:cs="Arial"/>
          <w:color w:val="000000" w:themeColor="text1"/>
          <w:szCs w:val="21"/>
        </w:rPr>
        <w:t>M</w:t>
      </w:r>
      <w:r w:rsidRPr="00091A9C">
        <w:rPr>
          <w:rFonts w:cs="Arial"/>
          <w:color w:val="000000" w:themeColor="text1"/>
          <w:szCs w:val="21"/>
        </w:rPr>
        <w:t>anagement Platform</w:t>
      </w:r>
    </w:p>
    <w:p w14:paraId="696A95F7" w14:textId="77777777" w:rsidR="00BD54B7" w:rsidRPr="00091A9C" w:rsidRDefault="00BD54B7" w:rsidP="007C118F">
      <w:pPr>
        <w:rPr>
          <w:rFonts w:cs="Arial"/>
          <w:color w:val="000000" w:themeColor="text1"/>
          <w:szCs w:val="21"/>
        </w:rPr>
      </w:pPr>
      <w:r w:rsidRPr="00091A9C">
        <w:rPr>
          <w:rFonts w:cs="Arial"/>
          <w:color w:val="000000" w:themeColor="text1"/>
          <w:szCs w:val="21"/>
        </w:rPr>
        <w:t>Impact of Organization: Digital ability and background of Manager and employee</w:t>
      </w:r>
    </w:p>
    <w:p w14:paraId="39080996" w14:textId="77777777" w:rsidR="00BD54B7" w:rsidRPr="00091A9C" w:rsidRDefault="00BD54B7" w:rsidP="007C118F">
      <w:pPr>
        <w:rPr>
          <w:rFonts w:cs="Arial"/>
          <w:color w:val="000000" w:themeColor="text1"/>
          <w:szCs w:val="21"/>
        </w:rPr>
      </w:pPr>
      <w:r w:rsidRPr="00091A9C">
        <w:rPr>
          <w:rFonts w:cs="Arial"/>
          <w:color w:val="000000" w:themeColor="text1"/>
          <w:szCs w:val="21"/>
        </w:rPr>
        <w:lastRenderedPageBreak/>
        <w:t>Organization Performance: Business performance, Marketing Performance, Business Innovation, Financial Performance</w:t>
      </w:r>
    </w:p>
    <w:p w14:paraId="0D7579E6" w14:textId="1CF10E84" w:rsidR="00214B16" w:rsidRPr="00091A9C" w:rsidRDefault="00BD54B7" w:rsidP="003D205A">
      <w:pPr>
        <w:jc w:val="center"/>
        <w:rPr>
          <w:rFonts w:cs="Arial"/>
          <w:color w:val="000000" w:themeColor="text1"/>
          <w:szCs w:val="21"/>
        </w:rPr>
      </w:pPr>
      <w:r w:rsidRPr="00091A9C">
        <w:rPr>
          <w:rFonts w:cs="Arial"/>
          <w:noProof/>
          <w:color w:val="000000" w:themeColor="text1"/>
          <w:szCs w:val="21"/>
        </w:rPr>
        <w:drawing>
          <wp:inline distT="0" distB="0" distL="0" distR="0" wp14:anchorId="66C6AAC1" wp14:editId="7AAC49B6">
            <wp:extent cx="3843380" cy="3179805"/>
            <wp:effectExtent l="0" t="0" r="5080" b="0"/>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示&#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6171" cy="3190387"/>
                    </a:xfrm>
                    <a:prstGeom prst="rect">
                      <a:avLst/>
                    </a:prstGeom>
                    <a:noFill/>
                    <a:ln>
                      <a:noFill/>
                    </a:ln>
                  </pic:spPr>
                </pic:pic>
              </a:graphicData>
            </a:graphic>
          </wp:inline>
        </w:drawing>
      </w:r>
    </w:p>
    <w:p w14:paraId="51AB7559" w14:textId="3244F450" w:rsidR="00733E1F" w:rsidRPr="00091A9C" w:rsidRDefault="00733E1F" w:rsidP="003D205A">
      <w:pPr>
        <w:jc w:val="center"/>
        <w:rPr>
          <w:rFonts w:cs="Arial"/>
          <w:color w:val="000000" w:themeColor="text1"/>
          <w:szCs w:val="21"/>
        </w:rPr>
      </w:pPr>
      <w:r w:rsidRPr="00091A9C">
        <w:rPr>
          <w:rFonts w:cs="Arial"/>
          <w:color w:val="000000" w:themeColor="text1"/>
          <w:szCs w:val="21"/>
        </w:rPr>
        <w:t>Fig1</w:t>
      </w:r>
      <w:r w:rsidR="00447B0C" w:rsidRPr="00091A9C">
        <w:rPr>
          <w:rFonts w:cs="Arial"/>
          <w:color w:val="000000" w:themeColor="text1"/>
          <w:szCs w:val="21"/>
        </w:rPr>
        <w:t xml:space="preserve">: </w:t>
      </w:r>
      <w:r w:rsidRPr="00091A9C">
        <w:rPr>
          <w:rFonts w:cs="Arial"/>
          <w:color w:val="000000" w:themeColor="text1"/>
          <w:szCs w:val="21"/>
        </w:rPr>
        <w:t xml:space="preserve"> Research concept framework of DT in SMEs</w:t>
      </w:r>
    </w:p>
    <w:p w14:paraId="3BEC546C" w14:textId="7829D787" w:rsidR="00214B16" w:rsidRPr="003D205A" w:rsidRDefault="00292D6C" w:rsidP="003D205A">
      <w:pPr>
        <w:pStyle w:val="1"/>
        <w:spacing w:before="240" w:after="240"/>
      </w:pPr>
      <w:bookmarkStart w:id="9" w:name="_Toc156865696"/>
      <w:r w:rsidRPr="003D205A">
        <w:t>4</w:t>
      </w:r>
      <w:r w:rsidR="00214B16" w:rsidRPr="003D205A">
        <w:t xml:space="preserve"> Research Paradigm</w:t>
      </w:r>
      <w:bookmarkEnd w:id="9"/>
    </w:p>
    <w:p w14:paraId="4A3ADAA0" w14:textId="64F9D7D7" w:rsidR="006108F1" w:rsidRPr="00091A9C" w:rsidRDefault="00292D6C" w:rsidP="007C118F">
      <w:pPr>
        <w:pStyle w:val="2"/>
        <w:spacing w:before="240" w:after="240"/>
        <w:rPr>
          <w:rFonts w:ascii="Arial" w:hAnsi="Arial" w:cs="Arial"/>
          <w:color w:val="000000" w:themeColor="text1"/>
          <w:szCs w:val="21"/>
        </w:rPr>
      </w:pPr>
      <w:bookmarkStart w:id="10" w:name="_Toc156865697"/>
      <w:r w:rsidRPr="00091A9C">
        <w:rPr>
          <w:rFonts w:ascii="Arial" w:hAnsi="Arial" w:cs="Arial"/>
          <w:color w:val="000000" w:themeColor="text1"/>
          <w:szCs w:val="21"/>
        </w:rPr>
        <w:t>4</w:t>
      </w:r>
      <w:r w:rsidR="0011487A" w:rsidRPr="00091A9C">
        <w:rPr>
          <w:rFonts w:ascii="Arial" w:hAnsi="Arial" w:cs="Arial"/>
          <w:color w:val="000000" w:themeColor="text1"/>
          <w:szCs w:val="21"/>
        </w:rPr>
        <w:t xml:space="preserve">.1 </w:t>
      </w:r>
      <w:r w:rsidR="00847559" w:rsidRPr="00091A9C">
        <w:rPr>
          <w:rFonts w:ascii="Arial" w:hAnsi="Arial" w:cs="Arial"/>
          <w:color w:val="000000" w:themeColor="text1"/>
          <w:szCs w:val="21"/>
        </w:rPr>
        <w:t>Paradigm</w:t>
      </w:r>
      <w:bookmarkEnd w:id="10"/>
    </w:p>
    <w:p w14:paraId="137170D3" w14:textId="0A264844" w:rsidR="005C75EE" w:rsidRPr="00091A9C" w:rsidRDefault="00E41EBB" w:rsidP="007C118F">
      <w:pPr>
        <w:rPr>
          <w:rFonts w:cs="Arial"/>
          <w:color w:val="000000" w:themeColor="text1"/>
          <w:szCs w:val="21"/>
        </w:rPr>
      </w:pPr>
      <w:r w:rsidRPr="00091A9C">
        <w:rPr>
          <w:rFonts w:cs="Arial"/>
          <w:color w:val="000000" w:themeColor="text1"/>
          <w:szCs w:val="21"/>
        </w:rPr>
        <w:t>Paradigm</w:t>
      </w:r>
      <w:r w:rsidR="001B08F4" w:rsidRPr="00091A9C">
        <w:rPr>
          <w:rFonts w:cs="Arial"/>
          <w:color w:val="000000" w:themeColor="text1"/>
          <w:szCs w:val="21"/>
        </w:rPr>
        <w:t xml:space="preserve"> is important </w:t>
      </w:r>
      <w:r w:rsidRPr="00091A9C">
        <w:rPr>
          <w:rFonts w:cs="Arial"/>
          <w:color w:val="000000" w:themeColor="text1"/>
          <w:szCs w:val="21"/>
        </w:rPr>
        <w:t xml:space="preserve">for us </w:t>
      </w:r>
      <w:r w:rsidR="001B08F4" w:rsidRPr="00091A9C">
        <w:rPr>
          <w:rFonts w:cs="Arial"/>
          <w:color w:val="000000" w:themeColor="text1"/>
          <w:szCs w:val="21"/>
        </w:rPr>
        <w:t>to understand the assumptions in research</w:t>
      </w:r>
      <w:r w:rsidR="005928F2" w:rsidRPr="00091A9C">
        <w:rPr>
          <w:rFonts w:cs="Arial"/>
          <w:color w:val="000000" w:themeColor="text1"/>
          <w:szCs w:val="21"/>
        </w:rPr>
        <w:t>,</w:t>
      </w:r>
      <w:r w:rsidR="00C11E7A" w:rsidRPr="00091A9C">
        <w:rPr>
          <w:rFonts w:cs="Arial"/>
          <w:color w:val="000000" w:themeColor="text1"/>
          <w:szCs w:val="21"/>
        </w:rPr>
        <w:t xml:space="preserve"> </w:t>
      </w:r>
      <w:r w:rsidR="005928F2" w:rsidRPr="00091A9C">
        <w:rPr>
          <w:rFonts w:cs="Arial"/>
          <w:color w:val="000000" w:themeColor="text1"/>
          <w:szCs w:val="21"/>
        </w:rPr>
        <w:t xml:space="preserve">which </w:t>
      </w:r>
      <w:r w:rsidR="00C11E7A" w:rsidRPr="00091A9C">
        <w:rPr>
          <w:rFonts w:cs="Arial"/>
          <w:color w:val="000000" w:themeColor="text1"/>
          <w:szCs w:val="21"/>
        </w:rPr>
        <w:t>h</w:t>
      </w:r>
      <w:r w:rsidR="005928F2" w:rsidRPr="00091A9C">
        <w:rPr>
          <w:rFonts w:cs="Arial"/>
          <w:color w:val="000000" w:themeColor="text1"/>
          <w:szCs w:val="21"/>
        </w:rPr>
        <w:t>elps us in how we construct questions and how we seek information to answer those question</w:t>
      </w:r>
      <w:r w:rsidR="00A071F0" w:rsidRPr="00091A9C">
        <w:rPr>
          <w:rFonts w:cs="Arial"/>
          <w:color w:val="000000" w:themeColor="text1"/>
          <w:szCs w:val="21"/>
        </w:rPr>
        <w:t xml:space="preserve">s </w:t>
      </w:r>
      <w:r w:rsidR="00FC6A2D" w:rsidRPr="00091A9C">
        <w:rPr>
          <w:rFonts w:cs="Arial"/>
          <w:color w:val="000000" w:themeColor="text1"/>
          <w:szCs w:val="21"/>
        </w:rPr>
        <w:fldChar w:fldCharType="begin"/>
      </w:r>
      <w:r w:rsidR="00AD406D" w:rsidRPr="00091A9C">
        <w:rPr>
          <w:rFonts w:cs="Arial"/>
          <w:color w:val="000000" w:themeColor="text1"/>
          <w:szCs w:val="21"/>
        </w:rPr>
        <w:instrText xml:space="preserve"> ADDIN ZOTERO_ITEM CSL_CITATION {"citationID":"1FJK3AOt","properties":{"formattedCitation":"(Creswell,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sidR="00AD406D" w:rsidRPr="00091A9C">
        <w:rPr>
          <w:rFonts w:eastAsia="微软雅黑" w:cs="Arial"/>
          <w:color w:val="000000" w:themeColor="text1"/>
          <w:szCs w:val="21"/>
        </w:rPr>
        <w:instrText>定性探究和研究设计：五种方法中的选择</w:instrText>
      </w:r>
      <w:r w:rsidR="00AD406D" w:rsidRPr="00091A9C">
        <w:rPr>
          <w:rFonts w:cs="Arial"/>
          <w:color w:val="000000" w:themeColor="text1"/>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00FC6A2D" w:rsidRPr="00091A9C">
        <w:rPr>
          <w:rFonts w:cs="Arial"/>
          <w:color w:val="000000" w:themeColor="text1"/>
          <w:szCs w:val="21"/>
        </w:rPr>
        <w:fldChar w:fldCharType="separate"/>
      </w:r>
      <w:r w:rsidR="00AD406D" w:rsidRPr="00091A9C">
        <w:rPr>
          <w:rFonts w:cs="Arial"/>
          <w:noProof/>
          <w:color w:val="000000" w:themeColor="text1"/>
          <w:szCs w:val="21"/>
        </w:rPr>
        <w:t>(Creswell, 2013)</w:t>
      </w:r>
      <w:r w:rsidR="00FC6A2D" w:rsidRPr="00091A9C">
        <w:rPr>
          <w:rFonts w:cs="Arial"/>
          <w:color w:val="000000" w:themeColor="text1"/>
          <w:szCs w:val="21"/>
        </w:rPr>
        <w:fldChar w:fldCharType="end"/>
      </w:r>
      <w:r w:rsidR="005928F2" w:rsidRPr="00091A9C">
        <w:rPr>
          <w:rFonts w:cs="Arial"/>
          <w:color w:val="000000" w:themeColor="text1"/>
          <w:szCs w:val="21"/>
        </w:rPr>
        <w:t>.</w:t>
      </w:r>
      <w:r w:rsidR="006578C3" w:rsidRPr="00091A9C">
        <w:rPr>
          <w:rFonts w:cs="Arial"/>
          <w:color w:val="000000" w:themeColor="text1"/>
          <w:szCs w:val="21"/>
        </w:rPr>
        <w:t xml:space="preserve"> </w:t>
      </w:r>
      <w:r w:rsidR="005B12A8" w:rsidRPr="00091A9C">
        <w:rPr>
          <w:rFonts w:cs="Arial"/>
          <w:color w:val="000000" w:themeColor="text1"/>
          <w:szCs w:val="21"/>
        </w:rPr>
        <w:t xml:space="preserve">Moreover, it is essential to have a thorough understanding of different research paradigms to develop appropriate research designs </w:t>
      </w:r>
      <w:r w:rsidR="00FC6A2D" w:rsidRPr="00091A9C">
        <w:rPr>
          <w:rFonts w:cs="Arial"/>
          <w:color w:val="000000" w:themeColor="text1"/>
          <w:szCs w:val="21"/>
        </w:rPr>
        <w:fldChar w:fldCharType="begin"/>
      </w:r>
      <w:r w:rsidR="00FC6A2D" w:rsidRPr="00091A9C">
        <w:rPr>
          <w:rFonts w:cs="Arial"/>
          <w:color w:val="000000" w:themeColor="text1"/>
          <w:szCs w:val="21"/>
        </w:rPr>
        <w:instrText xml:space="preserve"> ADDIN ZOTERO_ITEM CSL_CITATION {"citationID":"LKACjhXg","properties":{"formattedCitation":"(Given, 2008)","plainCitation":"(Given, 2008)","noteIndex":0},"citationItems":[{"id":24011,"uris":["http://zotero.org/users/4106135/items/2QDVSHAP"],"itemData":{"id":24011,"type":"book","call-number":"H61 .S234 2008","event-place":"Los Angeles, Calif","ISBN":"978-1-4129-4163-1","language":"en","note":"titleTranslation: </w:instrText>
      </w:r>
      <w:r w:rsidR="00FC6A2D" w:rsidRPr="00091A9C">
        <w:rPr>
          <w:rFonts w:eastAsia="微软雅黑" w:cs="Arial"/>
          <w:color w:val="000000" w:themeColor="text1"/>
          <w:szCs w:val="21"/>
        </w:rPr>
        <w:instrText>圣人定性研究方法百科全书</w:instrText>
      </w:r>
      <w:r w:rsidR="00FC6A2D" w:rsidRPr="00091A9C">
        <w:rPr>
          <w:rFonts w:cs="Arial"/>
          <w:color w:val="000000" w:themeColor="text1"/>
          <w:szCs w:val="21"/>
        </w:rPr>
        <w:instrText xml:space="preserve">","number-of-pages":"2","publisher":"Sage Publications","publisher-place":"Los Angeles, Calif","source":"Library of Congress ISBN","title":"The Sage encyclopedia of qualitative research methods","editor":[{"family":"Given","given":"Lisa M."}],"issued":{"date-parts":[["2008"]]},"citation-key":"givenSageEncyclopediaQualitative2008"}}],"schema":"https://github.com/citation-style-language/schema/raw/master/csl-citation.json"} </w:instrText>
      </w:r>
      <w:r w:rsidR="00FC6A2D" w:rsidRPr="00091A9C">
        <w:rPr>
          <w:rFonts w:cs="Arial"/>
          <w:color w:val="000000" w:themeColor="text1"/>
          <w:szCs w:val="21"/>
        </w:rPr>
        <w:fldChar w:fldCharType="separate"/>
      </w:r>
      <w:r w:rsidR="00077DEE" w:rsidRPr="00091A9C">
        <w:rPr>
          <w:rFonts w:cs="Arial"/>
          <w:noProof/>
          <w:color w:val="000000" w:themeColor="text1"/>
          <w:szCs w:val="21"/>
        </w:rPr>
        <w:t>(Given, 2008)</w:t>
      </w:r>
      <w:r w:rsidR="00FC6A2D" w:rsidRPr="00091A9C">
        <w:rPr>
          <w:rFonts w:cs="Arial"/>
          <w:color w:val="000000" w:themeColor="text1"/>
          <w:szCs w:val="21"/>
        </w:rPr>
        <w:fldChar w:fldCharType="end"/>
      </w:r>
      <w:r w:rsidR="00410688" w:rsidRPr="00091A9C">
        <w:rPr>
          <w:rFonts w:cs="Arial"/>
          <w:color w:val="000000" w:themeColor="text1"/>
          <w:szCs w:val="21"/>
        </w:rPr>
        <w:t>.</w:t>
      </w:r>
      <w:r w:rsidR="00C74AA8" w:rsidRPr="00091A9C">
        <w:rPr>
          <w:rFonts w:cs="Arial"/>
          <w:color w:val="000000" w:themeColor="text1"/>
          <w:szCs w:val="21"/>
        </w:rPr>
        <w:t xml:space="preserve"> </w:t>
      </w:r>
    </w:p>
    <w:p w14:paraId="1C2D5BB8" w14:textId="79AF1BD6" w:rsidR="002B0A6E" w:rsidRPr="00FB06AF" w:rsidRDefault="00841283" w:rsidP="007C118F">
      <w:pPr>
        <w:rPr>
          <w:rFonts w:cs="Arial"/>
          <w:color w:val="000000" w:themeColor="text1"/>
          <w:szCs w:val="21"/>
        </w:rPr>
      </w:pPr>
      <w:r w:rsidRPr="00091A9C">
        <w:rPr>
          <w:rFonts w:cs="Arial"/>
          <w:color w:val="000000" w:themeColor="text1"/>
          <w:szCs w:val="21"/>
        </w:rPr>
        <w:t>P</w:t>
      </w:r>
      <w:r w:rsidR="00C74AA8" w:rsidRPr="00091A9C">
        <w:rPr>
          <w:rFonts w:cs="Arial"/>
          <w:color w:val="000000" w:themeColor="text1"/>
          <w:szCs w:val="21"/>
        </w:rPr>
        <w:t xml:space="preserve">aradigm is considered the common worldview held by scientists, guiding their understanding and approach to research. </w:t>
      </w:r>
      <w:r w:rsidR="00C45473" w:rsidRPr="00091A9C">
        <w:rPr>
          <w:rFonts w:cs="Arial"/>
          <w:color w:val="000000" w:themeColor="text1"/>
          <w:szCs w:val="21"/>
        </w:rPr>
        <w:t>It is</w:t>
      </w:r>
      <w:r w:rsidR="006B522D" w:rsidRPr="00091A9C">
        <w:rPr>
          <w:rFonts w:cs="Arial"/>
          <w:color w:val="000000" w:themeColor="text1"/>
          <w:szCs w:val="21"/>
        </w:rPr>
        <w:t xml:space="preserve"> essential </w:t>
      </w:r>
      <w:r w:rsidR="00C74AA8" w:rsidRPr="00091A9C">
        <w:rPr>
          <w:rFonts w:cs="Arial"/>
          <w:color w:val="000000" w:themeColor="text1"/>
          <w:szCs w:val="21"/>
        </w:rPr>
        <w:t>for "normal science" attract</w:t>
      </w:r>
      <w:r w:rsidRPr="00091A9C">
        <w:rPr>
          <w:rFonts w:cs="Arial"/>
          <w:color w:val="000000" w:themeColor="text1"/>
          <w:szCs w:val="21"/>
        </w:rPr>
        <w:t>ing</w:t>
      </w:r>
      <w:r w:rsidR="00C74AA8" w:rsidRPr="00091A9C">
        <w:rPr>
          <w:rFonts w:cs="Arial"/>
          <w:color w:val="000000" w:themeColor="text1"/>
          <w:szCs w:val="21"/>
        </w:rPr>
        <w:t xml:space="preserve"> </w:t>
      </w:r>
      <w:r w:rsidR="001662DF" w:rsidRPr="00091A9C">
        <w:rPr>
          <w:rFonts w:cs="Arial"/>
          <w:color w:val="000000" w:themeColor="text1"/>
          <w:szCs w:val="21"/>
        </w:rPr>
        <w:t>a group of loyal followers</w:t>
      </w:r>
      <w:r w:rsidR="006B522D" w:rsidRPr="00091A9C">
        <w:rPr>
          <w:rFonts w:cs="Arial"/>
          <w:color w:val="000000" w:themeColor="text1"/>
          <w:szCs w:val="21"/>
        </w:rPr>
        <w:t xml:space="preserve"> for unresolved questions</w:t>
      </w:r>
      <w:r w:rsidR="00C74AA8" w:rsidRPr="00091A9C">
        <w:rPr>
          <w:rFonts w:cs="Arial"/>
          <w:color w:val="000000" w:themeColor="text1"/>
          <w:szCs w:val="21"/>
        </w:rPr>
        <w:t>.</w:t>
      </w:r>
      <w:r w:rsidR="00C74AA8" w:rsidRPr="00091A9C">
        <w:rPr>
          <w:rFonts w:cs="Arial"/>
          <w:b/>
          <w:bCs/>
          <w:color w:val="000000" w:themeColor="text1"/>
          <w:szCs w:val="21"/>
        </w:rPr>
        <w:t xml:space="preserve"> </w:t>
      </w:r>
      <w:r w:rsidR="00C74AA8" w:rsidRPr="00091A9C">
        <w:rPr>
          <w:rFonts w:cs="Arial"/>
          <w:color w:val="000000" w:themeColor="text1"/>
          <w:szCs w:val="21"/>
        </w:rPr>
        <w:fldChar w:fldCharType="begin"/>
      </w:r>
      <w:r w:rsidR="00C74AA8" w:rsidRPr="00091A9C">
        <w:rPr>
          <w:rFonts w:cs="Arial"/>
          <w:color w:val="000000" w:themeColor="text1"/>
          <w:szCs w:val="21"/>
        </w:rPr>
        <w:instrText xml:space="preserve"> ADDIN ZOTERO_ITEM CSL_CITATION {"citationID":"Dx9Z443I","properties":{"formattedCitation":"(Kuhn &amp; Hacking, 2012)","plainCitation":"(Kuhn &amp; Hacking, 2012)","noteIndex":0},"citationItems":[{"id":25848,"uris":["http://zotero.org/users/4106135/items/TFSKDL4A"],"itemData":{"id":25848,"type":"book","call-number":"Q175 .K95 2012","edition":"Fourth edition","event-place":"Chicago ; London","ISBN":"978-0-226-45811-3","language":"en","note":"titleTranslation: </w:instrText>
      </w:r>
      <w:r w:rsidR="00C74AA8" w:rsidRPr="00091A9C">
        <w:rPr>
          <w:rFonts w:eastAsia="微软雅黑" w:cs="Arial"/>
          <w:color w:val="000000" w:themeColor="text1"/>
          <w:szCs w:val="21"/>
        </w:rPr>
        <w:instrText>科学革命的结构</w:instrText>
      </w:r>
      <w:r w:rsidR="00C74AA8" w:rsidRPr="00091A9C">
        <w:rPr>
          <w:rFonts w:cs="Arial"/>
          <w:color w:val="000000" w:themeColor="text1"/>
          <w:szCs w:val="21"/>
        </w:rPr>
        <w:instrText xml:space="preserve">","number-of-pages":"217","publisher":"The University of Chicago Press","publisher-place":"Chicago ; London","source":"Library of Congress ISBN","title":"The structure of scientific revolutions","author":[{"family":"Kuhn","given":"Thomas S."},{"family":"Hacking","given":"Ian"}],"issued":{"date-parts":[["2012"]]},"citation-key":"kuhnStructureScientificRevolutions2012"}}],"schema":"https://github.com/citation-style-language/schema/raw/master/csl-citation.json"} </w:instrText>
      </w:r>
      <w:r w:rsidR="00C74AA8" w:rsidRPr="00091A9C">
        <w:rPr>
          <w:rFonts w:cs="Arial"/>
          <w:color w:val="000000" w:themeColor="text1"/>
          <w:szCs w:val="21"/>
        </w:rPr>
        <w:fldChar w:fldCharType="separate"/>
      </w:r>
      <w:r w:rsidR="00C74AA8" w:rsidRPr="00091A9C">
        <w:rPr>
          <w:rFonts w:cs="Arial"/>
          <w:noProof/>
          <w:color w:val="000000" w:themeColor="text1"/>
          <w:szCs w:val="21"/>
        </w:rPr>
        <w:t>(Kuhn &amp; Hacking, 2012)</w:t>
      </w:r>
      <w:r w:rsidR="00C74AA8" w:rsidRPr="00091A9C">
        <w:rPr>
          <w:rFonts w:cs="Arial"/>
          <w:color w:val="000000" w:themeColor="text1"/>
          <w:szCs w:val="21"/>
        </w:rPr>
        <w:fldChar w:fldCharType="end"/>
      </w:r>
      <w:r w:rsidR="00C74AA8" w:rsidRPr="00091A9C">
        <w:rPr>
          <w:rFonts w:cs="Arial"/>
          <w:color w:val="000000" w:themeColor="text1"/>
          <w:szCs w:val="21"/>
        </w:rPr>
        <w:t>.</w:t>
      </w:r>
      <w:r w:rsidR="00F518DC" w:rsidRPr="00091A9C">
        <w:rPr>
          <w:rFonts w:cs="Arial"/>
          <w:color w:val="000000" w:themeColor="text1"/>
          <w:szCs w:val="21"/>
        </w:rPr>
        <w:t xml:space="preserve"> </w:t>
      </w:r>
      <w:r w:rsidR="003F33E6" w:rsidRPr="00091A9C">
        <w:rPr>
          <w:rFonts w:cs="Arial"/>
          <w:color w:val="000000" w:themeColor="text1"/>
          <w:szCs w:val="21"/>
        </w:rPr>
        <w:t>A paradigm serves as a framework for assessing the worth of research and evaluating the work of peer researchers in "normal science.”</w:t>
      </w:r>
      <w:r w:rsidR="001C046B" w:rsidRPr="00091A9C">
        <w:rPr>
          <w:rFonts w:cs="Arial"/>
          <w:color w:val="000000" w:themeColor="text1"/>
          <w:szCs w:val="21"/>
        </w:rPr>
        <w:fldChar w:fldCharType="begin"/>
      </w:r>
      <w:r w:rsidR="00077DEE" w:rsidRPr="00091A9C">
        <w:rPr>
          <w:rFonts w:cs="Arial"/>
          <w:color w:val="000000" w:themeColor="text1"/>
          <w:szCs w:val="21"/>
        </w:rPr>
        <w:instrText xml:space="preserve"> ADDIN ZOTERO_ITEM CSL_CITATION {"citationID":"zNsZ9ATj","properties":{"formattedCitation":"(Barker &amp; Kitcher, 2014)","plainCitation":"(Barker &amp; Kitcher, 2014)","noteIndex":0},"citationItems":[{"id":25893,"uris":["http://zotero.org/users/4106135/items/Z6RXPIZB"],"itemData":{"id":25893,"type":"book","collection-title":"Fundamentals of philosophy series","event-place":"New York, NY","ISBN":"978-0-19-536619-8","language":"en","note":"titleTranslation: </w:instrText>
      </w:r>
      <w:r w:rsidR="00077DEE" w:rsidRPr="00091A9C">
        <w:rPr>
          <w:rFonts w:eastAsia="微软雅黑" w:cs="Arial"/>
          <w:color w:val="000000" w:themeColor="text1"/>
          <w:szCs w:val="21"/>
        </w:rPr>
        <w:instrText>科学哲学：新导论</w:instrText>
      </w:r>
      <w:r w:rsidR="00077DEE" w:rsidRPr="00091A9C">
        <w:rPr>
          <w:rFonts w:cs="Arial"/>
          <w:color w:val="000000" w:themeColor="text1"/>
          <w:szCs w:val="21"/>
        </w:rPr>
        <w:instrText xml:space="preserve">","number-of-pages":"180","publisher":"Oxford Univ. Press","publisher-place":"New York, NY","source":"K10plus ISBN","title":"Philosophy of science: a new introduction","title-short":"Philosophy of science","author":[{"family":"Barker","given":"Gillian"},{"family":"Kitcher","given":"Philip"}],"issued":{"date-parts":[["2014"]]},"citation-key":"barkerPhilosophyScienceNew2014"}}],"schema":"https://github.com/citation-style-language/schema/raw/master/csl-citation.json"} </w:instrText>
      </w:r>
      <w:r w:rsidR="001C046B" w:rsidRPr="00091A9C">
        <w:rPr>
          <w:rFonts w:cs="Arial"/>
          <w:color w:val="000000" w:themeColor="text1"/>
          <w:szCs w:val="21"/>
        </w:rPr>
        <w:fldChar w:fldCharType="separate"/>
      </w:r>
      <w:r w:rsidR="00077DEE" w:rsidRPr="00091A9C">
        <w:rPr>
          <w:rFonts w:cs="Arial"/>
          <w:noProof/>
          <w:color w:val="000000" w:themeColor="text1"/>
          <w:szCs w:val="21"/>
        </w:rPr>
        <w:t>(Barker &amp; Kitcher, 2014)</w:t>
      </w:r>
      <w:r w:rsidR="001C046B" w:rsidRPr="00091A9C">
        <w:rPr>
          <w:rFonts w:cs="Arial"/>
          <w:color w:val="000000" w:themeColor="text1"/>
          <w:szCs w:val="21"/>
        </w:rPr>
        <w:fldChar w:fldCharType="end"/>
      </w:r>
      <w:r w:rsidR="002C0161" w:rsidRPr="00091A9C">
        <w:rPr>
          <w:rFonts w:cs="Arial"/>
          <w:color w:val="000000" w:themeColor="text1"/>
          <w:szCs w:val="21"/>
        </w:rPr>
        <w:t>.</w:t>
      </w:r>
    </w:p>
    <w:p w14:paraId="253D9460" w14:textId="0576FAD4" w:rsidR="00C45473" w:rsidRPr="00091A9C" w:rsidRDefault="00553107" w:rsidP="007C118F">
      <w:pPr>
        <w:rPr>
          <w:rFonts w:cs="Arial"/>
          <w:color w:val="000000" w:themeColor="text1"/>
          <w:szCs w:val="21"/>
        </w:rPr>
      </w:pPr>
      <w:r w:rsidRPr="00091A9C">
        <w:rPr>
          <w:rFonts w:cs="Arial"/>
          <w:color w:val="000000" w:themeColor="text1"/>
          <w:szCs w:val="21"/>
        </w:rPr>
        <w:t>Paradigms bring various perspectives and approaches to research</w:t>
      </w:r>
      <w:r w:rsidR="00E40663" w:rsidRPr="00091A9C">
        <w:rPr>
          <w:rFonts w:cs="Arial"/>
          <w:color w:val="000000" w:themeColor="text1"/>
          <w:szCs w:val="21"/>
        </w:rPr>
        <w:t>, which</w:t>
      </w:r>
      <w:r w:rsidR="00F31E69" w:rsidRPr="00091A9C">
        <w:rPr>
          <w:rFonts w:cs="Arial"/>
          <w:color w:val="000000" w:themeColor="text1"/>
          <w:szCs w:val="21"/>
        </w:rPr>
        <w:t xml:space="preserve"> are defined based on different philosophical assumptions such as ontology, epistemology, and methodology.</w:t>
      </w:r>
      <w:r w:rsidR="004C517E" w:rsidRPr="00091A9C">
        <w:rPr>
          <w:rFonts w:cs="Arial"/>
          <w:b/>
          <w:bCs/>
          <w:color w:val="000000" w:themeColor="text1"/>
          <w:szCs w:val="21"/>
        </w:rPr>
        <w:t xml:space="preserve"> </w:t>
      </w:r>
      <w:r w:rsidR="00914888" w:rsidRPr="00091A9C">
        <w:rPr>
          <w:rFonts w:cs="Arial"/>
          <w:noProof/>
          <w:color w:val="000000" w:themeColor="text1"/>
          <w:szCs w:val="21"/>
        </w:rPr>
        <w:t>Guba</w:t>
      </w:r>
      <w:r w:rsidR="00DA2ABB" w:rsidRPr="00091A9C">
        <w:rPr>
          <w:rFonts w:cs="Arial"/>
          <w:noProof/>
          <w:color w:val="000000" w:themeColor="text1"/>
          <w:szCs w:val="21"/>
        </w:rPr>
        <w:t xml:space="preserve"> </w:t>
      </w:r>
      <w:r w:rsidR="00914888" w:rsidRPr="00091A9C">
        <w:rPr>
          <w:rFonts w:cs="Arial"/>
          <w:noProof/>
          <w:color w:val="000000" w:themeColor="text1"/>
          <w:szCs w:val="21"/>
        </w:rPr>
        <w:t xml:space="preserve">&amp; Lincoln </w:t>
      </w:r>
      <w:r w:rsidR="00D55698" w:rsidRPr="00091A9C">
        <w:rPr>
          <w:rFonts w:cs="Arial"/>
          <w:color w:val="000000" w:themeColor="text1"/>
          <w:szCs w:val="21"/>
        </w:rPr>
        <w:fldChar w:fldCharType="begin"/>
      </w:r>
      <w:r w:rsidR="00426134" w:rsidRPr="00091A9C">
        <w:rPr>
          <w:rFonts w:cs="Arial"/>
          <w:color w:val="000000" w:themeColor="text1"/>
          <w:szCs w:val="21"/>
        </w:rPr>
        <w:instrText xml:space="preserve"> ADDIN ZOTERO_ITEM CSL_CITATION {"citationID":"9W1cozyu","properties":{"formattedCitation":"(Guba, E.G. &amp; Lincoln, Y.S., 1994)","plainCitation":"(Guba, E.G. &amp; Lincoln, Y.S., 1994)","dontUpdate":true,"noteIndex":0},"citationItems":[{"id":25926,"uris":["http://zotero.org/users/4106135/items/HPXFAABP"],"itemData":{"id":25926,"type":"article-journal","issue":"163-194","journalAbbreviation":"Handbook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sidR="00426134" w:rsidRPr="00091A9C">
        <w:rPr>
          <w:rFonts w:eastAsia="微软雅黑" w:cs="Arial"/>
          <w:color w:val="000000" w:themeColor="text1"/>
          <w:szCs w:val="21"/>
        </w:rPr>
        <w:instrText>定性研究中的竞争范式</w:instrText>
      </w:r>
      <w:r w:rsidR="00426134" w:rsidRPr="00091A9C">
        <w:rPr>
          <w:rFonts w:cs="Arial"/>
          <w:color w:val="000000" w:themeColor="text1"/>
          <w:szCs w:val="21"/>
        </w:rPr>
        <w:instrText xml:space="preserve">.pdf","page":"105","title":"competing paradigms in qualitative research","volume":"2","author":[{"literal":"Guba, E.G."},{"literal":"Lincoln, Y.S."}],"issued":{"date-parts":[["1994"]]},"citation-key":"gubae.g.CompetingParadigmsQualitative1994"}}],"schema":"https://github.com/citation-style-language/schema/raw/master/csl-citation.json"} </w:instrText>
      </w:r>
      <w:r w:rsidR="00D55698" w:rsidRPr="00091A9C">
        <w:rPr>
          <w:rFonts w:cs="Arial"/>
          <w:color w:val="000000" w:themeColor="text1"/>
          <w:szCs w:val="21"/>
        </w:rPr>
        <w:fldChar w:fldCharType="separate"/>
      </w:r>
      <w:r w:rsidR="00077DEE" w:rsidRPr="00091A9C">
        <w:rPr>
          <w:rFonts w:cs="Arial"/>
          <w:noProof/>
          <w:color w:val="000000" w:themeColor="text1"/>
          <w:szCs w:val="21"/>
        </w:rPr>
        <w:t>(1994)</w:t>
      </w:r>
      <w:r w:rsidR="00D55698" w:rsidRPr="00091A9C">
        <w:rPr>
          <w:rFonts w:cs="Arial"/>
          <w:color w:val="000000" w:themeColor="text1"/>
          <w:szCs w:val="21"/>
        </w:rPr>
        <w:fldChar w:fldCharType="end"/>
      </w:r>
      <w:r w:rsidR="00321C5D" w:rsidRPr="00091A9C">
        <w:rPr>
          <w:rFonts w:cs="Arial"/>
          <w:color w:val="000000" w:themeColor="text1"/>
          <w:szCs w:val="21"/>
        </w:rPr>
        <w:t xml:space="preserve"> Outlines the four significance paradigms</w:t>
      </w:r>
      <w:r w:rsidR="00D515A7" w:rsidRPr="00091A9C">
        <w:rPr>
          <w:rFonts w:cs="Arial"/>
          <w:color w:val="000000" w:themeColor="text1"/>
          <w:szCs w:val="21"/>
        </w:rPr>
        <w:t xml:space="preserve"> </w:t>
      </w:r>
      <w:r w:rsidR="00321C5D" w:rsidRPr="00091A9C">
        <w:rPr>
          <w:rFonts w:cs="Arial"/>
          <w:color w:val="000000" w:themeColor="text1"/>
          <w:szCs w:val="21"/>
        </w:rPr>
        <w:t>(positivism, post-positivism, critical theory, and constructivism) in qualitative research from the perspectives of ontology, epistemology, and methodology</w:t>
      </w:r>
      <w:r w:rsidR="00F31E69" w:rsidRPr="00091A9C">
        <w:rPr>
          <w:rFonts w:cs="Arial"/>
          <w:b/>
          <w:bCs/>
          <w:color w:val="000000" w:themeColor="text1"/>
          <w:szCs w:val="21"/>
        </w:rPr>
        <w:t xml:space="preserve">. </w:t>
      </w:r>
      <w:r w:rsidR="001134D7" w:rsidRPr="00091A9C">
        <w:rPr>
          <w:rFonts w:cs="Arial"/>
          <w:color w:val="000000" w:themeColor="text1"/>
          <w:szCs w:val="21"/>
        </w:rPr>
        <w:t xml:space="preserve">In contrast, </w:t>
      </w:r>
      <w:r w:rsidR="000369E9" w:rsidRPr="00091A9C">
        <w:rPr>
          <w:rFonts w:cs="Arial"/>
          <w:noProof/>
          <w:color w:val="000000" w:themeColor="text1"/>
          <w:szCs w:val="21"/>
        </w:rPr>
        <w:t xml:space="preserve">Heron &amp; Reason </w:t>
      </w:r>
      <w:r w:rsidR="00D55698" w:rsidRPr="00091A9C">
        <w:rPr>
          <w:rFonts w:cs="Arial"/>
          <w:color w:val="000000" w:themeColor="text1"/>
          <w:szCs w:val="21"/>
        </w:rPr>
        <w:fldChar w:fldCharType="begin"/>
      </w:r>
      <w:r w:rsidR="00426134" w:rsidRPr="00091A9C">
        <w:rPr>
          <w:rFonts w:cs="Arial"/>
          <w:color w:val="000000" w:themeColor="text1"/>
          <w:szCs w:val="21"/>
        </w:rPr>
        <w:instrText xml:space="preserve"> ADDIN ZOTERO_ITEM CSL_CITATION {"citationID":"uSpL5c0C","properties":{"formattedCitation":"(Heron &amp; Reason, 1997)","plainCitation":"(Heron &amp; Reason, 1997)","dontUpdate":true,"noteIndex":0},"citationItems":[{"id":25790,"uris":["http://zotero.org/users/4106135/items/5REGCVK5"],"itemData":{"id":25790,"type":"article-journal","abstract":"This article starts with a critique of Guba and Lincoln's outline of competing paradigms for research, in particular arguing that the constructivist position fails to account for experiential knowing. The arguments for a participatory worldview are articulated based on a subjective-objective ontology; an extended epistemology of experiential, presentational, propositional, and practical ways of knowing; a methodology based on cooperative relations between coresearchers; and an axiology that affirms the primary value of practical knowing in the service of human flourishing.","container-title":"Qualitative Inquiry","DOI":"10.1177/107780049700300302","ISSN":"1077-8004, 1552-7565","issue":"3","journalAbbreviation":"Qualitative Inquiry","language":"en","note":"titleTranslation: </w:instrText>
      </w:r>
      <w:r w:rsidR="00426134" w:rsidRPr="00091A9C">
        <w:rPr>
          <w:rFonts w:eastAsia="微软雅黑" w:cs="Arial"/>
          <w:color w:val="000000" w:themeColor="text1"/>
          <w:szCs w:val="21"/>
        </w:rPr>
        <w:instrText>参与式探究范式</w:instrText>
      </w:r>
      <w:r w:rsidR="00426134" w:rsidRPr="00091A9C">
        <w:rPr>
          <w:rFonts w:cs="Arial"/>
          <w:color w:val="000000" w:themeColor="text1"/>
          <w:szCs w:val="21"/>
        </w:rPr>
        <w:instrText xml:space="preserve">\nabstractTranslation:  </w:instrText>
      </w:r>
      <w:r w:rsidR="00426134" w:rsidRPr="00091A9C">
        <w:rPr>
          <w:rFonts w:eastAsia="微软雅黑" w:cs="Arial"/>
          <w:color w:val="000000" w:themeColor="text1"/>
          <w:szCs w:val="21"/>
        </w:rPr>
        <w:instrText>本文首先对古巴和林肯的研究范式的竞争概述进行批评，特别是认为建构主义立场未能解释经验认知。参与式世界观的论点是基于主客观本体论而阐明的；经验、表述、命题和实践认识方式的扩展认识论；基于核心研究人员之间合作关系的方法论；以及一种价值论，它肯定了实践知识为人类繁荣服务的主要价值。</w:instrText>
      </w:r>
      <w:r w:rsidR="00426134" w:rsidRPr="00091A9C">
        <w:rPr>
          <w:rFonts w:cs="Arial"/>
          <w:color w:val="000000" w:themeColor="text1"/>
          <w:szCs w:val="21"/>
        </w:rPr>
        <w:instrText xml:space="preserve">","page":"274-294","source":"2","title":"A Participatory Inquiry Paradigm","volume":"3","author":[{"family":"Heron","given":"John"},{"family":"Reason","given":"Peter"}],"issued":{"date-parts":[["1997",9]]},"citation-key":"heronParticipatoryInquiryParadigm1997"}}],"schema":"https://github.com/citation-style-language/schema/raw/master/csl-citation.json"} </w:instrText>
      </w:r>
      <w:r w:rsidR="00D55698" w:rsidRPr="00091A9C">
        <w:rPr>
          <w:rFonts w:cs="Arial"/>
          <w:color w:val="000000" w:themeColor="text1"/>
          <w:szCs w:val="21"/>
        </w:rPr>
        <w:fldChar w:fldCharType="separate"/>
      </w:r>
      <w:r w:rsidR="00077DEE" w:rsidRPr="00091A9C">
        <w:rPr>
          <w:rFonts w:cs="Arial"/>
          <w:noProof/>
          <w:color w:val="000000" w:themeColor="text1"/>
          <w:szCs w:val="21"/>
        </w:rPr>
        <w:t>(1997)</w:t>
      </w:r>
      <w:r w:rsidR="00D55698" w:rsidRPr="00091A9C">
        <w:rPr>
          <w:rFonts w:cs="Arial"/>
          <w:color w:val="000000" w:themeColor="text1"/>
          <w:szCs w:val="21"/>
        </w:rPr>
        <w:fldChar w:fldCharType="end"/>
      </w:r>
      <w:r w:rsidR="001134D7" w:rsidRPr="00091A9C">
        <w:rPr>
          <w:rFonts w:cs="Arial"/>
          <w:color w:val="000000" w:themeColor="text1"/>
          <w:szCs w:val="21"/>
        </w:rPr>
        <w:t xml:space="preserve"> </w:t>
      </w:r>
      <w:r w:rsidR="00321C5D" w:rsidRPr="00091A9C">
        <w:rPr>
          <w:rFonts w:cs="Arial"/>
          <w:color w:val="000000" w:themeColor="text1"/>
          <w:szCs w:val="21"/>
        </w:rPr>
        <w:t>criticized the constructivist approach for neglecting empirical cognition. The study discussed a worldview based on four philosoph</w:t>
      </w:r>
      <w:r w:rsidR="00AF7481" w:rsidRPr="00091A9C">
        <w:rPr>
          <w:rFonts w:cs="Arial"/>
          <w:color w:val="000000" w:themeColor="text1"/>
          <w:szCs w:val="21"/>
        </w:rPr>
        <w:t>ical</w:t>
      </w:r>
      <w:r w:rsidR="00321C5D" w:rsidRPr="00091A9C">
        <w:rPr>
          <w:rFonts w:cs="Arial"/>
          <w:color w:val="000000" w:themeColor="text1"/>
          <w:szCs w:val="21"/>
        </w:rPr>
        <w:t xml:space="preserve"> assumption</w:t>
      </w:r>
      <w:r w:rsidR="00AF7481" w:rsidRPr="00091A9C">
        <w:rPr>
          <w:rFonts w:cs="Arial"/>
          <w:color w:val="000000" w:themeColor="text1"/>
          <w:szCs w:val="21"/>
        </w:rPr>
        <w:t>s</w:t>
      </w:r>
      <w:r w:rsidR="00321C5D" w:rsidRPr="00091A9C">
        <w:rPr>
          <w:rFonts w:cs="Arial"/>
          <w:color w:val="000000" w:themeColor="text1"/>
          <w:szCs w:val="21"/>
        </w:rPr>
        <w:t xml:space="preserve"> ranging from ontology</w:t>
      </w:r>
      <w:r w:rsidR="00D515A7" w:rsidRPr="00091A9C">
        <w:rPr>
          <w:rFonts w:cs="Arial"/>
          <w:color w:val="000000" w:themeColor="text1"/>
          <w:szCs w:val="21"/>
        </w:rPr>
        <w:t xml:space="preserve"> </w:t>
      </w:r>
      <w:r w:rsidR="00321C5D" w:rsidRPr="00091A9C">
        <w:rPr>
          <w:rFonts w:cs="Arial"/>
          <w:color w:val="000000" w:themeColor="text1"/>
          <w:szCs w:val="21"/>
        </w:rPr>
        <w:t>(“subjective-objective”),</w:t>
      </w:r>
      <w:r w:rsidR="00D515A7" w:rsidRPr="00091A9C">
        <w:rPr>
          <w:rFonts w:cs="Arial"/>
          <w:color w:val="000000" w:themeColor="text1"/>
          <w:szCs w:val="21"/>
        </w:rPr>
        <w:t xml:space="preserve"> </w:t>
      </w:r>
      <w:r w:rsidR="00321C5D" w:rsidRPr="00091A9C">
        <w:rPr>
          <w:rFonts w:cs="Arial"/>
          <w:color w:val="000000" w:themeColor="text1"/>
          <w:szCs w:val="21"/>
        </w:rPr>
        <w:t xml:space="preserve">epistemology (“four knowing of experiential, presentational, </w:t>
      </w:r>
      <w:r w:rsidR="00321C5D" w:rsidRPr="00091A9C">
        <w:rPr>
          <w:rFonts w:cs="Arial"/>
          <w:color w:val="000000" w:themeColor="text1"/>
          <w:szCs w:val="21"/>
        </w:rPr>
        <w:lastRenderedPageBreak/>
        <w:t>propositional and practical”)</w:t>
      </w:r>
      <w:r w:rsidR="00D515A7" w:rsidRPr="00091A9C">
        <w:rPr>
          <w:rFonts w:cs="Arial"/>
          <w:color w:val="000000" w:themeColor="text1"/>
          <w:szCs w:val="21"/>
        </w:rPr>
        <w:t xml:space="preserve">, </w:t>
      </w:r>
      <w:r w:rsidR="00321C5D" w:rsidRPr="00091A9C">
        <w:rPr>
          <w:rFonts w:cs="Arial"/>
          <w:color w:val="000000" w:themeColor="text1"/>
          <w:szCs w:val="21"/>
        </w:rPr>
        <w:t>methodology (“collaborative forms of action inquiry”) to axiology</w:t>
      </w:r>
      <w:r w:rsidR="008C7973" w:rsidRPr="00091A9C">
        <w:rPr>
          <w:rFonts w:cs="Arial"/>
          <w:color w:val="000000" w:themeColor="text1"/>
          <w:szCs w:val="21"/>
        </w:rPr>
        <w:t xml:space="preserve"> </w:t>
      </w:r>
      <w:r w:rsidR="00321C5D" w:rsidRPr="00091A9C">
        <w:rPr>
          <w:rFonts w:cs="Arial"/>
          <w:color w:val="000000" w:themeColor="text1"/>
          <w:szCs w:val="21"/>
        </w:rPr>
        <w:t>(“intrinsically worthwhile”)</w:t>
      </w:r>
      <w:r w:rsidR="00F31E69" w:rsidRPr="00091A9C">
        <w:rPr>
          <w:rFonts w:cs="Arial"/>
          <w:b/>
          <w:bCs/>
          <w:color w:val="000000" w:themeColor="text1"/>
          <w:szCs w:val="21"/>
        </w:rPr>
        <w:t xml:space="preserve">. </w:t>
      </w:r>
      <w:r w:rsidR="00B36208" w:rsidRPr="00091A9C">
        <w:rPr>
          <w:rFonts w:cs="Arial"/>
          <w:color w:val="000000" w:themeColor="text1"/>
          <w:szCs w:val="21"/>
        </w:rPr>
        <w:t>C</w:t>
      </w:r>
      <w:r w:rsidR="00881F79" w:rsidRPr="00091A9C">
        <w:rPr>
          <w:rFonts w:cs="Arial"/>
          <w:color w:val="000000" w:themeColor="text1"/>
          <w:szCs w:val="21"/>
        </w:rPr>
        <w:t>r</w:t>
      </w:r>
      <w:r w:rsidR="00B36208" w:rsidRPr="00091A9C">
        <w:rPr>
          <w:rFonts w:cs="Arial"/>
          <w:color w:val="000000" w:themeColor="text1"/>
          <w:szCs w:val="21"/>
        </w:rPr>
        <w:t>otty</w:t>
      </w:r>
      <w:r w:rsidR="00B27EE2" w:rsidRPr="00091A9C">
        <w:rPr>
          <w:rFonts w:cs="Arial"/>
          <w:color w:val="000000" w:themeColor="text1"/>
          <w:szCs w:val="21"/>
        </w:rPr>
        <w:fldChar w:fldCharType="begin"/>
      </w:r>
      <w:r w:rsidR="00426134" w:rsidRPr="00091A9C">
        <w:rPr>
          <w:rFonts w:cs="Arial"/>
          <w:color w:val="000000" w:themeColor="text1"/>
          <w:szCs w:val="21"/>
        </w:rPr>
        <w:instrText xml:space="preserve"> ADDIN ZOTERO_ITEM CSL_CITATION {"citationID":"OKdobS3l","properties":{"formattedCitation":"(Crotty, 2015)","plainCitation":"(Crotty, 2015)","dontUpdate":true,"noteIndex":0},"citationItems":[{"id":25866,"uris":["http://zotero.org/users/4106135/items/VPTMNJGI"],"itemData":{"id":25866,"type":"book","edition":"Reprinted","event-place":"London","ISBN":"978-0-7619-6106-2","language":"en","note":"titleTranslation: </w:instrText>
      </w:r>
      <w:r w:rsidR="00426134" w:rsidRPr="00091A9C">
        <w:rPr>
          <w:rFonts w:eastAsia="微软雅黑" w:cs="Arial"/>
          <w:color w:val="000000" w:themeColor="text1"/>
          <w:szCs w:val="21"/>
        </w:rPr>
        <w:instrText>社会研究的基础：研究过程中的意义和视角</w:instrText>
      </w:r>
      <w:r w:rsidR="00426134" w:rsidRPr="00091A9C">
        <w:rPr>
          <w:rFonts w:cs="Arial"/>
          <w:color w:val="000000" w:themeColor="text1"/>
          <w:szCs w:val="21"/>
        </w:rPr>
        <w:instrText xml:space="preserve">","number-of-pages":"248","publisher":"SAGE","publisher-place":"London","source":"K10plus ISBN","title":"The foundations of social research: meaning and perspective in the research process","title-short":"The foundations of social research","author":[{"family":"Crotty","given":"Michael"}],"issued":{"date-parts":[["2015"]]},"citation-key":"crottyFoundationsSocialResearch2015"}}],"schema":"https://github.com/citation-style-language/schema/raw/master/csl-citation.json"} </w:instrText>
      </w:r>
      <w:r w:rsidR="00B27EE2" w:rsidRPr="00091A9C">
        <w:rPr>
          <w:rFonts w:cs="Arial"/>
          <w:color w:val="000000" w:themeColor="text1"/>
          <w:szCs w:val="21"/>
        </w:rPr>
        <w:fldChar w:fldCharType="separate"/>
      </w:r>
      <w:r w:rsidR="00077DEE" w:rsidRPr="00091A9C">
        <w:rPr>
          <w:rFonts w:cs="Arial"/>
          <w:noProof/>
          <w:color w:val="000000" w:themeColor="text1"/>
          <w:szCs w:val="21"/>
        </w:rPr>
        <w:t>(2015)</w:t>
      </w:r>
      <w:r w:rsidR="00B27EE2" w:rsidRPr="00091A9C">
        <w:rPr>
          <w:rFonts w:cs="Arial"/>
          <w:color w:val="000000" w:themeColor="text1"/>
          <w:szCs w:val="21"/>
        </w:rPr>
        <w:fldChar w:fldCharType="end"/>
      </w:r>
      <w:r w:rsidR="00B36208" w:rsidRPr="00091A9C">
        <w:rPr>
          <w:rFonts w:cs="Arial"/>
          <w:color w:val="000000" w:themeColor="text1"/>
          <w:szCs w:val="21"/>
        </w:rPr>
        <w:t xml:space="preserve"> indicated that </w:t>
      </w:r>
      <w:r w:rsidR="00151CD9" w:rsidRPr="00091A9C">
        <w:rPr>
          <w:rFonts w:cs="Arial"/>
          <w:color w:val="000000" w:themeColor="text1"/>
          <w:szCs w:val="21"/>
        </w:rPr>
        <w:t>scientific investigation is strictly conducted by paradigm matrixes established by the parameters and boundaries of scientific inquiry</w:t>
      </w:r>
      <w:r w:rsidR="00B36208" w:rsidRPr="00091A9C">
        <w:rPr>
          <w:rFonts w:cs="Arial"/>
          <w:color w:val="000000" w:themeColor="text1"/>
          <w:szCs w:val="21"/>
        </w:rPr>
        <w:t>, in "normal science".</w:t>
      </w:r>
      <w:r w:rsidR="005874E5" w:rsidRPr="00091A9C">
        <w:rPr>
          <w:rFonts w:cs="Arial"/>
          <w:color w:val="000000" w:themeColor="text1"/>
          <w:szCs w:val="21"/>
        </w:rPr>
        <w:t xml:space="preserve"> </w:t>
      </w:r>
      <w:r w:rsidR="00321C5D" w:rsidRPr="00091A9C">
        <w:rPr>
          <w:rFonts w:cs="Arial"/>
          <w:noProof/>
          <w:color w:val="000000" w:themeColor="text1"/>
          <w:szCs w:val="21"/>
        </w:rPr>
        <w:t>Lincoln</w:t>
      </w:r>
      <w:r w:rsidR="00AF7481" w:rsidRPr="00091A9C">
        <w:rPr>
          <w:rFonts w:cs="Arial"/>
          <w:noProof/>
          <w:color w:val="000000" w:themeColor="text1"/>
          <w:szCs w:val="21"/>
        </w:rPr>
        <w:t xml:space="preserve"> </w:t>
      </w:r>
      <w:r w:rsidR="00321C5D" w:rsidRPr="00091A9C">
        <w:rPr>
          <w:rFonts w:cs="Arial"/>
          <w:i/>
          <w:iCs/>
          <w:color w:val="000000" w:themeColor="text1"/>
          <w:szCs w:val="21"/>
        </w:rPr>
        <w:t>et al.</w:t>
      </w:r>
      <w:r w:rsidR="00321C5D" w:rsidRPr="00091A9C">
        <w:rPr>
          <w:rFonts w:cs="Arial"/>
          <w:noProof/>
          <w:color w:val="000000" w:themeColor="text1"/>
          <w:szCs w:val="21"/>
        </w:rPr>
        <w:t xml:space="preserve"> </w:t>
      </w:r>
      <w:r w:rsidR="00321C5D" w:rsidRPr="00091A9C">
        <w:rPr>
          <w:rFonts w:cs="Arial"/>
          <w:noProof/>
          <w:color w:val="000000" w:themeColor="text1"/>
          <w:szCs w:val="21"/>
        </w:rPr>
        <w:fldChar w:fldCharType="begin"/>
      </w:r>
      <w:r w:rsidR="00482D85" w:rsidRPr="00091A9C">
        <w:rPr>
          <w:rFonts w:cs="Arial"/>
          <w:noProof/>
          <w:color w:val="000000" w:themeColor="text1"/>
          <w:szCs w:val="21"/>
        </w:rPr>
        <w:instrText xml:space="preserve"> ADDIN ZOTERO_ITEM CSL_CITATION {"citationID":"fwkXBymE","properties":{"formattedCitation":"(Lincoln et al., 2018)","plainCitation":"(Lincoln et al., 2018)","dontUpdate":true,"noteIndex":0},"citationItems":[{"id":26135,"uris":["http://zotero.org/users/4106135/items/PY33CZ6C"],"itemData":{"id":26135,"type":"chapter","collection-title":"5","container-title":"Handbook of qualitative research","edition":"Fifth edition","ISBN":"978-1-4833-4980-0","language":"en","note":"titleTranslation: </w:instrText>
      </w:r>
      <w:r w:rsidR="00482D85" w:rsidRPr="00091A9C">
        <w:rPr>
          <w:rFonts w:eastAsia="微软雅黑" w:cs="Arial"/>
          <w:noProof/>
          <w:color w:val="000000" w:themeColor="text1"/>
          <w:szCs w:val="21"/>
        </w:rPr>
        <w:instrText>范式争议矛盾与新兴融合</w:instrText>
      </w:r>
      <w:r w:rsidR="00482D85" w:rsidRPr="00091A9C">
        <w:rPr>
          <w:rFonts w:cs="Arial"/>
          <w:noProof/>
          <w:color w:val="000000" w:themeColor="text1"/>
          <w:szCs w:val="21"/>
        </w:rPr>
        <w:instrText xml:space="preserve">","page":"213-263","publisher":"SAGE","source":"Zotero","title":"Paradigmatic controversies contradictions and emerging confluences","volume":"5","author":[{"family":"Lincoln","given":"Yvonna S."},{"family":"Lynham","given":"Susan A."},{"family":"Guba","given":"Egon G."}],"issued":{"date-parts":[["2018"]]},"citation-key":"lincolnParadigmaticControversiesContradictions2018"}}],"schema":"https://github.com/citation-style-language/schema/raw/master/csl-citation.json"} </w:instrText>
      </w:r>
      <w:r w:rsidR="00321C5D" w:rsidRPr="00091A9C">
        <w:rPr>
          <w:rFonts w:cs="Arial"/>
          <w:noProof/>
          <w:color w:val="000000" w:themeColor="text1"/>
          <w:szCs w:val="21"/>
        </w:rPr>
        <w:fldChar w:fldCharType="separate"/>
      </w:r>
      <w:r w:rsidR="00077DEE" w:rsidRPr="00091A9C">
        <w:rPr>
          <w:rFonts w:cs="Arial"/>
          <w:noProof/>
          <w:color w:val="000000" w:themeColor="text1"/>
          <w:szCs w:val="21"/>
        </w:rPr>
        <w:t>(2018)</w:t>
      </w:r>
      <w:r w:rsidR="00321C5D" w:rsidRPr="00091A9C">
        <w:rPr>
          <w:rFonts w:cs="Arial"/>
          <w:noProof/>
          <w:color w:val="000000" w:themeColor="text1"/>
          <w:szCs w:val="21"/>
        </w:rPr>
        <w:fldChar w:fldCharType="end"/>
      </w:r>
      <w:r w:rsidR="00321C5D" w:rsidRPr="00091A9C">
        <w:rPr>
          <w:rFonts w:cs="Arial"/>
          <w:noProof/>
          <w:color w:val="000000" w:themeColor="text1"/>
          <w:szCs w:val="21"/>
        </w:rPr>
        <w:t xml:space="preserve"> </w:t>
      </w:r>
      <w:r w:rsidR="00A3537C" w:rsidRPr="00091A9C">
        <w:rPr>
          <w:rFonts w:cs="Arial"/>
          <w:color w:val="000000" w:themeColor="text1"/>
          <w:szCs w:val="21"/>
        </w:rPr>
        <w:t>have introduced the participatory paradigm besides the paradigms of positivism, post-positivism, critical theory, and constructivism</w:t>
      </w:r>
      <w:r w:rsidR="00E7371D" w:rsidRPr="00091A9C">
        <w:rPr>
          <w:rFonts w:cs="Arial"/>
          <w:color w:val="000000" w:themeColor="text1"/>
          <w:szCs w:val="21"/>
        </w:rPr>
        <w:t>, which reflect researchers' worldview</w:t>
      </w:r>
      <w:r w:rsidR="008C7973" w:rsidRPr="00091A9C">
        <w:rPr>
          <w:rFonts w:cs="Arial"/>
          <w:color w:val="000000" w:themeColor="text1"/>
          <w:szCs w:val="21"/>
        </w:rPr>
        <w:t>s</w:t>
      </w:r>
      <w:r w:rsidR="00E7371D" w:rsidRPr="00091A9C">
        <w:rPr>
          <w:rFonts w:cs="Arial"/>
          <w:color w:val="000000" w:themeColor="text1"/>
          <w:szCs w:val="21"/>
        </w:rPr>
        <w:t xml:space="preserve"> according to their interest in ontology and epistemology.</w:t>
      </w:r>
      <w:r w:rsidR="00B27EE2" w:rsidRPr="00091A9C">
        <w:rPr>
          <w:rFonts w:cs="Arial"/>
          <w:color w:val="000000" w:themeColor="text1"/>
          <w:szCs w:val="21"/>
        </w:rPr>
        <w:t xml:space="preserve"> </w:t>
      </w:r>
      <w:r w:rsidR="00697D4B" w:rsidRPr="00091A9C">
        <w:rPr>
          <w:rFonts w:cs="Arial"/>
          <w:color w:val="000000" w:themeColor="text1"/>
          <w:szCs w:val="21"/>
        </w:rPr>
        <w:t>Mertens</w:t>
      </w:r>
      <w:r w:rsidR="00B27EE2" w:rsidRPr="00091A9C">
        <w:rPr>
          <w:rFonts w:cs="Arial"/>
          <w:color w:val="000000" w:themeColor="text1"/>
          <w:szCs w:val="21"/>
        </w:rPr>
        <w:fldChar w:fldCharType="begin"/>
      </w:r>
      <w:r w:rsidR="00426134" w:rsidRPr="00091A9C">
        <w:rPr>
          <w:rFonts w:cs="Arial"/>
          <w:color w:val="000000" w:themeColor="text1"/>
          <w:szCs w:val="21"/>
        </w:rPr>
        <w:instrText xml:space="preserve"> ADDIN ZOTERO_ITEM CSL_CITATION {"citationID":"02cLExkh","properties":{"formattedCitation":"(Mertens, 2007)","plainCitation":"(Mertens, 2007)","dontUpdate":true,"noteIndex":0},"citationItems":[{"id":26087,"uris":["http://zotero.org/users/4106135/items/3AP2TJ4P"],"itemData":{"id":26087,"type":"article-journal","abstract":"The intersection of mixed methods and social justice has implications for the role of the researcher and choices of specific paradigmatic perspectives. The transformative paradigm with its associated philosophical assumptions provides a framework for addressing inequality and injustice in society using culturally competent, mixed methods strategies. The recognition that realities are constructed and shaped by social, political, cultural, economic, and racial/ethnic values indicates that power and privilege are important determinants of which reality will be privileged in a research context. Methodological inferences based on the underlying assumptions of the transformative paradigm reveal the potential strength of combining qualitative and quantitative methods. A qualitative dimension is needed to gather community perspectives at each stage of the research process, while a quantitative dimension provides the opportunity to demonstrate outcomes that have credibility for community members and scholars. Transformative mixed methodologies provide a mechanism for addressing the complexities of research in culturally complex settings that can provide a basis for social change.","container-title":"Journal of Mixed Methods Research","DOI":"10.1177/1558689807302811","ISSN":"1558-6898, 1558-6901","issue":"3","journalAbbreviation":"Journal of Mixed Methods Research","language":"en","note":"abstractTranslation:  </w:instrText>
      </w:r>
      <w:r w:rsidR="00426134" w:rsidRPr="00091A9C">
        <w:rPr>
          <w:rFonts w:eastAsia="微软雅黑" w:cs="Arial"/>
          <w:color w:val="000000" w:themeColor="text1"/>
          <w:szCs w:val="21"/>
        </w:rPr>
        <w:instrText>混合方法和社会正义的交叉对研究者的角色和特定范式观点的选择产生影响。变革范式及其相关的哲学假设提供了一个框架，使用文化上有效的混合方法策略来解决社会中的不平等和不公正问题。认识到现实是由社会、政治、文化、经济和种族</w:instrText>
      </w:r>
      <w:r w:rsidR="00426134" w:rsidRPr="00091A9C">
        <w:rPr>
          <w:rFonts w:cs="Arial"/>
          <w:color w:val="000000" w:themeColor="text1"/>
          <w:szCs w:val="21"/>
        </w:rPr>
        <w:instrText>/</w:instrText>
      </w:r>
      <w:r w:rsidR="00426134" w:rsidRPr="00091A9C">
        <w:rPr>
          <w:rFonts w:eastAsia="微软雅黑" w:cs="Arial"/>
          <w:color w:val="000000" w:themeColor="text1"/>
          <w:szCs w:val="21"/>
        </w:rPr>
        <w:instrText>民族价值观构建和塑造的，这表明权力和特权是现实在研究背景下享有特权的重要决定因素。基于变革范式的基本假设的方法论推论揭示了定性和定量方法相结合的潜在优势。在研究过程的每个阶段都需要定性维度来收集社区观点，而定量维度则提供了展示对社区成员和学者可信的结果的机会。变革性混合方法提供了一种机制，可以解决文化复杂环境中研究的复杂性，从而为社会变革提供基础。</w:instrText>
      </w:r>
      <w:r w:rsidR="00426134" w:rsidRPr="00091A9C">
        <w:rPr>
          <w:rFonts w:cs="Arial"/>
          <w:color w:val="000000" w:themeColor="text1"/>
          <w:szCs w:val="21"/>
        </w:rPr>
        <w:instrText xml:space="preserve">\ntitleTranslation: </w:instrText>
      </w:r>
      <w:r w:rsidR="00426134" w:rsidRPr="00091A9C">
        <w:rPr>
          <w:rFonts w:eastAsia="微软雅黑" w:cs="Arial"/>
          <w:color w:val="000000" w:themeColor="text1"/>
          <w:szCs w:val="21"/>
        </w:rPr>
        <w:instrText>变革范式：混合方法和社会正义</w:instrText>
      </w:r>
      <w:r w:rsidR="00426134" w:rsidRPr="00091A9C">
        <w:rPr>
          <w:rFonts w:cs="Arial"/>
          <w:color w:val="000000" w:themeColor="text1"/>
          <w:szCs w:val="21"/>
        </w:rPr>
        <w:instrText xml:space="preserve">","page":"212-225","source":"3.9","title":"Transformative Paradigm: Mixed Methods and Social Justice","title-short":"Transformative Paradigm","volume":"1","author":[{"family":"Mertens","given":"Donna M."}],"issued":{"date-parts":[["2007",7]]},"citation-key":"mertensTransformativeParadigmMixed2007"}}],"schema":"https://github.com/citation-style-language/schema/raw/master/csl-citation.json"} </w:instrText>
      </w:r>
      <w:r w:rsidR="00B27EE2" w:rsidRPr="00091A9C">
        <w:rPr>
          <w:rFonts w:cs="Arial"/>
          <w:color w:val="000000" w:themeColor="text1"/>
          <w:szCs w:val="21"/>
        </w:rPr>
        <w:fldChar w:fldCharType="separate"/>
      </w:r>
      <w:r w:rsidR="00077DEE" w:rsidRPr="00091A9C">
        <w:rPr>
          <w:rFonts w:cs="Arial"/>
          <w:noProof/>
          <w:color w:val="000000" w:themeColor="text1"/>
          <w:szCs w:val="21"/>
        </w:rPr>
        <w:t>(2007)</w:t>
      </w:r>
      <w:r w:rsidR="00B27EE2" w:rsidRPr="00091A9C">
        <w:rPr>
          <w:rFonts w:cs="Arial"/>
          <w:color w:val="000000" w:themeColor="text1"/>
          <w:szCs w:val="21"/>
        </w:rPr>
        <w:fldChar w:fldCharType="end"/>
      </w:r>
      <w:r w:rsidR="00697D4B" w:rsidRPr="00091A9C">
        <w:rPr>
          <w:rFonts w:cs="Arial"/>
          <w:color w:val="000000" w:themeColor="text1"/>
          <w:szCs w:val="21"/>
        </w:rPr>
        <w:t xml:space="preserve"> emphasizes the advantages of mixed methods and highlights that the transformative paradigm focuses on ontological and epistemological issues. Although it does not provide specific research guidelines, it offers a valuable framework for researchers to the enhancement of human rights.</w:t>
      </w:r>
      <w:r w:rsidR="00F31E69" w:rsidRPr="00091A9C">
        <w:rPr>
          <w:rFonts w:cs="Arial"/>
          <w:b/>
          <w:bCs/>
          <w:color w:val="000000" w:themeColor="text1"/>
          <w:szCs w:val="21"/>
        </w:rPr>
        <w:t xml:space="preserve"> </w:t>
      </w:r>
      <w:r w:rsidR="0019258C" w:rsidRPr="00091A9C">
        <w:rPr>
          <w:rFonts w:cs="Arial"/>
          <w:color w:val="000000" w:themeColor="text1"/>
          <w:szCs w:val="21"/>
        </w:rPr>
        <w:t xml:space="preserve">Burrell and Morgan </w:t>
      </w:r>
      <w:r w:rsidR="0019258C" w:rsidRPr="00091A9C">
        <w:rPr>
          <w:rFonts w:cs="Arial"/>
          <w:color w:val="000000" w:themeColor="text1"/>
          <w:szCs w:val="21"/>
        </w:rPr>
        <w:fldChar w:fldCharType="begin"/>
      </w:r>
      <w:r w:rsidR="0019258C" w:rsidRPr="00091A9C">
        <w:rPr>
          <w:rFonts w:cs="Arial"/>
          <w:color w:val="000000" w:themeColor="text1"/>
          <w:szCs w:val="21"/>
        </w:rPr>
        <w:instrText xml:space="preserve"> ADDIN ZOTERO_TEMP </w:instrText>
      </w:r>
      <w:r w:rsidR="0019258C" w:rsidRPr="00091A9C">
        <w:rPr>
          <w:rFonts w:cs="Arial"/>
          <w:color w:val="000000" w:themeColor="text1"/>
          <w:szCs w:val="21"/>
        </w:rPr>
        <w:fldChar w:fldCharType="separate"/>
      </w:r>
      <w:r w:rsidR="0019258C" w:rsidRPr="00091A9C">
        <w:rPr>
          <w:rFonts w:cs="Arial"/>
          <w:noProof/>
          <w:color w:val="000000" w:themeColor="text1"/>
          <w:szCs w:val="21"/>
        </w:rPr>
        <w:t>(2019)</w:t>
      </w:r>
      <w:r w:rsidR="0019258C" w:rsidRPr="00091A9C">
        <w:rPr>
          <w:rFonts w:cs="Arial"/>
          <w:color w:val="000000" w:themeColor="text1"/>
          <w:szCs w:val="21"/>
        </w:rPr>
        <w:fldChar w:fldCharType="end"/>
      </w:r>
      <w:r w:rsidR="0019258C" w:rsidRPr="00091A9C">
        <w:rPr>
          <w:rFonts w:cs="Arial"/>
          <w:color w:val="000000" w:themeColor="text1"/>
          <w:szCs w:val="21"/>
        </w:rPr>
        <w:t xml:space="preserve"> indicated that Ontology and epistemology, as two fundamental philosophical assumptions, guide us in how to perceive</w:t>
      </w:r>
      <w:r w:rsidR="008C5A64" w:rsidRPr="00091A9C">
        <w:rPr>
          <w:rFonts w:cs="Arial"/>
          <w:color w:val="000000" w:themeColor="text1"/>
          <w:szCs w:val="21"/>
        </w:rPr>
        <w:t xml:space="preserve"> </w:t>
      </w:r>
      <w:r w:rsidR="0019258C" w:rsidRPr="00091A9C">
        <w:rPr>
          <w:rFonts w:cs="Arial"/>
          <w:color w:val="000000" w:themeColor="text1"/>
          <w:szCs w:val="21"/>
        </w:rPr>
        <w:t>(regulation or radical change)</w:t>
      </w:r>
      <w:r w:rsidR="008C5A64" w:rsidRPr="00091A9C">
        <w:rPr>
          <w:rFonts w:cs="Arial"/>
          <w:color w:val="000000" w:themeColor="text1"/>
          <w:szCs w:val="21"/>
        </w:rPr>
        <w:t xml:space="preserve"> </w:t>
      </w:r>
      <w:r w:rsidR="0019258C" w:rsidRPr="00091A9C">
        <w:rPr>
          <w:rFonts w:cs="Arial"/>
          <w:color w:val="000000" w:themeColor="text1"/>
          <w:szCs w:val="21"/>
        </w:rPr>
        <w:t>and study</w:t>
      </w:r>
      <w:r w:rsidR="008C5A64" w:rsidRPr="00091A9C">
        <w:rPr>
          <w:rFonts w:cs="Arial"/>
          <w:color w:val="000000" w:themeColor="text1"/>
          <w:szCs w:val="21"/>
        </w:rPr>
        <w:t xml:space="preserve"> </w:t>
      </w:r>
      <w:r w:rsidR="0019258C" w:rsidRPr="00091A9C">
        <w:rPr>
          <w:rFonts w:cs="Arial"/>
          <w:color w:val="000000" w:themeColor="text1"/>
          <w:szCs w:val="21"/>
        </w:rPr>
        <w:t>(objectivism or subjectivism) the world.</w:t>
      </w:r>
      <w:r w:rsidR="008C5A64" w:rsidRPr="00091A9C">
        <w:rPr>
          <w:rFonts w:cs="Arial"/>
          <w:color w:val="000000" w:themeColor="text1"/>
          <w:szCs w:val="21"/>
        </w:rPr>
        <w:t xml:space="preserve"> </w:t>
      </w:r>
      <w:r w:rsidR="0019258C" w:rsidRPr="00091A9C">
        <w:rPr>
          <w:rFonts w:cs="Arial"/>
          <w:color w:val="000000" w:themeColor="text1"/>
          <w:szCs w:val="21"/>
        </w:rPr>
        <w:t>The matrix’s four paradigms</w:t>
      </w:r>
      <w:r w:rsidR="00A11109" w:rsidRPr="00091A9C">
        <w:rPr>
          <w:rFonts w:cs="Arial"/>
          <w:color w:val="000000" w:themeColor="text1"/>
          <w:szCs w:val="21"/>
        </w:rPr>
        <w:t xml:space="preserve">(radical humanism, radical structuralism, functionalism, and interpretivism) </w:t>
      </w:r>
      <w:r w:rsidR="0019258C" w:rsidRPr="00091A9C">
        <w:rPr>
          <w:rFonts w:cs="Arial"/>
          <w:color w:val="000000" w:themeColor="text1"/>
          <w:szCs w:val="21"/>
        </w:rPr>
        <w:t xml:space="preserve">represent four different ways of viewing the social and organizational world. While, </w:t>
      </w:r>
      <w:r w:rsidR="0019258C" w:rsidRPr="00091A9C">
        <w:rPr>
          <w:rFonts w:cs="Arial"/>
          <w:noProof/>
          <w:color w:val="000000" w:themeColor="text1"/>
          <w:szCs w:val="21"/>
        </w:rPr>
        <w:t>Creswell</w:t>
      </w:r>
      <w:r w:rsidR="0019258C" w:rsidRPr="00091A9C">
        <w:rPr>
          <w:rFonts w:cs="Arial"/>
          <w:color w:val="000000" w:themeColor="text1"/>
          <w:szCs w:val="21"/>
        </w:rPr>
        <w:fldChar w:fldCharType="begin"/>
      </w:r>
      <w:r w:rsidR="00426134" w:rsidRPr="00091A9C">
        <w:rPr>
          <w:rFonts w:cs="Arial"/>
          <w:color w:val="000000" w:themeColor="text1"/>
          <w:szCs w:val="21"/>
        </w:rPr>
        <w:instrText xml:space="preserve"> ADDIN ZOTERO_ITEM CSL_CITATION {"citationID":"VveRdIMw","properties":{"formattedCitation":"(Creswell, 2013)","plainCitation":"(Creswell, 2013)","dontUpdate":true,"noteIndex":0},"citationItems":[{"id":24402,"uris":["http://zotero.org/users/4106135/items/UZHCUZ4S"],"itemData":{"id":24402,"type":"book","call-number":"H61 .C73 2013","edition":"3rd ed","event-place":"Los Angeles","ISBN":"978-1-4129-9531-3","language":"en","note":"titleTranslation: </w:instrText>
      </w:r>
      <w:r w:rsidR="00426134" w:rsidRPr="00091A9C">
        <w:rPr>
          <w:rFonts w:eastAsia="微软雅黑" w:cs="Arial"/>
          <w:color w:val="000000" w:themeColor="text1"/>
          <w:szCs w:val="21"/>
        </w:rPr>
        <w:instrText>定性探究和研究设计：五种方法中的选择</w:instrText>
      </w:r>
      <w:r w:rsidR="00426134" w:rsidRPr="00091A9C">
        <w:rPr>
          <w:rFonts w:cs="Arial"/>
          <w:color w:val="000000" w:themeColor="text1"/>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0019258C" w:rsidRPr="00091A9C">
        <w:rPr>
          <w:rFonts w:cs="Arial"/>
          <w:color w:val="000000" w:themeColor="text1"/>
          <w:szCs w:val="21"/>
        </w:rPr>
        <w:fldChar w:fldCharType="separate"/>
      </w:r>
      <w:r w:rsidR="0019258C" w:rsidRPr="00091A9C">
        <w:rPr>
          <w:rFonts w:cs="Arial"/>
          <w:noProof/>
          <w:color w:val="000000" w:themeColor="text1"/>
          <w:szCs w:val="21"/>
        </w:rPr>
        <w:t>(2013)</w:t>
      </w:r>
      <w:r w:rsidR="0019258C" w:rsidRPr="00091A9C">
        <w:rPr>
          <w:rFonts w:cs="Arial"/>
          <w:color w:val="000000" w:themeColor="text1"/>
          <w:szCs w:val="21"/>
        </w:rPr>
        <w:fldChar w:fldCharType="end"/>
      </w:r>
      <w:r w:rsidR="0019258C" w:rsidRPr="00091A9C">
        <w:rPr>
          <w:rFonts w:cs="Arial"/>
          <w:noProof/>
          <w:color w:val="000000" w:themeColor="text1"/>
          <w:szCs w:val="21"/>
        </w:rPr>
        <w:t xml:space="preserve">indicated that </w:t>
      </w:r>
      <w:r w:rsidR="0019258C" w:rsidRPr="00091A9C">
        <w:rPr>
          <w:rFonts w:cs="Arial"/>
          <w:color w:val="000000" w:themeColor="text1"/>
          <w:szCs w:val="21"/>
        </w:rPr>
        <w:t>interpretive frameworks include positivism, post</w:t>
      </w:r>
      <w:r w:rsidR="008C5A64" w:rsidRPr="00091A9C">
        <w:rPr>
          <w:rFonts w:cs="Arial"/>
          <w:color w:val="000000" w:themeColor="text1"/>
          <w:szCs w:val="21"/>
        </w:rPr>
        <w:t>-</w:t>
      </w:r>
      <w:r w:rsidR="0019258C" w:rsidRPr="00091A9C">
        <w:rPr>
          <w:rFonts w:cs="Arial"/>
          <w:color w:val="000000" w:themeColor="text1"/>
          <w:szCs w:val="21"/>
        </w:rPr>
        <w:t>positivism, interpretivism, constructivism, hermeneutics, feminism(s), racialized discourses, critical theory</w:t>
      </w:r>
      <w:r w:rsidR="008C5A64" w:rsidRPr="00091A9C">
        <w:rPr>
          <w:rFonts w:cs="Arial"/>
          <w:color w:val="000000" w:themeColor="text1"/>
          <w:szCs w:val="21"/>
        </w:rPr>
        <w:t>,</w:t>
      </w:r>
      <w:r w:rsidR="0019258C" w:rsidRPr="00091A9C">
        <w:rPr>
          <w:rFonts w:cs="Arial"/>
          <w:color w:val="000000" w:themeColor="text1"/>
          <w:szCs w:val="21"/>
        </w:rPr>
        <w:t xml:space="preserve"> Marxist models, cultural studies models, queer theory, and postcolonialism.</w:t>
      </w:r>
    </w:p>
    <w:p w14:paraId="3F9B8B98" w14:textId="50CB6063" w:rsidR="009B5228" w:rsidRPr="00091A9C" w:rsidRDefault="00FE49AB" w:rsidP="007C118F">
      <w:pPr>
        <w:rPr>
          <w:rFonts w:cs="Arial"/>
          <w:color w:val="000000" w:themeColor="text1"/>
          <w:szCs w:val="21"/>
        </w:rPr>
      </w:pPr>
      <w:r w:rsidRPr="00091A9C">
        <w:rPr>
          <w:rFonts w:cs="Arial"/>
          <w:color w:val="000000" w:themeColor="text1"/>
          <w:szCs w:val="21"/>
        </w:rPr>
        <w:t>The interpretive paradigm seeks to understand the fundamental nature of the world from the perspective of the individual. It focuses on people's personal feelings and thoughts, attempting to understand things from their point of view rather than from that of an external observer</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{"citationID":"v9pMsYso","properties":{"formattedCitation":"(Burrell &amp; Morgan, 2019)","plainCitation":"(Burrell &amp; Morgan, 2019)","noteIndex":0},"citationItems":[{"id":25986,"uris":["http://zotero.org/users/4106135/items/SNK353XE"],"itemData":{"id":25986,"type":"book","edition":"2nd ed","event-place":"Abingdon","ISBN":"978-1-4724-6247-3","language":"en","note":"OCLC: 1154132254\ntitleTranslation: </w:instrText>
      </w:r>
      <w:r w:rsidRPr="00091A9C">
        <w:rPr>
          <w:rFonts w:eastAsia="微软雅黑" w:cs="Arial"/>
          <w:color w:val="000000" w:themeColor="text1"/>
          <w:szCs w:val="21"/>
        </w:rPr>
        <w:instrText>社会学范式和组织分析：企业生活社会学要素</w:instrText>
      </w:r>
      <w:r w:rsidRPr="00091A9C">
        <w:rPr>
          <w:rFonts w:cs="Arial"/>
          <w:color w:val="000000" w:themeColor="text1"/>
          <w:szCs w:val="21"/>
        </w:rPr>
        <w:instrText xml:space="preserve">","publisher":"Routledge","publisher-place":"Abingdon","source":"Open WorldCat","title":"Sociological paradigms and organisational analysis: elements of sociology of corporate life","title-short":"Sociological paradigms and organisational analysis","author":[{"family":"Burrell","given":"Gibson"},{"family":"Morgan","given":"Gareth"}],"issued":{"date-parts":[["2019"]]},"citation-key":"burrellSociologicalParadigmsOrganisational2019"}}],"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(Burrell &amp; Morgan, 2019)</w:t>
      </w:r>
      <w:r w:rsidRPr="00091A9C">
        <w:rPr>
          <w:rFonts w:cs="Arial"/>
          <w:color w:val="000000" w:themeColor="text1"/>
          <w:szCs w:val="21"/>
        </w:rPr>
        <w:fldChar w:fldCharType="end"/>
      </w:r>
      <w:r w:rsidRPr="00091A9C">
        <w:rPr>
          <w:rFonts w:cs="Arial"/>
          <w:color w:val="000000" w:themeColor="text1"/>
          <w:szCs w:val="21"/>
        </w:rPr>
        <w:t xml:space="preserve">.When researching the deep meanings behind events in organizations, the interpretive paradigm seeks to explore the different perspectives and experiences of individuals, rather than just the superficial logic of the situation. This type of research may lead to a deeper understanding of the internal politics and power plays within the company. Throughout this process, </w:t>
      </w:r>
      <w:r w:rsidR="00732AE6" w:rsidRPr="00091A9C">
        <w:rPr>
          <w:rFonts w:cs="Arial"/>
          <w:color w:val="000000" w:themeColor="text1"/>
          <w:szCs w:val="21"/>
        </w:rPr>
        <w:t xml:space="preserve">researchers </w:t>
      </w:r>
      <w:r w:rsidRPr="00091A9C">
        <w:rPr>
          <w:rFonts w:cs="Arial"/>
          <w:color w:val="000000" w:themeColor="text1"/>
          <w:szCs w:val="21"/>
        </w:rPr>
        <w:t>become involved and observe like insider</w:t>
      </w:r>
      <w:r w:rsidR="00983731" w:rsidRPr="00091A9C">
        <w:rPr>
          <w:rFonts w:cs="Arial"/>
          <w:color w:val="000000" w:themeColor="text1"/>
          <w:szCs w:val="21"/>
        </w:rPr>
        <w:t>s</w:t>
      </w:r>
      <w:r w:rsidRPr="00091A9C">
        <w:rPr>
          <w:rFonts w:cs="Arial"/>
          <w:color w:val="000000" w:themeColor="text1"/>
          <w:szCs w:val="21"/>
        </w:rPr>
        <w:t xml:space="preserve"> to better understand what is</w:t>
      </w:r>
      <w:r w:rsidR="00117ADA" w:rsidRPr="00091A9C">
        <w:rPr>
          <w:rFonts w:cs="Arial"/>
          <w:color w:val="000000" w:themeColor="text1"/>
          <w:szCs w:val="21"/>
        </w:rPr>
        <w:t xml:space="preserve"> the real</w:t>
      </w:r>
      <w:r w:rsidRPr="00091A9C">
        <w:rPr>
          <w:rFonts w:cs="Arial"/>
          <w:color w:val="000000" w:themeColor="text1"/>
          <w:szCs w:val="21"/>
        </w:rPr>
        <w:t xml:space="preserve"> </w:t>
      </w:r>
      <w:r w:rsidR="00732AE6" w:rsidRPr="00091A9C">
        <w:rPr>
          <w:rFonts w:cs="Arial"/>
          <w:color w:val="000000" w:themeColor="text1"/>
          <w:szCs w:val="21"/>
        </w:rPr>
        <w:t xml:space="preserve">world instead of changing the status.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{"citationID":"ztIjskCo","properties":{"formattedCitation":"(Saunders et al., 2019)","plainCitation":"(Saunders et al., 2019)","noteIndex":0},"citationItems":[{"id":24605,"uris":["http://zotero.org/users/4106135/items/LCJ36LYC"],"itemData":{"id":24605,"type":"book","abstract":"Publisher's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Pr="00091A9C">
        <w:rPr>
          <w:rFonts w:eastAsia="微软雅黑" w:cs="Arial"/>
          <w:color w:val="000000" w:themeColor="text1"/>
          <w:szCs w:val="21"/>
        </w:rPr>
        <w:instrText>商科学生的研究方法</w:instrText>
      </w:r>
      <w:r w:rsidRPr="00091A9C">
        <w:rPr>
          <w:rFonts w:cs="Arial"/>
          <w:color w:val="000000" w:themeColor="text1"/>
          <w:szCs w:val="21"/>
        </w:rPr>
        <w:instrText xml:space="preserve">\nabstractTranslation:  </w:instrText>
      </w:r>
      <w:r w:rsidRPr="00091A9C">
        <w:rPr>
          <w:rFonts w:eastAsia="微软雅黑" w:cs="Arial"/>
          <w:color w:val="000000" w:themeColor="text1"/>
          <w:szCs w:val="21"/>
        </w:rPr>
        <w:instrText>出版商致谢</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商业和管理研究、反思日记和本书的目的</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制定和澄清研究主题</w:instrText>
      </w:r>
      <w:r w:rsidRPr="00091A9C">
        <w:rPr>
          <w:rFonts w:cs="Arial"/>
          <w:color w:val="000000" w:themeColor="text1"/>
          <w:szCs w:val="21"/>
        </w:rPr>
        <w:instrText xml:space="preserve"> -- </w:instrText>
      </w:r>
      <w:r w:rsidRPr="00091A9C">
        <w:rPr>
          <w:rFonts w:eastAsia="微软雅黑" w:cs="Arial"/>
          <w:color w:val="000000" w:themeColor="text1"/>
          <w:szCs w:val="21"/>
        </w:rPr>
        <w:instrText>批判性地回顾文献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理解研究理念和理论发展方法</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制定研究设计</w:instrText>
      </w:r>
      <w:r w:rsidRPr="00091A9C">
        <w:rPr>
          <w:rFonts w:cs="Arial"/>
          <w:color w:val="000000" w:themeColor="text1"/>
          <w:szCs w:val="21"/>
        </w:rPr>
        <w:instrText xml:space="preserve"> -- </w:instrText>
      </w:r>
      <w:r w:rsidRPr="00091A9C">
        <w:rPr>
          <w:rFonts w:eastAsia="微软雅黑" w:cs="Arial"/>
          <w:color w:val="000000" w:themeColor="text1"/>
          <w:szCs w:val="21"/>
        </w:rPr>
        <w:instrText>谈判获取和研究伦理</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选择样本</w:instrText>
      </w:r>
      <w:r w:rsidRPr="00091A9C">
        <w:rPr>
          <w:rFonts w:cs="Arial"/>
          <w:color w:val="000000" w:themeColor="text1"/>
          <w:szCs w:val="21"/>
        </w:rPr>
        <w:instrText xml:space="preserve"> -- </w:instrText>
      </w:r>
      <w:r w:rsidRPr="00091A9C">
        <w:rPr>
          <w:rFonts w:eastAsia="微软雅黑" w:cs="Arial"/>
          <w:color w:val="000000" w:themeColor="text1"/>
          <w:szCs w:val="21"/>
        </w:rPr>
        <w:instrText>使用二手数据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通过观察收集数据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通过研究访谈和研究日记收集原始数据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使用问卷调查收集原始数据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定量分析数据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定性分析数据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写作并展示您的项目报告</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参考书目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附录</w:instrText>
      </w:r>
      <w:r w:rsidRPr="00091A9C">
        <w:rPr>
          <w:rFonts w:cs="Arial"/>
          <w:color w:val="000000" w:themeColor="text1"/>
          <w:szCs w:val="21"/>
        </w:rPr>
        <w:instrText xml:space="preserve"> -- </w:instrText>
      </w:r>
      <w:r w:rsidRPr="00091A9C">
        <w:rPr>
          <w:rFonts w:eastAsia="微软雅黑" w:cs="Arial"/>
          <w:color w:val="000000" w:themeColor="text1"/>
          <w:szCs w:val="21"/>
        </w:rPr>
        <w:instrText>术语表</w:instrText>
      </w:r>
      <w:r w:rsidRPr="00091A9C">
        <w:rPr>
          <w:rFonts w:cs="Arial"/>
          <w:color w:val="000000" w:themeColor="text1"/>
          <w:szCs w:val="21"/>
        </w:rPr>
        <w:instrText xml:space="preserve"> -- </w:instrText>
      </w:r>
      <w:r w:rsidRPr="00091A9C">
        <w:rPr>
          <w:rFonts w:eastAsia="微软雅黑" w:cs="Arial"/>
          <w:color w:val="000000" w:themeColor="text1"/>
          <w:szCs w:val="21"/>
        </w:rPr>
        <w:instrText>索引</w:instrText>
      </w:r>
      <w:r w:rsidRPr="00091A9C">
        <w:rPr>
          <w:rFonts w:cs="Arial"/>
          <w:color w:val="000000" w:themeColor="text1"/>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(Saunders et al., 2019)</w:t>
      </w:r>
      <w:r w:rsidRPr="00091A9C">
        <w:rPr>
          <w:rFonts w:cs="Arial"/>
          <w:color w:val="000000" w:themeColor="text1"/>
          <w:szCs w:val="21"/>
        </w:rPr>
        <w:fldChar w:fldCharType="end"/>
      </w:r>
      <w:r w:rsidRPr="00091A9C">
        <w:rPr>
          <w:rFonts w:cs="Arial"/>
          <w:color w:val="000000" w:themeColor="text1"/>
          <w:szCs w:val="21"/>
        </w:rPr>
        <w:t>.</w:t>
      </w:r>
    </w:p>
    <w:p w14:paraId="6F4280AD" w14:textId="06B769D5" w:rsidR="00133B62" w:rsidRPr="00091A9C" w:rsidRDefault="00292D6C" w:rsidP="007C118F">
      <w:pPr>
        <w:pStyle w:val="2"/>
        <w:spacing w:before="240" w:after="240"/>
        <w:rPr>
          <w:rFonts w:ascii="Arial" w:hAnsi="Arial" w:cs="Arial"/>
          <w:color w:val="000000" w:themeColor="text1"/>
          <w:szCs w:val="21"/>
        </w:rPr>
      </w:pPr>
      <w:bookmarkStart w:id="11" w:name="_Toc156865698"/>
      <w:r w:rsidRPr="00091A9C">
        <w:rPr>
          <w:rFonts w:ascii="Arial" w:hAnsi="Arial" w:cs="Arial"/>
          <w:color w:val="000000" w:themeColor="text1"/>
          <w:szCs w:val="21"/>
        </w:rPr>
        <w:t>4</w:t>
      </w:r>
      <w:r w:rsidR="00AA1BBC" w:rsidRPr="00091A9C">
        <w:rPr>
          <w:rFonts w:ascii="Arial" w:hAnsi="Arial" w:cs="Arial"/>
          <w:color w:val="000000" w:themeColor="text1"/>
          <w:szCs w:val="21"/>
        </w:rPr>
        <w:t xml:space="preserve">.2 </w:t>
      </w:r>
      <w:r w:rsidR="001A1B12" w:rsidRPr="00091A9C">
        <w:rPr>
          <w:rFonts w:ascii="Arial" w:hAnsi="Arial" w:cs="Arial"/>
          <w:color w:val="000000" w:themeColor="text1"/>
          <w:szCs w:val="21"/>
        </w:rPr>
        <w:t>Four Philosophical Assumptions</w:t>
      </w:r>
      <w:bookmarkEnd w:id="11"/>
    </w:p>
    <w:p w14:paraId="175D52FF" w14:textId="4DCBD75A" w:rsidR="003573D3" w:rsidRPr="00091A9C" w:rsidRDefault="00133B62" w:rsidP="007C118F">
      <w:pPr>
        <w:rPr>
          <w:rFonts w:cs="Arial"/>
          <w:color w:val="000000" w:themeColor="text1"/>
          <w:szCs w:val="21"/>
        </w:rPr>
      </w:pPr>
      <w:r w:rsidRPr="00091A9C">
        <w:rPr>
          <w:rFonts w:cs="Arial"/>
          <w:color w:val="000000" w:themeColor="text1"/>
          <w:szCs w:val="21"/>
        </w:rPr>
        <w:t xml:space="preserve">Qualitative research is guided by four philosophical assumptions: ontology(what's real), epistemology (how </w:t>
      </w:r>
      <w:r w:rsidR="00074324" w:rsidRPr="00091A9C">
        <w:rPr>
          <w:rFonts w:cs="Arial"/>
          <w:color w:val="000000" w:themeColor="text1"/>
          <w:szCs w:val="21"/>
        </w:rPr>
        <w:t xml:space="preserve">to </w:t>
      </w:r>
      <w:r w:rsidRPr="00091A9C">
        <w:rPr>
          <w:rFonts w:cs="Arial"/>
          <w:color w:val="000000" w:themeColor="text1"/>
          <w:szCs w:val="21"/>
        </w:rPr>
        <w:t>get knowledge and facts), axiology(the values in research), and methodology (the process of research), which form the foundational framework and assist scientists in distinguishing and implementing various research paradigms and methods.</w:t>
      </w:r>
      <w:r w:rsidR="00074324"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{"citationID":"1jfiTt6N","properties":{"formattedCitation":"(Creswell,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sidRPr="00091A9C">
        <w:rPr>
          <w:rFonts w:eastAsia="微软雅黑" w:cs="Arial"/>
          <w:color w:val="000000" w:themeColor="text1"/>
          <w:szCs w:val="21"/>
        </w:rPr>
        <w:instrText>定性探究和研究设计：五种方法中的选择</w:instrText>
      </w:r>
      <w:r w:rsidRPr="00091A9C">
        <w:rPr>
          <w:rFonts w:cs="Arial"/>
          <w:color w:val="000000" w:themeColor="text1"/>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(Creswell, 2013)</w:t>
      </w:r>
      <w:r w:rsidRPr="00091A9C">
        <w:rPr>
          <w:rFonts w:cs="Arial"/>
          <w:color w:val="000000" w:themeColor="text1"/>
          <w:szCs w:val="21"/>
        </w:rPr>
        <w:fldChar w:fldCharType="end"/>
      </w:r>
      <w:r w:rsidRPr="00091A9C">
        <w:rPr>
          <w:rFonts w:cs="Arial"/>
          <w:color w:val="000000" w:themeColor="text1"/>
          <w:szCs w:val="21"/>
        </w:rPr>
        <w:t>.</w:t>
      </w:r>
    </w:p>
    <w:p w14:paraId="3DDAE700" w14:textId="2FECF01A" w:rsidR="00133B62" w:rsidRPr="00091A9C" w:rsidRDefault="00F31E69" w:rsidP="007C118F">
      <w:pPr>
        <w:rPr>
          <w:rFonts w:cs="Arial"/>
          <w:color w:val="000000" w:themeColor="text1"/>
          <w:szCs w:val="21"/>
        </w:rPr>
      </w:pPr>
      <w:r w:rsidRPr="00091A9C">
        <w:rPr>
          <w:rFonts w:cs="Arial"/>
          <w:color w:val="000000" w:themeColor="text1"/>
          <w:szCs w:val="21"/>
        </w:rPr>
        <w:t>According to Saunders</w:t>
      </w:r>
      <w:r w:rsidR="00F354FC" w:rsidRPr="00091A9C">
        <w:rPr>
          <w:rFonts w:cs="Arial"/>
          <w:color w:val="000000" w:themeColor="text1"/>
          <w:szCs w:val="21"/>
        </w:rPr>
        <w:t xml:space="preserve"> </w:t>
      </w:r>
      <w:r w:rsidRPr="00091A9C">
        <w:rPr>
          <w:rFonts w:cs="Arial"/>
          <w:color w:val="000000" w:themeColor="text1"/>
          <w:szCs w:val="21"/>
        </w:rPr>
        <w:fldChar w:fldCharType="begin"/>
      </w:r>
      <w:r w:rsidR="00482D85" w:rsidRPr="00091A9C">
        <w:rPr>
          <w:rFonts w:cs="Arial"/>
          <w:color w:val="000000" w:themeColor="text1"/>
          <w:szCs w:val="21"/>
        </w:rPr>
        <w:instrText xml:space="preserve"> ADDIN ZOTERO_ITEM CSL_CITATION {"citationID":"tuz23qd1","properties":{"formattedCitation":"(Saunders et al., 2019)","plainCitation":"(Saunders et al., 2019)","dontUpdate":true,"noteIndex":0},"citationItems":[{"id":24605,"uris":["http://zotero.org/users/4106135/items/LCJ36LYC"],"itemData":{"id":24605,"type":"book","abstract":"Publisher's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00482D85" w:rsidRPr="00091A9C">
        <w:rPr>
          <w:rFonts w:eastAsia="微软雅黑" w:cs="Arial"/>
          <w:color w:val="000000" w:themeColor="text1"/>
          <w:szCs w:val="21"/>
        </w:rPr>
        <w:instrText>商科学生的研究方法</w:instrText>
      </w:r>
      <w:r w:rsidR="00482D85" w:rsidRPr="00091A9C">
        <w:rPr>
          <w:rFonts w:cs="Arial"/>
          <w:color w:val="000000" w:themeColor="text1"/>
          <w:szCs w:val="21"/>
        </w:rPr>
        <w:instrText xml:space="preserve">\nabstractTranslation:  </w:instrText>
      </w:r>
      <w:r w:rsidR="00482D85" w:rsidRPr="00091A9C">
        <w:rPr>
          <w:rFonts w:eastAsia="微软雅黑" w:cs="Arial"/>
          <w:color w:val="000000" w:themeColor="text1"/>
          <w:szCs w:val="21"/>
        </w:rPr>
        <w:instrText>出版商致谢</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商业和管理研究、反思日记和本书的目的</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制定和澄清研究主题</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批判性地回顾文献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理解研究理念和理论发展方法</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制定研究设计</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谈判获取和研究伦理</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选择样本</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使用二手数据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通过观察收集数据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通过研究访谈和研究日记收集原始数据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使用问卷调查收集原始数据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定量分析数据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定性分析数据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写作并展示您的项目报告</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参考书目</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附录</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术语表</w:instrText>
      </w:r>
      <w:r w:rsidR="00482D85" w:rsidRPr="00091A9C">
        <w:rPr>
          <w:rFonts w:cs="Arial"/>
          <w:color w:val="000000" w:themeColor="text1"/>
          <w:szCs w:val="21"/>
        </w:rPr>
        <w:instrText xml:space="preserve"> -- </w:instrText>
      </w:r>
      <w:r w:rsidR="00482D85" w:rsidRPr="00091A9C">
        <w:rPr>
          <w:rFonts w:eastAsia="微软雅黑" w:cs="Arial"/>
          <w:color w:val="000000" w:themeColor="text1"/>
          <w:szCs w:val="21"/>
        </w:rPr>
        <w:instrText>索引</w:instrText>
      </w:r>
      <w:r w:rsidR="00482D85" w:rsidRPr="00091A9C">
        <w:rPr>
          <w:rFonts w:cs="Arial"/>
          <w:color w:val="000000" w:themeColor="text1"/>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(2019)</w:t>
      </w:r>
      <w:r w:rsidRPr="00091A9C">
        <w:rPr>
          <w:rFonts w:cs="Arial"/>
          <w:color w:val="000000" w:themeColor="text1"/>
          <w:szCs w:val="21"/>
        </w:rPr>
        <w:fldChar w:fldCharType="end"/>
      </w:r>
      <w:r w:rsidR="00F354FC" w:rsidRPr="00091A9C">
        <w:rPr>
          <w:rFonts w:cs="Arial"/>
          <w:color w:val="000000" w:themeColor="text1"/>
          <w:szCs w:val="21"/>
        </w:rPr>
        <w:t>, research philosophies are the outer of the research onion’s layers</w:t>
      </w:r>
      <w:r w:rsidR="008B2759" w:rsidRPr="00091A9C">
        <w:rPr>
          <w:rFonts w:cs="Arial"/>
          <w:color w:val="000000" w:themeColor="text1"/>
          <w:szCs w:val="21"/>
        </w:rPr>
        <w:t>(Fig2)</w:t>
      </w:r>
      <w:r w:rsidR="00F354FC" w:rsidRPr="00091A9C">
        <w:rPr>
          <w:rFonts w:cs="Arial"/>
          <w:color w:val="000000" w:themeColor="text1"/>
          <w:szCs w:val="21"/>
        </w:rPr>
        <w:t xml:space="preserve">, which are important and require understanding and explanation rather than mere peeling and discarding. All research paradigms make at least three major types of </w:t>
      </w:r>
      <w:r w:rsidR="00F354FC" w:rsidRPr="00091A9C">
        <w:rPr>
          <w:rFonts w:cs="Arial"/>
          <w:color w:val="000000" w:themeColor="text1"/>
          <w:szCs w:val="21"/>
        </w:rPr>
        <w:lastRenderedPageBreak/>
        <w:t>philosophical assumptions: ontological, epistemological, and axiological.Different paradigms can be distinguished according to the difference</w:t>
      </w:r>
      <w:r w:rsidR="00074324" w:rsidRPr="00091A9C">
        <w:rPr>
          <w:rFonts w:cs="Arial"/>
          <w:color w:val="000000" w:themeColor="text1"/>
          <w:szCs w:val="21"/>
        </w:rPr>
        <w:t>s</w:t>
      </w:r>
      <w:r w:rsidR="00F354FC" w:rsidRPr="00091A9C">
        <w:rPr>
          <w:rFonts w:cs="Arial"/>
          <w:color w:val="000000" w:themeColor="text1"/>
          <w:szCs w:val="21"/>
        </w:rPr>
        <w:t xml:space="preserve"> </w:t>
      </w:r>
      <w:r w:rsidR="00432BDF" w:rsidRPr="00091A9C">
        <w:rPr>
          <w:rFonts w:cs="Arial"/>
          <w:color w:val="000000" w:themeColor="text1"/>
          <w:szCs w:val="21"/>
        </w:rPr>
        <w:t>in</w:t>
      </w:r>
      <w:r w:rsidR="00F354FC" w:rsidRPr="00091A9C">
        <w:rPr>
          <w:rFonts w:cs="Arial"/>
          <w:color w:val="000000" w:themeColor="text1"/>
          <w:szCs w:val="21"/>
        </w:rPr>
        <w:t xml:space="preserve"> philosoph</w:t>
      </w:r>
      <w:r w:rsidR="00432BDF" w:rsidRPr="00091A9C">
        <w:rPr>
          <w:rFonts w:cs="Arial"/>
          <w:color w:val="000000" w:themeColor="text1"/>
          <w:szCs w:val="21"/>
        </w:rPr>
        <w:t>ical</w:t>
      </w:r>
      <w:r w:rsidR="00F354FC" w:rsidRPr="00091A9C">
        <w:rPr>
          <w:rFonts w:cs="Arial"/>
          <w:color w:val="000000" w:themeColor="text1"/>
          <w:szCs w:val="21"/>
        </w:rPr>
        <w:t xml:space="preserve"> assumptions</w:t>
      </w:r>
      <w:r w:rsidRPr="00091A9C">
        <w:rPr>
          <w:rFonts w:cs="Arial"/>
          <w:color w:val="000000" w:themeColor="text1"/>
          <w:szCs w:val="21"/>
        </w:rPr>
        <w:t>. Similarly</w:t>
      </w:r>
      <w:r w:rsidR="00432BDF" w:rsidRPr="00091A9C">
        <w:rPr>
          <w:rFonts w:cs="Arial"/>
          <w:color w:val="000000" w:themeColor="text1"/>
          <w:szCs w:val="21"/>
        </w:rPr>
        <w:t xml:space="preserve">, </w:t>
      </w:r>
      <w:r w:rsidRPr="00091A9C">
        <w:rPr>
          <w:rFonts w:cs="Arial"/>
          <w:color w:val="000000" w:themeColor="text1"/>
          <w:szCs w:val="21"/>
        </w:rPr>
        <w:t>Easterby-Smith et al.</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{"citationID":"tha3uP6M","properties":{"formattedCitation":"(Easterby-Smith et al., 2015)","plainCitation":"(Easterby-Smith et al., 2015)","dontUpdate":true,"noteIndex":0},"citationItems":[{"id":26163,"uris":["http://zotero.org/users/4106135/items/JXWV5USP"],"itemData":{"id":26163,"type":"book","call-number":"HD30.4 .E27 2015","edition":"5th edition","event-place":"Los Angeles","ISBN":"978-1-4462-9657-8","note":"OCLC: ocn909223005\ntitleTranslation: </w:instrText>
      </w:r>
      <w:r w:rsidRPr="00091A9C">
        <w:rPr>
          <w:rFonts w:eastAsia="微软雅黑" w:cs="Arial"/>
          <w:color w:val="000000" w:themeColor="text1"/>
          <w:szCs w:val="21"/>
        </w:rPr>
        <w:instrText>管理和商业研究</w:instrText>
      </w:r>
      <w:r w:rsidRPr="00091A9C">
        <w:rPr>
          <w:rFonts w:cs="Arial"/>
          <w:color w:val="000000" w:themeColor="text1"/>
          <w:szCs w:val="21"/>
        </w:rPr>
        <w:instrText xml:space="preserve">","number-of-pages":"377","publisher":"SAGE","publisher-place":"Los Angeles","source":"Library of Congress ISBN","title":"Management and business research","author":[{"family":"Easterby-Smith","given":"Mark"},{"family":"Thorpe","given":"Richard"},{"family":"Jackson","given":"Paul"}],"issued":{"date-parts":[["2015"]]},"citation-key":"easterby-smithManagementBusinessResearch2015"}}],"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(2015)</w:t>
      </w:r>
      <w:r w:rsidRPr="00091A9C">
        <w:rPr>
          <w:rFonts w:cs="Arial"/>
          <w:color w:val="000000" w:themeColor="text1"/>
          <w:szCs w:val="21"/>
        </w:rPr>
        <w:fldChar w:fldCharType="end"/>
      </w:r>
      <w:r w:rsidRPr="00091A9C">
        <w:rPr>
          <w:rFonts w:cs="Arial"/>
          <w:color w:val="000000" w:themeColor="text1"/>
          <w:szCs w:val="21"/>
        </w:rPr>
        <w:t xml:space="preserve">  suggested that</w:t>
      </w:r>
      <w:r w:rsidR="00E82828" w:rsidRPr="00091A9C">
        <w:rPr>
          <w:rFonts w:cs="Arial"/>
          <w:color w:val="000000" w:themeColor="text1"/>
          <w:szCs w:val="21"/>
        </w:rPr>
        <w:t xml:space="preserve"> </w:t>
      </w:r>
      <w:r w:rsidR="00432BDF" w:rsidRPr="00091A9C">
        <w:rPr>
          <w:rFonts w:cs="Arial"/>
          <w:color w:val="000000" w:themeColor="text1"/>
          <w:szCs w:val="21"/>
        </w:rPr>
        <w:t>“Research Tree Trunk”</w:t>
      </w:r>
      <w:r w:rsidRPr="00091A9C">
        <w:rPr>
          <w:rFonts w:cs="Arial"/>
          <w:color w:val="000000" w:themeColor="text1"/>
          <w:szCs w:val="21"/>
        </w:rPr>
        <w:t xml:space="preserve"> transport</w:t>
      </w:r>
      <w:r w:rsidR="00432BDF" w:rsidRPr="00091A9C">
        <w:rPr>
          <w:rFonts w:cs="Arial"/>
          <w:color w:val="000000" w:themeColor="text1"/>
          <w:szCs w:val="21"/>
        </w:rPr>
        <w:t>s</w:t>
      </w:r>
      <w:r w:rsidRPr="00091A9C">
        <w:rPr>
          <w:rFonts w:cs="Arial"/>
          <w:color w:val="000000" w:themeColor="text1"/>
          <w:szCs w:val="21"/>
        </w:rPr>
        <w:t xml:space="preserve"> nutrients from roots to leaves and fruits</w:t>
      </w:r>
      <w:r w:rsidR="00E82828" w:rsidRPr="00091A9C">
        <w:rPr>
          <w:rFonts w:cs="Arial"/>
          <w:color w:val="000000" w:themeColor="text1"/>
          <w:szCs w:val="21"/>
        </w:rPr>
        <w:t>, which is essential for process of research</w:t>
      </w:r>
      <w:r w:rsidRPr="00091A9C">
        <w:rPr>
          <w:rFonts w:cs="Arial"/>
          <w:color w:val="000000" w:themeColor="text1"/>
          <w:szCs w:val="21"/>
        </w:rPr>
        <w:t>. The cross-section of the trunk represents the four philosophy assumptions</w:t>
      </w:r>
      <w:r w:rsidR="00074324" w:rsidRPr="00091A9C">
        <w:rPr>
          <w:rFonts w:cs="Arial"/>
          <w:color w:val="000000" w:themeColor="text1"/>
          <w:szCs w:val="21"/>
        </w:rPr>
        <w:t xml:space="preserve"> </w:t>
      </w:r>
      <w:r w:rsidR="008B2759" w:rsidRPr="00091A9C">
        <w:rPr>
          <w:rFonts w:cs="Arial"/>
          <w:color w:val="000000" w:themeColor="text1"/>
          <w:szCs w:val="21"/>
        </w:rPr>
        <w:t>(Fig3)</w:t>
      </w:r>
      <w:r w:rsidR="005E6D36" w:rsidRPr="00091A9C">
        <w:rPr>
          <w:rFonts w:cs="Arial"/>
          <w:color w:val="000000" w:themeColor="text1"/>
          <w:szCs w:val="21"/>
        </w:rPr>
        <w:t>.</w:t>
      </w:r>
      <w:r w:rsidRPr="00091A9C">
        <w:rPr>
          <w:rFonts w:cs="Arial"/>
          <w:color w:val="000000" w:themeColor="text1"/>
          <w:szCs w:val="21"/>
        </w:rPr>
        <w:t xml:space="preserve"> </w:t>
      </w:r>
      <w:r w:rsidR="00133B62" w:rsidRPr="00091A9C">
        <w:rPr>
          <w:rFonts w:cs="Arial"/>
          <w:color w:val="000000" w:themeColor="text1"/>
          <w:szCs w:val="21"/>
        </w:rPr>
        <w:t xml:space="preserve">While Brown &amp; Dueñas </w:t>
      </w:r>
      <w:r w:rsidR="00133B62" w:rsidRPr="00091A9C">
        <w:rPr>
          <w:rFonts w:cs="Arial"/>
          <w:color w:val="000000" w:themeColor="text1"/>
          <w:szCs w:val="21"/>
        </w:rPr>
        <w:fldChar w:fldCharType="begin"/>
      </w:r>
      <w:r w:rsidR="00133B62" w:rsidRPr="00091A9C">
        <w:rPr>
          <w:rFonts w:cs="Arial"/>
          <w:color w:val="000000" w:themeColor="text1"/>
          <w:szCs w:val="21"/>
        </w:rPr>
        <w:instrText xml:space="preserve"> ADDIN ZOTERO_ITEM CSL_CITATION {"citationID":"lTM8LU5S","properties":{"formattedCitation":"(Brown &amp; Due\\uc0\\u241{}as, 2020)","plainCitation":"(Brown &amp; Dueñas, 2020)","dontUpdate":true,"noteIndex":0},"citationItems":[{"id":11438,"uris":["http://zotero.org/users/4106135/items/QFJ9NM8P"],"itemData":{"id":11438,"type":"article-journal","abstract":"</w:instrText>
      </w:r>
      <w:r w:rsidR="00133B62" w:rsidRPr="00091A9C">
        <w:rPr>
          <w:rFonts w:ascii="Apple Color Emoji" w:hAnsi="Apple Color Emoji" w:cs="Apple Color Emoji"/>
          <w:color w:val="000000" w:themeColor="text1"/>
          <w:szCs w:val="21"/>
        </w:rPr>
        <w:instrText>🔤</w:instrText>
      </w:r>
      <w:r w:rsidR="00133B62" w:rsidRPr="00091A9C">
        <w:rPr>
          <w:rFonts w:eastAsia="微软雅黑" w:cs="Arial"/>
          <w:color w:val="000000" w:themeColor="text1"/>
          <w:szCs w:val="21"/>
        </w:rPr>
        <w:instrText>研究范式或关于研究的一套共同信念应该是任何研究项目的关键方面。然而，尽管研究范式很重要，但医学科学教育界对研究范式的组成以及如何最好地构建研究范式缺乏普遍理解。随着医学科学教育朝着更加严格的方法论方向发展，现在对于所有教育工作者来说，了解如何通过范式更好地进行研究比以往任何时候都更加重要。在本专着中，概述了选择适当研究范式的简化方法。建议基于广泛的文献、医学教育资源以及作者自己在巩固和交流其研究范式方面的经验。通过协助详细介绍个人研究方法的哲学基础，本指南旨在帮助所有研究人员提高其项目的严谨性，并提高对研究交流的整体理解。</w:instrText>
      </w:r>
      <w:r w:rsidR="00133B62" w:rsidRPr="00091A9C">
        <w:rPr>
          <w:rFonts w:cs="Arial"/>
          <w:color w:val="000000" w:themeColor="text1"/>
          <w:szCs w:val="21"/>
        </w:rPr>
        <w:instrText>A research paradigm, or set of common beliefs about research, should be a key facet of any research project. However, despite its importance, there is a paucity of general understanding in the medical sciences education community regarding what a research paradigm consists of and how to best construct one. With the move within medical sciences education towards greater methodological rigor, it is now more important than ever for all educators to understand simply how to better approach their research via paradigms. In this monograph, a simplified approach to selecting an appropriate research paradigm is outlined. Suggestions are based on broad literature, medical education sources, and the author’s own experiences in solidifying and communicating their research paradigms. By assisting in detailing the philosophical underpinnings of individuals research approaches, this guide aims to help all researchers improve the rigor of their projects and improve upon overall understanding in research communication.","archive":"Paradigm","container-title":"Medical Science Educator","DOI":"10.1007/s40670-019-00898-9","ISSN":"2156-8650","issue":"1","journalAbbreviation":"Med.Sci.Educ.","language":"en","page":"545-553","source":"1.7","title":"A Medical Science Educator’s Guide to Selecting a Research Paradigm: Building a Basis for Better Research","title-short":"</w:instrText>
      </w:r>
      <w:r w:rsidR="00133B62" w:rsidRPr="00091A9C">
        <w:rPr>
          <w:rFonts w:ascii="Apple Color Emoji" w:hAnsi="Apple Color Emoji" w:cs="Apple Color Emoji"/>
          <w:color w:val="000000" w:themeColor="text1"/>
          <w:szCs w:val="21"/>
        </w:rPr>
        <w:instrText>🔤</w:instrText>
      </w:r>
      <w:r w:rsidR="00133B62" w:rsidRPr="00091A9C">
        <w:rPr>
          <w:rFonts w:eastAsia="微软雅黑" w:cs="Arial"/>
          <w:color w:val="000000" w:themeColor="text1"/>
          <w:szCs w:val="21"/>
        </w:rPr>
        <w:instrText>医学教育者选择研究范式指南：为更好的研究奠定基础</w:instrText>
      </w:r>
      <w:r w:rsidR="00133B62" w:rsidRPr="00091A9C">
        <w:rPr>
          <w:rFonts w:cs="Arial"/>
          <w:color w:val="000000" w:themeColor="text1"/>
          <w:szCs w:val="21"/>
        </w:rPr>
        <w:instrText xml:space="preserve">","volume":"30","author":[{"family":"Brown","given":"Megan E.L."},{"family":"Dueñas","given":"Angelique N."}],"issued":{"date-parts":[["2020",3]]},"citation-key":"brownMedicalScienceEducator2020"}}],"schema":"https://github.com/citation-style-language/schema/raw/master/csl-citation.json"} </w:instrText>
      </w:r>
      <w:r w:rsidR="00133B62" w:rsidRPr="00091A9C">
        <w:rPr>
          <w:rFonts w:cs="Arial"/>
          <w:color w:val="000000" w:themeColor="text1"/>
          <w:szCs w:val="21"/>
        </w:rPr>
        <w:fldChar w:fldCharType="separate"/>
      </w:r>
      <w:r w:rsidR="00133B62" w:rsidRPr="00091A9C">
        <w:rPr>
          <w:rFonts w:cs="Arial"/>
          <w:color w:val="000000" w:themeColor="text1"/>
          <w:szCs w:val="21"/>
        </w:rPr>
        <w:t>(2020)</w:t>
      </w:r>
      <w:r w:rsidR="00133B62" w:rsidRPr="00091A9C">
        <w:rPr>
          <w:rFonts w:cs="Arial"/>
          <w:color w:val="000000" w:themeColor="text1"/>
          <w:szCs w:val="21"/>
        </w:rPr>
        <w:fldChar w:fldCharType="end"/>
      </w:r>
      <w:r w:rsidR="00133B62" w:rsidRPr="00091A9C">
        <w:rPr>
          <w:rFonts w:cs="Arial"/>
          <w:color w:val="000000" w:themeColor="text1"/>
          <w:szCs w:val="21"/>
        </w:rPr>
        <w:t xml:space="preserve"> indicated that the composition of a paradigm is represented by several "building blocks"</w:t>
      </w:r>
      <w:r w:rsidR="005964BD" w:rsidRPr="00091A9C">
        <w:rPr>
          <w:rFonts w:cs="Arial"/>
          <w:color w:val="000000" w:themeColor="text1"/>
          <w:szCs w:val="21"/>
        </w:rPr>
        <w:t>(Fig 4),</w:t>
      </w:r>
      <w:r w:rsidR="00133B62" w:rsidRPr="00091A9C">
        <w:rPr>
          <w:rFonts w:cs="Arial"/>
          <w:color w:val="000000" w:themeColor="text1"/>
          <w:szCs w:val="21"/>
        </w:rPr>
        <w:t xml:space="preserve"> with the first set representing philosophical assumptions (axiology, ontology, epistemology, methodology). </w:t>
      </w:r>
    </w:p>
    <w:tbl>
      <w:tblPr>
        <w:tblStyle w:val="ad"/>
        <w:tblW w:w="79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3665"/>
      </w:tblGrid>
      <w:tr w:rsidR="003573D3" w:rsidRPr="00091A9C" w14:paraId="53E12D32" w14:textId="77777777" w:rsidTr="00FB06AF">
        <w:trPr>
          <w:trHeight w:val="4021"/>
          <w:jc w:val="center"/>
        </w:trPr>
        <w:tc>
          <w:tcPr>
            <w:tcW w:w="4243" w:type="dxa"/>
          </w:tcPr>
          <w:p w14:paraId="3FCD02A2" w14:textId="5719A3A4" w:rsidR="003573D3" w:rsidRPr="00091A9C" w:rsidRDefault="003573D3" w:rsidP="007C118F">
            <w:pPr>
              <w:rPr>
                <w:rFonts w:cs="Arial"/>
                <w:color w:val="000000" w:themeColor="text1"/>
                <w:szCs w:val="21"/>
              </w:rPr>
            </w:pPr>
            <w:r w:rsidRPr="00091A9C">
              <w:rPr>
                <w:rFonts w:cs="Arial"/>
                <w:noProof/>
                <w:color w:val="000000" w:themeColor="text1"/>
                <w:szCs w:val="21"/>
              </w:rPr>
              <w:drawing>
                <wp:inline distT="0" distB="0" distL="0" distR="0" wp14:anchorId="6744697A" wp14:editId="4D0EDF04">
                  <wp:extent cx="2462016" cy="1697520"/>
                  <wp:effectExtent l="0" t="0" r="1905" b="4445"/>
                  <wp:docPr id="7" name="图片 7" descr="图示, 维恩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示, 维恩图&#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01993" cy="1725084"/>
                          </a:xfrm>
                          <a:prstGeom prst="rect">
                            <a:avLst/>
                          </a:prstGeom>
                        </pic:spPr>
                      </pic:pic>
                    </a:graphicData>
                  </a:graphic>
                </wp:inline>
              </w:drawing>
            </w:r>
          </w:p>
          <w:p w14:paraId="77DFEEB9" w14:textId="77777777" w:rsidR="003573D3" w:rsidRPr="00091A9C" w:rsidRDefault="003573D3" w:rsidP="003D205A">
            <w:pPr>
              <w:jc w:val="center"/>
              <w:rPr>
                <w:rFonts w:cs="Arial"/>
                <w:color w:val="000000" w:themeColor="text1"/>
                <w:szCs w:val="21"/>
              </w:rPr>
            </w:pPr>
            <w:r w:rsidRPr="00091A9C">
              <w:rPr>
                <w:rFonts w:cs="Arial"/>
                <w:color w:val="000000" w:themeColor="text1"/>
                <w:szCs w:val="21"/>
              </w:rPr>
              <w:t>Fig2: The “Research Onion”</w:t>
            </w:r>
          </w:p>
          <w:p w14:paraId="34A49090" w14:textId="2738942E" w:rsidR="003573D3" w:rsidRPr="00091A9C" w:rsidRDefault="003573D3" w:rsidP="003D205A">
            <w:pPr>
              <w:jc w:val="center"/>
              <w:rPr>
                <w:rFonts w:cs="Arial"/>
                <w:color w:val="000000" w:themeColor="text1"/>
                <w:szCs w:val="21"/>
              </w:rPr>
            </w:pP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{"citationID":"a4ak6hl0gi","properties":{"formattedCitation":"(Saunders et al., 2019)","plainCitation":"(Saunders et al., 2019)","noteIndex":0},"citationItems":[{"id":24605,"uris":["http://zotero.org/users/4106135/items/LCJ36LYC"],"itemData":{"id":24605,"type":"book","abstract":"Publisher's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Pr="00091A9C">
              <w:rPr>
                <w:rFonts w:eastAsia="微软雅黑" w:cs="Arial"/>
                <w:color w:val="000000" w:themeColor="text1"/>
                <w:szCs w:val="21"/>
              </w:rPr>
              <w:instrText>商科学生的研究方法</w:instrText>
            </w:r>
            <w:r w:rsidRPr="00091A9C">
              <w:rPr>
                <w:rFonts w:cs="Arial"/>
                <w:color w:val="000000" w:themeColor="text1"/>
                <w:szCs w:val="21"/>
              </w:rPr>
              <w:instrText xml:space="preserve">\nabstractTranslation:  </w:instrText>
            </w:r>
            <w:r w:rsidRPr="00091A9C">
              <w:rPr>
                <w:rFonts w:eastAsia="微软雅黑" w:cs="Arial"/>
                <w:color w:val="000000" w:themeColor="text1"/>
                <w:szCs w:val="21"/>
              </w:rPr>
              <w:instrText>出版商致谢</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商业和管理研究、反思日记和本书的目的</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制定和澄清研究主题</w:instrText>
            </w:r>
            <w:r w:rsidRPr="00091A9C">
              <w:rPr>
                <w:rFonts w:cs="Arial"/>
                <w:color w:val="000000" w:themeColor="text1"/>
                <w:szCs w:val="21"/>
              </w:rPr>
              <w:instrText xml:space="preserve"> -- </w:instrText>
            </w:r>
            <w:r w:rsidRPr="00091A9C">
              <w:rPr>
                <w:rFonts w:eastAsia="微软雅黑" w:cs="Arial"/>
                <w:color w:val="000000" w:themeColor="text1"/>
                <w:szCs w:val="21"/>
              </w:rPr>
              <w:instrText>批判性地回顾文献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理解研究理念和理论发展方法</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制定研究设计</w:instrText>
            </w:r>
            <w:r w:rsidRPr="00091A9C">
              <w:rPr>
                <w:rFonts w:cs="Arial"/>
                <w:color w:val="000000" w:themeColor="text1"/>
                <w:szCs w:val="21"/>
              </w:rPr>
              <w:instrText xml:space="preserve"> -- </w:instrText>
            </w:r>
            <w:r w:rsidRPr="00091A9C">
              <w:rPr>
                <w:rFonts w:eastAsia="微软雅黑" w:cs="Arial"/>
                <w:color w:val="000000" w:themeColor="text1"/>
                <w:szCs w:val="21"/>
              </w:rPr>
              <w:instrText>谈判获取和研究伦理</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选择样本</w:instrText>
            </w:r>
            <w:r w:rsidRPr="00091A9C">
              <w:rPr>
                <w:rFonts w:cs="Arial"/>
                <w:color w:val="000000" w:themeColor="text1"/>
                <w:szCs w:val="21"/>
              </w:rPr>
              <w:instrText xml:space="preserve"> -- </w:instrText>
            </w:r>
            <w:r w:rsidRPr="00091A9C">
              <w:rPr>
                <w:rFonts w:eastAsia="微软雅黑" w:cs="Arial"/>
                <w:color w:val="000000" w:themeColor="text1"/>
                <w:szCs w:val="21"/>
              </w:rPr>
              <w:instrText>使用二手数据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通过观察收集数据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通过研究访谈和研究日记收集原始数据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使用问卷调查收集原始数据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定量分析数据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定性分析数据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写作并展示您的项目报告</w:instrText>
            </w:r>
            <w:r w:rsidRPr="00091A9C">
              <w:rPr>
                <w:rFonts w:cs="Arial"/>
                <w:color w:val="000000" w:themeColor="text1"/>
                <w:szCs w:val="21"/>
              </w:rPr>
              <w:instrText xml:space="preserve"> -- </w:instrText>
            </w:r>
            <w:r w:rsidRPr="00091A9C">
              <w:rPr>
                <w:rFonts w:eastAsia="微软雅黑" w:cs="Arial"/>
                <w:color w:val="000000" w:themeColor="text1"/>
                <w:szCs w:val="21"/>
              </w:rPr>
              <w:instrText>参考书目</w:instrText>
            </w:r>
            <w:r w:rsidRPr="00091A9C">
              <w:rPr>
                <w:rFonts w:cs="Arial"/>
                <w:color w:val="000000" w:themeColor="text1"/>
                <w:szCs w:val="21"/>
              </w:rPr>
              <w:instrText xml:space="preserve"> -- </w:instrText>
            </w:r>
            <w:r w:rsidRPr="00091A9C">
              <w:rPr>
                <w:rFonts w:eastAsia="微软雅黑" w:cs="Arial"/>
                <w:color w:val="000000" w:themeColor="text1"/>
                <w:szCs w:val="21"/>
              </w:rPr>
              <w:instrText>附录</w:instrText>
            </w:r>
            <w:r w:rsidRPr="00091A9C">
              <w:rPr>
                <w:rFonts w:cs="Arial"/>
                <w:color w:val="000000" w:themeColor="text1"/>
                <w:szCs w:val="21"/>
              </w:rPr>
              <w:instrText xml:space="preserve"> -- </w:instrText>
            </w:r>
            <w:r w:rsidRPr="00091A9C">
              <w:rPr>
                <w:rFonts w:eastAsia="微软雅黑" w:cs="Arial"/>
                <w:color w:val="000000" w:themeColor="text1"/>
                <w:szCs w:val="21"/>
              </w:rPr>
              <w:instrText>术语表</w:instrText>
            </w:r>
            <w:r w:rsidRPr="00091A9C">
              <w:rPr>
                <w:rFonts w:cs="Arial"/>
                <w:color w:val="000000" w:themeColor="text1"/>
                <w:szCs w:val="21"/>
              </w:rPr>
              <w:instrText xml:space="preserve"> -- </w:instrText>
            </w:r>
            <w:r w:rsidRPr="00091A9C">
              <w:rPr>
                <w:rFonts w:eastAsia="微软雅黑" w:cs="Arial"/>
                <w:color w:val="000000" w:themeColor="text1"/>
                <w:szCs w:val="21"/>
              </w:rPr>
              <w:instrText>索引</w:instrText>
            </w:r>
            <w:r w:rsidRPr="00091A9C">
              <w:rPr>
                <w:rFonts w:cs="Arial"/>
                <w:color w:val="000000" w:themeColor="text1"/>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(Saunders et al., 2019)</w:t>
            </w:r>
            <w:r w:rsidRPr="00091A9C">
              <w:rPr>
                <w:rFonts w:cs="Arial"/>
                <w:color w:val="000000" w:themeColor="text1"/>
                <w:szCs w:val="21"/>
              </w:rPr>
              <w:fldChar w:fldCharType="end"/>
            </w:r>
          </w:p>
        </w:tc>
        <w:tc>
          <w:tcPr>
            <w:tcW w:w="3665" w:type="dxa"/>
          </w:tcPr>
          <w:p w14:paraId="06F3C857" w14:textId="77777777" w:rsidR="003573D3" w:rsidRPr="00091A9C" w:rsidRDefault="003573D3" w:rsidP="007C118F">
            <w:pPr>
              <w:rPr>
                <w:rFonts w:cs="Arial"/>
                <w:b/>
                <w:bCs/>
                <w:color w:val="000000" w:themeColor="text1"/>
                <w:szCs w:val="21"/>
              </w:rPr>
            </w:pPr>
            <w:r w:rsidRPr="00091A9C">
              <w:rPr>
                <w:rFonts w:cs="Arial"/>
                <w:noProof/>
                <w:color w:val="000000" w:themeColor="text1"/>
                <w:szCs w:val="21"/>
              </w:rPr>
              <w:drawing>
                <wp:inline distT="0" distB="0" distL="0" distR="0" wp14:anchorId="6C0F193D" wp14:editId="2EA58994">
                  <wp:extent cx="1871769" cy="1460384"/>
                  <wp:effectExtent l="0" t="0" r="0" b="635"/>
                  <wp:docPr id="2"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示&#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5357" cy="1494392"/>
                          </a:xfrm>
                          <a:prstGeom prst="rect">
                            <a:avLst/>
                          </a:prstGeom>
                        </pic:spPr>
                      </pic:pic>
                    </a:graphicData>
                  </a:graphic>
                </wp:inline>
              </w:drawing>
            </w:r>
          </w:p>
          <w:p w14:paraId="284AAD25" w14:textId="06A26B33" w:rsidR="003573D3" w:rsidRPr="00091A9C" w:rsidRDefault="003573D3" w:rsidP="003D205A">
            <w:pPr>
              <w:jc w:val="center"/>
              <w:rPr>
                <w:rFonts w:cs="Arial"/>
                <w:color w:val="000000" w:themeColor="text1"/>
                <w:szCs w:val="21"/>
              </w:rPr>
            </w:pPr>
            <w:r w:rsidRPr="00091A9C">
              <w:rPr>
                <w:rFonts w:cs="Arial"/>
                <w:color w:val="000000" w:themeColor="text1"/>
                <w:szCs w:val="21"/>
              </w:rPr>
              <w:t xml:space="preserve">Fig3: Cross-Section of “Research Tree Trunk”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{"citationID":"aor6j0r0a0","properties":{"formattedCitation":"(Easterby-Smith et al., 2015)","plainCitation":"(Easterby-Smith et al., 2015)","noteIndex":0},"citationItems":[{"id":26163,"uris":["http://zotero.org/users/4106135/items/JXWV5USP"],"itemData":{"id":26163,"type":"book","call-number":"HD30.4 .E27 2015","edition":"5th edition","event-place":"Los Angeles","ISBN":"978-1-4462-9657-8","note":"OCLC: ocn909223005\ntitleTranslation: </w:instrText>
            </w:r>
            <w:r w:rsidRPr="00091A9C">
              <w:rPr>
                <w:rFonts w:eastAsia="微软雅黑" w:cs="Arial"/>
                <w:color w:val="000000" w:themeColor="text1"/>
                <w:szCs w:val="21"/>
              </w:rPr>
              <w:instrText>管理和商业研究</w:instrText>
            </w:r>
            <w:r w:rsidRPr="00091A9C">
              <w:rPr>
                <w:rFonts w:cs="Arial"/>
                <w:color w:val="000000" w:themeColor="text1"/>
                <w:szCs w:val="21"/>
              </w:rPr>
              <w:instrText xml:space="preserve">","number-of-pages":"377","publisher":"SAGE","publisher-place":"Los Angeles","source":"Library of Congress ISBN","title":"Management and business research","author":[{"family":"Easterby-Smith","given":"Mark"},{"family":"Thorpe","given":"Richard"},{"family":"Jackson","given":"Paul"}],"issued":{"date-parts":[["2015"]]},"citation-key":"easterby-smithManagementBusinessResearch2015"}}],"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(Easterby-Smith et al., 2015)</w:t>
            </w:r>
            <w:r w:rsidRPr="00091A9C">
              <w:rPr>
                <w:rFonts w:cs="Arial"/>
                <w:color w:val="000000" w:themeColor="text1"/>
                <w:szCs w:val="21"/>
              </w:rPr>
              <w:fldChar w:fldCharType="end"/>
            </w:r>
          </w:p>
        </w:tc>
      </w:tr>
    </w:tbl>
    <w:p w14:paraId="28F97B18" w14:textId="77777777" w:rsidR="00396575" w:rsidRPr="00091A9C" w:rsidRDefault="00396575" w:rsidP="007C118F">
      <w:pPr>
        <w:rPr>
          <w:rFonts w:cs="Arial"/>
          <w:color w:val="000000" w:themeColor="text1"/>
          <w:szCs w:val="21"/>
        </w:rPr>
      </w:pPr>
    </w:p>
    <w:p w14:paraId="0AC4314E" w14:textId="66124664" w:rsidR="00396575" w:rsidRPr="00091A9C" w:rsidRDefault="00133B62" w:rsidP="00C24918">
      <w:pPr>
        <w:jc w:val="center"/>
        <w:rPr>
          <w:rFonts w:cs="Arial"/>
          <w:color w:val="000000" w:themeColor="text1"/>
          <w:szCs w:val="21"/>
        </w:rPr>
      </w:pPr>
      <w:r w:rsidRPr="00091A9C">
        <w:rPr>
          <w:rFonts w:cs="Arial"/>
          <w:noProof/>
          <w:color w:val="000000" w:themeColor="text1"/>
          <w:szCs w:val="21"/>
        </w:rPr>
        <w:drawing>
          <wp:inline distT="0" distB="0" distL="0" distR="0" wp14:anchorId="44F1DAB7" wp14:editId="24B9C2E8">
            <wp:extent cx="5107460" cy="1537611"/>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0448" cy="1586679"/>
                    </a:xfrm>
                    <a:prstGeom prst="rect">
                      <a:avLst/>
                    </a:prstGeom>
                  </pic:spPr>
                </pic:pic>
              </a:graphicData>
            </a:graphic>
          </wp:inline>
        </w:drawing>
      </w:r>
    </w:p>
    <w:p w14:paraId="3C64ACCB" w14:textId="531FEC97" w:rsidR="00F31E69" w:rsidRPr="00091A9C" w:rsidRDefault="00F31E69" w:rsidP="00C24918">
      <w:pPr>
        <w:jc w:val="center"/>
        <w:rPr>
          <w:rFonts w:cs="Arial"/>
          <w:color w:val="000000" w:themeColor="text1"/>
          <w:szCs w:val="21"/>
        </w:rPr>
      </w:pPr>
      <w:r w:rsidRPr="00091A9C">
        <w:rPr>
          <w:rFonts w:cs="Arial"/>
          <w:color w:val="000000" w:themeColor="text1"/>
          <w:szCs w:val="21"/>
        </w:rPr>
        <w:t>Fig</w:t>
      </w:r>
      <w:r w:rsidR="00B938A8" w:rsidRPr="00091A9C">
        <w:rPr>
          <w:rFonts w:cs="Arial"/>
          <w:color w:val="000000" w:themeColor="text1"/>
          <w:szCs w:val="21"/>
        </w:rPr>
        <w:t>4</w:t>
      </w:r>
      <w:r w:rsidRPr="00091A9C">
        <w:rPr>
          <w:rFonts w:cs="Arial"/>
          <w:color w:val="000000" w:themeColor="text1"/>
          <w:szCs w:val="21"/>
        </w:rPr>
        <w:t xml:space="preserve">: </w:t>
      </w:r>
      <w:r w:rsidR="00EC6E4D" w:rsidRPr="00091A9C">
        <w:rPr>
          <w:rFonts w:cs="Arial"/>
          <w:color w:val="000000" w:themeColor="text1"/>
          <w:szCs w:val="21"/>
        </w:rPr>
        <w:t>Paradigm blocks</w:t>
      </w:r>
      <w:r w:rsidRPr="00091A9C">
        <w:rPr>
          <w:rFonts w:cs="Arial"/>
          <w:color w:val="000000" w:themeColor="text1"/>
          <w:szCs w:val="21"/>
        </w:rPr>
        <w:t xml:space="preserve"> of </w:t>
      </w:r>
      <w:r w:rsidR="00EC6E4D" w:rsidRPr="00091A9C">
        <w:rPr>
          <w:rFonts w:cs="Arial"/>
          <w:color w:val="000000" w:themeColor="text1"/>
          <w:szCs w:val="21"/>
        </w:rPr>
        <w:t>“R</w:t>
      </w:r>
      <w:r w:rsidRPr="00091A9C">
        <w:rPr>
          <w:rFonts w:cs="Arial"/>
          <w:color w:val="000000" w:themeColor="text1"/>
          <w:szCs w:val="21"/>
        </w:rPr>
        <w:t xml:space="preserve">esearch </w:t>
      </w:r>
      <w:r w:rsidR="00EC6E4D" w:rsidRPr="00091A9C">
        <w:rPr>
          <w:rFonts w:cs="Arial"/>
          <w:color w:val="000000" w:themeColor="text1"/>
          <w:szCs w:val="21"/>
        </w:rPr>
        <w:t>Building”</w:t>
      </w:r>
      <w:r w:rsidRPr="00091A9C">
        <w:rPr>
          <w:rFonts w:cs="Arial"/>
          <w:color w:val="000000" w:themeColor="text1"/>
          <w:szCs w:val="21"/>
        </w:rPr>
        <w:t xml:space="preserve">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{"citationID":"pl7zQLw9","properties":{"formattedCitation":"(Brown &amp; Due\\uc0\\u241{}as, 2020)","plainCitation":"(Brown &amp; Dueñas, 2020)","noteIndex":0},"citationItems":[{"id":11438,"uris":["http://zotero.org/users/4106135/items/QFJ9NM8P"],"itemData":{"id":11438,"type":"article-journal","abstract":"</w:instrText>
      </w:r>
      <w:r w:rsidRPr="00091A9C">
        <w:rPr>
          <w:rFonts w:ascii="Apple Color Emoji" w:hAnsi="Apple Color Emoji" w:cs="Apple Color Emoji"/>
          <w:color w:val="000000" w:themeColor="text1"/>
          <w:szCs w:val="21"/>
        </w:rPr>
        <w:instrText>🔤</w:instrText>
      </w:r>
      <w:r w:rsidRPr="00091A9C">
        <w:rPr>
          <w:rFonts w:eastAsia="微软雅黑" w:cs="Arial"/>
          <w:color w:val="000000" w:themeColor="text1"/>
          <w:szCs w:val="21"/>
        </w:rPr>
        <w:instrText>研究范式或关于研究的一套共同信念应该是任何研究项目的关键方面。然而，尽管研究范式很重要，但医学科学教育界对研究范式的组成以及如何最好地构建研究范式缺乏普遍理解。随着医学科学教育朝着更加严格的方法论方向发展，现在对于所有教育工作者来说，了解如何通过范式更好地进行研究比以往任何时候都更加重要。在本专着中，概述了选择适当研究范式的简化方法。建议基于广泛的文献、医学教育资源以及作者自己在巩固和交流其研究范式方面的经验。通过协助详细介绍个人研究方法的哲学基础，本指南旨在帮助所有研究人员提高其项目的严谨性，并提高对研究交流的整体理解。</w:instrText>
      </w:r>
      <w:r w:rsidRPr="00091A9C">
        <w:rPr>
          <w:rFonts w:cs="Arial"/>
          <w:color w:val="000000" w:themeColor="text1"/>
          <w:szCs w:val="21"/>
        </w:rPr>
        <w:instrText>A research paradigm, or set of common beliefs about research, should be a key facet of any research project. However, despite its importance, there is a paucity of general understanding in the medical sciences education community regarding what a research paradigm consists of and how to best construct one. With the move within medical sciences education towards greater methodological rigor, it is now more important than ever for all educators to understand simply how to better approach their research via paradigms. In this monograph, a simplified approach to selecting an appropriate research paradigm is outlined. Suggestions are based on broad literature, medical education sources, and the author’s own experiences in solidifying and communicating their research paradigms. By assisting in detailing the philosophical underpinnings of individuals research approaches, this guide aims to help all researchers improve the rigor of their projects and improve upon overall understanding in research communication.","archive":"Paradigm","container-title":"Medical Science Educator","DOI":"10.1007/s40670-019-00898-9","ISSN":"2156-8650","issue":"1","journalAbbreviation":"Med.Sci.Educ.","language":"en","page":"545-553","source":"1.7","title":"A Medical Science Educator’s Guide to Selecting a Research Paradigm: Building a Basis for Better Research","title-short":"</w:instrText>
      </w:r>
      <w:r w:rsidRPr="00091A9C">
        <w:rPr>
          <w:rFonts w:ascii="Apple Color Emoji" w:hAnsi="Apple Color Emoji" w:cs="Apple Color Emoji"/>
          <w:color w:val="000000" w:themeColor="text1"/>
          <w:szCs w:val="21"/>
        </w:rPr>
        <w:instrText>🔤</w:instrText>
      </w:r>
      <w:r w:rsidRPr="00091A9C">
        <w:rPr>
          <w:rFonts w:eastAsia="微软雅黑" w:cs="Arial"/>
          <w:color w:val="000000" w:themeColor="text1"/>
          <w:szCs w:val="21"/>
        </w:rPr>
        <w:instrText>医学教育者选择研究范式指南：为更好的研究奠定基础</w:instrText>
      </w:r>
      <w:r w:rsidRPr="00091A9C">
        <w:rPr>
          <w:rFonts w:cs="Arial"/>
          <w:color w:val="000000" w:themeColor="text1"/>
          <w:szCs w:val="21"/>
        </w:rPr>
        <w:instrText xml:space="preserve">","volume":"30","author":[{"family":"Brown","given":"Megan E.L."},{"family":"Dueñas","given":"Angelique N."}],"issued":{"date-parts":[["2020",3]]},"citation-key":"brownMedicalScienceEducator2020"}}],"schema":"https://github.com/citation-style-language/schema/raw/master/csl-citation.json"}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(Brown &amp; Dueñas, 2020)</w:t>
      </w:r>
      <w:r w:rsidRPr="00091A9C">
        <w:rPr>
          <w:rFonts w:cs="Arial"/>
          <w:color w:val="000000" w:themeColor="text1"/>
          <w:szCs w:val="21"/>
        </w:rPr>
        <w:fldChar w:fldCharType="end"/>
      </w:r>
    </w:p>
    <w:p w14:paraId="7E6F665F" w14:textId="1EE64F69" w:rsidR="002F39CC" w:rsidRPr="00091A9C" w:rsidRDefault="00292D6C" w:rsidP="007C118F">
      <w:pPr>
        <w:pStyle w:val="3"/>
        <w:spacing w:before="240" w:after="240"/>
        <w:rPr>
          <w:rFonts w:cs="Arial"/>
          <w:color w:val="000000" w:themeColor="text1"/>
          <w:szCs w:val="21"/>
        </w:rPr>
      </w:pPr>
      <w:bookmarkStart w:id="12" w:name="_Toc156865699"/>
      <w:r w:rsidRPr="00091A9C">
        <w:rPr>
          <w:rFonts w:cs="Arial"/>
          <w:color w:val="000000" w:themeColor="text1"/>
          <w:szCs w:val="21"/>
        </w:rPr>
        <w:t>4</w:t>
      </w:r>
      <w:r w:rsidR="00AA1BBC" w:rsidRPr="00091A9C">
        <w:rPr>
          <w:rFonts w:cs="Arial"/>
          <w:color w:val="000000" w:themeColor="text1"/>
          <w:szCs w:val="21"/>
        </w:rPr>
        <w:t xml:space="preserve">.2.1 </w:t>
      </w:r>
      <w:r w:rsidR="00E76E07" w:rsidRPr="00091A9C">
        <w:rPr>
          <w:rFonts w:cs="Arial"/>
          <w:color w:val="000000" w:themeColor="text1"/>
          <w:szCs w:val="21"/>
        </w:rPr>
        <w:t>Axiology</w:t>
      </w:r>
      <w:bookmarkEnd w:id="12"/>
    </w:p>
    <w:p w14:paraId="3CFB2F0C" w14:textId="59625250" w:rsidR="00EE5E72" w:rsidRPr="00091A9C" w:rsidRDefault="00EE5E72" w:rsidP="007C118F">
      <w:pPr>
        <w:rPr>
          <w:rFonts w:cs="Arial"/>
          <w:color w:val="000000" w:themeColor="text1"/>
          <w:szCs w:val="21"/>
        </w:rPr>
      </w:pPr>
      <w:r w:rsidRPr="00091A9C">
        <w:rPr>
          <w:rFonts w:cs="Arial"/>
          <w:color w:val="000000" w:themeColor="text1"/>
          <w:szCs w:val="21"/>
        </w:rPr>
        <w:t>Axiology</w:t>
      </w:r>
      <w:r w:rsidR="00F56FA2" w:rsidRPr="00091A9C">
        <w:rPr>
          <w:rFonts w:cs="Arial"/>
          <w:color w:val="000000" w:themeColor="text1"/>
          <w:szCs w:val="21"/>
        </w:rPr>
        <w:t xml:space="preserve"> </w:t>
      </w:r>
      <w:r w:rsidRPr="00091A9C">
        <w:rPr>
          <w:rFonts w:cs="Arial"/>
          <w:color w:val="000000" w:themeColor="text1"/>
          <w:szCs w:val="21"/>
        </w:rPr>
        <w:t>pla</w:t>
      </w:r>
      <w:r w:rsidR="00F56FA2" w:rsidRPr="00091A9C">
        <w:rPr>
          <w:rFonts w:cs="Arial"/>
          <w:color w:val="000000" w:themeColor="text1"/>
          <w:szCs w:val="21"/>
        </w:rPr>
        <w:t>y</w:t>
      </w:r>
      <w:r w:rsidR="00B110F2" w:rsidRPr="00091A9C">
        <w:rPr>
          <w:rFonts w:cs="Arial"/>
          <w:color w:val="000000" w:themeColor="text1"/>
          <w:szCs w:val="21"/>
        </w:rPr>
        <w:t>s</w:t>
      </w:r>
      <w:r w:rsidRPr="00091A9C">
        <w:rPr>
          <w:rFonts w:cs="Arial"/>
          <w:color w:val="000000" w:themeColor="text1"/>
          <w:szCs w:val="21"/>
        </w:rPr>
        <w:t xml:space="preserve"> a </w:t>
      </w:r>
      <w:r w:rsidR="00F56FA2" w:rsidRPr="00091A9C">
        <w:rPr>
          <w:rFonts w:cs="Arial"/>
          <w:color w:val="000000" w:themeColor="text1"/>
          <w:szCs w:val="21"/>
        </w:rPr>
        <w:t>key</w:t>
      </w:r>
      <w:r w:rsidRPr="00091A9C">
        <w:rPr>
          <w:rFonts w:cs="Arial"/>
          <w:color w:val="000000" w:themeColor="text1"/>
          <w:szCs w:val="21"/>
        </w:rPr>
        <w:t xml:space="preserve"> role in shaping the direction and ethical considerations of scientific studies </w:t>
      </w:r>
      <w:r w:rsidR="00F56FA2" w:rsidRPr="00091A9C">
        <w:rPr>
          <w:rFonts w:cs="Arial"/>
          <w:color w:val="000000" w:themeColor="text1"/>
          <w:szCs w:val="21"/>
        </w:rPr>
        <w:fldChar w:fldCharType="begin"/>
      </w:r>
      <w:r w:rsidR="00F56FA2" w:rsidRPr="00091A9C">
        <w:rPr>
          <w:rFonts w:cs="Arial"/>
          <w:color w:val="000000" w:themeColor="text1"/>
          <w:szCs w:val="21"/>
        </w:rPr>
        <w:instrText xml:space="preserve"> ADDIN ZOTERO_ITEM CSL_CITATION {"citationID":"SQpqpWzp","properties":{"formattedCitation":"(Brown &amp; Due\\uc0\\u241{}as, 2020)","plainCitation":"(Brown &amp; Dueñas, 2020)","noteIndex":0},"citationItems":[{"id":11438,"uris":["http://zotero.org/users/4106135/items/QFJ9NM8P"],"itemData":{"id":11438,"type":"article-journal","abstract":"</w:instrText>
      </w:r>
      <w:r w:rsidR="00F56FA2" w:rsidRPr="00091A9C">
        <w:rPr>
          <w:rFonts w:ascii="Apple Color Emoji" w:hAnsi="Apple Color Emoji" w:cs="Apple Color Emoji"/>
          <w:color w:val="000000" w:themeColor="text1"/>
          <w:szCs w:val="21"/>
        </w:rPr>
        <w:instrText>🔤</w:instrText>
      </w:r>
      <w:r w:rsidR="00F56FA2" w:rsidRPr="00091A9C">
        <w:rPr>
          <w:rFonts w:eastAsia="微软雅黑" w:cs="Arial"/>
          <w:color w:val="000000" w:themeColor="text1"/>
          <w:szCs w:val="21"/>
        </w:rPr>
        <w:instrText>研究范式或关于研究的一套共同信念应该是任何研究项目的关键方面。然而，尽管研究范式很重要，但医学科学教育界对研究范式的组成以及如何最好地构建研究范式缺乏普遍理解。随着医学科学教育朝着更加严格的方法论方向发展，现在对于所有教育工作者来说，了解如何通过范式更好地进行研究比以往任何时候都更加重要。在本专着中，概述了选择适当研究范式的简化方法。建议基于广泛的文献、医学教育资源以及作者自己在巩固和交流其研究范式方面的经验。通过协助详细介绍个人研究方法的哲学基础，本指南旨在帮助所有研究人员提高其项目的严谨性，并提高对研究交流的整体理解。</w:instrText>
      </w:r>
      <w:r w:rsidR="00F56FA2" w:rsidRPr="00091A9C">
        <w:rPr>
          <w:rFonts w:cs="Arial"/>
          <w:color w:val="000000" w:themeColor="text1"/>
          <w:szCs w:val="21"/>
        </w:rPr>
        <w:instrText>A research paradigm, or set of common beliefs about research, should be a key facet of any research project. However, despite its importance, there is a paucity of general understanding in the medical sciences education community regarding what a research paradigm consists of and how to best construct one. With the move within medical sciences education towards greater methodological rigor, it is now more important than ever for all educators to understand simply how to better approach their research via paradigms. In this monograph, a simplified approach to selecting an appropriate research paradigm is outlined. Suggestions are based on broad literature, medical education sources, and the author’s own experiences in solidifying and communicating their research paradigms. By assisting in detailing the philosophical underpinnings of individuals research approaches, this guide aims to help all researchers improve the rigor of their projects and improve upon overall understanding in research communication.","archive":"Paradigm","container-title":"Medical Science Educator","DOI":"10.1007/s40670-019-00898-9","ISSN":"2156-8650","issue":"1","journalAbbreviation":"Med.Sci.Educ.","language":"en","page":"545-553","source":"1.7","title":"A Medical Science Educator’s Guide to Selecting a Research Paradigm: Building a Basis for Better Research","title-short":"</w:instrText>
      </w:r>
      <w:r w:rsidR="00F56FA2" w:rsidRPr="00091A9C">
        <w:rPr>
          <w:rFonts w:ascii="Apple Color Emoji" w:hAnsi="Apple Color Emoji" w:cs="Apple Color Emoji"/>
          <w:color w:val="000000" w:themeColor="text1"/>
          <w:szCs w:val="21"/>
        </w:rPr>
        <w:instrText>🔤</w:instrText>
      </w:r>
      <w:r w:rsidR="00F56FA2" w:rsidRPr="00091A9C">
        <w:rPr>
          <w:rFonts w:eastAsia="微软雅黑" w:cs="Arial"/>
          <w:color w:val="000000" w:themeColor="text1"/>
          <w:szCs w:val="21"/>
        </w:rPr>
        <w:instrText>医学教育者选择研究范式指南：为更好的研究奠定基础</w:instrText>
      </w:r>
      <w:r w:rsidR="00F56FA2" w:rsidRPr="00091A9C">
        <w:rPr>
          <w:rFonts w:cs="Arial"/>
          <w:color w:val="000000" w:themeColor="text1"/>
          <w:szCs w:val="21"/>
        </w:rPr>
        <w:instrText xml:space="preserve">","volume":"30","author":[{"family":"Brown","given":"Megan E.L."},{"family":"Dueñas","given":"Angelique N."}],"issued":{"date-parts":[["2020",3]]},"citation-key":"brownMedicalScienceEducator2020"}}],"schema":"https://github.com/citation-style-language/schema/raw/master/csl-citation.json"} </w:instrText>
      </w:r>
      <w:r w:rsidR="00F56FA2" w:rsidRPr="00091A9C">
        <w:rPr>
          <w:rFonts w:cs="Arial"/>
          <w:color w:val="000000" w:themeColor="text1"/>
          <w:szCs w:val="21"/>
        </w:rPr>
        <w:fldChar w:fldCharType="separate"/>
      </w:r>
      <w:r w:rsidR="00F56FA2" w:rsidRPr="00091A9C">
        <w:rPr>
          <w:rFonts w:cs="Arial"/>
          <w:color w:val="000000" w:themeColor="text1"/>
          <w:szCs w:val="21"/>
        </w:rPr>
        <w:t>(Brown &amp; Dueñas, 2020)</w:t>
      </w:r>
      <w:r w:rsidR="00F56FA2" w:rsidRPr="00091A9C">
        <w:rPr>
          <w:rFonts w:cs="Arial"/>
          <w:color w:val="000000" w:themeColor="text1"/>
          <w:szCs w:val="21"/>
        </w:rPr>
        <w:fldChar w:fldCharType="end"/>
      </w:r>
      <w:r w:rsidRPr="00091A9C">
        <w:rPr>
          <w:rFonts w:cs="Arial"/>
          <w:color w:val="000000" w:themeColor="text1"/>
          <w:szCs w:val="21"/>
        </w:rPr>
        <w:t xml:space="preserve">. </w:t>
      </w:r>
      <w:r w:rsidR="005D178E" w:rsidRPr="00091A9C">
        <w:rPr>
          <w:rFonts w:cs="Arial"/>
          <w:color w:val="000000" w:themeColor="text1"/>
          <w:szCs w:val="21"/>
        </w:rPr>
        <w:t>Axiology is a core belief in research, focusing on values, ethics and value judgments.</w:t>
      </w:r>
      <w:r w:rsidR="00A37B54" w:rsidRPr="00091A9C">
        <w:rPr>
          <w:rFonts w:cs="Arial"/>
          <w:color w:val="000000" w:themeColor="text1"/>
          <w:szCs w:val="21"/>
        </w:rPr>
        <w:fldChar w:fldCharType="begin"/>
      </w:r>
      <w:r w:rsidR="00A37B54" w:rsidRPr="00091A9C">
        <w:rPr>
          <w:rFonts w:cs="Arial"/>
          <w:color w:val="000000" w:themeColor="text1"/>
          <w:szCs w:val="21"/>
        </w:rPr>
        <w:instrText xml:space="preserve"> ADDIN ZOTERO_ITEM CSL_CITATION {"citationID":"7gHFCxcs","properties":{"formattedCitation":"(Biddle &amp; Schafft, 2015; Saunders et al., 2019)","plainCitation":"(Biddle &amp; Schafft, 2015; Saunders et al., 2019)","noteIndex":0},"citationItems":[{"id":25799,"uris":["http://zotero.org/users/4106135/items/WW2DMVFC"],"itemData":{"id":25799,"type":"article-journal","abstract":"This article uses a Kuhnian framework to explain the adoption of the transformative paradigm in pragmatically informed mixed methods research. We argue that pragmatism represents a model of ‘‘normal science’’ among many mixed methods researchers and that Kuhn’s concept of the scientific anomaly provides an instructive metaphor for understanding what we interpret to be a failure of pragmatic mixed methods researchers to adequately account for the axiological foundation for their work. The transformative paradigm thus can be read as providing pragmatic researchers with an axiological ‘‘fix’’ that sidesteps the larger question of how to establish a philosophically consistent means of specifying research value. We discuss this argument in light of pragmatist philosophy, the recent history of mixed methods research, and the future development of the field.","container-title":"Journal of Mixed Methods Research","DOI":"10.1177/1558689814533157","ISSN":"1558-6898, 1558-6901","issue":"4","journalAbbreviation":"Journal of Mixed Methods Research","language":"en","note":"titleTranslation: </w:instrText>
      </w:r>
      <w:r w:rsidR="00A37B54" w:rsidRPr="00091A9C">
        <w:rPr>
          <w:rFonts w:eastAsia="微软雅黑" w:cs="Arial"/>
          <w:color w:val="000000" w:themeColor="text1"/>
          <w:szCs w:val="21"/>
        </w:rPr>
        <w:instrText>混合方法实践中的价值论和异常：实用主义、评价和变革范式</w:instrText>
      </w:r>
      <w:r w:rsidR="00A37B54" w:rsidRPr="00091A9C">
        <w:rPr>
          <w:rFonts w:cs="Arial"/>
          <w:color w:val="000000" w:themeColor="text1"/>
          <w:szCs w:val="21"/>
        </w:rPr>
        <w:instrText xml:space="preserve">\nabstractTranslation:  </w:instrText>
      </w:r>
      <w:r w:rsidR="00A37B54" w:rsidRPr="00091A9C">
        <w:rPr>
          <w:rFonts w:eastAsia="微软雅黑" w:cs="Arial"/>
          <w:color w:val="000000" w:themeColor="text1"/>
          <w:szCs w:val="21"/>
        </w:rPr>
        <w:instrText>本文使用库恩框架来解释在务实的混合方法研究中采用变革范式。我们认为，实用主义代表了许多混合方法研究人员中的</w:instrText>
      </w:r>
      <w:r w:rsidR="00A37B54" w:rsidRPr="00091A9C">
        <w:rPr>
          <w:rFonts w:cs="Arial"/>
          <w:color w:val="000000" w:themeColor="text1"/>
          <w:szCs w:val="21"/>
        </w:rPr>
        <w:instrText>“</w:instrText>
      </w:r>
      <w:r w:rsidR="00A37B54" w:rsidRPr="00091A9C">
        <w:rPr>
          <w:rFonts w:eastAsia="微软雅黑" w:cs="Arial"/>
          <w:color w:val="000000" w:themeColor="text1"/>
          <w:szCs w:val="21"/>
        </w:rPr>
        <w:instrText>正常科学</w:instrText>
      </w:r>
      <w:r w:rsidR="00A37B54" w:rsidRPr="00091A9C">
        <w:rPr>
          <w:rFonts w:cs="Arial"/>
          <w:color w:val="000000" w:themeColor="text1"/>
          <w:szCs w:val="21"/>
        </w:rPr>
        <w:instrText>”</w:instrText>
      </w:r>
      <w:r w:rsidR="00A37B54" w:rsidRPr="00091A9C">
        <w:rPr>
          <w:rFonts w:eastAsia="微软雅黑" w:cs="Arial"/>
          <w:color w:val="000000" w:themeColor="text1"/>
          <w:szCs w:val="21"/>
        </w:rPr>
        <w:instrText>模型，库恩的科学异常概念为理解我们所解释的实用混合方法研究人员未能充分解释科学异常提供了一个有启发性的隐喻。他们的工作的价值论基础。因此，变革范式可以被解读为为务实的研究人员提供了一种价值论的</w:instrText>
      </w:r>
      <w:r w:rsidR="00A37B54" w:rsidRPr="00091A9C">
        <w:rPr>
          <w:rFonts w:cs="Arial"/>
          <w:color w:val="000000" w:themeColor="text1"/>
          <w:szCs w:val="21"/>
        </w:rPr>
        <w:instrText>“</w:instrText>
      </w:r>
      <w:r w:rsidR="00A37B54" w:rsidRPr="00091A9C">
        <w:rPr>
          <w:rFonts w:eastAsia="微软雅黑" w:cs="Arial"/>
          <w:color w:val="000000" w:themeColor="text1"/>
          <w:szCs w:val="21"/>
        </w:rPr>
        <w:instrText>修复</w:instrText>
      </w:r>
      <w:r w:rsidR="00A37B54" w:rsidRPr="00091A9C">
        <w:rPr>
          <w:rFonts w:cs="Arial"/>
          <w:color w:val="000000" w:themeColor="text1"/>
          <w:szCs w:val="21"/>
        </w:rPr>
        <w:instrText>”</w:instrText>
      </w:r>
      <w:r w:rsidR="00A37B54" w:rsidRPr="00091A9C">
        <w:rPr>
          <w:rFonts w:eastAsia="微软雅黑" w:cs="Arial"/>
          <w:color w:val="000000" w:themeColor="text1"/>
          <w:szCs w:val="21"/>
        </w:rPr>
        <w:instrText>，回避了如何建立一种哲学上一致的方法来指定研究价值的更大问题。我们根据实用主义哲学、混合方法研究的近期历史以及该领域的未来发展来讨论这一论点。</w:instrText>
      </w:r>
      <w:r w:rsidR="00A37B54" w:rsidRPr="00091A9C">
        <w:rPr>
          <w:rFonts w:cs="Arial"/>
          <w:color w:val="000000" w:themeColor="text1"/>
          <w:szCs w:val="21"/>
        </w:rPr>
        <w:instrText xml:space="preserve">","page":"320-334","source":"3.9","title":"Axiology and Anomaly in the Practice of Mixed Methods Work: Pragmatism, Valuation, and the Transformative Paradigm","title-short":"Axiology and Anomaly in the Practice of Mixed Methods Work","volume":"9","author":[{"family":"Biddle","given":"Catharine"},{"family":"Schafft","given":"Kai A."}],"issued":{"date-parts":[["2015",10]]},"citation-key":"biddleAxiologyAnomalyPractice2015"},"label":"page"},{"id":24605,"uris":["http://zotero.org/users/4106135/items/LCJ36LYC"],"itemData":{"id":24605,"type":"book","abstract":"Publisher's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00A37B54" w:rsidRPr="00091A9C">
        <w:rPr>
          <w:rFonts w:eastAsia="微软雅黑" w:cs="Arial"/>
          <w:color w:val="000000" w:themeColor="text1"/>
          <w:szCs w:val="21"/>
        </w:rPr>
        <w:instrText>商科学生的研究方法</w:instrText>
      </w:r>
      <w:r w:rsidR="00A37B54" w:rsidRPr="00091A9C">
        <w:rPr>
          <w:rFonts w:cs="Arial"/>
          <w:color w:val="000000" w:themeColor="text1"/>
          <w:szCs w:val="21"/>
        </w:rPr>
        <w:instrText xml:space="preserve">\nabstractTranslation:  </w:instrText>
      </w:r>
      <w:r w:rsidR="00A37B54" w:rsidRPr="00091A9C">
        <w:rPr>
          <w:rFonts w:eastAsia="微软雅黑" w:cs="Arial"/>
          <w:color w:val="000000" w:themeColor="text1"/>
          <w:szCs w:val="21"/>
        </w:rPr>
        <w:instrText>出版商致谢</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商业和管理研究、反思日记和本书的目的</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制定和澄清研究主题</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批判性地回顾文献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理解研究理念和理论发展方法</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制定研究设计</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谈判获取和研究伦理</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选择样本</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使用二手数据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通过观察收集数据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通过研究访谈和研究日记收集原始数据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使用问卷调查收集原始数据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定量分析数据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定性分析数据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写作并展示您的项目报告</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参考书目</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附录</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术语表</w:instrText>
      </w:r>
      <w:r w:rsidR="00A37B54" w:rsidRPr="00091A9C">
        <w:rPr>
          <w:rFonts w:cs="Arial"/>
          <w:color w:val="000000" w:themeColor="text1"/>
          <w:szCs w:val="21"/>
        </w:rPr>
        <w:instrText xml:space="preserve"> -- </w:instrText>
      </w:r>
      <w:r w:rsidR="00A37B54" w:rsidRPr="00091A9C">
        <w:rPr>
          <w:rFonts w:eastAsia="微软雅黑" w:cs="Arial"/>
          <w:color w:val="000000" w:themeColor="text1"/>
          <w:szCs w:val="21"/>
        </w:rPr>
        <w:instrText>索引</w:instrText>
      </w:r>
      <w:r w:rsidR="00A37B54" w:rsidRPr="00091A9C">
        <w:rPr>
          <w:rFonts w:cs="Arial"/>
          <w:color w:val="000000" w:themeColor="text1"/>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label":"page"}],"schema":"https://github.com/citation-style-language/schema/raw/master/csl-citation.json"} </w:instrText>
      </w:r>
      <w:r w:rsidR="00A37B54" w:rsidRPr="00091A9C">
        <w:rPr>
          <w:rFonts w:cs="Arial"/>
          <w:color w:val="000000" w:themeColor="text1"/>
          <w:szCs w:val="21"/>
        </w:rPr>
        <w:fldChar w:fldCharType="separate"/>
      </w:r>
      <w:r w:rsidR="00A37B54" w:rsidRPr="00091A9C">
        <w:rPr>
          <w:rFonts w:cs="Arial"/>
          <w:noProof/>
          <w:color w:val="000000" w:themeColor="text1"/>
          <w:szCs w:val="21"/>
        </w:rPr>
        <w:t>(Biddle &amp; Schafft, 2015; Saunders et al., 2019)</w:t>
      </w:r>
      <w:r w:rsidR="00A37B54" w:rsidRPr="00091A9C">
        <w:rPr>
          <w:rFonts w:cs="Arial"/>
          <w:color w:val="000000" w:themeColor="text1"/>
          <w:szCs w:val="21"/>
        </w:rPr>
        <w:fldChar w:fldCharType="end"/>
      </w:r>
      <w:r w:rsidRPr="00091A9C">
        <w:rPr>
          <w:rFonts w:cs="Arial"/>
          <w:color w:val="000000" w:themeColor="text1"/>
          <w:szCs w:val="21"/>
        </w:rPr>
        <w:t>. Axiology influences not only the choice of research questions, methods, and data analysis but also affects how researchers</w:t>
      </w:r>
      <w:r w:rsidR="00850F06" w:rsidRPr="00091A9C">
        <w:rPr>
          <w:rFonts w:cs="Arial"/>
          <w:color w:val="000000" w:themeColor="text1"/>
          <w:szCs w:val="21"/>
        </w:rPr>
        <w:t>’</w:t>
      </w:r>
      <w:r w:rsidRPr="00091A9C">
        <w:rPr>
          <w:rFonts w:cs="Arial"/>
          <w:color w:val="000000" w:themeColor="text1"/>
          <w:szCs w:val="21"/>
        </w:rPr>
        <w:t xml:space="preserve"> and participants' values impact the research process, emphasizing the need for methodological </w:t>
      </w:r>
      <w:r w:rsidR="00FE4CA6" w:rsidRPr="00091A9C">
        <w:rPr>
          <w:rFonts w:cs="Arial"/>
          <w:color w:val="000000" w:themeColor="text1"/>
          <w:szCs w:val="21"/>
        </w:rPr>
        <w:t>rigor</w:t>
      </w:r>
      <w:r w:rsidRPr="00091A9C">
        <w:rPr>
          <w:rFonts w:cs="Arial"/>
          <w:color w:val="000000" w:themeColor="text1"/>
          <w:szCs w:val="21"/>
        </w:rPr>
        <w:t xml:space="preserve"> and ethical considerations in research </w:t>
      </w:r>
      <w:r w:rsidR="00F56FA2" w:rsidRPr="00091A9C">
        <w:rPr>
          <w:rFonts w:cs="Arial"/>
          <w:color w:val="000000" w:themeColor="text1"/>
          <w:szCs w:val="21"/>
        </w:rPr>
        <w:fldChar w:fldCharType="begin"/>
      </w:r>
      <w:r w:rsidR="00F56FA2" w:rsidRPr="00091A9C">
        <w:rPr>
          <w:rFonts w:cs="Arial"/>
          <w:color w:val="000000" w:themeColor="text1"/>
          <w:szCs w:val="21"/>
        </w:rPr>
        <w:instrText xml:space="preserve"> ADDIN ZOTERO_ITEM CSL_CITATION {"citationID":"XEK0ad1o","properties":{"formattedCitation":"(Saunders et al., 2019)","plainCitation":"(Saunders et al., 2019)","noteIndex":0},"citationItems":[{"id":24605,"uris":["http://zotero.org/users/4106135/items/LCJ36LYC"],"itemData":{"id":24605,"type":"book","abstract":"Publisher's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00F56FA2" w:rsidRPr="00091A9C">
        <w:rPr>
          <w:rFonts w:eastAsia="微软雅黑" w:cs="Arial"/>
          <w:color w:val="000000" w:themeColor="text1"/>
          <w:szCs w:val="21"/>
        </w:rPr>
        <w:instrText>商科学生的研究方法</w:instrText>
      </w:r>
      <w:r w:rsidR="00F56FA2" w:rsidRPr="00091A9C">
        <w:rPr>
          <w:rFonts w:cs="Arial"/>
          <w:color w:val="000000" w:themeColor="text1"/>
          <w:szCs w:val="21"/>
        </w:rPr>
        <w:instrText xml:space="preserve">\nabstractTranslation:  </w:instrText>
      </w:r>
      <w:r w:rsidR="00F56FA2" w:rsidRPr="00091A9C">
        <w:rPr>
          <w:rFonts w:eastAsia="微软雅黑" w:cs="Arial"/>
          <w:color w:val="000000" w:themeColor="text1"/>
          <w:szCs w:val="21"/>
        </w:rPr>
        <w:instrText>出版商致谢</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商业和管理研究、反思日记和本书的目的</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制定和澄清研究主题</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批判性地回顾文献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理解研究理念和理论发展方法</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制定研究设计</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谈判获取和研究伦理</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选择样本</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使用二手数据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通过观察收集数据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通过研究访谈和研究日记收集原始数据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使用问卷调查收集原始数据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定量分析数据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定性分析数据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写作并展示您的项目报告</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参考书目</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附录</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术语表</w:instrText>
      </w:r>
      <w:r w:rsidR="00F56FA2" w:rsidRPr="00091A9C">
        <w:rPr>
          <w:rFonts w:cs="Arial"/>
          <w:color w:val="000000" w:themeColor="text1"/>
          <w:szCs w:val="21"/>
        </w:rPr>
        <w:instrText xml:space="preserve"> -- </w:instrText>
      </w:r>
      <w:r w:rsidR="00F56FA2" w:rsidRPr="00091A9C">
        <w:rPr>
          <w:rFonts w:eastAsia="微软雅黑" w:cs="Arial"/>
          <w:color w:val="000000" w:themeColor="text1"/>
          <w:szCs w:val="21"/>
        </w:rPr>
        <w:instrText>索引</w:instrText>
      </w:r>
      <w:r w:rsidR="00F56FA2" w:rsidRPr="00091A9C">
        <w:rPr>
          <w:rFonts w:cs="Arial"/>
          <w:color w:val="000000" w:themeColor="text1"/>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sidR="00F56FA2" w:rsidRPr="00091A9C">
        <w:rPr>
          <w:rFonts w:cs="Arial"/>
          <w:color w:val="000000" w:themeColor="text1"/>
          <w:szCs w:val="21"/>
        </w:rPr>
        <w:fldChar w:fldCharType="separate"/>
      </w:r>
      <w:r w:rsidR="00F56FA2" w:rsidRPr="00091A9C">
        <w:rPr>
          <w:rFonts w:cs="Arial"/>
          <w:noProof/>
          <w:color w:val="000000" w:themeColor="text1"/>
          <w:szCs w:val="21"/>
        </w:rPr>
        <w:t>(Saunders et al., 2019)</w:t>
      </w:r>
      <w:r w:rsidR="00F56FA2" w:rsidRPr="00091A9C">
        <w:rPr>
          <w:rFonts w:cs="Arial"/>
          <w:color w:val="000000" w:themeColor="text1"/>
          <w:szCs w:val="21"/>
        </w:rPr>
        <w:fldChar w:fldCharType="end"/>
      </w:r>
      <w:r w:rsidRPr="00091A9C">
        <w:rPr>
          <w:rFonts w:cs="Arial"/>
          <w:color w:val="000000" w:themeColor="text1"/>
          <w:szCs w:val="21"/>
        </w:rPr>
        <w:t>.</w:t>
      </w:r>
    </w:p>
    <w:p w14:paraId="3445B5CA" w14:textId="77777777" w:rsidR="00DC1B60" w:rsidRDefault="00EE5E72" w:rsidP="007C118F">
      <w:pPr>
        <w:rPr>
          <w:rFonts w:cs="Arial"/>
          <w:szCs w:val="21"/>
        </w:rPr>
      </w:pPr>
      <w:r w:rsidRPr="00091A9C">
        <w:rPr>
          <w:rFonts w:cs="Arial"/>
          <w:color w:val="000000" w:themeColor="text1"/>
          <w:szCs w:val="21"/>
        </w:rPr>
        <w:lastRenderedPageBreak/>
        <w:t>Different research paradigms reflect varied axiological concepts</w:t>
      </w:r>
      <w:r w:rsidR="00397CCF" w:rsidRPr="00091A9C">
        <w:rPr>
          <w:rFonts w:cs="Arial"/>
          <w:color w:val="000000" w:themeColor="text1"/>
          <w:szCs w:val="21"/>
        </w:rPr>
        <w:t>. F</w:t>
      </w:r>
      <w:r w:rsidRPr="00091A9C">
        <w:rPr>
          <w:rFonts w:cs="Arial"/>
          <w:color w:val="000000" w:themeColor="text1"/>
          <w:szCs w:val="21"/>
        </w:rPr>
        <w:t xml:space="preserve">or instance, positivist research adopts a value-neutral approach, while </w:t>
      </w:r>
      <w:r w:rsidR="00FE4CA6" w:rsidRPr="00091A9C">
        <w:rPr>
          <w:rFonts w:cs="Arial"/>
          <w:color w:val="000000" w:themeColor="text1"/>
          <w:szCs w:val="21"/>
        </w:rPr>
        <w:t>interpretivist</w:t>
      </w:r>
      <w:r w:rsidRPr="00091A9C">
        <w:rPr>
          <w:rFonts w:cs="Arial"/>
          <w:color w:val="000000" w:themeColor="text1"/>
          <w:szCs w:val="21"/>
        </w:rPr>
        <w:t xml:space="preserve"> </w:t>
      </w:r>
      <w:r w:rsidRPr="008E0038">
        <w:rPr>
          <w:rFonts w:cs="Arial"/>
          <w:szCs w:val="21"/>
        </w:rPr>
        <w:t xml:space="preserve">research integrates values as an intrinsic part of the study. Pragmatist values </w:t>
      </w:r>
      <w:r w:rsidR="007D10B3" w:rsidRPr="008E0038">
        <w:rPr>
          <w:rFonts w:cs="Arial"/>
          <w:szCs w:val="21"/>
        </w:rPr>
        <w:t>merge</w:t>
      </w:r>
      <w:r w:rsidRPr="008E0038">
        <w:rPr>
          <w:rFonts w:cs="Arial"/>
          <w:szCs w:val="21"/>
        </w:rPr>
        <w:t xml:space="preserve"> objective and subjective </w:t>
      </w:r>
      <w:r w:rsidR="007D10B3" w:rsidRPr="008E0038">
        <w:rPr>
          <w:rFonts w:cs="Arial"/>
          <w:szCs w:val="21"/>
        </w:rPr>
        <w:t>viewpoints</w:t>
      </w:r>
      <w:r w:rsidRPr="008E0038">
        <w:rPr>
          <w:rFonts w:cs="Arial"/>
          <w:szCs w:val="21"/>
        </w:rPr>
        <w:t xml:space="preserve">, which </w:t>
      </w:r>
      <w:r w:rsidR="00556081" w:rsidRPr="008E0038">
        <w:rPr>
          <w:rFonts w:cs="Arial"/>
          <w:szCs w:val="21"/>
        </w:rPr>
        <w:t>highlights</w:t>
      </w:r>
      <w:r w:rsidRPr="008E0038">
        <w:rPr>
          <w:rFonts w:cs="Arial"/>
          <w:szCs w:val="21"/>
        </w:rPr>
        <w:t xml:space="preserve"> inductive, constructi</w:t>
      </w:r>
      <w:r w:rsidR="00556081" w:rsidRPr="008E0038">
        <w:rPr>
          <w:rFonts w:cs="Arial"/>
          <w:szCs w:val="21"/>
        </w:rPr>
        <w:t xml:space="preserve">ve </w:t>
      </w:r>
      <w:r w:rsidRPr="008E0038">
        <w:rPr>
          <w:rFonts w:cs="Arial"/>
          <w:szCs w:val="21"/>
        </w:rPr>
        <w:t xml:space="preserve">and interpretive </w:t>
      </w:r>
      <w:r w:rsidR="00556081" w:rsidRPr="008E0038">
        <w:rPr>
          <w:rFonts w:cs="Arial"/>
          <w:szCs w:val="21"/>
        </w:rPr>
        <w:t>methodologies</w:t>
      </w:r>
      <w:r w:rsidRPr="008E0038">
        <w:rPr>
          <w:rFonts w:cs="Arial"/>
          <w:szCs w:val="21"/>
        </w:rPr>
        <w:t xml:space="preserve"> </w:t>
      </w:r>
      <w:r w:rsidR="00A37B54" w:rsidRPr="008E0038">
        <w:rPr>
          <w:rFonts w:cs="Arial"/>
          <w:szCs w:val="21"/>
        </w:rPr>
        <w:fldChar w:fldCharType="begin"/>
      </w:r>
      <w:r w:rsidR="00873DDE" w:rsidRPr="008E0038">
        <w:rPr>
          <w:rFonts w:cs="Arial"/>
          <w:szCs w:val="21"/>
        </w:rPr>
        <w:instrText xml:space="preserve"> ADDIN ZOTERO_ITEM CSL_CITATION {"citationID":"oTPMdZyV","properties":{"formattedCitation":"(Bryman et al., 2019; Creswell, 2013)","plainCitation":"(Bryman et al., 2019; Creswell, 2013)","noteIndex":0},"citationItems":[{"id":26153,"uris":["http://zotero.org/users/4106135/items/JINGAZFJ"],"itemData":{"id":26153,"type":"book","call-number":"HD30.4 .B79 2019","edition":"Fifth edition","event-place":"Oxford, United Kingdom ; New York, NY","ISBN":"978-0-19-880987-6","note":"OCLC: on1079794647\ntitleTranslation: </w:instrText>
      </w:r>
      <w:r w:rsidR="00873DDE" w:rsidRPr="008E0038">
        <w:rPr>
          <w:rFonts w:eastAsia="微软雅黑" w:cs="Arial"/>
          <w:szCs w:val="21"/>
        </w:rPr>
        <w:instrText>商业研究方法</w:instrText>
      </w:r>
      <w:r w:rsidR="00873DDE" w:rsidRPr="008E0038">
        <w:rPr>
          <w:rFonts w:cs="Arial"/>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label":"page"},{"id":24402,"uris":["http://zotero.org/users/4106135/items/UZHCUZ4S"],"itemData":{"id":24402,"type":"book","call-number":"H61 .C73 2013","edition":"3rd ed","event-place":"Los Angeles","ISBN":"978-1-4129-9531-3","language":"en","note":"titleTranslation: </w:instrText>
      </w:r>
      <w:r w:rsidR="00873DDE" w:rsidRPr="008E0038">
        <w:rPr>
          <w:rFonts w:eastAsia="微软雅黑" w:cs="Arial"/>
          <w:szCs w:val="21"/>
        </w:rPr>
        <w:instrText>定性探究和研究设计：五种方法中的选择</w:instrText>
      </w:r>
      <w:r w:rsidR="00873DDE" w:rsidRPr="008E0038">
        <w:rPr>
          <w:rFonts w:cs="Arial"/>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W."}],"issued":{"date-parts":[["2013"]]},"citation-key":"creswellQualitativeInquiryResearch2013"},"label":"page"}],"schema":"https://github.com/citation-style-language/schema/raw/master/csl-citation.json"} </w:instrText>
      </w:r>
      <w:r w:rsidR="00A37B54" w:rsidRPr="008E0038">
        <w:rPr>
          <w:rFonts w:cs="Arial"/>
          <w:szCs w:val="21"/>
        </w:rPr>
        <w:fldChar w:fldCharType="separate"/>
      </w:r>
      <w:r w:rsidR="00873DDE" w:rsidRPr="008E0038">
        <w:rPr>
          <w:rFonts w:cs="Arial"/>
          <w:noProof/>
          <w:szCs w:val="21"/>
        </w:rPr>
        <w:t>(Bryman et al., 2019; Creswell, 2013)</w:t>
      </w:r>
      <w:r w:rsidR="00A37B54" w:rsidRPr="008E0038">
        <w:rPr>
          <w:rFonts w:cs="Arial"/>
          <w:szCs w:val="21"/>
        </w:rPr>
        <w:fldChar w:fldCharType="end"/>
      </w:r>
      <w:r w:rsidRPr="008E0038">
        <w:rPr>
          <w:rFonts w:cs="Arial"/>
          <w:szCs w:val="21"/>
        </w:rPr>
        <w:t>.</w:t>
      </w:r>
    </w:p>
    <w:p w14:paraId="4AE56F3A" w14:textId="73523845" w:rsidR="00ED252F" w:rsidRPr="00DC1B60" w:rsidRDefault="008E0038" w:rsidP="007C118F">
      <w:pPr>
        <w:rPr>
          <w:rFonts w:cs="Arial"/>
          <w:color w:val="000000" w:themeColor="text1"/>
          <w:szCs w:val="21"/>
          <w:highlight w:val="yellow"/>
        </w:rPr>
      </w:pPr>
      <w:r w:rsidRPr="00DC1B60">
        <w:rPr>
          <w:rFonts w:cs="Arial"/>
          <w:szCs w:val="21"/>
        </w:rPr>
        <w:t>R</w:t>
      </w:r>
      <w:r w:rsidR="00556081" w:rsidRPr="00DC1B60">
        <w:rPr>
          <w:rFonts w:cs="Arial"/>
          <w:szCs w:val="21"/>
        </w:rPr>
        <w:t xml:space="preserve">esearch can be strongly influenced by the </w:t>
      </w:r>
      <w:r w:rsidR="003165B5" w:rsidRPr="00DC1B60">
        <w:rPr>
          <w:rFonts w:cs="Arial"/>
          <w:szCs w:val="21"/>
        </w:rPr>
        <w:t>researcher’s</w:t>
      </w:r>
      <w:r w:rsidR="00556081" w:rsidRPr="00DC1B60">
        <w:rPr>
          <w:rFonts w:cs="Arial"/>
          <w:szCs w:val="21"/>
        </w:rPr>
        <w:t xml:space="preserve"> </w:t>
      </w:r>
      <w:r w:rsidRPr="00DC1B60">
        <w:rPr>
          <w:rFonts w:cs="Arial"/>
          <w:szCs w:val="21"/>
        </w:rPr>
        <w:t>axiology. Many factors (eg.</w:t>
      </w:r>
      <w:r w:rsidR="00CD3C2B" w:rsidRPr="00DC1B60">
        <w:rPr>
          <w:rFonts w:cs="Arial"/>
          <w:szCs w:val="21"/>
        </w:rPr>
        <w:t xml:space="preserve"> social economy changes, technological progress, and epidemic</w:t>
      </w:r>
      <w:r w:rsidRPr="00DC1B60">
        <w:rPr>
          <w:rFonts w:cs="Arial"/>
          <w:szCs w:val="21"/>
        </w:rPr>
        <w:t xml:space="preserve"> </w:t>
      </w:r>
      <w:r w:rsidR="00CD3C2B" w:rsidRPr="00DC1B60">
        <w:rPr>
          <w:rFonts w:cs="Arial"/>
          <w:szCs w:val="21"/>
        </w:rPr>
        <w:t xml:space="preserve">impact </w:t>
      </w:r>
      <w:r w:rsidRPr="00DC1B60">
        <w:rPr>
          <w:rFonts w:cs="Arial"/>
          <w:szCs w:val="21"/>
        </w:rPr>
        <w:t>)</w:t>
      </w:r>
      <w:r w:rsidR="00CD3C2B" w:rsidRPr="00DC1B60">
        <w:rPr>
          <w:rFonts w:cs="Arial"/>
          <w:szCs w:val="21"/>
        </w:rPr>
        <w:t xml:space="preserve">can accelerate the digital transformation of SMEs. </w:t>
      </w:r>
      <w:r w:rsidR="00873DDE" w:rsidRPr="00DC1B60">
        <w:rPr>
          <w:rFonts w:cs="Arial"/>
          <w:szCs w:val="21"/>
        </w:rPr>
        <w:fldChar w:fldCharType="begin"/>
      </w:r>
      <w:r w:rsidR="00873DDE" w:rsidRPr="00DC1B60">
        <w:rPr>
          <w:rFonts w:cs="Arial"/>
          <w:szCs w:val="21"/>
        </w:rPr>
        <w:instrText xml:space="preserve"> ADDIN ZOTERO_ITEM CSL_CITATION {"citationID":"msDYSvQD","properties":{"formattedCitation":"(Ardolino et al., 2018; Matarazzo et al., 2021; M\\uc0\\u252{}nch &amp; Hartmann, 2023)","plainCitation":"(Ardolino et al., 2018; Matarazzo et al., 2021; Münch &amp; Hartmann, 2023)","noteIndex":0},"citationItems":[{"id":2317,"uris":["http://zotero.org/users/4106135/items/CD723BRT"],"itemData":{"id":2317,"type":"article-journal","archive":"DT","call-number":"2","container-title":"International Journal of Production Research","DOI":"10.1080/00207543.2017.1324224","ISSN":"0020-7543, 1366-588X","issue":"6","journalAbbreviation":"International Journal of Production Research","language":"en","note":"number: 6\ntitleTranslation: </w:instrText>
      </w:r>
      <w:r w:rsidR="00873DDE" w:rsidRPr="00DC1B60">
        <w:rPr>
          <w:rFonts w:eastAsia="微软雅黑" w:cs="Arial"/>
          <w:szCs w:val="21"/>
        </w:rPr>
        <w:instrText>数字技术对工业企业服务转型的作用</w:instrText>
      </w:r>
      <w:r w:rsidR="00873DDE" w:rsidRPr="00DC1B60">
        <w:rPr>
          <w:rFonts w:cs="Arial"/>
          <w:szCs w:val="21"/>
        </w:rPr>
        <w:instrText xml:space="preserve">","page":"2116-2132","source":"9.2","title":"The role of digital technologies for the service transformation of industrial companies","volume":"56","author":[{"family":"Ardolino","given":"Marco"},{"family":"Rapaccini","given":"Mario"},{"family":"Saccani","given":"Nicola"},{"family":"Gaiardelli","given":"Paolo"},{"family":"Crespi","given":"Giovanni"},{"family":"Ruggeri","given":"Carlo"}],"issued":{"date-parts":[["2018",3,19]]},"citation-key":"ardolinoRoleDigitalTechnologies2018"},"label":"page"},{"id":2779,"uris":["http://zotero.org/users/4106135/items/Q62K7HTG"],"itemData":{"id":2779,"type":"article-journal","abstract":"This study examines the impact of digital transformation on customer value creation in the context of small and medium-sized firms (SMEs) operating in the Made in Italy sectors, with the aim of understanding how dynamic capabilities, as enabling mechanisms, may foster digital transformation. We use multi-case study research on the digital transformation of six Made in Italy SMEs, belonging to the food, fashion, and furniture design industries. The results show that, for the selected SMEs, digital instruments contribute to innovation of their business model, creating new distribution channels and new ways to create and deliver value to customer segments. The results highlight the relevance of sensing and learning capabilities as triggers of digital transformation. In addition to the theoretical contribution to the existing literature on digital transformation and organizational capability, this study provides some managerial implications for digital transformation in SMEs operating in the Made in Italy sectors.","archive":"DT","container-title":"Journal of Business Research","DOI":"10.1016/j.jbusres.2020.10.033","ISSN":"01482963","journalAbbreviation":"Journal of Business Research","language":"en","note":"abstractTranslation:  </w:instrText>
      </w:r>
      <w:r w:rsidR="00873DDE" w:rsidRPr="00DC1B60">
        <w:rPr>
          <w:rFonts w:eastAsia="微软雅黑" w:cs="Arial"/>
          <w:szCs w:val="21"/>
        </w:rPr>
        <w:instrText>本研究考察了在意大利制造行业中运营的中小型企业</w:instrText>
      </w:r>
      <w:r w:rsidR="00873DDE" w:rsidRPr="00DC1B60">
        <w:rPr>
          <w:rFonts w:cs="Arial"/>
          <w:szCs w:val="21"/>
        </w:rPr>
        <w:instrText xml:space="preserve"> (SME) </w:instrText>
      </w:r>
      <w:r w:rsidR="00873DDE" w:rsidRPr="00DC1B60">
        <w:rPr>
          <w:rFonts w:eastAsia="微软雅黑" w:cs="Arial"/>
          <w:szCs w:val="21"/>
        </w:rPr>
        <w:instrText>的背景下数字化转型对客户价值创造的影响，目的是了解动态能力作为支持机制如何促进数字化转型</w:instrText>
      </w:r>
      <w:r w:rsidR="00873DDE" w:rsidRPr="00DC1B60">
        <w:rPr>
          <w:rFonts w:cs="Arial"/>
          <w:szCs w:val="21"/>
        </w:rPr>
        <w:instrText>.</w:instrText>
      </w:r>
      <w:r w:rsidR="00873DDE" w:rsidRPr="00DC1B60">
        <w:rPr>
          <w:rFonts w:eastAsia="微软雅黑" w:cs="Arial"/>
          <w:szCs w:val="21"/>
        </w:rPr>
        <w:instrText>我们使用多案例研究对六家意大利制造的中小企业进行数字化转型，这些中小企业属于食品、时尚和家具设计行业。结果表明，对于选定的中小企业，数字工具有助于创新他们的商业模式，创造新的分销渠道和新的方式来为客户群创造和交付价值。结果突出了感知和学习能力作为数字化转型触发因素的相关性。除了对现有关于数字化转型和组织能力的文献做出理论贡献外，本研究还为在意大利制造部门运营的中小企业的数字化转型提供了一些管理启示。</w:instrText>
      </w:r>
      <w:r w:rsidR="00873DDE" w:rsidRPr="00DC1B60">
        <w:rPr>
          <w:rFonts w:cs="Arial"/>
          <w:szCs w:val="21"/>
        </w:rPr>
        <w:instrText xml:space="preserve">\ntitleTranslation: </w:instrText>
      </w:r>
      <w:r w:rsidR="00873DDE" w:rsidRPr="00DC1B60">
        <w:rPr>
          <w:rFonts w:eastAsia="微软雅黑" w:cs="Arial"/>
          <w:szCs w:val="21"/>
        </w:rPr>
        <w:instrText>意大利制造中小企业的数字化转型和客户价值创造：动态能力视角</w:instrText>
      </w:r>
      <w:r w:rsidR="00873DDE" w:rsidRPr="00DC1B60">
        <w:rPr>
          <w:rFonts w:cs="Arial"/>
          <w:szCs w:val="21"/>
        </w:rPr>
        <w:instrText xml:space="preserve">","page":"642-656","source":"11.3","title":"Digital transformation and customer value creation in Made in Italy SMEs: A dynamic capabilities perspective","title-short":"Digital transformation and customer value creation in Made in Italy SMEs","volume":"123","author":[{"family":"Matarazzo","given":"Michela"},{"family":"Penco","given":"Lara"},{"family":"Profumo","given":"Giorgia"},{"family":"Quaglia","given":"Roberto"}],"issued":{"date-parts":[["2021",2]]},"citation-key":"matarazzoDigitalTransformationCustomer2021"},"label":"page"},{"id":17614,"uris":["http://zotero.org/users/4106135/items/97X7PYN2"],"itemData":{"id":17614,"type":"article-journal","abstract":"Lately, there has been increased interest among researchers in studying the resilience of manufacturing supply chains. However, the Covid-19 pandemic has caused severe disruptions in global supply chains, which have led to calls for greater resilience in these supply chains. This study provides insights into the impact of the Covid-19 pandemic on supply chain resilience by conducting a multiple case study in three intertwined industries based on the dynamic capability view and the relational capability view as a theoretical underpinning. Data were collected during the pandemic in a two-stage interview process with 18 supply chain and production experts directly involved in crisis management. Internal and external documents supplemented the interviews. The results revealed seven higher-level capability groups for building resilience in intertwined supply chains during a pandemic outbreak: agility, collaboration, digital preparedness, flexible redundancy, human resource management, contingency planning, and transparency and visibility. Each capability group is supported by associated capabilities extracted from the data analysis. The findings obtained based on the results of the multiple case study are discussed, and implications for management and future research directions are presented.","archive":"Resilience","call-number":"2","container-title":"International Journal of Production Research","DOI":"10.1080/00207543.2022.2029610","ISSN":"0020-7543, 1366-588X","issue":"8","journalAbbreviation":"International Journal of Production Research","language":"en","note":"titleTranslation: </w:instrText>
      </w:r>
      <w:r w:rsidR="00873DDE" w:rsidRPr="00DC1B60">
        <w:rPr>
          <w:rFonts w:eastAsia="微软雅黑" w:cs="Arial"/>
          <w:szCs w:val="21"/>
        </w:rPr>
        <w:instrText>在大流行背景下转变弹性：探索供应链可行性的跨行业案例研究的结果</w:instrText>
      </w:r>
      <w:r w:rsidR="00873DDE" w:rsidRPr="00DC1B60">
        <w:rPr>
          <w:rFonts w:cs="Arial"/>
          <w:szCs w:val="21"/>
        </w:rPr>
        <w:instrText xml:space="preserve">\nabstractTranslation:  </w:instrText>
      </w:r>
      <w:r w:rsidR="00873DDE" w:rsidRPr="00DC1B60">
        <w:rPr>
          <w:rFonts w:eastAsia="微软雅黑" w:cs="Arial"/>
          <w:szCs w:val="21"/>
        </w:rPr>
        <w:instrText>最近，研究人员对研究制造业供应链的弹性越来越感兴趣。然而，</w:instrText>
      </w:r>
      <w:r w:rsidR="00873DDE" w:rsidRPr="00DC1B60">
        <w:rPr>
          <w:rFonts w:cs="Arial"/>
          <w:szCs w:val="21"/>
        </w:rPr>
        <w:instrText>Covid-19</w:instrText>
      </w:r>
      <w:r w:rsidR="00873DDE" w:rsidRPr="00DC1B60">
        <w:rPr>
          <w:rFonts w:eastAsia="微软雅黑" w:cs="Arial"/>
          <w:szCs w:val="21"/>
        </w:rPr>
        <w:instrText>大流行对全球供应链造成了严重破坏，人们呼吁增强这些供应链的弹性。本研究以动态能力观和关系能力观为理论基础，通过在三个相互交织的行业中进行多个案例研究，深入了解了</w:instrText>
      </w:r>
      <w:r w:rsidR="00873DDE" w:rsidRPr="00DC1B60">
        <w:rPr>
          <w:rFonts w:cs="Arial"/>
          <w:szCs w:val="21"/>
        </w:rPr>
        <w:instrText xml:space="preserve"> Covid-19 </w:instrText>
      </w:r>
      <w:r w:rsidR="00873DDE" w:rsidRPr="00DC1B60">
        <w:rPr>
          <w:rFonts w:eastAsia="微软雅黑" w:cs="Arial"/>
          <w:szCs w:val="21"/>
        </w:rPr>
        <w:instrText>大流行对供应链弹性的影响。数据是在大流行期间通过两阶段采访过程收集的，采访对象是直接参与危机管理的</w:instrText>
      </w:r>
      <w:r w:rsidR="00873DDE" w:rsidRPr="00DC1B60">
        <w:rPr>
          <w:rFonts w:cs="Arial"/>
          <w:szCs w:val="21"/>
        </w:rPr>
        <w:instrText xml:space="preserve"> 18 </w:instrText>
      </w:r>
      <w:r w:rsidR="00873DDE" w:rsidRPr="00DC1B60">
        <w:rPr>
          <w:rFonts w:eastAsia="微软雅黑" w:cs="Arial"/>
          <w:szCs w:val="21"/>
        </w:rPr>
        <w:instrText>名供应链和生产专家。内部和外部文件对访谈进行了补充。结果揭示了在大流行病爆发期间在相互交织的供应链中建立弹性的七个更高级别的能力组：敏捷性、协作、数字准备、灵活冗余、人力资源管理、应急计划以及透明度和可见性。每个功能组都受到从数据分析中提取的相关功能的支持。讨论了根据多个案例研究的结果获得的发现，并提出了对管理和未来研究方向的影响。</w:instrText>
      </w:r>
      <w:r w:rsidR="00873DDE" w:rsidRPr="00DC1B60">
        <w:rPr>
          <w:rFonts w:cs="Arial"/>
          <w:szCs w:val="21"/>
        </w:rPr>
        <w:instrText xml:space="preserve">","page":"2544-2562","source":"9.2","title":"Transforming resilience in the context of a pandemic: results from a cross-industry case study exploring supply chain viability","title-short":"Transforming resilience in the context of a pandemic","volume":"61","author":[{"family":"Münch","given":"Christopher"},{"family":"Hartmann","given":"Evi"}],"issued":{"date-parts":[["2023",4,18]]},"citation-key":"munchTransformingResilienceContext2023"},"label":"page"}],"schema":"https://github.com/citation-style-language/schema/raw/master/csl-citation.json"} </w:instrText>
      </w:r>
      <w:r w:rsidR="00873DDE" w:rsidRPr="00DC1B60">
        <w:rPr>
          <w:rFonts w:cs="Arial"/>
          <w:szCs w:val="21"/>
        </w:rPr>
        <w:fldChar w:fldCharType="separate"/>
      </w:r>
      <w:r w:rsidR="00873DDE" w:rsidRPr="00DC1B60">
        <w:rPr>
          <w:rFonts w:cs="Arial"/>
          <w:szCs w:val="21"/>
        </w:rPr>
        <w:t>(Ardolino et al., 2018; Matarazzo et al., 2021; Münch &amp; Hartmann, 2023)</w:t>
      </w:r>
      <w:r w:rsidR="00873DDE" w:rsidRPr="00DC1B60">
        <w:rPr>
          <w:rFonts w:cs="Arial"/>
          <w:szCs w:val="21"/>
        </w:rPr>
        <w:fldChar w:fldCharType="end"/>
      </w:r>
      <w:r w:rsidR="00EE5E72" w:rsidRPr="00DC1B60">
        <w:rPr>
          <w:rFonts w:cs="Arial"/>
          <w:szCs w:val="21"/>
        </w:rPr>
        <w:t xml:space="preserve">. </w:t>
      </w:r>
      <w:r w:rsidR="00CD3C2B" w:rsidRPr="00DC1B60">
        <w:rPr>
          <w:rFonts w:cs="Arial"/>
          <w:szCs w:val="21"/>
        </w:rPr>
        <w:t>The</w:t>
      </w:r>
      <w:r w:rsidRPr="00DC1B60">
        <w:rPr>
          <w:rFonts w:cs="Arial"/>
          <w:szCs w:val="21"/>
        </w:rPr>
        <w:t xml:space="preserve"> </w:t>
      </w:r>
      <w:r w:rsidR="00EE5E72" w:rsidRPr="00DC1B60">
        <w:rPr>
          <w:rFonts w:cs="Arial"/>
          <w:szCs w:val="21"/>
        </w:rPr>
        <w:t xml:space="preserve">Stakeholders in SMEs </w:t>
      </w:r>
      <w:r w:rsidR="00CD3C2B" w:rsidRPr="00DC1B60">
        <w:rPr>
          <w:rFonts w:cs="Arial"/>
          <w:szCs w:val="21"/>
        </w:rPr>
        <w:t xml:space="preserve">also </w:t>
      </w:r>
      <w:r w:rsidRPr="00DC1B60">
        <w:rPr>
          <w:rFonts w:cs="Arial"/>
          <w:szCs w:val="21"/>
        </w:rPr>
        <w:t>have</w:t>
      </w:r>
      <w:r w:rsidR="00CD3C2B" w:rsidRPr="00DC1B60">
        <w:rPr>
          <w:rFonts w:cs="Arial"/>
          <w:szCs w:val="21"/>
        </w:rPr>
        <w:t xml:space="preserve"> a great influence on</w:t>
      </w:r>
      <w:r w:rsidR="00EE5E72" w:rsidRPr="00DC1B60">
        <w:rPr>
          <w:rFonts w:cs="Arial"/>
          <w:szCs w:val="21"/>
        </w:rPr>
        <w:t xml:space="preserve"> data collection and analysi</w:t>
      </w:r>
      <w:r w:rsidR="00CD3C2B" w:rsidRPr="00DC1B60">
        <w:rPr>
          <w:rFonts w:cs="Arial"/>
          <w:szCs w:val="21"/>
        </w:rPr>
        <w:t>s.</w:t>
      </w:r>
      <w:r w:rsidR="00EE5E72" w:rsidRPr="00DC1B60">
        <w:rPr>
          <w:rFonts w:cs="Arial"/>
          <w:szCs w:val="21"/>
        </w:rPr>
        <w:t xml:space="preserve"> </w:t>
      </w:r>
      <w:r w:rsidR="00CD3C2B" w:rsidRPr="00DC1B60">
        <w:rPr>
          <w:rFonts w:cs="Arial"/>
          <w:szCs w:val="21"/>
        </w:rPr>
        <w:t>The shareholder’s personal experiences and values</w:t>
      </w:r>
      <w:r w:rsidR="00F8613B" w:rsidRPr="00DC1B60">
        <w:rPr>
          <w:rFonts w:cs="Arial"/>
          <w:szCs w:val="21"/>
        </w:rPr>
        <w:t xml:space="preserve"> are</w:t>
      </w:r>
      <w:r w:rsidR="00CD3C2B" w:rsidRPr="00DC1B60">
        <w:rPr>
          <w:rFonts w:cs="Arial"/>
          <w:szCs w:val="21"/>
        </w:rPr>
        <w:t xml:space="preserve"> </w:t>
      </w:r>
      <w:r w:rsidR="00F8613B" w:rsidRPr="00DC1B60">
        <w:rPr>
          <w:rFonts w:cs="Arial"/>
          <w:szCs w:val="21"/>
        </w:rPr>
        <w:t>very crucial</w:t>
      </w:r>
      <w:r w:rsidRPr="00DC1B60">
        <w:rPr>
          <w:rFonts w:cs="Arial"/>
          <w:szCs w:val="21"/>
        </w:rPr>
        <w:t xml:space="preserve"> to understand t</w:t>
      </w:r>
      <w:r w:rsidR="00F8613B" w:rsidRPr="00DC1B60">
        <w:rPr>
          <w:rFonts w:cs="Arial"/>
          <w:szCs w:val="21"/>
        </w:rPr>
        <w:t>he impact of digital transformation.</w:t>
      </w:r>
      <w:r w:rsidR="00EE5E72" w:rsidRPr="00DC1B60">
        <w:rPr>
          <w:rFonts w:cs="Arial"/>
          <w:szCs w:val="21"/>
        </w:rPr>
        <w:t xml:space="preserve"> </w:t>
      </w:r>
      <w:r w:rsidR="00F8613B" w:rsidRPr="00DC1B60">
        <w:rPr>
          <w:rFonts w:cs="Arial"/>
          <w:szCs w:val="21"/>
        </w:rPr>
        <w:t>Furthermore, Mertens</w:t>
      </w:r>
      <w:r w:rsidRPr="00DC1B60">
        <w:rPr>
          <w:rFonts w:cs="Arial"/>
          <w:szCs w:val="21"/>
        </w:rPr>
        <w:fldChar w:fldCharType="begin"/>
      </w:r>
      <w:r w:rsidR="00DC1B60" w:rsidRPr="00DC1B60">
        <w:rPr>
          <w:rFonts w:cs="Arial"/>
          <w:szCs w:val="21"/>
        </w:rPr>
        <w:instrText xml:space="preserve"> ADDIN ZOTERO_ITEM CSL_CITATION {"citationID":"UpZzCHdg","properties":{"formattedCitation":"(Mertens, 2007)","plainCitation":"(Mertens, 2007)","noteIndex":0},"citationItems":[{"id":26087,"uris":["http://zotero.org/users/4106135/items/3AP2TJ4P"],"itemData":{"id":26087,"type":"article-journal","abstract":"The intersection of mixed methods and social justice has implications for the role of the researcher and choices of specific paradigmatic perspectives. The transformative paradigm with its associated philosophical assumptions provides a framework for addressing inequality and injustice in society using culturally competent, mixed methods strategies. The recognition that realities are constructed and shaped by social, political, cultural, economic, and racial/ethnic values indicates that power and privilege are important determinants of which reality will be privileged in a research context. Methodological inferences based on the underlying assumptions of the transformative paradigm reveal the potential strength of combining qualitative and quantitative methods. A qualitative dimension is needed to gather community perspectives at each stage of the research process, while a quantitative dimension provides the opportunity to demonstrate outcomes that have credibility for community members and scholars. Transformative mixed methodologies provide a mechanism for addressing the complexities of research in culturally complex settings that can provide a basis for social change.","container-title":"Journal of Mixed Methods Research","DOI":"10.1177/1558689807302811","ISSN":"1558-6898, 1558-6901","issue":"3","journalAbbreviation":"Journal of Mixed Methods Research","language":"en","note":"abstractTranslation:  </w:instrText>
      </w:r>
      <w:r w:rsidR="00DC1B60" w:rsidRPr="00DC1B60">
        <w:rPr>
          <w:rFonts w:ascii="微软雅黑" w:eastAsia="微软雅黑" w:hAnsi="微软雅黑" w:cs="微软雅黑" w:hint="eastAsia"/>
          <w:szCs w:val="21"/>
        </w:rPr>
        <w:instrText>混合方法和社会正义的交叉对研究者的角色和特定范式观点的选择产生影响。变革范式及其相关的哲学假设提供了一个框架，使用文化上有效的混合方法策略来解决社会中的不平等和不公正问题。认识到现实是由社会、政治、文化、经济和种族</w:instrText>
      </w:r>
      <w:r w:rsidR="00DC1B60" w:rsidRPr="00DC1B60">
        <w:rPr>
          <w:rFonts w:cs="Arial"/>
          <w:szCs w:val="21"/>
        </w:rPr>
        <w:instrText>/</w:instrText>
      </w:r>
      <w:r w:rsidR="00DC1B60" w:rsidRPr="00DC1B60">
        <w:rPr>
          <w:rFonts w:ascii="微软雅黑" w:eastAsia="微软雅黑" w:hAnsi="微软雅黑" w:cs="微软雅黑" w:hint="eastAsia"/>
          <w:szCs w:val="21"/>
        </w:rPr>
        <w:instrText>民族价值观构建和塑造的，这表明权力和特权是现实在研究背景下享有特权的重要决定因素。基于变革范式的基本假设的方法论推论揭示了定性和定量方法相结合的潜在优势。在研究过程的每个阶段都需要定性维度来收集社区观点，而定量维度则提供了展示对社区成员和学者可信的结果的机会。变革性混合方法提供了一种机制，可以解决文化复杂环境中研究的复杂性，从而为社会变革提供基础。</w:instrText>
      </w:r>
      <w:r w:rsidR="00DC1B60" w:rsidRPr="00DC1B60">
        <w:rPr>
          <w:rFonts w:cs="Arial"/>
          <w:szCs w:val="21"/>
        </w:rPr>
        <w:instrText xml:space="preserve">\ntitleTranslation: </w:instrText>
      </w:r>
      <w:r w:rsidR="00DC1B60" w:rsidRPr="00DC1B60">
        <w:rPr>
          <w:rFonts w:ascii="微软雅黑" w:eastAsia="微软雅黑" w:hAnsi="微软雅黑" w:cs="微软雅黑" w:hint="eastAsia"/>
          <w:szCs w:val="21"/>
        </w:rPr>
        <w:instrText>变革范式：混合方法和社会正义</w:instrText>
      </w:r>
      <w:r w:rsidR="00DC1B60" w:rsidRPr="00DC1B60">
        <w:rPr>
          <w:rFonts w:cs="Arial"/>
          <w:szCs w:val="21"/>
        </w:rPr>
        <w:instrText xml:space="preserve">","page":"212-225","source":"3.9","title":"Transformative Paradigm: Mixed Methods and Social Justice","title-short":"Transformative Paradigm","volume":"1","author":[{"family":"Mertens","given":"Donna M."}],"issued":{"date-parts":[["2007",7]]},"citation-key":"mertensTransformativeParadigmMixed2007"}}],"schema":"https://github.com/citation-style-language/schema/raw/master/csl-citation.json"} </w:instrText>
      </w:r>
      <w:r w:rsidRPr="00DC1B60">
        <w:rPr>
          <w:rFonts w:cs="Arial"/>
          <w:szCs w:val="21"/>
        </w:rPr>
        <w:fldChar w:fldCharType="separate"/>
      </w:r>
      <w:r w:rsidR="00DC1B60" w:rsidRPr="00DC1B60">
        <w:rPr>
          <w:rFonts w:cs="Arial"/>
          <w:noProof/>
          <w:szCs w:val="21"/>
        </w:rPr>
        <w:t>(2007)</w:t>
      </w:r>
      <w:r w:rsidRPr="00DC1B60">
        <w:rPr>
          <w:rFonts w:cs="Arial"/>
          <w:szCs w:val="21"/>
        </w:rPr>
        <w:fldChar w:fldCharType="end"/>
      </w:r>
      <w:r w:rsidR="00F8613B" w:rsidRPr="00DC1B60">
        <w:rPr>
          <w:rFonts w:cs="Arial"/>
          <w:szCs w:val="21"/>
        </w:rPr>
        <w:t xml:space="preserve">  </w:t>
      </w:r>
      <w:r w:rsidRPr="00DC1B60">
        <w:rPr>
          <w:rFonts w:cs="Arial"/>
          <w:szCs w:val="21"/>
        </w:rPr>
        <w:t>indicated</w:t>
      </w:r>
      <w:r w:rsidR="00F8613B" w:rsidRPr="00DC1B60">
        <w:rPr>
          <w:rFonts w:cs="Arial"/>
          <w:szCs w:val="21"/>
        </w:rPr>
        <w:t xml:space="preserve"> the importance of the ethics of the research. These include respect, </w:t>
      </w:r>
      <w:r w:rsidR="00B1005A" w:rsidRPr="00DC1B60">
        <w:rPr>
          <w:rFonts w:cs="Arial"/>
          <w:szCs w:val="21"/>
        </w:rPr>
        <w:t>benefits,</w:t>
      </w:r>
      <w:r w:rsidR="00F8613B" w:rsidRPr="00DC1B60">
        <w:rPr>
          <w:rFonts w:cs="Arial"/>
          <w:szCs w:val="21"/>
        </w:rPr>
        <w:t xml:space="preserve"> and justice. Ethical research needs to highlight the importance for researchers to be aware of ethical issues. Data sensitivity, privacy and fairness in their research should be taken into consideration. Moreover, during the entire research process, should be transparent </w:t>
      </w:r>
      <w:r w:rsidR="006E4B9C" w:rsidRPr="00DC1B60">
        <w:rPr>
          <w:rFonts w:cs="Arial"/>
          <w:szCs w:val="21"/>
        </w:rPr>
        <w:t>and their values should be reflected.</w:t>
      </w:r>
      <w:r w:rsidR="00F8613B" w:rsidRPr="00DC1B60">
        <w:rPr>
          <w:rFonts w:cs="Arial"/>
          <w:szCs w:val="21"/>
        </w:rPr>
        <w:t xml:space="preserve"> </w:t>
      </w:r>
    </w:p>
    <w:p w14:paraId="491730A7" w14:textId="3EE08E17" w:rsidR="003C7D6D" w:rsidRPr="00091A9C" w:rsidRDefault="00292D6C" w:rsidP="007C118F">
      <w:pPr>
        <w:pStyle w:val="3"/>
        <w:spacing w:before="240" w:after="240"/>
        <w:rPr>
          <w:rFonts w:cs="Arial"/>
          <w:color w:val="000000" w:themeColor="text1"/>
          <w:szCs w:val="21"/>
        </w:rPr>
      </w:pPr>
      <w:bookmarkStart w:id="13" w:name="_Toc156865700"/>
      <w:r w:rsidRPr="00091A9C">
        <w:rPr>
          <w:rFonts w:cs="Arial"/>
          <w:color w:val="000000" w:themeColor="text1"/>
          <w:szCs w:val="21"/>
        </w:rPr>
        <w:t>4</w:t>
      </w:r>
      <w:r w:rsidR="00AA1BBC" w:rsidRPr="00091A9C">
        <w:rPr>
          <w:rFonts w:cs="Arial"/>
          <w:color w:val="000000" w:themeColor="text1"/>
          <w:szCs w:val="21"/>
        </w:rPr>
        <w:t>.2.</w:t>
      </w:r>
      <w:r w:rsidR="00864A19" w:rsidRPr="00091A9C">
        <w:rPr>
          <w:rFonts w:cs="Arial"/>
          <w:color w:val="000000" w:themeColor="text1"/>
          <w:szCs w:val="21"/>
        </w:rPr>
        <w:t>2</w:t>
      </w:r>
      <w:r w:rsidR="00AA1BBC" w:rsidRPr="00091A9C">
        <w:rPr>
          <w:rFonts w:cs="Arial"/>
          <w:color w:val="000000" w:themeColor="text1"/>
          <w:szCs w:val="21"/>
        </w:rPr>
        <w:t xml:space="preserve"> </w:t>
      </w:r>
      <w:r w:rsidR="00E76E07" w:rsidRPr="00091A9C">
        <w:rPr>
          <w:rFonts w:cs="Arial"/>
          <w:color w:val="000000" w:themeColor="text1"/>
          <w:szCs w:val="21"/>
        </w:rPr>
        <w:t>Ontology</w:t>
      </w:r>
      <w:bookmarkEnd w:id="13"/>
    </w:p>
    <w:p w14:paraId="0AE9BD81" w14:textId="5678C0E1" w:rsidR="003C7D6D" w:rsidRPr="00091A9C" w:rsidRDefault="003C7D6D" w:rsidP="007C118F">
      <w:pPr>
        <w:rPr>
          <w:rFonts w:cs="Arial"/>
          <w:b/>
          <w:bCs/>
          <w:szCs w:val="21"/>
        </w:rPr>
      </w:pPr>
      <w:r w:rsidRPr="00DC1B60">
        <w:rPr>
          <w:rFonts w:cs="Arial"/>
          <w:szCs w:val="21"/>
        </w:rPr>
        <w:t>Ontology</w:t>
      </w:r>
      <w:r w:rsidR="007E17E4" w:rsidRPr="00DC1B60">
        <w:rPr>
          <w:rFonts w:cs="Arial"/>
          <w:szCs w:val="21"/>
        </w:rPr>
        <w:t xml:space="preserve"> </w:t>
      </w:r>
      <w:r w:rsidR="00DE0AEE" w:rsidRPr="00DC1B60">
        <w:rPr>
          <w:rFonts w:cs="Arial"/>
          <w:szCs w:val="21"/>
        </w:rPr>
        <w:t xml:space="preserve">is concerned with the nature of existence and the </w:t>
      </w:r>
      <w:r w:rsidR="00E81B85">
        <w:rPr>
          <w:rFonts w:cs="Arial"/>
          <w:szCs w:val="21"/>
        </w:rPr>
        <w:t>real-world</w:t>
      </w:r>
      <w:r w:rsidR="00DE0AEE" w:rsidRPr="00DC1B60">
        <w:rPr>
          <w:rFonts w:cs="Arial"/>
          <w:szCs w:val="21"/>
        </w:rPr>
        <w:t xml:space="preserve"> structure. It is considered the fundamental philosophy of the science of </w:t>
      </w:r>
      <w:r w:rsidR="00E81B85">
        <w:rPr>
          <w:rFonts w:cs="Arial"/>
          <w:szCs w:val="21"/>
        </w:rPr>
        <w:t>existence</w:t>
      </w:r>
      <w:r w:rsidR="00DC1B60" w:rsidRPr="00DC1B60">
        <w:rPr>
          <w:rFonts w:cs="Arial"/>
          <w:szCs w:val="21"/>
        </w:rPr>
        <w:fldChar w:fldCharType="begin"/>
      </w:r>
      <w:r w:rsidR="00DC1B60" w:rsidRPr="00DC1B60">
        <w:rPr>
          <w:rFonts w:cs="Arial"/>
          <w:szCs w:val="21"/>
        </w:rPr>
        <w:instrText xml:space="preserve"> ADDIN ZOTERO_ITEM CSL_CITATION {"citationID":"L5PqlvvN","properties":{"formattedCitation":"(Crotty, 2015; Saunders et al., 2019)","plainCitation":"(Crotty, 2015; Saunders et al., 2019)","noteIndex":0},"citationItems":[{"id":25866,"uris":["http://zotero.org/users/4106135/items/VPTMNJGI"],"itemData":{"id":25866,"type":"book","edition":"Reprinted","event-place":"London","ISBN":"978-0-7619-6106-2","language":"en","note":"titleTranslation: </w:instrText>
      </w:r>
      <w:r w:rsidR="00DC1B60" w:rsidRPr="00DC1B60">
        <w:rPr>
          <w:rFonts w:ascii="微软雅黑" w:eastAsia="微软雅黑" w:hAnsi="微软雅黑" w:cs="微软雅黑" w:hint="eastAsia"/>
          <w:szCs w:val="21"/>
        </w:rPr>
        <w:instrText>社会研究的基础：研究过程中的意义和视角</w:instrText>
      </w:r>
      <w:r w:rsidR="00DC1B60" w:rsidRPr="00DC1B60">
        <w:rPr>
          <w:rFonts w:cs="Arial"/>
          <w:szCs w:val="21"/>
        </w:rPr>
        <w:instrText xml:space="preserve">","number-of-pages":"248","publisher":"SAGE","publisher-place":"London","source":"K10plus ISBN","title":"The foundations of social research: meaning and perspective in the research process","title-short":"The foundations of social research","author":[{"family":"Crotty","given":"Michael"}],"issued":{"date-parts":[["2015"]]},"citation-key":"crottyFoundationsSocialResearch2015"},"label":"page"},{"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00DC1B60" w:rsidRPr="00DC1B60">
        <w:rPr>
          <w:rFonts w:ascii="微软雅黑" w:eastAsia="微软雅黑" w:hAnsi="微软雅黑" w:cs="微软雅黑" w:hint="eastAsia"/>
          <w:szCs w:val="21"/>
        </w:rPr>
        <w:instrText>商科学生的研究方法</w:instrText>
      </w:r>
      <w:r w:rsidR="00DC1B60" w:rsidRPr="00DC1B60">
        <w:rPr>
          <w:rFonts w:cs="Arial"/>
          <w:szCs w:val="21"/>
        </w:rPr>
        <w:instrText xml:space="preserve">\nabstractTranslation:  </w:instrText>
      </w:r>
      <w:r w:rsidR="00DC1B60" w:rsidRPr="00DC1B60">
        <w:rPr>
          <w:rFonts w:ascii="微软雅黑" w:eastAsia="微软雅黑" w:hAnsi="微软雅黑" w:cs="微软雅黑" w:hint="eastAsia"/>
          <w:szCs w:val="21"/>
        </w:rPr>
        <w:instrText>出版商致谢</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商业和管理研究、反思日记和本书的目的</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制定和澄清研究主题</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批判性地回顾文献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理解研究理念和理论发展方法</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制定研究设计</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谈判获取和研究伦理</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选择样本</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使用二手数据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通过观察收集数据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通过研究访谈和研究日记收集原始数据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使用问卷调查收集原始数据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定量分析数据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定性分析数据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写作并展示您的项目报告</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参考书目</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附录</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术语表</w:instrText>
      </w:r>
      <w:r w:rsidR="00DC1B60" w:rsidRPr="00DC1B60">
        <w:rPr>
          <w:rFonts w:cs="Arial"/>
          <w:szCs w:val="21"/>
        </w:rPr>
        <w:instrText xml:space="preserve"> -- </w:instrText>
      </w:r>
      <w:r w:rsidR="00DC1B60" w:rsidRPr="00DC1B60">
        <w:rPr>
          <w:rFonts w:ascii="微软雅黑" w:eastAsia="微软雅黑" w:hAnsi="微软雅黑" w:cs="微软雅黑" w:hint="eastAsia"/>
          <w:szCs w:val="21"/>
        </w:rPr>
        <w:instrText>索引</w:instrText>
      </w:r>
      <w:r w:rsidR="00DC1B60" w:rsidRPr="00DC1B60">
        <w:rPr>
          <w:rFonts w:cs="Arial"/>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label":"page"}],"schema":"https://github.com/citation-style-language/schema/raw/master/csl-citation.json"} </w:instrText>
      </w:r>
      <w:r w:rsidR="00DC1B60" w:rsidRPr="00DC1B60">
        <w:rPr>
          <w:rFonts w:cs="Arial"/>
          <w:szCs w:val="21"/>
        </w:rPr>
        <w:fldChar w:fldCharType="separate"/>
      </w:r>
      <w:r w:rsidR="00DC1B60" w:rsidRPr="00DC1B60">
        <w:rPr>
          <w:rFonts w:cs="Arial"/>
          <w:noProof/>
          <w:szCs w:val="21"/>
        </w:rPr>
        <w:t>(Crotty, 2015; Saunders et al., 2019)</w:t>
      </w:r>
      <w:r w:rsidR="00DC1B60" w:rsidRPr="00DC1B60">
        <w:rPr>
          <w:rFonts w:cs="Arial"/>
          <w:szCs w:val="21"/>
        </w:rPr>
        <w:fldChar w:fldCharType="end"/>
      </w:r>
      <w:r w:rsidR="006B0638" w:rsidRPr="00DC1B60">
        <w:rPr>
          <w:rFonts w:cs="Arial"/>
          <w:b/>
          <w:bCs/>
          <w:szCs w:val="21"/>
        </w:rPr>
        <w:fldChar w:fldCharType="begin"/>
      </w:r>
      <w:r w:rsidR="004F0A3C" w:rsidRPr="00DC1B60">
        <w:rPr>
          <w:rFonts w:cs="Arial"/>
          <w:szCs w:val="21"/>
        </w:rPr>
        <w:instrText xml:space="preserve"> ADDIN ZOTERO_ITEM CSL_CITATION {"citationID":"DXdpsvQO","properties":{"formattedCitation":"(Crotty, 2015; Saunders et al., 2019)","plainCitation":"(Crotty, 2015; Saunders et al., 2019)","noteIndex":0},"citationItems":[{"id":25866,"uris":["http://zotero.org/users/4106135/items/VPTMNJGI"],"itemData":{"id":25866,"type":"book","edition":"Reprinted","event-place":"London","ISBN":"978-0-7619-6106-2","language":"en","note":"titleTranslation: </w:instrText>
      </w:r>
      <w:r w:rsidR="004F0A3C" w:rsidRPr="00DC1B60">
        <w:rPr>
          <w:rFonts w:eastAsia="微软雅黑" w:cs="Arial"/>
          <w:szCs w:val="21"/>
        </w:rPr>
        <w:instrText>社会研究的基础：研究过程中的意义和视角</w:instrText>
      </w:r>
      <w:r w:rsidR="004F0A3C" w:rsidRPr="00DC1B60">
        <w:rPr>
          <w:rFonts w:cs="Arial"/>
          <w:szCs w:val="21"/>
        </w:rPr>
        <w:instrText xml:space="preserve">","number-of-pages":"248","publisher":"SAGE","publisher-place":"London","source":"K10plus ISBN","title":"The foundations of social research: meaning and perspective in the research process","title-short":"The foundations of social research","author":[{"family":"Crotty","given":"Michael"}],"issued":{"date-parts":[["2015"]]},"citation-key":"crottyFoundationsSocialResearch2015"},"label":"page"},{"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004F0A3C" w:rsidRPr="00DC1B60">
        <w:rPr>
          <w:rFonts w:eastAsia="微软雅黑" w:cs="Arial"/>
          <w:szCs w:val="21"/>
        </w:rPr>
        <w:instrText>商科学生的研究方法</w:instrText>
      </w:r>
      <w:r w:rsidR="004F0A3C" w:rsidRPr="00DC1B60">
        <w:rPr>
          <w:rFonts w:cs="Arial"/>
          <w:szCs w:val="21"/>
        </w:rPr>
        <w:instrText xml:space="preserve">\nabstractTranslation:  </w:instrText>
      </w:r>
      <w:r w:rsidR="004F0A3C" w:rsidRPr="00DC1B60">
        <w:rPr>
          <w:rFonts w:eastAsia="微软雅黑" w:cs="Arial"/>
          <w:szCs w:val="21"/>
        </w:rPr>
        <w:instrText>出版商致谢</w:instrText>
      </w:r>
      <w:r w:rsidR="004F0A3C" w:rsidRPr="00DC1B60">
        <w:rPr>
          <w:rFonts w:cs="Arial"/>
          <w:szCs w:val="21"/>
        </w:rPr>
        <w:instrText xml:space="preserve"> -- </w:instrText>
      </w:r>
      <w:r w:rsidR="004F0A3C" w:rsidRPr="00DC1B60">
        <w:rPr>
          <w:rFonts w:eastAsia="微软雅黑" w:cs="Arial"/>
          <w:szCs w:val="21"/>
        </w:rPr>
        <w:instrText>商业和管理研究、反思日记和本书的目的</w:instrText>
      </w:r>
      <w:r w:rsidR="004F0A3C" w:rsidRPr="00DC1B60">
        <w:rPr>
          <w:rFonts w:cs="Arial"/>
          <w:szCs w:val="21"/>
        </w:rPr>
        <w:instrText xml:space="preserve"> -- </w:instrText>
      </w:r>
      <w:r w:rsidR="004F0A3C" w:rsidRPr="00DC1B60">
        <w:rPr>
          <w:rFonts w:eastAsia="微软雅黑" w:cs="Arial"/>
          <w:szCs w:val="21"/>
        </w:rPr>
        <w:instrText>制定和澄清研究主题</w:instrText>
      </w:r>
      <w:r w:rsidR="004F0A3C" w:rsidRPr="00DC1B60">
        <w:rPr>
          <w:rFonts w:cs="Arial"/>
          <w:szCs w:val="21"/>
        </w:rPr>
        <w:instrText xml:space="preserve"> -- </w:instrText>
      </w:r>
      <w:r w:rsidR="004F0A3C" w:rsidRPr="00DC1B60">
        <w:rPr>
          <w:rFonts w:eastAsia="微软雅黑" w:cs="Arial"/>
          <w:szCs w:val="21"/>
        </w:rPr>
        <w:instrText>批判性地回顾文献</w:instrText>
      </w:r>
      <w:r w:rsidR="004F0A3C" w:rsidRPr="00DC1B60">
        <w:rPr>
          <w:rFonts w:cs="Arial"/>
          <w:szCs w:val="21"/>
        </w:rPr>
        <w:instrText xml:space="preserve"> -- </w:instrText>
      </w:r>
      <w:r w:rsidR="004F0A3C" w:rsidRPr="00DC1B60">
        <w:rPr>
          <w:rFonts w:eastAsia="微软雅黑" w:cs="Arial"/>
          <w:szCs w:val="21"/>
        </w:rPr>
        <w:instrText>理解研究理念和理论发展方法</w:instrText>
      </w:r>
      <w:r w:rsidR="004F0A3C" w:rsidRPr="00DC1B60">
        <w:rPr>
          <w:rFonts w:cs="Arial"/>
          <w:szCs w:val="21"/>
        </w:rPr>
        <w:instrText xml:space="preserve"> -- </w:instrText>
      </w:r>
      <w:r w:rsidR="004F0A3C" w:rsidRPr="00DC1B60">
        <w:rPr>
          <w:rFonts w:eastAsia="微软雅黑" w:cs="Arial"/>
          <w:szCs w:val="21"/>
        </w:rPr>
        <w:instrText>制定研究设计</w:instrText>
      </w:r>
      <w:r w:rsidR="004F0A3C" w:rsidRPr="00DC1B60">
        <w:rPr>
          <w:rFonts w:cs="Arial"/>
          <w:szCs w:val="21"/>
        </w:rPr>
        <w:instrText xml:space="preserve"> -- </w:instrText>
      </w:r>
      <w:r w:rsidR="004F0A3C" w:rsidRPr="00DC1B60">
        <w:rPr>
          <w:rFonts w:eastAsia="微软雅黑" w:cs="Arial"/>
          <w:szCs w:val="21"/>
        </w:rPr>
        <w:instrText>谈判获取和研究伦理</w:instrText>
      </w:r>
      <w:r w:rsidR="004F0A3C" w:rsidRPr="00DC1B60">
        <w:rPr>
          <w:rFonts w:cs="Arial"/>
          <w:szCs w:val="21"/>
        </w:rPr>
        <w:instrText xml:space="preserve"> -- </w:instrText>
      </w:r>
      <w:r w:rsidR="004F0A3C" w:rsidRPr="00DC1B60">
        <w:rPr>
          <w:rFonts w:eastAsia="微软雅黑" w:cs="Arial"/>
          <w:szCs w:val="21"/>
        </w:rPr>
        <w:instrText>选择样本</w:instrText>
      </w:r>
      <w:r w:rsidR="004F0A3C" w:rsidRPr="00DC1B60">
        <w:rPr>
          <w:rFonts w:cs="Arial"/>
          <w:szCs w:val="21"/>
        </w:rPr>
        <w:instrText xml:space="preserve"> -- </w:instrText>
      </w:r>
      <w:r w:rsidR="004F0A3C" w:rsidRPr="00DC1B60">
        <w:rPr>
          <w:rFonts w:eastAsia="微软雅黑" w:cs="Arial"/>
          <w:szCs w:val="21"/>
        </w:rPr>
        <w:instrText>使用二手数据</w:instrText>
      </w:r>
      <w:r w:rsidR="004F0A3C" w:rsidRPr="00DC1B60">
        <w:rPr>
          <w:rFonts w:cs="Arial"/>
          <w:szCs w:val="21"/>
        </w:rPr>
        <w:instrText xml:space="preserve"> -- </w:instrText>
      </w:r>
      <w:r w:rsidR="004F0A3C" w:rsidRPr="00DC1B60">
        <w:rPr>
          <w:rFonts w:eastAsia="微软雅黑" w:cs="Arial"/>
          <w:szCs w:val="21"/>
        </w:rPr>
        <w:instrText>通过观察收集数据</w:instrText>
      </w:r>
      <w:r w:rsidR="004F0A3C" w:rsidRPr="00DC1B60">
        <w:rPr>
          <w:rFonts w:cs="Arial"/>
          <w:szCs w:val="21"/>
        </w:rPr>
        <w:instrText xml:space="preserve"> -- </w:instrText>
      </w:r>
      <w:r w:rsidR="004F0A3C" w:rsidRPr="00DC1B60">
        <w:rPr>
          <w:rFonts w:eastAsia="微软雅黑" w:cs="Arial"/>
          <w:szCs w:val="21"/>
        </w:rPr>
        <w:instrText>通过研究访谈和研究日记收集原始数据</w:instrText>
      </w:r>
      <w:r w:rsidR="004F0A3C" w:rsidRPr="00DC1B60">
        <w:rPr>
          <w:rFonts w:cs="Arial"/>
          <w:szCs w:val="21"/>
        </w:rPr>
        <w:instrText xml:space="preserve"> -- </w:instrText>
      </w:r>
      <w:r w:rsidR="004F0A3C" w:rsidRPr="00DC1B60">
        <w:rPr>
          <w:rFonts w:eastAsia="微软雅黑" w:cs="Arial"/>
          <w:szCs w:val="21"/>
        </w:rPr>
        <w:instrText>使用问卷调查收集原始数据</w:instrText>
      </w:r>
      <w:r w:rsidR="004F0A3C" w:rsidRPr="00DC1B60">
        <w:rPr>
          <w:rFonts w:cs="Arial"/>
          <w:szCs w:val="21"/>
        </w:rPr>
        <w:instrText xml:space="preserve"> -- </w:instrText>
      </w:r>
      <w:r w:rsidR="004F0A3C" w:rsidRPr="00DC1B60">
        <w:rPr>
          <w:rFonts w:eastAsia="微软雅黑" w:cs="Arial"/>
          <w:szCs w:val="21"/>
        </w:rPr>
        <w:instrText>定量分析数据</w:instrText>
      </w:r>
      <w:r w:rsidR="004F0A3C" w:rsidRPr="00DC1B60">
        <w:rPr>
          <w:rFonts w:cs="Arial"/>
          <w:szCs w:val="21"/>
        </w:rPr>
        <w:instrText xml:space="preserve"> -- </w:instrText>
      </w:r>
      <w:r w:rsidR="004F0A3C" w:rsidRPr="00DC1B60">
        <w:rPr>
          <w:rFonts w:eastAsia="微软雅黑" w:cs="Arial"/>
          <w:szCs w:val="21"/>
        </w:rPr>
        <w:instrText>定性分析数据</w:instrText>
      </w:r>
      <w:r w:rsidR="004F0A3C" w:rsidRPr="00DC1B60">
        <w:rPr>
          <w:rFonts w:cs="Arial"/>
          <w:szCs w:val="21"/>
        </w:rPr>
        <w:instrText xml:space="preserve"> -- </w:instrText>
      </w:r>
      <w:r w:rsidR="004F0A3C" w:rsidRPr="00DC1B60">
        <w:rPr>
          <w:rFonts w:eastAsia="微软雅黑" w:cs="Arial"/>
          <w:szCs w:val="21"/>
        </w:rPr>
        <w:instrText>写作并展示您的项目报告</w:instrText>
      </w:r>
      <w:r w:rsidR="004F0A3C" w:rsidRPr="00DC1B60">
        <w:rPr>
          <w:rFonts w:cs="Arial"/>
          <w:szCs w:val="21"/>
        </w:rPr>
        <w:instrText xml:space="preserve"> -- </w:instrText>
      </w:r>
      <w:r w:rsidR="004F0A3C" w:rsidRPr="00DC1B60">
        <w:rPr>
          <w:rFonts w:eastAsia="微软雅黑" w:cs="Arial"/>
          <w:szCs w:val="21"/>
        </w:rPr>
        <w:instrText>参考书目</w:instrText>
      </w:r>
      <w:r w:rsidR="004F0A3C" w:rsidRPr="00DC1B60">
        <w:rPr>
          <w:rFonts w:cs="Arial"/>
          <w:szCs w:val="21"/>
        </w:rPr>
        <w:instrText xml:space="preserve"> -- </w:instrText>
      </w:r>
      <w:r w:rsidR="004F0A3C" w:rsidRPr="00DC1B60">
        <w:rPr>
          <w:rFonts w:eastAsia="微软雅黑" w:cs="Arial"/>
          <w:szCs w:val="21"/>
        </w:rPr>
        <w:instrText>附录</w:instrText>
      </w:r>
      <w:r w:rsidR="004F0A3C" w:rsidRPr="00DC1B60">
        <w:rPr>
          <w:rFonts w:cs="Arial"/>
          <w:szCs w:val="21"/>
        </w:rPr>
        <w:instrText xml:space="preserve"> -- </w:instrText>
      </w:r>
      <w:r w:rsidR="004F0A3C" w:rsidRPr="00DC1B60">
        <w:rPr>
          <w:rFonts w:eastAsia="微软雅黑" w:cs="Arial"/>
          <w:szCs w:val="21"/>
        </w:rPr>
        <w:instrText>术语表</w:instrText>
      </w:r>
      <w:r w:rsidR="004F0A3C" w:rsidRPr="00DC1B60">
        <w:rPr>
          <w:rFonts w:cs="Arial"/>
          <w:szCs w:val="21"/>
        </w:rPr>
        <w:instrText xml:space="preserve"> -- </w:instrText>
      </w:r>
      <w:r w:rsidR="004F0A3C" w:rsidRPr="00DC1B60">
        <w:rPr>
          <w:rFonts w:eastAsia="微软雅黑" w:cs="Arial"/>
          <w:szCs w:val="21"/>
        </w:rPr>
        <w:instrText>索引</w:instrText>
      </w:r>
      <w:r w:rsidR="004F0A3C" w:rsidRPr="00DC1B60">
        <w:rPr>
          <w:rFonts w:cs="Arial"/>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label":"page"}],"schema":"https://github.com/citation-style-language/schema/raw/master/csl-citation.json"} </w:instrText>
      </w:r>
      <w:r w:rsidR="00000000">
        <w:rPr>
          <w:rFonts w:cs="Arial"/>
          <w:b/>
          <w:bCs/>
          <w:szCs w:val="21"/>
        </w:rPr>
        <w:fldChar w:fldCharType="separate"/>
      </w:r>
      <w:r w:rsidR="006B0638" w:rsidRPr="00DC1B60">
        <w:rPr>
          <w:rFonts w:cs="Arial"/>
          <w:b/>
          <w:bCs/>
          <w:szCs w:val="21"/>
        </w:rPr>
        <w:fldChar w:fldCharType="end"/>
      </w:r>
      <w:r w:rsidRPr="00DC1B60">
        <w:rPr>
          <w:rFonts w:cs="Arial"/>
          <w:szCs w:val="21"/>
        </w:rPr>
        <w:t>.</w:t>
      </w:r>
      <w:r w:rsidRPr="00091A9C">
        <w:rPr>
          <w:rFonts w:cs="Arial"/>
          <w:szCs w:val="21"/>
        </w:rPr>
        <w:t xml:space="preserve"> Ontology helps define the essence of the world, the individual's position within it, and potential relationships with various parts of the world, often accepted on faith due to the impossibility of determining ultimate truthfulness</w:t>
      </w:r>
      <w:r w:rsidR="004F0A3C" w:rsidRPr="00091A9C">
        <w:rPr>
          <w:rFonts w:cs="Arial"/>
          <w:b/>
          <w:bCs/>
          <w:szCs w:val="21"/>
        </w:rPr>
        <w:fldChar w:fldCharType="begin"/>
      </w:r>
      <w:r w:rsidR="004F0A3C" w:rsidRPr="00091A9C">
        <w:rPr>
          <w:rFonts w:cs="Arial"/>
          <w:szCs w:val="21"/>
        </w:rPr>
        <w:instrText xml:space="preserve"> ADDIN ZOTERO_ITEM CSL_CITATION {"citationID":"tdpfgrly","properties":{"formattedCitation":"(Guba, E.G. &amp; Lincoln, Y.S., 1994)","plainCitation":"(Guba, E.G. &amp; Lincoln, Y.S., 1994)","noteIndex":0},"citationItems":[{"id":25926,"uris":["http://zotero.org/users/4106135/items/HPXFAABP"],"itemData":{"id":25926,"type":"article-journal","issue":"163-194","journalAbbreviation":"Handbook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sidR="004F0A3C" w:rsidRPr="00091A9C">
        <w:rPr>
          <w:rFonts w:eastAsia="微软雅黑" w:cs="Arial"/>
          <w:szCs w:val="21"/>
        </w:rPr>
        <w:instrText>定性研究中的竞争范式</w:instrText>
      </w:r>
      <w:r w:rsidR="004F0A3C" w:rsidRPr="00091A9C">
        <w:rPr>
          <w:rFonts w:cs="Arial"/>
          <w:szCs w:val="21"/>
        </w:rPr>
        <w:instrText xml:space="preserve">.pdf","page":"105","title":"competing paradigms in qualitative research","volume":"2","author":[{"literal":"Guba, E.G."},{"literal":"Lincoln, Y.S."}],"issued":{"date-parts":[["1994"]]},"citation-key":"gubae.g.CompetingParadigmsQualitative1994"}}],"schema":"https://github.com/citation-style-language/schema/raw/master/csl-citation.json"} </w:instrText>
      </w:r>
      <w:r w:rsidR="004F0A3C" w:rsidRPr="00091A9C">
        <w:rPr>
          <w:rFonts w:cs="Arial"/>
          <w:b/>
          <w:bCs/>
          <w:szCs w:val="21"/>
        </w:rPr>
        <w:fldChar w:fldCharType="separate"/>
      </w:r>
      <w:r w:rsidR="004F0A3C" w:rsidRPr="00091A9C">
        <w:rPr>
          <w:rFonts w:cs="Arial"/>
          <w:szCs w:val="21"/>
        </w:rPr>
        <w:t>(Guba, E.G. &amp; Lincoln, Y.S., 1994)</w:t>
      </w:r>
      <w:r w:rsidR="004F0A3C" w:rsidRPr="00091A9C">
        <w:rPr>
          <w:rFonts w:cs="Arial"/>
          <w:b/>
          <w:bCs/>
          <w:szCs w:val="21"/>
        </w:rPr>
        <w:fldChar w:fldCharType="end"/>
      </w:r>
      <w:r w:rsidRPr="00091A9C">
        <w:rPr>
          <w:rFonts w:cs="Arial"/>
          <w:szCs w:val="21"/>
        </w:rPr>
        <w:t>.</w:t>
      </w:r>
    </w:p>
    <w:p w14:paraId="4417B6CF" w14:textId="7F73947F" w:rsidR="003C7D6D" w:rsidRPr="00091A9C" w:rsidRDefault="003C7D6D" w:rsidP="007C118F">
      <w:pPr>
        <w:rPr>
          <w:rFonts w:cs="Arial"/>
          <w:b/>
          <w:bCs/>
          <w:szCs w:val="21"/>
        </w:rPr>
      </w:pPr>
      <w:r w:rsidRPr="00091A9C">
        <w:rPr>
          <w:rFonts w:cs="Arial"/>
          <w:szCs w:val="21"/>
        </w:rPr>
        <w:t>Ontological perspectives vary across different paradigms. Scientific realism views ontology as an objectively existing world, unaffected by human cognition. Critical realism acknowledges the real world's existence but admits human limitations in fully understanding it</w:t>
      </w:r>
      <w:r w:rsidR="004F0A3C" w:rsidRPr="00091A9C">
        <w:rPr>
          <w:rFonts w:cs="Arial"/>
          <w:b/>
          <w:bCs/>
          <w:szCs w:val="21"/>
        </w:rPr>
        <w:fldChar w:fldCharType="begin"/>
      </w:r>
      <w:r w:rsidR="004F0A3C" w:rsidRPr="00091A9C">
        <w:rPr>
          <w:rFonts w:cs="Arial"/>
          <w:szCs w:val="21"/>
        </w:rPr>
        <w:instrText xml:space="preserve"> ADDIN ZOTERO_ITEM CSL_CITATION {"citationID":"E26Q54fC","properties":{"formattedCitation":"(Guba, E.G. &amp; Lincoln, Y.S., 1994; Shiping Tang, 2011)","plainCitation":"(Guba, E.G. &amp; Lincoln, Y.S., 1994; Shiping Tang, 2011)","noteIndex":0},"citationItems":[{"id":25926,"uris":["http://zotero.org/users/4106135/items/HPXFAABP"],"itemData":{"id":25926,"type":"article-journal","issue":"163-194","journalAbbreviation":"Handbook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sidR="004F0A3C" w:rsidRPr="00091A9C">
        <w:rPr>
          <w:rFonts w:eastAsia="微软雅黑" w:cs="Arial"/>
          <w:szCs w:val="21"/>
        </w:rPr>
        <w:instrText>定性研究中的竞争范式</w:instrText>
      </w:r>
      <w:r w:rsidR="004F0A3C" w:rsidRPr="00091A9C">
        <w:rPr>
          <w:rFonts w:cs="Arial"/>
          <w:szCs w:val="21"/>
        </w:rPr>
        <w:instrText xml:space="preserve">.pdf","page":"105","title":"competing paradigms in qualitative research","volume":"2","author":[{"literal":"Guba, E.G."},{"literal":"Lincoln, Y.S."}],"issued":{"date-parts":[["1994"]]},"citation-key":"gubae.g.CompetingParadigmsQualitative1994"},"label":"page"},{"id":25796,"uris":["http://zotero.org/users/4106135/items/QZHWPVWM"],"itemData":{"id":25796,"type":"article-journal","abstract":"When stripped to the bare bone, there are only 11 foundational paradigms in social sciences. These foundational paradigms are like flashlights that can be utilized to shed light on different aspects of human society, but each of them can only shed light on a limited area of human society. Different schools in social science result from different but often incomplete combinations of these foundational paradigms. To adequately understand human society and its history, we need to deploy all 11 foundational paradigms, although more limited combinations of them may be adequate for understanding more specific social facts.","container-title":"Philosophy of the Social Sciences","DOI":"10.1177/0048393109355294","ISSN":"0048-3931, 1552-7441","issue":"2","journalAbbreviation":"Philosophy of the Social Sciences","language":"en","note":"titleTranslation: </w:instrText>
      </w:r>
      <w:r w:rsidR="004F0A3C" w:rsidRPr="00091A9C">
        <w:rPr>
          <w:rFonts w:eastAsia="微软雅黑" w:cs="Arial"/>
          <w:szCs w:val="21"/>
        </w:rPr>
        <w:instrText>社会科学的基础范式</w:instrText>
      </w:r>
      <w:r w:rsidR="004F0A3C" w:rsidRPr="00091A9C">
        <w:rPr>
          <w:rFonts w:cs="Arial"/>
          <w:szCs w:val="21"/>
        </w:rPr>
        <w:instrText xml:space="preserve">\nabstractTranslation:  </w:instrText>
      </w:r>
      <w:r w:rsidR="004F0A3C" w:rsidRPr="00091A9C">
        <w:rPr>
          <w:rFonts w:eastAsia="微软雅黑" w:cs="Arial"/>
          <w:szCs w:val="21"/>
        </w:rPr>
        <w:instrText>如果剥去最简单的内容，社会科学中只有</w:instrText>
      </w:r>
      <w:r w:rsidR="004F0A3C" w:rsidRPr="00091A9C">
        <w:rPr>
          <w:rFonts w:cs="Arial"/>
          <w:szCs w:val="21"/>
        </w:rPr>
        <w:instrText xml:space="preserve"> 11 </w:instrText>
      </w:r>
      <w:r w:rsidR="004F0A3C" w:rsidRPr="00091A9C">
        <w:rPr>
          <w:rFonts w:eastAsia="微软雅黑" w:cs="Arial"/>
          <w:szCs w:val="21"/>
        </w:rPr>
        <w:instrText>个基本范式。这些基础范式就像手电筒一样，可以用来照亮人类社会的不同方面，但它们只能照亮人类社会的有限领域。社会科学中的不同流派源于这些基本范式的不同但往往不完整的组合。为了充分理解人类社会及其历史，我们需要部署所有</w:instrText>
      </w:r>
      <w:r w:rsidR="004F0A3C" w:rsidRPr="00091A9C">
        <w:rPr>
          <w:rFonts w:cs="Arial"/>
          <w:szCs w:val="21"/>
        </w:rPr>
        <w:instrText xml:space="preserve"> 11 </w:instrText>
      </w:r>
      <w:r w:rsidR="004F0A3C" w:rsidRPr="00091A9C">
        <w:rPr>
          <w:rFonts w:eastAsia="微软雅黑" w:cs="Arial"/>
          <w:szCs w:val="21"/>
        </w:rPr>
        <w:instrText>种基本范式，尽管它们的更有限的组合可能足以理解更具体的社会事实。</w:instrText>
      </w:r>
      <w:r w:rsidR="004F0A3C" w:rsidRPr="00091A9C">
        <w:rPr>
          <w:rFonts w:cs="Arial"/>
          <w:szCs w:val="21"/>
        </w:rPr>
        <w:instrText xml:space="preserve">","page":"211-249","source":"1.2","title":"Foundational Paradigms of Social Sciences","volume":"41","author":[{"literal":"Shiping Tang"}],"issued":{"date-parts":[["2011",6]]},"citation-key":"shipingtangFoundationalParadigmsSocial2011"},"label":"page"}],"schema":"https://github.com/citation-style-language/schema/raw/master/csl-citation.json"} </w:instrText>
      </w:r>
      <w:r w:rsidR="004F0A3C" w:rsidRPr="00091A9C">
        <w:rPr>
          <w:rFonts w:cs="Arial"/>
          <w:b/>
          <w:bCs/>
          <w:szCs w:val="21"/>
        </w:rPr>
        <w:fldChar w:fldCharType="separate"/>
      </w:r>
      <w:r w:rsidR="004F0A3C" w:rsidRPr="00091A9C">
        <w:rPr>
          <w:rFonts w:cs="Arial"/>
          <w:noProof/>
          <w:szCs w:val="21"/>
        </w:rPr>
        <w:t>(Guba, E.G. &amp; Lincoln, Y.S., 1994; Shiping Tang, 2011)</w:t>
      </w:r>
      <w:r w:rsidR="004F0A3C" w:rsidRPr="00091A9C">
        <w:rPr>
          <w:rFonts w:cs="Arial"/>
          <w:b/>
          <w:bCs/>
          <w:szCs w:val="21"/>
        </w:rPr>
        <w:fldChar w:fldCharType="end"/>
      </w:r>
      <w:r w:rsidRPr="00091A9C">
        <w:rPr>
          <w:rFonts w:cs="Arial"/>
          <w:szCs w:val="21"/>
        </w:rPr>
        <w:t xml:space="preserve">. Nominalism focuses on language and concepts, denying a "real world," while objectivist ontology sees the world as an objective existence, independent of observers. In contrast, constructionist ontology posits that reality is shaped by human activities and observers </w:t>
      </w:r>
      <w:r w:rsidR="004F0A3C" w:rsidRPr="00091A9C">
        <w:rPr>
          <w:rFonts w:cs="Arial"/>
          <w:b/>
          <w:bCs/>
          <w:szCs w:val="21"/>
        </w:rPr>
        <w:fldChar w:fldCharType="begin"/>
      </w:r>
      <w:r w:rsidR="004F0A3C" w:rsidRPr="00091A9C">
        <w:rPr>
          <w:rFonts w:cs="Arial"/>
          <w:szCs w:val="21"/>
        </w:rPr>
        <w:instrText xml:space="preserve"> ADDIN ZOTERO_ITEM CSL_CITATION {"citationID":"zKB2Ej0Y","properties":{"formattedCitation":"(Bryman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sidR="004F0A3C" w:rsidRPr="00091A9C">
        <w:rPr>
          <w:rFonts w:eastAsia="微软雅黑" w:cs="Arial"/>
          <w:szCs w:val="21"/>
        </w:rPr>
        <w:instrText>商业研究方法</w:instrText>
      </w:r>
      <w:r w:rsidR="004F0A3C" w:rsidRPr="00091A9C">
        <w:rPr>
          <w:rFonts w:cs="Arial"/>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sidR="004F0A3C" w:rsidRPr="00091A9C">
        <w:rPr>
          <w:rFonts w:cs="Arial"/>
          <w:b/>
          <w:bCs/>
          <w:szCs w:val="21"/>
        </w:rPr>
        <w:fldChar w:fldCharType="separate"/>
      </w:r>
      <w:r w:rsidR="004F0A3C" w:rsidRPr="00091A9C">
        <w:rPr>
          <w:rFonts w:cs="Arial"/>
          <w:noProof/>
          <w:szCs w:val="21"/>
        </w:rPr>
        <w:t>(Bryman et al., 2019)</w:t>
      </w:r>
      <w:r w:rsidR="004F0A3C" w:rsidRPr="00091A9C">
        <w:rPr>
          <w:rFonts w:cs="Arial"/>
          <w:b/>
          <w:bCs/>
          <w:szCs w:val="21"/>
        </w:rPr>
        <w:fldChar w:fldCharType="end"/>
      </w:r>
      <w:r w:rsidRPr="00091A9C">
        <w:rPr>
          <w:rFonts w:cs="Arial"/>
          <w:szCs w:val="21"/>
        </w:rPr>
        <w:t>.</w:t>
      </w:r>
    </w:p>
    <w:p w14:paraId="5CCCFED6" w14:textId="1C6D2DEB" w:rsidR="003C7D6D" w:rsidRPr="00091A9C" w:rsidRDefault="003C7D6D" w:rsidP="007C118F">
      <w:pPr>
        <w:rPr>
          <w:rFonts w:cs="Arial"/>
          <w:b/>
          <w:bCs/>
          <w:szCs w:val="21"/>
        </w:rPr>
      </w:pPr>
      <w:r w:rsidRPr="00091A9C">
        <w:rPr>
          <w:rFonts w:cs="Arial"/>
          <w:szCs w:val="21"/>
        </w:rPr>
        <w:t>In transformative paradigm ontology, reality is defined by social, political, cultural, economic, and other factors, influencing varied perspectives of reality among participants and researchers</w:t>
      </w:r>
      <w:r w:rsidR="00D450A9" w:rsidRPr="00091A9C">
        <w:rPr>
          <w:rFonts w:cs="Arial"/>
          <w:szCs w:val="21"/>
        </w:rPr>
        <w:t xml:space="preserve"> </w:t>
      </w:r>
      <w:r w:rsidR="004F0A3C" w:rsidRPr="00091A9C">
        <w:rPr>
          <w:rFonts w:cs="Arial"/>
          <w:b/>
          <w:bCs/>
          <w:szCs w:val="21"/>
        </w:rPr>
        <w:fldChar w:fldCharType="begin"/>
      </w:r>
      <w:r w:rsidR="004F0A3C" w:rsidRPr="00091A9C">
        <w:rPr>
          <w:rFonts w:cs="Arial"/>
          <w:szCs w:val="21"/>
        </w:rPr>
        <w:instrText xml:space="preserve"> ADDIN ZOTERO_ITEM CSL_CITATION {"citationID":"mwWRZdPg","properties":{"formattedCitation":"(Mertens, 2007)","plainCitation":"(Mertens, 2007)","noteIndex":0},"citationItems":[{"id":26087,"uris":["http://zotero.org/users/4106135/items/3AP2TJ4P"],"itemData":{"id":26087,"type":"article-journal","abstract":"The intersection of mixed methods and social justice has implications for the role of the researcher and choices of specific paradigmatic perspectives. The transformative paradigm with its associated philosophical assumptions provides a framework for addressing inequality and injustice in society using culturally competent, mixed methods strategies. The recognition that realities are constructed and shaped by social, political, cultural, economic, and racial/ethnic values indicates that power and privilege are important determinants of which reality will be privileged in a research context. Methodological inferences based on the underlying assumptions of the transformative paradigm reveal the potential strength of combining qualitative and quantitative methods. A qualitative dimension is needed to gather community perspectives at each stage of the research process, while a quantitative dimension provides the opportunity to demonstrate outcomes that have credibility for community members and scholars. Transformative mixed methodologies provide a mechanism for addressing the complexities of research in culturally complex settings that can provide a basis for social change.","container-title":"Journal of Mixed Methods Research","DOI":"10.1177/1558689807302811","ISSN":"1558-6898, 1558-6901","issue":"3","journalAbbreviation":"Journal of Mixed Methods Research","language":"en","note":"abstractTranslation:  </w:instrText>
      </w:r>
      <w:r w:rsidR="004F0A3C" w:rsidRPr="00091A9C">
        <w:rPr>
          <w:rFonts w:eastAsia="微软雅黑" w:cs="Arial"/>
          <w:szCs w:val="21"/>
        </w:rPr>
        <w:instrText>混合方法和社会正义的交叉对研究者的角色和特定范式观点的选择产生影响。变革范式及其相关的哲学假设提供了一个框架，使用文化上有效的混合方法策略来解决社会中的不平等和不公正问题。认识到现实是由社会、政治、文化、经济和种族</w:instrText>
      </w:r>
      <w:r w:rsidR="004F0A3C" w:rsidRPr="00091A9C">
        <w:rPr>
          <w:rFonts w:cs="Arial"/>
          <w:szCs w:val="21"/>
        </w:rPr>
        <w:instrText>/</w:instrText>
      </w:r>
      <w:r w:rsidR="004F0A3C" w:rsidRPr="00091A9C">
        <w:rPr>
          <w:rFonts w:eastAsia="微软雅黑" w:cs="Arial"/>
          <w:szCs w:val="21"/>
        </w:rPr>
        <w:instrText>民族价值观构建和塑造的，这表明权力和特权是现实在研究背景下享有特权的重要决定因素。基于变革范式的基本假设的方法论推论揭示了定性和定量方法相结合的潜在优势。在研究过程的每个阶段都需要定性维度来收集社区观点，而定量维度则提供了展示对社区成员和学者可信的结果的机会。变革性混合方法提供了一种机制，可以解决文化复杂环境中研究的复杂性，从而为社会变革提供基础。</w:instrText>
      </w:r>
      <w:r w:rsidR="004F0A3C" w:rsidRPr="00091A9C">
        <w:rPr>
          <w:rFonts w:cs="Arial"/>
          <w:szCs w:val="21"/>
        </w:rPr>
        <w:instrText xml:space="preserve">\ntitleTranslation: </w:instrText>
      </w:r>
      <w:r w:rsidR="004F0A3C" w:rsidRPr="00091A9C">
        <w:rPr>
          <w:rFonts w:eastAsia="微软雅黑" w:cs="Arial"/>
          <w:szCs w:val="21"/>
        </w:rPr>
        <w:instrText>变革范式：混合方法和社会正义</w:instrText>
      </w:r>
      <w:r w:rsidR="004F0A3C" w:rsidRPr="00091A9C">
        <w:rPr>
          <w:rFonts w:cs="Arial"/>
          <w:szCs w:val="21"/>
        </w:rPr>
        <w:instrText xml:space="preserve">","page":"212-225","source":"3.9","title":"Transformative Paradigm: Mixed Methods and Social Justice","title-short":"Transformative Paradigm","volume":"1","author":[{"family":"Mertens","given":"Donna M."}],"issued":{"date-parts":[["2007",7]]},"citation-key":"mertensTransformativeParadigmMixed2007"}}],"schema":"https://github.com/citation-style-language/schema/raw/master/csl-citation.json"} </w:instrText>
      </w:r>
      <w:r w:rsidR="004F0A3C" w:rsidRPr="00091A9C">
        <w:rPr>
          <w:rFonts w:cs="Arial"/>
          <w:b/>
          <w:bCs/>
          <w:szCs w:val="21"/>
        </w:rPr>
        <w:fldChar w:fldCharType="separate"/>
      </w:r>
      <w:r w:rsidR="004F0A3C" w:rsidRPr="00091A9C">
        <w:rPr>
          <w:rFonts w:cs="Arial"/>
          <w:noProof/>
          <w:szCs w:val="21"/>
        </w:rPr>
        <w:t>(Mertens, 2007)</w:t>
      </w:r>
      <w:r w:rsidR="004F0A3C" w:rsidRPr="00091A9C">
        <w:rPr>
          <w:rFonts w:cs="Arial"/>
          <w:b/>
          <w:bCs/>
          <w:szCs w:val="21"/>
        </w:rPr>
        <w:fldChar w:fldCharType="end"/>
      </w:r>
      <w:r w:rsidRPr="00091A9C">
        <w:rPr>
          <w:rFonts w:cs="Arial"/>
          <w:szCs w:val="21"/>
        </w:rPr>
        <w:t xml:space="preserve">. Ontology in business research shapes researchers' views and approaches, influencing decision-making in </w:t>
      </w:r>
      <w:r w:rsidR="005A4C72" w:rsidRPr="00091A9C">
        <w:rPr>
          <w:rFonts w:cs="Arial"/>
          <w:szCs w:val="21"/>
        </w:rPr>
        <w:t>research design</w:t>
      </w:r>
      <w:r w:rsidR="00FE7775" w:rsidRPr="00091A9C">
        <w:rPr>
          <w:rFonts w:cs="Arial"/>
          <w:szCs w:val="21"/>
        </w:rPr>
        <w:t xml:space="preserve"> </w:t>
      </w:r>
      <w:r w:rsidR="004F0A3C" w:rsidRPr="00091A9C">
        <w:rPr>
          <w:rFonts w:cs="Arial"/>
          <w:b/>
          <w:bCs/>
          <w:szCs w:val="21"/>
        </w:rPr>
        <w:fldChar w:fldCharType="begin"/>
      </w:r>
      <w:r w:rsidR="00580CF6" w:rsidRPr="00091A9C">
        <w:rPr>
          <w:rFonts w:cs="Arial"/>
          <w:szCs w:val="21"/>
        </w:rPr>
        <w:instrText xml:space="preserve"> ADDIN ZOTERO_ITEM CSL_CITATION {"citationID":"lyzhhknA","properties":{"formattedCitation":"(Saunders et al., 2019)","plainCitation":"(Saunders et al., 2019)","noteIndex":0},"citationItems":[{"id":24605,"uris":["http://zotero.org/users/4106135/items/LCJ36LYC"],"itemData":{"id":24605,"type":"book","abstract":"Publisher's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00580CF6" w:rsidRPr="00091A9C">
        <w:rPr>
          <w:rFonts w:eastAsia="微软雅黑" w:cs="Arial"/>
          <w:szCs w:val="21"/>
        </w:rPr>
        <w:instrText>商科学生的研究方法</w:instrText>
      </w:r>
      <w:r w:rsidR="00580CF6" w:rsidRPr="00091A9C">
        <w:rPr>
          <w:rFonts w:cs="Arial"/>
          <w:szCs w:val="21"/>
        </w:rPr>
        <w:instrText xml:space="preserve">\nabstractTranslation:  </w:instrText>
      </w:r>
      <w:r w:rsidR="00580CF6" w:rsidRPr="00091A9C">
        <w:rPr>
          <w:rFonts w:eastAsia="微软雅黑" w:cs="Arial"/>
          <w:szCs w:val="21"/>
        </w:rPr>
        <w:instrText>出版商致谢</w:instrText>
      </w:r>
      <w:r w:rsidR="00580CF6" w:rsidRPr="00091A9C">
        <w:rPr>
          <w:rFonts w:cs="Arial"/>
          <w:szCs w:val="21"/>
        </w:rPr>
        <w:instrText xml:space="preserve"> -- </w:instrText>
      </w:r>
      <w:r w:rsidR="00580CF6" w:rsidRPr="00091A9C">
        <w:rPr>
          <w:rFonts w:eastAsia="微软雅黑" w:cs="Arial"/>
          <w:szCs w:val="21"/>
        </w:rPr>
        <w:instrText>商业和管理研究、反思日记和本书的目的</w:instrText>
      </w:r>
      <w:r w:rsidR="00580CF6" w:rsidRPr="00091A9C">
        <w:rPr>
          <w:rFonts w:cs="Arial"/>
          <w:szCs w:val="21"/>
        </w:rPr>
        <w:instrText xml:space="preserve"> -- </w:instrText>
      </w:r>
      <w:r w:rsidR="00580CF6" w:rsidRPr="00091A9C">
        <w:rPr>
          <w:rFonts w:eastAsia="微软雅黑" w:cs="Arial"/>
          <w:szCs w:val="21"/>
        </w:rPr>
        <w:instrText>制定和澄清研究主题</w:instrText>
      </w:r>
      <w:r w:rsidR="00580CF6" w:rsidRPr="00091A9C">
        <w:rPr>
          <w:rFonts w:cs="Arial"/>
          <w:szCs w:val="21"/>
        </w:rPr>
        <w:instrText xml:space="preserve"> -- </w:instrText>
      </w:r>
      <w:r w:rsidR="00580CF6" w:rsidRPr="00091A9C">
        <w:rPr>
          <w:rFonts w:eastAsia="微软雅黑" w:cs="Arial"/>
          <w:szCs w:val="21"/>
        </w:rPr>
        <w:instrText>批判性地回顾文献</w:instrText>
      </w:r>
      <w:r w:rsidR="00580CF6" w:rsidRPr="00091A9C">
        <w:rPr>
          <w:rFonts w:cs="Arial"/>
          <w:szCs w:val="21"/>
        </w:rPr>
        <w:instrText xml:space="preserve"> -- </w:instrText>
      </w:r>
      <w:r w:rsidR="00580CF6" w:rsidRPr="00091A9C">
        <w:rPr>
          <w:rFonts w:eastAsia="微软雅黑" w:cs="Arial"/>
          <w:szCs w:val="21"/>
        </w:rPr>
        <w:instrText>理解研究理念和理论发展方法</w:instrText>
      </w:r>
      <w:r w:rsidR="00580CF6" w:rsidRPr="00091A9C">
        <w:rPr>
          <w:rFonts w:cs="Arial"/>
          <w:szCs w:val="21"/>
        </w:rPr>
        <w:instrText xml:space="preserve"> -- </w:instrText>
      </w:r>
      <w:r w:rsidR="00580CF6" w:rsidRPr="00091A9C">
        <w:rPr>
          <w:rFonts w:eastAsia="微软雅黑" w:cs="Arial"/>
          <w:szCs w:val="21"/>
        </w:rPr>
        <w:instrText>制定研究设计</w:instrText>
      </w:r>
      <w:r w:rsidR="00580CF6" w:rsidRPr="00091A9C">
        <w:rPr>
          <w:rFonts w:cs="Arial"/>
          <w:szCs w:val="21"/>
        </w:rPr>
        <w:instrText xml:space="preserve"> -- </w:instrText>
      </w:r>
      <w:r w:rsidR="00580CF6" w:rsidRPr="00091A9C">
        <w:rPr>
          <w:rFonts w:eastAsia="微软雅黑" w:cs="Arial"/>
          <w:szCs w:val="21"/>
        </w:rPr>
        <w:instrText>谈判获取和研究伦理</w:instrText>
      </w:r>
      <w:r w:rsidR="00580CF6" w:rsidRPr="00091A9C">
        <w:rPr>
          <w:rFonts w:cs="Arial"/>
          <w:szCs w:val="21"/>
        </w:rPr>
        <w:instrText xml:space="preserve"> -- </w:instrText>
      </w:r>
      <w:r w:rsidR="00580CF6" w:rsidRPr="00091A9C">
        <w:rPr>
          <w:rFonts w:eastAsia="微软雅黑" w:cs="Arial"/>
          <w:szCs w:val="21"/>
        </w:rPr>
        <w:instrText>选择样本</w:instrText>
      </w:r>
      <w:r w:rsidR="00580CF6" w:rsidRPr="00091A9C">
        <w:rPr>
          <w:rFonts w:cs="Arial"/>
          <w:szCs w:val="21"/>
        </w:rPr>
        <w:instrText xml:space="preserve"> -- </w:instrText>
      </w:r>
      <w:r w:rsidR="00580CF6" w:rsidRPr="00091A9C">
        <w:rPr>
          <w:rFonts w:eastAsia="微软雅黑" w:cs="Arial"/>
          <w:szCs w:val="21"/>
        </w:rPr>
        <w:instrText>使用二手数据</w:instrText>
      </w:r>
      <w:r w:rsidR="00580CF6" w:rsidRPr="00091A9C">
        <w:rPr>
          <w:rFonts w:cs="Arial"/>
          <w:szCs w:val="21"/>
        </w:rPr>
        <w:instrText xml:space="preserve"> -- </w:instrText>
      </w:r>
      <w:r w:rsidR="00580CF6" w:rsidRPr="00091A9C">
        <w:rPr>
          <w:rFonts w:eastAsia="微软雅黑" w:cs="Arial"/>
          <w:szCs w:val="21"/>
        </w:rPr>
        <w:instrText>通过观察收集数据</w:instrText>
      </w:r>
      <w:r w:rsidR="00580CF6" w:rsidRPr="00091A9C">
        <w:rPr>
          <w:rFonts w:cs="Arial"/>
          <w:szCs w:val="21"/>
        </w:rPr>
        <w:instrText xml:space="preserve"> -- </w:instrText>
      </w:r>
      <w:r w:rsidR="00580CF6" w:rsidRPr="00091A9C">
        <w:rPr>
          <w:rFonts w:eastAsia="微软雅黑" w:cs="Arial"/>
          <w:szCs w:val="21"/>
        </w:rPr>
        <w:instrText>通过研究访谈和研究日记收集原始数据</w:instrText>
      </w:r>
      <w:r w:rsidR="00580CF6" w:rsidRPr="00091A9C">
        <w:rPr>
          <w:rFonts w:cs="Arial"/>
          <w:szCs w:val="21"/>
        </w:rPr>
        <w:instrText xml:space="preserve"> -- </w:instrText>
      </w:r>
      <w:r w:rsidR="00580CF6" w:rsidRPr="00091A9C">
        <w:rPr>
          <w:rFonts w:eastAsia="微软雅黑" w:cs="Arial"/>
          <w:szCs w:val="21"/>
        </w:rPr>
        <w:instrText>使用问卷调查收集原始数据</w:instrText>
      </w:r>
      <w:r w:rsidR="00580CF6" w:rsidRPr="00091A9C">
        <w:rPr>
          <w:rFonts w:cs="Arial"/>
          <w:szCs w:val="21"/>
        </w:rPr>
        <w:instrText xml:space="preserve"> -- </w:instrText>
      </w:r>
      <w:r w:rsidR="00580CF6" w:rsidRPr="00091A9C">
        <w:rPr>
          <w:rFonts w:eastAsia="微软雅黑" w:cs="Arial"/>
          <w:szCs w:val="21"/>
        </w:rPr>
        <w:instrText>定量分析数据</w:instrText>
      </w:r>
      <w:r w:rsidR="00580CF6" w:rsidRPr="00091A9C">
        <w:rPr>
          <w:rFonts w:cs="Arial"/>
          <w:szCs w:val="21"/>
        </w:rPr>
        <w:instrText xml:space="preserve"> -- </w:instrText>
      </w:r>
      <w:r w:rsidR="00580CF6" w:rsidRPr="00091A9C">
        <w:rPr>
          <w:rFonts w:eastAsia="微软雅黑" w:cs="Arial"/>
          <w:szCs w:val="21"/>
        </w:rPr>
        <w:instrText>定性分析数据</w:instrText>
      </w:r>
      <w:r w:rsidR="00580CF6" w:rsidRPr="00091A9C">
        <w:rPr>
          <w:rFonts w:cs="Arial"/>
          <w:szCs w:val="21"/>
        </w:rPr>
        <w:instrText xml:space="preserve"> -- </w:instrText>
      </w:r>
      <w:r w:rsidR="00580CF6" w:rsidRPr="00091A9C">
        <w:rPr>
          <w:rFonts w:eastAsia="微软雅黑" w:cs="Arial"/>
          <w:szCs w:val="21"/>
        </w:rPr>
        <w:instrText>写作并展示您的项目报告</w:instrText>
      </w:r>
      <w:r w:rsidR="00580CF6" w:rsidRPr="00091A9C">
        <w:rPr>
          <w:rFonts w:cs="Arial"/>
          <w:szCs w:val="21"/>
        </w:rPr>
        <w:instrText xml:space="preserve"> -- </w:instrText>
      </w:r>
      <w:r w:rsidR="00580CF6" w:rsidRPr="00091A9C">
        <w:rPr>
          <w:rFonts w:eastAsia="微软雅黑" w:cs="Arial"/>
          <w:szCs w:val="21"/>
        </w:rPr>
        <w:instrText>参考书目</w:instrText>
      </w:r>
      <w:r w:rsidR="00580CF6" w:rsidRPr="00091A9C">
        <w:rPr>
          <w:rFonts w:cs="Arial"/>
          <w:szCs w:val="21"/>
        </w:rPr>
        <w:instrText xml:space="preserve"> -- </w:instrText>
      </w:r>
      <w:r w:rsidR="00580CF6" w:rsidRPr="00091A9C">
        <w:rPr>
          <w:rFonts w:eastAsia="微软雅黑" w:cs="Arial"/>
          <w:szCs w:val="21"/>
        </w:rPr>
        <w:instrText>附录</w:instrText>
      </w:r>
      <w:r w:rsidR="00580CF6" w:rsidRPr="00091A9C">
        <w:rPr>
          <w:rFonts w:cs="Arial"/>
          <w:szCs w:val="21"/>
        </w:rPr>
        <w:instrText xml:space="preserve"> -- </w:instrText>
      </w:r>
      <w:r w:rsidR="00580CF6" w:rsidRPr="00091A9C">
        <w:rPr>
          <w:rFonts w:eastAsia="微软雅黑" w:cs="Arial"/>
          <w:szCs w:val="21"/>
        </w:rPr>
        <w:instrText>术语表</w:instrText>
      </w:r>
      <w:r w:rsidR="00580CF6" w:rsidRPr="00091A9C">
        <w:rPr>
          <w:rFonts w:cs="Arial"/>
          <w:szCs w:val="21"/>
        </w:rPr>
        <w:instrText xml:space="preserve"> -- </w:instrText>
      </w:r>
      <w:r w:rsidR="00580CF6" w:rsidRPr="00091A9C">
        <w:rPr>
          <w:rFonts w:eastAsia="微软雅黑" w:cs="Arial"/>
          <w:szCs w:val="21"/>
        </w:rPr>
        <w:instrText>索引</w:instrText>
      </w:r>
      <w:r w:rsidR="00580CF6" w:rsidRPr="00091A9C">
        <w:rPr>
          <w:rFonts w:cs="Arial"/>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sidR="004F0A3C" w:rsidRPr="00091A9C">
        <w:rPr>
          <w:rFonts w:cs="Arial"/>
          <w:b/>
          <w:bCs/>
          <w:szCs w:val="21"/>
        </w:rPr>
        <w:fldChar w:fldCharType="separate"/>
      </w:r>
      <w:r w:rsidR="004F0A3C" w:rsidRPr="00091A9C">
        <w:rPr>
          <w:rFonts w:cs="Arial"/>
          <w:szCs w:val="21"/>
        </w:rPr>
        <w:t>(Saunders et al., 2019)</w:t>
      </w:r>
      <w:r w:rsidR="004F0A3C" w:rsidRPr="00091A9C">
        <w:rPr>
          <w:rFonts w:cs="Arial"/>
          <w:b/>
          <w:bCs/>
          <w:szCs w:val="21"/>
        </w:rPr>
        <w:fldChar w:fldCharType="end"/>
      </w:r>
      <w:r w:rsidRPr="00091A9C">
        <w:rPr>
          <w:rFonts w:cs="Arial"/>
          <w:szCs w:val="21"/>
        </w:rPr>
        <w:t xml:space="preserve">. In qualitative research, ontology refers to the nature of reality, embracing multiple realities presented through studies </w:t>
      </w:r>
      <w:r w:rsidR="004F0A3C" w:rsidRPr="00091A9C">
        <w:rPr>
          <w:rFonts w:cs="Arial"/>
          <w:b/>
          <w:bCs/>
          <w:szCs w:val="21"/>
        </w:rPr>
        <w:fldChar w:fldCharType="begin"/>
      </w:r>
      <w:r w:rsidR="00580CF6" w:rsidRPr="00091A9C">
        <w:rPr>
          <w:rFonts w:cs="Arial"/>
          <w:szCs w:val="21"/>
        </w:rPr>
        <w:instrText xml:space="preserve"> ADDIN ZOTERO_ITEM CSL_CITATION {"citationID":"8REzUjHK","properties":{"formattedCitation":"(Creswell,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sidR="00580CF6" w:rsidRPr="00091A9C">
        <w:rPr>
          <w:rFonts w:eastAsia="微软雅黑" w:cs="Arial"/>
          <w:szCs w:val="21"/>
        </w:rPr>
        <w:instrText>定性探究和研究设计：五种方法中的选择</w:instrText>
      </w:r>
      <w:r w:rsidR="00580CF6" w:rsidRPr="00091A9C">
        <w:rPr>
          <w:rFonts w:cs="Arial"/>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004F0A3C" w:rsidRPr="00091A9C">
        <w:rPr>
          <w:rFonts w:cs="Arial"/>
          <w:b/>
          <w:bCs/>
          <w:szCs w:val="21"/>
        </w:rPr>
        <w:fldChar w:fldCharType="separate"/>
      </w:r>
      <w:r w:rsidR="004F0A3C" w:rsidRPr="00091A9C">
        <w:rPr>
          <w:rFonts w:cs="Arial"/>
          <w:szCs w:val="21"/>
        </w:rPr>
        <w:t>(Creswell, 2013)</w:t>
      </w:r>
      <w:r w:rsidR="004F0A3C" w:rsidRPr="00091A9C">
        <w:rPr>
          <w:rFonts w:cs="Arial"/>
          <w:b/>
          <w:bCs/>
          <w:szCs w:val="21"/>
        </w:rPr>
        <w:fldChar w:fldCharType="end"/>
      </w:r>
      <w:r w:rsidR="004F0A3C" w:rsidRPr="00091A9C">
        <w:rPr>
          <w:rFonts w:cs="Arial"/>
          <w:szCs w:val="21"/>
        </w:rPr>
        <w:t>.</w:t>
      </w:r>
    </w:p>
    <w:p w14:paraId="18590B49" w14:textId="2FA13502" w:rsidR="00D90BDF" w:rsidRPr="00091A9C" w:rsidRDefault="00314AB0" w:rsidP="007C118F">
      <w:pPr>
        <w:rPr>
          <w:rFonts w:cs="Arial"/>
          <w:b/>
          <w:bCs/>
          <w:color w:val="000000" w:themeColor="text1"/>
          <w:szCs w:val="21"/>
        </w:rPr>
      </w:pPr>
      <w:r w:rsidRPr="00F935CE">
        <w:rPr>
          <w:rFonts w:cs="Arial"/>
          <w:szCs w:val="21"/>
        </w:rPr>
        <w:lastRenderedPageBreak/>
        <w:t>The d</w:t>
      </w:r>
      <w:r w:rsidR="003C7D6D" w:rsidRPr="00F935CE">
        <w:rPr>
          <w:rFonts w:cs="Arial"/>
          <w:szCs w:val="21"/>
        </w:rPr>
        <w:t xml:space="preserve">igital transformation in SMEs is </w:t>
      </w:r>
      <w:r w:rsidRPr="00F935CE">
        <w:rPr>
          <w:rFonts w:cs="Arial"/>
          <w:szCs w:val="21"/>
        </w:rPr>
        <w:t xml:space="preserve">widely </w:t>
      </w:r>
      <w:r w:rsidR="00D450A9" w:rsidRPr="00F935CE">
        <w:rPr>
          <w:rFonts w:cs="Arial"/>
          <w:szCs w:val="21"/>
        </w:rPr>
        <w:t>considered</w:t>
      </w:r>
      <w:r w:rsidR="003C7D6D" w:rsidRPr="00F935CE">
        <w:rPr>
          <w:rFonts w:cs="Arial"/>
          <w:szCs w:val="21"/>
        </w:rPr>
        <w:t xml:space="preserve"> an objectively </w:t>
      </w:r>
      <w:r w:rsidRPr="00F935CE">
        <w:rPr>
          <w:rFonts w:cs="Arial"/>
          <w:szCs w:val="21"/>
        </w:rPr>
        <w:t>and complicated social phenomenon.</w:t>
      </w:r>
      <w:r w:rsidR="003C7D6D" w:rsidRPr="00F935CE">
        <w:rPr>
          <w:rFonts w:cs="Arial"/>
          <w:szCs w:val="21"/>
        </w:rPr>
        <w:t xml:space="preserve"> </w:t>
      </w:r>
      <w:r w:rsidR="00230CB1" w:rsidRPr="00F935CE">
        <w:rPr>
          <w:rFonts w:cs="Arial"/>
          <w:szCs w:val="21"/>
        </w:rPr>
        <w:t xml:space="preserve">It can be significantly influenced by the stakeholders’ </w:t>
      </w:r>
      <w:r w:rsidR="00F935CE" w:rsidRPr="00F935CE">
        <w:rPr>
          <w:rFonts w:cs="Arial"/>
          <w:szCs w:val="21"/>
        </w:rPr>
        <w:t xml:space="preserve">understanding, </w:t>
      </w:r>
      <w:r w:rsidR="00230CB1" w:rsidRPr="00F935CE">
        <w:rPr>
          <w:rFonts w:cs="Arial"/>
          <w:szCs w:val="21"/>
        </w:rPr>
        <w:t>according to their culture,</w:t>
      </w:r>
      <w:r w:rsidR="00417C70" w:rsidRPr="00F935CE">
        <w:rPr>
          <w:rFonts w:cs="Arial"/>
          <w:szCs w:val="21"/>
        </w:rPr>
        <w:t xml:space="preserve"> </w:t>
      </w:r>
      <w:r w:rsidR="00230CB1" w:rsidRPr="00F935CE">
        <w:rPr>
          <w:rFonts w:cs="Arial"/>
          <w:szCs w:val="21"/>
        </w:rPr>
        <w:t xml:space="preserve">organizational </w:t>
      </w:r>
      <w:r w:rsidR="00252F60" w:rsidRPr="00F935CE">
        <w:rPr>
          <w:rFonts w:cs="Arial"/>
          <w:szCs w:val="21"/>
        </w:rPr>
        <w:t>structure,</w:t>
      </w:r>
      <w:r w:rsidR="00417C70" w:rsidRPr="00F935CE">
        <w:rPr>
          <w:rFonts w:cs="Arial"/>
          <w:szCs w:val="21"/>
        </w:rPr>
        <w:t xml:space="preserve"> and social contexts.</w:t>
      </w:r>
      <w:r w:rsidR="003C7D6D" w:rsidRPr="00091A9C">
        <w:rPr>
          <w:rFonts w:cs="Arial"/>
          <w:color w:val="000000" w:themeColor="text1"/>
          <w:szCs w:val="21"/>
          <w:highlight w:val="yellow"/>
        </w:rPr>
        <w:t xml:space="preserve"> </w:t>
      </w:r>
      <w:r w:rsidR="00252F60" w:rsidRPr="00F935CE">
        <w:rPr>
          <w:rFonts w:cs="Arial"/>
          <w:szCs w:val="21"/>
        </w:rPr>
        <w:t xml:space="preserve">Organizational, technological, and environmental aspects of an enterprise are regarded as objectively real and can be observed and analyzed to understand them. </w:t>
      </w:r>
      <w:r w:rsidR="0083450B" w:rsidRPr="00F935CE">
        <w:rPr>
          <w:rFonts w:cs="Arial"/>
          <w:szCs w:val="21"/>
        </w:rPr>
        <w:t>In the area of digital transformation of SMEs, ontological assumptions consist of both objective and subjective viewpoints. On the objective side, technology plays an important role in the performance and structure of an organization because it is considered an observable and quantifiable tool.</w:t>
      </w:r>
      <w:r w:rsidR="006F022D" w:rsidRPr="00F935CE">
        <w:rPr>
          <w:rFonts w:cs="Arial"/>
          <w:szCs w:val="21"/>
        </w:rPr>
        <w:t xml:space="preserve"> On the subjective side, </w:t>
      </w:r>
      <w:r w:rsidR="0083450B" w:rsidRPr="00F935CE">
        <w:rPr>
          <w:rFonts w:cs="Arial"/>
          <w:szCs w:val="21"/>
        </w:rPr>
        <w:t xml:space="preserve"> </w:t>
      </w:r>
      <w:r w:rsidR="00087988" w:rsidRPr="00F935CE">
        <w:rPr>
          <w:rFonts w:cs="Arial"/>
          <w:szCs w:val="21"/>
        </w:rPr>
        <w:t>the organization is deemed as a system which is formed by the</w:t>
      </w:r>
      <w:r w:rsidR="00087988" w:rsidRPr="00091A9C">
        <w:rPr>
          <w:rFonts w:cs="Arial"/>
          <w:color w:val="FF0000"/>
          <w:szCs w:val="21"/>
          <w:highlight w:val="yellow"/>
        </w:rPr>
        <w:t xml:space="preserve"> </w:t>
      </w:r>
      <w:r w:rsidR="00580CF6" w:rsidRPr="00091A9C">
        <w:rPr>
          <w:rFonts w:cs="Arial"/>
          <w:color w:val="000000" w:themeColor="text1"/>
          <w:szCs w:val="21"/>
          <w:highlight w:val="yellow"/>
        </w:rPr>
        <w:fldChar w:fldCharType="begin"/>
      </w:r>
      <w:r w:rsidR="00580CF6" w:rsidRPr="00091A9C">
        <w:rPr>
          <w:rFonts w:cs="Arial"/>
          <w:color w:val="000000" w:themeColor="text1"/>
          <w:szCs w:val="21"/>
          <w:highlight w:val="yellow"/>
        </w:rPr>
        <w:instrText xml:space="preserve"> ADDIN ZOTERO_ITEM CSL_CITATION {"citationID":"MM6iQYzy","properties":{"formattedCitation":"(Chowdhury et al., 2022; Cuesta-Vali\\uc0\\u241{}o et al., 2023; Matarazzo et al., 2021)","plainCitation":"(Chowdhury et al., 2022; Cuesta-Valiño et al., 2023; Matarazzo et al., 2021)","noteIndex":0},"citationItems":[{"id":16279,"uris":["http://zotero.org/users/4106135/items/GQ3NK4ZL"],"itemData":{"id":16279,"type":"article-journal","abstract":"The extant literature has outlined the significance of collaborative intelligence stemming from effective part­ nership between artificial intelligence (AI) systems and human workers to achieve organisationally valued outcomes. However, there is paucity of research insights on the factors influencing AI-human partnership and its impact on business performance. To bridge this knowledge gap, this paper draws on the knowledge-based view, (KBV) socio-technical systems (STS) and organisational socialisation framework (OSF) to develop and validate a novel theoretical model examining the relationships between knowledge sharing, employees’ AI skills, trust, and role clarity in a collaborative working environment to enhance business performance. A primary survey-based research method was used to capture responses from 164 employees in the UK creative industries, and further analysed by employing Structural Equation Modelling technique. Our findings will provide managers and the AI community with primary evidence and strategies that will help to develop collaborative intelligence capabilities within the organisations.","archive":"AI","container-title":"Journal of Business Research","DOI":"10.1016/j.jbusres.2022.01.069","ISSN":"01482963","journalAbbreviation":"Journal of Business Research","language":"en","note":"abstractTranslation:  </w:instrText>
      </w:r>
      <w:r w:rsidR="00580CF6" w:rsidRPr="00091A9C">
        <w:rPr>
          <w:rFonts w:eastAsia="微软雅黑" w:cs="Arial"/>
          <w:color w:val="000000" w:themeColor="text1"/>
          <w:szCs w:val="21"/>
          <w:highlight w:val="yellow"/>
        </w:rPr>
        <w:instrText>现有文献概述了协作智能的重要性，该智能源自人工智能（</w:instrText>
      </w:r>
      <w:r w:rsidR="00580CF6" w:rsidRPr="00091A9C">
        <w:rPr>
          <w:rFonts w:cs="Arial"/>
          <w:color w:val="000000" w:themeColor="text1"/>
          <w:szCs w:val="21"/>
          <w:highlight w:val="yellow"/>
        </w:rPr>
        <w:instrText>AI</w:instrText>
      </w:r>
      <w:r w:rsidR="00580CF6" w:rsidRPr="00091A9C">
        <w:rPr>
          <w:rFonts w:eastAsia="微软雅黑" w:cs="Arial"/>
          <w:color w:val="000000" w:themeColor="text1"/>
          <w:szCs w:val="21"/>
          <w:highlight w:val="yellow"/>
        </w:rPr>
        <w:instrText>）系统和人类工作者之间的有效合作伙伴关系，以实现具有组织价值的成果。然而，关于影响人工智能与人类伙伴关系的因素及其对业务绩效的影响的研究见解很少。为了弥合这一知识差距，本文利用基于知识的观点、（</w:instrText>
      </w:r>
      <w:r w:rsidR="00580CF6" w:rsidRPr="00091A9C">
        <w:rPr>
          <w:rFonts w:cs="Arial"/>
          <w:color w:val="000000" w:themeColor="text1"/>
          <w:szCs w:val="21"/>
          <w:highlight w:val="yellow"/>
        </w:rPr>
        <w:instrText>KBV</w:instrText>
      </w:r>
      <w:r w:rsidR="00580CF6" w:rsidRPr="00091A9C">
        <w:rPr>
          <w:rFonts w:eastAsia="微软雅黑" w:cs="Arial"/>
          <w:color w:val="000000" w:themeColor="text1"/>
          <w:szCs w:val="21"/>
          <w:highlight w:val="yellow"/>
        </w:rPr>
        <w:instrText>）社会技术系统（</w:instrText>
      </w:r>
      <w:r w:rsidR="00580CF6" w:rsidRPr="00091A9C">
        <w:rPr>
          <w:rFonts w:cs="Arial"/>
          <w:color w:val="000000" w:themeColor="text1"/>
          <w:szCs w:val="21"/>
          <w:highlight w:val="yellow"/>
        </w:rPr>
        <w:instrText>STS</w:instrText>
      </w:r>
      <w:r w:rsidR="00580CF6" w:rsidRPr="00091A9C">
        <w:rPr>
          <w:rFonts w:eastAsia="微软雅黑" w:cs="Arial"/>
          <w:color w:val="000000" w:themeColor="text1"/>
          <w:szCs w:val="21"/>
          <w:highlight w:val="yellow"/>
        </w:rPr>
        <w:instrText>）和组织社会化框架（</w:instrText>
      </w:r>
      <w:r w:rsidR="00580CF6" w:rsidRPr="00091A9C">
        <w:rPr>
          <w:rFonts w:cs="Arial"/>
          <w:color w:val="000000" w:themeColor="text1"/>
          <w:szCs w:val="21"/>
          <w:highlight w:val="yellow"/>
        </w:rPr>
        <w:instrText>OSF</w:instrText>
      </w:r>
      <w:r w:rsidR="00580CF6" w:rsidRPr="00091A9C">
        <w:rPr>
          <w:rFonts w:eastAsia="微软雅黑" w:cs="Arial"/>
          <w:color w:val="000000" w:themeColor="text1"/>
          <w:szCs w:val="21"/>
          <w:highlight w:val="yellow"/>
        </w:rPr>
        <w:instrText>）来开发和验证一种新颖的理论模型，该模型检查知识共享、员工协作工作环境中的人工智能技能、信任和角色清晰度可提高业务绩效。采用基于调查的主要研究方法收集了英国创意产业</w:instrText>
      </w:r>
      <w:r w:rsidR="00580CF6" w:rsidRPr="00091A9C">
        <w:rPr>
          <w:rFonts w:cs="Arial"/>
          <w:color w:val="000000" w:themeColor="text1"/>
          <w:szCs w:val="21"/>
          <w:highlight w:val="yellow"/>
        </w:rPr>
        <w:instrText xml:space="preserve"> 164 </w:instrText>
      </w:r>
      <w:r w:rsidR="00580CF6" w:rsidRPr="00091A9C">
        <w:rPr>
          <w:rFonts w:eastAsia="微软雅黑" w:cs="Arial"/>
          <w:color w:val="000000" w:themeColor="text1"/>
          <w:szCs w:val="21"/>
          <w:highlight w:val="yellow"/>
        </w:rPr>
        <w:instrText>名员工的反馈，并采用结构方程模型技术进行了进一步分析。我们的研究结果将为管理者和人工智能社区提供主要证据和策略，帮助开发组织内的协作智能能力。</w:instrText>
      </w:r>
      <w:r w:rsidR="00580CF6" w:rsidRPr="00091A9C">
        <w:rPr>
          <w:rFonts w:cs="Arial"/>
          <w:color w:val="000000" w:themeColor="text1"/>
          <w:szCs w:val="21"/>
          <w:highlight w:val="yellow"/>
        </w:rPr>
        <w:instrText xml:space="preserve">\ntitleTranslation: </w:instrText>
      </w:r>
      <w:r w:rsidR="00580CF6" w:rsidRPr="00091A9C">
        <w:rPr>
          <w:rFonts w:eastAsia="微软雅黑" w:cs="Arial"/>
          <w:color w:val="000000" w:themeColor="text1"/>
          <w:szCs w:val="21"/>
          <w:highlight w:val="yellow"/>
        </w:rPr>
        <w:instrText>人工智能</w:instrText>
      </w:r>
      <w:r w:rsidR="00580CF6" w:rsidRPr="00091A9C">
        <w:rPr>
          <w:rFonts w:cs="Arial"/>
          <w:color w:val="000000" w:themeColor="text1"/>
          <w:szCs w:val="21"/>
          <w:highlight w:val="yellow"/>
        </w:rPr>
        <w:instrText>-</w:instrText>
      </w:r>
      <w:r w:rsidR="00580CF6" w:rsidRPr="00091A9C">
        <w:rPr>
          <w:rFonts w:eastAsia="微软雅黑" w:cs="Arial"/>
          <w:color w:val="000000" w:themeColor="text1"/>
          <w:szCs w:val="21"/>
          <w:highlight w:val="yellow"/>
        </w:rPr>
        <w:instrText>员工协作与业务绩效：整合知识观、社会技术系统和组织社会化框架</w:instrText>
      </w:r>
      <w:r w:rsidR="00580CF6" w:rsidRPr="00091A9C">
        <w:rPr>
          <w:rFonts w:cs="Arial"/>
          <w:color w:val="000000" w:themeColor="text1"/>
          <w:szCs w:val="21"/>
          <w:highlight w:val="yellow"/>
        </w:rPr>
        <w:instrText xml:space="preserve">","page":"31-49","source":"11.3","title":"AI-employee collaboration and business performance: Integrating knowledge-based view, socio-technical systems and organisational socialisation framework","title-short":"AI-employee collaboration and business performance","volume":"144","author":[{"family":"Chowdhury","given":"Soumyadeb"},{"family":"Budhwar","given":"Pawan"},{"family":"Dey","given":"Prasanta Kumar"},{"family":"Joel-Edgar","given":"Sian"},{"family":"Abadie","given":"Amelie"}],"issued":{"date-parts":[["2022",5]]},"citation-key":"chowdhuryAIemployeeCollaborationBusiness2022"},"label":"page"},{"id":16297,"uris":["http://zotero.org/users/4106135/items/QZ3BGPGK"],"itemData":{"id":16297,"type":"article-journal","abstract":"In the digital era, the offer of multiple shopping channels in the retail sector has been improved, and customers are changing their shopping habits. For this reason, supermarkets face more complex commercialization pro­ cesses in the omnichannel context. Therefore, the main objective of this research is to design an omnichannel management model to enhance loyalty through digitalization strategies based on consumer experience. This research is based on a cross-sectional descriptive study using a survey answered by 2,014 responders in Spain. The Partial Least Square (PLS) method was applied to test the hypotheses of the proposed model. The results confirm that the emotional and rational consumer experience plays a key role in generating satisfaction and engagement with retail; therefore, businesses should know that their actions in this regard will indirectly impact consumer loyalty.","archive":"DT","container-title":"Journal of Business Research","DOI":"10.1016/j.jbusres.2022.113475","ISSN":"01482963","journalAbbreviation":"Journal of Business Research","language":"en","note":"abstractTranslation:  </w:instrText>
      </w:r>
      <w:r w:rsidR="00580CF6" w:rsidRPr="00091A9C">
        <w:rPr>
          <w:rFonts w:eastAsia="微软雅黑" w:cs="Arial"/>
          <w:color w:val="000000" w:themeColor="text1"/>
          <w:szCs w:val="21"/>
          <w:highlight w:val="yellow"/>
        </w:rPr>
        <w:instrText>数字化时代，零售业多元化的购物渠道不断完善，消费者的购物习惯正在发生改变。因此，超市在全渠道背景下面临着更加复杂的商业化流程。因此，本研究的主要目标是设计一种全渠道管理模型，通过基于消费者体验的数字化策略来提高忠诚度。这项研究基于一项横断面描述性研究，使用了一项由西班牙</w:instrText>
      </w:r>
      <w:r w:rsidR="00580CF6" w:rsidRPr="00091A9C">
        <w:rPr>
          <w:rFonts w:cs="Arial"/>
          <w:color w:val="000000" w:themeColor="text1"/>
          <w:szCs w:val="21"/>
          <w:highlight w:val="yellow"/>
        </w:rPr>
        <w:instrText xml:space="preserve"> 2,014 </w:instrText>
      </w:r>
      <w:r w:rsidR="00580CF6" w:rsidRPr="00091A9C">
        <w:rPr>
          <w:rFonts w:eastAsia="微软雅黑" w:cs="Arial"/>
          <w:color w:val="000000" w:themeColor="text1"/>
          <w:szCs w:val="21"/>
          <w:highlight w:val="yellow"/>
        </w:rPr>
        <w:instrText>名受访者回答的调查。应用偏最小二乘法（</w:instrText>
      </w:r>
      <w:r w:rsidR="00580CF6" w:rsidRPr="00091A9C">
        <w:rPr>
          <w:rFonts w:cs="Arial"/>
          <w:color w:val="000000" w:themeColor="text1"/>
          <w:szCs w:val="21"/>
          <w:highlight w:val="yellow"/>
        </w:rPr>
        <w:instrText>PLS</w:instrText>
      </w:r>
      <w:r w:rsidR="00580CF6" w:rsidRPr="00091A9C">
        <w:rPr>
          <w:rFonts w:eastAsia="微软雅黑" w:cs="Arial"/>
          <w:color w:val="000000" w:themeColor="text1"/>
          <w:szCs w:val="21"/>
          <w:highlight w:val="yellow"/>
        </w:rPr>
        <w:instrText>）来检验所提出模型的假设。结果证实，感性和理性的消费者体验在产生满意度和零售参与度方面发挥着关键作用；因此，企业应该知道，他们在这方面的行为将间接影响消费者的忠诚度。</w:instrText>
      </w:r>
      <w:r w:rsidR="00580CF6" w:rsidRPr="00091A9C">
        <w:rPr>
          <w:rFonts w:cs="Arial"/>
          <w:color w:val="000000" w:themeColor="text1"/>
          <w:szCs w:val="21"/>
          <w:highlight w:val="yellow"/>
        </w:rPr>
        <w:instrText xml:space="preserve">\ntitleTranslation: </w:instrText>
      </w:r>
      <w:r w:rsidR="00580CF6" w:rsidRPr="00091A9C">
        <w:rPr>
          <w:rFonts w:eastAsia="微软雅黑" w:cs="Arial"/>
          <w:color w:val="000000" w:themeColor="text1"/>
          <w:szCs w:val="21"/>
          <w:highlight w:val="yellow"/>
        </w:rPr>
        <w:instrText>数字化战略定位，以提高全渠道背景下的超市忠诚度</w:instrText>
      </w:r>
      <w:r w:rsidR="00580CF6" w:rsidRPr="00091A9C">
        <w:rPr>
          <w:rFonts w:cs="Arial"/>
          <w:color w:val="000000" w:themeColor="text1"/>
          <w:szCs w:val="21"/>
          <w:highlight w:val="yellow"/>
        </w:rPr>
        <w:instrText xml:space="preserve">","page":"113475","source":"11.3","title":"Strategic orientation towards digitization to improve supermarket loyalty in an omnichannel context","volume":"156","author":[{"family":"Cuesta-Valiño","given":"Pedro"},{"family":"Gutiérrez-Rodríguez","given":"Pablo"},{"family":"Núnez-Barriopedro","given":"Estela"},{"family":"García-Henche","given":"Blanca"}],"issued":{"date-parts":[["2023",2]]},"citation-key":"cuesta-valinoStrategicOrientationDigitization2023"},"label":"page"},{"id":2779,"uris":["http://zotero.org/users/4106135/items/Q62K7HTG"],"itemData":{"id":2779,"type":"article-journal","abstract":"This study examines the impact of digital transformation on customer value creation in the context of small and medium-sized firms (SMEs) operating in the Made in Italy sectors, with the aim of understanding how dynamic capabilities, as enabling mechanisms, may foster digital transformation. We use multi-case study research on the digital transformation of six Made in Italy SMEs, belonging to the food, fashion, and furniture design industries. The results show that, for the selected SMEs, digital instruments contribute to innovation of their business model, creating new distribution channels and new ways to create and deliver value to customer segments. The results highlight the relevance of sensing and learning capabilities as triggers of digital transformation. In addition to the theoretical contribution to the existing literature on digital transformation and organizational capability, this study provides some managerial implications for digital transformation in SMEs operating in the Made in Italy sectors.","archive":"DT","container-title":"Journal of Business Research","DOI":"10.1016/j.jbusres.2020.10.033","ISSN":"01482963","journalAbbreviation":"Journal of Business Research","language":"en","note":"abstractTranslation:  </w:instrText>
      </w:r>
      <w:r w:rsidR="00580CF6" w:rsidRPr="00091A9C">
        <w:rPr>
          <w:rFonts w:eastAsia="微软雅黑" w:cs="Arial"/>
          <w:color w:val="000000" w:themeColor="text1"/>
          <w:szCs w:val="21"/>
          <w:highlight w:val="yellow"/>
        </w:rPr>
        <w:instrText>本研究考察了在意大利制造行业中运营的中小型企业</w:instrText>
      </w:r>
      <w:r w:rsidR="00580CF6" w:rsidRPr="00091A9C">
        <w:rPr>
          <w:rFonts w:cs="Arial"/>
          <w:color w:val="000000" w:themeColor="text1"/>
          <w:szCs w:val="21"/>
          <w:highlight w:val="yellow"/>
        </w:rPr>
        <w:instrText xml:space="preserve"> (SME) </w:instrText>
      </w:r>
      <w:r w:rsidR="00580CF6" w:rsidRPr="00091A9C">
        <w:rPr>
          <w:rFonts w:eastAsia="微软雅黑" w:cs="Arial"/>
          <w:color w:val="000000" w:themeColor="text1"/>
          <w:szCs w:val="21"/>
          <w:highlight w:val="yellow"/>
        </w:rPr>
        <w:instrText>的背景下数字化转型对客户价值创造的影响，目的是了解动态能力作为支持机制如何促进数字化转型</w:instrText>
      </w:r>
      <w:r w:rsidR="00580CF6" w:rsidRPr="00091A9C">
        <w:rPr>
          <w:rFonts w:cs="Arial"/>
          <w:color w:val="000000" w:themeColor="text1"/>
          <w:szCs w:val="21"/>
          <w:highlight w:val="yellow"/>
        </w:rPr>
        <w:instrText>.</w:instrText>
      </w:r>
      <w:r w:rsidR="00580CF6" w:rsidRPr="00091A9C">
        <w:rPr>
          <w:rFonts w:eastAsia="微软雅黑" w:cs="Arial"/>
          <w:color w:val="000000" w:themeColor="text1"/>
          <w:szCs w:val="21"/>
          <w:highlight w:val="yellow"/>
        </w:rPr>
        <w:instrText>我们使用多案例研究对六家意大利制造的中小企业进行数字化转型，这些中小企业属于食品、时尚和家具设计行业。结果表明，对于选定的中小企业，数字工具有助于创新他们的商业模式，创造新的分销渠道和新的方式来为客户群创造和交付价值。结果突出了感知和学习能力作为数字化转型触发因素的相关性。除了对现有关于数字化转型和组织能力的文献做出理论贡献外，本研究还为在意大利制造部门运营的中小企业的数字化转型提供了一些管理启示。</w:instrText>
      </w:r>
      <w:r w:rsidR="00580CF6" w:rsidRPr="00091A9C">
        <w:rPr>
          <w:rFonts w:cs="Arial"/>
          <w:color w:val="000000" w:themeColor="text1"/>
          <w:szCs w:val="21"/>
          <w:highlight w:val="yellow"/>
        </w:rPr>
        <w:instrText xml:space="preserve">\ntitleTranslation: </w:instrText>
      </w:r>
      <w:r w:rsidR="00580CF6" w:rsidRPr="00091A9C">
        <w:rPr>
          <w:rFonts w:eastAsia="微软雅黑" w:cs="Arial"/>
          <w:color w:val="000000" w:themeColor="text1"/>
          <w:szCs w:val="21"/>
          <w:highlight w:val="yellow"/>
        </w:rPr>
        <w:instrText>意大利制造中小企业的数字化转型和客户价值创造：动态能力视角</w:instrText>
      </w:r>
      <w:r w:rsidR="00580CF6" w:rsidRPr="00091A9C">
        <w:rPr>
          <w:rFonts w:cs="Arial"/>
          <w:color w:val="000000" w:themeColor="text1"/>
          <w:szCs w:val="21"/>
          <w:highlight w:val="yellow"/>
        </w:rPr>
        <w:instrText xml:space="preserve">","page":"642-656","source":"11.3","title":"Digital transformation and customer value creation in Made in Italy SMEs: A dynamic capabilities perspective","title-short":"Digital transformation and customer value creation in Made in Italy SMEs","volume":"123","author":[{"family":"Matarazzo","given":"Michela"},{"family":"Penco","given":"Lara"},{"family":"Profumo","given":"Giorgia"},{"family":"Quaglia","given":"Roberto"}],"issued":{"date-parts":[["2021",2]]},"citation-key":"matarazzoDigitalTransformationCustomer2021"},"label":"page"}],"schema":"https://github.com/citation-style-language/schema/raw/master/csl-citation.json"} </w:instrText>
      </w:r>
      <w:r w:rsidR="00580CF6" w:rsidRPr="00091A9C">
        <w:rPr>
          <w:rFonts w:cs="Arial"/>
          <w:color w:val="000000" w:themeColor="text1"/>
          <w:szCs w:val="21"/>
          <w:highlight w:val="yellow"/>
        </w:rPr>
        <w:fldChar w:fldCharType="separate"/>
      </w:r>
      <w:r w:rsidR="00DC1B60" w:rsidRPr="00DC1B60">
        <w:rPr>
          <w:rFonts w:cs="Arial"/>
        </w:rPr>
        <w:t>(Chowdhury et al., 2022; Cuesta-Valiño et al., 2023; Matarazzo et al., 2021)</w:t>
      </w:r>
      <w:r w:rsidR="00580CF6" w:rsidRPr="00091A9C">
        <w:rPr>
          <w:rFonts w:cs="Arial"/>
          <w:color w:val="000000" w:themeColor="text1"/>
          <w:szCs w:val="21"/>
          <w:highlight w:val="yellow"/>
        </w:rPr>
        <w:fldChar w:fldCharType="end"/>
      </w:r>
      <w:r w:rsidR="003C7D6D" w:rsidRPr="00091A9C">
        <w:rPr>
          <w:rFonts w:cs="Arial"/>
          <w:color w:val="000000" w:themeColor="text1"/>
          <w:szCs w:val="21"/>
          <w:highlight w:val="yellow"/>
        </w:rPr>
        <w:t>.</w:t>
      </w:r>
    </w:p>
    <w:p w14:paraId="545FBFE7" w14:textId="274527D0" w:rsidR="00A850B7" w:rsidRPr="00091A9C" w:rsidRDefault="00292D6C" w:rsidP="007C118F">
      <w:pPr>
        <w:pStyle w:val="3"/>
        <w:spacing w:before="240" w:after="240"/>
        <w:rPr>
          <w:rFonts w:cs="Arial"/>
          <w:color w:val="000000" w:themeColor="text1"/>
          <w:szCs w:val="21"/>
        </w:rPr>
      </w:pPr>
      <w:bookmarkStart w:id="14" w:name="_Toc156865701"/>
      <w:r w:rsidRPr="00091A9C">
        <w:rPr>
          <w:rFonts w:cs="Arial"/>
          <w:color w:val="000000" w:themeColor="text1"/>
          <w:szCs w:val="21"/>
        </w:rPr>
        <w:t>4</w:t>
      </w:r>
      <w:r w:rsidR="00AA1BBC" w:rsidRPr="00091A9C">
        <w:rPr>
          <w:rFonts w:cs="Arial"/>
          <w:color w:val="000000" w:themeColor="text1"/>
          <w:szCs w:val="21"/>
        </w:rPr>
        <w:t xml:space="preserve">.2.3 </w:t>
      </w:r>
      <w:r w:rsidR="00E76E07" w:rsidRPr="00091A9C">
        <w:rPr>
          <w:rFonts w:cs="Arial"/>
          <w:color w:val="000000" w:themeColor="text1"/>
          <w:szCs w:val="21"/>
        </w:rPr>
        <w:t>Epistemology</w:t>
      </w:r>
      <w:bookmarkEnd w:id="14"/>
    </w:p>
    <w:p w14:paraId="5DF9FDEB" w14:textId="42966291" w:rsidR="00A850B7" w:rsidRPr="00091A9C" w:rsidRDefault="00A850B7" w:rsidP="007C118F">
      <w:pPr>
        <w:rPr>
          <w:rFonts w:cs="Arial"/>
          <w:b/>
          <w:bCs/>
          <w:color w:val="FF0000"/>
          <w:szCs w:val="21"/>
          <w:highlight w:val="yellow"/>
        </w:rPr>
      </w:pPr>
      <w:r w:rsidRPr="00227150">
        <w:rPr>
          <w:rFonts w:cs="Arial"/>
          <w:szCs w:val="21"/>
        </w:rPr>
        <w:t xml:space="preserve">Epistemology is </w:t>
      </w:r>
      <w:r w:rsidR="001E438B" w:rsidRPr="00227150">
        <w:rPr>
          <w:rFonts w:cs="Arial"/>
          <w:szCs w:val="21"/>
        </w:rPr>
        <w:t xml:space="preserve">considered a crucial philosophical concept which helps researchers to understand the facts of the world and how we know things. </w:t>
      </w:r>
      <w:r w:rsidRPr="00227150">
        <w:rPr>
          <w:rFonts w:cs="Arial"/>
          <w:b/>
          <w:bCs/>
          <w:szCs w:val="21"/>
        </w:rPr>
        <w:fldChar w:fldCharType="begin"/>
      </w:r>
      <w:r w:rsidRPr="00227150">
        <w:rPr>
          <w:rFonts w:cs="Arial"/>
          <w:szCs w:val="21"/>
        </w:rPr>
        <w:instrText xml:space="preserve"> ADDIN ZOTERO_ITEM CSL_CITATION {"citationID":"UYKLCbY6","properties":{"formattedCitation":"(Saunders et al., 2019)","plainCitation":"(Saunders et al., 2019)","noteIndex":0},"citationItems":[{"id":24605,"uris":["http://zotero.org/users/4106135/items/LCJ36LYC"],"itemData":{"id":24605,"type":"book","abstract":"Publisher's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sidRPr="00227150">
        <w:rPr>
          <w:rFonts w:eastAsia="微软雅黑" w:cs="Arial"/>
          <w:szCs w:val="21"/>
        </w:rPr>
        <w:instrText>商科学生的研究方法</w:instrText>
      </w:r>
      <w:r w:rsidRPr="00227150">
        <w:rPr>
          <w:rFonts w:cs="Arial"/>
          <w:szCs w:val="21"/>
        </w:rPr>
        <w:instrText xml:space="preserve">\nabstractTranslation:  </w:instrText>
      </w:r>
      <w:r w:rsidRPr="00227150">
        <w:rPr>
          <w:rFonts w:eastAsia="微软雅黑" w:cs="Arial"/>
          <w:szCs w:val="21"/>
        </w:rPr>
        <w:instrText>出版商致谢</w:instrText>
      </w:r>
      <w:r w:rsidRPr="00227150">
        <w:rPr>
          <w:rFonts w:cs="Arial"/>
          <w:szCs w:val="21"/>
        </w:rPr>
        <w:instrText xml:space="preserve"> -- </w:instrText>
      </w:r>
      <w:r w:rsidRPr="00227150">
        <w:rPr>
          <w:rFonts w:eastAsia="微软雅黑" w:cs="Arial"/>
          <w:szCs w:val="21"/>
        </w:rPr>
        <w:instrText>商业和管理研究、反思日记和本书的目的</w:instrText>
      </w:r>
      <w:r w:rsidRPr="00227150">
        <w:rPr>
          <w:rFonts w:cs="Arial"/>
          <w:szCs w:val="21"/>
        </w:rPr>
        <w:instrText xml:space="preserve"> -- </w:instrText>
      </w:r>
      <w:r w:rsidRPr="00227150">
        <w:rPr>
          <w:rFonts w:eastAsia="微软雅黑" w:cs="Arial"/>
          <w:szCs w:val="21"/>
        </w:rPr>
        <w:instrText>制定和澄清研究主题</w:instrText>
      </w:r>
      <w:r w:rsidRPr="00227150">
        <w:rPr>
          <w:rFonts w:cs="Arial"/>
          <w:szCs w:val="21"/>
        </w:rPr>
        <w:instrText xml:space="preserve"> -- </w:instrText>
      </w:r>
      <w:r w:rsidRPr="00227150">
        <w:rPr>
          <w:rFonts w:eastAsia="微软雅黑" w:cs="Arial"/>
          <w:szCs w:val="21"/>
        </w:rPr>
        <w:instrText>批判性地回顾文献</w:instrText>
      </w:r>
      <w:r w:rsidRPr="00227150">
        <w:rPr>
          <w:rFonts w:cs="Arial"/>
          <w:szCs w:val="21"/>
        </w:rPr>
        <w:instrText xml:space="preserve"> -- </w:instrText>
      </w:r>
      <w:r w:rsidRPr="00227150">
        <w:rPr>
          <w:rFonts w:eastAsia="微软雅黑" w:cs="Arial"/>
          <w:szCs w:val="21"/>
        </w:rPr>
        <w:instrText>理解研究理念和理论发展方法</w:instrText>
      </w:r>
      <w:r w:rsidRPr="00227150">
        <w:rPr>
          <w:rFonts w:cs="Arial"/>
          <w:szCs w:val="21"/>
        </w:rPr>
        <w:instrText xml:space="preserve"> -- </w:instrText>
      </w:r>
      <w:r w:rsidRPr="00227150">
        <w:rPr>
          <w:rFonts w:eastAsia="微软雅黑" w:cs="Arial"/>
          <w:szCs w:val="21"/>
        </w:rPr>
        <w:instrText>制定研究设计</w:instrText>
      </w:r>
      <w:r w:rsidRPr="00227150">
        <w:rPr>
          <w:rFonts w:cs="Arial"/>
          <w:szCs w:val="21"/>
        </w:rPr>
        <w:instrText xml:space="preserve"> -- </w:instrText>
      </w:r>
      <w:r w:rsidRPr="00227150">
        <w:rPr>
          <w:rFonts w:eastAsia="微软雅黑" w:cs="Arial"/>
          <w:szCs w:val="21"/>
        </w:rPr>
        <w:instrText>谈判获取和研究伦理</w:instrText>
      </w:r>
      <w:r w:rsidRPr="00227150">
        <w:rPr>
          <w:rFonts w:cs="Arial"/>
          <w:szCs w:val="21"/>
        </w:rPr>
        <w:instrText xml:space="preserve"> -- </w:instrText>
      </w:r>
      <w:r w:rsidRPr="00227150">
        <w:rPr>
          <w:rFonts w:eastAsia="微软雅黑" w:cs="Arial"/>
          <w:szCs w:val="21"/>
        </w:rPr>
        <w:instrText>选择样本</w:instrText>
      </w:r>
      <w:r w:rsidRPr="00227150">
        <w:rPr>
          <w:rFonts w:cs="Arial"/>
          <w:szCs w:val="21"/>
        </w:rPr>
        <w:instrText xml:space="preserve"> -- </w:instrText>
      </w:r>
      <w:r w:rsidRPr="00227150">
        <w:rPr>
          <w:rFonts w:eastAsia="微软雅黑" w:cs="Arial"/>
          <w:szCs w:val="21"/>
        </w:rPr>
        <w:instrText>使用二手数据</w:instrText>
      </w:r>
      <w:r w:rsidRPr="00227150">
        <w:rPr>
          <w:rFonts w:cs="Arial"/>
          <w:szCs w:val="21"/>
        </w:rPr>
        <w:instrText xml:space="preserve"> -- </w:instrText>
      </w:r>
      <w:r w:rsidRPr="00227150">
        <w:rPr>
          <w:rFonts w:eastAsia="微软雅黑" w:cs="Arial"/>
          <w:szCs w:val="21"/>
        </w:rPr>
        <w:instrText>通过观察收集数据</w:instrText>
      </w:r>
      <w:r w:rsidRPr="00227150">
        <w:rPr>
          <w:rFonts w:cs="Arial"/>
          <w:szCs w:val="21"/>
        </w:rPr>
        <w:instrText xml:space="preserve"> -- </w:instrText>
      </w:r>
      <w:r w:rsidRPr="00227150">
        <w:rPr>
          <w:rFonts w:eastAsia="微软雅黑" w:cs="Arial"/>
          <w:szCs w:val="21"/>
        </w:rPr>
        <w:instrText>通过研究访谈和研究日记收集原始数据</w:instrText>
      </w:r>
      <w:r w:rsidRPr="00227150">
        <w:rPr>
          <w:rFonts w:cs="Arial"/>
          <w:szCs w:val="21"/>
        </w:rPr>
        <w:instrText xml:space="preserve"> -- </w:instrText>
      </w:r>
      <w:r w:rsidRPr="00227150">
        <w:rPr>
          <w:rFonts w:eastAsia="微软雅黑" w:cs="Arial"/>
          <w:szCs w:val="21"/>
        </w:rPr>
        <w:instrText>使用问卷调查收集原始数据</w:instrText>
      </w:r>
      <w:r w:rsidRPr="00227150">
        <w:rPr>
          <w:rFonts w:cs="Arial"/>
          <w:szCs w:val="21"/>
        </w:rPr>
        <w:instrText xml:space="preserve"> -- </w:instrText>
      </w:r>
      <w:r w:rsidRPr="00227150">
        <w:rPr>
          <w:rFonts w:eastAsia="微软雅黑" w:cs="Arial"/>
          <w:szCs w:val="21"/>
        </w:rPr>
        <w:instrText>定量分析数据</w:instrText>
      </w:r>
      <w:r w:rsidRPr="00227150">
        <w:rPr>
          <w:rFonts w:cs="Arial"/>
          <w:szCs w:val="21"/>
        </w:rPr>
        <w:instrText xml:space="preserve"> -- </w:instrText>
      </w:r>
      <w:r w:rsidRPr="00227150">
        <w:rPr>
          <w:rFonts w:eastAsia="微软雅黑" w:cs="Arial"/>
          <w:szCs w:val="21"/>
        </w:rPr>
        <w:instrText>定性分析数据</w:instrText>
      </w:r>
      <w:r w:rsidRPr="00227150">
        <w:rPr>
          <w:rFonts w:cs="Arial"/>
          <w:szCs w:val="21"/>
        </w:rPr>
        <w:instrText xml:space="preserve"> -- </w:instrText>
      </w:r>
      <w:r w:rsidRPr="00227150">
        <w:rPr>
          <w:rFonts w:eastAsia="微软雅黑" w:cs="Arial"/>
          <w:szCs w:val="21"/>
        </w:rPr>
        <w:instrText>写作并展示您的项目报告</w:instrText>
      </w:r>
      <w:r w:rsidRPr="00227150">
        <w:rPr>
          <w:rFonts w:cs="Arial"/>
          <w:szCs w:val="21"/>
        </w:rPr>
        <w:instrText xml:space="preserve"> -- </w:instrText>
      </w:r>
      <w:r w:rsidRPr="00227150">
        <w:rPr>
          <w:rFonts w:eastAsia="微软雅黑" w:cs="Arial"/>
          <w:szCs w:val="21"/>
        </w:rPr>
        <w:instrText>参考书目</w:instrText>
      </w:r>
      <w:r w:rsidRPr="00227150">
        <w:rPr>
          <w:rFonts w:cs="Arial"/>
          <w:szCs w:val="21"/>
        </w:rPr>
        <w:instrText xml:space="preserve"> -- </w:instrText>
      </w:r>
      <w:r w:rsidRPr="00227150">
        <w:rPr>
          <w:rFonts w:eastAsia="微软雅黑" w:cs="Arial"/>
          <w:szCs w:val="21"/>
        </w:rPr>
        <w:instrText>附录</w:instrText>
      </w:r>
      <w:r w:rsidRPr="00227150">
        <w:rPr>
          <w:rFonts w:cs="Arial"/>
          <w:szCs w:val="21"/>
        </w:rPr>
        <w:instrText xml:space="preserve"> -- </w:instrText>
      </w:r>
      <w:r w:rsidRPr="00227150">
        <w:rPr>
          <w:rFonts w:eastAsia="微软雅黑" w:cs="Arial"/>
          <w:szCs w:val="21"/>
        </w:rPr>
        <w:instrText>术语表</w:instrText>
      </w:r>
      <w:r w:rsidRPr="00227150">
        <w:rPr>
          <w:rFonts w:cs="Arial"/>
          <w:szCs w:val="21"/>
        </w:rPr>
        <w:instrText xml:space="preserve"> -- </w:instrText>
      </w:r>
      <w:r w:rsidRPr="00227150">
        <w:rPr>
          <w:rFonts w:eastAsia="微软雅黑" w:cs="Arial"/>
          <w:szCs w:val="21"/>
        </w:rPr>
        <w:instrText>索引</w:instrText>
      </w:r>
      <w:r w:rsidRPr="00227150">
        <w:rPr>
          <w:rFonts w:cs="Arial"/>
          <w:szCs w:val="21"/>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sidRPr="00227150">
        <w:rPr>
          <w:rFonts w:cs="Arial"/>
          <w:b/>
          <w:bCs/>
          <w:szCs w:val="21"/>
        </w:rPr>
        <w:fldChar w:fldCharType="separate"/>
      </w:r>
      <w:r w:rsidRPr="00227150">
        <w:rPr>
          <w:rFonts w:cs="Arial"/>
          <w:noProof/>
          <w:szCs w:val="21"/>
        </w:rPr>
        <w:t>(Saunders et al., 2019)</w:t>
      </w:r>
      <w:r w:rsidRPr="00227150">
        <w:rPr>
          <w:rFonts w:cs="Arial"/>
          <w:b/>
          <w:bCs/>
          <w:szCs w:val="21"/>
        </w:rPr>
        <w:fldChar w:fldCharType="end"/>
      </w:r>
      <w:r w:rsidRPr="00227150">
        <w:rPr>
          <w:rFonts w:cs="Arial"/>
          <w:szCs w:val="21"/>
        </w:rPr>
        <w:t xml:space="preserve">. </w:t>
      </w:r>
      <w:r w:rsidR="001E438B" w:rsidRPr="00227150">
        <w:rPr>
          <w:rFonts w:cs="Arial"/>
          <w:szCs w:val="21"/>
        </w:rPr>
        <w:t>This concept mainly includes the theory of knowledge</w:t>
      </w:r>
      <w:r w:rsidR="00227150" w:rsidRPr="00227150">
        <w:rPr>
          <w:rFonts w:cs="Arial"/>
          <w:szCs w:val="21"/>
        </w:rPr>
        <w:t>, which</w:t>
      </w:r>
      <w:r w:rsidR="001E438B" w:rsidRPr="00227150">
        <w:rPr>
          <w:rFonts w:cs="Arial"/>
          <w:szCs w:val="21"/>
        </w:rPr>
        <w:t xml:space="preserve"> can guide researchers to acquire knowledge based on the understanding of the nature of the world (ontology).</w:t>
      </w:r>
      <w:r w:rsidR="00227150" w:rsidRPr="00227150">
        <w:rPr>
          <w:rFonts w:cs="Arial"/>
          <w:szCs w:val="21"/>
        </w:rPr>
        <w:t xml:space="preserve"> It</w:t>
      </w:r>
      <w:r w:rsidR="001E438B" w:rsidRPr="00227150">
        <w:rPr>
          <w:rFonts w:cs="Arial"/>
          <w:szCs w:val="21"/>
        </w:rPr>
        <w:t xml:space="preserve"> emphasizes the methodology we acquire knowledge is built on our comprehension of reality</w:t>
      </w:r>
      <w:r w:rsidR="00227150" w:rsidRPr="00227150">
        <w:rPr>
          <w:rFonts w:cs="Arial"/>
          <w:szCs w:val="21"/>
        </w:rPr>
        <w:t xml:space="preserve"> </w:t>
      </w:r>
      <w:r w:rsidR="00227150" w:rsidRPr="00227150">
        <w:rPr>
          <w:rFonts w:cs="Arial"/>
          <w:szCs w:val="21"/>
        </w:rPr>
        <w:fldChar w:fldCharType="begin"/>
      </w:r>
      <w:r w:rsidR="00227150" w:rsidRPr="00227150">
        <w:rPr>
          <w:rFonts w:cs="Arial"/>
          <w:szCs w:val="21"/>
        </w:rPr>
        <w:instrText xml:space="preserve"> ADDIN ZOTERO_ITEM CSL_CITATION {"citationID":"HJ3eaolO","properties":{"formattedCitation":"(Bryman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sidR="00227150" w:rsidRPr="00227150">
        <w:rPr>
          <w:rFonts w:ascii="微软雅黑" w:eastAsia="微软雅黑" w:hAnsi="微软雅黑" w:cs="微软雅黑" w:hint="eastAsia"/>
          <w:szCs w:val="21"/>
        </w:rPr>
        <w:instrText>商业研究方法</w:instrText>
      </w:r>
      <w:r w:rsidR="00227150" w:rsidRPr="00227150">
        <w:rPr>
          <w:rFonts w:cs="Arial"/>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sidR="00227150" w:rsidRPr="00227150">
        <w:rPr>
          <w:rFonts w:cs="Arial"/>
          <w:szCs w:val="21"/>
        </w:rPr>
        <w:fldChar w:fldCharType="separate"/>
      </w:r>
      <w:r w:rsidR="00227150" w:rsidRPr="00227150">
        <w:rPr>
          <w:rFonts w:cs="Arial"/>
          <w:noProof/>
          <w:szCs w:val="21"/>
        </w:rPr>
        <w:t>(Bryman et al., 2019)</w:t>
      </w:r>
      <w:r w:rsidR="00227150" w:rsidRPr="00227150">
        <w:rPr>
          <w:rFonts w:cs="Arial"/>
          <w:szCs w:val="21"/>
        </w:rPr>
        <w:fldChar w:fldCharType="end"/>
      </w:r>
      <w:r w:rsidR="001E438B" w:rsidRPr="00227150">
        <w:rPr>
          <w:rFonts w:cs="Arial"/>
          <w:szCs w:val="21"/>
        </w:rPr>
        <w:t>.</w:t>
      </w:r>
    </w:p>
    <w:p w14:paraId="5A8EFC88" w14:textId="1EAAD22D" w:rsidR="00A850B7" w:rsidRPr="005907D4" w:rsidRDefault="005907D4" w:rsidP="007C118F">
      <w:pPr>
        <w:rPr>
          <w:rFonts w:cs="Arial"/>
          <w:szCs w:val="21"/>
        </w:rPr>
      </w:pPr>
      <w:r w:rsidRPr="005907D4">
        <w:rPr>
          <w:rFonts w:cs="Arial"/>
          <w:szCs w:val="21"/>
        </w:rPr>
        <w:t>Epistemology is important in defining the domain of perceiving and understanding the world. It emphasises the importance of constructing and understanding knowledge. At the same time, it requires respect for culture and understanding of power structures in the pursuit of knowledge.</w:t>
      </w:r>
      <w:r w:rsidR="00A850B7" w:rsidRPr="005907D4">
        <w:rPr>
          <w:rFonts w:cs="Arial"/>
          <w:b/>
          <w:bCs/>
          <w:szCs w:val="21"/>
        </w:rPr>
        <w:fldChar w:fldCharType="begin"/>
      </w:r>
      <w:r w:rsidR="00A850B7" w:rsidRPr="005907D4">
        <w:rPr>
          <w:rFonts w:cs="Arial"/>
          <w:szCs w:val="21"/>
        </w:rPr>
        <w:instrText xml:space="preserve"> ADDIN ZOTERO_ITEM CSL_CITATION {"citationID":"B1JSsLoC","properties":{"formattedCitation":"(Mertens, 2007)","plainCitation":"(Mertens, 2007)","noteIndex":0},"citationItems":[{"id":26087,"uris":["http://zotero.org/users/4106135/items/3AP2TJ4P"],"itemData":{"id":26087,"type":"article-journal","abstract":"The intersection of mixed methods and social justice has implications for the role of the researcher and choices of specific paradigmatic perspectives. The transformative paradigm with its associated philosophical assumptions provides a framework for addressing inequality and injustice in society using culturally competent, mixed methods strategies. The recognition that realities are constructed and shaped by social, political, cultural, economic, and racial/ethnic values indicates that power and privilege are important determinants of which reality will be privileged in a research context. Methodological inferences based on the underlying assumptions of the transformative paradigm reveal the potential strength of combining qualitative and quantitative methods. A qualitative dimension is needed to gather community perspectives at each stage of the research process, while a quantitative dimension provides the opportunity to demonstrate outcomes that have credibility for community members and scholars. Transformative mixed methodologies provide a mechanism for addressing the complexities of research in culturally complex settings that can provide a basis for social change.","container-title":"Journal of Mixed Methods Research","DOI":"10.1177/1558689807302811","ISSN":"1558-6898, 1558-6901","issue":"3","journalAbbreviation":"Journal of Mixed Methods Research","language":"en","note":"abstractTranslation:  </w:instrText>
      </w:r>
      <w:r w:rsidR="00A850B7" w:rsidRPr="005907D4">
        <w:rPr>
          <w:rFonts w:eastAsia="微软雅黑" w:cs="Arial"/>
          <w:szCs w:val="21"/>
        </w:rPr>
        <w:instrText>混合方法和社会正义的交叉对研究者的角色和特定范式观点的选择产生影响。变革范式及其相关的哲学假设提供了一个框架，使用文化上有效的混合方法策略来解决社会中的不平等和不公正问题。认识到现实是由社会、政治、文化、经济和种族</w:instrText>
      </w:r>
      <w:r w:rsidR="00A850B7" w:rsidRPr="005907D4">
        <w:rPr>
          <w:rFonts w:cs="Arial"/>
          <w:szCs w:val="21"/>
        </w:rPr>
        <w:instrText>/</w:instrText>
      </w:r>
      <w:r w:rsidR="00A850B7" w:rsidRPr="005907D4">
        <w:rPr>
          <w:rFonts w:eastAsia="微软雅黑" w:cs="Arial"/>
          <w:szCs w:val="21"/>
        </w:rPr>
        <w:instrText>民族价值观构建和塑造的，这表明权力和特权是现实在研究背景下享有特权的重要决定因素。基于变革范式的基本假设的方法论推论揭示了定性和定量方法相结合的潜在优势。在研究过程的每个阶段都需要定性维度来收集社区观点，而定量维度则提供了展示对社区成员和学者可信的结果的机会。变革性混合方法提供了一种机制，可以解决文化复杂环境中研究的复杂性，从而为社会变革提供基础。</w:instrText>
      </w:r>
      <w:r w:rsidR="00A850B7" w:rsidRPr="005907D4">
        <w:rPr>
          <w:rFonts w:cs="Arial"/>
          <w:szCs w:val="21"/>
        </w:rPr>
        <w:instrText xml:space="preserve">\ntitleTranslation: </w:instrText>
      </w:r>
      <w:r w:rsidR="00A850B7" w:rsidRPr="005907D4">
        <w:rPr>
          <w:rFonts w:eastAsia="微软雅黑" w:cs="Arial"/>
          <w:szCs w:val="21"/>
        </w:rPr>
        <w:instrText>变革范式：混合方法和社会正义</w:instrText>
      </w:r>
      <w:r w:rsidR="00A850B7" w:rsidRPr="005907D4">
        <w:rPr>
          <w:rFonts w:cs="Arial"/>
          <w:szCs w:val="21"/>
        </w:rPr>
        <w:instrText xml:space="preserve">","page":"212-225","source":"3.9","title":"Transformative Paradigm: Mixed Methods and Social Justice","title-short":"Transformative Paradigm","volume":"1","author":[{"family":"Mertens","given":"Donna M."}],"issued":{"date-parts":[["2007",7]]},"citation-key":"mertensTransformativeParadigmMixed2007"}}],"schema":"https://github.com/citation-style-language/schema/raw/master/csl-citation.json"} </w:instrText>
      </w:r>
      <w:r w:rsidR="00A850B7" w:rsidRPr="005907D4">
        <w:rPr>
          <w:rFonts w:cs="Arial"/>
          <w:b/>
          <w:bCs/>
          <w:szCs w:val="21"/>
        </w:rPr>
        <w:fldChar w:fldCharType="separate"/>
      </w:r>
      <w:r w:rsidR="00A850B7" w:rsidRPr="005907D4">
        <w:rPr>
          <w:rFonts w:cs="Arial"/>
          <w:noProof/>
          <w:szCs w:val="21"/>
        </w:rPr>
        <w:t>(Mertens,2007)</w:t>
      </w:r>
      <w:r w:rsidR="00A850B7" w:rsidRPr="005907D4">
        <w:rPr>
          <w:rFonts w:cs="Arial"/>
          <w:b/>
          <w:bCs/>
          <w:szCs w:val="21"/>
        </w:rPr>
        <w:fldChar w:fldCharType="end"/>
      </w:r>
      <w:r w:rsidR="00A850B7" w:rsidRPr="005907D4">
        <w:rPr>
          <w:rFonts w:cs="Arial"/>
          <w:szCs w:val="21"/>
        </w:rPr>
        <w:t xml:space="preserve">. In qualitative research, </w:t>
      </w:r>
      <w:r w:rsidR="003E628B" w:rsidRPr="005907D4">
        <w:rPr>
          <w:rFonts w:cs="Arial"/>
          <w:szCs w:val="21"/>
        </w:rPr>
        <w:t>the assumptions of epistemology</w:t>
      </w:r>
      <w:r w:rsidR="00A850B7" w:rsidRPr="005907D4">
        <w:rPr>
          <w:rFonts w:cs="Arial"/>
          <w:szCs w:val="21"/>
        </w:rPr>
        <w:t xml:space="preserve"> </w:t>
      </w:r>
      <w:r w:rsidR="003E628B" w:rsidRPr="005907D4">
        <w:rPr>
          <w:rFonts w:cs="Arial"/>
          <w:szCs w:val="21"/>
        </w:rPr>
        <w:t>usually highlight that</w:t>
      </w:r>
      <w:r w:rsidR="00A850B7" w:rsidRPr="005907D4">
        <w:rPr>
          <w:rFonts w:cs="Arial"/>
          <w:szCs w:val="21"/>
        </w:rPr>
        <w:t xml:space="preserve"> researchers </w:t>
      </w:r>
      <w:r w:rsidR="003E628B" w:rsidRPr="005907D4">
        <w:rPr>
          <w:rFonts w:cs="Arial"/>
          <w:szCs w:val="21"/>
        </w:rPr>
        <w:t xml:space="preserve">can deeply acknowledge the participants’ personal experiences by </w:t>
      </w:r>
      <w:r w:rsidR="00600C15" w:rsidRPr="005907D4">
        <w:rPr>
          <w:rFonts w:cs="Arial"/>
          <w:szCs w:val="21"/>
        </w:rPr>
        <w:t>i</w:t>
      </w:r>
      <w:r w:rsidR="003E628B" w:rsidRPr="005907D4">
        <w:rPr>
          <w:rFonts w:cs="Arial"/>
          <w:szCs w:val="21"/>
        </w:rPr>
        <w:t>m</w:t>
      </w:r>
      <w:r w:rsidR="00600C15" w:rsidRPr="005907D4">
        <w:rPr>
          <w:rFonts w:cs="Arial"/>
          <w:szCs w:val="21"/>
        </w:rPr>
        <w:t>m</w:t>
      </w:r>
      <w:r w:rsidR="003E628B" w:rsidRPr="005907D4">
        <w:rPr>
          <w:rFonts w:cs="Arial"/>
          <w:szCs w:val="21"/>
        </w:rPr>
        <w:t xml:space="preserve">ersing in the participants’ environment. </w:t>
      </w:r>
      <w:r w:rsidR="00600C15" w:rsidRPr="005907D4">
        <w:rPr>
          <w:rFonts w:cs="Arial"/>
          <w:szCs w:val="21"/>
        </w:rPr>
        <w:t xml:space="preserve">This allows the researcher to bridge the barrier between the researcher and the participant, to obtain authentic and detailed information. </w:t>
      </w:r>
      <w:r w:rsidR="00A850B7" w:rsidRPr="005907D4">
        <w:rPr>
          <w:rFonts w:cs="Arial"/>
          <w:b/>
          <w:bCs/>
          <w:szCs w:val="21"/>
        </w:rPr>
        <w:fldChar w:fldCharType="begin"/>
      </w:r>
      <w:r w:rsidR="00A850B7" w:rsidRPr="005907D4">
        <w:rPr>
          <w:rFonts w:cs="Arial"/>
          <w:szCs w:val="21"/>
        </w:rPr>
        <w:instrText xml:space="preserve"> ADDIN ZOTERO_ITEM CSL_CITATION {"citationID":"h5RiUmaX","properties":{"formattedCitation":"(Creswell,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sidR="00A850B7" w:rsidRPr="005907D4">
        <w:rPr>
          <w:rFonts w:eastAsia="微软雅黑" w:cs="Arial"/>
          <w:szCs w:val="21"/>
        </w:rPr>
        <w:instrText>定性探究和研究设计：五种方法中的选择</w:instrText>
      </w:r>
      <w:r w:rsidR="00A850B7" w:rsidRPr="005907D4">
        <w:rPr>
          <w:rFonts w:cs="Arial"/>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00A850B7" w:rsidRPr="005907D4">
        <w:rPr>
          <w:rFonts w:cs="Arial"/>
          <w:b/>
          <w:bCs/>
          <w:szCs w:val="21"/>
        </w:rPr>
        <w:fldChar w:fldCharType="separate"/>
      </w:r>
      <w:r w:rsidR="00A850B7" w:rsidRPr="005907D4">
        <w:rPr>
          <w:rFonts w:cs="Arial"/>
          <w:noProof/>
          <w:szCs w:val="21"/>
        </w:rPr>
        <w:t>(Creswell, 2013)</w:t>
      </w:r>
      <w:r w:rsidR="00A850B7" w:rsidRPr="005907D4">
        <w:rPr>
          <w:rFonts w:cs="Arial"/>
          <w:b/>
          <w:bCs/>
          <w:szCs w:val="21"/>
        </w:rPr>
        <w:fldChar w:fldCharType="end"/>
      </w:r>
      <w:r w:rsidR="00A850B7" w:rsidRPr="005907D4">
        <w:rPr>
          <w:rFonts w:cs="Arial"/>
          <w:szCs w:val="21"/>
        </w:rPr>
        <w:t>.</w:t>
      </w:r>
    </w:p>
    <w:p w14:paraId="3A7AD748" w14:textId="655D7A65" w:rsidR="00A850B7" w:rsidRPr="00091A9C" w:rsidRDefault="00354C11" w:rsidP="007C118F">
      <w:pPr>
        <w:rPr>
          <w:rFonts w:cs="Arial"/>
          <w:b/>
          <w:bCs/>
          <w:szCs w:val="21"/>
        </w:rPr>
      </w:pPr>
      <w:r w:rsidRPr="005907D4">
        <w:rPr>
          <w:rFonts w:cs="Arial"/>
          <w:szCs w:val="21"/>
        </w:rPr>
        <w:t xml:space="preserve">In </w:t>
      </w:r>
      <w:r w:rsidR="00600C15" w:rsidRPr="005907D4">
        <w:rPr>
          <w:rFonts w:cs="Arial"/>
          <w:szCs w:val="21"/>
        </w:rPr>
        <w:t xml:space="preserve">the </w:t>
      </w:r>
      <w:r w:rsidRPr="005907D4">
        <w:rPr>
          <w:rFonts w:cs="Arial"/>
          <w:szCs w:val="21"/>
        </w:rPr>
        <w:t>social science research</w:t>
      </w:r>
      <w:r w:rsidR="00600C15" w:rsidRPr="005907D4">
        <w:rPr>
          <w:rFonts w:cs="Arial"/>
          <w:szCs w:val="21"/>
        </w:rPr>
        <w:t xml:space="preserve"> area</w:t>
      </w:r>
      <w:r w:rsidRPr="005907D4">
        <w:rPr>
          <w:rFonts w:cs="Arial"/>
          <w:szCs w:val="21"/>
        </w:rPr>
        <w:t>, e</w:t>
      </w:r>
      <w:r w:rsidR="00A850B7" w:rsidRPr="005907D4">
        <w:rPr>
          <w:rFonts w:cs="Arial"/>
          <w:szCs w:val="21"/>
        </w:rPr>
        <w:t xml:space="preserve">pistemology </w:t>
      </w:r>
      <w:r w:rsidRPr="005907D4">
        <w:rPr>
          <w:rFonts w:cs="Arial"/>
          <w:szCs w:val="21"/>
        </w:rPr>
        <w:t>(</w:t>
      </w:r>
      <w:r w:rsidR="00600C15" w:rsidRPr="005907D4">
        <w:rPr>
          <w:rFonts w:cs="Arial"/>
          <w:szCs w:val="21"/>
        </w:rPr>
        <w:t>especially</w:t>
      </w:r>
      <w:r w:rsidR="00A850B7" w:rsidRPr="005907D4">
        <w:rPr>
          <w:rFonts w:cs="Arial"/>
          <w:szCs w:val="21"/>
        </w:rPr>
        <w:t xml:space="preserve"> in positivism and social constructionism</w:t>
      </w:r>
      <w:r w:rsidRPr="005907D4">
        <w:rPr>
          <w:rFonts w:cs="Arial"/>
          <w:szCs w:val="21"/>
        </w:rPr>
        <w:t>)</w:t>
      </w:r>
      <w:r w:rsidR="00A850B7" w:rsidRPr="005907D4">
        <w:rPr>
          <w:rFonts w:cs="Arial"/>
          <w:szCs w:val="21"/>
        </w:rPr>
        <w:t xml:space="preserve"> </w:t>
      </w:r>
      <w:r w:rsidR="008C4425" w:rsidRPr="005907D4">
        <w:rPr>
          <w:rFonts w:cs="Arial"/>
          <w:szCs w:val="21"/>
        </w:rPr>
        <w:t xml:space="preserve">is </w:t>
      </w:r>
      <w:r w:rsidR="00600C15" w:rsidRPr="005907D4">
        <w:rPr>
          <w:rFonts w:cs="Arial"/>
          <w:szCs w:val="21"/>
        </w:rPr>
        <w:t xml:space="preserve">mainly </w:t>
      </w:r>
      <w:r w:rsidR="008C4425" w:rsidRPr="005907D4">
        <w:rPr>
          <w:rFonts w:cs="Arial"/>
          <w:szCs w:val="21"/>
        </w:rPr>
        <w:t xml:space="preserve">involved in </w:t>
      </w:r>
      <w:r w:rsidR="00A850B7" w:rsidRPr="005907D4">
        <w:rPr>
          <w:rFonts w:cs="Arial"/>
          <w:szCs w:val="21"/>
        </w:rPr>
        <w:t xml:space="preserve">the rules </w:t>
      </w:r>
      <w:r w:rsidR="008C4425" w:rsidRPr="005907D4">
        <w:rPr>
          <w:rFonts w:cs="Arial"/>
          <w:szCs w:val="21"/>
        </w:rPr>
        <w:t>for the definition and identification of knowledge</w:t>
      </w:r>
      <w:r w:rsidR="005907D4">
        <w:rPr>
          <w:rFonts w:cs="Arial"/>
          <w:szCs w:val="21"/>
        </w:rPr>
        <w:t xml:space="preserve"> to det</w:t>
      </w:r>
      <w:r w:rsidR="005907D4" w:rsidRPr="005907D4">
        <w:rPr>
          <w:rFonts w:cs="Arial"/>
          <w:szCs w:val="21"/>
        </w:rPr>
        <w:t>ermine</w:t>
      </w:r>
      <w:r w:rsidR="008C4425" w:rsidRPr="005907D4">
        <w:rPr>
          <w:rFonts w:cs="Arial"/>
          <w:szCs w:val="21"/>
        </w:rPr>
        <w:t xml:space="preserve"> what is acceptable, </w:t>
      </w:r>
      <w:r w:rsidR="006F3584" w:rsidRPr="005907D4">
        <w:rPr>
          <w:rFonts w:cs="Arial"/>
          <w:szCs w:val="21"/>
        </w:rPr>
        <w:t>effective,</w:t>
      </w:r>
      <w:r w:rsidR="008C4425" w:rsidRPr="005907D4">
        <w:rPr>
          <w:rFonts w:cs="Arial"/>
          <w:szCs w:val="21"/>
        </w:rPr>
        <w:t xml:space="preserve"> and legal.</w:t>
      </w:r>
      <w:r w:rsidR="005907D4">
        <w:rPr>
          <w:rFonts w:cs="Arial"/>
          <w:szCs w:val="21"/>
        </w:rPr>
        <w:t xml:space="preserve"> </w:t>
      </w:r>
      <w:r w:rsidR="00A850B7" w:rsidRPr="00091A9C">
        <w:rPr>
          <w:rFonts w:cs="Arial"/>
          <w:szCs w:val="21"/>
        </w:rPr>
        <w:t>It explores the relationship between those seeking to understand the world and the world itself, influenced by our perception of the world's nature (ontology)</w:t>
      </w:r>
      <w:r w:rsidR="00A850B7" w:rsidRPr="00091A9C">
        <w:rPr>
          <w:rFonts w:cs="Arial"/>
          <w:b/>
          <w:bCs/>
          <w:szCs w:val="21"/>
        </w:rPr>
        <w:fldChar w:fldCharType="begin"/>
      </w:r>
      <w:r w:rsidR="00A850B7" w:rsidRPr="00091A9C">
        <w:rPr>
          <w:rFonts w:cs="Arial"/>
          <w:szCs w:val="21"/>
        </w:rPr>
        <w:instrText xml:space="preserve"> ADDIN ZOTERO_ITEM CSL_CITATION {"citationID":"1drO9YbZ","properties":{"unsorted":true,"formattedCitation":"(Guba, E.G. &amp; Lincoln, Y.S., 1994; Bryman et al., 2019; Easterby-Smith et al., 2015)","plainCitation":"(Guba, E.G. &amp; Lincoln, Y.S., 1994; Bryman et al., 2019; Easterby-Smith et al., 2015)","noteIndex":0},"citationItems":[{"id":25926,"uris":["http://zotero.org/users/4106135/items/HPXFAABP"],"itemData":{"id":25926,"type":"article-journal","issue":"163-194","journalAbbreviation":"Handbook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sidR="00A850B7" w:rsidRPr="00091A9C">
        <w:rPr>
          <w:rFonts w:eastAsia="微软雅黑" w:cs="Arial"/>
          <w:szCs w:val="21"/>
        </w:rPr>
        <w:instrText>定性研究中的竞争范式</w:instrText>
      </w:r>
      <w:r w:rsidR="00A850B7" w:rsidRPr="00091A9C">
        <w:rPr>
          <w:rFonts w:cs="Arial"/>
          <w:szCs w:val="21"/>
        </w:rPr>
        <w:instrText xml:space="preserve">.pdf","page":"105","title":"competing paradigms in qualitative research","volume":"2","author":[{"literal":"Guba, E.G."},{"literal":"Lincoln, Y.S."}],"issued":{"date-parts":[["1994"]]},"citation-key":"gubae.g.CompetingParadigmsQualitative1994"},"label":"page"},{"id":26153,"uris":["http://zotero.org/users/4106135/items/JINGAZFJ"],"itemData":{"id":26153,"type":"book","call-number":"HD30.4 .B79 2019","edition":"Fifth edition","event-place":"Oxford, United Kingdom ; New York, NY","ISBN":"978-0-19-880987-6","note":"OCLC: on1079794647\ntitleTranslation: </w:instrText>
      </w:r>
      <w:r w:rsidR="00A850B7" w:rsidRPr="00091A9C">
        <w:rPr>
          <w:rFonts w:eastAsia="微软雅黑" w:cs="Arial"/>
          <w:szCs w:val="21"/>
        </w:rPr>
        <w:instrText>商业研究方法</w:instrText>
      </w:r>
      <w:r w:rsidR="00A850B7" w:rsidRPr="00091A9C">
        <w:rPr>
          <w:rFonts w:cs="Arial"/>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label":"page"},{"id":26163,"uris":["http://zotero.org/users/4106135/items/JXWV5USP"],"itemData":{"id":26163,"type":"book","call-number":"HD30.4 .E27 2015","edition":"5th edition","event-place":"Los Angeles","ISBN":"978-1-4462-9657-8","note":"OCLC: ocn909223005\ntitleTranslation: </w:instrText>
      </w:r>
      <w:r w:rsidR="00A850B7" w:rsidRPr="00091A9C">
        <w:rPr>
          <w:rFonts w:eastAsia="微软雅黑" w:cs="Arial"/>
          <w:szCs w:val="21"/>
        </w:rPr>
        <w:instrText>管理和商业研究</w:instrText>
      </w:r>
      <w:r w:rsidR="00A850B7" w:rsidRPr="00091A9C">
        <w:rPr>
          <w:rFonts w:cs="Arial"/>
          <w:szCs w:val="21"/>
        </w:rPr>
        <w:instrText xml:space="preserve">","number-of-pages":"377","publisher":"SAGE","publisher-place":"Los Angeles","source":"Library of Congress ISBN","title":"Management and business research","author":[{"family":"Easterby-Smith","given":"Mark"},{"family":"Thorpe","given":"Richard"},{"family":"Jackson","given":"Paul"}],"issued":{"date-parts":[["2015"]]},"citation-key":"easterby-smithManagementBusinessResearch2015"},"label":"page"}],"schema":"https://github.com/citation-style-language/schema/raw/master/csl-citation.json"} </w:instrText>
      </w:r>
      <w:r w:rsidR="00A850B7" w:rsidRPr="00091A9C">
        <w:rPr>
          <w:rFonts w:cs="Arial"/>
          <w:b/>
          <w:bCs/>
          <w:szCs w:val="21"/>
        </w:rPr>
        <w:fldChar w:fldCharType="separate"/>
      </w:r>
      <w:r w:rsidR="00A850B7" w:rsidRPr="00091A9C">
        <w:rPr>
          <w:rFonts w:cs="Arial"/>
          <w:szCs w:val="21"/>
        </w:rPr>
        <w:t>(Guba, E.G. &amp; Lincoln, Y.S., 1994; Bryman et al., 2019; Easterby-Smith et al., 2015)</w:t>
      </w:r>
      <w:r w:rsidR="00A850B7" w:rsidRPr="00091A9C">
        <w:rPr>
          <w:rFonts w:cs="Arial"/>
          <w:b/>
          <w:bCs/>
          <w:szCs w:val="21"/>
        </w:rPr>
        <w:fldChar w:fldCharType="end"/>
      </w:r>
      <w:r w:rsidR="00A850B7" w:rsidRPr="00091A9C">
        <w:rPr>
          <w:rFonts w:cs="Arial"/>
          <w:szCs w:val="21"/>
        </w:rPr>
        <w:t>.</w:t>
      </w:r>
    </w:p>
    <w:p w14:paraId="79E0F7DA" w14:textId="1AC2B755" w:rsidR="00E64873" w:rsidRPr="00091A9C" w:rsidRDefault="00A850B7" w:rsidP="007C118F">
      <w:pPr>
        <w:rPr>
          <w:rFonts w:cs="Arial"/>
          <w:b/>
          <w:bCs/>
          <w:szCs w:val="21"/>
        </w:rPr>
      </w:pPr>
      <w:r w:rsidRPr="00091A9C">
        <w:rPr>
          <w:rFonts w:cs="Arial"/>
          <w:szCs w:val="21"/>
        </w:rPr>
        <w:t xml:space="preserve">In </w:t>
      </w:r>
      <w:r w:rsidR="009030DF" w:rsidRPr="00091A9C">
        <w:rPr>
          <w:rFonts w:cs="Arial"/>
          <w:szCs w:val="21"/>
        </w:rPr>
        <w:t xml:space="preserve">the </w:t>
      </w:r>
      <w:r w:rsidRPr="00091A9C">
        <w:rPr>
          <w:rFonts w:cs="Arial"/>
          <w:szCs w:val="21"/>
        </w:rPr>
        <w:t xml:space="preserve">digital transformation </w:t>
      </w:r>
      <w:r w:rsidR="009030DF" w:rsidRPr="00091A9C">
        <w:rPr>
          <w:rFonts w:cs="Arial"/>
          <w:szCs w:val="21"/>
        </w:rPr>
        <w:t xml:space="preserve">of </w:t>
      </w:r>
      <w:r w:rsidRPr="00091A9C">
        <w:rPr>
          <w:rFonts w:cs="Arial"/>
          <w:szCs w:val="21"/>
        </w:rPr>
        <w:t xml:space="preserve">SMEs, epistemology focuses on understanding the process and associated knowledge of digital transformation. It </w:t>
      </w:r>
      <w:r w:rsidR="009030DF" w:rsidRPr="00091A9C">
        <w:rPr>
          <w:rFonts w:cs="Arial"/>
          <w:szCs w:val="21"/>
        </w:rPr>
        <w:t xml:space="preserve">includes </w:t>
      </w:r>
      <w:r w:rsidRPr="00091A9C">
        <w:rPr>
          <w:rFonts w:cs="Arial"/>
          <w:szCs w:val="21"/>
        </w:rPr>
        <w:t>various approaches to understanding how organizations adapt to and integrate digital technologies. Researchers investigate different stakeholders' perceptions and influence on digital transformation using methods like interviews, observation, and content analysis</w:t>
      </w:r>
      <w:r w:rsidR="009030DF" w:rsidRPr="00091A9C">
        <w:rPr>
          <w:rFonts w:cs="Arial"/>
          <w:szCs w:val="21"/>
        </w:rPr>
        <w:t xml:space="preserve"> </w:t>
      </w:r>
      <w:r w:rsidRPr="00091A9C">
        <w:rPr>
          <w:rFonts w:cs="Arial"/>
          <w:b/>
          <w:bCs/>
          <w:szCs w:val="21"/>
        </w:rPr>
        <w:fldChar w:fldCharType="begin"/>
      </w:r>
      <w:r w:rsidRPr="00091A9C">
        <w:rPr>
          <w:rFonts w:cs="Arial"/>
          <w:szCs w:val="21"/>
        </w:rPr>
        <w:instrText xml:space="preserve"> ADDIN ZOTERO_ITEM CSL_CITATION {"citationID":"ZaUrqul4","properties":{"formattedCitation":"(Benitez et al., 2022; Hinings et al., 2018; Weber et al., 2022)","plainCitation":"(Benitez et al., 2022; Hinings et al., 2018; Weber et al., 2022)","noteIndex":0},"citationItems":[{"id":16402,"uris":["http://zotero.org/users/4106135/items/4HEU86WA"],"itemData":{"id":16402,"type":"article-journal","abstract":"Following a mixed-methods approach, we theorized that digital leadership influences innovation performance by digitalizing the firm’s platform. A multiple case study of ten companies was deployed to derive a theoretical model relating digital leadership and innovation performance. The resulting model was empirically tested on a sample of 117 European firms. We find that digital leadership improves a firm’s innovation performance by digitalizing the firm’s platform. We contribute to IS research by theoretically developing the concepts of digital leadership capability and platform digitization capability and empirically analyzing the relationship of these two critical IT capabilities and their impact on innovation performance.","archive":"Perfromance","call-number":"2","container-title":"Information &amp; Management","DOI":"10.1016/j.im.2022.103590","ISSN":"03787206","issue":"2","journalAbbreviation":"Information &amp; Management","language":"en","note":"abstractTranslation:  </w:instrText>
      </w:r>
      <w:r w:rsidRPr="00091A9C">
        <w:rPr>
          <w:rFonts w:eastAsia="微软雅黑" w:cs="Arial"/>
          <w:szCs w:val="21"/>
        </w:rPr>
        <w:instrText>采用混合方法，我们推测数字化领导力通过公司平台数字化来影响创新绩效。通过对十家公司的多个案例研究，得出了与数字领导力和创新绩效相关的理论模型。由此产生的模型在</w:instrText>
      </w:r>
      <w:r w:rsidRPr="00091A9C">
        <w:rPr>
          <w:rFonts w:cs="Arial"/>
          <w:szCs w:val="21"/>
        </w:rPr>
        <w:instrText xml:space="preserve"> 117 </w:instrText>
      </w:r>
      <w:r w:rsidRPr="00091A9C">
        <w:rPr>
          <w:rFonts w:eastAsia="微软雅黑" w:cs="Arial"/>
          <w:szCs w:val="21"/>
        </w:rPr>
        <w:instrText>家欧洲公司样本中进行了实证检验。我们发现，数字化领导力通过将公司平台数字化来提高公司的创新绩效。我们从理论上发展了数字化领导能力和平台数字化能力的概念，并实证分析了这两种关键</w:instrText>
      </w:r>
      <w:r w:rsidRPr="00091A9C">
        <w:rPr>
          <w:rFonts w:cs="Arial"/>
          <w:szCs w:val="21"/>
        </w:rPr>
        <w:instrText>IT</w:instrText>
      </w:r>
      <w:r w:rsidRPr="00091A9C">
        <w:rPr>
          <w:rFonts w:eastAsia="微软雅黑" w:cs="Arial"/>
          <w:szCs w:val="21"/>
        </w:rPr>
        <w:instrText>能力的关系及其对创新绩效的影响，为</w:instrText>
      </w:r>
      <w:r w:rsidRPr="00091A9C">
        <w:rPr>
          <w:rFonts w:cs="Arial"/>
          <w:szCs w:val="21"/>
        </w:rPr>
        <w:instrText>IS</w:instrText>
      </w:r>
      <w:r w:rsidRPr="00091A9C">
        <w:rPr>
          <w:rFonts w:eastAsia="微软雅黑" w:cs="Arial"/>
          <w:szCs w:val="21"/>
        </w:rPr>
        <w:instrText>研究做出了贡献。</w:instrText>
      </w:r>
      <w:r w:rsidRPr="00091A9C">
        <w:rPr>
          <w:rFonts w:cs="Arial"/>
          <w:szCs w:val="21"/>
        </w:rPr>
        <w:instrText xml:space="preserve">\ntitleTranslation: </w:instrText>
      </w:r>
      <w:r w:rsidRPr="00091A9C">
        <w:rPr>
          <w:rFonts w:eastAsia="微软雅黑" w:cs="Arial"/>
          <w:szCs w:val="21"/>
        </w:rPr>
        <w:instrText>数字化领导能力对创新绩效的影响：平台数字化能力的作用</w:instrText>
      </w:r>
      <w:r w:rsidRPr="00091A9C">
        <w:rPr>
          <w:rFonts w:cs="Arial"/>
          <w:szCs w:val="21"/>
        </w:rPr>
        <w:instrText>","page":"103590","source":"9.9","title":"Impact of digital leadership capability on innovation performance: The role of platform digitization capability","title-short":"Impact of digital leadership capability on innovation performance","volume":"59","author":[{"family":"Benitez","given":"Jose"},{"family":"Arenas","given":"Alvaro"},{"family":"Castillo","given":"Ana"},{"family":"Esteves","given":"Jose"}],"issued":{"date-parts":[["2022",3]]},"citation-key":"benitezImpactDigitalLeadership2022"},"label":"page"},{"id":2827,"uris":["http://zotero.org/users/4106135/items/B3BE4KHX"],"itemData":{"id":2827,"type":"article-journal","abstract":"In this conceptual piece we suggest that the institutional perspective is a proliﬁc lens to study digital innovation and transformation. Digital innovation is about the creation and putting into action of novel products and services; by digital transformation we mean the combined e</w:instrText>
      </w:r>
      <w:r w:rsidRPr="00091A9C">
        <w:rPr>
          <w:rFonts w:ascii="Cambria Math" w:hAnsi="Cambria Math" w:cs="Cambria Math"/>
          <w:szCs w:val="21"/>
        </w:rPr>
        <w:instrText>ﬀ</w:instrText>
      </w:r>
      <w:r w:rsidRPr="00091A9C">
        <w:rPr>
          <w:rFonts w:cs="Arial"/>
          <w:szCs w:val="21"/>
        </w:rPr>
        <w:instrText xml:space="preserve">ects of several digital innovations bringing about novel actors (and actor constellations), structures, practices, values, and beliefs that change, threaten, replace or complement existing rules of the game within organizations and ﬁelds. We identify three types of novel institutional arrangements critical for digital transformation: digital organizational forms, digital institutional infrastructures, and digital institutional building blocks. From this vantage point, an institutional perspective invites us to examine how these novel arrangements gain social approval (i.e. legitimacy) in the eyes of critical stakeholders and their interplay with existing institutional arrangements. Questioning the disruptive talk associated with digital transformation, we draw on the institutional change literature to illustrate the institutionalization challenges and that existing institutional arrangements are pivotal arbiters in deciding whether and how novel arrangements gain acceptance. We close this essay with discussing the implications of an institutional perspective on digital transformation for policy, practice and research.","archive":"Perfromance","container-title":"Information and Organization","DOI":"10.1016/j.infoandorg.2018.02.004","ISSN":"14717727","issue":"1","journalAbbreviation":"Information and Organization","language":"en","note":"abstractTranslation:  </w:instrText>
      </w:r>
      <w:r w:rsidRPr="00091A9C">
        <w:rPr>
          <w:rFonts w:eastAsia="微软雅黑" w:cs="Arial"/>
          <w:szCs w:val="21"/>
        </w:rPr>
        <w:instrText>在这篇概念性文章中，我们认为制度视角是研究数字创新和转型的多产镜头。数字创新是关于创新产品和服务的创造和实施；所谓数字化转型，我们指的是多项数字创新的综合效应，带来新的参与者（和参与者群）、结构、实践、价值观和信念，这些改变、威胁、取代或补充组织和领域内的现有游戏规则。我们确定了三种对数字化转型至关重要的新型制度安排：数字化组织形式、数字化制度基础设施和数字化制度构建模块。从这个有利的角度来看，制度的角度邀请我们研究这些新颖的安排如何在关键利益相关者的眼中获得社会认可（即合法性），以及它们与现有制度安排的相互作用。质疑与数字化转型相关的破坏性谈话，我们利用制度变革文献来说明制度化挑战，现有制度安排是决定新安排是否以及如何获得接受的关键仲裁者。我们以讨论制度视角对数字化转型对政策、实践和研究的影响来结束本文。</w:instrText>
      </w:r>
      <w:r w:rsidRPr="00091A9C">
        <w:rPr>
          <w:rFonts w:cs="Arial"/>
          <w:szCs w:val="21"/>
        </w:rPr>
        <w:instrText xml:space="preserve">\ntitleTranslation: </w:instrText>
      </w:r>
      <w:r w:rsidRPr="00091A9C">
        <w:rPr>
          <w:rFonts w:eastAsia="微软雅黑" w:cs="Arial"/>
          <w:szCs w:val="21"/>
        </w:rPr>
        <w:instrText>数字创新与转型：制度视角</w:instrText>
      </w:r>
      <w:r w:rsidRPr="00091A9C">
        <w:rPr>
          <w:rFonts w:cs="Arial"/>
          <w:szCs w:val="21"/>
        </w:rPr>
        <w:instrText>","page":"52-61","source":"6.3","title":"Digital innovation and transformation: An institutional perspective","title-short":"</w:instrText>
      </w:r>
      <w:r w:rsidRPr="00091A9C">
        <w:rPr>
          <w:rFonts w:ascii="Apple Color Emoji" w:hAnsi="Apple Color Emoji" w:cs="Apple Color Emoji"/>
          <w:szCs w:val="21"/>
        </w:rPr>
        <w:instrText>🔤</w:instrText>
      </w:r>
      <w:r w:rsidRPr="00091A9C">
        <w:rPr>
          <w:rFonts w:eastAsia="微软雅黑" w:cs="Arial"/>
          <w:szCs w:val="21"/>
        </w:rPr>
        <w:instrText>数字创新与转型：制度视角</w:instrText>
      </w:r>
      <w:r w:rsidRPr="00091A9C">
        <w:rPr>
          <w:rFonts w:cs="Arial"/>
          <w:szCs w:val="21"/>
        </w:rPr>
        <w:instrText xml:space="preserve">","volume":"28","author":[{"family":"Hinings","given":"Bob"},{"family":"Gegenhuber","given":"Thomas"},{"family":"Greenwood","given":"Royston"}],"issued":{"date-parts":[["2018",3]]},"citation-key":"hiningsDigitalInnovationTransformation2018"},"label":"page"},{"id":2811,"uris":["http://zotero.org/users/4106135/items/B66AJRUR"],"itemData":{"id":2811,"type":"article-journal","abstract":"Digital transformation (DT) initiatives are often not successful. Research underlines leadership as a key to transformation success; however, studies have not systematically examined the impact of leaders on organiza­ tional change, particularly concerning organizations’ DT. To fill this research gap, we conducted an experimental study with 815 participants to analyze the effectiveness of complementary leadership behaviors that are relevant in the digital age: task-oriented (more precisely, digital transformation–oriented) and people-oriented leadership behaviors, and in particular their interaction. Surprisingly and in contrast to prior studies, the results show that the combination of complementary leadership behaviors did not lead to the highest (lowest) level of employees’ desirable (undesirable) affective, cognitive, and behavioral change responses. This study reveals that organiza­ tions are well-advised not to disregard people orientation when going digital as this leadership behavior buffers the potential downsides of digital transformation–oriented leadership behavior, which is mandatory to stay competitive in the digital era.","archive":"Digital Transformation","archive_location":"Perfromance","container-title":"Journal of Business Research","DOI":"10.1016/j.jbusres.2022.01.036","ISSN":"01482963","journalAbbreviation":"Journal of Business Research","language":"en","note":"abstractTranslation:  </w:instrText>
      </w:r>
      <w:r w:rsidRPr="00091A9C">
        <w:rPr>
          <w:rFonts w:eastAsia="微软雅黑" w:cs="Arial"/>
          <w:szCs w:val="21"/>
        </w:rPr>
        <w:instrText>数字化转型</w:instrText>
      </w:r>
      <w:r w:rsidRPr="00091A9C">
        <w:rPr>
          <w:rFonts w:cs="Arial"/>
          <w:szCs w:val="21"/>
        </w:rPr>
        <w:instrText xml:space="preserve"> (DT) </w:instrText>
      </w:r>
      <w:r w:rsidRPr="00091A9C">
        <w:rPr>
          <w:rFonts w:eastAsia="微软雅黑" w:cs="Arial"/>
          <w:szCs w:val="21"/>
        </w:rPr>
        <w:instrText>计划通常不会成功。研究强调领导力是转型成功的关键；然而，研究尚未系统地检验领导者对组织变革的影响，特别是关于组织的</w:instrText>
      </w:r>
      <w:r w:rsidRPr="00091A9C">
        <w:rPr>
          <w:rFonts w:cs="Arial"/>
          <w:szCs w:val="21"/>
        </w:rPr>
        <w:instrText xml:space="preserve"> DT</w:instrText>
      </w:r>
      <w:r w:rsidRPr="00091A9C">
        <w:rPr>
          <w:rFonts w:eastAsia="微软雅黑" w:cs="Arial"/>
          <w:szCs w:val="21"/>
        </w:rPr>
        <w:instrText>。为了填补这一研究空白，我们对</w:instrText>
      </w:r>
      <w:r w:rsidRPr="00091A9C">
        <w:rPr>
          <w:rFonts w:cs="Arial"/>
          <w:szCs w:val="21"/>
        </w:rPr>
        <w:instrText xml:space="preserve"> 815 </w:instrText>
      </w:r>
      <w:r w:rsidRPr="00091A9C">
        <w:rPr>
          <w:rFonts w:eastAsia="微软雅黑" w:cs="Arial"/>
          <w:szCs w:val="21"/>
        </w:rPr>
        <w:instrText>名参与者进行了一项实验研究，以分析与数字时代相关的互补领导行为的有效性：以任务为导向（更准确地说，以数字化转型为导向）和以人为本的领导行为，以及特别是他们的互动。令人惊讶的是，与之前的研究相反，结果表明，互补的领导行为的组合并没有导致最高（最低）水平的员工期望（不期望）的情感、认知和行为改变反应。这项研究表明，组织在走向数字化时最好不要忽视以人为本，因为这种领导行为缓冲了以数字化转型为导向的领导行为的潜在负面影响，这是在数字时代保持竞争力所必需的。</w:instrText>
      </w:r>
      <w:r w:rsidRPr="00091A9C">
        <w:rPr>
          <w:rFonts w:cs="Arial"/>
          <w:szCs w:val="21"/>
        </w:rPr>
        <w:instrText xml:space="preserve">\ntitleTranslation: </w:instrText>
      </w:r>
      <w:r w:rsidRPr="00091A9C">
        <w:rPr>
          <w:rFonts w:eastAsia="微软雅黑" w:cs="Arial"/>
          <w:szCs w:val="21"/>
        </w:rPr>
        <w:instrText>如何带领员工踏上数字化转型之旅：管理组织变革中互补领导行为的实验研究</w:instrText>
      </w:r>
      <w:r w:rsidRPr="00091A9C">
        <w:rPr>
          <w:rFonts w:cs="Arial"/>
          <w:szCs w:val="21"/>
        </w:rPr>
        <w:instrText>","page":"225-238","source":"11.3","title":"How to take employees on the digital transformation journey: An experimental study on complementary leadership behaviors in managing organizational change","title-short":"</w:instrText>
      </w:r>
      <w:r w:rsidRPr="00091A9C">
        <w:rPr>
          <w:rFonts w:ascii="Apple Color Emoji" w:hAnsi="Apple Color Emoji" w:cs="Apple Color Emoji"/>
          <w:szCs w:val="21"/>
        </w:rPr>
        <w:instrText>🔤</w:instrText>
      </w:r>
      <w:r w:rsidRPr="00091A9C">
        <w:rPr>
          <w:rFonts w:cs="Arial"/>
          <w:szCs w:val="21"/>
        </w:rPr>
        <w:instrText xml:space="preserve">","volume":"143","author":[{"family":"Weber","given":"Ellen"},{"family":"Büttgen","given":"Marion"},{"family":"Bartsch","given":"Silke"}],"issued":{"date-parts":[["2022",4]]},"citation-key":"weberHowTakeEmployees2022"},"label":"page"}],"schema":"https://github.com/citation-style-language/schema/raw/master/csl-citation.json"} </w:instrText>
      </w:r>
      <w:r w:rsidRPr="00091A9C">
        <w:rPr>
          <w:rFonts w:cs="Arial"/>
          <w:b/>
          <w:bCs/>
          <w:szCs w:val="21"/>
        </w:rPr>
        <w:fldChar w:fldCharType="separate"/>
      </w:r>
      <w:r w:rsidRPr="00091A9C">
        <w:rPr>
          <w:rFonts w:cs="Arial"/>
          <w:noProof/>
          <w:szCs w:val="21"/>
        </w:rPr>
        <w:t>(Benitez et al., 2022; Hinings et al., 2018; Weber et al., 2022)</w:t>
      </w:r>
      <w:r w:rsidRPr="00091A9C">
        <w:rPr>
          <w:rFonts w:cs="Arial"/>
          <w:b/>
          <w:bCs/>
          <w:szCs w:val="21"/>
        </w:rPr>
        <w:fldChar w:fldCharType="end"/>
      </w:r>
      <w:r w:rsidRPr="00091A9C">
        <w:rPr>
          <w:rFonts w:cs="Arial"/>
          <w:szCs w:val="21"/>
        </w:rPr>
        <w:t xml:space="preserve">. They focus on internal factors like culture, leadership, and </w:t>
      </w:r>
      <w:r w:rsidRPr="00091A9C">
        <w:rPr>
          <w:rFonts w:cs="Arial"/>
          <w:szCs w:val="21"/>
        </w:rPr>
        <w:lastRenderedPageBreak/>
        <w:t xml:space="preserve">employee attitudes, as well as external factors like market competition and regulatory changes, to understand how SMEs adapt to and shape digital change and offer suggestions for enhancing competitiveness and innovation </w:t>
      </w:r>
      <w:r w:rsidRPr="00091A9C">
        <w:rPr>
          <w:rFonts w:cs="Arial"/>
          <w:b/>
          <w:bCs/>
          <w:szCs w:val="21"/>
        </w:rPr>
        <w:fldChar w:fldCharType="begin"/>
      </w:r>
      <w:r w:rsidRPr="00091A9C">
        <w:rPr>
          <w:rFonts w:cs="Arial"/>
          <w:szCs w:val="21"/>
        </w:rPr>
        <w:instrText xml:space="preserve"> ADDIN ZOTERO_ITEM CSL_CITATION {"citationID":"17eQkOOH","properties":{"formattedCitation":"(Klein, 2020)","plainCitation":"(Klein, 2020)","noteIndex":0},"citationItems":[{"id":24244,"uris":["http://zotero.org/users/4106135/items/4AVJAYQN"],"itemData":{"id":24244,"type":"article-journal","abstract":"Digital transformation provoked by Industry 4.0 should not be just seen as a technological issue, it causes also fundamental changes in processes and in organizations of companies. Notably a new understanding of leadership can be counted on to them. The so-called “digital leaders” are expected to act rapidly and flexible in networked and distributed organization structures on the one hand and on the other hand they have to manage the digital transformation of the organization. Since most of the companies are still in the beginning of their digital transformation, there is a lack of a common understanding and a standard model of digital leadership. Most of the existing research works are visionary and predict the requirements for digital leadership on anticipated technological, economical and organizational changes; only few of them report about changes in leadership based on implemented cases. The objective of this study is to sum up main characteristics of the leadership in the era of digital transformation by applying content analysis of literature review as the method.","container-title":"Business &amp; Management Studies: An International Journal","DOI":"10.15295/bmij.v8i1.1441","ISSN":"2148-2586","issue":"1","journalAbbreviation":"bmij","language":"en","note":"titleTranslation: </w:instrText>
      </w:r>
      <w:r w:rsidRPr="00091A9C">
        <w:rPr>
          <w:rFonts w:eastAsia="微软雅黑" w:cs="Arial"/>
          <w:szCs w:val="21"/>
        </w:rPr>
        <w:instrText>数字化转型时代的领导特征</w:instrText>
      </w:r>
      <w:r w:rsidRPr="00091A9C">
        <w:rPr>
          <w:rFonts w:cs="Arial"/>
          <w:szCs w:val="21"/>
        </w:rPr>
        <w:instrText xml:space="preserve">\nabstractTranslation:  </w:instrText>
      </w:r>
      <w:r w:rsidRPr="00091A9C">
        <w:rPr>
          <w:rFonts w:eastAsia="微软雅黑" w:cs="Arial"/>
          <w:szCs w:val="21"/>
        </w:rPr>
        <w:instrText>工业</w:instrText>
      </w:r>
      <w:r w:rsidRPr="00091A9C">
        <w:rPr>
          <w:rFonts w:cs="Arial"/>
          <w:szCs w:val="21"/>
        </w:rPr>
        <w:instrText>4.0</w:instrText>
      </w:r>
      <w:r w:rsidRPr="00091A9C">
        <w:rPr>
          <w:rFonts w:eastAsia="微软雅黑" w:cs="Arial"/>
          <w:szCs w:val="21"/>
        </w:rPr>
        <w:instrText>引发的数字化转型不应仅仅被视为一个技术问题，它还会导致企业流程和组织发生根本性变化。值得注意的是，他们对领导力有了新的理解。所谓的</w:instrText>
      </w:r>
      <w:r w:rsidRPr="00091A9C">
        <w:rPr>
          <w:rFonts w:cs="Arial"/>
          <w:szCs w:val="21"/>
        </w:rPr>
        <w:instrText>“</w:instrText>
      </w:r>
      <w:r w:rsidRPr="00091A9C">
        <w:rPr>
          <w:rFonts w:eastAsia="微软雅黑" w:cs="Arial"/>
          <w:szCs w:val="21"/>
        </w:rPr>
        <w:instrText>数字化领导者</w:instrText>
      </w:r>
      <w:r w:rsidRPr="00091A9C">
        <w:rPr>
          <w:rFonts w:cs="Arial"/>
          <w:szCs w:val="21"/>
        </w:rPr>
        <w:instrText>”</w:instrText>
      </w:r>
      <w:r w:rsidRPr="00091A9C">
        <w:rPr>
          <w:rFonts w:eastAsia="微软雅黑" w:cs="Arial"/>
          <w:szCs w:val="21"/>
        </w:rPr>
        <w:instrText>一方面需要在网络化、分布式的组织结构中快速、灵活地行动，另一方面他们必须管理组织的数字化转型。由于大多数企业仍处于数字化转型的起步阶段，缺乏对数字化领导力的共识和标准模型。现有的大多数研究工作都是有远见的，并预测了数字化领导力对预期技术、经济和组织变革的要求；只有少数人根据已实施的案例报告领导层的变化。本研究的目的是以文献综述的内容分析为方法，总结数字化转型时代领导力的主要特征。</w:instrText>
      </w:r>
      <w:r w:rsidRPr="00091A9C">
        <w:rPr>
          <w:rFonts w:cs="Arial"/>
          <w:szCs w:val="21"/>
        </w:rPr>
        <w:instrText xml:space="preserve">","page":"883-902","title":"LEADERSHIP CHARACTERISTICS IN THE ERA OF DIGITAL TRANSFORMATION","volume":"8","author":[{"family":"Klein","given":"Müge"}],"issued":{"date-parts":[["2020",3,25]]},"citation-key":"kleinLEADERSHIPCHARACTERISTICSERA2020"}}],"schema":"https://github.com/citation-style-language/schema/raw/master/csl-citation.json"} </w:instrText>
      </w:r>
      <w:r w:rsidRPr="00091A9C">
        <w:rPr>
          <w:rFonts w:cs="Arial"/>
          <w:b/>
          <w:bCs/>
          <w:szCs w:val="21"/>
        </w:rPr>
        <w:fldChar w:fldCharType="separate"/>
      </w:r>
      <w:r w:rsidRPr="00091A9C">
        <w:rPr>
          <w:rFonts w:cs="Arial"/>
          <w:noProof/>
          <w:szCs w:val="21"/>
        </w:rPr>
        <w:t>(Klein, 2020)</w:t>
      </w:r>
      <w:r w:rsidRPr="00091A9C">
        <w:rPr>
          <w:rFonts w:cs="Arial"/>
          <w:b/>
          <w:bCs/>
          <w:szCs w:val="21"/>
        </w:rPr>
        <w:fldChar w:fldCharType="end"/>
      </w:r>
      <w:r w:rsidRPr="00091A9C">
        <w:rPr>
          <w:rFonts w:cs="Arial"/>
          <w:szCs w:val="21"/>
        </w:rPr>
        <w:t>.</w:t>
      </w:r>
    </w:p>
    <w:p w14:paraId="7884CB80" w14:textId="6F45F6BB" w:rsidR="00AF2557" w:rsidRPr="00091A9C" w:rsidRDefault="00292D6C" w:rsidP="007C118F">
      <w:pPr>
        <w:pStyle w:val="3"/>
        <w:spacing w:before="240" w:after="240"/>
        <w:rPr>
          <w:rFonts w:cs="Arial"/>
          <w:color w:val="000000" w:themeColor="text1"/>
          <w:szCs w:val="21"/>
        </w:rPr>
      </w:pPr>
      <w:bookmarkStart w:id="15" w:name="_Toc156865702"/>
      <w:r w:rsidRPr="00091A9C">
        <w:rPr>
          <w:rFonts w:cs="Arial"/>
          <w:color w:val="000000" w:themeColor="text1"/>
          <w:szCs w:val="21"/>
        </w:rPr>
        <w:t>4</w:t>
      </w:r>
      <w:r w:rsidR="00864A19" w:rsidRPr="00091A9C">
        <w:rPr>
          <w:rFonts w:cs="Arial"/>
          <w:color w:val="000000" w:themeColor="text1"/>
          <w:szCs w:val="21"/>
        </w:rPr>
        <w:t xml:space="preserve">.2.4 </w:t>
      </w:r>
      <w:r w:rsidR="006108F1" w:rsidRPr="00091A9C">
        <w:rPr>
          <w:rFonts w:cs="Arial"/>
          <w:color w:val="000000" w:themeColor="text1"/>
          <w:szCs w:val="21"/>
        </w:rPr>
        <w:t>Methodology</w:t>
      </w:r>
      <w:bookmarkEnd w:id="15"/>
    </w:p>
    <w:p w14:paraId="29F0E362" w14:textId="5362D67C" w:rsidR="000237D8" w:rsidRPr="00091A9C" w:rsidRDefault="00907EE2" w:rsidP="007C118F">
      <w:pPr>
        <w:rPr>
          <w:rFonts w:cs="Arial"/>
          <w:color w:val="000000" w:themeColor="text1"/>
          <w:szCs w:val="21"/>
        </w:rPr>
      </w:pPr>
      <w:r w:rsidRPr="00091A9C">
        <w:rPr>
          <w:rFonts w:cs="Arial"/>
          <w:color w:val="000000" w:themeColor="text1"/>
          <w:szCs w:val="21"/>
        </w:rPr>
        <w:t>M</w:t>
      </w:r>
      <w:r w:rsidR="004335C3" w:rsidRPr="00091A9C">
        <w:rPr>
          <w:rFonts w:cs="Arial"/>
          <w:color w:val="000000" w:themeColor="text1"/>
          <w:szCs w:val="21"/>
        </w:rPr>
        <w:t>ethodology</w:t>
      </w:r>
      <w:r w:rsidRPr="00091A9C">
        <w:rPr>
          <w:rFonts w:cs="Arial"/>
          <w:color w:val="000000" w:themeColor="text1"/>
          <w:szCs w:val="21"/>
        </w:rPr>
        <w:t xml:space="preserve"> is the plan and guiding principle of research, referring</w:t>
      </w:r>
      <w:r w:rsidR="004335C3" w:rsidRPr="00091A9C">
        <w:rPr>
          <w:rFonts w:cs="Arial"/>
          <w:color w:val="000000" w:themeColor="text1"/>
          <w:szCs w:val="21"/>
        </w:rPr>
        <w:t xml:space="preserve"> to </w:t>
      </w:r>
      <w:r w:rsidRPr="00091A9C">
        <w:rPr>
          <w:rFonts w:cs="Arial"/>
          <w:color w:val="000000" w:themeColor="text1"/>
          <w:szCs w:val="21"/>
        </w:rPr>
        <w:t>a</w:t>
      </w:r>
      <w:r w:rsidR="004335C3" w:rsidRPr="00091A9C">
        <w:rPr>
          <w:rFonts w:cs="Arial"/>
          <w:color w:val="000000" w:themeColor="text1"/>
          <w:szCs w:val="21"/>
        </w:rPr>
        <w:t xml:space="preserve"> set of assumptions, rules, and methods</w:t>
      </w:r>
      <w:r w:rsidRPr="00091A9C">
        <w:rPr>
          <w:rFonts w:cs="Arial"/>
          <w:color w:val="000000" w:themeColor="text1"/>
          <w:szCs w:val="21"/>
        </w:rPr>
        <w:t xml:space="preserve"> followed by r</w:t>
      </w:r>
      <w:r w:rsidR="004335C3" w:rsidRPr="00091A9C">
        <w:rPr>
          <w:rFonts w:cs="Arial"/>
          <w:color w:val="000000" w:themeColor="text1"/>
          <w:szCs w:val="21"/>
        </w:rPr>
        <w:t>esearchers</w:t>
      </w:r>
      <w:r w:rsidRPr="00091A9C">
        <w:rPr>
          <w:rFonts w:cs="Arial"/>
          <w:color w:val="000000" w:themeColor="text1"/>
          <w:szCs w:val="21"/>
        </w:rPr>
        <w:t>.</w:t>
      </w:r>
      <w:r w:rsidR="004335C3" w:rsidRPr="00091A9C">
        <w:rPr>
          <w:rFonts w:cs="Arial"/>
          <w:color w:val="000000" w:themeColor="text1"/>
          <w:szCs w:val="21"/>
        </w:rPr>
        <w:t xml:space="preserve"> </w:t>
      </w:r>
      <w:r w:rsidR="00056D3C" w:rsidRPr="00091A9C">
        <w:rPr>
          <w:rFonts w:cs="Arial"/>
          <w:color w:val="000000" w:themeColor="text1"/>
          <w:szCs w:val="21"/>
        </w:rPr>
        <w:fldChar w:fldCharType="begin"/>
      </w:r>
      <w:r w:rsidR="00056D3C" w:rsidRPr="00091A9C">
        <w:rPr>
          <w:rFonts w:cs="Arial"/>
          <w:color w:val="000000" w:themeColor="text1"/>
          <w:szCs w:val="21"/>
        </w:rPr>
        <w:instrText xml:space="preserve"> ADDIN ZOTERO_ITEM CSL_CITATION {"citationID":"SMyWOvvC","properties":{"formattedCitation":"(Denzin &amp; Lincoln, 2018)","plainCitation":"(Denzin &amp; Lincoln, 2018)","noteIndex":0},"citationItems":[{"id":26155,"uris":["http://zotero.org/users/4106135/items/TTCXZ59N"],"itemData":{"id":26155,"type":"book","abstract":"\"The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revised—making it virtually a new volume—while retaining six classic chapters from previous editions. New contributors to this edition include Jamel K. Donnor and Gloria Ladson-Billings; Margaret Kovach; Paula Saukko; Bryant Keith Alexander; Thomas A. Schwandt and Emily F. Gates; Johnny Saldaña;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Westbrook\"--Publisher","edition":"Fifth edition","event-place":"Los Angeles London New Delhi Singapore Washington DC Melbourne","ISBN":"978-1-4833-4980-0","language":"eng","note":"abstractTranslation:  “</w:instrText>
      </w:r>
      <w:r w:rsidR="00056D3C" w:rsidRPr="00091A9C">
        <w:rPr>
          <w:rFonts w:eastAsia="微软雅黑" w:cs="Arial"/>
          <w:color w:val="000000" w:themeColor="text1"/>
          <w:szCs w:val="21"/>
        </w:rPr>
        <w:instrText>这本具有里程碑意义的手册的第五版经过大幅更新和修订，介绍了最先进的定性探究理论和实践。编辑和撰稿人代表了世界各地的顶尖学者，延续了综合现有文献的传统，定义了第五版包含</w:instrText>
      </w:r>
      <w:r w:rsidR="00056D3C" w:rsidRPr="00091A9C">
        <w:rPr>
          <w:rFonts w:cs="Arial"/>
          <w:color w:val="000000" w:themeColor="text1"/>
          <w:szCs w:val="21"/>
        </w:rPr>
        <w:instrText xml:space="preserve"> 19 </w:instrText>
      </w:r>
      <w:r w:rsidR="00056D3C" w:rsidRPr="00091A9C">
        <w:rPr>
          <w:rFonts w:eastAsia="微软雅黑" w:cs="Arial"/>
          <w:color w:val="000000" w:themeColor="text1"/>
          <w:szCs w:val="21"/>
        </w:rPr>
        <w:instrText>个新章节，其中</w:instrText>
      </w:r>
      <w:r w:rsidR="00056D3C" w:rsidRPr="00091A9C">
        <w:rPr>
          <w:rFonts w:cs="Arial"/>
          <w:color w:val="000000" w:themeColor="text1"/>
          <w:szCs w:val="21"/>
        </w:rPr>
        <w:instrText xml:space="preserve"> 16 </w:instrText>
      </w:r>
      <w:r w:rsidR="00056D3C" w:rsidRPr="00091A9C">
        <w:rPr>
          <w:rFonts w:eastAsia="微软雅黑" w:cs="Arial"/>
          <w:color w:val="000000" w:themeColor="text1"/>
          <w:szCs w:val="21"/>
        </w:rPr>
        <w:instrText>个修订版，实际上是一本新卷，同时保留了前版中的</w:instrText>
      </w:r>
      <w:r w:rsidR="00056D3C" w:rsidRPr="00091A9C">
        <w:rPr>
          <w:rFonts w:cs="Arial"/>
          <w:color w:val="000000" w:themeColor="text1"/>
          <w:szCs w:val="21"/>
        </w:rPr>
        <w:instrText xml:space="preserve"> 6 </w:instrText>
      </w:r>
      <w:r w:rsidR="00056D3C" w:rsidRPr="00091A9C">
        <w:rPr>
          <w:rFonts w:eastAsia="微软雅黑" w:cs="Arial"/>
          <w:color w:val="000000" w:themeColor="text1"/>
          <w:szCs w:val="21"/>
        </w:rPr>
        <w:instrText>个经典章节。该版本的新贡献者包括</w:instrText>
      </w:r>
      <w:r w:rsidR="00056D3C" w:rsidRPr="00091A9C">
        <w:rPr>
          <w:rFonts w:cs="Arial"/>
          <w:color w:val="000000" w:themeColor="text1"/>
          <w:szCs w:val="21"/>
        </w:rPr>
        <w:instrText xml:space="preserve"> Jamel K. Donnor </w:instrText>
      </w:r>
      <w:r w:rsidR="00056D3C" w:rsidRPr="00091A9C">
        <w:rPr>
          <w:rFonts w:eastAsia="微软雅黑" w:cs="Arial"/>
          <w:color w:val="000000" w:themeColor="text1"/>
          <w:szCs w:val="21"/>
        </w:rPr>
        <w:instrText>和</w:instrText>
      </w:r>
      <w:r w:rsidR="00056D3C" w:rsidRPr="00091A9C">
        <w:rPr>
          <w:rFonts w:cs="Arial"/>
          <w:color w:val="000000" w:themeColor="text1"/>
          <w:szCs w:val="21"/>
        </w:rPr>
        <w:instrText xml:space="preserve"> Gloria</w:instrText>
      </w:r>
      <w:r w:rsidR="00056D3C" w:rsidRPr="00091A9C">
        <w:rPr>
          <w:rFonts w:eastAsia="微软雅黑" w:cs="Arial"/>
          <w:color w:val="000000" w:themeColor="text1"/>
          <w:szCs w:val="21"/>
        </w:rPr>
        <w:instrText>莱德森</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比林斯；玛格丽特</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科瓦奇；宝拉</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索科；布莱恩特</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基思</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亚历山大；托马斯</w:instrText>
      </w:r>
      <w:r w:rsidR="00056D3C" w:rsidRPr="00091A9C">
        <w:rPr>
          <w:rFonts w:cs="Arial"/>
          <w:color w:val="000000" w:themeColor="text1"/>
          <w:szCs w:val="21"/>
        </w:rPr>
        <w:instrText>·A·</w:instrText>
      </w:r>
      <w:r w:rsidR="00056D3C" w:rsidRPr="00091A9C">
        <w:rPr>
          <w:rFonts w:eastAsia="微软雅黑" w:cs="Arial"/>
          <w:color w:val="000000" w:themeColor="text1"/>
          <w:szCs w:val="21"/>
        </w:rPr>
        <w:instrText>施万特和艾米丽</w:instrText>
      </w:r>
      <w:r w:rsidR="00056D3C" w:rsidRPr="00091A9C">
        <w:rPr>
          <w:rFonts w:cs="Arial"/>
          <w:color w:val="000000" w:themeColor="text1"/>
          <w:szCs w:val="21"/>
        </w:rPr>
        <w:instrText>·F·</w:instrText>
      </w:r>
      <w:r w:rsidR="00056D3C" w:rsidRPr="00091A9C">
        <w:rPr>
          <w:rFonts w:eastAsia="微软雅黑" w:cs="Arial"/>
          <w:color w:val="000000" w:themeColor="text1"/>
          <w:szCs w:val="21"/>
        </w:rPr>
        <w:instrText>盖茨；约翰尼</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萨尔达纳；乌韦</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弗里克；米尔卡</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科罗</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永贝里，玛吉</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麦克卢尔和茉莉花</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乌尔默；玛丽亚</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埃琳娜</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托雷，布雷特</w:instrText>
      </w:r>
      <w:r w:rsidR="00056D3C" w:rsidRPr="00091A9C">
        <w:rPr>
          <w:rFonts w:cs="Arial"/>
          <w:color w:val="000000" w:themeColor="text1"/>
          <w:szCs w:val="21"/>
        </w:rPr>
        <w:instrText>·G·</w:instrText>
      </w:r>
      <w:r w:rsidR="00056D3C" w:rsidRPr="00091A9C">
        <w:rPr>
          <w:rFonts w:eastAsia="微软雅黑" w:cs="Arial"/>
          <w:color w:val="000000" w:themeColor="text1"/>
          <w:szCs w:val="21"/>
        </w:rPr>
        <w:instrText>斯托德、</w:instrText>
      </w:r>
      <w:r w:rsidR="00056D3C" w:rsidRPr="00091A9C">
        <w:rPr>
          <w:rFonts w:cs="Arial"/>
          <w:color w:val="000000" w:themeColor="text1"/>
          <w:szCs w:val="21"/>
        </w:rPr>
        <w:instrText xml:space="preserve">Einat Manoff </w:instrText>
      </w:r>
      <w:r w:rsidR="00056D3C" w:rsidRPr="00091A9C">
        <w:rPr>
          <w:rFonts w:eastAsia="微软雅黑" w:cs="Arial"/>
          <w:color w:val="000000" w:themeColor="text1"/>
          <w:szCs w:val="21"/>
        </w:rPr>
        <w:instrText>和</w:instrText>
      </w:r>
      <w:r w:rsidR="00056D3C" w:rsidRPr="00091A9C">
        <w:rPr>
          <w:rFonts w:cs="Arial"/>
          <w:color w:val="000000" w:themeColor="text1"/>
          <w:szCs w:val="21"/>
        </w:rPr>
        <w:instrText xml:space="preserve"> Michelle Fine</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Jack Bratich</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Svend Brinkmann</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 xml:space="preserve">Eric Margolis </w:instrText>
      </w:r>
      <w:r w:rsidR="00056D3C" w:rsidRPr="00091A9C">
        <w:rPr>
          <w:rFonts w:eastAsia="微软雅黑" w:cs="Arial"/>
          <w:color w:val="000000" w:themeColor="text1"/>
          <w:szCs w:val="21"/>
        </w:rPr>
        <w:instrText>和</w:instrText>
      </w:r>
      <w:r w:rsidR="00056D3C" w:rsidRPr="00091A9C">
        <w:rPr>
          <w:rFonts w:cs="Arial"/>
          <w:color w:val="000000" w:themeColor="text1"/>
          <w:szCs w:val="21"/>
        </w:rPr>
        <w:instrText xml:space="preserve"> Renu Zunjarwad</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Annette N. Markham</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 xml:space="preserve">Alecia Y. Jackson </w:instrText>
      </w:r>
      <w:r w:rsidR="00056D3C" w:rsidRPr="00091A9C">
        <w:rPr>
          <w:rFonts w:eastAsia="微软雅黑" w:cs="Arial"/>
          <w:color w:val="000000" w:themeColor="text1"/>
          <w:szCs w:val="21"/>
        </w:rPr>
        <w:instrText>和</w:instrText>
      </w:r>
      <w:r w:rsidR="00056D3C" w:rsidRPr="00091A9C">
        <w:rPr>
          <w:rFonts w:cs="Arial"/>
          <w:color w:val="000000" w:themeColor="text1"/>
          <w:szCs w:val="21"/>
        </w:rPr>
        <w:instrText xml:space="preserve"> Lisa A. Mazzei</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Jonathan Wyatt</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Ken Gale</w:instrText>
      </w:r>
      <w:r w:rsidR="00056D3C" w:rsidRPr="00091A9C">
        <w:rPr>
          <w:rFonts w:eastAsia="微软雅黑" w:cs="Arial"/>
          <w:color w:val="000000" w:themeColor="text1"/>
          <w:szCs w:val="21"/>
        </w:rPr>
        <w:instrText>、</w:instrText>
      </w:r>
      <w:r w:rsidR="00056D3C" w:rsidRPr="00091A9C">
        <w:rPr>
          <w:rFonts w:cs="Arial"/>
          <w:color w:val="000000" w:themeColor="text1"/>
          <w:szCs w:val="21"/>
        </w:rPr>
        <w:instrText xml:space="preserve">Susanne Gannon </w:instrText>
      </w:r>
      <w:r w:rsidR="00056D3C" w:rsidRPr="00091A9C">
        <w:rPr>
          <w:rFonts w:eastAsia="微软雅黑" w:cs="Arial"/>
          <w:color w:val="000000" w:themeColor="text1"/>
          <w:szCs w:val="21"/>
        </w:rPr>
        <w:instrText>和</w:instrText>
      </w:r>
      <w:r w:rsidR="00056D3C" w:rsidRPr="00091A9C">
        <w:rPr>
          <w:rFonts w:cs="Arial"/>
          <w:color w:val="000000" w:themeColor="text1"/>
          <w:szCs w:val="21"/>
        </w:rPr>
        <w:instrText xml:space="preserve"> Bronwyn Davies</w:instrText>
      </w:r>
      <w:r w:rsidR="00056D3C" w:rsidRPr="00091A9C">
        <w:rPr>
          <w:rFonts w:eastAsia="微软雅黑" w:cs="Arial"/>
          <w:color w:val="000000" w:themeColor="text1"/>
          <w:szCs w:val="21"/>
        </w:rPr>
        <w:instrText>；珍妮丝</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莫尔斯；彼得</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达勒</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拉森；马克</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斯普纳；和大卫</w:instrText>
      </w:r>
      <w:r w:rsidR="00056D3C" w:rsidRPr="00091A9C">
        <w:rPr>
          <w:rFonts w:cs="Arial"/>
          <w:color w:val="000000" w:themeColor="text1"/>
          <w:szCs w:val="21"/>
        </w:rPr>
        <w:instrText>·A·</w:instrText>
      </w:r>
      <w:r w:rsidR="00056D3C" w:rsidRPr="00091A9C">
        <w:rPr>
          <w:rFonts w:eastAsia="微软雅黑" w:cs="Arial"/>
          <w:color w:val="000000" w:themeColor="text1"/>
          <w:szCs w:val="21"/>
        </w:rPr>
        <w:instrText>威斯布鲁克</w:instrText>
      </w:r>
      <w:r w:rsidR="00056D3C" w:rsidRPr="00091A9C">
        <w:rPr>
          <w:rFonts w:cs="Arial"/>
          <w:color w:val="000000" w:themeColor="text1"/>
          <w:szCs w:val="21"/>
        </w:rPr>
        <w:instrText>”——</w:instrText>
      </w:r>
      <w:r w:rsidR="00056D3C" w:rsidRPr="00091A9C">
        <w:rPr>
          <w:rFonts w:eastAsia="微软雅黑" w:cs="Arial"/>
          <w:color w:val="000000" w:themeColor="text1"/>
          <w:szCs w:val="21"/>
        </w:rPr>
        <w:instrText>出版商</w:instrText>
      </w:r>
      <w:r w:rsidR="00056D3C" w:rsidRPr="00091A9C">
        <w:rPr>
          <w:rFonts w:cs="Arial"/>
          <w:color w:val="000000" w:themeColor="text1"/>
          <w:szCs w:val="21"/>
        </w:rPr>
        <w:instrText xml:space="preserve">\ntitleTranslation: SAGE </w:instrText>
      </w:r>
      <w:r w:rsidR="00056D3C" w:rsidRPr="00091A9C">
        <w:rPr>
          <w:rFonts w:eastAsia="微软雅黑" w:cs="Arial"/>
          <w:color w:val="000000" w:themeColor="text1"/>
          <w:szCs w:val="21"/>
        </w:rPr>
        <w:instrText>定性研究手册</w:instrText>
      </w:r>
      <w:r w:rsidR="00056D3C" w:rsidRPr="00091A9C">
        <w:rPr>
          <w:rFonts w:cs="Arial"/>
          <w:color w:val="000000" w:themeColor="text1"/>
          <w:szCs w:val="21"/>
        </w:rPr>
        <w:instrText xml:space="preserve">","number-of-pages":"968","publisher":"SAGE","publisher-place":"Los Angeles London New Delhi Singapore Washington DC Melbourne","source":"K10plus ISBN","title":"The SAGE handbook of qualitative research","editor":[{"family":"Denzin","given":"Norman K."},{"family":"Lincoln","given":"Yvonna S."}],"issued":{"date-parts":[["2018"]]},"citation-key":"denzinSAGEHandbookQualitative2018"}}],"schema":"https://github.com/citation-style-language/schema/raw/master/csl-citation.json"} </w:instrText>
      </w:r>
      <w:r w:rsidR="00056D3C" w:rsidRPr="00091A9C">
        <w:rPr>
          <w:rFonts w:cs="Arial"/>
          <w:color w:val="000000" w:themeColor="text1"/>
          <w:szCs w:val="21"/>
        </w:rPr>
        <w:fldChar w:fldCharType="separate"/>
      </w:r>
      <w:r w:rsidR="00056D3C" w:rsidRPr="00091A9C">
        <w:rPr>
          <w:rFonts w:cs="Arial"/>
          <w:noProof/>
          <w:color w:val="000000" w:themeColor="text1"/>
          <w:szCs w:val="21"/>
        </w:rPr>
        <w:t>(Denzin &amp; Lincoln, 2018)</w:t>
      </w:r>
      <w:r w:rsidR="00056D3C" w:rsidRPr="00091A9C">
        <w:rPr>
          <w:rFonts w:cs="Arial"/>
          <w:color w:val="000000" w:themeColor="text1"/>
          <w:szCs w:val="21"/>
        </w:rPr>
        <w:fldChar w:fldCharType="end"/>
      </w:r>
      <w:r w:rsidR="004335C3" w:rsidRPr="00091A9C">
        <w:rPr>
          <w:rFonts w:cs="Arial"/>
          <w:color w:val="000000" w:themeColor="text1"/>
          <w:szCs w:val="21"/>
        </w:rPr>
        <w:t>.</w:t>
      </w:r>
      <w:r w:rsidR="00900240" w:rsidRPr="00091A9C">
        <w:rPr>
          <w:rFonts w:cs="Arial"/>
          <w:noProof/>
          <w:color w:val="000000" w:themeColor="text1"/>
          <w:szCs w:val="21"/>
        </w:rPr>
        <w:t xml:space="preserve"> Shiping Tang</w:t>
      </w:r>
      <w:r w:rsidR="00900240" w:rsidRPr="00091A9C">
        <w:rPr>
          <w:rFonts w:cs="Arial"/>
          <w:color w:val="000000" w:themeColor="text1"/>
          <w:szCs w:val="21"/>
        </w:rPr>
        <w:t xml:space="preserve"> </w:t>
      </w:r>
      <w:r w:rsidR="00900240" w:rsidRPr="00091A9C">
        <w:rPr>
          <w:rFonts w:cs="Arial"/>
          <w:color w:val="000000" w:themeColor="text1"/>
          <w:szCs w:val="21"/>
        </w:rPr>
        <w:fldChar w:fldCharType="begin"/>
      </w:r>
      <w:r w:rsidR="00482D85" w:rsidRPr="00091A9C">
        <w:rPr>
          <w:rFonts w:cs="Arial"/>
          <w:color w:val="000000" w:themeColor="text1"/>
          <w:szCs w:val="21"/>
        </w:rPr>
        <w:instrText xml:space="preserve"> ADDIN ZOTERO_ITEM CSL_CITATION {"citationID":"ZHA62oj1","properties":{"formattedCitation":"(Shiping Tang, 2011)","plainCitation":"(Shiping Tang, 2011)","dontUpdate":true,"noteIndex":0},"citationItems":[{"id":25796,"uris":["http://zotero.org/users/4106135/items/QZHWPVWM"],"itemData":{"id":25796,"type":"article-journal","abstract":"When stripped to the bare bone, there are only 11 foundational paradigms in social sciences. These foundational paradigms are like flashlights that can be utilized to shed light on different aspects of human society, but each of them can only shed light on a limited area of human society. Different schools in social science result from different but often incomplete combinations of these foundational paradigms. To adequately understand human society and its history, we need to deploy all 11 foundational paradigms, although more limited combinations of them may be adequate for understanding more specific social facts.","container-title":"Philosophy of the Social Sciences","DOI":"10.1177/0048393109355294","ISSN":"0048-3931, 1552-7441","issue":"2","journalAbbreviation":"Philosophy of the Social Sciences","language":"en","note":"titleTranslation: </w:instrText>
      </w:r>
      <w:r w:rsidR="00482D85" w:rsidRPr="00091A9C">
        <w:rPr>
          <w:rFonts w:eastAsia="微软雅黑" w:cs="Arial"/>
          <w:color w:val="000000" w:themeColor="text1"/>
          <w:szCs w:val="21"/>
        </w:rPr>
        <w:instrText>社会科学的基础范式</w:instrText>
      </w:r>
      <w:r w:rsidR="00482D85" w:rsidRPr="00091A9C">
        <w:rPr>
          <w:rFonts w:cs="Arial"/>
          <w:color w:val="000000" w:themeColor="text1"/>
          <w:szCs w:val="21"/>
        </w:rPr>
        <w:instrText xml:space="preserve">\nabstractTranslation:  </w:instrText>
      </w:r>
      <w:r w:rsidR="00482D85" w:rsidRPr="00091A9C">
        <w:rPr>
          <w:rFonts w:eastAsia="微软雅黑" w:cs="Arial"/>
          <w:color w:val="000000" w:themeColor="text1"/>
          <w:szCs w:val="21"/>
        </w:rPr>
        <w:instrText>如果剥去最简单的内容，社会科学中只有</w:instrText>
      </w:r>
      <w:r w:rsidR="00482D85" w:rsidRPr="00091A9C">
        <w:rPr>
          <w:rFonts w:cs="Arial"/>
          <w:color w:val="000000" w:themeColor="text1"/>
          <w:szCs w:val="21"/>
        </w:rPr>
        <w:instrText xml:space="preserve"> 11 </w:instrText>
      </w:r>
      <w:r w:rsidR="00482D85" w:rsidRPr="00091A9C">
        <w:rPr>
          <w:rFonts w:eastAsia="微软雅黑" w:cs="Arial"/>
          <w:color w:val="000000" w:themeColor="text1"/>
          <w:szCs w:val="21"/>
        </w:rPr>
        <w:instrText>个基本范式。这些基础范式就像手电筒一样，可以用来照亮人类社会的不同方面，但它们只能照亮人类社会的有限领域。社会科学中的不同流派源于这些基本范式的不同但往往不完整的组合。为了充分理解人类社会及其历史，我们需要部署所有</w:instrText>
      </w:r>
      <w:r w:rsidR="00482D85" w:rsidRPr="00091A9C">
        <w:rPr>
          <w:rFonts w:cs="Arial"/>
          <w:color w:val="000000" w:themeColor="text1"/>
          <w:szCs w:val="21"/>
        </w:rPr>
        <w:instrText xml:space="preserve"> 11 </w:instrText>
      </w:r>
      <w:r w:rsidR="00482D85" w:rsidRPr="00091A9C">
        <w:rPr>
          <w:rFonts w:eastAsia="微软雅黑" w:cs="Arial"/>
          <w:color w:val="000000" w:themeColor="text1"/>
          <w:szCs w:val="21"/>
        </w:rPr>
        <w:instrText>种基本范式，尽管它们的更有限的组合可能足以理解更具体的社会事实。</w:instrText>
      </w:r>
      <w:r w:rsidR="00482D85" w:rsidRPr="00091A9C">
        <w:rPr>
          <w:rFonts w:cs="Arial"/>
          <w:color w:val="000000" w:themeColor="text1"/>
          <w:szCs w:val="21"/>
        </w:rPr>
        <w:instrText xml:space="preserve">","page":"211-249","source":"1.2","title":"Foundational Paradigms of Social Sciences","volume":"41","author":[{"literal":"Shiping Tang"}],"issued":{"date-parts":[["2011",6]]},"citation-key":"shipingtangFoundationalParadigmsSocial2011"}}],"schema":"https://github.com/citation-style-language/schema/raw/master/csl-citation.json"} </w:instrText>
      </w:r>
      <w:r w:rsidR="00900240" w:rsidRPr="00091A9C">
        <w:rPr>
          <w:rFonts w:cs="Arial"/>
          <w:color w:val="000000" w:themeColor="text1"/>
          <w:szCs w:val="21"/>
        </w:rPr>
        <w:fldChar w:fldCharType="separate"/>
      </w:r>
      <w:r w:rsidR="00900240" w:rsidRPr="00091A9C">
        <w:rPr>
          <w:rFonts w:cs="Arial"/>
          <w:noProof/>
          <w:color w:val="000000" w:themeColor="text1"/>
          <w:szCs w:val="21"/>
        </w:rPr>
        <w:t>(2011)</w:t>
      </w:r>
      <w:r w:rsidR="00900240" w:rsidRPr="00091A9C">
        <w:rPr>
          <w:rFonts w:cs="Arial"/>
          <w:color w:val="000000" w:themeColor="text1"/>
          <w:szCs w:val="21"/>
        </w:rPr>
        <w:fldChar w:fldCharType="end"/>
      </w:r>
      <w:r w:rsidR="00900240" w:rsidRPr="00091A9C">
        <w:rPr>
          <w:rFonts w:cs="Arial"/>
          <w:color w:val="000000" w:themeColor="text1"/>
          <w:szCs w:val="21"/>
        </w:rPr>
        <w:t>pointed out that the real world may never be fully understood, but knowledge can be acquired through various research methods. Methodology</w:t>
      </w:r>
      <w:r w:rsidR="00D06CCE" w:rsidRPr="00091A9C">
        <w:rPr>
          <w:rFonts w:cs="Arial"/>
          <w:color w:val="000000" w:themeColor="text1"/>
          <w:szCs w:val="21"/>
        </w:rPr>
        <w:t xml:space="preserve"> not only guides researchers on how to understand rules and methods but also involves how to choose and apply </w:t>
      </w:r>
      <w:r w:rsidR="00A55040" w:rsidRPr="00091A9C">
        <w:rPr>
          <w:rFonts w:cs="Arial"/>
          <w:color w:val="000000" w:themeColor="text1"/>
          <w:szCs w:val="21"/>
        </w:rPr>
        <w:t>the method depending on the view of the nature of the research subject and epistemology</w:t>
      </w:r>
      <w:r w:rsidR="00056D3C" w:rsidRPr="00091A9C">
        <w:rPr>
          <w:rFonts w:cs="Arial"/>
          <w:color w:val="000000" w:themeColor="text1"/>
          <w:szCs w:val="21"/>
        </w:rPr>
        <w:fldChar w:fldCharType="begin"/>
      </w:r>
      <w:r w:rsidR="00056D3C" w:rsidRPr="00091A9C">
        <w:rPr>
          <w:rFonts w:cs="Arial"/>
          <w:color w:val="000000" w:themeColor="text1"/>
          <w:szCs w:val="21"/>
        </w:rPr>
        <w:instrText xml:space="preserve"> ADDIN ZOTERO_ITEM CSL_CITATION {"citationID":"Vhw4P4P9","properties":{"formattedCitation":"(Bryman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sidR="00056D3C" w:rsidRPr="00091A9C">
        <w:rPr>
          <w:rFonts w:eastAsia="微软雅黑" w:cs="Arial"/>
          <w:color w:val="000000" w:themeColor="text1"/>
          <w:szCs w:val="21"/>
        </w:rPr>
        <w:instrText>商业研究方法</w:instrText>
      </w:r>
      <w:r w:rsidR="00056D3C" w:rsidRPr="00091A9C">
        <w:rPr>
          <w:rFonts w:cs="Arial"/>
          <w:color w:val="000000" w:themeColor="text1"/>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sidR="00056D3C" w:rsidRPr="00091A9C">
        <w:rPr>
          <w:rFonts w:cs="Arial"/>
          <w:color w:val="000000" w:themeColor="text1"/>
          <w:szCs w:val="21"/>
        </w:rPr>
        <w:fldChar w:fldCharType="separate"/>
      </w:r>
      <w:r w:rsidR="00056D3C" w:rsidRPr="00091A9C">
        <w:rPr>
          <w:rFonts w:cs="Arial"/>
          <w:noProof/>
          <w:color w:val="000000" w:themeColor="text1"/>
          <w:szCs w:val="21"/>
        </w:rPr>
        <w:t>(Bryman et al., 2019)</w:t>
      </w:r>
      <w:r w:rsidR="00056D3C" w:rsidRPr="00091A9C">
        <w:rPr>
          <w:rFonts w:cs="Arial"/>
          <w:color w:val="000000" w:themeColor="text1"/>
          <w:szCs w:val="21"/>
        </w:rPr>
        <w:fldChar w:fldCharType="end"/>
      </w:r>
      <w:r w:rsidR="00E3354A" w:rsidRPr="00091A9C">
        <w:rPr>
          <w:rFonts w:cs="Arial"/>
          <w:color w:val="000000" w:themeColor="text1"/>
          <w:szCs w:val="21"/>
        </w:rPr>
        <w:t>.</w:t>
      </w:r>
      <w:r w:rsidR="00900240" w:rsidRPr="00091A9C">
        <w:rPr>
          <w:rFonts w:cs="Arial"/>
          <w:color w:val="000000" w:themeColor="text1"/>
          <w:szCs w:val="21"/>
        </w:rPr>
        <w:t xml:space="preserve"> How to obtain reliable knowledge dependent on researchers' views on authenticity and objectivity, as well as the nature and objectives of the research, that different research methods can be chosen </w:t>
      </w:r>
      <w:r w:rsidR="00900240" w:rsidRPr="00091A9C">
        <w:rPr>
          <w:rFonts w:cs="Arial"/>
          <w:color w:val="000000" w:themeColor="text1"/>
          <w:szCs w:val="21"/>
        </w:rPr>
        <w:fldChar w:fldCharType="begin"/>
      </w:r>
      <w:r w:rsidR="00900240" w:rsidRPr="00091A9C">
        <w:rPr>
          <w:rFonts w:cs="Arial"/>
          <w:color w:val="000000" w:themeColor="text1"/>
          <w:szCs w:val="21"/>
        </w:rPr>
        <w:instrText xml:space="preserve"> ADDIN ZOTERO_ITEM CSL_CITATION {"citationID":"ZUr1lBZ2","properties":{"formattedCitation":"(Guba, E.G. &amp; Lincoln, Y.S., 1994)","plainCitation":"(Guba, E.G. &amp; Lincoln, Y.S., 1994)","noteIndex":0},"citationItems":[{"id":25926,"uris":["http://zotero.org/users/4106135/items/HPXFAABP"],"itemData":{"id":25926,"type":"article-journal","issue":"163-194","journalAbbreviation":"Handbook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sidR="00900240" w:rsidRPr="00091A9C">
        <w:rPr>
          <w:rFonts w:eastAsia="微软雅黑" w:cs="Arial"/>
          <w:color w:val="000000" w:themeColor="text1"/>
          <w:szCs w:val="21"/>
        </w:rPr>
        <w:instrText>定性研究中的竞争范式</w:instrText>
      </w:r>
      <w:r w:rsidR="00900240" w:rsidRPr="00091A9C">
        <w:rPr>
          <w:rFonts w:cs="Arial"/>
          <w:color w:val="000000" w:themeColor="text1"/>
          <w:szCs w:val="21"/>
        </w:rPr>
        <w:instrText xml:space="preserve">.pdf","page":"105","title":"competing paradigms in qualitative research","volume":"2","author":[{"literal":"Guba, E.G."},{"literal":"Lincoln, Y.S."}],"issued":{"date-parts":[["1994"]]},"citation-key":"gubae.g.CompetingParadigmsQualitative1994"}}],"schema":"https://github.com/citation-style-language/schema/raw/master/csl-citation.json"} </w:instrText>
      </w:r>
      <w:r w:rsidR="00900240" w:rsidRPr="00091A9C">
        <w:rPr>
          <w:rFonts w:cs="Arial"/>
          <w:color w:val="000000" w:themeColor="text1"/>
          <w:szCs w:val="21"/>
        </w:rPr>
        <w:fldChar w:fldCharType="separate"/>
      </w:r>
      <w:r w:rsidR="00900240" w:rsidRPr="00091A9C">
        <w:rPr>
          <w:rFonts w:cs="Arial"/>
          <w:noProof/>
          <w:color w:val="000000" w:themeColor="text1"/>
          <w:szCs w:val="21"/>
        </w:rPr>
        <w:t>(Guba, E.G. &amp; Lincoln, Y.S., 1994)</w:t>
      </w:r>
      <w:r w:rsidR="00900240" w:rsidRPr="00091A9C">
        <w:rPr>
          <w:rFonts w:cs="Arial"/>
          <w:color w:val="000000" w:themeColor="text1"/>
          <w:szCs w:val="21"/>
        </w:rPr>
        <w:fldChar w:fldCharType="end"/>
      </w:r>
      <w:r w:rsidR="00900240" w:rsidRPr="00091A9C">
        <w:rPr>
          <w:rFonts w:cs="Arial"/>
          <w:color w:val="000000" w:themeColor="text1"/>
          <w:szCs w:val="21"/>
        </w:rPr>
        <w:t>.</w:t>
      </w:r>
    </w:p>
    <w:p w14:paraId="6585929C" w14:textId="1E51EB63" w:rsidR="004335C3" w:rsidRPr="003D205A" w:rsidRDefault="00292D6C" w:rsidP="003D205A">
      <w:pPr>
        <w:pStyle w:val="1"/>
        <w:spacing w:before="240" w:after="240"/>
      </w:pPr>
      <w:bookmarkStart w:id="16" w:name="_Toc156865703"/>
      <w:r w:rsidRPr="003D205A">
        <w:t>5</w:t>
      </w:r>
      <w:r w:rsidR="00864A19" w:rsidRPr="003D205A">
        <w:t xml:space="preserve"> </w:t>
      </w:r>
      <w:r w:rsidR="004335C3" w:rsidRPr="003D205A">
        <w:t>Qualitative research</w:t>
      </w:r>
      <w:bookmarkEnd w:id="16"/>
    </w:p>
    <w:p w14:paraId="2D9205A4" w14:textId="5BA41BB2" w:rsidR="00C41778" w:rsidRPr="00091A9C" w:rsidRDefault="00512E4A" w:rsidP="007C118F">
      <w:pPr>
        <w:rPr>
          <w:rFonts w:cs="Arial"/>
          <w:color w:val="000000" w:themeColor="text1"/>
          <w:szCs w:val="21"/>
          <w:shd w:val="clear" w:color="auto" w:fill="FFFFFF"/>
        </w:rPr>
      </w:pPr>
      <w:r w:rsidRPr="005A7893">
        <w:rPr>
          <w:rFonts w:cs="Arial"/>
          <w:szCs w:val="21"/>
        </w:rPr>
        <w:t xml:space="preserve">Qualitative research methodology is mainly considered as an ideal method for answering questions such as "why", "who" or "what". Whereas </w:t>
      </w:r>
      <w:r w:rsidR="00F47244" w:rsidRPr="005A7893">
        <w:rPr>
          <w:rFonts w:cs="Arial"/>
          <w:szCs w:val="21"/>
        </w:rPr>
        <w:t xml:space="preserve">a </w:t>
      </w:r>
      <w:r w:rsidRPr="005A7893">
        <w:rPr>
          <w:rFonts w:cs="Arial"/>
          <w:szCs w:val="21"/>
        </w:rPr>
        <w:t xml:space="preserve">case study is better for testing the effects of specific </w:t>
      </w:r>
      <w:r w:rsidR="00F47244" w:rsidRPr="005A7893">
        <w:rPr>
          <w:rFonts w:cs="Arial"/>
          <w:szCs w:val="21"/>
        </w:rPr>
        <w:t>interventions</w:t>
      </w:r>
      <w:r w:rsidR="005A7893">
        <w:rPr>
          <w:rFonts w:cs="Arial"/>
          <w:szCs w:val="21"/>
        </w:rPr>
        <w:t xml:space="preserve"> </w:t>
      </w:r>
      <w:r w:rsidR="00C41778" w:rsidRPr="005A7893">
        <w:rPr>
          <w:rFonts w:cs="Arial"/>
          <w:szCs w:val="21"/>
        </w:rPr>
        <w:fldChar w:fldCharType="begin"/>
      </w:r>
      <w:r w:rsidR="00C41778" w:rsidRPr="005A7893">
        <w:rPr>
          <w:rFonts w:cs="Arial"/>
          <w:szCs w:val="21"/>
        </w:rPr>
        <w:instrText xml:space="preserve"> ADDIN ZOTERO_ITEM CSL_CITATION {"citationID":"zs6mzg1J","properties":{"formattedCitation":"(Given, 2008)","plainCitation":"(Given, 2008)","noteIndex":0},"citationItems":[{"id":24011,"uris":["http://zotero.org/users/4106135/items/2QDVSHAP"],"itemData":{"id":24011,"type":"book","call-number":"H61 .S234 2008","event-place":"Los Angeles, Calif","ISBN":"978-1-4129-4163-1","language":"en","note":"titleTranslation: </w:instrText>
      </w:r>
      <w:r w:rsidR="00C41778" w:rsidRPr="005A7893">
        <w:rPr>
          <w:rFonts w:eastAsia="微软雅黑" w:cs="Arial"/>
          <w:szCs w:val="21"/>
        </w:rPr>
        <w:instrText>圣人定性研究方法百科全书</w:instrText>
      </w:r>
      <w:r w:rsidR="00C41778" w:rsidRPr="005A7893">
        <w:rPr>
          <w:rFonts w:cs="Arial"/>
          <w:szCs w:val="21"/>
        </w:rPr>
        <w:instrText xml:space="preserve">","number-of-pages":"2","publisher":"Sage Publications","publisher-place":"Los Angeles, Calif","source":"Library of Congress ISBN","title":"The Sage encyclopedia of qualitative research methods","editor":[{"family":"Given","given":"Lisa M."}],"issued":{"date-parts":[["2008"]]},"citation-key":"givenSageEncyclopediaQualitative2008"}}],"schema":"https://github.com/citation-style-language/schema/raw/master/csl-citation.json"} </w:instrText>
      </w:r>
      <w:r w:rsidR="00C41778" w:rsidRPr="005A7893">
        <w:rPr>
          <w:rFonts w:cs="Arial"/>
          <w:szCs w:val="21"/>
        </w:rPr>
        <w:fldChar w:fldCharType="separate"/>
      </w:r>
      <w:r w:rsidR="00C41778" w:rsidRPr="005A7893">
        <w:rPr>
          <w:rFonts w:cs="Arial"/>
          <w:noProof/>
          <w:szCs w:val="21"/>
        </w:rPr>
        <w:t>(Given, 2008)</w:t>
      </w:r>
      <w:r w:rsidR="00C41778" w:rsidRPr="005A7893">
        <w:rPr>
          <w:rFonts w:cs="Arial"/>
          <w:szCs w:val="21"/>
        </w:rPr>
        <w:fldChar w:fldCharType="end"/>
      </w:r>
      <w:r w:rsidR="00C41778" w:rsidRPr="005A7893">
        <w:rPr>
          <w:rFonts w:cs="Arial"/>
          <w:szCs w:val="21"/>
        </w:rPr>
        <w:t>.</w:t>
      </w:r>
      <w:r w:rsidRPr="005A7893">
        <w:rPr>
          <w:rFonts w:cs="Arial"/>
          <w:szCs w:val="21"/>
        </w:rPr>
        <w:t xml:space="preserve"> </w:t>
      </w:r>
      <w:r w:rsidR="00750A07" w:rsidRPr="005A7893">
        <w:rPr>
          <w:rFonts w:cs="Arial"/>
          <w:szCs w:val="21"/>
        </w:rPr>
        <w:t>Researchers adopt a variety of methods to gain an in-depth understanding of how people see and feel the world around them.</w:t>
      </w:r>
      <w:r w:rsidR="00750A07" w:rsidRPr="00091A9C">
        <w:rPr>
          <w:rFonts w:cs="Arial"/>
          <w:color w:val="FF0000"/>
          <w:szCs w:val="21"/>
          <w:highlight w:val="yellow"/>
        </w:rPr>
        <w:t xml:space="preserve"> </w:t>
      </w:r>
      <w:r w:rsidR="00C41778" w:rsidRPr="005A7893">
        <w:rPr>
          <w:rFonts w:cs="Arial"/>
          <w:szCs w:val="21"/>
        </w:rPr>
        <w:fldChar w:fldCharType="begin"/>
      </w:r>
      <w:r w:rsidR="00C41778" w:rsidRPr="005A7893">
        <w:rPr>
          <w:rFonts w:cs="Arial"/>
          <w:szCs w:val="21"/>
        </w:rPr>
        <w:instrText xml:space="preserve"> ADDIN ZOTERO_ITEM CSL_CITATION {"citationID":"vIJH0Lys","properties":{"formattedCitation":"(Bryman &amp; Bell, 2019)","plainCitation":"(Bryman &amp; Bell, 2019)","noteIndex":0},"citationItems":[{"id":24408,"uris":["http://zotero.org/users/4106135/items/69KSAUWZ"],"itemData":{"id":24408,"type":"book","abstract":"\"In the fifth Canadian edition of Social Research Methods, Edward Bell has restructured and thoroughly updated the most trusted go-to research guide for undergraduates in the social sciences in order to better suit how social research is taught in Canada today. Guided by the text's practical, step-by-step advice, and numerous real-world examples, readers travel through all stages of the processes involved in quantitative and qualitative research, from formulating questions, choosing methods, and recruiting participants, to analysing the data and writing up the results. Accessible, engaging, and thorough, Social Research Methods offers students the conceptual foundations and practical skills they need to not only carry out their own social research, but also to think critically about studies conducted by other scholars.\"-- Provided by publisher","edition":"Fifth Canadian edition","event-place":"Don Mills, Ontario, Canada","ISBN":"978-0-19-902944-0","language":"en","note":"OCLC: 1080215809\nabstractTranslation:  “</w:instrText>
      </w:r>
      <w:r w:rsidR="00C41778" w:rsidRPr="005A7893">
        <w:rPr>
          <w:rFonts w:eastAsia="微软雅黑" w:cs="Arial"/>
          <w:szCs w:val="21"/>
        </w:rPr>
        <w:instrText>在《社会研究方法》加拿大第五版中，爱德华</w:instrText>
      </w:r>
      <w:r w:rsidR="00C41778" w:rsidRPr="005A7893">
        <w:rPr>
          <w:rFonts w:cs="Arial"/>
          <w:szCs w:val="21"/>
        </w:rPr>
        <w:instrText>·</w:instrText>
      </w:r>
      <w:r w:rsidR="00C41778" w:rsidRPr="005A7893">
        <w:rPr>
          <w:rFonts w:eastAsia="微软雅黑" w:cs="Arial"/>
          <w:szCs w:val="21"/>
        </w:rPr>
        <w:instrText>贝尔重组并彻底更新了社会科学本科生最值得信赖的研究指南，以更好地适应当今加拿大社会研究的教学方式。通过实用的、循序渐进的建议和大量的现实世界的例子，读者经历了定量和定性研究过程的所有阶段，从提出问题、选择方法和招募参与者，到分析数据和撰写研究报告。社会研究方法通俗易懂、引人入胜且透彻，为学生提供了所需的概念基础和实践技能，他们不仅可以进行自己的社会研究，还可以批判性地思考其他学者进行的研究。</w:instrText>
      </w:r>
      <w:r w:rsidR="00C41778" w:rsidRPr="005A7893">
        <w:rPr>
          <w:rFonts w:cs="Arial"/>
          <w:szCs w:val="21"/>
        </w:rPr>
        <w:instrText>”——</w:instrText>
      </w:r>
      <w:r w:rsidR="00C41778" w:rsidRPr="005A7893">
        <w:rPr>
          <w:rFonts w:eastAsia="微软雅黑" w:cs="Arial"/>
          <w:szCs w:val="21"/>
        </w:rPr>
        <w:instrText>由出版商提供</w:instrText>
      </w:r>
      <w:r w:rsidR="00C41778" w:rsidRPr="005A7893">
        <w:rPr>
          <w:rFonts w:cs="Arial"/>
          <w:szCs w:val="21"/>
        </w:rPr>
        <w:instrText xml:space="preserve">\ntitleTranslation: </w:instrText>
      </w:r>
      <w:r w:rsidR="00C41778" w:rsidRPr="005A7893">
        <w:rPr>
          <w:rFonts w:eastAsia="微软雅黑" w:cs="Arial"/>
          <w:szCs w:val="21"/>
        </w:rPr>
        <w:instrText>社会研究方法</w:instrText>
      </w:r>
      <w:r w:rsidR="00C41778" w:rsidRPr="005A7893">
        <w:rPr>
          <w:rFonts w:cs="Arial"/>
          <w:szCs w:val="21"/>
        </w:rPr>
        <w:instrText xml:space="preserve">","publisher":"Oxford University Press","publisher-place":"Don Mills, Ontario, Canada","source":"Open WorldCat","title":"Social research methods","author":[{"family":"Bryman","given":"Alan"},{"family":"Bell","given":"Edward"}],"issued":{"date-parts":[["2019"]]},"citation-key":"brymanSocialResearchMethods2019"}}],"schema":"https://github.com/citation-style-language/schema/raw/master/csl-citation.json"} </w:instrText>
      </w:r>
      <w:r w:rsidR="00C41778" w:rsidRPr="005A7893">
        <w:rPr>
          <w:rFonts w:cs="Arial"/>
          <w:szCs w:val="21"/>
        </w:rPr>
        <w:fldChar w:fldCharType="separate"/>
      </w:r>
      <w:r w:rsidR="00C41778" w:rsidRPr="005A7893">
        <w:rPr>
          <w:rFonts w:cs="Arial"/>
          <w:noProof/>
          <w:szCs w:val="21"/>
        </w:rPr>
        <w:t>(Bryman &amp; Bell, 2019)</w:t>
      </w:r>
      <w:r w:rsidR="00C41778" w:rsidRPr="005A7893">
        <w:rPr>
          <w:rFonts w:cs="Arial"/>
          <w:szCs w:val="21"/>
        </w:rPr>
        <w:fldChar w:fldCharType="end"/>
      </w:r>
      <w:r w:rsidR="00C41778" w:rsidRPr="005A7893">
        <w:rPr>
          <w:rFonts w:cs="Arial"/>
          <w:szCs w:val="21"/>
        </w:rPr>
        <w:t>.</w:t>
      </w:r>
      <w:r w:rsidR="00750A07" w:rsidRPr="005A7893">
        <w:rPr>
          <w:rFonts w:cs="Arial"/>
          <w:szCs w:val="21"/>
        </w:rPr>
        <w:t xml:space="preserve"> </w:t>
      </w:r>
      <w:r w:rsidR="005B753D" w:rsidRPr="005A7893">
        <w:rPr>
          <w:rFonts w:cs="Arial"/>
          <w:szCs w:val="21"/>
          <w:shd w:val="clear" w:color="auto" w:fill="FFFFFF"/>
        </w:rPr>
        <w:t xml:space="preserve">Qualitative research methodology is often described as an inductive approach, which means that it is formed while collecting and analyzing data through the researcher's experience. The researcher is not limited by any preconceived theories or ideas, with the researcher exploring from the ground up, the research questions posed will change with the research progress, and the methods and strategies of data collecting might be required to be </w:t>
      </w:r>
      <w:r w:rsidR="00F47244" w:rsidRPr="005A7893">
        <w:rPr>
          <w:rFonts w:cs="Arial"/>
          <w:szCs w:val="21"/>
          <w:shd w:val="clear" w:color="auto" w:fill="FFFFFF"/>
        </w:rPr>
        <w:t xml:space="preserve">adjusted. </w:t>
      </w:r>
      <w:r w:rsidR="00F47244" w:rsidRPr="00091A9C">
        <w:rPr>
          <w:rFonts w:cs="Arial"/>
          <w:color w:val="000000" w:themeColor="text1"/>
          <w:szCs w:val="21"/>
          <w:shd w:val="clear" w:color="auto" w:fill="FFFFFF"/>
        </w:rPr>
        <w:t>Through</w:t>
      </w:r>
      <w:r w:rsidR="00C41778" w:rsidRPr="00091A9C">
        <w:rPr>
          <w:rFonts w:cs="Arial"/>
          <w:color w:val="000000" w:themeColor="text1"/>
          <w:szCs w:val="21"/>
          <w:shd w:val="clear" w:color="auto" w:fill="FFFFFF"/>
        </w:rPr>
        <w:t xml:space="preserve"> careful analysis of the data, the researcher gains a deeper understanding of the topic at hand.</w:t>
      </w:r>
      <w:r w:rsidR="00C41778" w:rsidRPr="00091A9C">
        <w:rPr>
          <w:rFonts w:cs="Arial"/>
          <w:color w:val="000000" w:themeColor="text1"/>
          <w:szCs w:val="21"/>
        </w:rPr>
        <w:fldChar w:fldCharType="begin"/>
      </w:r>
      <w:r w:rsidR="00C41778" w:rsidRPr="00091A9C">
        <w:rPr>
          <w:rFonts w:cs="Arial"/>
          <w:color w:val="000000" w:themeColor="text1"/>
          <w:szCs w:val="21"/>
        </w:rPr>
        <w:instrText xml:space="preserve"> ADDIN ZOTERO_ITEM CSL_CITATION {"citationID":"4SD9FX97","properties":{"formattedCitation":"(Creswell,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sidR="00C41778" w:rsidRPr="00091A9C">
        <w:rPr>
          <w:rFonts w:eastAsia="微软雅黑" w:cs="Arial"/>
          <w:color w:val="000000" w:themeColor="text1"/>
          <w:szCs w:val="21"/>
        </w:rPr>
        <w:instrText>定性探究和研究设计：五种方法中的选择</w:instrText>
      </w:r>
      <w:r w:rsidR="00C41778" w:rsidRPr="00091A9C">
        <w:rPr>
          <w:rFonts w:cs="Arial"/>
          <w:color w:val="000000" w:themeColor="text1"/>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00C41778" w:rsidRPr="00091A9C">
        <w:rPr>
          <w:rFonts w:cs="Arial"/>
          <w:color w:val="000000" w:themeColor="text1"/>
          <w:szCs w:val="21"/>
        </w:rPr>
        <w:fldChar w:fldCharType="separate"/>
      </w:r>
      <w:r w:rsidR="00C41778" w:rsidRPr="00091A9C">
        <w:rPr>
          <w:rFonts w:cs="Arial"/>
          <w:noProof/>
          <w:color w:val="000000" w:themeColor="text1"/>
          <w:szCs w:val="21"/>
        </w:rPr>
        <w:t>(Creswell, 2013)</w:t>
      </w:r>
      <w:r w:rsidR="00C41778" w:rsidRPr="00091A9C">
        <w:rPr>
          <w:rFonts w:cs="Arial"/>
          <w:color w:val="000000" w:themeColor="text1"/>
          <w:szCs w:val="21"/>
        </w:rPr>
        <w:fldChar w:fldCharType="end"/>
      </w:r>
      <w:r w:rsidR="00C41778" w:rsidRPr="00091A9C">
        <w:rPr>
          <w:rFonts w:cs="Arial"/>
          <w:color w:val="000000" w:themeColor="text1"/>
          <w:szCs w:val="21"/>
        </w:rPr>
        <w:t>.Qualitative research methodology involves a series of essential steps: first, selecting a core concept for the study; then identifying the research questions to be explored; next, creating a conceptual model to aid in understanding the research topic; determining the study's location, participants, and sample; specifying the methods and tools for data collection; and finally, outlining the steps for data analysis and interpretation. By following these systematic steps, researchers can conduct thorough and reliable qualitative research</w:t>
      </w:r>
      <w:r w:rsidR="00C41778" w:rsidRPr="00091A9C">
        <w:rPr>
          <w:rFonts w:cs="Arial"/>
          <w:color w:val="000000" w:themeColor="text1"/>
          <w:szCs w:val="21"/>
        </w:rPr>
        <w:fldChar w:fldCharType="begin"/>
      </w:r>
      <w:r w:rsidR="00C41778" w:rsidRPr="00091A9C">
        <w:rPr>
          <w:rFonts w:cs="Arial"/>
          <w:color w:val="000000" w:themeColor="text1"/>
          <w:szCs w:val="21"/>
        </w:rPr>
        <w:instrText xml:space="preserve"> ADDIN ZOTERO_ITEM CSL_CITATION {"citationID":"M0jfcPNA","properties":{"formattedCitation":"(Denzin &amp; Lincoln, 2018)","plainCitation":"(Denzin &amp; Lincoln, 2018)","noteIndex":0},"citationItems":[{"id":26155,"uris":["http://zotero.org/users/4106135/items/TTCXZ59N"],"itemData":{"id":26155,"type":"book","abstract":"\"The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revised—making it virtually a new volume—while retaining six classic chapters from previous editions. New contributors to this edition include Jamel K. Donnor and Gloria Ladson-Billings; Margaret Kovach; Paula Saukko; Bryant Keith Alexander; Thomas A. Schwandt and Emily F. Gates; Johnny Saldaña;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Westbrook\"--Publisher","edition":"Fifth edition","event-place":"Los Angeles London New Delhi Singapore Washington DC Melbourne","ISBN":"978-1-4833-4980-0","language":"eng","note":"abstractTranslation:  “</w:instrText>
      </w:r>
      <w:r w:rsidR="00C41778" w:rsidRPr="00091A9C">
        <w:rPr>
          <w:rFonts w:eastAsia="微软雅黑" w:cs="Arial"/>
          <w:color w:val="000000" w:themeColor="text1"/>
          <w:szCs w:val="21"/>
        </w:rPr>
        <w:instrText>这本具有里程碑意义的手册的第五版经过大幅更新和修订，介绍了最先进的定性探究理论和实践。编辑和撰稿人代表了世界各地的顶尖学者，延续了综合现有文献的传统，定义了第五版包含</w:instrText>
      </w:r>
      <w:r w:rsidR="00C41778" w:rsidRPr="00091A9C">
        <w:rPr>
          <w:rFonts w:cs="Arial"/>
          <w:color w:val="000000" w:themeColor="text1"/>
          <w:szCs w:val="21"/>
        </w:rPr>
        <w:instrText xml:space="preserve"> 19 </w:instrText>
      </w:r>
      <w:r w:rsidR="00C41778" w:rsidRPr="00091A9C">
        <w:rPr>
          <w:rFonts w:eastAsia="微软雅黑" w:cs="Arial"/>
          <w:color w:val="000000" w:themeColor="text1"/>
          <w:szCs w:val="21"/>
        </w:rPr>
        <w:instrText>个新章节，其中</w:instrText>
      </w:r>
      <w:r w:rsidR="00C41778" w:rsidRPr="00091A9C">
        <w:rPr>
          <w:rFonts w:cs="Arial"/>
          <w:color w:val="000000" w:themeColor="text1"/>
          <w:szCs w:val="21"/>
        </w:rPr>
        <w:instrText xml:space="preserve"> 16 </w:instrText>
      </w:r>
      <w:r w:rsidR="00C41778" w:rsidRPr="00091A9C">
        <w:rPr>
          <w:rFonts w:eastAsia="微软雅黑" w:cs="Arial"/>
          <w:color w:val="000000" w:themeColor="text1"/>
          <w:szCs w:val="21"/>
        </w:rPr>
        <w:instrText>个修订版，实际上是一本新卷，同时保留了前版中的</w:instrText>
      </w:r>
      <w:r w:rsidR="00C41778" w:rsidRPr="00091A9C">
        <w:rPr>
          <w:rFonts w:cs="Arial"/>
          <w:color w:val="000000" w:themeColor="text1"/>
          <w:szCs w:val="21"/>
        </w:rPr>
        <w:instrText xml:space="preserve"> 6 </w:instrText>
      </w:r>
      <w:r w:rsidR="00C41778" w:rsidRPr="00091A9C">
        <w:rPr>
          <w:rFonts w:eastAsia="微软雅黑" w:cs="Arial"/>
          <w:color w:val="000000" w:themeColor="text1"/>
          <w:szCs w:val="21"/>
        </w:rPr>
        <w:instrText>个经典章节。该版本的新贡献者包括</w:instrText>
      </w:r>
      <w:r w:rsidR="00C41778" w:rsidRPr="00091A9C">
        <w:rPr>
          <w:rFonts w:cs="Arial"/>
          <w:color w:val="000000" w:themeColor="text1"/>
          <w:szCs w:val="21"/>
        </w:rPr>
        <w:instrText xml:space="preserve"> Jamel K. Donnor </w:instrText>
      </w:r>
      <w:r w:rsidR="00C41778" w:rsidRPr="00091A9C">
        <w:rPr>
          <w:rFonts w:eastAsia="微软雅黑" w:cs="Arial"/>
          <w:color w:val="000000" w:themeColor="text1"/>
          <w:szCs w:val="21"/>
        </w:rPr>
        <w:instrText>和</w:instrText>
      </w:r>
      <w:r w:rsidR="00C41778" w:rsidRPr="00091A9C">
        <w:rPr>
          <w:rFonts w:cs="Arial"/>
          <w:color w:val="000000" w:themeColor="text1"/>
          <w:szCs w:val="21"/>
        </w:rPr>
        <w:instrText xml:space="preserve"> Gloria</w:instrText>
      </w:r>
      <w:r w:rsidR="00C41778" w:rsidRPr="00091A9C">
        <w:rPr>
          <w:rFonts w:eastAsia="微软雅黑" w:cs="Arial"/>
          <w:color w:val="000000" w:themeColor="text1"/>
          <w:szCs w:val="21"/>
        </w:rPr>
        <w:instrText>莱德森</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比林斯；玛格丽特</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科瓦奇；宝拉</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索科；布莱恩特</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基思</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亚历山大；托马斯</w:instrText>
      </w:r>
      <w:r w:rsidR="00C41778" w:rsidRPr="00091A9C">
        <w:rPr>
          <w:rFonts w:cs="Arial"/>
          <w:color w:val="000000" w:themeColor="text1"/>
          <w:szCs w:val="21"/>
        </w:rPr>
        <w:instrText>·A·</w:instrText>
      </w:r>
      <w:r w:rsidR="00C41778" w:rsidRPr="00091A9C">
        <w:rPr>
          <w:rFonts w:eastAsia="微软雅黑" w:cs="Arial"/>
          <w:color w:val="000000" w:themeColor="text1"/>
          <w:szCs w:val="21"/>
        </w:rPr>
        <w:instrText>施万特和艾米丽</w:instrText>
      </w:r>
      <w:r w:rsidR="00C41778" w:rsidRPr="00091A9C">
        <w:rPr>
          <w:rFonts w:cs="Arial"/>
          <w:color w:val="000000" w:themeColor="text1"/>
          <w:szCs w:val="21"/>
        </w:rPr>
        <w:instrText>·F·</w:instrText>
      </w:r>
      <w:r w:rsidR="00C41778" w:rsidRPr="00091A9C">
        <w:rPr>
          <w:rFonts w:eastAsia="微软雅黑" w:cs="Arial"/>
          <w:color w:val="000000" w:themeColor="text1"/>
          <w:szCs w:val="21"/>
        </w:rPr>
        <w:instrText>盖茨；约翰尼</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萨尔达纳；乌韦</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弗里克；米尔卡</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科罗</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永贝里，玛吉</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麦克卢尔和茉莉花</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乌尔默；玛丽亚</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埃琳娜</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托雷，布雷特</w:instrText>
      </w:r>
      <w:r w:rsidR="00C41778" w:rsidRPr="00091A9C">
        <w:rPr>
          <w:rFonts w:cs="Arial"/>
          <w:color w:val="000000" w:themeColor="text1"/>
          <w:szCs w:val="21"/>
        </w:rPr>
        <w:instrText>·G·</w:instrText>
      </w:r>
      <w:r w:rsidR="00C41778" w:rsidRPr="00091A9C">
        <w:rPr>
          <w:rFonts w:eastAsia="微软雅黑" w:cs="Arial"/>
          <w:color w:val="000000" w:themeColor="text1"/>
          <w:szCs w:val="21"/>
        </w:rPr>
        <w:instrText>斯托德、</w:instrText>
      </w:r>
      <w:r w:rsidR="00C41778" w:rsidRPr="00091A9C">
        <w:rPr>
          <w:rFonts w:cs="Arial"/>
          <w:color w:val="000000" w:themeColor="text1"/>
          <w:szCs w:val="21"/>
        </w:rPr>
        <w:instrText xml:space="preserve">Einat Manoff </w:instrText>
      </w:r>
      <w:r w:rsidR="00C41778" w:rsidRPr="00091A9C">
        <w:rPr>
          <w:rFonts w:eastAsia="微软雅黑" w:cs="Arial"/>
          <w:color w:val="000000" w:themeColor="text1"/>
          <w:szCs w:val="21"/>
        </w:rPr>
        <w:instrText>和</w:instrText>
      </w:r>
      <w:r w:rsidR="00C41778" w:rsidRPr="00091A9C">
        <w:rPr>
          <w:rFonts w:cs="Arial"/>
          <w:color w:val="000000" w:themeColor="text1"/>
          <w:szCs w:val="21"/>
        </w:rPr>
        <w:instrText xml:space="preserve"> Michelle Fine</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Jack Bratich</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Svend Brinkmann</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 xml:space="preserve">Eric Margolis </w:instrText>
      </w:r>
      <w:r w:rsidR="00C41778" w:rsidRPr="00091A9C">
        <w:rPr>
          <w:rFonts w:eastAsia="微软雅黑" w:cs="Arial"/>
          <w:color w:val="000000" w:themeColor="text1"/>
          <w:szCs w:val="21"/>
        </w:rPr>
        <w:instrText>和</w:instrText>
      </w:r>
      <w:r w:rsidR="00C41778" w:rsidRPr="00091A9C">
        <w:rPr>
          <w:rFonts w:cs="Arial"/>
          <w:color w:val="000000" w:themeColor="text1"/>
          <w:szCs w:val="21"/>
        </w:rPr>
        <w:instrText xml:space="preserve"> Renu Zunjarwad</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Annette N. Markham</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 xml:space="preserve">Alecia Y. Jackson </w:instrText>
      </w:r>
      <w:r w:rsidR="00C41778" w:rsidRPr="00091A9C">
        <w:rPr>
          <w:rFonts w:eastAsia="微软雅黑" w:cs="Arial"/>
          <w:color w:val="000000" w:themeColor="text1"/>
          <w:szCs w:val="21"/>
        </w:rPr>
        <w:instrText>和</w:instrText>
      </w:r>
      <w:r w:rsidR="00C41778" w:rsidRPr="00091A9C">
        <w:rPr>
          <w:rFonts w:cs="Arial"/>
          <w:color w:val="000000" w:themeColor="text1"/>
          <w:szCs w:val="21"/>
        </w:rPr>
        <w:instrText xml:space="preserve"> Lisa A. Mazzei</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Jonathan Wyatt</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Ken Gale</w:instrText>
      </w:r>
      <w:r w:rsidR="00C41778" w:rsidRPr="00091A9C">
        <w:rPr>
          <w:rFonts w:eastAsia="微软雅黑" w:cs="Arial"/>
          <w:color w:val="000000" w:themeColor="text1"/>
          <w:szCs w:val="21"/>
        </w:rPr>
        <w:instrText>、</w:instrText>
      </w:r>
      <w:r w:rsidR="00C41778" w:rsidRPr="00091A9C">
        <w:rPr>
          <w:rFonts w:cs="Arial"/>
          <w:color w:val="000000" w:themeColor="text1"/>
          <w:szCs w:val="21"/>
        </w:rPr>
        <w:instrText xml:space="preserve">Susanne Gannon </w:instrText>
      </w:r>
      <w:r w:rsidR="00C41778" w:rsidRPr="00091A9C">
        <w:rPr>
          <w:rFonts w:eastAsia="微软雅黑" w:cs="Arial"/>
          <w:color w:val="000000" w:themeColor="text1"/>
          <w:szCs w:val="21"/>
        </w:rPr>
        <w:instrText>和</w:instrText>
      </w:r>
      <w:r w:rsidR="00C41778" w:rsidRPr="00091A9C">
        <w:rPr>
          <w:rFonts w:cs="Arial"/>
          <w:color w:val="000000" w:themeColor="text1"/>
          <w:szCs w:val="21"/>
        </w:rPr>
        <w:instrText xml:space="preserve"> Bronwyn Davies</w:instrText>
      </w:r>
      <w:r w:rsidR="00C41778" w:rsidRPr="00091A9C">
        <w:rPr>
          <w:rFonts w:eastAsia="微软雅黑" w:cs="Arial"/>
          <w:color w:val="000000" w:themeColor="text1"/>
          <w:szCs w:val="21"/>
        </w:rPr>
        <w:instrText>；珍妮丝</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莫尔斯；彼得</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达勒</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拉森；马克</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斯普纳；和大卫</w:instrText>
      </w:r>
      <w:r w:rsidR="00C41778" w:rsidRPr="00091A9C">
        <w:rPr>
          <w:rFonts w:cs="Arial"/>
          <w:color w:val="000000" w:themeColor="text1"/>
          <w:szCs w:val="21"/>
        </w:rPr>
        <w:instrText>·A·</w:instrText>
      </w:r>
      <w:r w:rsidR="00C41778" w:rsidRPr="00091A9C">
        <w:rPr>
          <w:rFonts w:eastAsia="微软雅黑" w:cs="Arial"/>
          <w:color w:val="000000" w:themeColor="text1"/>
          <w:szCs w:val="21"/>
        </w:rPr>
        <w:instrText>威斯布鲁克</w:instrText>
      </w:r>
      <w:r w:rsidR="00C41778" w:rsidRPr="00091A9C">
        <w:rPr>
          <w:rFonts w:cs="Arial"/>
          <w:color w:val="000000" w:themeColor="text1"/>
          <w:szCs w:val="21"/>
        </w:rPr>
        <w:instrText>”——</w:instrText>
      </w:r>
      <w:r w:rsidR="00C41778" w:rsidRPr="00091A9C">
        <w:rPr>
          <w:rFonts w:eastAsia="微软雅黑" w:cs="Arial"/>
          <w:color w:val="000000" w:themeColor="text1"/>
          <w:szCs w:val="21"/>
        </w:rPr>
        <w:instrText>出版商</w:instrText>
      </w:r>
      <w:r w:rsidR="00C41778" w:rsidRPr="00091A9C">
        <w:rPr>
          <w:rFonts w:cs="Arial"/>
          <w:color w:val="000000" w:themeColor="text1"/>
          <w:szCs w:val="21"/>
        </w:rPr>
        <w:instrText xml:space="preserve">\ntitleTranslation: SAGE </w:instrText>
      </w:r>
      <w:r w:rsidR="00C41778" w:rsidRPr="00091A9C">
        <w:rPr>
          <w:rFonts w:eastAsia="微软雅黑" w:cs="Arial"/>
          <w:color w:val="000000" w:themeColor="text1"/>
          <w:szCs w:val="21"/>
        </w:rPr>
        <w:instrText>定性研究手册</w:instrText>
      </w:r>
      <w:r w:rsidR="00C41778" w:rsidRPr="00091A9C">
        <w:rPr>
          <w:rFonts w:cs="Arial"/>
          <w:color w:val="000000" w:themeColor="text1"/>
          <w:szCs w:val="21"/>
        </w:rPr>
        <w:instrText xml:space="preserve">","number-of-pages":"968","publisher":"SAGE","publisher-place":"Los Angeles London New Delhi Singapore Washington DC Melbourne","source":"K10plus ISBN","title":"The SAGE handbook of qualitative research","editor":[{"family":"Denzin","given":"Norman K."},{"family":"Lincoln","given":"Yvonna S."}],"issued":{"date-parts":[["2018"]]},"citation-key":"denzinSAGEHandbookQualitative2018"}}],"schema":"https://github.com/citation-style-language/schema/raw/master/csl-citation.json"} </w:instrText>
      </w:r>
      <w:r w:rsidR="00C41778" w:rsidRPr="00091A9C">
        <w:rPr>
          <w:rFonts w:cs="Arial"/>
          <w:color w:val="000000" w:themeColor="text1"/>
          <w:szCs w:val="21"/>
        </w:rPr>
        <w:fldChar w:fldCharType="separate"/>
      </w:r>
      <w:r w:rsidR="00C41778" w:rsidRPr="00091A9C">
        <w:rPr>
          <w:rFonts w:cs="Arial"/>
          <w:noProof/>
          <w:color w:val="000000" w:themeColor="text1"/>
          <w:szCs w:val="21"/>
        </w:rPr>
        <w:t>(Denzin &amp; Lincoln, 2018)</w:t>
      </w:r>
      <w:r w:rsidR="00C41778" w:rsidRPr="00091A9C">
        <w:rPr>
          <w:rFonts w:cs="Arial"/>
          <w:color w:val="000000" w:themeColor="text1"/>
          <w:szCs w:val="21"/>
        </w:rPr>
        <w:fldChar w:fldCharType="end"/>
      </w:r>
      <w:r w:rsidR="00C41778" w:rsidRPr="00091A9C">
        <w:rPr>
          <w:rFonts w:cs="Arial"/>
          <w:color w:val="000000" w:themeColor="text1"/>
          <w:szCs w:val="21"/>
        </w:rPr>
        <w:t>.</w:t>
      </w:r>
      <w:r w:rsidR="00C41778" w:rsidRPr="00091A9C">
        <w:rPr>
          <w:rFonts w:cs="Arial"/>
          <w:b/>
          <w:bCs/>
          <w:color w:val="000000" w:themeColor="text1"/>
          <w:szCs w:val="21"/>
        </w:rPr>
        <w:t xml:space="preserve"> </w:t>
      </w:r>
    </w:p>
    <w:p w14:paraId="55EF2551" w14:textId="77777777" w:rsidR="00C41778" w:rsidRPr="00091A9C" w:rsidRDefault="00C41778" w:rsidP="005A7893">
      <w:pPr>
        <w:jc w:val="center"/>
        <w:rPr>
          <w:rFonts w:cs="Arial"/>
          <w:color w:val="000000" w:themeColor="text1"/>
          <w:szCs w:val="21"/>
        </w:rPr>
      </w:pPr>
      <w:r w:rsidRPr="00091A9C">
        <w:rPr>
          <w:rFonts w:cs="Arial"/>
          <w:noProof/>
          <w:color w:val="000000" w:themeColor="text1"/>
          <w:szCs w:val="21"/>
        </w:rPr>
        <w:lastRenderedPageBreak/>
        <w:drawing>
          <wp:inline distT="0" distB="0" distL="0" distR="0" wp14:anchorId="65C2EC78" wp14:editId="6A8E27CA">
            <wp:extent cx="2981827" cy="3359769"/>
            <wp:effectExtent l="0" t="0" r="3175" b="6350"/>
            <wp:docPr id="3" name="图片 3"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日程表&#10;&#10;描述已自动生成"/>
                    <pic:cNvPicPr/>
                  </pic:nvPicPr>
                  <pic:blipFill rotWithShape="1">
                    <a:blip r:embed="rId15" cstate="print">
                      <a:extLst>
                        <a:ext uri="{28A0092B-C50C-407E-A947-70E740481C1C}">
                          <a14:useLocalDpi xmlns:a14="http://schemas.microsoft.com/office/drawing/2010/main" val="0"/>
                        </a:ext>
                      </a:extLst>
                    </a:blip>
                    <a:srcRect b="11061"/>
                    <a:stretch/>
                  </pic:blipFill>
                  <pic:spPr bwMode="auto">
                    <a:xfrm>
                      <a:off x="0" y="0"/>
                      <a:ext cx="2992723" cy="3372046"/>
                    </a:xfrm>
                    <a:prstGeom prst="rect">
                      <a:avLst/>
                    </a:prstGeom>
                    <a:ln>
                      <a:noFill/>
                    </a:ln>
                    <a:extLst>
                      <a:ext uri="{53640926-AAD7-44D8-BBD7-CCE9431645EC}">
                        <a14:shadowObscured xmlns:a14="http://schemas.microsoft.com/office/drawing/2010/main"/>
                      </a:ext>
                    </a:extLst>
                  </pic:spPr>
                </pic:pic>
              </a:graphicData>
            </a:graphic>
          </wp:inline>
        </w:drawing>
      </w:r>
      <w:r w:rsidRPr="00091A9C">
        <w:rPr>
          <w:rFonts w:cs="Arial"/>
          <w:color w:val="000000" w:themeColor="text1"/>
          <w:szCs w:val="21"/>
        </w:rPr>
        <w:br w:type="textWrapping" w:clear="all"/>
      </w:r>
    </w:p>
    <w:p w14:paraId="4A71FC83" w14:textId="43F69C16" w:rsidR="00C41778" w:rsidRPr="00091A9C" w:rsidRDefault="00C41778" w:rsidP="002C3D11">
      <w:pPr>
        <w:jc w:val="center"/>
        <w:rPr>
          <w:rFonts w:cs="Arial"/>
          <w:color w:val="000000" w:themeColor="text1"/>
          <w:szCs w:val="21"/>
        </w:rPr>
      </w:pPr>
      <w:r w:rsidRPr="00091A9C">
        <w:rPr>
          <w:rFonts w:cs="Arial"/>
          <w:color w:val="000000" w:themeColor="text1"/>
          <w:szCs w:val="21"/>
        </w:rPr>
        <w:t xml:space="preserve">Fig5: qualitative  research steps </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{"citationID":"ZRHeX3BX","properties":{"formattedCitation":"(Bryman &amp; Bell, 2019)","plainCitation":"(Bryman &amp; Bell, 2019)","noteIndex":0},"citationItems":[{"id":24408,"uris":["http://zotero.org/users/4106135/items/69KSAUWZ"],"itemData":{"id":24408,"type":"book","abstract":"\"In the fifth Canadian edition of Social Research Methods, Edward Bell has restructured and thoroughly updated the most trusted go-to research guide for undergraduates in the social sciences in order to better suit how social research is taught in Canada today. Guided by the text's practical, step-by-step advice, and numerous real-world examples, readers travel through all stages of the processes involved in quantitative and qualitative research, from formulating questions, choosing methods, and recruiting participants, to analysing the data and writing up the results. Accessible, engaging, and thorough, Social Research Methods offers students the conceptual foundations and practical skills they need to not only carry out their own social research, but also to think critically about studies conducted by other scholars.\"-- Provided by publisher","edition":"Fifth Canadian edition","event-place":"Don Mills, Ontario, Canada","ISBN":"978-0-19-902944-0","language":"en","note":"OCLC: 1080215809\nabstractTranslation:  “</w:instrText>
      </w:r>
      <w:r w:rsidRPr="00091A9C">
        <w:rPr>
          <w:rFonts w:eastAsia="微软雅黑" w:cs="Arial"/>
          <w:color w:val="000000" w:themeColor="text1"/>
          <w:szCs w:val="21"/>
        </w:rPr>
        <w:instrText>在《社会研究方法》加拿大第五版中，爱德华</w:instrText>
      </w:r>
      <w:r w:rsidRPr="00091A9C">
        <w:rPr>
          <w:rFonts w:cs="Arial"/>
          <w:color w:val="000000" w:themeColor="text1"/>
          <w:szCs w:val="21"/>
        </w:rPr>
        <w:instrText>·</w:instrText>
      </w:r>
      <w:r w:rsidRPr="00091A9C">
        <w:rPr>
          <w:rFonts w:eastAsia="微软雅黑" w:cs="Arial"/>
          <w:color w:val="000000" w:themeColor="text1"/>
          <w:szCs w:val="21"/>
        </w:rPr>
        <w:instrText>贝尔重组并彻底更新了社会科学本科生最值得信赖的研究指南，以更好地适应当今加拿大社会研究的教学方式。通过实用的、循序渐进的建议和大量的现实世界的例子，读者经历了定量和定性研究过程的所有阶段，从提出问题、选择方法和招募参与者，到分析数据和撰写研究报告。社会研究方法通俗易懂、引人入胜且透彻，为学生提供了所需的概念基础和实践技能，他们不仅可以进行自己的社会研究，还可以批判性地思考其他学者进行的研究。</w:instrText>
      </w:r>
      <w:r w:rsidRPr="00091A9C">
        <w:rPr>
          <w:rFonts w:cs="Arial"/>
          <w:color w:val="000000" w:themeColor="text1"/>
          <w:szCs w:val="21"/>
        </w:rPr>
        <w:instrText>”——</w:instrText>
      </w:r>
      <w:r w:rsidRPr="00091A9C">
        <w:rPr>
          <w:rFonts w:eastAsia="微软雅黑" w:cs="Arial"/>
          <w:color w:val="000000" w:themeColor="text1"/>
          <w:szCs w:val="21"/>
        </w:rPr>
        <w:instrText>由出版商提供</w:instrText>
      </w:r>
      <w:r w:rsidRPr="00091A9C">
        <w:rPr>
          <w:rFonts w:cs="Arial"/>
          <w:color w:val="000000" w:themeColor="text1"/>
          <w:szCs w:val="21"/>
        </w:rPr>
        <w:instrText xml:space="preserve">\ntitleTranslation: </w:instrText>
      </w:r>
      <w:r w:rsidRPr="00091A9C">
        <w:rPr>
          <w:rFonts w:eastAsia="微软雅黑" w:cs="Arial"/>
          <w:color w:val="000000" w:themeColor="text1"/>
          <w:szCs w:val="21"/>
        </w:rPr>
        <w:instrText>社会研究方法</w:instrText>
      </w:r>
      <w:r w:rsidRPr="00091A9C">
        <w:rPr>
          <w:rFonts w:cs="Arial"/>
          <w:color w:val="000000" w:themeColor="text1"/>
          <w:szCs w:val="21"/>
        </w:rPr>
        <w:instrText xml:space="preserve">","publisher":"Oxford University Press","publisher-place":"Don Mills, Ontario, Canada","source":"Open WorldCat","title":"Social research methods","author":[{"family":"Bryman","given":"Alan"},{"family":"Bell","given":"Edward"}],"issued":{"date-parts":[["2019"]]},"citation-key":"brymanSocialResearchMethods2019"}}],"schema":"https://github.com/citation-style-language/schema/raw/master/csl-citation.json"}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(Bryman &amp; Bell, 2019)</w:t>
      </w:r>
      <w:r w:rsidRPr="00091A9C">
        <w:rPr>
          <w:rFonts w:cs="Arial"/>
          <w:color w:val="000000" w:themeColor="text1"/>
          <w:szCs w:val="21"/>
        </w:rPr>
        <w:fldChar w:fldCharType="end"/>
      </w:r>
    </w:p>
    <w:p w14:paraId="69297C70" w14:textId="381FDA5E" w:rsidR="00C41778" w:rsidRPr="005A7893" w:rsidRDefault="00C41778" w:rsidP="007C118F">
      <w:pPr>
        <w:rPr>
          <w:rFonts w:cs="Arial"/>
          <w:szCs w:val="21"/>
        </w:rPr>
      </w:pPr>
      <w:r w:rsidRPr="005A7893">
        <w:rPr>
          <w:rFonts w:cs="Arial"/>
          <w:szCs w:val="21"/>
        </w:rPr>
        <w:t>Qualitative research involves a deep and comprehensive understanding of the world through observation.</w:t>
      </w:r>
      <w:r w:rsidR="005A7893">
        <w:rPr>
          <w:rFonts w:cs="Arial"/>
          <w:szCs w:val="21"/>
        </w:rPr>
        <w:t xml:space="preserve"> </w:t>
      </w:r>
      <w:r w:rsidRPr="005A7893">
        <w:rPr>
          <w:rFonts w:cs="Arial"/>
          <w:szCs w:val="21"/>
        </w:rPr>
        <w:t xml:space="preserve">It transits from competitive paradigms, such as positivism, post-positivism and constructivism and instead focuses on interpretive forms like feminism, critical race theory, indigenous theory, critical pedagogy and cultural studies. </w:t>
      </w:r>
    </w:p>
    <w:p w14:paraId="0B8FA346" w14:textId="0997A937" w:rsidR="000F27C1" w:rsidRPr="00091A9C" w:rsidRDefault="00C41778" w:rsidP="007C118F">
      <w:pPr>
        <w:rPr>
          <w:rFonts w:cs="Arial"/>
          <w:color w:val="FF0000"/>
          <w:szCs w:val="21"/>
          <w:highlight w:val="yellow"/>
        </w:rPr>
      </w:pPr>
      <w:r w:rsidRPr="005A7893">
        <w:rPr>
          <w:rFonts w:cs="Arial"/>
          <w:szCs w:val="21"/>
        </w:rPr>
        <w:t xml:space="preserve">Social science researchers </w:t>
      </w:r>
      <w:r w:rsidR="00235D3A">
        <w:rPr>
          <w:rFonts w:cs="Arial"/>
          <w:szCs w:val="21"/>
        </w:rPr>
        <w:t>utilize</w:t>
      </w:r>
      <w:r w:rsidRPr="005A7893">
        <w:rPr>
          <w:rFonts w:cs="Arial"/>
          <w:szCs w:val="21"/>
        </w:rPr>
        <w:t xml:space="preserve"> different research strategies, such as case studies, phenomenology, ethnography, interpretive practices, grounded theory, and triangulation to conduct qualitative research. </w:t>
      </w:r>
      <w:r w:rsidR="000F27C1" w:rsidRPr="005A7893">
        <w:rPr>
          <w:rFonts w:cs="Arial"/>
          <w:szCs w:val="21"/>
        </w:rPr>
        <w:t xml:space="preserve">Qualitative research aims to comprehensively and deeply reveal the complexity of human </w:t>
      </w:r>
      <w:r w:rsidR="00235D3A">
        <w:rPr>
          <w:rFonts w:cs="Arial" w:hint="eastAsia"/>
          <w:szCs w:val="21"/>
        </w:rPr>
        <w:t>behaviours</w:t>
      </w:r>
      <w:r w:rsidR="000F27C1" w:rsidRPr="005A7893">
        <w:rPr>
          <w:rFonts w:cs="Arial"/>
          <w:szCs w:val="21"/>
        </w:rPr>
        <w:t xml:space="preserve"> and social phenomena by using methods such as storytelling, statistics, and observation of everyday life</w:t>
      </w:r>
      <w:r w:rsidR="005A7893">
        <w:rPr>
          <w:rFonts w:cs="Arial"/>
          <w:szCs w:val="21"/>
        </w:rPr>
        <w:fldChar w:fldCharType="begin"/>
      </w:r>
      <w:r w:rsidR="005A7893">
        <w:rPr>
          <w:rFonts w:cs="Arial"/>
          <w:szCs w:val="21"/>
        </w:rPr>
        <w:instrText xml:space="preserve"> ADDIN ZOTERO_ITEM CSL_CITATION {"citationID":"qhJKBTyl","properties":{"formattedCitation":"(Denzin &amp; Lincoln, 2018)","plainCitation":"(Denzin &amp; Lincoln, 2018)","noteIndex":0},"citationItems":[{"id":26155,"uris":["http://zotero.org/users/4106135/items/TTCXZ59N"],"itemData":{"id":26155,"type":"book","abstract":"\"The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revised—making it virtually a new volume—while retaining six classic chapters from previous editions. New contributors to this edition include Jamel K. Donnor and Gloria Ladson-Billings; Margaret Kovach; Paula Saukko; Bryant Keith Alexander; Thomas A. Schwandt and Emily F. Gates; Johnny Saldaña;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Westbrook\"--Publisher","edition":"Fifth edition","event-place":"Los Angeles London New Delhi Singapore Washington DC Melbourne","ISBN":"978-1-4833-4980-0","language":"eng","note":"abstractTranslation:  “</w:instrText>
      </w:r>
      <w:r w:rsidR="005A7893">
        <w:rPr>
          <w:rFonts w:ascii="微软雅黑" w:eastAsia="微软雅黑" w:hAnsi="微软雅黑" w:cs="微软雅黑" w:hint="eastAsia"/>
          <w:szCs w:val="21"/>
        </w:rPr>
        <w:instrText>这本具有里程碑意义的手册的第五版经过大幅更新和修订，介绍了最先进的定性探究理论和实践。编辑和撰稿人代表了世界各地的顶尖学者，延续了综合现有文献的传统，定义了第五版包含</w:instrText>
      </w:r>
      <w:r w:rsidR="005A7893">
        <w:rPr>
          <w:rFonts w:cs="Arial"/>
          <w:szCs w:val="21"/>
        </w:rPr>
        <w:instrText xml:space="preserve"> 19 </w:instrText>
      </w:r>
      <w:r w:rsidR="005A7893">
        <w:rPr>
          <w:rFonts w:ascii="微软雅黑" w:eastAsia="微软雅黑" w:hAnsi="微软雅黑" w:cs="微软雅黑" w:hint="eastAsia"/>
          <w:szCs w:val="21"/>
        </w:rPr>
        <w:instrText>个新章节，其中</w:instrText>
      </w:r>
      <w:r w:rsidR="005A7893">
        <w:rPr>
          <w:rFonts w:cs="Arial"/>
          <w:szCs w:val="21"/>
        </w:rPr>
        <w:instrText xml:space="preserve"> 16 </w:instrText>
      </w:r>
      <w:r w:rsidR="005A7893">
        <w:rPr>
          <w:rFonts w:ascii="微软雅黑" w:eastAsia="微软雅黑" w:hAnsi="微软雅黑" w:cs="微软雅黑" w:hint="eastAsia"/>
          <w:szCs w:val="21"/>
        </w:rPr>
        <w:instrText>个修订版，实际上是一本新卷，同时保留了前版中的</w:instrText>
      </w:r>
      <w:r w:rsidR="005A7893">
        <w:rPr>
          <w:rFonts w:cs="Arial"/>
          <w:szCs w:val="21"/>
        </w:rPr>
        <w:instrText xml:space="preserve"> 6 </w:instrText>
      </w:r>
      <w:r w:rsidR="005A7893">
        <w:rPr>
          <w:rFonts w:ascii="微软雅黑" w:eastAsia="微软雅黑" w:hAnsi="微软雅黑" w:cs="微软雅黑" w:hint="eastAsia"/>
          <w:szCs w:val="21"/>
        </w:rPr>
        <w:instrText>个经典章节。该版本的新贡献者包括</w:instrText>
      </w:r>
      <w:r w:rsidR="005A7893">
        <w:rPr>
          <w:rFonts w:cs="Arial"/>
          <w:szCs w:val="21"/>
        </w:rPr>
        <w:instrText xml:space="preserve"> Jamel K. Donnor </w:instrText>
      </w:r>
      <w:r w:rsidR="005A7893">
        <w:rPr>
          <w:rFonts w:ascii="微软雅黑" w:eastAsia="微软雅黑" w:hAnsi="微软雅黑" w:cs="微软雅黑" w:hint="eastAsia"/>
          <w:szCs w:val="21"/>
        </w:rPr>
        <w:instrText>和</w:instrText>
      </w:r>
      <w:r w:rsidR="005A7893">
        <w:rPr>
          <w:rFonts w:cs="Arial"/>
          <w:szCs w:val="21"/>
        </w:rPr>
        <w:instrText xml:space="preserve"> Gloria</w:instrText>
      </w:r>
      <w:r w:rsidR="005A7893">
        <w:rPr>
          <w:rFonts w:ascii="微软雅黑" w:eastAsia="微软雅黑" w:hAnsi="微软雅黑" w:cs="微软雅黑" w:hint="eastAsia"/>
          <w:szCs w:val="21"/>
        </w:rPr>
        <w:instrText>莱德森</w:instrText>
      </w:r>
      <w:r w:rsidR="005A7893">
        <w:rPr>
          <w:rFonts w:cs="Arial"/>
          <w:szCs w:val="21"/>
        </w:rPr>
        <w:instrText>-</w:instrText>
      </w:r>
      <w:r w:rsidR="005A7893">
        <w:rPr>
          <w:rFonts w:ascii="微软雅黑" w:eastAsia="微软雅黑" w:hAnsi="微软雅黑" w:cs="微软雅黑" w:hint="eastAsia"/>
          <w:szCs w:val="21"/>
        </w:rPr>
        <w:instrText>比林斯；玛格丽特</w:instrText>
      </w:r>
      <w:r w:rsidR="005A7893">
        <w:rPr>
          <w:rFonts w:cs="Arial" w:hint="eastAsia"/>
          <w:szCs w:val="21"/>
        </w:rPr>
        <w:instrText>·</w:instrText>
      </w:r>
      <w:r w:rsidR="005A7893">
        <w:rPr>
          <w:rFonts w:ascii="微软雅黑" w:eastAsia="微软雅黑" w:hAnsi="微软雅黑" w:cs="微软雅黑" w:hint="eastAsia"/>
          <w:szCs w:val="21"/>
        </w:rPr>
        <w:instrText>科瓦奇；宝拉</w:instrText>
      </w:r>
      <w:r w:rsidR="005A7893">
        <w:rPr>
          <w:rFonts w:cs="Arial" w:hint="eastAsia"/>
          <w:szCs w:val="21"/>
        </w:rPr>
        <w:instrText>·</w:instrText>
      </w:r>
      <w:r w:rsidR="005A7893">
        <w:rPr>
          <w:rFonts w:ascii="微软雅黑" w:eastAsia="微软雅黑" w:hAnsi="微软雅黑" w:cs="微软雅黑" w:hint="eastAsia"/>
          <w:szCs w:val="21"/>
        </w:rPr>
        <w:instrText>索科；布莱恩特</w:instrText>
      </w:r>
      <w:r w:rsidR="005A7893">
        <w:rPr>
          <w:rFonts w:cs="Arial" w:hint="eastAsia"/>
          <w:szCs w:val="21"/>
        </w:rPr>
        <w:instrText>·</w:instrText>
      </w:r>
      <w:r w:rsidR="005A7893">
        <w:rPr>
          <w:rFonts w:ascii="微软雅黑" w:eastAsia="微软雅黑" w:hAnsi="微软雅黑" w:cs="微软雅黑" w:hint="eastAsia"/>
          <w:szCs w:val="21"/>
        </w:rPr>
        <w:instrText>基思</w:instrText>
      </w:r>
      <w:r w:rsidR="005A7893">
        <w:rPr>
          <w:rFonts w:cs="Arial" w:hint="eastAsia"/>
          <w:szCs w:val="21"/>
        </w:rPr>
        <w:instrText>·</w:instrText>
      </w:r>
      <w:r w:rsidR="005A7893">
        <w:rPr>
          <w:rFonts w:ascii="微软雅黑" w:eastAsia="微软雅黑" w:hAnsi="微软雅黑" w:cs="微软雅黑" w:hint="eastAsia"/>
          <w:szCs w:val="21"/>
        </w:rPr>
        <w:instrText>亚历山大；托马斯</w:instrText>
      </w:r>
      <w:r w:rsidR="005A7893">
        <w:rPr>
          <w:rFonts w:cs="Arial" w:hint="eastAsia"/>
          <w:szCs w:val="21"/>
        </w:rPr>
        <w:instrText>·</w:instrText>
      </w:r>
      <w:r w:rsidR="005A7893">
        <w:rPr>
          <w:rFonts w:cs="Arial"/>
          <w:szCs w:val="21"/>
        </w:rPr>
        <w:instrText>A·</w:instrText>
      </w:r>
      <w:r w:rsidR="005A7893">
        <w:rPr>
          <w:rFonts w:ascii="微软雅黑" w:eastAsia="微软雅黑" w:hAnsi="微软雅黑" w:cs="微软雅黑" w:hint="eastAsia"/>
          <w:szCs w:val="21"/>
        </w:rPr>
        <w:instrText>施万特和艾米丽</w:instrText>
      </w:r>
      <w:r w:rsidR="005A7893">
        <w:rPr>
          <w:rFonts w:cs="Arial" w:hint="eastAsia"/>
          <w:szCs w:val="21"/>
        </w:rPr>
        <w:instrText>·</w:instrText>
      </w:r>
      <w:r w:rsidR="005A7893">
        <w:rPr>
          <w:rFonts w:cs="Arial"/>
          <w:szCs w:val="21"/>
        </w:rPr>
        <w:instrText>F·</w:instrText>
      </w:r>
      <w:r w:rsidR="005A7893">
        <w:rPr>
          <w:rFonts w:ascii="微软雅黑" w:eastAsia="微软雅黑" w:hAnsi="微软雅黑" w:cs="微软雅黑" w:hint="eastAsia"/>
          <w:szCs w:val="21"/>
        </w:rPr>
        <w:instrText>盖茨；约翰尼</w:instrText>
      </w:r>
      <w:r w:rsidR="005A7893">
        <w:rPr>
          <w:rFonts w:cs="Arial" w:hint="eastAsia"/>
          <w:szCs w:val="21"/>
        </w:rPr>
        <w:instrText>·</w:instrText>
      </w:r>
      <w:r w:rsidR="005A7893">
        <w:rPr>
          <w:rFonts w:ascii="微软雅黑" w:eastAsia="微软雅黑" w:hAnsi="微软雅黑" w:cs="微软雅黑" w:hint="eastAsia"/>
          <w:szCs w:val="21"/>
        </w:rPr>
        <w:instrText>萨尔达纳；乌韦</w:instrText>
      </w:r>
      <w:r w:rsidR="005A7893">
        <w:rPr>
          <w:rFonts w:cs="Arial" w:hint="eastAsia"/>
          <w:szCs w:val="21"/>
        </w:rPr>
        <w:instrText>·</w:instrText>
      </w:r>
      <w:r w:rsidR="005A7893">
        <w:rPr>
          <w:rFonts w:ascii="微软雅黑" w:eastAsia="微软雅黑" w:hAnsi="微软雅黑" w:cs="微软雅黑" w:hint="eastAsia"/>
          <w:szCs w:val="21"/>
        </w:rPr>
        <w:instrText>弗里克；米尔卡</w:instrText>
      </w:r>
      <w:r w:rsidR="005A7893">
        <w:rPr>
          <w:rFonts w:cs="Arial" w:hint="eastAsia"/>
          <w:szCs w:val="21"/>
        </w:rPr>
        <w:instrText>·</w:instrText>
      </w:r>
      <w:r w:rsidR="005A7893">
        <w:rPr>
          <w:rFonts w:ascii="微软雅黑" w:eastAsia="微软雅黑" w:hAnsi="微软雅黑" w:cs="微软雅黑" w:hint="eastAsia"/>
          <w:szCs w:val="21"/>
        </w:rPr>
        <w:instrText>科罗</w:instrText>
      </w:r>
      <w:r w:rsidR="005A7893">
        <w:rPr>
          <w:rFonts w:cs="Arial"/>
          <w:szCs w:val="21"/>
        </w:rPr>
        <w:instrText>-</w:instrText>
      </w:r>
      <w:r w:rsidR="005A7893">
        <w:rPr>
          <w:rFonts w:ascii="微软雅黑" w:eastAsia="微软雅黑" w:hAnsi="微软雅黑" w:cs="微软雅黑" w:hint="eastAsia"/>
          <w:szCs w:val="21"/>
        </w:rPr>
        <w:instrText>永贝里，玛吉</w:instrText>
      </w:r>
      <w:r w:rsidR="005A7893">
        <w:rPr>
          <w:rFonts w:cs="Arial" w:hint="eastAsia"/>
          <w:szCs w:val="21"/>
        </w:rPr>
        <w:instrText>·</w:instrText>
      </w:r>
      <w:r w:rsidR="005A7893">
        <w:rPr>
          <w:rFonts w:ascii="微软雅黑" w:eastAsia="微软雅黑" w:hAnsi="微软雅黑" w:cs="微软雅黑" w:hint="eastAsia"/>
          <w:szCs w:val="21"/>
        </w:rPr>
        <w:instrText>麦克卢尔和茉莉花</w:instrText>
      </w:r>
      <w:r w:rsidR="005A7893">
        <w:rPr>
          <w:rFonts w:cs="Arial" w:hint="eastAsia"/>
          <w:szCs w:val="21"/>
        </w:rPr>
        <w:instrText>·</w:instrText>
      </w:r>
      <w:r w:rsidR="005A7893">
        <w:rPr>
          <w:rFonts w:ascii="微软雅黑" w:eastAsia="微软雅黑" w:hAnsi="微软雅黑" w:cs="微软雅黑" w:hint="eastAsia"/>
          <w:szCs w:val="21"/>
        </w:rPr>
        <w:instrText>乌尔默；玛丽亚</w:instrText>
      </w:r>
      <w:r w:rsidR="005A7893">
        <w:rPr>
          <w:rFonts w:cs="Arial" w:hint="eastAsia"/>
          <w:szCs w:val="21"/>
        </w:rPr>
        <w:instrText>·</w:instrText>
      </w:r>
      <w:r w:rsidR="005A7893">
        <w:rPr>
          <w:rFonts w:ascii="微软雅黑" w:eastAsia="微软雅黑" w:hAnsi="微软雅黑" w:cs="微软雅黑" w:hint="eastAsia"/>
          <w:szCs w:val="21"/>
        </w:rPr>
        <w:instrText>埃琳娜</w:instrText>
      </w:r>
      <w:r w:rsidR="005A7893">
        <w:rPr>
          <w:rFonts w:cs="Arial" w:hint="eastAsia"/>
          <w:szCs w:val="21"/>
        </w:rPr>
        <w:instrText>·</w:instrText>
      </w:r>
      <w:r w:rsidR="005A7893">
        <w:rPr>
          <w:rFonts w:ascii="微软雅黑" w:eastAsia="微软雅黑" w:hAnsi="微软雅黑" w:cs="微软雅黑" w:hint="eastAsia"/>
          <w:szCs w:val="21"/>
        </w:rPr>
        <w:instrText>托雷，布雷特</w:instrText>
      </w:r>
      <w:r w:rsidR="005A7893">
        <w:rPr>
          <w:rFonts w:cs="Arial" w:hint="eastAsia"/>
          <w:szCs w:val="21"/>
        </w:rPr>
        <w:instrText>·</w:instrText>
      </w:r>
      <w:r w:rsidR="005A7893">
        <w:rPr>
          <w:rFonts w:cs="Arial"/>
          <w:szCs w:val="21"/>
        </w:rPr>
        <w:instrText>G·</w:instrText>
      </w:r>
      <w:r w:rsidR="005A7893">
        <w:rPr>
          <w:rFonts w:ascii="微软雅黑" w:eastAsia="微软雅黑" w:hAnsi="微软雅黑" w:cs="微软雅黑" w:hint="eastAsia"/>
          <w:szCs w:val="21"/>
        </w:rPr>
        <w:instrText>斯托德、</w:instrText>
      </w:r>
      <w:r w:rsidR="005A7893">
        <w:rPr>
          <w:rFonts w:cs="Arial"/>
          <w:szCs w:val="21"/>
        </w:rPr>
        <w:instrText xml:space="preserve">Einat Manoff </w:instrText>
      </w:r>
      <w:r w:rsidR="005A7893">
        <w:rPr>
          <w:rFonts w:ascii="微软雅黑" w:eastAsia="微软雅黑" w:hAnsi="微软雅黑" w:cs="微软雅黑" w:hint="eastAsia"/>
          <w:szCs w:val="21"/>
        </w:rPr>
        <w:instrText>和</w:instrText>
      </w:r>
      <w:r w:rsidR="005A7893">
        <w:rPr>
          <w:rFonts w:cs="Arial"/>
          <w:szCs w:val="21"/>
        </w:rPr>
        <w:instrText xml:space="preserve"> Michelle Fine</w:instrText>
      </w:r>
      <w:r w:rsidR="005A7893">
        <w:rPr>
          <w:rFonts w:ascii="微软雅黑" w:eastAsia="微软雅黑" w:hAnsi="微软雅黑" w:cs="微软雅黑" w:hint="eastAsia"/>
          <w:szCs w:val="21"/>
        </w:rPr>
        <w:instrText>；</w:instrText>
      </w:r>
      <w:r w:rsidR="005A7893">
        <w:rPr>
          <w:rFonts w:cs="Arial"/>
          <w:szCs w:val="21"/>
        </w:rPr>
        <w:instrText>Jack Bratich</w:instrText>
      </w:r>
      <w:r w:rsidR="005A7893">
        <w:rPr>
          <w:rFonts w:ascii="微软雅黑" w:eastAsia="微软雅黑" w:hAnsi="微软雅黑" w:cs="微软雅黑" w:hint="eastAsia"/>
          <w:szCs w:val="21"/>
        </w:rPr>
        <w:instrText>；</w:instrText>
      </w:r>
      <w:r w:rsidR="005A7893">
        <w:rPr>
          <w:rFonts w:cs="Arial"/>
          <w:szCs w:val="21"/>
        </w:rPr>
        <w:instrText>Svend Brinkmann</w:instrText>
      </w:r>
      <w:r w:rsidR="005A7893">
        <w:rPr>
          <w:rFonts w:ascii="微软雅黑" w:eastAsia="微软雅黑" w:hAnsi="微软雅黑" w:cs="微软雅黑" w:hint="eastAsia"/>
          <w:szCs w:val="21"/>
        </w:rPr>
        <w:instrText>；</w:instrText>
      </w:r>
      <w:r w:rsidR="005A7893">
        <w:rPr>
          <w:rFonts w:cs="Arial"/>
          <w:szCs w:val="21"/>
        </w:rPr>
        <w:instrText xml:space="preserve">Eric Margolis </w:instrText>
      </w:r>
      <w:r w:rsidR="005A7893">
        <w:rPr>
          <w:rFonts w:ascii="微软雅黑" w:eastAsia="微软雅黑" w:hAnsi="微软雅黑" w:cs="微软雅黑" w:hint="eastAsia"/>
          <w:szCs w:val="21"/>
        </w:rPr>
        <w:instrText>和</w:instrText>
      </w:r>
      <w:r w:rsidR="005A7893">
        <w:rPr>
          <w:rFonts w:cs="Arial"/>
          <w:szCs w:val="21"/>
        </w:rPr>
        <w:instrText xml:space="preserve"> Renu Zunjarwad</w:instrText>
      </w:r>
      <w:r w:rsidR="005A7893">
        <w:rPr>
          <w:rFonts w:ascii="微软雅黑" w:eastAsia="微软雅黑" w:hAnsi="微软雅黑" w:cs="微软雅黑" w:hint="eastAsia"/>
          <w:szCs w:val="21"/>
        </w:rPr>
        <w:instrText>；</w:instrText>
      </w:r>
      <w:r w:rsidR="005A7893">
        <w:rPr>
          <w:rFonts w:cs="Arial"/>
          <w:szCs w:val="21"/>
        </w:rPr>
        <w:instrText>Annette N. Markham</w:instrText>
      </w:r>
      <w:r w:rsidR="005A7893">
        <w:rPr>
          <w:rFonts w:ascii="微软雅黑" w:eastAsia="微软雅黑" w:hAnsi="微软雅黑" w:cs="微软雅黑" w:hint="eastAsia"/>
          <w:szCs w:val="21"/>
        </w:rPr>
        <w:instrText>；</w:instrText>
      </w:r>
      <w:r w:rsidR="005A7893">
        <w:rPr>
          <w:rFonts w:cs="Arial"/>
          <w:szCs w:val="21"/>
        </w:rPr>
        <w:instrText xml:space="preserve">Alecia Y. Jackson </w:instrText>
      </w:r>
      <w:r w:rsidR="005A7893">
        <w:rPr>
          <w:rFonts w:ascii="微软雅黑" w:eastAsia="微软雅黑" w:hAnsi="微软雅黑" w:cs="微软雅黑" w:hint="eastAsia"/>
          <w:szCs w:val="21"/>
        </w:rPr>
        <w:instrText>和</w:instrText>
      </w:r>
      <w:r w:rsidR="005A7893">
        <w:rPr>
          <w:rFonts w:cs="Arial"/>
          <w:szCs w:val="21"/>
        </w:rPr>
        <w:instrText xml:space="preserve"> Lisa A. Mazzei</w:instrText>
      </w:r>
      <w:r w:rsidR="005A7893">
        <w:rPr>
          <w:rFonts w:ascii="微软雅黑" w:eastAsia="微软雅黑" w:hAnsi="微软雅黑" w:cs="微软雅黑" w:hint="eastAsia"/>
          <w:szCs w:val="21"/>
        </w:rPr>
        <w:instrText>；</w:instrText>
      </w:r>
      <w:r w:rsidR="005A7893">
        <w:rPr>
          <w:rFonts w:cs="Arial"/>
          <w:szCs w:val="21"/>
        </w:rPr>
        <w:instrText>Jonathan Wyatt</w:instrText>
      </w:r>
      <w:r w:rsidR="005A7893">
        <w:rPr>
          <w:rFonts w:ascii="微软雅黑" w:eastAsia="微软雅黑" w:hAnsi="微软雅黑" w:cs="微软雅黑" w:hint="eastAsia"/>
          <w:szCs w:val="21"/>
        </w:rPr>
        <w:instrText>、</w:instrText>
      </w:r>
      <w:r w:rsidR="005A7893">
        <w:rPr>
          <w:rFonts w:cs="Arial"/>
          <w:szCs w:val="21"/>
        </w:rPr>
        <w:instrText>Ken Gale</w:instrText>
      </w:r>
      <w:r w:rsidR="005A7893">
        <w:rPr>
          <w:rFonts w:ascii="微软雅黑" w:eastAsia="微软雅黑" w:hAnsi="微软雅黑" w:cs="微软雅黑" w:hint="eastAsia"/>
          <w:szCs w:val="21"/>
        </w:rPr>
        <w:instrText>、</w:instrText>
      </w:r>
      <w:r w:rsidR="005A7893">
        <w:rPr>
          <w:rFonts w:cs="Arial"/>
          <w:szCs w:val="21"/>
        </w:rPr>
        <w:instrText xml:space="preserve">Susanne Gannon </w:instrText>
      </w:r>
      <w:r w:rsidR="005A7893">
        <w:rPr>
          <w:rFonts w:ascii="微软雅黑" w:eastAsia="微软雅黑" w:hAnsi="微软雅黑" w:cs="微软雅黑" w:hint="eastAsia"/>
          <w:szCs w:val="21"/>
        </w:rPr>
        <w:instrText>和</w:instrText>
      </w:r>
      <w:r w:rsidR="005A7893">
        <w:rPr>
          <w:rFonts w:cs="Arial"/>
          <w:szCs w:val="21"/>
        </w:rPr>
        <w:instrText xml:space="preserve"> Bronwyn Davies</w:instrText>
      </w:r>
      <w:r w:rsidR="005A7893">
        <w:rPr>
          <w:rFonts w:ascii="微软雅黑" w:eastAsia="微软雅黑" w:hAnsi="微软雅黑" w:cs="微软雅黑" w:hint="eastAsia"/>
          <w:szCs w:val="21"/>
        </w:rPr>
        <w:instrText>；珍妮丝</w:instrText>
      </w:r>
      <w:r w:rsidR="005A7893">
        <w:rPr>
          <w:rFonts w:cs="Arial" w:hint="eastAsia"/>
          <w:szCs w:val="21"/>
        </w:rPr>
        <w:instrText>·</w:instrText>
      </w:r>
      <w:r w:rsidR="005A7893">
        <w:rPr>
          <w:rFonts w:ascii="微软雅黑" w:eastAsia="微软雅黑" w:hAnsi="微软雅黑" w:cs="微软雅黑" w:hint="eastAsia"/>
          <w:szCs w:val="21"/>
        </w:rPr>
        <w:instrText>莫尔斯；彼得</w:instrText>
      </w:r>
      <w:r w:rsidR="005A7893">
        <w:rPr>
          <w:rFonts w:cs="Arial" w:hint="eastAsia"/>
          <w:szCs w:val="21"/>
        </w:rPr>
        <w:instrText>·</w:instrText>
      </w:r>
      <w:r w:rsidR="005A7893">
        <w:rPr>
          <w:rFonts w:ascii="微软雅黑" w:eastAsia="微软雅黑" w:hAnsi="微软雅黑" w:cs="微软雅黑" w:hint="eastAsia"/>
          <w:szCs w:val="21"/>
        </w:rPr>
        <w:instrText>达勒</w:instrText>
      </w:r>
      <w:r w:rsidR="005A7893">
        <w:rPr>
          <w:rFonts w:cs="Arial"/>
          <w:szCs w:val="21"/>
        </w:rPr>
        <w:instrText>-</w:instrText>
      </w:r>
      <w:r w:rsidR="005A7893">
        <w:rPr>
          <w:rFonts w:ascii="微软雅黑" w:eastAsia="微软雅黑" w:hAnsi="微软雅黑" w:cs="微软雅黑" w:hint="eastAsia"/>
          <w:szCs w:val="21"/>
        </w:rPr>
        <w:instrText>拉森；马克</w:instrText>
      </w:r>
      <w:r w:rsidR="005A7893">
        <w:rPr>
          <w:rFonts w:cs="Arial" w:hint="eastAsia"/>
          <w:szCs w:val="21"/>
        </w:rPr>
        <w:instrText>·</w:instrText>
      </w:r>
      <w:r w:rsidR="005A7893">
        <w:rPr>
          <w:rFonts w:ascii="微软雅黑" w:eastAsia="微软雅黑" w:hAnsi="微软雅黑" w:cs="微软雅黑" w:hint="eastAsia"/>
          <w:szCs w:val="21"/>
        </w:rPr>
        <w:instrText>斯普纳；和大卫</w:instrText>
      </w:r>
      <w:r w:rsidR="005A7893">
        <w:rPr>
          <w:rFonts w:cs="Arial" w:hint="eastAsia"/>
          <w:szCs w:val="21"/>
        </w:rPr>
        <w:instrText>·</w:instrText>
      </w:r>
      <w:r w:rsidR="005A7893">
        <w:rPr>
          <w:rFonts w:cs="Arial"/>
          <w:szCs w:val="21"/>
        </w:rPr>
        <w:instrText>A·</w:instrText>
      </w:r>
      <w:r w:rsidR="005A7893">
        <w:rPr>
          <w:rFonts w:ascii="微软雅黑" w:eastAsia="微软雅黑" w:hAnsi="微软雅黑" w:cs="微软雅黑" w:hint="eastAsia"/>
          <w:szCs w:val="21"/>
        </w:rPr>
        <w:instrText>威斯布鲁克</w:instrText>
      </w:r>
      <w:r w:rsidR="005A7893">
        <w:rPr>
          <w:rFonts w:cs="Arial" w:hint="eastAsia"/>
          <w:szCs w:val="21"/>
        </w:rPr>
        <w:instrText>”——</w:instrText>
      </w:r>
      <w:r w:rsidR="005A7893">
        <w:rPr>
          <w:rFonts w:ascii="微软雅黑" w:eastAsia="微软雅黑" w:hAnsi="微软雅黑" w:cs="微软雅黑" w:hint="eastAsia"/>
          <w:szCs w:val="21"/>
        </w:rPr>
        <w:instrText>出版商</w:instrText>
      </w:r>
      <w:r w:rsidR="005A7893">
        <w:rPr>
          <w:rFonts w:cs="Arial"/>
          <w:szCs w:val="21"/>
        </w:rPr>
        <w:instrText xml:space="preserve">\ntitleTranslation: SAGE </w:instrText>
      </w:r>
      <w:r w:rsidR="005A7893">
        <w:rPr>
          <w:rFonts w:ascii="微软雅黑" w:eastAsia="微软雅黑" w:hAnsi="微软雅黑" w:cs="微软雅黑" w:hint="eastAsia"/>
          <w:szCs w:val="21"/>
        </w:rPr>
        <w:instrText>定性研究手册</w:instrText>
      </w:r>
      <w:r w:rsidR="005A7893">
        <w:rPr>
          <w:rFonts w:cs="Arial"/>
          <w:szCs w:val="21"/>
        </w:rPr>
        <w:instrText xml:space="preserve">","number-of-pages":"968","publisher":"SAGE","publisher-place":"Los Angeles London New Delhi Singapore Washington DC Melbourne","source":"K10plus ISBN","title":"The SAGE handbook of qualitative research","editor":[{"family":"Denzin","given":"Norman K."},{"family":"Lincoln","given":"Yvonna S."}],"issued":{"date-parts":[["2018"]]},"citation-key":"denzinSAGEHandbookQualitative2018"}}],"schema":"https://github.com/citation-style-language/schema/raw/master/csl-citation.json"} </w:instrText>
      </w:r>
      <w:r w:rsidR="005A7893">
        <w:rPr>
          <w:rFonts w:cs="Arial"/>
          <w:szCs w:val="21"/>
        </w:rPr>
        <w:fldChar w:fldCharType="separate"/>
      </w:r>
      <w:r w:rsidR="005A7893">
        <w:rPr>
          <w:rFonts w:cs="Arial"/>
          <w:noProof/>
          <w:szCs w:val="21"/>
        </w:rPr>
        <w:t>(Denzin &amp; Lincoln, 2018)</w:t>
      </w:r>
      <w:r w:rsidR="005A7893">
        <w:rPr>
          <w:rFonts w:cs="Arial"/>
          <w:szCs w:val="21"/>
        </w:rPr>
        <w:fldChar w:fldCharType="end"/>
      </w:r>
      <w:r w:rsidR="000F27C1" w:rsidRPr="005A7893">
        <w:rPr>
          <w:rFonts w:cs="Arial"/>
          <w:szCs w:val="21"/>
        </w:rPr>
        <w:t>. At the same time, qualitative research is also a method which collects data by adopting inductive and deductive methods of analysis and identifies complex patterns or topics which are relevant to the problem being studied. This method can provide a comprehensive description and explanation for the problem, it can also reflect the researcher's perspectives and viewpoints. Due to its nature of exploration, qualitative research is especially useful in areas where the topic is not well known. As a result, it is a useful tool for obtaining an in-depth understanding of complicated problems and creating efficient solutions</w:t>
      </w:r>
      <w:r w:rsidR="005A7893">
        <w:rPr>
          <w:rFonts w:cs="Arial"/>
          <w:szCs w:val="21"/>
        </w:rPr>
        <w:t xml:space="preserve"> </w:t>
      </w:r>
      <w:r w:rsidR="005A7893">
        <w:rPr>
          <w:rFonts w:cs="Arial"/>
          <w:szCs w:val="21"/>
        </w:rPr>
        <w:fldChar w:fldCharType="begin"/>
      </w:r>
      <w:r w:rsidR="005A7893">
        <w:rPr>
          <w:rFonts w:cs="Arial"/>
          <w:szCs w:val="21"/>
        </w:rPr>
        <w:instrText xml:space="preserve"> ADDIN ZOTERO_ITEM CSL_CITATION {"citationID":"XZCFUtVI","properties":{"formattedCitation":"(Creswell,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sidR="005A7893">
        <w:rPr>
          <w:rFonts w:ascii="微软雅黑" w:eastAsia="微软雅黑" w:hAnsi="微软雅黑" w:cs="微软雅黑" w:hint="eastAsia"/>
          <w:szCs w:val="21"/>
        </w:rPr>
        <w:instrText>定性探究和研究设计：五种方法中的选择</w:instrText>
      </w:r>
      <w:r w:rsidR="005A7893">
        <w:rPr>
          <w:rFonts w:cs="Arial"/>
          <w:szCs w:val="21"/>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sidR="005A7893">
        <w:rPr>
          <w:rFonts w:cs="Arial"/>
          <w:szCs w:val="21"/>
        </w:rPr>
        <w:fldChar w:fldCharType="separate"/>
      </w:r>
      <w:r w:rsidR="005A7893">
        <w:rPr>
          <w:rFonts w:cs="Arial"/>
          <w:noProof/>
          <w:szCs w:val="21"/>
        </w:rPr>
        <w:t>(Creswell, 2013)</w:t>
      </w:r>
      <w:r w:rsidR="005A7893">
        <w:rPr>
          <w:rFonts w:cs="Arial"/>
          <w:szCs w:val="21"/>
        </w:rPr>
        <w:fldChar w:fldCharType="end"/>
      </w:r>
      <w:r w:rsidR="000F27C1" w:rsidRPr="005A7893">
        <w:rPr>
          <w:rFonts w:cs="Arial"/>
          <w:szCs w:val="21"/>
        </w:rPr>
        <w:t xml:space="preserve">. </w:t>
      </w:r>
    </w:p>
    <w:p w14:paraId="124BED89" w14:textId="28C7F2B5" w:rsidR="004F301D" w:rsidRPr="00235D3A" w:rsidRDefault="000F27C1" w:rsidP="007C118F">
      <w:pPr>
        <w:rPr>
          <w:rFonts w:cs="Arial"/>
          <w:szCs w:val="21"/>
        </w:rPr>
      </w:pPr>
      <w:r w:rsidRPr="00235D3A">
        <w:rPr>
          <w:rFonts w:cs="Arial"/>
          <w:szCs w:val="21"/>
        </w:rPr>
        <w:t>In digital transformation of SMEs, qualitative methods such as</w:t>
      </w:r>
      <w:r w:rsidRPr="00235D3A">
        <w:rPr>
          <w:rFonts w:cs="Arial"/>
          <w:szCs w:val="21"/>
          <w:shd w:val="clear" w:color="auto" w:fill="FFFFFF"/>
        </w:rPr>
        <w:t xml:space="preserve"> i</w:t>
      </w:r>
      <w:r w:rsidR="00C41778" w:rsidRPr="00235D3A">
        <w:rPr>
          <w:rFonts w:cs="Arial"/>
          <w:szCs w:val="21"/>
          <w:shd w:val="clear" w:color="auto" w:fill="FFFFFF"/>
        </w:rPr>
        <w:t xml:space="preserve">nterviews and case studies, </w:t>
      </w:r>
      <w:r w:rsidR="005832FA" w:rsidRPr="00235D3A">
        <w:rPr>
          <w:rFonts w:cs="Arial"/>
          <w:szCs w:val="21"/>
          <w:shd w:val="clear" w:color="auto" w:fill="FFFFFF"/>
        </w:rPr>
        <w:t>can provide a more comprehensive understanding of the aspects of digital transformation that are involved</w:t>
      </w:r>
      <w:r w:rsidR="00C41778" w:rsidRPr="00235D3A">
        <w:rPr>
          <w:rFonts w:cs="Arial"/>
          <w:szCs w:val="21"/>
          <w:shd w:val="clear" w:color="auto" w:fill="FFFFFF"/>
        </w:rPr>
        <w:t xml:space="preserve">. It is important to consider the views and experiences of different </w:t>
      </w:r>
      <w:r w:rsidR="00C41778" w:rsidRPr="00235D3A">
        <w:rPr>
          <w:rFonts w:cs="Arial"/>
          <w:szCs w:val="21"/>
          <w:shd w:val="clear" w:color="auto" w:fill="FFFFFF"/>
        </w:rPr>
        <w:lastRenderedPageBreak/>
        <w:t xml:space="preserve">stakeholders, including employees, management, and consumers, </w:t>
      </w:r>
      <w:r w:rsidR="005832FA" w:rsidRPr="00235D3A">
        <w:rPr>
          <w:rFonts w:cs="Arial"/>
          <w:szCs w:val="21"/>
          <w:shd w:val="clear" w:color="auto" w:fill="FFFFFF"/>
        </w:rPr>
        <w:t>to</w:t>
      </w:r>
      <w:r w:rsidR="00C41778" w:rsidRPr="00235D3A">
        <w:rPr>
          <w:rFonts w:cs="Arial"/>
          <w:szCs w:val="21"/>
          <w:shd w:val="clear" w:color="auto" w:fill="FFFFFF"/>
        </w:rPr>
        <w:t xml:space="preserve"> gain a deeper understanding of the complex layers of digital transformation.</w:t>
      </w:r>
      <w:r w:rsidR="00C41778" w:rsidRPr="00235D3A">
        <w:rPr>
          <w:rFonts w:cs="Arial"/>
          <w:szCs w:val="21"/>
        </w:rPr>
        <w:t xml:space="preserve"> </w:t>
      </w:r>
      <w:r w:rsidR="00C41778" w:rsidRPr="00235D3A">
        <w:rPr>
          <w:rFonts w:cs="Arial"/>
          <w:szCs w:val="21"/>
        </w:rPr>
        <w:fldChar w:fldCharType="begin"/>
      </w:r>
      <w:r w:rsidR="00C41778" w:rsidRPr="00235D3A">
        <w:rPr>
          <w:rFonts w:cs="Arial"/>
          <w:szCs w:val="21"/>
        </w:rPr>
        <w:instrText xml:space="preserve"> ADDIN ZOTERO_ITEM CSL_CITATION {"citationID":"vJROhjIa","properties":{"formattedCitation":"(Chatterjee et al., 2022)","plainCitation":"(Chatterjee et al., 2022)","noteIndex":0},"citationItems":[{"id":16379,"uris":["http://zotero.org/users/4106135/items/BH7F7FLU"],"itemData":{"id":16379,"type":"article-journal","abstract":"Business firms are increasingly innovating their traditional business model to a technology-enabled digitalized model for their sustainability in the competitive market. Firms have already felt the necessity to embark on a digital transformation journey to sustain themselves. However, specific capabilities at the microfoundation level are needed for successfully exploiting this paradigm shift towards digital transformation. In the digital trans­ formation journey, specific digital skills and capabilities at the microfoundational level are essential to achieve success. The psychological foundations of the employees should be aligned in favor of digitalization to suc­ cessfully gain competitive advantage. Not many studies are available to understand individual capabilities and skills at the microfoundational level. In this background, the aim of this study is to investigate the role of in­ dividual capability at the microfoundational level, including the leadership role along with technology capability like an AI-enabled CRM system, towards digitalization. With the help of RBV theory and status quo bias theory, a theoretical model has been developed which was later validated using SEM technique with data of 341 re­ spondents from different industries. The study finds that there is a significant influence of individuals’ skills and capabilities to embrace the digital transformation journey.","archive":"Perfromance","container-title":"Journal of Business Research","DOI":"10.1016/j.jbusres.2022.08.019","ISSN":"01482963","journalAbbreviation":"Journal of Business Research","language":"en","note":"abstractTranslation:  </w:instrText>
      </w:r>
      <w:r w:rsidR="00C41778" w:rsidRPr="00235D3A">
        <w:rPr>
          <w:rFonts w:eastAsia="微软雅黑" w:cs="Arial"/>
          <w:szCs w:val="21"/>
        </w:rPr>
        <w:instrText>商业公司越来越多地将其传统业务模式创新为技术支持的数字化模式，以在竞争激烈的市场中实现可持续发展。企业已经意识到有必要踏上数字化转型之旅以维持自身发展。然而，要成功利用这种向数字化转型的范式转变，需要微观基础层面的特定能力。在数字化转型之旅中，微观基础层面的特定数字技能和能力对于取得成功至关重要。员工的心理基础应有利于数字化，以成功获得竞争优势。没有多少研究可以在微观基础层面上了解个人的能力和技能。在此背景下，本研究的目的是调查微观基础层面的个人能力的作用，包括领导作用以及人工智能支持的</w:instrText>
      </w:r>
      <w:r w:rsidR="00C41778" w:rsidRPr="00235D3A">
        <w:rPr>
          <w:rFonts w:cs="Arial"/>
          <w:szCs w:val="21"/>
        </w:rPr>
        <w:instrText xml:space="preserve"> CRM </w:instrText>
      </w:r>
      <w:r w:rsidR="00C41778" w:rsidRPr="00235D3A">
        <w:rPr>
          <w:rFonts w:eastAsia="微软雅黑" w:cs="Arial"/>
          <w:szCs w:val="21"/>
        </w:rPr>
        <w:instrText>系统等技术能力，以实现数字化。借助</w:instrText>
      </w:r>
      <w:r w:rsidR="00C41778" w:rsidRPr="00235D3A">
        <w:rPr>
          <w:rFonts w:cs="Arial"/>
          <w:szCs w:val="21"/>
        </w:rPr>
        <w:instrText xml:space="preserve"> RBV </w:instrText>
      </w:r>
      <w:r w:rsidR="00C41778" w:rsidRPr="00235D3A">
        <w:rPr>
          <w:rFonts w:eastAsia="微软雅黑" w:cs="Arial"/>
          <w:szCs w:val="21"/>
        </w:rPr>
        <w:instrText>理论和现状偏差理论，建立了一个理论模型，随后使用</w:instrText>
      </w:r>
      <w:r w:rsidR="00C41778" w:rsidRPr="00235D3A">
        <w:rPr>
          <w:rFonts w:cs="Arial"/>
          <w:szCs w:val="21"/>
        </w:rPr>
        <w:instrText xml:space="preserve"> SEM </w:instrText>
      </w:r>
      <w:r w:rsidR="00C41778" w:rsidRPr="00235D3A">
        <w:rPr>
          <w:rFonts w:eastAsia="微软雅黑" w:cs="Arial"/>
          <w:szCs w:val="21"/>
        </w:rPr>
        <w:instrText>技术用来自不同行业的</w:instrText>
      </w:r>
      <w:r w:rsidR="00C41778" w:rsidRPr="00235D3A">
        <w:rPr>
          <w:rFonts w:cs="Arial"/>
          <w:szCs w:val="21"/>
        </w:rPr>
        <w:instrText xml:space="preserve"> 341 </w:instrText>
      </w:r>
      <w:r w:rsidR="00C41778" w:rsidRPr="00235D3A">
        <w:rPr>
          <w:rFonts w:eastAsia="微软雅黑" w:cs="Arial"/>
          <w:szCs w:val="21"/>
        </w:rPr>
        <w:instrText>名受访者的数据进行了验证。研究发现，个人的技能和能力对数字化转型之旅有重大影响。</w:instrText>
      </w:r>
      <w:r w:rsidR="00C41778" w:rsidRPr="00235D3A">
        <w:rPr>
          <w:rFonts w:cs="Arial"/>
          <w:szCs w:val="21"/>
        </w:rPr>
        <w:instrText xml:space="preserve">\ntitleTranslation: </w:instrText>
      </w:r>
      <w:r w:rsidR="00C41778" w:rsidRPr="00235D3A">
        <w:rPr>
          <w:rFonts w:eastAsia="微软雅黑" w:cs="Arial"/>
          <w:szCs w:val="21"/>
        </w:rPr>
        <w:instrText>使用</w:instrText>
      </w:r>
      <w:r w:rsidR="00C41778" w:rsidRPr="00235D3A">
        <w:rPr>
          <w:rFonts w:cs="Arial"/>
          <w:szCs w:val="21"/>
        </w:rPr>
        <w:instrText xml:space="preserve"> AI-CRM </w:instrText>
      </w:r>
      <w:r w:rsidR="00C41778" w:rsidRPr="00235D3A">
        <w:rPr>
          <w:rFonts w:eastAsia="微软雅黑" w:cs="Arial"/>
          <w:szCs w:val="21"/>
        </w:rPr>
        <w:instrText>进行组织数字化转型：从微观基础角度看领导力支持</w:instrText>
      </w:r>
      <w:r w:rsidR="00C41778" w:rsidRPr="00235D3A">
        <w:rPr>
          <w:rFonts w:cs="Arial"/>
          <w:szCs w:val="21"/>
        </w:rPr>
        <w:instrText xml:space="preserve">","page":"46-58","source":"11.3","title":"Digital transformation of organization using AI-CRM: From microfoundational perspective with leadership support","title-short":"Digital transformation of organization using AI-CRM","volume":"153","author":[{"family":"Chatterjee","given":"Sheshadri"},{"family":"Chaudhuri","given":"Ranjan"},{"family":"Vrontis","given":"Demetris"},{"family":"Jabeen","given":"Fauzia"}],"issued":{"date-parts":[["2022",12]]},"citation-key":"chatterjeeDigitalTransformationOrganization2022"}}],"schema":"https://github.com/citation-style-language/schema/raw/master/csl-citation.json"} </w:instrText>
      </w:r>
      <w:r w:rsidR="00C41778" w:rsidRPr="00235D3A">
        <w:rPr>
          <w:rFonts w:cs="Arial"/>
          <w:szCs w:val="21"/>
        </w:rPr>
        <w:fldChar w:fldCharType="separate"/>
      </w:r>
      <w:r w:rsidR="00C41778" w:rsidRPr="00235D3A">
        <w:rPr>
          <w:rFonts w:cs="Arial"/>
          <w:noProof/>
          <w:szCs w:val="21"/>
        </w:rPr>
        <w:t>(Chatterjee et al., 2022)</w:t>
      </w:r>
      <w:r w:rsidR="00C41778" w:rsidRPr="00235D3A">
        <w:rPr>
          <w:rFonts w:cs="Arial"/>
          <w:szCs w:val="21"/>
        </w:rPr>
        <w:fldChar w:fldCharType="end"/>
      </w:r>
      <w:r w:rsidR="00C41778" w:rsidRPr="00235D3A">
        <w:rPr>
          <w:rFonts w:cs="Arial"/>
          <w:szCs w:val="21"/>
        </w:rPr>
        <w:t>.</w:t>
      </w:r>
    </w:p>
    <w:p w14:paraId="4526B27F" w14:textId="65137A1D" w:rsidR="004F301D" w:rsidRPr="003D205A" w:rsidRDefault="00292D6C" w:rsidP="003D205A">
      <w:pPr>
        <w:pStyle w:val="1"/>
        <w:spacing w:before="240" w:after="240"/>
      </w:pPr>
      <w:bookmarkStart w:id="17" w:name="_Toc156865704"/>
      <w:r w:rsidRPr="003D205A">
        <w:t>6</w:t>
      </w:r>
      <w:r w:rsidR="00864A19" w:rsidRPr="003D205A">
        <w:t xml:space="preserve"> </w:t>
      </w:r>
      <w:r w:rsidR="00E3354A" w:rsidRPr="003D205A">
        <w:t>Five qualitative research method</w:t>
      </w:r>
      <w:bookmarkEnd w:id="17"/>
      <w:r w:rsidR="00E3354A" w:rsidRPr="003D205A">
        <w:t xml:space="preserve"> </w:t>
      </w:r>
    </w:p>
    <w:p w14:paraId="2A3969E4" w14:textId="45F45111" w:rsidR="006108F1" w:rsidRPr="00091A9C" w:rsidRDefault="00292D6C" w:rsidP="007C118F">
      <w:pPr>
        <w:pStyle w:val="2"/>
        <w:spacing w:before="240" w:after="240"/>
        <w:rPr>
          <w:rFonts w:ascii="Arial" w:hAnsi="Arial" w:cs="Arial"/>
          <w:color w:val="000000" w:themeColor="text1"/>
          <w:szCs w:val="21"/>
        </w:rPr>
      </w:pPr>
      <w:bookmarkStart w:id="18" w:name="_Toc156865705"/>
      <w:r w:rsidRPr="00091A9C">
        <w:rPr>
          <w:rFonts w:ascii="Arial" w:hAnsi="Arial" w:cs="Arial"/>
          <w:color w:val="000000" w:themeColor="text1"/>
          <w:szCs w:val="21"/>
        </w:rPr>
        <w:t>6</w:t>
      </w:r>
      <w:r w:rsidR="00864A19" w:rsidRPr="00091A9C">
        <w:rPr>
          <w:rFonts w:ascii="Arial" w:hAnsi="Arial" w:cs="Arial"/>
          <w:color w:val="000000" w:themeColor="text1"/>
          <w:szCs w:val="21"/>
        </w:rPr>
        <w:t xml:space="preserve">.1 </w:t>
      </w:r>
      <w:r w:rsidR="006108F1" w:rsidRPr="00091A9C">
        <w:rPr>
          <w:rFonts w:ascii="Arial" w:hAnsi="Arial" w:cs="Arial"/>
          <w:color w:val="000000" w:themeColor="text1"/>
          <w:szCs w:val="21"/>
        </w:rPr>
        <w:t>The case study</w:t>
      </w:r>
      <w:bookmarkEnd w:id="18"/>
    </w:p>
    <w:p w14:paraId="565F3AEC" w14:textId="383E9123" w:rsidR="00695029" w:rsidRPr="001F0349" w:rsidRDefault="00322415" w:rsidP="007C118F">
      <w:pPr>
        <w:rPr>
          <w:rFonts w:cs="Arial"/>
          <w:color w:val="000000" w:themeColor="text1"/>
          <w:szCs w:val="21"/>
        </w:rPr>
      </w:pPr>
      <w:r w:rsidRPr="00091A9C">
        <w:rPr>
          <w:rFonts w:cs="Arial"/>
          <w:color w:val="000000" w:themeColor="text1"/>
          <w:szCs w:val="21"/>
        </w:rPr>
        <w:t xml:space="preserve">A case study is conducted by conducting an in-depth examination and analysis of the activities or processes involving one or more individuals within a single case. Researchers will specify the specific time and place where this event occurred, and then they will use various methods to collect a large amount of detailed information over </w:t>
      </w:r>
      <w:r w:rsidR="00473338" w:rsidRPr="00091A9C">
        <w:rPr>
          <w:rFonts w:cs="Arial"/>
          <w:color w:val="000000" w:themeColor="text1"/>
          <w:szCs w:val="21"/>
        </w:rPr>
        <w:t>a period</w:t>
      </w:r>
      <w:r w:rsidRPr="00091A9C">
        <w:rPr>
          <w:rFonts w:cs="Arial"/>
          <w:color w:val="000000" w:themeColor="text1"/>
          <w:szCs w:val="21"/>
        </w:rPr>
        <w:t>. This allows for a better understanding and study of the event or situation</w:t>
      </w:r>
      <w:r w:rsidR="00486E65" w:rsidRPr="00091A9C">
        <w:rPr>
          <w:rFonts w:cs="Arial"/>
          <w:color w:val="000000" w:themeColor="text1"/>
          <w:szCs w:val="21"/>
        </w:rPr>
        <w:fldChar w:fldCharType="begin"/>
      </w:r>
      <w:r w:rsidR="00482D85" w:rsidRPr="00091A9C">
        <w:rPr>
          <w:rFonts w:cs="Arial"/>
          <w:color w:val="000000" w:themeColor="text1"/>
          <w:szCs w:val="21"/>
        </w:rPr>
        <w:instrText xml:space="preserve"> ADDIN ZOTERO_ITEM CSL_CITATION {"citationID":"y2THQ3Tk","properties":{"formattedCitation":"(Baxter &amp; Jack, 2015)","plainCitation":"(Baxter &amp; Jack, 2015)","dontUpdate":true,"noteIndex":0},"citationItems":[{"id":14705,"uris":["http://zotero.org/users/4106135/items/XVZDT4NK"],"itemData":{"id":14705,"type":"article-journal","abstract":"Qualitative case study methodology provides tools for researchers to study complex phenomena within their contexts. When the approach is applied correctly, it becomes a valuable method for health science research to develop theory, evaluate programs, and develop interventions. The purpose of this paper is to guide the novice researcher in identifying the key elements for designing and implementing qualitative case study research projects. An overview of the types of case study designs is provided along with general recommendations for writing the research questions, developing propositions, determining the “case” under study, binding the case and a discussion of data sources and triangulation. To facilitate application of these principles, clear examples of research questions, study propositions and the different types of case study designs are provided.","container-title":"The Qualitative Report","DOI":"10.46743/2160-3715/2008.1573","ISSN":"2160-3715, 1052-0147","journalAbbreviation":"TQR","language":"en","note":"titleTranslation: </w:instrText>
      </w:r>
      <w:r w:rsidR="00482D85" w:rsidRPr="00091A9C">
        <w:rPr>
          <w:rFonts w:eastAsia="微软雅黑" w:cs="Arial"/>
          <w:color w:val="000000" w:themeColor="text1"/>
          <w:szCs w:val="21"/>
        </w:rPr>
        <w:instrText>定性案例研究方法：新手研究人员的研究设计和实施</w:instrText>
      </w:r>
      <w:r w:rsidR="00482D85" w:rsidRPr="00091A9C">
        <w:rPr>
          <w:rFonts w:cs="Arial"/>
          <w:color w:val="000000" w:themeColor="text1"/>
          <w:szCs w:val="21"/>
        </w:rPr>
        <w:instrText xml:space="preserve">\nabstractTranslation:  </w:instrText>
      </w:r>
      <w:r w:rsidR="00482D85" w:rsidRPr="00091A9C">
        <w:rPr>
          <w:rFonts w:eastAsia="微软雅黑" w:cs="Arial"/>
          <w:color w:val="000000" w:themeColor="text1"/>
          <w:szCs w:val="21"/>
        </w:rPr>
        <w:instrText>定性案例研究方法为研究人员提供了研究其背景下的复杂现象的工具。如果正确应用该方法，它就会成为健康科学研究发展理论、评估项目和制定干预措施的宝贵方法。本文的目的是指导新手研究人员确定设计和实施定性案例研究项目的关键要素。提供了案例研究设计类型的概述，以及编写研究问题、提出命题、确定所研究的</w:instrText>
      </w:r>
      <w:r w:rsidR="00482D85" w:rsidRPr="00091A9C">
        <w:rPr>
          <w:rFonts w:cs="Arial"/>
          <w:color w:val="000000" w:themeColor="text1"/>
          <w:szCs w:val="21"/>
        </w:rPr>
        <w:instrText>“</w:instrText>
      </w:r>
      <w:r w:rsidR="00482D85" w:rsidRPr="00091A9C">
        <w:rPr>
          <w:rFonts w:eastAsia="微软雅黑" w:cs="Arial"/>
          <w:color w:val="000000" w:themeColor="text1"/>
          <w:szCs w:val="21"/>
        </w:rPr>
        <w:instrText>案例</w:instrText>
      </w:r>
      <w:r w:rsidR="00482D85" w:rsidRPr="00091A9C">
        <w:rPr>
          <w:rFonts w:cs="Arial"/>
          <w:color w:val="000000" w:themeColor="text1"/>
          <w:szCs w:val="21"/>
        </w:rPr>
        <w:instrText>”</w:instrText>
      </w:r>
      <w:r w:rsidR="00482D85" w:rsidRPr="00091A9C">
        <w:rPr>
          <w:rFonts w:eastAsia="微软雅黑" w:cs="Arial"/>
          <w:color w:val="000000" w:themeColor="text1"/>
          <w:szCs w:val="21"/>
        </w:rPr>
        <w:instrText>、绑定案例以及数据源和三角测量的讨论的一般建议。为了促进这些原则的应用，提供了研究问题、研究命题和不同类型的案例研究设计的清晰示例。</w:instrText>
      </w:r>
      <w:r w:rsidR="00482D85" w:rsidRPr="00091A9C">
        <w:rPr>
          <w:rFonts w:cs="Arial"/>
          <w:color w:val="000000" w:themeColor="text1"/>
          <w:szCs w:val="21"/>
        </w:rPr>
        <w:instrText xml:space="preserve">","source":"1.1","title":"Qualitative Case Study Methodology: Study Design and Implementation for Novice Researchers","title-short":"Qualitative Case Study Methodology","URL":"https://nsuworks.nova.edu/tqr/vol13/iss4/2/","author":[{"family":"Baxter","given":"Pamela"},{"family":"Jack","given":"Susan"}],"accessed":{"date-parts":[["2023",10,19]]},"issued":{"date-parts":[["2015",1,14]]},"citation-key":"baxterQualitativeCaseStudy2015"}}],"schema":"https://github.com/citation-style-language/schema/raw/master/csl-citation.json"} </w:instrText>
      </w:r>
      <w:r w:rsidR="00486E65" w:rsidRPr="00091A9C">
        <w:rPr>
          <w:rFonts w:cs="Arial"/>
          <w:color w:val="000000" w:themeColor="text1"/>
          <w:szCs w:val="21"/>
        </w:rPr>
        <w:fldChar w:fldCharType="separate"/>
      </w:r>
      <w:r w:rsidR="00486E65" w:rsidRPr="00091A9C">
        <w:rPr>
          <w:rFonts w:cs="Arial"/>
          <w:noProof/>
          <w:color w:val="000000" w:themeColor="text1"/>
          <w:szCs w:val="21"/>
        </w:rPr>
        <w:t>(Baxter &amp; Jack, 2015; Eisenhardt, 2023; Stake, 1995)</w:t>
      </w:r>
      <w:r w:rsidR="00486E65" w:rsidRPr="00091A9C">
        <w:rPr>
          <w:rFonts w:cs="Arial"/>
          <w:color w:val="000000" w:themeColor="text1"/>
          <w:szCs w:val="21"/>
        </w:rPr>
        <w:fldChar w:fldCharType="end"/>
      </w:r>
      <w:r w:rsidRPr="00091A9C">
        <w:rPr>
          <w:rFonts w:cs="Arial"/>
          <w:color w:val="000000" w:themeColor="text1"/>
          <w:szCs w:val="21"/>
        </w:rPr>
        <w:t>.</w:t>
      </w:r>
    </w:p>
    <w:p w14:paraId="3C52C902" w14:textId="7B2262BD" w:rsidR="00695029" w:rsidRPr="00091A9C" w:rsidRDefault="00C079C2" w:rsidP="007C118F">
      <w:pPr>
        <w:rPr>
          <w:rFonts w:cs="Arial"/>
          <w:color w:val="000000" w:themeColor="text1"/>
          <w:szCs w:val="21"/>
        </w:rPr>
      </w:pPr>
      <w:r w:rsidRPr="00091A9C">
        <w:rPr>
          <w:rFonts w:cs="Arial"/>
          <w:color w:val="000000" w:themeColor="text1"/>
          <w:szCs w:val="21"/>
        </w:rPr>
        <w:t>Case studies typically focus on a small number of cases but delve deep into the details of each case. They are suitable when we want to answer how and why questions. Case studies use evidence from various sources such as documents, artifacts, interviews, and observations to provide a comprehensive understanding. They concentrate on a few individuals or cases but go into greater depth. There is less control over variables in case studies. In case studies, the aim is to compare or replicate different research organizations systematically to explore various research questions</w:t>
      </w:r>
      <w:r w:rsidR="00FC5C2D" w:rsidRPr="00091A9C">
        <w:rPr>
          <w:rFonts w:cs="Arial"/>
          <w:color w:val="000000" w:themeColor="text1"/>
          <w:szCs w:val="21"/>
        </w:rPr>
        <w:fldChar w:fldCharType="begin"/>
      </w:r>
      <w:r w:rsidR="00426134" w:rsidRPr="00091A9C">
        <w:rPr>
          <w:rFonts w:cs="Arial"/>
          <w:color w:val="000000" w:themeColor="text1"/>
          <w:szCs w:val="21"/>
        </w:rPr>
        <w:instrText xml:space="preserve"> ADDIN ZOTERO_ITEM CSL_CITATION {"citationID":"bmwcWLhi","properties":{"formattedCitation":"(Rowley, 2002)","plainCitation":"(Rowley, 2002)","noteIndex":0},"citationItems":[{"id":14710,"uris":["http://zotero.org/users/4106135/items/EQJ47BK2"],"itemData":{"id":14710,"type":"article-journal","abstract":"Draws heavily on previous established research in an attempt to distil the key aspects of case study research in such a way as to encourage new researchers to grapple with and apply these. Explains when case study can be used, research design, data collection and data analysis, offering suggestions for drawing on the evidence in writing a report or dissertation. Briefly reviews alternative perspectives on the subject.","archive":"Case-Study Theroy","container-title":"Management Research News","DOI":"10.1108/01409170210782990","ISSN":"0140-9174","issue":"1","language":"en","note":"abstractTranslation:  </w:instrText>
      </w:r>
      <w:r w:rsidR="00426134" w:rsidRPr="00091A9C">
        <w:rPr>
          <w:rFonts w:eastAsia="微软雅黑" w:cs="Arial"/>
          <w:color w:val="000000" w:themeColor="text1"/>
          <w:szCs w:val="21"/>
        </w:rPr>
        <w:instrText>大量借鉴以前的既定研究，试图提炼案例研究的关键方面，以鼓励新研究人员解决和应用这些问题。解释何时可以使用案例研究、研究设计、数据收集和数据分析，并为撰写报告或论文时利用证据提供建议。简要回顾有关该主题的其他观点。</w:instrText>
      </w:r>
      <w:r w:rsidR="00426134" w:rsidRPr="00091A9C">
        <w:rPr>
          <w:rFonts w:cs="Arial"/>
          <w:color w:val="000000" w:themeColor="text1"/>
          <w:szCs w:val="21"/>
        </w:rPr>
        <w:instrText xml:space="preserve">\ntitleTranslation: </w:instrText>
      </w:r>
      <w:r w:rsidR="00426134" w:rsidRPr="00091A9C">
        <w:rPr>
          <w:rFonts w:eastAsia="微软雅黑" w:cs="Arial"/>
          <w:color w:val="000000" w:themeColor="text1"/>
          <w:szCs w:val="21"/>
        </w:rPr>
        <w:instrText>在研究中使用案例研究</w:instrText>
      </w:r>
      <w:r w:rsidR="00426134" w:rsidRPr="00091A9C">
        <w:rPr>
          <w:rFonts w:cs="Arial"/>
          <w:color w:val="000000" w:themeColor="text1"/>
          <w:szCs w:val="21"/>
        </w:rPr>
        <w:instrText xml:space="preserve">","page":"16-27","source":"DOI.org (Crossref)","title":"Using case studies in research","volume":"25","author":[{"family":"Rowley","given":"Jennifer"}],"issued":{"date-parts":[["2002",1,1]]},"citation-key":"rowleyUsingCaseStudies2002"}}],"schema":"https://github.com/citation-style-language/schema/raw/master/csl-citation.json"} </w:instrText>
      </w:r>
      <w:r w:rsidR="00FC5C2D" w:rsidRPr="00091A9C">
        <w:rPr>
          <w:rFonts w:cs="Arial"/>
          <w:color w:val="000000" w:themeColor="text1"/>
          <w:szCs w:val="21"/>
        </w:rPr>
        <w:fldChar w:fldCharType="separate"/>
      </w:r>
      <w:r w:rsidR="00FC5C2D" w:rsidRPr="00091A9C">
        <w:rPr>
          <w:rFonts w:cs="Arial"/>
          <w:noProof/>
          <w:color w:val="000000" w:themeColor="text1"/>
          <w:szCs w:val="21"/>
        </w:rPr>
        <w:t>(Rowley, 2002)</w:t>
      </w:r>
      <w:r w:rsidR="00FC5C2D" w:rsidRPr="00091A9C">
        <w:rPr>
          <w:rFonts w:cs="Arial"/>
          <w:color w:val="000000" w:themeColor="text1"/>
          <w:szCs w:val="21"/>
        </w:rPr>
        <w:fldChar w:fldCharType="end"/>
      </w:r>
      <w:r w:rsidRPr="00091A9C">
        <w:rPr>
          <w:rFonts w:cs="Arial"/>
          <w:color w:val="000000" w:themeColor="text1"/>
          <w:szCs w:val="21"/>
        </w:rPr>
        <w:t>.</w:t>
      </w:r>
      <w:r w:rsidR="004E1273" w:rsidRPr="00091A9C">
        <w:rPr>
          <w:rFonts w:cs="Arial"/>
          <w:color w:val="000000" w:themeColor="text1"/>
          <w:szCs w:val="21"/>
        </w:rPr>
        <w:t xml:space="preserve"> </w:t>
      </w:r>
    </w:p>
    <w:p w14:paraId="7B32B1E8" w14:textId="77777777" w:rsidR="000237D8" w:rsidRPr="00A642C9" w:rsidRDefault="000237D8" w:rsidP="007C118F">
      <w:pPr>
        <w:rPr>
          <w:rFonts w:cs="Arial"/>
          <w:szCs w:val="21"/>
        </w:rPr>
      </w:pPr>
      <w:r w:rsidRPr="00A642C9">
        <w:rPr>
          <w:rFonts w:cs="Arial"/>
          <w:szCs w:val="21"/>
        </w:rPr>
        <w:t>The case study method focuses on an in-depth understanding of phenomena within their real-world context. It allows for the examination of specific strategies, processes, challenges, and outcomes of digital transformation initiatives undertaken by individual organizations as exemplary cases. Cases can be strategically selected to provide diversity in variables such as company size, industry sub-sector, and level of digital maturity. Various data sources, including documents, interviews, observations, and artifacts, can then be collected and triangulated. This will provide a multifaceted view of how digital transformation unfolds in each case. The research findings may elucidate patterns and variations in SMEs' digital transformations, which strategies succeed and fail, as well as key barriers and drivers. Contextual analysis is also central, as digital transformation depends on many internal and external contextual factors.</w:t>
      </w:r>
    </w:p>
    <w:p w14:paraId="0BD9016C" w14:textId="4D307B6C" w:rsidR="000237D8" w:rsidRPr="00B33FA2" w:rsidRDefault="000237D8" w:rsidP="007C118F">
      <w:pPr>
        <w:rPr>
          <w:rFonts w:cs="Arial"/>
          <w:szCs w:val="21"/>
        </w:rPr>
      </w:pPr>
      <w:r w:rsidRPr="00A642C9">
        <w:rPr>
          <w:rFonts w:cs="Arial"/>
          <w:szCs w:val="21"/>
        </w:rPr>
        <w:t>Case study research allows for a rich investigation of how digital transformation unfolds in the real SME environment, aligning well with the stated objectives. Other methods have key weaknesses for this focus on organizational technological transformation. Therefore, the case study method is most suitable.</w:t>
      </w:r>
    </w:p>
    <w:p w14:paraId="529CE2A2" w14:textId="73DD3876" w:rsidR="006108F1" w:rsidRPr="00091A9C" w:rsidRDefault="00292D6C" w:rsidP="007C118F">
      <w:pPr>
        <w:pStyle w:val="2"/>
        <w:spacing w:before="240" w:after="240"/>
        <w:rPr>
          <w:rFonts w:ascii="Arial" w:hAnsi="Arial" w:cs="Arial"/>
          <w:color w:val="000000" w:themeColor="text1"/>
          <w:szCs w:val="21"/>
        </w:rPr>
      </w:pPr>
      <w:bookmarkStart w:id="19" w:name="_Toc156865706"/>
      <w:r w:rsidRPr="00091A9C">
        <w:rPr>
          <w:rFonts w:ascii="Arial" w:hAnsi="Arial" w:cs="Arial"/>
          <w:color w:val="000000" w:themeColor="text1"/>
          <w:szCs w:val="21"/>
        </w:rPr>
        <w:t>6</w:t>
      </w:r>
      <w:r w:rsidR="00864A19" w:rsidRPr="00091A9C">
        <w:rPr>
          <w:rFonts w:ascii="Arial" w:hAnsi="Arial" w:cs="Arial"/>
          <w:color w:val="000000" w:themeColor="text1"/>
          <w:szCs w:val="21"/>
        </w:rPr>
        <w:t xml:space="preserve">.2 </w:t>
      </w:r>
      <w:r w:rsidR="006108F1" w:rsidRPr="00091A9C">
        <w:rPr>
          <w:rFonts w:ascii="Arial" w:hAnsi="Arial" w:cs="Arial"/>
          <w:color w:val="000000" w:themeColor="text1"/>
          <w:szCs w:val="21"/>
        </w:rPr>
        <w:t>Narrative Research</w:t>
      </w:r>
      <w:bookmarkEnd w:id="19"/>
    </w:p>
    <w:p w14:paraId="7A73E2F5" w14:textId="5ED5DA9C" w:rsidR="00FD7570" w:rsidRPr="00B33FA2" w:rsidRDefault="001758BB" w:rsidP="007C118F">
      <w:pPr>
        <w:rPr>
          <w:rFonts w:cs="Arial"/>
          <w:szCs w:val="21"/>
        </w:rPr>
      </w:pPr>
      <w:r w:rsidRPr="00091A9C">
        <w:rPr>
          <w:rFonts w:cs="Arial"/>
          <w:color w:val="000000" w:themeColor="text1"/>
          <w:szCs w:val="21"/>
        </w:rPr>
        <w:t xml:space="preserve">Narrative research involves one or more </w:t>
      </w:r>
      <w:r w:rsidR="005832FA" w:rsidRPr="00091A9C">
        <w:rPr>
          <w:rFonts w:cs="Arial"/>
          <w:color w:val="000000" w:themeColor="text1"/>
          <w:szCs w:val="21"/>
        </w:rPr>
        <w:t>participant’s</w:t>
      </w:r>
      <w:r w:rsidRPr="00091A9C">
        <w:rPr>
          <w:rFonts w:cs="Arial"/>
          <w:color w:val="000000" w:themeColor="text1"/>
          <w:szCs w:val="21"/>
        </w:rPr>
        <w:t xml:space="preserve"> sharing stories about their lives. Subsequently, researchers typically rearrange or organize these stories into a </w:t>
      </w:r>
      <w:r w:rsidRPr="00091A9C">
        <w:rPr>
          <w:rFonts w:cs="Arial"/>
          <w:color w:val="000000" w:themeColor="text1"/>
          <w:szCs w:val="21"/>
        </w:rPr>
        <w:lastRenderedPageBreak/>
        <w:t>chronological narrative.</w:t>
      </w:r>
      <w:r w:rsidRPr="00091A9C">
        <w:rPr>
          <w:rFonts w:cs="Arial"/>
          <w:color w:val="FF0000"/>
          <w:szCs w:val="21"/>
        </w:rPr>
        <w:t xml:space="preserve"> </w:t>
      </w:r>
      <w:r w:rsidR="00FD7570" w:rsidRPr="001F0349">
        <w:rPr>
          <w:rFonts w:cs="Arial"/>
          <w:szCs w:val="21"/>
        </w:rPr>
        <w:t>Eventually, this kind of narrative often integrates the participants' life experiences with the researcher's observations to create a story of collaboration. This methodology helps researchers to have a greater understanding of the participant's individual life and experiences and how their views are weaved with the researcher's</w:t>
      </w:r>
      <w:r w:rsidR="00B51E6E">
        <w:rPr>
          <w:rFonts w:cs="Arial"/>
          <w:szCs w:val="21"/>
        </w:rPr>
        <w:fldChar w:fldCharType="begin"/>
      </w:r>
      <w:r w:rsidR="00B51E6E">
        <w:rPr>
          <w:rFonts w:cs="Arial"/>
          <w:szCs w:val="21"/>
        </w:rPr>
        <w:instrText xml:space="preserve"> ADDIN ZOTERO_ITEM CSL_CITATION {"citationID":"K0N0wEOb","properties":{"formattedCitation":"(Daiute &amp; Lightfoot, 2004; Josselson &amp; Hammack, 2021)","plainCitation":"(Daiute &amp; Lightfoot, 2004; Josselson &amp; Hammack, 2021)","noteIndex":0},"citationItems":[{"id":27082,"uris":["http://zotero.org/users/4106135/items/SKFWFE8S"],"itemData":{"id":27082,"type":"book","event-place":"2455 Teller Road, Thousand Oaks California 91320 United States of America","ISBN":"978-0-7619-2798-3","language":"en","note":"DOI: 10.4135/9781412985246","publisher":"SAGE Publications, Inc.","publisher-place":"2455 Teller Road, Thousand Oaks California 91320 United States of America","source":"DOI.org (Crossref)","title":"Narrative Analysis","URL":"https://methods.sagepub.com/book/narrative-analysis","author":[{"family":"Daiute","given":"Colette"},{"family":"Lightfoot","given":"Cynthia"}],"accessed":{"date-parts":[["2024",1,10]]},"issued":{"date-parts":[["2004"]]},"citation-key":"daiuteNarrativeAnalysis2004"},"label":"page"},{"id":27087,"uris":["http://zotero.org/users/4106135/items/U5WWB6WA"],"itemData":{"id":27087,"type":"book","abstract":"\"The brief, practical texts in the Essentials of Qualitative Methods series introduce social science and psychology researchers to key approaches to capturing phenomena not easily measured quantitatively, offering exciting, nimble opportunities to gather in-depth qualitative data. In this book, Ruthellen Josselson and Phillip L. Hammack introduce readers to Narrative Analysis, a qualitative method that investigates how people make meaning of their lives and experiences in both social and cultural contexts. This method offers researchers a window into how individuals' stories are shaped by the categories they inhabit, such as gender, race, class, and sexual identity, and it preserves the voice of the individual through a close textual analysis of their storytelling. About the Essentials of Qualitative Methods book series: Even for experienced researchers, selecting and correctly applying the right method can be challenging. In this groundbreaking series, leading experts in qualitative methods provide clear, crisp, and comprehensive descriptions of their approach, including its methodological integrity, and its benefits and limitations. Each book includes numerous examples to enable readers to quickly and thoroughly grasp how to leverage these valuable methods\"--","call-number":"H61.295 .J67 2021","collection-title":"Essentials of qualitative methods series","event-place":"Washington, DC","ISBN":"978-1-4338-3567-4","number-of-pages":"102","publisher":"American Psychological Association","publisher-place":"Washington, DC","source":"Library of Congress ISBN","title":"Essentials of narrative analysis","author":[{"family":"Josselson","given":"Ruthellen"},{"family":"Hammack","given":"Phillip L."}],"issued":{"date-parts":[["2021"]]},"citation-key":"josselsonEssentialsNarrativeAnalysis2021"},"label":"page"}],"schema":"https://github.com/citation-style-language/schema/raw/master/csl-citation.json"} </w:instrText>
      </w:r>
      <w:r w:rsidR="00B51E6E">
        <w:rPr>
          <w:rFonts w:cs="Arial"/>
          <w:szCs w:val="21"/>
        </w:rPr>
        <w:fldChar w:fldCharType="separate"/>
      </w:r>
      <w:r w:rsidR="00B51E6E">
        <w:rPr>
          <w:rFonts w:cs="Arial"/>
          <w:noProof/>
          <w:szCs w:val="21"/>
        </w:rPr>
        <w:t>(Daiute &amp; Lightfoot, 2004; Josselson &amp; Hammack, 2021)</w:t>
      </w:r>
      <w:r w:rsidR="00B51E6E">
        <w:rPr>
          <w:rFonts w:cs="Arial"/>
          <w:szCs w:val="21"/>
        </w:rPr>
        <w:fldChar w:fldCharType="end"/>
      </w:r>
      <w:r w:rsidR="00FD7570" w:rsidRPr="001F0349">
        <w:rPr>
          <w:rFonts w:cs="Arial"/>
          <w:szCs w:val="21"/>
        </w:rPr>
        <w:t>.</w:t>
      </w:r>
    </w:p>
    <w:p w14:paraId="4AD6C870" w14:textId="6B3D69D2" w:rsidR="00FD7570" w:rsidRPr="00091A9C" w:rsidRDefault="00FD7570" w:rsidP="007C118F">
      <w:pPr>
        <w:rPr>
          <w:rFonts w:cs="Arial"/>
          <w:color w:val="FF0000"/>
          <w:szCs w:val="21"/>
        </w:rPr>
      </w:pPr>
      <w:r w:rsidRPr="001F0349">
        <w:rPr>
          <w:rFonts w:cs="Arial"/>
          <w:szCs w:val="21"/>
        </w:rPr>
        <w:t xml:space="preserve">Although there are advantages of narrative research, it can gain a deeper insight </w:t>
      </w:r>
      <w:r w:rsidR="00B51E6E">
        <w:rPr>
          <w:rFonts w:cs="Arial" w:hint="eastAsia"/>
          <w:szCs w:val="21"/>
        </w:rPr>
        <w:t>into</w:t>
      </w:r>
      <w:r w:rsidRPr="001F0349">
        <w:rPr>
          <w:rFonts w:cs="Arial"/>
          <w:szCs w:val="21"/>
        </w:rPr>
        <w:t xml:space="preserve"> individuals' experiences and cultural aspects, its methodology may not meet the research requirements of digital transformation in SMEs. First, digital transformation has multiple aspects, including technological, organizational, and environmental factors, and it needs a more multidimensional and systematic methodology. Narrative research focuses deeply on personal stories and experiences, usually stresses individual rather than organization or system perspectives, and it may be unable to fully grasp the width and complexity of digital transformation. Furthermore, in the research of digital transformation in SMEs, practicality is often prioritized on the front line. In contrast, narrative research usually needs to collect and analyze experiences and stories in detail, which is time and resource-consuming.</w:t>
      </w:r>
    </w:p>
    <w:p w14:paraId="46F7F6E7" w14:textId="77777777" w:rsidR="00FD7570" w:rsidRPr="00091A9C" w:rsidRDefault="00FD7570" w:rsidP="007C118F">
      <w:pPr>
        <w:rPr>
          <w:rFonts w:cs="Arial"/>
          <w:color w:val="000000" w:themeColor="text1"/>
          <w:szCs w:val="21"/>
        </w:rPr>
      </w:pPr>
    </w:p>
    <w:p w14:paraId="4AC14F13" w14:textId="6F0C53CE" w:rsidR="006108F1" w:rsidRPr="00091A9C" w:rsidRDefault="00292D6C" w:rsidP="007C118F">
      <w:pPr>
        <w:rPr>
          <w:rFonts w:cs="Arial"/>
          <w:color w:val="000000" w:themeColor="text1"/>
          <w:szCs w:val="21"/>
        </w:rPr>
      </w:pPr>
      <w:r w:rsidRPr="00091A9C">
        <w:rPr>
          <w:rFonts w:cs="Arial"/>
          <w:color w:val="000000" w:themeColor="text1"/>
          <w:szCs w:val="21"/>
        </w:rPr>
        <w:t>6</w:t>
      </w:r>
      <w:r w:rsidR="00864A19" w:rsidRPr="00091A9C">
        <w:rPr>
          <w:rFonts w:cs="Arial"/>
          <w:color w:val="000000" w:themeColor="text1"/>
          <w:szCs w:val="21"/>
        </w:rPr>
        <w:t xml:space="preserve">.3 </w:t>
      </w:r>
      <w:r w:rsidR="006108F1" w:rsidRPr="00091A9C">
        <w:rPr>
          <w:rFonts w:cs="Arial"/>
          <w:color w:val="000000" w:themeColor="text1"/>
          <w:szCs w:val="21"/>
        </w:rPr>
        <w:t>Grounded Theory</w:t>
      </w:r>
    </w:p>
    <w:p w14:paraId="2D5D1691" w14:textId="6934CCD5" w:rsidR="00876C7F" w:rsidRPr="008A2D59" w:rsidRDefault="008A2D59" w:rsidP="007C118F">
      <w:pPr>
        <w:rPr>
          <w:rFonts w:cs="Arial"/>
          <w:szCs w:val="21"/>
        </w:rPr>
      </w:pPr>
      <w:r w:rsidRPr="008A2D59">
        <w:rPr>
          <w:rFonts w:cs="Arial"/>
          <w:szCs w:val="21"/>
        </w:rPr>
        <w:t xml:space="preserve">Grounded theory is a type of research method in sociology. according to participants' opinions and perspectives, the researcher creates a general abstract theory of a particular process, action, or interaction. For creating this theory, </w:t>
      </w:r>
      <w:r w:rsidR="00913D2C">
        <w:rPr>
          <w:rFonts w:cs="Arial"/>
          <w:szCs w:val="21"/>
        </w:rPr>
        <w:t xml:space="preserve">the </w:t>
      </w:r>
      <w:r w:rsidRPr="008A2D59">
        <w:rPr>
          <w:rFonts w:cs="Arial"/>
          <w:szCs w:val="21"/>
        </w:rPr>
        <w:t xml:space="preserve">researcher experiences many stages of data collection and continuously improves and connects information categories. This helps </w:t>
      </w:r>
      <w:r w:rsidR="00913D2C">
        <w:rPr>
          <w:rFonts w:cs="Arial"/>
          <w:szCs w:val="21"/>
        </w:rPr>
        <w:t xml:space="preserve">the </w:t>
      </w:r>
      <w:r w:rsidRPr="008A2D59">
        <w:rPr>
          <w:rFonts w:cs="Arial"/>
          <w:szCs w:val="21"/>
        </w:rPr>
        <w:t xml:space="preserve">researcher to understand and explain the relevant phenomena related to the research topic </w:t>
      </w:r>
      <w:r w:rsidR="00AA14D8" w:rsidRPr="008A2D59">
        <w:rPr>
          <w:rFonts w:cs="Arial"/>
          <w:szCs w:val="21"/>
        </w:rPr>
        <w:fldChar w:fldCharType="begin"/>
      </w:r>
      <w:r w:rsidR="00AA14D8" w:rsidRPr="008A2D59">
        <w:rPr>
          <w:rFonts w:cs="Arial"/>
          <w:szCs w:val="21"/>
        </w:rPr>
        <w:instrText xml:space="preserve"> ADDIN ZOTERO_ITEM CSL_CITATION {"citationID":"zDM78z0m","properties":{"formattedCitation":"(Urquhart, 2023)","plainCitation":"(Urquhart, 2023)","noteIndex":0},"citationItems":[{"id":27091,"uris":["http://zotero.org/users/4106135/items/V9MDCGAU"],"itemData":{"id":27091,"type":"book","abstract":"\"Straightforward and accessible, this pragmatic guide takes you step-by-step through doing grounded theory research. With hands-on advice focussed around designing real projects, it demonstrates best practice for integrating theory building and methods. Its extensive examples and case studies are drawn from across the social sciences, presenting students with a range of options for both applying and using grounded theory. Clear and easy to follow, this second edition: · Traces the evolution of grounded theory method and provides a clear introduction to the nuanced history of grounded theory · Showcases important concepts like theory building, helping you to reflect on the wider context of your research and the contribution it makes to existing literature · Offers practical advice for how to do grounded theory research, alleviating common student concerns every step of the way Supported by videos from the author sharing expert advice, this book helps you build the confidence to explore and successfully complete your own grounded theory research\"--","call-number":"001.4/2","edition":"2nd edition","event-place":"London ; Thousand Oaks, California","ISBN":"978-1-5264-7669-2","language":"en","note":"OCLC: on1346480706","number-of-pages":"249","publisher":"SAGE","publisher-place":"London ; Thousand Oaks, California","source":"Library of Congress ISBN","title":"Grounded theory for qualitative research: a practical guide","title-short":"Grounded theory for qualitative research","author":[{"family":"Urquhart","given":"Cathy"}],"issued":{"date-parts":[["2023"]]},"citation-key":"urquhartGroundedTheoryQualitative2023"}}],"schema":"https://github.com/citation-style-language/schema/raw/master/csl-citation.json"} </w:instrText>
      </w:r>
      <w:r w:rsidR="00AA14D8" w:rsidRPr="008A2D59">
        <w:rPr>
          <w:rFonts w:cs="Arial"/>
          <w:szCs w:val="21"/>
        </w:rPr>
        <w:fldChar w:fldCharType="separate"/>
      </w:r>
      <w:r w:rsidR="00AA14D8" w:rsidRPr="008A2D59">
        <w:rPr>
          <w:rFonts w:cs="Arial"/>
          <w:noProof/>
          <w:szCs w:val="21"/>
        </w:rPr>
        <w:t>(Urquhart, 2023)</w:t>
      </w:r>
      <w:r w:rsidR="00AA14D8" w:rsidRPr="008A2D59">
        <w:rPr>
          <w:rFonts w:cs="Arial"/>
          <w:szCs w:val="21"/>
        </w:rPr>
        <w:fldChar w:fldCharType="end"/>
      </w:r>
      <w:r w:rsidR="00150CFA" w:rsidRPr="008A2D59">
        <w:rPr>
          <w:rFonts w:cs="Arial"/>
          <w:szCs w:val="21"/>
        </w:rPr>
        <w:t>.</w:t>
      </w:r>
      <w:r w:rsidR="00AA14D8" w:rsidRPr="008A2D59">
        <w:rPr>
          <w:rFonts w:cs="Arial"/>
          <w:szCs w:val="21"/>
        </w:rPr>
        <w:t xml:space="preserve"> </w:t>
      </w:r>
    </w:p>
    <w:p w14:paraId="45BC82DE" w14:textId="758B30A8" w:rsidR="00087160" w:rsidRPr="00913D2C" w:rsidRDefault="00087160" w:rsidP="007C118F">
      <w:pPr>
        <w:rPr>
          <w:rFonts w:cs="Arial"/>
          <w:b/>
          <w:bCs/>
          <w:szCs w:val="21"/>
        </w:rPr>
      </w:pPr>
      <w:r w:rsidRPr="00913D2C">
        <w:rPr>
          <w:rFonts w:cs="Arial"/>
          <w:szCs w:val="21"/>
        </w:rPr>
        <w:t>Although there is a remarkable advantage of grounded theory in the areas of theoretical innovation and in-depth insights of specific phenomena, it may not be the best methodology to study digital transformation in SMEs because of their special needs of resources, time, utility, and generalizability. First, grounded theory tends to start from zero to create new theories, rather than to apply existing theories and models for rapid problem solving. SMEs undertaking digital transformation may be more focused on practical and achievable solutions and strategies rather than developing new theories. Second, there is usually limited resources in SMEs, and the control of time and cost is strict. However, grounded theory is an expensive and time-consuming methodology, it might be beyond the scope of what is practicable for SMEs.</w:t>
      </w:r>
    </w:p>
    <w:p w14:paraId="1C57D33C" w14:textId="77D68541" w:rsidR="006108F1" w:rsidRPr="00091A9C" w:rsidRDefault="004859E7" w:rsidP="007C118F">
      <w:pPr>
        <w:pStyle w:val="2"/>
        <w:spacing w:before="240" w:after="240"/>
        <w:rPr>
          <w:rFonts w:ascii="Arial" w:hAnsi="Arial" w:cs="Arial"/>
          <w:color w:val="000000" w:themeColor="text1"/>
          <w:szCs w:val="21"/>
        </w:rPr>
      </w:pPr>
      <w:bookmarkStart w:id="20" w:name="_Toc156865707"/>
      <w:r w:rsidRPr="00091A9C">
        <w:rPr>
          <w:rFonts w:ascii="Arial" w:hAnsi="Arial" w:cs="Arial"/>
          <w:color w:val="000000" w:themeColor="text1"/>
          <w:szCs w:val="21"/>
        </w:rPr>
        <w:t>6</w:t>
      </w:r>
      <w:r w:rsidR="00864A19" w:rsidRPr="00091A9C">
        <w:rPr>
          <w:rFonts w:ascii="Arial" w:hAnsi="Arial" w:cs="Arial"/>
          <w:color w:val="000000" w:themeColor="text1"/>
          <w:szCs w:val="21"/>
        </w:rPr>
        <w:t xml:space="preserve">.4 </w:t>
      </w:r>
      <w:r w:rsidR="006108F1" w:rsidRPr="00091A9C">
        <w:rPr>
          <w:rFonts w:ascii="Arial" w:hAnsi="Arial" w:cs="Arial"/>
          <w:color w:val="000000" w:themeColor="text1"/>
          <w:szCs w:val="21"/>
        </w:rPr>
        <w:t>Ethnographic Research</w:t>
      </w:r>
      <w:bookmarkEnd w:id="20"/>
    </w:p>
    <w:p w14:paraId="5FD3F264" w14:textId="383F63CF" w:rsidR="00AA3B8A" w:rsidRPr="00913D2C" w:rsidRDefault="00AA3B8A" w:rsidP="007C118F">
      <w:pPr>
        <w:pStyle w:val="ae"/>
        <w:spacing w:line="360" w:lineRule="auto"/>
        <w:rPr>
          <w:rFonts w:cs="Arial"/>
          <w:b/>
          <w:bCs/>
          <w:sz w:val="21"/>
          <w:szCs w:val="21"/>
        </w:rPr>
      </w:pPr>
      <w:r w:rsidRPr="00913D2C">
        <w:rPr>
          <w:rFonts w:cs="Arial"/>
          <w:sz w:val="21"/>
          <w:szCs w:val="21"/>
        </w:rPr>
        <w:t xml:space="preserve">the method of ethnographic research means that, in the natural environment, the researcher observes an entire cultural group for a long period of time, and acknowledges </w:t>
      </w:r>
      <w:r w:rsidRPr="00913D2C">
        <w:rPr>
          <w:rFonts w:cs="Arial"/>
          <w:sz w:val="21"/>
          <w:szCs w:val="21"/>
        </w:rPr>
        <w:lastRenderedPageBreak/>
        <w:t>the different cultural groups' lifestyles and customs according to their behaviors, languages, and actions in a common pattern. Information is usually collected through observation and interviews (Creswell &amp; Creswell, 2023).</w:t>
      </w:r>
    </w:p>
    <w:p w14:paraId="5FB5AD5D" w14:textId="6FFC0F43" w:rsidR="00AA3B8A" w:rsidRPr="00913D2C" w:rsidRDefault="00AA3B8A" w:rsidP="007C118F">
      <w:pPr>
        <w:rPr>
          <w:rFonts w:cs="Arial"/>
          <w:b/>
          <w:bCs/>
          <w:szCs w:val="21"/>
        </w:rPr>
      </w:pPr>
      <w:r w:rsidRPr="00913D2C">
        <w:rPr>
          <w:rFonts w:cs="Arial"/>
          <w:szCs w:val="21"/>
        </w:rPr>
        <w:t xml:space="preserve">Although ethnographic research is unique in its value in revealing the deeper cultural and social dynamics, it may not be the most appropriate methodology for the needs of digital transformation in SMEs. First, ethnographic research usually requires the long-term involvement of a researcher in a particular community or organization to both observe and participate in it. This in-depth research requires large amounts of time and resources. Second, ethnography focuses on understanding the deep cultural and social structures, emphasizing on revealing the deeper meanings behind human </w:t>
      </w:r>
      <w:r w:rsidR="005824C0" w:rsidRPr="00913D2C">
        <w:rPr>
          <w:rFonts w:cs="Arial"/>
          <w:szCs w:val="21"/>
        </w:rPr>
        <w:t>behavior</w:t>
      </w:r>
      <w:r w:rsidRPr="00913D2C">
        <w:rPr>
          <w:rFonts w:cs="Arial"/>
          <w:szCs w:val="21"/>
        </w:rPr>
        <w:t xml:space="preserve">. However, the underlying digital might more focus on the specific technology application, management transformation, or market strategy but not </w:t>
      </w:r>
      <w:r w:rsidR="00300115" w:rsidRPr="00913D2C">
        <w:rPr>
          <w:rFonts w:cs="Arial"/>
          <w:szCs w:val="21"/>
        </w:rPr>
        <w:t xml:space="preserve">on </w:t>
      </w:r>
      <w:r w:rsidRPr="00913D2C">
        <w:rPr>
          <w:rFonts w:cs="Arial"/>
          <w:szCs w:val="21"/>
        </w:rPr>
        <w:t>the factors of the deeper culture. for SMEs undergoing digital transformation. Finally, ethnographic studies usually focus on smaller groups or communities, it limits their research perspectives and may not be able to capture the diversity and breadth involved in digital transformation.</w:t>
      </w:r>
    </w:p>
    <w:p w14:paraId="3213A369" w14:textId="46F9A30D" w:rsidR="006108F1" w:rsidRPr="00091A9C" w:rsidRDefault="004859E7" w:rsidP="007C118F">
      <w:pPr>
        <w:pStyle w:val="2"/>
        <w:spacing w:before="240" w:after="240"/>
        <w:rPr>
          <w:rFonts w:ascii="Arial" w:hAnsi="Arial" w:cs="Arial"/>
          <w:color w:val="000000" w:themeColor="text1"/>
          <w:szCs w:val="21"/>
        </w:rPr>
      </w:pPr>
      <w:bookmarkStart w:id="21" w:name="_Toc156865708"/>
      <w:r w:rsidRPr="00091A9C">
        <w:rPr>
          <w:rFonts w:ascii="Arial" w:hAnsi="Arial" w:cs="Arial"/>
          <w:color w:val="000000" w:themeColor="text1"/>
          <w:szCs w:val="21"/>
        </w:rPr>
        <w:t>6</w:t>
      </w:r>
      <w:r w:rsidR="00864A19" w:rsidRPr="00091A9C">
        <w:rPr>
          <w:rFonts w:ascii="Arial" w:hAnsi="Arial" w:cs="Arial"/>
          <w:color w:val="000000" w:themeColor="text1"/>
          <w:szCs w:val="21"/>
        </w:rPr>
        <w:t xml:space="preserve">.5 </w:t>
      </w:r>
      <w:r w:rsidR="006108F1" w:rsidRPr="00091A9C">
        <w:rPr>
          <w:rFonts w:ascii="Arial" w:hAnsi="Arial" w:cs="Arial"/>
          <w:color w:val="000000" w:themeColor="text1"/>
          <w:szCs w:val="21"/>
        </w:rPr>
        <w:t>Phenomenology</w:t>
      </w:r>
      <w:r w:rsidR="00864A19" w:rsidRPr="00091A9C">
        <w:rPr>
          <w:rFonts w:ascii="Arial" w:hAnsi="Arial" w:cs="Arial"/>
          <w:color w:val="000000" w:themeColor="text1"/>
          <w:szCs w:val="21"/>
        </w:rPr>
        <w:t xml:space="preserve"> Research</w:t>
      </w:r>
      <w:bookmarkEnd w:id="21"/>
    </w:p>
    <w:p w14:paraId="039456DD" w14:textId="77777777" w:rsidR="00D51E92" w:rsidRPr="00913D2C" w:rsidRDefault="00D51E92" w:rsidP="007C118F">
      <w:pPr>
        <w:rPr>
          <w:rFonts w:cs="Arial"/>
          <w:b/>
          <w:bCs/>
          <w:szCs w:val="21"/>
        </w:rPr>
      </w:pPr>
      <w:r w:rsidRPr="00913D2C">
        <w:rPr>
          <w:rFonts w:cs="Arial"/>
          <w:szCs w:val="21"/>
        </w:rPr>
        <w:t>Phenomenology is a type of research methodology. The researcher studies an individual's lived experience of a phenomenon. This description finally gathers into the essence of the phenomenon through the experience of many people. This approach usually requires interviews (Giorgi, 2010; Padilla-Díaz, 2015).</w:t>
      </w:r>
    </w:p>
    <w:p w14:paraId="6CD51288" w14:textId="09DBA0C0" w:rsidR="00D51E92" w:rsidRPr="00913D2C" w:rsidRDefault="00642BEB" w:rsidP="007C118F">
      <w:pPr>
        <w:rPr>
          <w:rFonts w:cs="Arial"/>
          <w:b/>
          <w:bCs/>
          <w:szCs w:val="21"/>
        </w:rPr>
      </w:pPr>
      <w:r w:rsidRPr="00913D2C">
        <w:rPr>
          <w:rFonts w:cs="Arial"/>
          <w:szCs w:val="21"/>
        </w:rPr>
        <w:t>First</w:t>
      </w:r>
      <w:r w:rsidR="00D51E92" w:rsidRPr="00913D2C">
        <w:rPr>
          <w:rFonts w:cs="Arial"/>
          <w:szCs w:val="21"/>
        </w:rPr>
        <w:t xml:space="preserve">, phenomenological research focuses on the subjective experience and structure of consciousness of individuals, it will discuss thoroughly how </w:t>
      </w:r>
      <w:r w:rsidR="00913D2C" w:rsidRPr="00913D2C">
        <w:rPr>
          <w:rFonts w:cs="Arial"/>
          <w:szCs w:val="21"/>
        </w:rPr>
        <w:t>individuals’</w:t>
      </w:r>
      <w:r w:rsidR="00D51E92" w:rsidRPr="00913D2C">
        <w:rPr>
          <w:rFonts w:cs="Arial"/>
          <w:szCs w:val="21"/>
        </w:rPr>
        <w:t xml:space="preserve"> sense and experience the world. Secondly, </w:t>
      </w:r>
      <w:r w:rsidR="00913D2C" w:rsidRPr="00913D2C">
        <w:rPr>
          <w:rFonts w:cs="Arial"/>
          <w:szCs w:val="21"/>
        </w:rPr>
        <w:t>in</w:t>
      </w:r>
      <w:r w:rsidR="00D51E92" w:rsidRPr="00913D2C">
        <w:rPr>
          <w:rFonts w:cs="Arial"/>
          <w:szCs w:val="21"/>
        </w:rPr>
        <w:t xml:space="preserve"> contrast, enterprise digital transformation is deemed as a complicated process, which involves many aspects and needs to </w:t>
      </w:r>
      <w:r w:rsidR="00913D2C" w:rsidRPr="00913D2C">
        <w:rPr>
          <w:rFonts w:cs="Arial"/>
          <w:szCs w:val="21"/>
        </w:rPr>
        <w:t>consider</w:t>
      </w:r>
      <w:r w:rsidR="00D51E92" w:rsidRPr="00913D2C">
        <w:rPr>
          <w:rFonts w:cs="Arial"/>
          <w:szCs w:val="21"/>
        </w:rPr>
        <w:t xml:space="preserve"> factors beyond individual experience. It includes technology implementation, organizational restructuring, and market strategy. Furthermore, it needs in-depth interviews and analysis to carry out a phenomenological study, it is time and resource consuming. Enterprises which are in the process of digital transformation usually </w:t>
      </w:r>
      <w:r w:rsidR="00F62517" w:rsidRPr="00913D2C">
        <w:rPr>
          <w:rFonts w:cs="Arial"/>
          <w:szCs w:val="21"/>
        </w:rPr>
        <w:t>prioritize</w:t>
      </w:r>
      <w:r w:rsidR="00D51E92" w:rsidRPr="00913D2C">
        <w:rPr>
          <w:rFonts w:cs="Arial"/>
          <w:szCs w:val="21"/>
        </w:rPr>
        <w:t xml:space="preserve"> efficiency and </w:t>
      </w:r>
      <w:r w:rsidR="00F62517" w:rsidRPr="00913D2C">
        <w:rPr>
          <w:rFonts w:cs="Arial"/>
          <w:szCs w:val="21"/>
        </w:rPr>
        <w:t>practicality and</w:t>
      </w:r>
      <w:r w:rsidR="00D51E92" w:rsidRPr="00913D2C">
        <w:rPr>
          <w:rFonts w:cs="Arial"/>
          <w:szCs w:val="21"/>
        </w:rPr>
        <w:t xml:space="preserve"> may not be able to undertake the time and cost of phenomenological research. Finally, phenomenology is considered a highly personalized experience, and it may be challenging to apply it to an enterprise's extensive digital transformation strategy in a general way.</w:t>
      </w:r>
    </w:p>
    <w:p w14:paraId="656D7154" w14:textId="394D7912" w:rsidR="003C37FE" w:rsidRPr="003D205A" w:rsidRDefault="004859E7" w:rsidP="003D205A">
      <w:pPr>
        <w:pStyle w:val="1"/>
        <w:spacing w:before="240" w:after="240"/>
        <w:rPr>
          <w:highlight w:val="yellow"/>
        </w:rPr>
      </w:pPr>
      <w:bookmarkStart w:id="22" w:name="_Toc156865709"/>
      <w:r w:rsidRPr="003D205A">
        <w:t>7</w:t>
      </w:r>
      <w:r w:rsidR="003C37FE" w:rsidRPr="003D205A">
        <w:t xml:space="preserve"> Ethical </w:t>
      </w:r>
      <w:r w:rsidR="00BF1FBB" w:rsidRPr="003D205A">
        <w:t>C</w:t>
      </w:r>
      <w:r w:rsidR="003C37FE" w:rsidRPr="003D205A">
        <w:t>onsiderations</w:t>
      </w:r>
      <w:bookmarkEnd w:id="22"/>
    </w:p>
    <w:p w14:paraId="09A52F33" w14:textId="5BE04796" w:rsidR="00B64FD3" w:rsidRPr="00091A9C" w:rsidRDefault="00240D91" w:rsidP="007C118F">
      <w:pPr>
        <w:rPr>
          <w:rFonts w:cs="Arial"/>
          <w:color w:val="000000" w:themeColor="text1"/>
          <w:szCs w:val="21"/>
        </w:rPr>
      </w:pPr>
      <w:r w:rsidRPr="00913D2C">
        <w:rPr>
          <w:rFonts w:cs="Arial"/>
          <w:szCs w:val="21"/>
        </w:rPr>
        <w:t xml:space="preserve">Research ethics means that the researchers should follow the ethical standards and principles that should be followed during scientific research. It states that the participant should participate voluntarily </w:t>
      </w:r>
      <w:r w:rsidR="00947BE7" w:rsidRPr="00913D2C">
        <w:rPr>
          <w:rFonts w:cs="Arial"/>
          <w:szCs w:val="21"/>
        </w:rPr>
        <w:t>and</w:t>
      </w:r>
      <w:r w:rsidRPr="00913D2C">
        <w:rPr>
          <w:rFonts w:cs="Arial"/>
          <w:szCs w:val="21"/>
        </w:rPr>
        <w:t xml:space="preserve"> should not be harmed during the research. At the same </w:t>
      </w:r>
      <w:r w:rsidRPr="00913D2C">
        <w:rPr>
          <w:rFonts w:cs="Arial"/>
          <w:szCs w:val="21"/>
        </w:rPr>
        <w:lastRenderedPageBreak/>
        <w:t xml:space="preserve">time, participants' identities should be securely kept, the necessary information should be </w:t>
      </w:r>
      <w:r w:rsidR="00947BE7" w:rsidRPr="00913D2C">
        <w:rPr>
          <w:rFonts w:cs="Arial"/>
          <w:szCs w:val="21"/>
        </w:rPr>
        <w:t>provided,</w:t>
      </w:r>
      <w:r w:rsidRPr="00913D2C">
        <w:rPr>
          <w:rFonts w:cs="Arial"/>
          <w:szCs w:val="21"/>
        </w:rPr>
        <w:t xml:space="preserve"> and the data should be analyzed and reported honestly and transparently. In addition, it is required that researchers review their inherent privileges and prejudices, </w:t>
      </w:r>
      <w:r w:rsidR="00947BE7" w:rsidRPr="00913D2C">
        <w:rPr>
          <w:rFonts w:cs="Arial"/>
          <w:szCs w:val="21"/>
        </w:rPr>
        <w:t>hear,</w:t>
      </w:r>
      <w:r w:rsidRPr="00913D2C">
        <w:rPr>
          <w:rFonts w:cs="Arial"/>
          <w:szCs w:val="21"/>
        </w:rPr>
        <w:t xml:space="preserve"> and respect participants' voices, and take the ethical principles to heart.</w:t>
      </w:r>
      <w:r w:rsidRPr="00091A9C">
        <w:rPr>
          <w:rFonts w:cs="Arial"/>
          <w:szCs w:val="21"/>
        </w:rPr>
        <w:t xml:space="preserve"> </w:t>
      </w:r>
      <w:r w:rsidR="00B64FD3" w:rsidRPr="00091A9C">
        <w:rPr>
          <w:rFonts w:cs="Arial"/>
          <w:color w:val="000000" w:themeColor="text1"/>
          <w:szCs w:val="21"/>
        </w:rPr>
        <w:t xml:space="preserve">Compliance with research ethics is crucial for ensuring the integrity and credibility of scientific research, preventing unethical conduct and data manipulation, and upholding the reputation and norms of the scientific </w:t>
      </w:r>
      <w:r w:rsidR="00947BE7" w:rsidRPr="00091A9C">
        <w:rPr>
          <w:rFonts w:cs="Arial"/>
          <w:color w:val="000000" w:themeColor="text1"/>
          <w:szCs w:val="21"/>
        </w:rPr>
        <w:t>community</w:t>
      </w:r>
      <w:r w:rsidR="002A7C4F" w:rsidRPr="00091A9C">
        <w:rPr>
          <w:rFonts w:cs="Arial"/>
          <w:color w:val="000000" w:themeColor="text1"/>
          <w:szCs w:val="21"/>
        </w:rPr>
        <w:fldChar w:fldCharType="begin"/>
      </w:r>
      <w:r w:rsidR="002A7C4F" w:rsidRPr="00091A9C">
        <w:rPr>
          <w:rFonts w:cs="Arial"/>
          <w:color w:val="000000" w:themeColor="text1"/>
          <w:szCs w:val="21"/>
        </w:rPr>
        <w:instrText xml:space="preserve"> ADDIN ZOTERO_ITEM CSL_CITATION {"citationID":"K2nECo2v","properties":{"formattedCitation":"(Bhattacherjee, 2012)","plainCitation":"(Bhattacherjee, 2012)","noteIndex":0},"citationItems":[{"id":25969,"uris":["http://zotero.org/users/4106135/items/E7W2NBSH"],"itemData":{"id":25969,"type":"book","abstract":"Science and scientific research -- Thinking like a researcher -- The research process -- Theories in scientific research -- Research design -- Measurement of constructs -- Scale reliability and validity -- Sampling -- Survey research -- Experimental research -- Case research -- Interpretive research -- Qualitative analysis -- Quantitative analysis : descriptive statistics -- Quantitative analysis : inferential statistics -- Research ethics","edition":"Second edition","event-place":"Tampa, Florida?","ISBN":"978-1-4751-4612-7","language":"en","note":"abstractTranslation:  </w:instrText>
      </w:r>
      <w:r w:rsidR="002A7C4F" w:rsidRPr="00091A9C">
        <w:rPr>
          <w:rFonts w:eastAsia="微软雅黑" w:cs="Arial"/>
          <w:color w:val="000000" w:themeColor="text1"/>
          <w:szCs w:val="21"/>
        </w:rPr>
        <w:instrText>科学与科学研究</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像研究者一样思考</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研究过程</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科学研究理论</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研究设计</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结构测量</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量表信度和效度</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抽样</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调查研究</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实验研究</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案例研究</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解释性研究</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定性分析</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定量分析：描述性统计</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定量分析：推论统计</w:instrText>
      </w:r>
      <w:r w:rsidR="002A7C4F" w:rsidRPr="00091A9C">
        <w:rPr>
          <w:rFonts w:cs="Arial"/>
          <w:color w:val="000000" w:themeColor="text1"/>
          <w:szCs w:val="21"/>
        </w:rPr>
        <w:instrText xml:space="preserve"> -- </w:instrText>
      </w:r>
      <w:r w:rsidR="002A7C4F" w:rsidRPr="00091A9C">
        <w:rPr>
          <w:rFonts w:eastAsia="微软雅黑" w:cs="Arial"/>
          <w:color w:val="000000" w:themeColor="text1"/>
          <w:szCs w:val="21"/>
        </w:rPr>
        <w:instrText>研究伦理</w:instrText>
      </w:r>
      <w:r w:rsidR="002A7C4F" w:rsidRPr="00091A9C">
        <w:rPr>
          <w:rFonts w:cs="Arial"/>
          <w:color w:val="000000" w:themeColor="text1"/>
          <w:szCs w:val="21"/>
        </w:rPr>
        <w:instrText xml:space="preserve">\ntitleTranslation: </w:instrText>
      </w:r>
      <w:r w:rsidR="002A7C4F" w:rsidRPr="00091A9C">
        <w:rPr>
          <w:rFonts w:eastAsia="微软雅黑" w:cs="Arial"/>
          <w:color w:val="000000" w:themeColor="text1"/>
          <w:szCs w:val="21"/>
        </w:rPr>
        <w:instrText>社会科学研究：原理、方法与实践</w:instrText>
      </w:r>
      <w:r w:rsidR="002A7C4F" w:rsidRPr="00091A9C">
        <w:rPr>
          <w:rFonts w:cs="Arial"/>
          <w:color w:val="000000" w:themeColor="text1"/>
          <w:szCs w:val="21"/>
        </w:rPr>
        <w:instrText xml:space="preserve">","number-of-pages":"149","publisher":"Anol Bhattacherjee","publisher-place":"Tampa, Florida?","source":"K10plus ISBN","title":"Social science research: principles, methods, and practices","title-short":"Social science research","author":[{"family":"Bhattacherjee","given":"Anol"}],"issued":{"date-parts":[["2012"]]},"citation-key":"bhattacherjeeSocialScienceResearch2012"}}],"schema":"https://github.com/citation-style-language/schema/raw/master/csl-citation.json"} </w:instrText>
      </w:r>
      <w:r w:rsidR="002A7C4F" w:rsidRPr="00091A9C">
        <w:rPr>
          <w:rFonts w:cs="Arial"/>
          <w:color w:val="000000" w:themeColor="text1"/>
          <w:szCs w:val="21"/>
        </w:rPr>
        <w:fldChar w:fldCharType="separate"/>
      </w:r>
      <w:r w:rsidR="002A7C4F" w:rsidRPr="00091A9C">
        <w:rPr>
          <w:rFonts w:cs="Arial"/>
          <w:noProof/>
          <w:color w:val="000000" w:themeColor="text1"/>
          <w:szCs w:val="21"/>
        </w:rPr>
        <w:t>(Bhattacherjee, 2012)</w:t>
      </w:r>
      <w:r w:rsidR="002A7C4F" w:rsidRPr="00091A9C">
        <w:rPr>
          <w:rFonts w:cs="Arial"/>
          <w:color w:val="000000" w:themeColor="text1"/>
          <w:szCs w:val="21"/>
        </w:rPr>
        <w:fldChar w:fldCharType="end"/>
      </w:r>
      <w:r w:rsidR="00B64FD3" w:rsidRPr="00091A9C">
        <w:rPr>
          <w:rFonts w:cs="Arial"/>
          <w:color w:val="000000" w:themeColor="text1"/>
          <w:szCs w:val="21"/>
        </w:rPr>
        <w:t xml:space="preserve">. </w:t>
      </w:r>
    </w:p>
    <w:p w14:paraId="6F027A77" w14:textId="768BCDE7" w:rsidR="009469D5" w:rsidRPr="00091A9C" w:rsidRDefault="007E58AC" w:rsidP="007C118F">
      <w:pPr>
        <w:rPr>
          <w:rFonts w:cs="Arial"/>
          <w:color w:val="000000" w:themeColor="text1"/>
          <w:szCs w:val="21"/>
        </w:rPr>
      </w:pPr>
      <w:r w:rsidRPr="00091A9C">
        <w:rPr>
          <w:rFonts w:cs="Arial"/>
          <w:color w:val="000000" w:themeColor="text1"/>
          <w:szCs w:val="21"/>
        </w:rPr>
        <w:t>The "Seedhouse Grid" is a structured tool used by healthcare professionals to navigate complex ethical decisions, offering a multi-layered approach for comprehensive problem analysis.It guides them through various perspectives and considerations, leading to informed and thoughtful decision-making in challenging situations</w:t>
      </w:r>
      <w:r w:rsidR="002A7C4F" w:rsidRPr="00091A9C">
        <w:rPr>
          <w:rFonts w:cs="Arial"/>
          <w:color w:val="000000" w:themeColor="text1"/>
          <w:szCs w:val="21"/>
        </w:rPr>
        <w:fldChar w:fldCharType="begin"/>
      </w:r>
      <w:r w:rsidR="002A7C4F" w:rsidRPr="00091A9C">
        <w:rPr>
          <w:rFonts w:cs="Arial"/>
          <w:color w:val="000000" w:themeColor="text1"/>
          <w:szCs w:val="21"/>
        </w:rPr>
        <w:instrText xml:space="preserve"> ADDIN ZOTERO_ITEM CSL_CITATION {"citationID":"eQN0ZoJG","properties":{"formattedCitation":"(Narut Pakunwanich &amp; Bj\\uc0\\u248{}rndal, 2020)","plainCitation":"(Narut Pakunwanich &amp; Bjørndal, 2020)","noteIndex":0},"citationItems":[{"id":26661,"uris":["http://zotero.org/users/4106135/items/YP4VVXVU"],"itemData":{"id":26661,"type":"article-journal","DOI":"10.13140/RG.2.2.11866.57282/1","language":"en","note":"publisher: Unpublished\nversion: 1","source":"DOI.org (Datacite)","title":"An application of the Seedhouse grid in an anonymised clinical case: to feed or not to feed?","title-short":"An application of the Seedhouse grid in an anonymised clinical case","URL":"http://rgdoi.net/10.13140/RG.2.2.11866.57282/1","author":[{"literal":"Narut Pakunwanich"},{"family":"Bjørndal","given":"Jeremy"}],"accessed":{"date-parts":[["2024",1,6]]},"issued":{"date-parts":[["2020"]]},"citation-key":"narutpakunwanichApplicationSeedhouseGrid2020"}}],"schema":"https://github.com/citation-style-language/schema/raw/master/csl-citation.json"} </w:instrText>
      </w:r>
      <w:r w:rsidR="002A7C4F" w:rsidRPr="00091A9C">
        <w:rPr>
          <w:rFonts w:cs="Arial"/>
          <w:color w:val="000000" w:themeColor="text1"/>
          <w:szCs w:val="21"/>
        </w:rPr>
        <w:fldChar w:fldCharType="separate"/>
      </w:r>
      <w:r w:rsidR="002A7C4F" w:rsidRPr="00091A9C">
        <w:rPr>
          <w:rFonts w:cs="Arial"/>
          <w:color w:val="000000" w:themeColor="text1"/>
          <w:szCs w:val="21"/>
        </w:rPr>
        <w:t>(Narut Pakunwanich &amp; Bjørndal, 2020)</w:t>
      </w:r>
      <w:r w:rsidR="002A7C4F" w:rsidRPr="00091A9C">
        <w:rPr>
          <w:rFonts w:cs="Arial"/>
          <w:color w:val="000000" w:themeColor="text1"/>
          <w:szCs w:val="21"/>
        </w:rPr>
        <w:fldChar w:fldCharType="end"/>
      </w:r>
      <w:r w:rsidRPr="00091A9C">
        <w:rPr>
          <w:rFonts w:cs="Arial"/>
          <w:color w:val="000000" w:themeColor="text1"/>
          <w:szCs w:val="21"/>
        </w:rPr>
        <w:t>.</w:t>
      </w:r>
    </w:p>
    <w:tbl>
      <w:tblPr>
        <w:tblStyle w:val="ad"/>
        <w:tblW w:w="90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172"/>
      </w:tblGrid>
      <w:tr w:rsidR="006D5C97" w:rsidRPr="00091A9C" w14:paraId="5D087908" w14:textId="77777777" w:rsidTr="004846A4">
        <w:trPr>
          <w:trHeight w:val="5704"/>
        </w:trPr>
        <w:tc>
          <w:tcPr>
            <w:tcW w:w="4839" w:type="dxa"/>
          </w:tcPr>
          <w:p w14:paraId="07D7066F" w14:textId="77777777" w:rsidR="00BA5DA5" w:rsidRPr="00091A9C" w:rsidRDefault="00BA5DA5" w:rsidP="007C118F">
            <w:pPr>
              <w:rPr>
                <w:rFonts w:cs="Arial"/>
                <w:color w:val="000000" w:themeColor="text1"/>
                <w:szCs w:val="21"/>
              </w:rPr>
            </w:pPr>
          </w:p>
          <w:p w14:paraId="30938291" w14:textId="334D5926" w:rsidR="00BA5DA5" w:rsidRPr="00091A9C" w:rsidRDefault="005F668F" w:rsidP="007C118F">
            <w:pPr>
              <w:rPr>
                <w:rFonts w:cs="Arial"/>
                <w:color w:val="000000" w:themeColor="text1"/>
                <w:szCs w:val="21"/>
              </w:rPr>
            </w:pPr>
            <w:r w:rsidRPr="00091A9C">
              <w:rPr>
                <w:rFonts w:cs="Arial"/>
                <w:noProof/>
                <w:color w:val="000000" w:themeColor="text1"/>
                <w:szCs w:val="21"/>
              </w:rPr>
              <w:drawing>
                <wp:inline distT="0" distB="0" distL="0" distR="0" wp14:anchorId="084951FB" wp14:editId="45F71780">
                  <wp:extent cx="2240692" cy="1578402"/>
                  <wp:effectExtent l="0" t="0" r="0" b="0"/>
                  <wp:docPr id="6" name="图片 6"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中度可信度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01129" cy="1620976"/>
                          </a:xfrm>
                          <a:prstGeom prst="rect">
                            <a:avLst/>
                          </a:prstGeom>
                        </pic:spPr>
                      </pic:pic>
                    </a:graphicData>
                  </a:graphic>
                </wp:inline>
              </w:drawing>
            </w:r>
          </w:p>
          <w:p w14:paraId="3CC12A95" w14:textId="5F1E82F9" w:rsidR="005F668F" w:rsidRPr="00091A9C" w:rsidRDefault="005F668F" w:rsidP="007C118F">
            <w:pPr>
              <w:rPr>
                <w:rFonts w:cs="Arial"/>
                <w:color w:val="000000" w:themeColor="text1"/>
                <w:szCs w:val="21"/>
              </w:rPr>
            </w:pPr>
            <w:r w:rsidRPr="00091A9C">
              <w:rPr>
                <w:rFonts w:cs="Arial"/>
                <w:color w:val="000000" w:themeColor="text1"/>
                <w:szCs w:val="21"/>
              </w:rPr>
              <w:t>Fig6:  A pyramidal representation of Ethical grid</w:t>
            </w:r>
          </w:p>
          <w:p w14:paraId="3D6FE24C" w14:textId="5D41B4C7" w:rsidR="005F668F" w:rsidRPr="00091A9C" w:rsidRDefault="005F668F" w:rsidP="007C118F">
            <w:pPr>
              <w:rPr>
                <w:rFonts w:cs="Arial"/>
                <w:color w:val="000000" w:themeColor="text1"/>
                <w:szCs w:val="21"/>
              </w:rPr>
            </w:pP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{"citationID":"JjpXoC6C","properties":{"formattedCitation":"(Narut Pakunwanich &amp; Bj\\uc0\\u248{}rndal, 2020)","plainCitation":"(Narut Pakunwanich &amp; Bjørndal, 2020)","noteIndex":0},"citationItems":[{"id":26661,"uris":["http://zotero.org/users/4106135/items/YP4VVXVU"],"itemData":{"id":26661,"type":"article-journal","DOI":"10.13140/RG.2.2.11866.57282/1","language":"en","note":"publisher: Unpublished\nversion: 1","source":"DOI.org (Datacite)","title":"An application of the Seedhouse grid in an anonymised clinical case: to feed or not to feed?","title-short":"An application of the Seedhouse grid in an anonymised clinical case","URL":"http://rgdoi.net/10.13140/RG.2.2.11866.57282/1","author":[{"literal":"Narut Pakunwanich"},{"family":"Bjørndal","given":"Jeremy"}],"accessed":{"date-parts":[["2024",1,6]]},"issued":{"date-parts":[["2020"]]},"citation-key":"narutpakunwanichApplicationSeedhouseGrid2020"}}],"schema":"https://github.com/citation-style-language/schema/raw/master/csl-citation.json"} </w:instrText>
            </w:r>
            <w:r w:rsidRPr="00091A9C">
              <w:rPr>
                <w:rFonts w:cs="Arial"/>
                <w:color w:val="000000" w:themeColor="text1"/>
                <w:szCs w:val="21"/>
              </w:rPr>
              <w:fldChar w:fldCharType="separate"/>
            </w:r>
            <w:r w:rsidRPr="00091A9C">
              <w:rPr>
                <w:rFonts w:cs="Arial"/>
                <w:color w:val="000000" w:themeColor="text1"/>
                <w:szCs w:val="21"/>
              </w:rPr>
              <w:t>(Narut Pakunwanich &amp; Bjørndal, 2020)</w:t>
            </w:r>
            <w:r w:rsidRPr="00091A9C">
              <w:rPr>
                <w:rFonts w:cs="Arial"/>
                <w:color w:val="000000" w:themeColor="text1"/>
                <w:szCs w:val="21"/>
              </w:rPr>
              <w:fldChar w:fldCharType="end"/>
            </w:r>
          </w:p>
          <w:p w14:paraId="3AACFB3D" w14:textId="77777777" w:rsidR="00724E2B" w:rsidRPr="00091A9C" w:rsidRDefault="00724E2B" w:rsidP="00724E2B">
            <w:pPr>
              <w:jc w:val="center"/>
              <w:rPr>
                <w:rFonts w:cs="Arial"/>
                <w:color w:val="000000" w:themeColor="text1"/>
                <w:szCs w:val="21"/>
              </w:rPr>
            </w:pPr>
            <w:r w:rsidRPr="00091A9C">
              <w:rPr>
                <w:rFonts w:cs="Arial"/>
                <w:noProof/>
                <w:color w:val="000000" w:themeColor="text1"/>
                <w:szCs w:val="21"/>
              </w:rPr>
              <w:drawing>
                <wp:inline distT="0" distB="0" distL="0" distR="0" wp14:anchorId="4109743E" wp14:editId="5231ED98">
                  <wp:extent cx="1812324" cy="1585783"/>
                  <wp:effectExtent l="0" t="0" r="3810" b="1905"/>
                  <wp:docPr id="5"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12324" cy="1585783"/>
                          </a:xfrm>
                          <a:prstGeom prst="rect">
                            <a:avLst/>
                          </a:prstGeom>
                        </pic:spPr>
                      </pic:pic>
                    </a:graphicData>
                  </a:graphic>
                </wp:inline>
              </w:drawing>
            </w:r>
          </w:p>
          <w:p w14:paraId="192F2775" w14:textId="77777777" w:rsidR="00724E2B" w:rsidRPr="00091A9C" w:rsidRDefault="00724E2B" w:rsidP="00724E2B">
            <w:pPr>
              <w:jc w:val="center"/>
              <w:rPr>
                <w:rFonts w:cs="Arial"/>
                <w:color w:val="000000" w:themeColor="text1"/>
                <w:szCs w:val="21"/>
              </w:rPr>
            </w:pPr>
            <w:r w:rsidRPr="00091A9C">
              <w:rPr>
                <w:rFonts w:cs="Arial"/>
                <w:color w:val="000000" w:themeColor="text1"/>
                <w:szCs w:val="21"/>
              </w:rPr>
              <w:t>Fig8:  The core rational of the Ethical Grid</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{"citationID":"vgl3h6GT","properties":{"formattedCitation":"(Seedhouse, 2000)","plainCitation":"(Seedhouse, 2000)","noteIndex":0},"citationItems":[{"id":26655,"uris":["http://zotero.org/users/4106135/items/LFGE8WHU"],"itemData":{"id":26655,"type":"book","call-number":"RT84.5 .S43 2000","event-place":"Chichester ; New York","ISBN":"978-0-471-49012-8","number-of-pages":"222","publisher":"John Wiley","publisher-place":"Chichester ; New York","source":"Library of Congress ISBN","title":"Practical nursing philosophy: the universal ethical code","title-short":"Practical nursing philosophy","author":[{"family":"Seedhouse","given":"David"}],"issued":{"date-parts":[["2000"]]},"citation-key":"seedhousePracticalNursingPhilosophy2000"}}],"schema":"https://github.com/citation-style-language/schema/raw/master/csl-citation.json"}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(Seedhouse, 2000)</w:t>
            </w:r>
            <w:r w:rsidRPr="00091A9C">
              <w:rPr>
                <w:rFonts w:cs="Arial"/>
                <w:color w:val="000000" w:themeColor="text1"/>
                <w:szCs w:val="21"/>
              </w:rPr>
              <w:fldChar w:fldCharType="end"/>
            </w:r>
          </w:p>
          <w:p w14:paraId="615CFBFC" w14:textId="77777777" w:rsidR="005F668F" w:rsidRPr="00724E2B" w:rsidRDefault="005F668F" w:rsidP="007C118F">
            <w:pPr>
              <w:rPr>
                <w:rFonts w:cs="Arial"/>
                <w:color w:val="000000" w:themeColor="text1"/>
                <w:szCs w:val="21"/>
              </w:rPr>
            </w:pPr>
          </w:p>
        </w:tc>
        <w:tc>
          <w:tcPr>
            <w:tcW w:w="4172" w:type="dxa"/>
          </w:tcPr>
          <w:p w14:paraId="0BDE3747" w14:textId="77777777" w:rsidR="005F668F" w:rsidRPr="00091A9C" w:rsidRDefault="005F668F" w:rsidP="007C118F">
            <w:pPr>
              <w:rPr>
                <w:rFonts w:cs="Arial"/>
                <w:color w:val="000000" w:themeColor="text1"/>
                <w:szCs w:val="21"/>
              </w:rPr>
            </w:pPr>
            <w:r w:rsidRPr="00091A9C">
              <w:rPr>
                <w:rFonts w:cs="Arial"/>
                <w:noProof/>
                <w:color w:val="000000" w:themeColor="text1"/>
                <w:szCs w:val="21"/>
              </w:rPr>
              <w:drawing>
                <wp:inline distT="0" distB="0" distL="0" distR="0" wp14:anchorId="55B7AE66" wp14:editId="5735D87E">
                  <wp:extent cx="1888818" cy="1820562"/>
                  <wp:effectExtent l="0" t="0" r="381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20229" cy="1850838"/>
                          </a:xfrm>
                          <a:prstGeom prst="rect">
                            <a:avLst/>
                          </a:prstGeom>
                        </pic:spPr>
                      </pic:pic>
                    </a:graphicData>
                  </a:graphic>
                </wp:inline>
              </w:drawing>
            </w:r>
          </w:p>
          <w:p w14:paraId="303786F8" w14:textId="77777777" w:rsidR="005F668F" w:rsidRPr="00091A9C" w:rsidRDefault="005F668F" w:rsidP="007C118F">
            <w:pPr>
              <w:rPr>
                <w:rFonts w:cs="Arial"/>
                <w:color w:val="000000" w:themeColor="text1"/>
                <w:szCs w:val="21"/>
              </w:rPr>
            </w:pPr>
            <w:r w:rsidRPr="00091A9C">
              <w:rPr>
                <w:rFonts w:cs="Arial"/>
                <w:color w:val="000000" w:themeColor="text1"/>
                <w:szCs w:val="21"/>
              </w:rPr>
              <w:t>Fig7:  Subdivisions of the Ethical grid</w:t>
            </w:r>
          </w:p>
          <w:p w14:paraId="66FB6752" w14:textId="276386CF" w:rsidR="005F668F" w:rsidRPr="00091A9C" w:rsidRDefault="005F668F" w:rsidP="007C118F">
            <w:pPr>
              <w:rPr>
                <w:rFonts w:cs="Arial"/>
                <w:color w:val="000000" w:themeColor="text1"/>
                <w:szCs w:val="21"/>
              </w:rPr>
            </w:pP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{"citationID":"iy9d9eU9","properties":{"formattedCitation":"(Seedhouse, 2000)","plainCitation":"(Seedhouse, 2000)","noteIndex":0},"citationItems":[{"id":26655,"uris":["http://zotero.org/users/4106135/items/LFGE8WHU"],"itemData":{"id":26655,"type":"book","call-number":"RT84.5 .S43 2000","event-place":"Chichester ; New York","ISBN":"978-0-471-49012-8","number-of-pages":"222","publisher":"John Wiley","publisher-place":"Chichester ; New York","source":"Library of Congress ISBN","title":"Practical nursing philosophy: the universal ethical code","title-short":"Practical nursing philosophy","author":[{"family":"Seedhouse","given":"David"}],"issued":{"date-parts":[["2000"]]},"citation-key":"seedhousePracticalNursingPhilosophy2000"}}],"schema":"https://github.com/citation-style-language/schema/raw/master/csl-citation.json"}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(Seedhouse, 2000)</w:t>
            </w:r>
            <w:r w:rsidRPr="00091A9C">
              <w:rPr>
                <w:rFonts w:cs="Arial"/>
                <w:color w:val="000000" w:themeColor="text1"/>
                <w:szCs w:val="21"/>
              </w:rPr>
              <w:fldChar w:fldCharType="end"/>
            </w:r>
          </w:p>
          <w:p w14:paraId="473BD288" w14:textId="77777777" w:rsidR="005F668F" w:rsidRPr="00091A9C" w:rsidRDefault="005F668F" w:rsidP="007C118F">
            <w:pPr>
              <w:rPr>
                <w:rFonts w:cs="Arial"/>
                <w:color w:val="000000" w:themeColor="text1"/>
                <w:szCs w:val="21"/>
              </w:rPr>
            </w:pPr>
          </w:p>
        </w:tc>
      </w:tr>
    </w:tbl>
    <w:p w14:paraId="45C17762" w14:textId="59662968" w:rsidR="00F559D8" w:rsidRPr="00091A9C" w:rsidRDefault="00F559D8" w:rsidP="007C118F">
      <w:pPr>
        <w:rPr>
          <w:rFonts w:cs="Arial"/>
          <w:color w:val="000000" w:themeColor="text1"/>
          <w:szCs w:val="21"/>
        </w:rPr>
      </w:pPr>
      <w:r w:rsidRPr="00091A9C">
        <w:rPr>
          <w:rFonts w:cs="Arial"/>
          <w:b/>
          <w:bCs/>
          <w:color w:val="000000" w:themeColor="text1"/>
          <w:szCs w:val="21"/>
        </w:rPr>
        <w:t>Create autonomy:</w:t>
      </w:r>
      <w:r w:rsidRPr="00091A9C">
        <w:rPr>
          <w:rFonts w:cs="Arial"/>
          <w:color w:val="000000" w:themeColor="text1"/>
          <w:szCs w:val="21"/>
        </w:rPr>
        <w:t xml:space="preserve"> During digital transformation, businesses should enhance the autonomy of employees or teams by changing management strategies, work processes, or technology applications.</w:t>
      </w:r>
    </w:p>
    <w:p w14:paraId="49C31750" w14:textId="5A5446B3" w:rsidR="00F559D8" w:rsidRPr="00091A9C" w:rsidRDefault="00F559D8" w:rsidP="007C118F">
      <w:pPr>
        <w:rPr>
          <w:rFonts w:cs="Arial"/>
          <w:color w:val="000000" w:themeColor="text1"/>
          <w:szCs w:val="21"/>
        </w:rPr>
      </w:pPr>
      <w:r w:rsidRPr="00091A9C">
        <w:rPr>
          <w:rFonts w:cs="Arial"/>
          <w:b/>
          <w:bCs/>
          <w:color w:val="000000" w:themeColor="text1"/>
          <w:szCs w:val="21"/>
        </w:rPr>
        <w:t>Respect autonomy</w:t>
      </w:r>
      <w:r w:rsidRPr="00091A9C">
        <w:rPr>
          <w:rFonts w:cs="Arial"/>
          <w:color w:val="000000" w:themeColor="text1"/>
          <w:szCs w:val="21"/>
        </w:rPr>
        <w:t>: In digital transformation, respect and maintain the decision-making capabilities and rights of the internal individuals of the enterprise(employees, management, the enterprise itself).</w:t>
      </w:r>
    </w:p>
    <w:p w14:paraId="54ECF74E" w14:textId="731F984E" w:rsidR="00BE1EDC" w:rsidRPr="00091A9C" w:rsidRDefault="00BE1EDC" w:rsidP="007C118F">
      <w:pPr>
        <w:rPr>
          <w:rFonts w:cs="Arial"/>
          <w:color w:val="000000" w:themeColor="text1"/>
          <w:szCs w:val="21"/>
        </w:rPr>
      </w:pPr>
      <w:r w:rsidRPr="00091A9C">
        <w:rPr>
          <w:rFonts w:cs="Arial"/>
          <w:b/>
          <w:bCs/>
          <w:color w:val="000000" w:themeColor="text1"/>
          <w:szCs w:val="21"/>
        </w:rPr>
        <w:lastRenderedPageBreak/>
        <w:t>Respect persons equally:</w:t>
      </w:r>
      <w:r w:rsidRPr="00091A9C">
        <w:rPr>
          <w:rFonts w:cs="Arial"/>
          <w:color w:val="000000" w:themeColor="text1"/>
          <w:szCs w:val="21"/>
        </w:rPr>
        <w:t xml:space="preserve"> In the decision-making, implementation, and evaluation of digital transformation strategies, It should be ensure that all employees, stakeholders, and customers are given equal consideration and respect.</w:t>
      </w:r>
    </w:p>
    <w:p w14:paraId="50AF0ABB" w14:textId="6A101145" w:rsidR="00BE1EDC" w:rsidRPr="00091A9C" w:rsidRDefault="00BE1EDC" w:rsidP="007C118F">
      <w:pPr>
        <w:rPr>
          <w:rFonts w:cs="Arial"/>
          <w:color w:val="000000" w:themeColor="text1"/>
          <w:szCs w:val="21"/>
        </w:rPr>
      </w:pPr>
      <w:r w:rsidRPr="00091A9C">
        <w:rPr>
          <w:rFonts w:cs="Arial"/>
          <w:b/>
          <w:bCs/>
          <w:color w:val="000000" w:themeColor="text1"/>
          <w:szCs w:val="21"/>
        </w:rPr>
        <w:t>Serve needs first:</w:t>
      </w:r>
      <w:r w:rsidRPr="00091A9C">
        <w:rPr>
          <w:rFonts w:cs="Arial"/>
          <w:color w:val="000000" w:themeColor="text1"/>
          <w:szCs w:val="21"/>
        </w:rPr>
        <w:t xml:space="preserve"> When planning and implementing digital transformation measures, </w:t>
      </w:r>
      <w:r w:rsidR="006A705C" w:rsidRPr="00091A9C">
        <w:rPr>
          <w:rFonts w:cs="Arial"/>
          <w:color w:val="000000" w:themeColor="text1"/>
          <w:szCs w:val="21"/>
        </w:rPr>
        <w:t xml:space="preserve">SMEs </w:t>
      </w:r>
      <w:r w:rsidRPr="00091A9C">
        <w:rPr>
          <w:rFonts w:cs="Arial"/>
          <w:color w:val="000000" w:themeColor="text1"/>
          <w:szCs w:val="21"/>
        </w:rPr>
        <w:t>should first identify and address the issues that are critical to business operations, employee well-being, and customer satisfaction.</w:t>
      </w:r>
    </w:p>
    <w:p w14:paraId="110F2F30" w14:textId="057368D9" w:rsidR="00864A19" w:rsidRPr="00091A9C" w:rsidRDefault="0004474D" w:rsidP="007C118F">
      <w:pPr>
        <w:rPr>
          <w:rFonts w:cs="Arial"/>
          <w:color w:val="000000" w:themeColor="text1"/>
          <w:szCs w:val="21"/>
        </w:rPr>
      </w:pPr>
      <w:r w:rsidRPr="00091A9C">
        <w:rPr>
          <w:rFonts w:cs="Arial"/>
          <w:color w:val="000000" w:themeColor="text1"/>
          <w:szCs w:val="21"/>
        </w:rPr>
        <w:t xml:space="preserve">In the research on digital transformation in </w:t>
      </w:r>
      <w:r w:rsidR="00661E20" w:rsidRPr="00091A9C">
        <w:rPr>
          <w:rFonts w:cs="Arial"/>
          <w:color w:val="000000" w:themeColor="text1"/>
          <w:szCs w:val="21"/>
        </w:rPr>
        <w:t>SMEs</w:t>
      </w:r>
      <w:r w:rsidRPr="00091A9C">
        <w:rPr>
          <w:rFonts w:cs="Arial"/>
          <w:color w:val="000000" w:themeColor="text1"/>
          <w:szCs w:val="21"/>
        </w:rPr>
        <w:t xml:space="preserve">, several ethical considerations should be emphasized. </w:t>
      </w:r>
      <w:r w:rsidR="00623962" w:rsidRPr="00091A9C">
        <w:rPr>
          <w:rFonts w:cs="Arial"/>
          <w:color w:val="000000" w:themeColor="text1"/>
          <w:szCs w:val="21"/>
        </w:rPr>
        <w:t>It</w:t>
      </w:r>
      <w:r w:rsidRPr="00091A9C">
        <w:rPr>
          <w:rFonts w:cs="Arial"/>
          <w:color w:val="000000" w:themeColor="text1"/>
          <w:szCs w:val="21"/>
        </w:rPr>
        <w:t xml:space="preserve"> must ensure the proper protection of sensitive data and business secrets of the companies, taking appropriate security measures to prevent data leaks or misuse. </w:t>
      </w:r>
      <w:r w:rsidR="00623962" w:rsidRPr="00091A9C">
        <w:rPr>
          <w:rFonts w:cs="Arial"/>
          <w:color w:val="000000" w:themeColor="text1"/>
          <w:szCs w:val="21"/>
        </w:rPr>
        <w:t xml:space="preserve">Then it </w:t>
      </w:r>
      <w:r w:rsidRPr="00091A9C">
        <w:rPr>
          <w:rFonts w:cs="Arial"/>
          <w:color w:val="000000" w:themeColor="text1"/>
          <w:szCs w:val="21"/>
        </w:rPr>
        <w:t xml:space="preserve">should provide a clear project plan and research objectives, ensuring that participating companies understand that their involvement is voluntary and that they sign informed consent forms. Additionally, </w:t>
      </w:r>
      <w:r w:rsidR="00623962" w:rsidRPr="00091A9C">
        <w:rPr>
          <w:rFonts w:cs="Arial"/>
          <w:color w:val="000000" w:themeColor="text1"/>
          <w:szCs w:val="21"/>
        </w:rPr>
        <w:t>It</w:t>
      </w:r>
      <w:r w:rsidRPr="00091A9C">
        <w:rPr>
          <w:rFonts w:cs="Arial"/>
          <w:color w:val="000000" w:themeColor="text1"/>
          <w:szCs w:val="21"/>
        </w:rPr>
        <w:t xml:space="preserve"> should clearly outline how they plan to use the data provided by the companies and whether they will share data with third parties, requiring the consent of the companies and ensuring data anonymization to protect their identities.</w:t>
      </w:r>
      <w:r w:rsidRPr="00091A9C">
        <w:rPr>
          <w:rFonts w:cs="Arial"/>
          <w:color w:val="FF0000"/>
          <w:szCs w:val="21"/>
        </w:rPr>
        <w:t xml:space="preserve"> </w:t>
      </w:r>
      <w:r w:rsidRPr="00091A9C">
        <w:rPr>
          <w:rFonts w:cs="Arial"/>
          <w:color w:val="000000" w:themeColor="text1"/>
          <w:szCs w:val="21"/>
        </w:rPr>
        <w:t xml:space="preserve"> </w:t>
      </w:r>
      <w:r w:rsidR="00623962" w:rsidRPr="00091A9C">
        <w:rPr>
          <w:rFonts w:cs="Arial"/>
          <w:color w:val="000000" w:themeColor="text1"/>
          <w:szCs w:val="21"/>
        </w:rPr>
        <w:t>It</w:t>
      </w:r>
      <w:r w:rsidRPr="00091A9C">
        <w:rPr>
          <w:rFonts w:cs="Arial"/>
          <w:color w:val="000000" w:themeColor="text1"/>
          <w:szCs w:val="21"/>
        </w:rPr>
        <w:t xml:space="preserve"> should establish positive feedback mechanisms with participating companies to ensure that their voices are heard and that research results can provide actual value to the companies, thereby building cooperation and trust. These ethical considerations contribute to ensuring the legitimacy of digital transformation research, respecting the rights of participating companies, and fostering positive research relationships.</w:t>
      </w:r>
    </w:p>
    <w:p w14:paraId="35CE36F0" w14:textId="6D7FF6DD" w:rsidR="0035763D" w:rsidRPr="003D205A" w:rsidRDefault="004859E7" w:rsidP="003D205A">
      <w:pPr>
        <w:pStyle w:val="1"/>
        <w:spacing w:before="240" w:after="240"/>
      </w:pPr>
      <w:bookmarkStart w:id="23" w:name="_Toc156865710"/>
      <w:r w:rsidRPr="003D205A">
        <w:t>8</w:t>
      </w:r>
      <w:r w:rsidR="00864A19" w:rsidRPr="003D205A">
        <w:t xml:space="preserve"> Reliability and validity</w:t>
      </w:r>
      <w:bookmarkEnd w:id="23"/>
    </w:p>
    <w:p w14:paraId="1ED230BB" w14:textId="50872A47" w:rsidR="00DB683C" w:rsidRPr="00091A9C" w:rsidRDefault="00426134" w:rsidP="007C118F">
      <w:pPr>
        <w:rPr>
          <w:rFonts w:cs="Arial"/>
          <w:color w:val="000000" w:themeColor="text1"/>
          <w:szCs w:val="21"/>
        </w:rPr>
      </w:pPr>
      <w:r w:rsidRPr="00091A9C">
        <w:rPr>
          <w:rFonts w:cs="Arial"/>
          <w:color w:val="000000" w:themeColor="text1"/>
          <w:szCs w:val="21"/>
        </w:rPr>
        <w:t>Social scientists use various tools and methods, such as surveys, experiments, or statistical data, to observe and record people's behavior, emotions, or opinions, and convert these observations into quantifiable data. This helps researchers uncover patterns of human behavior, formulate theories, and deepen the understanding of how society operates</w:t>
      </w:r>
      <w:r w:rsidRPr="00091A9C">
        <w:rPr>
          <w:rFonts w:cs="Arial"/>
          <w:color w:val="000000" w:themeColor="text1"/>
          <w:szCs w:val="21"/>
        </w:rPr>
        <w:fldChar w:fldCharType="begin"/>
      </w:r>
      <w:r w:rsidRPr="00091A9C">
        <w:rPr>
          <w:rFonts w:cs="Arial"/>
          <w:color w:val="000000" w:themeColor="text1"/>
          <w:szCs w:val="21"/>
        </w:rPr>
        <w:instrText xml:space="preserve"> ADDIN ZOTERO_ITEM CSL_CITATION {"citationID":"IOPfqe0e","properties":{"formattedCitation":"(Drost, 2011)","plainCitation":"(Drost, 2011)","noteIndex":0},"citationItems":[{"id":23547,"uris":["http://zotero.org/users/4106135/items/3IETAJF7"],"itemData":{"id":23547,"type":"article-journal","container-title":"Education Research and perspectives","issue":"1","language":"en","note":"titleTranslation: 2023-12-05 </w:instrText>
      </w:r>
      <w:r w:rsidRPr="00091A9C">
        <w:rPr>
          <w:rFonts w:eastAsia="微软雅黑" w:cs="Arial"/>
          <w:color w:val="000000" w:themeColor="text1"/>
          <w:szCs w:val="21"/>
        </w:rPr>
        <w:instrText>第</w:instrText>
      </w:r>
      <w:r w:rsidRPr="00091A9C">
        <w:rPr>
          <w:rFonts w:cs="Arial"/>
          <w:color w:val="000000" w:themeColor="text1"/>
          <w:szCs w:val="21"/>
        </w:rPr>
        <w:instrText>10</w:instrText>
      </w:r>
      <w:r w:rsidRPr="00091A9C">
        <w:rPr>
          <w:rFonts w:eastAsia="微软雅黑" w:cs="Arial"/>
          <w:color w:val="000000" w:themeColor="text1"/>
          <w:szCs w:val="21"/>
        </w:rPr>
        <w:instrText>周</w:instrText>
      </w:r>
      <w:r w:rsidRPr="00091A9C">
        <w:rPr>
          <w:rFonts w:cs="Arial"/>
          <w:color w:val="000000" w:themeColor="text1"/>
          <w:szCs w:val="21"/>
        </w:rPr>
        <w:instrText xml:space="preserve"> </w:instrText>
      </w:r>
      <w:r w:rsidRPr="00091A9C">
        <w:rPr>
          <w:rFonts w:eastAsia="微软雅黑" w:cs="Arial"/>
          <w:color w:val="000000" w:themeColor="text1"/>
          <w:szCs w:val="21"/>
        </w:rPr>
        <w:instrText>社会科学研究的有效性和可靠性</w:instrText>
      </w:r>
      <w:r w:rsidRPr="00091A9C">
        <w:rPr>
          <w:rFonts w:cs="Arial"/>
          <w:color w:val="000000" w:themeColor="text1"/>
          <w:szCs w:val="21"/>
        </w:rPr>
        <w:instrText xml:space="preserve">","page":"105-123","source":"Zotero","title":"Validity and Reliability in Social Science Research","volume":"38","author":[{"family":"Drost","given":"Ellen A"}],"issued":{"date-parts":[["2011"]]},"citation-key":"drostValidityReliabilitySocial2011"}}],"schema":"https://github.com/citation-style-language/schema/raw/master/csl-citation.json"} </w:instrText>
      </w:r>
      <w:r w:rsidRPr="00091A9C">
        <w:rPr>
          <w:rFonts w:cs="Arial"/>
          <w:color w:val="000000" w:themeColor="text1"/>
          <w:szCs w:val="21"/>
        </w:rPr>
        <w:fldChar w:fldCharType="separate"/>
      </w:r>
      <w:r w:rsidRPr="00091A9C">
        <w:rPr>
          <w:rFonts w:cs="Arial"/>
          <w:noProof/>
          <w:color w:val="000000" w:themeColor="text1"/>
          <w:szCs w:val="21"/>
        </w:rPr>
        <w:t>(Drost, 2011)</w:t>
      </w:r>
      <w:r w:rsidRPr="00091A9C">
        <w:rPr>
          <w:rFonts w:cs="Arial"/>
          <w:color w:val="000000" w:themeColor="text1"/>
          <w:szCs w:val="21"/>
        </w:rPr>
        <w:fldChar w:fldCharType="end"/>
      </w:r>
      <w:r w:rsidRPr="00091A9C">
        <w:rPr>
          <w:rFonts w:cs="Arial"/>
          <w:color w:val="000000" w:themeColor="text1"/>
          <w:szCs w:val="21"/>
        </w:rPr>
        <w:t>.</w:t>
      </w:r>
      <w:r w:rsidR="00E56F6B" w:rsidRPr="00091A9C">
        <w:rPr>
          <w:rFonts w:cs="Arial"/>
          <w:color w:val="000000" w:themeColor="text1"/>
          <w:szCs w:val="21"/>
        </w:rPr>
        <w:t xml:space="preserve"> Quantitative research considers the social world as a measurable object, emphasizing measurement and quantity. On the other hand, qualitative research, from an epistemological perspective, sees the social world as constructivist and interpretivist, focusing on understanding and meaning</w:t>
      </w:r>
      <w:r w:rsidR="00E56F6B" w:rsidRPr="00091A9C">
        <w:rPr>
          <w:rFonts w:cs="Arial"/>
          <w:color w:val="000000" w:themeColor="text1"/>
          <w:szCs w:val="21"/>
        </w:rPr>
        <w:fldChar w:fldCharType="begin"/>
      </w:r>
      <w:r w:rsidR="00E56F6B" w:rsidRPr="00091A9C">
        <w:rPr>
          <w:rFonts w:cs="Arial"/>
          <w:color w:val="000000" w:themeColor="text1"/>
          <w:szCs w:val="21"/>
        </w:rPr>
        <w:instrText xml:space="preserve"> ADDIN ZOTERO_ITEM CSL_CITATION {"citationID":"kAyVTJjg","properties":{"formattedCitation":"(Bapir, M.A., 2012)","plainCitation":"(Bapir, M.A., 2012)","noteIndex":0},"citationItems":[{"id":23551,"uris":["http://zotero.org/users/4106135/items/KT4Q6HF5"],"itemData":{"id":23551,"type":"article-journal","container-title":"The University of Warwick","note":"titleTranslation: 2023</w:instrText>
      </w:r>
      <w:r w:rsidR="00E56F6B" w:rsidRPr="00091A9C">
        <w:rPr>
          <w:rFonts w:eastAsia="微软雅黑" w:cs="Arial"/>
          <w:color w:val="000000" w:themeColor="text1"/>
          <w:szCs w:val="21"/>
        </w:rPr>
        <w:instrText>年</w:instrText>
      </w:r>
      <w:r w:rsidR="00E56F6B" w:rsidRPr="00091A9C">
        <w:rPr>
          <w:rFonts w:cs="Arial"/>
          <w:color w:val="000000" w:themeColor="text1"/>
          <w:szCs w:val="21"/>
        </w:rPr>
        <w:instrText>12</w:instrText>
      </w:r>
      <w:r w:rsidR="00E56F6B" w:rsidRPr="00091A9C">
        <w:rPr>
          <w:rFonts w:eastAsia="微软雅黑" w:cs="Arial"/>
          <w:color w:val="000000" w:themeColor="text1"/>
          <w:szCs w:val="21"/>
        </w:rPr>
        <w:instrText>月</w:instrText>
      </w:r>
      <w:r w:rsidR="00E56F6B" w:rsidRPr="00091A9C">
        <w:rPr>
          <w:rFonts w:cs="Arial"/>
          <w:color w:val="000000" w:themeColor="text1"/>
          <w:szCs w:val="21"/>
        </w:rPr>
        <w:instrText>5</w:instrText>
      </w:r>
      <w:r w:rsidR="00E56F6B" w:rsidRPr="00091A9C">
        <w:rPr>
          <w:rFonts w:eastAsia="微软雅黑" w:cs="Arial"/>
          <w:color w:val="000000" w:themeColor="text1"/>
          <w:szCs w:val="21"/>
        </w:rPr>
        <w:instrText>日第</w:instrText>
      </w:r>
      <w:r w:rsidR="00E56F6B" w:rsidRPr="00091A9C">
        <w:rPr>
          <w:rFonts w:cs="Arial"/>
          <w:color w:val="000000" w:themeColor="text1"/>
          <w:szCs w:val="21"/>
        </w:rPr>
        <w:instrText>10</w:instrText>
      </w:r>
      <w:r w:rsidR="00E56F6B" w:rsidRPr="00091A9C">
        <w:rPr>
          <w:rFonts w:eastAsia="微软雅黑" w:cs="Arial"/>
          <w:color w:val="000000" w:themeColor="text1"/>
          <w:szCs w:val="21"/>
        </w:rPr>
        <w:instrText>周定性的有效性和可靠性</w:instrText>
      </w:r>
      <w:r w:rsidR="00E56F6B" w:rsidRPr="00091A9C">
        <w:rPr>
          <w:rFonts w:cs="Arial"/>
          <w:color w:val="000000" w:themeColor="text1"/>
          <w:szCs w:val="21"/>
        </w:rPr>
        <w:instrText xml:space="preserve">.pdf","page":"1-19","title":"Is it possible for qualitative research to be properly valid and reliable?","author":[{"literal":"Bapir, M.A."}],"issued":{"date-parts":[["2012"]]},"citation-key":"bapirm.a.ItPossibleQualitative2012"}}],"schema":"https://github.com/citation-style-language/schema/raw/master/csl-citation.json"} </w:instrText>
      </w:r>
      <w:r w:rsidR="00E56F6B" w:rsidRPr="00091A9C">
        <w:rPr>
          <w:rFonts w:cs="Arial"/>
          <w:color w:val="000000" w:themeColor="text1"/>
          <w:szCs w:val="21"/>
        </w:rPr>
        <w:fldChar w:fldCharType="separate"/>
      </w:r>
      <w:r w:rsidR="00E56F6B" w:rsidRPr="00091A9C">
        <w:rPr>
          <w:rFonts w:cs="Arial"/>
          <w:noProof/>
          <w:color w:val="000000" w:themeColor="text1"/>
          <w:szCs w:val="21"/>
        </w:rPr>
        <w:t>(Bapir, M.A., 2012)</w:t>
      </w:r>
      <w:r w:rsidR="00E56F6B" w:rsidRPr="00091A9C">
        <w:rPr>
          <w:rFonts w:cs="Arial"/>
          <w:color w:val="000000" w:themeColor="text1"/>
          <w:szCs w:val="21"/>
        </w:rPr>
        <w:fldChar w:fldCharType="end"/>
      </w:r>
      <w:r w:rsidR="00E56F6B" w:rsidRPr="00091A9C">
        <w:rPr>
          <w:rFonts w:cs="Arial"/>
          <w:color w:val="000000" w:themeColor="text1"/>
          <w:szCs w:val="21"/>
        </w:rPr>
        <w:t>.</w:t>
      </w:r>
      <w:r w:rsidR="00252A12" w:rsidRPr="00091A9C">
        <w:rPr>
          <w:rFonts w:cs="Arial"/>
          <w:color w:val="000000" w:themeColor="text1"/>
          <w:szCs w:val="21"/>
        </w:rPr>
        <w:t>In quantitative research, the focus is primarily on what is being measured and how it is analyzed</w:t>
      </w:r>
      <w:r w:rsidR="0066099B" w:rsidRPr="00091A9C">
        <w:rPr>
          <w:rFonts w:cs="Arial"/>
          <w:color w:val="000000" w:themeColor="text1"/>
          <w:szCs w:val="21"/>
        </w:rPr>
        <w:t>(“construct validity”)</w:t>
      </w:r>
      <w:r w:rsidR="00252A12" w:rsidRPr="00091A9C">
        <w:rPr>
          <w:rFonts w:cs="Arial"/>
          <w:color w:val="000000" w:themeColor="text1"/>
          <w:szCs w:val="21"/>
        </w:rPr>
        <w:t xml:space="preserve">. In contrast, qualitative research emphasizes understanding issues from the participants' perspective. </w:t>
      </w:r>
      <w:r w:rsidR="00367E05" w:rsidRPr="00091A9C">
        <w:rPr>
          <w:rFonts w:cs="Arial"/>
          <w:color w:val="000000" w:themeColor="text1"/>
          <w:szCs w:val="21"/>
        </w:rPr>
        <w:fldChar w:fldCharType="begin"/>
      </w:r>
      <w:r w:rsidR="00367E05" w:rsidRPr="00091A9C">
        <w:rPr>
          <w:rFonts w:cs="Arial"/>
          <w:color w:val="000000" w:themeColor="text1"/>
          <w:szCs w:val="21"/>
        </w:rPr>
        <w:instrText xml:space="preserve"> ADDIN ZOTERO_ITEM CSL_CITATION {"citationID":"yt4eAeGL","properties":{"formattedCitation":"(Bryman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sidR="00367E05" w:rsidRPr="00091A9C">
        <w:rPr>
          <w:rFonts w:eastAsia="微软雅黑" w:cs="Arial"/>
          <w:color w:val="000000" w:themeColor="text1"/>
          <w:szCs w:val="21"/>
        </w:rPr>
        <w:instrText>商业研究方法</w:instrText>
      </w:r>
      <w:r w:rsidR="00367E05" w:rsidRPr="00091A9C">
        <w:rPr>
          <w:rFonts w:cs="Arial"/>
          <w:color w:val="000000" w:themeColor="text1"/>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sidR="00367E05" w:rsidRPr="00091A9C">
        <w:rPr>
          <w:rFonts w:cs="Arial"/>
          <w:color w:val="000000" w:themeColor="text1"/>
          <w:szCs w:val="21"/>
        </w:rPr>
        <w:fldChar w:fldCharType="separate"/>
      </w:r>
      <w:r w:rsidR="00367E05" w:rsidRPr="00091A9C">
        <w:rPr>
          <w:rFonts w:cs="Arial"/>
          <w:color w:val="000000" w:themeColor="text1"/>
          <w:szCs w:val="21"/>
        </w:rPr>
        <w:t>(Bryman et al., 2019)</w:t>
      </w:r>
      <w:r w:rsidR="00367E05" w:rsidRPr="00091A9C">
        <w:rPr>
          <w:rFonts w:cs="Arial"/>
          <w:color w:val="000000" w:themeColor="text1"/>
          <w:szCs w:val="21"/>
        </w:rPr>
        <w:fldChar w:fldCharType="end"/>
      </w:r>
    </w:p>
    <w:p w14:paraId="188AF83B" w14:textId="13B6F2D7" w:rsidR="00DB683C" w:rsidRPr="00091A9C" w:rsidRDefault="004859E7" w:rsidP="007C118F">
      <w:pPr>
        <w:pStyle w:val="2"/>
        <w:spacing w:before="240" w:after="240"/>
        <w:rPr>
          <w:rFonts w:ascii="Arial" w:hAnsi="Arial" w:cs="Arial"/>
          <w:color w:val="000000" w:themeColor="text1"/>
          <w:szCs w:val="21"/>
        </w:rPr>
      </w:pPr>
      <w:bookmarkStart w:id="24" w:name="_Toc156865711"/>
      <w:r w:rsidRPr="00091A9C">
        <w:rPr>
          <w:rFonts w:ascii="Arial" w:hAnsi="Arial" w:cs="Arial"/>
          <w:color w:val="000000" w:themeColor="text1"/>
          <w:szCs w:val="21"/>
        </w:rPr>
        <w:t>8</w:t>
      </w:r>
      <w:r w:rsidR="00DB683C" w:rsidRPr="00091A9C">
        <w:rPr>
          <w:rFonts w:ascii="Arial" w:hAnsi="Arial" w:cs="Arial"/>
          <w:color w:val="000000" w:themeColor="text1"/>
          <w:szCs w:val="21"/>
        </w:rPr>
        <w:t>.1</w:t>
      </w:r>
      <w:r w:rsidR="00D70118" w:rsidRPr="00091A9C">
        <w:rPr>
          <w:rFonts w:ascii="Arial" w:hAnsi="Arial" w:cs="Arial"/>
          <w:color w:val="000000" w:themeColor="text1"/>
          <w:szCs w:val="21"/>
        </w:rPr>
        <w:t xml:space="preserve"> </w:t>
      </w:r>
      <w:r w:rsidR="00DB683C" w:rsidRPr="00091A9C">
        <w:rPr>
          <w:rFonts w:ascii="Arial" w:hAnsi="Arial" w:cs="Arial"/>
          <w:color w:val="000000" w:themeColor="text1"/>
          <w:szCs w:val="21"/>
        </w:rPr>
        <w:t>Reliability</w:t>
      </w:r>
      <w:bookmarkEnd w:id="24"/>
    </w:p>
    <w:p w14:paraId="4A4AFC08" w14:textId="1D3BC31F" w:rsidR="009E0A41" w:rsidRPr="00B05365" w:rsidRDefault="00BE4F98" w:rsidP="007C118F">
      <w:pPr>
        <w:rPr>
          <w:rFonts w:eastAsia="微软雅黑" w:cs="Arial"/>
          <w:szCs w:val="21"/>
        </w:rPr>
      </w:pPr>
      <w:r w:rsidRPr="00091A9C">
        <w:rPr>
          <w:rFonts w:cs="Arial"/>
          <w:szCs w:val="21"/>
        </w:rPr>
        <w:t>Reliability is ensuring the stability and consistency of measurement results</w:t>
      </w:r>
      <w:r w:rsidRPr="00091A9C">
        <w:rPr>
          <w:rFonts w:cs="Arial"/>
          <w:szCs w:val="21"/>
        </w:rPr>
        <w:fldChar w:fldCharType="begin"/>
      </w:r>
      <w:r w:rsidRPr="00091A9C">
        <w:rPr>
          <w:rFonts w:cs="Arial"/>
          <w:szCs w:val="21"/>
        </w:rPr>
        <w:instrText xml:space="preserve"> ADDIN ZOTERO_ITEM CSL_CITATION {"citationID":"BFhBxnUI","properties":{"formattedCitation":"(Drost, 2011)","plainCitation":"(Drost, 2011)","noteIndex":0},"citationItems":[{"id":23547,"uris":["http://zotero.org/users/4106135/items/3IETAJF7"],"itemData":{"id":23547,"type":"article-journal","container-title":"Education Research and perspectives","issue":"1","language":"en","note":"titleTranslation: 2023-12-05 </w:instrText>
      </w:r>
      <w:r w:rsidRPr="00091A9C">
        <w:rPr>
          <w:rFonts w:eastAsia="微软雅黑" w:cs="Arial"/>
          <w:szCs w:val="21"/>
        </w:rPr>
        <w:instrText>第</w:instrText>
      </w:r>
      <w:r w:rsidRPr="00091A9C">
        <w:rPr>
          <w:rFonts w:cs="Arial"/>
          <w:szCs w:val="21"/>
        </w:rPr>
        <w:instrText>10</w:instrText>
      </w:r>
      <w:r w:rsidRPr="00091A9C">
        <w:rPr>
          <w:rFonts w:eastAsia="微软雅黑" w:cs="Arial"/>
          <w:szCs w:val="21"/>
        </w:rPr>
        <w:instrText>周</w:instrText>
      </w:r>
      <w:r w:rsidRPr="00091A9C">
        <w:rPr>
          <w:rFonts w:cs="Arial"/>
          <w:szCs w:val="21"/>
        </w:rPr>
        <w:instrText xml:space="preserve"> </w:instrText>
      </w:r>
      <w:r w:rsidRPr="00091A9C">
        <w:rPr>
          <w:rFonts w:eastAsia="微软雅黑" w:cs="Arial"/>
          <w:szCs w:val="21"/>
        </w:rPr>
        <w:instrText>社会科学研究的有效性和可靠性</w:instrText>
      </w:r>
      <w:r w:rsidRPr="00091A9C">
        <w:rPr>
          <w:rFonts w:cs="Arial"/>
          <w:szCs w:val="21"/>
        </w:rPr>
        <w:instrText xml:space="preserve">","page":"105-123","source":"Zotero","title":"Validity and Reliability in Social Science Research","volume":"38","author":[{"family":"Drost","given":"Ellen A"}],"issued":{"date-parts":[["2011"]]},"citation-key":"drostValidityReliabilitySocial2011"}}],"schema":"https://github.com/citation-style-language/schema/raw/master/csl-citation.json"} </w:instrText>
      </w:r>
      <w:r w:rsidRPr="00091A9C">
        <w:rPr>
          <w:rFonts w:cs="Arial"/>
          <w:szCs w:val="21"/>
        </w:rPr>
        <w:fldChar w:fldCharType="separate"/>
      </w:r>
      <w:r w:rsidRPr="00091A9C">
        <w:rPr>
          <w:rFonts w:cs="Arial"/>
          <w:szCs w:val="21"/>
        </w:rPr>
        <w:t>(Drost, 2011)</w:t>
      </w:r>
      <w:r w:rsidRPr="00091A9C">
        <w:rPr>
          <w:rFonts w:cs="Arial"/>
          <w:szCs w:val="21"/>
        </w:rPr>
        <w:fldChar w:fldCharType="end"/>
      </w:r>
      <w:r w:rsidRPr="00091A9C">
        <w:rPr>
          <w:rFonts w:cs="Arial"/>
          <w:szCs w:val="21"/>
        </w:rPr>
        <w:t>. It indicates whether the</w:t>
      </w:r>
      <w:r w:rsidR="0039716A" w:rsidRPr="00091A9C">
        <w:rPr>
          <w:rFonts w:cs="Arial"/>
          <w:szCs w:val="21"/>
        </w:rPr>
        <w:t xml:space="preserve"> same </w:t>
      </w:r>
      <w:r w:rsidRPr="00091A9C">
        <w:rPr>
          <w:rFonts w:cs="Arial"/>
          <w:szCs w:val="21"/>
        </w:rPr>
        <w:t>results of the study can be consistently replicated multiple times.</w:t>
      </w:r>
      <w:r w:rsidR="0039716A" w:rsidRPr="00091A9C">
        <w:rPr>
          <w:rFonts w:cs="Arial"/>
          <w:szCs w:val="21"/>
        </w:rPr>
        <w:t xml:space="preserve"> </w:t>
      </w:r>
      <w:r w:rsidR="00850AD9" w:rsidRPr="00091A9C">
        <w:rPr>
          <w:rFonts w:cs="Arial"/>
          <w:szCs w:val="21"/>
        </w:rPr>
        <w:t xml:space="preserve">The trustworthy </w:t>
      </w:r>
      <w:r w:rsidR="00B82AE7" w:rsidRPr="00091A9C">
        <w:rPr>
          <w:rFonts w:cs="Arial"/>
          <w:szCs w:val="21"/>
        </w:rPr>
        <w:t>research method and tool</w:t>
      </w:r>
      <w:r w:rsidR="00850AD9" w:rsidRPr="00091A9C">
        <w:rPr>
          <w:rFonts w:cs="Arial"/>
          <w:szCs w:val="21"/>
        </w:rPr>
        <w:t xml:space="preserve"> can lead to consistent results.</w:t>
      </w:r>
      <w:r w:rsidRPr="00091A9C">
        <w:rPr>
          <w:rFonts w:cs="Arial"/>
          <w:szCs w:val="21"/>
        </w:rPr>
        <w:fldChar w:fldCharType="begin"/>
      </w:r>
      <w:r w:rsidRPr="00091A9C">
        <w:rPr>
          <w:rFonts w:cs="Arial"/>
          <w:szCs w:val="21"/>
        </w:rPr>
        <w:instrText xml:space="preserve"> ADDIN ZOTERO_ITEM CSL_CITATION {"citationID":"GiWUp733","properties":{"formattedCitation":"(Bryman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sidRPr="00091A9C">
        <w:rPr>
          <w:rFonts w:eastAsia="微软雅黑" w:cs="Arial"/>
          <w:szCs w:val="21"/>
        </w:rPr>
        <w:instrText>商业研究方法</w:instrText>
      </w:r>
      <w:r w:rsidRPr="00091A9C">
        <w:rPr>
          <w:rFonts w:cs="Arial"/>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sidRPr="00091A9C">
        <w:rPr>
          <w:rFonts w:cs="Arial"/>
          <w:szCs w:val="21"/>
        </w:rPr>
        <w:fldChar w:fldCharType="separate"/>
      </w:r>
      <w:r w:rsidRPr="00091A9C">
        <w:rPr>
          <w:rFonts w:cs="Arial"/>
          <w:noProof/>
          <w:szCs w:val="21"/>
        </w:rPr>
        <w:t xml:space="preserve">(Bryman et </w:t>
      </w:r>
      <w:r w:rsidRPr="00091A9C">
        <w:rPr>
          <w:rFonts w:cs="Arial"/>
          <w:noProof/>
          <w:szCs w:val="21"/>
        </w:rPr>
        <w:lastRenderedPageBreak/>
        <w:t>al., 2019)</w:t>
      </w:r>
      <w:r w:rsidRPr="00091A9C">
        <w:rPr>
          <w:rFonts w:cs="Arial"/>
          <w:szCs w:val="21"/>
        </w:rPr>
        <w:fldChar w:fldCharType="end"/>
      </w:r>
      <w:r w:rsidR="00AB4B19" w:rsidRPr="00091A9C">
        <w:rPr>
          <w:rFonts w:cs="Arial"/>
          <w:szCs w:val="21"/>
        </w:rPr>
        <w:t>.</w:t>
      </w:r>
      <w:r w:rsidR="009D417A" w:rsidRPr="00091A9C">
        <w:rPr>
          <w:rFonts w:cs="Arial"/>
          <w:color w:val="000000" w:themeColor="text1"/>
          <w:szCs w:val="21"/>
        </w:rPr>
        <w:t xml:space="preserve"> Internal reliability focuses on the consistency among multiple observers, while external reliability addresses the extent to which a study can be replicated</w:t>
      </w:r>
      <w:r w:rsidR="009D417A" w:rsidRPr="00091A9C">
        <w:rPr>
          <w:rFonts w:cs="Arial"/>
          <w:color w:val="000000" w:themeColor="text1"/>
          <w:szCs w:val="21"/>
        </w:rPr>
        <w:fldChar w:fldCharType="begin"/>
      </w:r>
      <w:r w:rsidR="009D417A" w:rsidRPr="00091A9C">
        <w:rPr>
          <w:rFonts w:cs="Arial"/>
          <w:color w:val="000000" w:themeColor="text1"/>
          <w:szCs w:val="21"/>
        </w:rPr>
        <w:instrText xml:space="preserve"> ADDIN ZOTERO_ITEM CSL_CITATION {"citationID":"zsqvpNMW","properties":{"formattedCitation":"(Fitzner, 2007)","plainCitation":"(Fitzner, 2007)","noteIndex":0},"citationItems":[{"id":26680,"uris":["http://zotero.org/users/4106135/items/LRS85RQ6"],"itemData":{"id":26680,"type":"article-journal","abstract":"The purpose of this article is to provide a brief review of reliability and validity testing. These concepts are important to researchers who are choosing techniques and/or developing tools that will be applied and evaluated in diabetes education practice. Several types of reliability and validity testing are defined, and an easy-to-use check sheet is provided for research purposes. Following testing for the basic aspects of reliability and validity such as face and construct validity, a tool may be appropriate for use in practice settings. Those conducting comprehensive outcomes evaluations, however, may desire additional validation such as testing for external validity. Diabetes educators can and should incorporate rigorous testing for these important aspects when conducting assessments of techniques and tools relating to diabetes self-management training.","container-title":"The Diabetes Educator","DOI":"10.1177/0145721707308172","ISSN":"0145-7217, 1554-6063","issue":"5","journalAbbreviation":"Diabetes Educ","language":"en","page":"775-780","source":"3.9","title":"Reliability and Validity A Quick Review","volume":"33","author":[{"family":"Fitzner","given":"Karen"}],"issued":{"date-parts":[["2007",9]]},"citation-key":"fitznerReliabilityValidityQuick2007"}}],"schema":"https://github.com/citation-style-language/schema/raw/master/csl-citation.json"} </w:instrText>
      </w:r>
      <w:r w:rsidR="009D417A" w:rsidRPr="00091A9C">
        <w:rPr>
          <w:rFonts w:cs="Arial"/>
          <w:color w:val="000000" w:themeColor="text1"/>
          <w:szCs w:val="21"/>
        </w:rPr>
        <w:fldChar w:fldCharType="separate"/>
      </w:r>
      <w:r w:rsidR="009D417A" w:rsidRPr="00091A9C">
        <w:rPr>
          <w:rFonts w:cs="Arial"/>
          <w:noProof/>
          <w:color w:val="000000" w:themeColor="text1"/>
          <w:szCs w:val="21"/>
        </w:rPr>
        <w:t>(Fitzner, 2007)</w:t>
      </w:r>
      <w:r w:rsidR="009D417A" w:rsidRPr="00091A9C">
        <w:rPr>
          <w:rFonts w:cs="Arial"/>
          <w:color w:val="000000" w:themeColor="text1"/>
          <w:szCs w:val="21"/>
        </w:rPr>
        <w:fldChar w:fldCharType="end"/>
      </w:r>
      <w:r w:rsidR="009D417A" w:rsidRPr="00091A9C">
        <w:rPr>
          <w:rFonts w:eastAsia="微软雅黑" w:cs="Arial"/>
          <w:color w:val="000000" w:themeColor="text1"/>
          <w:szCs w:val="21"/>
        </w:rPr>
        <w:t>.</w:t>
      </w:r>
    </w:p>
    <w:p w14:paraId="328444FF" w14:textId="532E9C4E" w:rsidR="00415B2A" w:rsidRPr="00B05365" w:rsidRDefault="00C033A4" w:rsidP="007C118F">
      <w:pPr>
        <w:rPr>
          <w:rFonts w:eastAsia="微软雅黑" w:cs="Arial"/>
          <w:szCs w:val="21"/>
        </w:rPr>
      </w:pPr>
      <w:r w:rsidRPr="00B05365">
        <w:rPr>
          <w:rFonts w:cs="Arial"/>
          <w:szCs w:val="21"/>
        </w:rPr>
        <w:t xml:space="preserve">There are </w:t>
      </w:r>
      <w:r w:rsidR="007B48C3" w:rsidRPr="00B05365">
        <w:rPr>
          <w:rFonts w:cs="Arial"/>
          <w:szCs w:val="21"/>
        </w:rPr>
        <w:t>several</w:t>
      </w:r>
      <w:r w:rsidRPr="00B05365">
        <w:rPr>
          <w:rFonts w:cs="Arial"/>
          <w:szCs w:val="21"/>
        </w:rPr>
        <w:t xml:space="preserve"> ways to enhance the </w:t>
      </w:r>
      <w:r w:rsidR="00415B2A" w:rsidRPr="00B05365">
        <w:rPr>
          <w:rFonts w:cs="Arial"/>
          <w:szCs w:val="21"/>
        </w:rPr>
        <w:t>reliability and consistency of the research processes and findings i</w:t>
      </w:r>
      <w:r w:rsidR="00DB683C" w:rsidRPr="00B05365">
        <w:rPr>
          <w:rFonts w:cs="Arial"/>
          <w:szCs w:val="21"/>
        </w:rPr>
        <w:t xml:space="preserve">n </w:t>
      </w:r>
      <w:r w:rsidR="00873883" w:rsidRPr="00B05365">
        <w:rPr>
          <w:rFonts w:cs="Arial"/>
          <w:szCs w:val="21"/>
        </w:rPr>
        <w:t xml:space="preserve">the </w:t>
      </w:r>
      <w:r w:rsidR="00DB683C" w:rsidRPr="00B05365">
        <w:rPr>
          <w:rFonts w:cs="Arial"/>
          <w:szCs w:val="21"/>
        </w:rPr>
        <w:t>digital transformation of SMEs</w:t>
      </w:r>
      <w:r w:rsidR="009E0A41" w:rsidRPr="00B05365">
        <w:rPr>
          <w:rFonts w:cs="Arial"/>
          <w:szCs w:val="21"/>
        </w:rPr>
        <w:t xml:space="preserve">. </w:t>
      </w:r>
      <w:r w:rsidR="00415B2A" w:rsidRPr="00B05365">
        <w:rPr>
          <w:rFonts w:cs="Arial"/>
          <w:szCs w:val="21"/>
        </w:rPr>
        <w:t>For</w:t>
      </w:r>
      <w:r w:rsidR="00415B2A" w:rsidRPr="00B05365">
        <w:rPr>
          <w:rFonts w:eastAsia="微软雅黑" w:cs="Arial"/>
          <w:szCs w:val="21"/>
        </w:rPr>
        <w:t xml:space="preserve"> example,</w:t>
      </w:r>
      <w:r w:rsidR="00873883" w:rsidRPr="00B05365">
        <w:rPr>
          <w:rFonts w:eastAsia="微软雅黑" w:cs="Arial"/>
          <w:szCs w:val="21"/>
        </w:rPr>
        <w:t xml:space="preserve"> </w:t>
      </w:r>
      <w:r w:rsidR="00DE6A80" w:rsidRPr="00B05365">
        <w:rPr>
          <w:rFonts w:cs="Arial"/>
          <w:szCs w:val="21"/>
        </w:rPr>
        <w:t>u</w:t>
      </w:r>
      <w:r w:rsidR="00415B2A" w:rsidRPr="00B05365">
        <w:rPr>
          <w:rFonts w:cs="Arial"/>
          <w:szCs w:val="21"/>
        </w:rPr>
        <w:t>sing consistent data collection procedures and questions across all manufacturing SME cases</w:t>
      </w:r>
      <w:r w:rsidR="007B48C3" w:rsidRPr="00B05365">
        <w:rPr>
          <w:rFonts w:cs="Arial"/>
          <w:szCs w:val="21"/>
        </w:rPr>
        <w:t>.</w:t>
      </w:r>
      <w:r w:rsidR="00D70118" w:rsidRPr="00B05365">
        <w:rPr>
          <w:rFonts w:cs="Arial"/>
          <w:szCs w:val="21"/>
        </w:rPr>
        <w:t xml:space="preserve"> </w:t>
      </w:r>
      <w:r w:rsidR="00415B2A" w:rsidRPr="00B05365">
        <w:rPr>
          <w:rFonts w:cs="Arial"/>
          <w:szCs w:val="21"/>
        </w:rPr>
        <w:t>Ensuring uniform frameworks/codebooks for systematically analyzing data</w:t>
      </w:r>
      <w:r w:rsidR="007B48C3" w:rsidRPr="00B05365">
        <w:rPr>
          <w:rFonts w:cs="Arial"/>
          <w:szCs w:val="21"/>
        </w:rPr>
        <w:t>.</w:t>
      </w:r>
      <w:r w:rsidR="00415B2A" w:rsidRPr="00B05365">
        <w:rPr>
          <w:rFonts w:cs="Arial"/>
          <w:szCs w:val="21"/>
        </w:rPr>
        <w:t xml:space="preserve"> Cross-checking data interpretations between researchers to minimize subjective bias</w:t>
      </w:r>
      <w:r w:rsidR="007B48C3" w:rsidRPr="00B05365">
        <w:rPr>
          <w:rFonts w:cs="Arial"/>
          <w:szCs w:val="21"/>
        </w:rPr>
        <w:t xml:space="preserve">. </w:t>
      </w:r>
      <w:r w:rsidR="00415B2A" w:rsidRPr="00B05365">
        <w:rPr>
          <w:rFonts w:cs="Arial"/>
          <w:szCs w:val="21"/>
        </w:rPr>
        <w:t xml:space="preserve">Thoroughly documenting all research procedures to enable transparency and </w:t>
      </w:r>
      <w:r w:rsidR="007B48C3" w:rsidRPr="00B05365">
        <w:rPr>
          <w:rFonts w:cs="Arial"/>
          <w:szCs w:val="21"/>
        </w:rPr>
        <w:t>reliability.</w:t>
      </w:r>
    </w:p>
    <w:p w14:paraId="14F6682D" w14:textId="1A03E00B" w:rsidR="000D1BE5" w:rsidRPr="00091A9C" w:rsidRDefault="004859E7" w:rsidP="007C118F">
      <w:pPr>
        <w:pStyle w:val="2"/>
        <w:spacing w:before="240" w:after="240"/>
        <w:rPr>
          <w:rFonts w:ascii="Arial" w:hAnsi="Arial" w:cs="Arial"/>
          <w:color w:val="000000" w:themeColor="text1"/>
          <w:szCs w:val="21"/>
        </w:rPr>
      </w:pPr>
      <w:bookmarkStart w:id="25" w:name="_Toc156865712"/>
      <w:r w:rsidRPr="00091A9C">
        <w:rPr>
          <w:rFonts w:ascii="Arial" w:hAnsi="Arial" w:cs="Arial"/>
          <w:color w:val="000000" w:themeColor="text1"/>
          <w:szCs w:val="21"/>
        </w:rPr>
        <w:t>8</w:t>
      </w:r>
      <w:r w:rsidR="00DB683C" w:rsidRPr="00091A9C">
        <w:rPr>
          <w:rFonts w:ascii="Arial" w:hAnsi="Arial" w:cs="Arial"/>
          <w:color w:val="000000" w:themeColor="text1"/>
          <w:szCs w:val="21"/>
        </w:rPr>
        <w:t>.2 Validity</w:t>
      </w:r>
      <w:bookmarkEnd w:id="25"/>
    </w:p>
    <w:p w14:paraId="49958012" w14:textId="79F750AD" w:rsidR="00C36D2D" w:rsidRPr="00C40F94" w:rsidRDefault="000D1BE5" w:rsidP="007C118F">
      <w:pPr>
        <w:rPr>
          <w:rFonts w:cs="Arial"/>
          <w:color w:val="000000" w:themeColor="text1"/>
          <w:szCs w:val="21"/>
        </w:rPr>
      </w:pPr>
      <w:r w:rsidRPr="00091A9C">
        <w:rPr>
          <w:rFonts w:cs="Arial"/>
          <w:color w:val="000000" w:themeColor="text1"/>
          <w:szCs w:val="21"/>
        </w:rPr>
        <w:t xml:space="preserve">Validity refers to whether the conclusions are true and accurate. It focuses on whether the researcher's findings truly represent </w:t>
      </w:r>
      <w:r w:rsidR="005A7AB3" w:rsidRPr="00091A9C">
        <w:rPr>
          <w:rFonts w:cs="Arial"/>
          <w:color w:val="000000" w:themeColor="text1"/>
          <w:szCs w:val="21"/>
        </w:rPr>
        <w:t>their</w:t>
      </w:r>
      <w:r w:rsidRPr="00091A9C">
        <w:rPr>
          <w:rFonts w:cs="Arial"/>
          <w:color w:val="000000" w:themeColor="text1"/>
          <w:szCs w:val="21"/>
        </w:rPr>
        <w:t xml:space="preserve"> </w:t>
      </w:r>
      <w:r w:rsidR="005A7AB3" w:rsidRPr="00091A9C">
        <w:rPr>
          <w:rFonts w:cs="Arial"/>
          <w:color w:val="000000" w:themeColor="text1"/>
          <w:szCs w:val="21"/>
        </w:rPr>
        <w:t>study</w:t>
      </w:r>
      <w:r w:rsidRPr="00091A9C">
        <w:rPr>
          <w:rFonts w:cs="Arial"/>
          <w:color w:val="000000" w:themeColor="text1"/>
          <w:szCs w:val="21"/>
        </w:rPr>
        <w:t xml:space="preserve">. </w:t>
      </w:r>
      <w:r w:rsidR="00FC3F8B" w:rsidRPr="00091A9C">
        <w:rPr>
          <w:rFonts w:cs="Arial"/>
          <w:color w:val="000000" w:themeColor="text1"/>
          <w:szCs w:val="21"/>
        </w:rPr>
        <w:fldChar w:fldCharType="begin"/>
      </w:r>
      <w:r w:rsidR="0066099B" w:rsidRPr="00091A9C">
        <w:rPr>
          <w:rFonts w:cs="Arial"/>
          <w:color w:val="000000" w:themeColor="text1"/>
          <w:szCs w:val="21"/>
        </w:rPr>
        <w:instrText xml:space="preserve"> ADDIN ZOTERO_ITEM CSL_CITATION {"citationID":"oVxINGiw","properties":{"formattedCitation":"(Bryman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sidR="0066099B" w:rsidRPr="00091A9C">
        <w:rPr>
          <w:rFonts w:eastAsia="微软雅黑" w:cs="Arial"/>
          <w:color w:val="000000" w:themeColor="text1"/>
          <w:szCs w:val="21"/>
        </w:rPr>
        <w:instrText>商业研究方法</w:instrText>
      </w:r>
      <w:r w:rsidR="0066099B" w:rsidRPr="00091A9C">
        <w:rPr>
          <w:rFonts w:cs="Arial"/>
          <w:color w:val="000000" w:themeColor="text1"/>
          <w:szCs w:val="21"/>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sidR="00FC3F8B" w:rsidRPr="00091A9C">
        <w:rPr>
          <w:rFonts w:cs="Arial"/>
          <w:color w:val="000000" w:themeColor="text1"/>
          <w:szCs w:val="21"/>
        </w:rPr>
        <w:fldChar w:fldCharType="separate"/>
      </w:r>
      <w:r w:rsidR="00FC3F8B" w:rsidRPr="00091A9C">
        <w:rPr>
          <w:rFonts w:cs="Arial"/>
          <w:noProof/>
          <w:color w:val="000000" w:themeColor="text1"/>
          <w:szCs w:val="21"/>
        </w:rPr>
        <w:t>(Bryman et al., 2019)</w:t>
      </w:r>
      <w:r w:rsidR="00FC3F8B" w:rsidRPr="00091A9C">
        <w:rPr>
          <w:rFonts w:cs="Arial"/>
          <w:color w:val="000000" w:themeColor="text1"/>
          <w:szCs w:val="21"/>
        </w:rPr>
        <w:fldChar w:fldCharType="end"/>
      </w:r>
      <w:r w:rsidR="00F226BD" w:rsidRPr="00091A9C">
        <w:rPr>
          <w:rFonts w:cs="Arial"/>
          <w:color w:val="000000" w:themeColor="text1"/>
          <w:szCs w:val="21"/>
        </w:rPr>
        <w:t>.</w:t>
      </w:r>
      <w:r w:rsidR="0066099B" w:rsidRPr="00091A9C">
        <w:rPr>
          <w:rFonts w:cs="Arial"/>
          <w:color w:val="000000" w:themeColor="text1"/>
          <w:szCs w:val="21"/>
        </w:rPr>
        <w:t>To ensure validity in qualitative research, researchers typically use various methods and techniques to help validate their research results. These may include techniques such as member checking, peer review, and triangulation. Triangulation involves using different data sources, research methods, researchers, or theoretical perspectives to study the same issue</w:t>
      </w:r>
      <w:r w:rsidR="0066099B" w:rsidRPr="00091A9C">
        <w:rPr>
          <w:rFonts w:cs="Arial"/>
          <w:color w:val="000000" w:themeColor="text1"/>
          <w:szCs w:val="21"/>
        </w:rPr>
        <w:fldChar w:fldCharType="begin"/>
      </w:r>
      <w:r w:rsidR="0066099B" w:rsidRPr="00091A9C">
        <w:rPr>
          <w:rFonts w:cs="Arial"/>
          <w:color w:val="000000" w:themeColor="text1"/>
          <w:szCs w:val="21"/>
        </w:rPr>
        <w:instrText xml:space="preserve"> ADDIN ZOTERO_ITEM CSL_CITATION {"citationID":"YwbSj4e3","properties":{"formattedCitation":"(Golafshani, 2015)","plainCitation":"(Golafshani, 2015)","noteIndex":0},"citationItems":[{"id":23548,"uris":["http://zotero.org/users/4106135/items/FB4JRW39"],"itemData":{"id":23548,"type":"article-journal","abstract":"The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truth.","container-title":"The Qualitative Report","DOI":"10.46743/2160-3715/2003.1870","ISSN":"2160-3715, 1052-0147","journalAbbreviation":"TQR","language":"en","note":"abstractTranslation:  </w:instrText>
      </w:r>
      <w:r w:rsidR="0066099B" w:rsidRPr="00091A9C">
        <w:rPr>
          <w:rFonts w:eastAsia="微软雅黑" w:cs="Arial"/>
          <w:color w:val="000000" w:themeColor="text1"/>
          <w:szCs w:val="21"/>
        </w:rPr>
        <w:instrText>信度和效度的使用在定量研究中很常见，现在在定性研究范式中重新考虑。由于可靠性和有效性植根于实证主义观点，因此应该重新定义它们以在自然主义方法中使用。就像定量研究中使用的信度和效度为检验这两个术语在定性研究范式中的含义提供了跳板一样，定量研究中用于测试信度和效度的三角测量也可以阐明一些测试或最大化效度和信度的方法的定性研究。因此，信度、效度和三角测量，如果它们是相关的研究概念，特别是从定性的角度来看，就必须重新定义，以反映建立真理的多种方式。</w:instrText>
      </w:r>
      <w:r w:rsidR="0066099B" w:rsidRPr="00091A9C">
        <w:rPr>
          <w:rFonts w:cs="Arial"/>
          <w:color w:val="000000" w:themeColor="text1"/>
          <w:szCs w:val="21"/>
        </w:rPr>
        <w:instrText xml:space="preserve">\ntitleTranslation: 2023-12-05 </w:instrText>
      </w:r>
      <w:r w:rsidR="0066099B" w:rsidRPr="00091A9C">
        <w:rPr>
          <w:rFonts w:eastAsia="微软雅黑" w:cs="Arial"/>
          <w:color w:val="000000" w:themeColor="text1"/>
          <w:szCs w:val="21"/>
        </w:rPr>
        <w:instrText>第</w:instrText>
      </w:r>
      <w:r w:rsidR="0066099B" w:rsidRPr="00091A9C">
        <w:rPr>
          <w:rFonts w:cs="Arial"/>
          <w:color w:val="000000" w:themeColor="text1"/>
          <w:szCs w:val="21"/>
        </w:rPr>
        <w:instrText>10</w:instrText>
      </w:r>
      <w:r w:rsidR="0066099B" w:rsidRPr="00091A9C">
        <w:rPr>
          <w:rFonts w:eastAsia="微软雅黑" w:cs="Arial"/>
          <w:color w:val="000000" w:themeColor="text1"/>
          <w:szCs w:val="21"/>
        </w:rPr>
        <w:instrText>周</w:instrText>
      </w:r>
      <w:r w:rsidR="0066099B" w:rsidRPr="00091A9C">
        <w:rPr>
          <w:rFonts w:cs="Arial"/>
          <w:color w:val="000000" w:themeColor="text1"/>
          <w:szCs w:val="21"/>
        </w:rPr>
        <w:instrText xml:space="preserve"> </w:instrText>
      </w:r>
      <w:r w:rsidR="0066099B" w:rsidRPr="00091A9C">
        <w:rPr>
          <w:rFonts w:eastAsia="微软雅黑" w:cs="Arial"/>
          <w:color w:val="000000" w:themeColor="text1"/>
          <w:szCs w:val="21"/>
        </w:rPr>
        <w:instrText>理解定性研究中的信度和效度</w:instrText>
      </w:r>
      <w:r w:rsidR="0066099B" w:rsidRPr="00091A9C">
        <w:rPr>
          <w:rFonts w:cs="Arial"/>
          <w:color w:val="000000" w:themeColor="text1"/>
          <w:szCs w:val="21"/>
        </w:rPr>
        <w:instrText xml:space="preserve">","source":"1.1","title":"Understanding Reliability and Validity in Qualitative Research","URL":"https://nsuworks.nova.edu/tqr/vol8/iss4/6/","author":[{"family":"Golafshani","given":"Nahid"}],"accessed":{"date-parts":[["2023",12,5]]},"issued":{"date-parts":[["2015",1,23]]},"citation-key":"golafshaniUnderstandingReliabilityValidity2015"}}],"schema":"https://github.com/citation-style-language/schema/raw/master/csl-citation.json"} </w:instrText>
      </w:r>
      <w:r w:rsidR="0066099B" w:rsidRPr="00091A9C">
        <w:rPr>
          <w:rFonts w:cs="Arial"/>
          <w:color w:val="000000" w:themeColor="text1"/>
          <w:szCs w:val="21"/>
        </w:rPr>
        <w:fldChar w:fldCharType="separate"/>
      </w:r>
      <w:r w:rsidR="0066099B" w:rsidRPr="00091A9C">
        <w:rPr>
          <w:rFonts w:cs="Arial"/>
          <w:noProof/>
          <w:color w:val="000000" w:themeColor="text1"/>
          <w:szCs w:val="21"/>
        </w:rPr>
        <w:t>(Golafshani, 2015)</w:t>
      </w:r>
      <w:r w:rsidR="0066099B" w:rsidRPr="00091A9C">
        <w:rPr>
          <w:rFonts w:cs="Arial"/>
          <w:color w:val="000000" w:themeColor="text1"/>
          <w:szCs w:val="21"/>
        </w:rPr>
        <w:fldChar w:fldCharType="end"/>
      </w:r>
      <w:r w:rsidR="0066099B" w:rsidRPr="00091A9C">
        <w:rPr>
          <w:rFonts w:cs="Arial"/>
          <w:color w:val="000000" w:themeColor="text1"/>
          <w:szCs w:val="21"/>
        </w:rPr>
        <w:t>.</w:t>
      </w:r>
      <w:r w:rsidR="00C40F94">
        <w:rPr>
          <w:rFonts w:cs="Arial" w:hint="eastAsia"/>
          <w:color w:val="000000" w:themeColor="text1"/>
          <w:szCs w:val="21"/>
        </w:rPr>
        <w:t xml:space="preserve"> </w:t>
      </w:r>
      <w:r w:rsidR="00180516" w:rsidRPr="00D117EA">
        <w:rPr>
          <w:rFonts w:cs="Arial"/>
          <w:szCs w:val="21"/>
        </w:rPr>
        <w:t xml:space="preserve">Various </w:t>
      </w:r>
      <w:r w:rsidR="000B4378">
        <w:rPr>
          <w:rFonts w:cs="Arial"/>
          <w:szCs w:val="21"/>
        </w:rPr>
        <w:t>methods</w:t>
      </w:r>
      <w:r w:rsidR="00180516" w:rsidRPr="00D117EA">
        <w:rPr>
          <w:rFonts w:cs="Arial"/>
          <w:szCs w:val="21"/>
        </w:rPr>
        <w:t xml:space="preserve"> can be </w:t>
      </w:r>
      <w:r w:rsidR="00180516" w:rsidRPr="00D117EA">
        <w:rPr>
          <w:rFonts w:eastAsia="微软雅黑" w:cs="Arial"/>
          <w:szCs w:val="21"/>
        </w:rPr>
        <w:t xml:space="preserve">used to improve validity of </w:t>
      </w:r>
      <w:r w:rsidR="00180516" w:rsidRPr="00D117EA">
        <w:rPr>
          <w:rFonts w:cs="Arial"/>
          <w:szCs w:val="21"/>
          <w:lang w:val="en-GB"/>
        </w:rPr>
        <w:t>research</w:t>
      </w:r>
      <w:r w:rsidR="00180516" w:rsidRPr="00D117EA">
        <w:rPr>
          <w:rFonts w:eastAsia="微软雅黑" w:cs="Arial"/>
          <w:szCs w:val="21"/>
        </w:rPr>
        <w:t xml:space="preserve">. For example, </w:t>
      </w:r>
      <w:r w:rsidR="00452367" w:rsidRPr="00D117EA">
        <w:rPr>
          <w:rFonts w:cs="Arial"/>
          <w:szCs w:val="21"/>
          <w:lang w:val="en-GB"/>
        </w:rPr>
        <w:t>Member checking - sharing interview transcripts and preliminary findings with participants to check for accuracy</w:t>
      </w:r>
      <w:r w:rsidR="00180516" w:rsidRPr="00D117EA">
        <w:rPr>
          <w:rFonts w:cs="Arial"/>
          <w:szCs w:val="21"/>
          <w:lang w:val="en-GB"/>
        </w:rPr>
        <w:t xml:space="preserve">. </w:t>
      </w:r>
      <w:r w:rsidR="00452367" w:rsidRPr="00D117EA">
        <w:rPr>
          <w:rFonts w:cs="Arial"/>
          <w:szCs w:val="21"/>
          <w:lang w:val="en-GB"/>
        </w:rPr>
        <w:t xml:space="preserve">Data source triangulation - collecting data from interviews, documents, reports etc. to enable corroboration Peer examination - leveraging input from experts familiar with the research domainProviding rich, detailed descriptions of cases to support </w:t>
      </w:r>
      <w:r w:rsidR="00D608C1" w:rsidRPr="00D117EA">
        <w:rPr>
          <w:rFonts w:cs="Arial"/>
          <w:szCs w:val="21"/>
          <w:lang w:val="en-GB"/>
        </w:rPr>
        <w:t xml:space="preserve">the </w:t>
      </w:r>
      <w:r w:rsidR="00452367" w:rsidRPr="00D117EA">
        <w:rPr>
          <w:rFonts w:cs="Arial"/>
          <w:szCs w:val="21"/>
          <w:lang w:val="en-GB"/>
        </w:rPr>
        <w:t>validity of findings</w:t>
      </w:r>
      <w:r w:rsidR="00C36D2D" w:rsidRPr="00D117EA">
        <w:rPr>
          <w:rFonts w:cs="Arial"/>
          <w:szCs w:val="21"/>
        </w:rPr>
        <w:t>.</w:t>
      </w:r>
    </w:p>
    <w:p w14:paraId="2859D1C7" w14:textId="3B1712B1" w:rsidR="00864A19" w:rsidRPr="003D205A" w:rsidRDefault="004859E7" w:rsidP="003D205A">
      <w:pPr>
        <w:pStyle w:val="1"/>
        <w:spacing w:before="240" w:after="240"/>
      </w:pPr>
      <w:bookmarkStart w:id="26" w:name="_Toc156865713"/>
      <w:r w:rsidRPr="003D205A">
        <w:t>9</w:t>
      </w:r>
      <w:r w:rsidR="00864A19" w:rsidRPr="003D205A">
        <w:t xml:space="preserve"> </w:t>
      </w:r>
      <w:r w:rsidR="00EF5883" w:rsidRPr="003D205A">
        <w:t>Research Plan</w:t>
      </w:r>
      <w:bookmarkEnd w:id="26"/>
    </w:p>
    <w:p w14:paraId="18D1776B" w14:textId="7EBB6C37" w:rsidR="00864A19" w:rsidRPr="00091A9C" w:rsidRDefault="004A29F9" w:rsidP="007C118F">
      <w:pPr>
        <w:tabs>
          <w:tab w:val="left" w:pos="2718"/>
        </w:tabs>
        <w:rPr>
          <w:rFonts w:cs="Arial"/>
          <w:color w:val="000000" w:themeColor="text1"/>
          <w:szCs w:val="21"/>
        </w:rPr>
      </w:pPr>
      <w:r w:rsidRPr="00091A9C">
        <w:rPr>
          <w:rFonts w:cs="Arial"/>
          <w:szCs w:val="21"/>
        </w:rPr>
        <w:t xml:space="preserve">This research will go through several steps. Firstly, </w:t>
      </w:r>
      <w:r w:rsidR="00523D97" w:rsidRPr="00523D97">
        <w:rPr>
          <w:rFonts w:cs="Arial"/>
          <w:szCs w:val="21"/>
        </w:rPr>
        <w:t>The existing maturity assessment of small and medium-sized manufacturing enterprises (SMEs) will be investigated.</w:t>
      </w:r>
      <w:r w:rsidR="00523D97">
        <w:rPr>
          <w:rFonts w:cs="Arial"/>
          <w:szCs w:val="21"/>
        </w:rPr>
        <w:t xml:space="preserve"> </w:t>
      </w:r>
      <w:r w:rsidRPr="00091A9C">
        <w:rPr>
          <w:rFonts w:cs="Arial"/>
          <w:szCs w:val="21"/>
        </w:rPr>
        <w:t>Different stages of digital transformation require different strategies. Secondly,</w:t>
      </w:r>
      <w:r w:rsidR="00523D97" w:rsidRPr="00523D97">
        <w:rPr>
          <w:rFonts w:cs="Arial"/>
          <w:szCs w:val="21"/>
        </w:rPr>
        <w:t xml:space="preserve"> </w:t>
      </w:r>
      <w:r w:rsidR="0059583E" w:rsidRPr="00523D97">
        <w:rPr>
          <w:rFonts w:cs="Arial"/>
          <w:szCs w:val="21"/>
        </w:rPr>
        <w:t>the</w:t>
      </w:r>
      <w:r w:rsidR="00523D97" w:rsidRPr="00523D97">
        <w:rPr>
          <w:rFonts w:cs="Arial"/>
          <w:szCs w:val="21"/>
        </w:rPr>
        <w:t xml:space="preserve"> technological applications of enterprises that have undergone digital transformation will be examined.</w:t>
      </w:r>
      <w:r w:rsidRPr="00091A9C">
        <w:rPr>
          <w:rFonts w:cs="Arial"/>
          <w:szCs w:val="21"/>
        </w:rPr>
        <w:t xml:space="preserve"> </w:t>
      </w:r>
      <w:r w:rsidR="00915644" w:rsidRPr="00915644">
        <w:rPr>
          <w:rFonts w:cs="Arial"/>
          <w:szCs w:val="21"/>
        </w:rPr>
        <w:t>digital transformation methods will be compared</w:t>
      </w:r>
      <w:r w:rsidR="00915644">
        <w:rPr>
          <w:rFonts w:cs="Arial"/>
          <w:szCs w:val="21"/>
        </w:rPr>
        <w:t xml:space="preserve">. </w:t>
      </w:r>
      <w:r w:rsidRPr="00091A9C">
        <w:rPr>
          <w:rFonts w:cs="Arial"/>
          <w:szCs w:val="21"/>
        </w:rPr>
        <w:t>These methods include machine learning, cloud computing, big data analytics, and third-party digital platform applications. Thirdly,</w:t>
      </w:r>
      <w:r w:rsidR="00915644" w:rsidRPr="00915644">
        <w:rPr>
          <w:rFonts w:ascii="Segoe UI" w:hAnsi="Segoe UI" w:cs="Segoe UI"/>
          <w:color w:val="D1D5DB"/>
          <w:shd w:val="clear" w:color="auto" w:fill="343541"/>
        </w:rPr>
        <w:t xml:space="preserve"> </w:t>
      </w:r>
      <w:r w:rsidR="00915644" w:rsidRPr="00915644">
        <w:rPr>
          <w:rFonts w:cs="Arial"/>
          <w:szCs w:val="21"/>
        </w:rPr>
        <w:t xml:space="preserve">The impact of different digital transformations on business performance, innovation capability, and organizational flexibility will be </w:t>
      </w:r>
      <w:r w:rsidR="00915644">
        <w:rPr>
          <w:rFonts w:cs="Arial"/>
          <w:szCs w:val="21"/>
        </w:rPr>
        <w:t>analyzed</w:t>
      </w:r>
      <w:r w:rsidRPr="00091A9C">
        <w:rPr>
          <w:rFonts w:cs="Arial"/>
          <w:szCs w:val="21"/>
        </w:rPr>
        <w:t xml:space="preserve">. Finally, </w:t>
      </w:r>
      <w:r w:rsidR="00915644" w:rsidRPr="00915644">
        <w:rPr>
          <w:rFonts w:cs="Arial"/>
          <w:szCs w:val="21"/>
        </w:rPr>
        <w:t>The influence of different technological applications on the supply chain resilience of enterprises will be empirically analyzed using Structural Equation Modeling (SEM) and fuzzy-set Qualitative Comparative Analysis (fsQCA) methods.</w:t>
      </w:r>
    </w:p>
    <w:p w14:paraId="1ECACA27" w14:textId="1B140BFF" w:rsidR="000269FA" w:rsidRPr="003D205A" w:rsidRDefault="000269FA" w:rsidP="003D205A">
      <w:pPr>
        <w:pStyle w:val="1"/>
        <w:spacing w:before="240" w:after="240"/>
      </w:pPr>
      <w:bookmarkStart w:id="27" w:name="_Toc156865714"/>
      <w:r w:rsidRPr="003D205A">
        <w:lastRenderedPageBreak/>
        <w:t>1</w:t>
      </w:r>
      <w:r w:rsidR="004859E7" w:rsidRPr="003D205A">
        <w:t>0</w:t>
      </w:r>
      <w:r w:rsidRPr="003D205A">
        <w:t xml:space="preserve"> </w:t>
      </w:r>
      <w:r w:rsidR="00E17B0F" w:rsidRPr="003D205A">
        <w:t>Conclusion</w:t>
      </w:r>
      <w:bookmarkEnd w:id="27"/>
      <w:r w:rsidR="00E17B0F" w:rsidRPr="003D205A">
        <w:t xml:space="preserve"> </w:t>
      </w:r>
    </w:p>
    <w:p w14:paraId="4578C0F9" w14:textId="096F0836" w:rsidR="00FF66E4" w:rsidRPr="00091A9C" w:rsidRDefault="004B3DC6" w:rsidP="007C118F">
      <w:pPr>
        <w:pStyle w:val="2"/>
        <w:spacing w:before="240" w:after="240"/>
        <w:rPr>
          <w:rFonts w:ascii="Arial" w:hAnsi="Arial" w:cs="Arial"/>
          <w:color w:val="000000" w:themeColor="text1"/>
          <w:szCs w:val="21"/>
        </w:rPr>
      </w:pPr>
      <w:bookmarkStart w:id="28" w:name="_Toc156865715"/>
      <w:r w:rsidRPr="00091A9C">
        <w:rPr>
          <w:rFonts w:ascii="Arial" w:hAnsi="Arial" w:cs="Arial"/>
          <w:color w:val="000000" w:themeColor="text1"/>
          <w:szCs w:val="21"/>
        </w:rPr>
        <w:t xml:space="preserve">10.1 </w:t>
      </w:r>
      <w:r w:rsidR="00FF66E4" w:rsidRPr="00091A9C">
        <w:rPr>
          <w:rFonts w:ascii="Arial" w:hAnsi="Arial" w:cs="Arial"/>
          <w:color w:val="000000" w:themeColor="text1"/>
          <w:szCs w:val="21"/>
        </w:rPr>
        <w:t>C</w:t>
      </w:r>
      <w:r w:rsidRPr="00091A9C">
        <w:rPr>
          <w:rFonts w:ascii="Arial" w:hAnsi="Arial" w:cs="Arial"/>
          <w:color w:val="000000" w:themeColor="text1"/>
          <w:szCs w:val="21"/>
        </w:rPr>
        <w:t>ontributions</w:t>
      </w:r>
      <w:bookmarkEnd w:id="28"/>
    </w:p>
    <w:p w14:paraId="381D953E" w14:textId="45962812" w:rsidR="007D214F" w:rsidRPr="00091A9C" w:rsidRDefault="007D214F" w:rsidP="007C118F">
      <w:pPr>
        <w:rPr>
          <w:rFonts w:cs="Arial"/>
          <w:b/>
          <w:bCs/>
          <w:szCs w:val="21"/>
        </w:rPr>
      </w:pPr>
      <w:r w:rsidRPr="00913D2C">
        <w:rPr>
          <w:rFonts w:cs="Arial"/>
          <w:szCs w:val="21"/>
        </w:rPr>
        <w:t xml:space="preserve">Through the field study, the research of "Digital Transformation in China's Small and Medium-Sized Manufacturing Industries" provides empirical data on the specific applications and challenges of digital transformation in </w:t>
      </w:r>
      <w:r w:rsidR="00E50D55" w:rsidRPr="00913D2C">
        <w:rPr>
          <w:rFonts w:cs="Arial"/>
          <w:szCs w:val="21"/>
        </w:rPr>
        <w:t>the manufacturing</w:t>
      </w:r>
      <w:r w:rsidRPr="00913D2C">
        <w:rPr>
          <w:rFonts w:cs="Arial"/>
          <w:szCs w:val="21"/>
        </w:rPr>
        <w:t xml:space="preserve"> industries. The theoretical model of digital transformation will be examined based on a practical case study. It </w:t>
      </w:r>
      <w:r w:rsidR="008B75EA" w:rsidRPr="00913D2C">
        <w:rPr>
          <w:rFonts w:cs="Arial"/>
          <w:szCs w:val="21"/>
        </w:rPr>
        <w:t>provides</w:t>
      </w:r>
      <w:r w:rsidRPr="00913D2C">
        <w:rPr>
          <w:rFonts w:cs="Arial"/>
          <w:szCs w:val="21"/>
        </w:rPr>
        <w:t xml:space="preserve"> the creative theory of digital transformation</w:t>
      </w:r>
      <w:r w:rsidR="008B75EA" w:rsidRPr="00913D2C">
        <w:rPr>
          <w:rFonts w:cs="Arial"/>
          <w:szCs w:val="21"/>
        </w:rPr>
        <w:t xml:space="preserve"> in practice</w:t>
      </w:r>
      <w:r w:rsidRPr="00913D2C">
        <w:rPr>
          <w:rFonts w:cs="Arial"/>
          <w:szCs w:val="21"/>
        </w:rPr>
        <w:t xml:space="preserve">. Besides, considering the uniqueness of Chinese enterprise culture and the </w:t>
      </w:r>
      <w:r w:rsidR="004E27A0" w:rsidRPr="00913D2C">
        <w:rPr>
          <w:rFonts w:cs="Arial"/>
          <w:szCs w:val="21"/>
        </w:rPr>
        <w:t xml:space="preserve">special </w:t>
      </w:r>
      <w:r w:rsidRPr="00913D2C">
        <w:rPr>
          <w:rFonts w:cs="Arial"/>
          <w:szCs w:val="21"/>
        </w:rPr>
        <w:t>market environment, the study will provide new theoretical prospects for understanding the gaps in the digital transformation of small and medium-sized manufacturing industries of different regions in China. It is worth mentioning that this study offers guidance and suggestions for decision-making in the process of digital transformation of SMEs in China's manufacturing industry. In addition, the study also gives valuable suggestions and guidelines for the practical implementation of digital transformation in China's SMEs in the manufacturing industry.</w:t>
      </w:r>
      <w:r w:rsidRPr="00091A9C">
        <w:rPr>
          <w:rFonts w:cs="Arial"/>
          <w:szCs w:val="21"/>
        </w:rPr>
        <w:t xml:space="preserve"> </w:t>
      </w:r>
    </w:p>
    <w:p w14:paraId="1ED26A61" w14:textId="7948FD10" w:rsidR="00FF66E4" w:rsidRPr="00091A9C" w:rsidRDefault="00FF66E4" w:rsidP="007C118F">
      <w:pPr>
        <w:pStyle w:val="2"/>
        <w:spacing w:before="240" w:after="240"/>
        <w:rPr>
          <w:rFonts w:ascii="Arial" w:hAnsi="Arial" w:cs="Arial"/>
          <w:color w:val="000000" w:themeColor="text1"/>
          <w:szCs w:val="21"/>
        </w:rPr>
      </w:pPr>
      <w:bookmarkStart w:id="29" w:name="_Toc156865716"/>
      <w:r w:rsidRPr="00091A9C">
        <w:rPr>
          <w:rFonts w:ascii="Arial" w:hAnsi="Arial" w:cs="Arial"/>
          <w:color w:val="000000" w:themeColor="text1"/>
          <w:szCs w:val="21"/>
        </w:rPr>
        <w:t>10.2 Limitations</w:t>
      </w:r>
      <w:bookmarkEnd w:id="29"/>
    </w:p>
    <w:p w14:paraId="7E2979C8" w14:textId="7EC400C1" w:rsidR="00EC69DE" w:rsidRPr="00913D2C" w:rsidRDefault="000334CF" w:rsidP="007C118F">
      <w:pPr>
        <w:rPr>
          <w:rFonts w:cs="Arial"/>
          <w:szCs w:val="21"/>
        </w:rPr>
      </w:pPr>
      <w:r w:rsidRPr="00913D2C">
        <w:rPr>
          <w:rFonts w:cs="Arial"/>
          <w:szCs w:val="21"/>
        </w:rPr>
        <w:t xml:space="preserve">Because the sample size of qualitative is usually comparatively small, the research results are </w:t>
      </w:r>
      <w:r w:rsidR="00415471" w:rsidRPr="00913D2C">
        <w:rPr>
          <w:rFonts w:cs="Arial"/>
          <w:szCs w:val="21"/>
        </w:rPr>
        <w:t>insufficient</w:t>
      </w:r>
      <w:r w:rsidRPr="00913D2C">
        <w:rPr>
          <w:rFonts w:cs="Arial"/>
          <w:szCs w:val="21"/>
        </w:rPr>
        <w:t xml:space="preserve"> to represent the current situation of the entire digital transformation of SMEs. The research study may be over-focus on a specific region or the enterprise’s cultural background of a specific </w:t>
      </w:r>
      <w:r w:rsidR="00415471" w:rsidRPr="00913D2C">
        <w:rPr>
          <w:rFonts w:cs="Arial"/>
          <w:szCs w:val="21"/>
        </w:rPr>
        <w:t>region, therefore</w:t>
      </w:r>
      <w:r w:rsidRPr="00913D2C">
        <w:rPr>
          <w:rFonts w:cs="Arial"/>
          <w:szCs w:val="21"/>
        </w:rPr>
        <w:t>, it may</w:t>
      </w:r>
      <w:r w:rsidR="00415471" w:rsidRPr="00913D2C">
        <w:rPr>
          <w:rFonts w:cs="Arial"/>
          <w:szCs w:val="21"/>
        </w:rPr>
        <w:t xml:space="preserve"> be</w:t>
      </w:r>
      <w:r w:rsidRPr="00913D2C">
        <w:rPr>
          <w:rFonts w:cs="Arial"/>
          <w:szCs w:val="21"/>
        </w:rPr>
        <w:t xml:space="preserve"> not </w:t>
      </w:r>
      <w:r w:rsidR="00415471" w:rsidRPr="00913D2C">
        <w:rPr>
          <w:rFonts w:cs="Arial"/>
          <w:szCs w:val="21"/>
        </w:rPr>
        <w:t>adaptable to other regions or the other enterprise’s cultural background.</w:t>
      </w:r>
    </w:p>
    <w:p w14:paraId="0F07C65C" w14:textId="3744186C" w:rsidR="00B2614D" w:rsidRPr="00091A9C" w:rsidRDefault="00415471" w:rsidP="00935C33">
      <w:pPr>
        <w:rPr>
          <w:rFonts w:cs="Arial"/>
          <w:color w:val="FF0000"/>
          <w:szCs w:val="21"/>
        </w:rPr>
      </w:pPr>
      <w:r w:rsidRPr="00913D2C">
        <w:rPr>
          <w:rFonts w:cs="Arial"/>
          <w:szCs w:val="21"/>
        </w:rPr>
        <w:t xml:space="preserve">Qualitative data analysis (such as interview records) </w:t>
      </w:r>
      <w:r w:rsidR="00EC69DE" w:rsidRPr="00913D2C">
        <w:rPr>
          <w:rFonts w:cs="Arial"/>
          <w:szCs w:val="21"/>
        </w:rPr>
        <w:t>can be compl</w:t>
      </w:r>
      <w:r w:rsidRPr="00913D2C">
        <w:rPr>
          <w:rFonts w:cs="Arial"/>
          <w:szCs w:val="21"/>
        </w:rPr>
        <w:t xml:space="preserve">icated to explain and also difficult to quantify, it perhaps will influence the objectivity and accuracy of the research result. The long-term effect of digital transformation may be difficult to predict and evaluate. </w:t>
      </w:r>
      <w:r w:rsidRPr="00091A9C">
        <w:rPr>
          <w:rFonts w:cs="Arial"/>
          <w:color w:val="FF0000"/>
          <w:szCs w:val="21"/>
          <w:highlight w:val="yellow"/>
        </w:rPr>
        <w:t xml:space="preserve"> </w:t>
      </w:r>
    </w:p>
    <w:p w14:paraId="50A60433" w14:textId="06498138" w:rsidR="00294DC9" w:rsidRPr="003D205A" w:rsidRDefault="00864A19" w:rsidP="003D205A">
      <w:pPr>
        <w:pStyle w:val="1"/>
        <w:spacing w:before="240" w:after="240"/>
      </w:pPr>
      <w:bookmarkStart w:id="30" w:name="_Toc156865717"/>
      <w:r w:rsidRPr="003D205A">
        <w:t>1</w:t>
      </w:r>
      <w:r w:rsidR="004859E7" w:rsidRPr="003D205A">
        <w:t>1</w:t>
      </w:r>
      <w:r w:rsidRPr="003D205A">
        <w:t xml:space="preserve"> </w:t>
      </w:r>
      <w:r w:rsidR="00294DC9" w:rsidRPr="003D205A">
        <w:t>Reference</w:t>
      </w:r>
      <w:bookmarkEnd w:id="30"/>
    </w:p>
    <w:p w14:paraId="4FA354E6" w14:textId="13C0E001"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Annosi, M.C. </w:t>
      </w:r>
      <w:r w:rsidRPr="00091A9C">
        <w:rPr>
          <w:rFonts w:cs="Arial"/>
          <w:i/>
          <w:iCs/>
          <w:color w:val="000000" w:themeColor="text1"/>
          <w:szCs w:val="21"/>
        </w:rPr>
        <w:t>et al.</w:t>
      </w:r>
      <w:r w:rsidRPr="00091A9C">
        <w:rPr>
          <w:rFonts w:cs="Arial"/>
          <w:color w:val="000000" w:themeColor="text1"/>
          <w:szCs w:val="21"/>
        </w:rPr>
        <w:t xml:space="preserve"> (2021) ‘Digitalization within food supply chains to prevent food waste. Drivers, barriers and collaboration practices’, </w:t>
      </w:r>
      <w:r w:rsidRPr="00091A9C">
        <w:rPr>
          <w:rFonts w:cs="Arial"/>
          <w:i/>
          <w:iCs/>
          <w:color w:val="000000" w:themeColor="text1"/>
          <w:szCs w:val="21"/>
        </w:rPr>
        <w:t>Industrial Marketing Management</w:t>
      </w:r>
      <w:r w:rsidRPr="00091A9C">
        <w:rPr>
          <w:rFonts w:cs="Arial"/>
          <w:color w:val="000000" w:themeColor="text1"/>
          <w:szCs w:val="21"/>
        </w:rPr>
        <w:t>, 93, pp. 208–220. Available at: https://doi.org/10.1016/j.indmarman.2021.01.005.</w:t>
      </w:r>
    </w:p>
    <w:p w14:paraId="47FCE222"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Ardolino, M. </w:t>
      </w:r>
      <w:r w:rsidRPr="00091A9C">
        <w:rPr>
          <w:rFonts w:cs="Arial"/>
          <w:i/>
          <w:iCs/>
          <w:color w:val="000000" w:themeColor="text1"/>
          <w:szCs w:val="21"/>
        </w:rPr>
        <w:t>et al.</w:t>
      </w:r>
      <w:r w:rsidRPr="00091A9C">
        <w:rPr>
          <w:rFonts w:cs="Arial"/>
          <w:color w:val="000000" w:themeColor="text1"/>
          <w:szCs w:val="21"/>
        </w:rPr>
        <w:t xml:space="preserve"> (2018) ‘The role of digital technologies for the service transformation of industrial companies’, </w:t>
      </w:r>
      <w:r w:rsidRPr="00091A9C">
        <w:rPr>
          <w:rFonts w:cs="Arial"/>
          <w:i/>
          <w:iCs/>
          <w:color w:val="000000" w:themeColor="text1"/>
          <w:szCs w:val="21"/>
        </w:rPr>
        <w:t>International Journal of Production Research</w:t>
      </w:r>
      <w:r w:rsidRPr="00091A9C">
        <w:rPr>
          <w:rFonts w:cs="Arial"/>
          <w:color w:val="000000" w:themeColor="text1"/>
          <w:szCs w:val="21"/>
        </w:rPr>
        <w:t>, 56(6), pp. 2116–2132. Available at: https://doi.org/10.1080/00207543.2017.1324224.</w:t>
      </w:r>
    </w:p>
    <w:p w14:paraId="4B7BFF61"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Baabdullah, A.M. </w:t>
      </w:r>
      <w:r w:rsidRPr="00091A9C">
        <w:rPr>
          <w:rFonts w:cs="Arial"/>
          <w:i/>
          <w:iCs/>
          <w:color w:val="000000" w:themeColor="text1"/>
          <w:szCs w:val="21"/>
        </w:rPr>
        <w:t>et al.</w:t>
      </w:r>
      <w:r w:rsidRPr="00091A9C">
        <w:rPr>
          <w:rFonts w:cs="Arial"/>
          <w:color w:val="000000" w:themeColor="text1"/>
          <w:szCs w:val="21"/>
        </w:rPr>
        <w:t xml:space="preserve"> (2021) ‘SMEs and artificial intelligence (AI): Antecedents and consequences of AI-based B2B practices’, </w:t>
      </w:r>
      <w:r w:rsidRPr="00091A9C">
        <w:rPr>
          <w:rFonts w:cs="Arial"/>
          <w:i/>
          <w:iCs/>
          <w:color w:val="000000" w:themeColor="text1"/>
          <w:szCs w:val="21"/>
        </w:rPr>
        <w:t>Industrial Marketing Management</w:t>
      </w:r>
      <w:r w:rsidRPr="00091A9C">
        <w:rPr>
          <w:rFonts w:cs="Arial"/>
          <w:color w:val="000000" w:themeColor="text1"/>
          <w:szCs w:val="21"/>
        </w:rPr>
        <w:t>, 98, pp. 255–270. Available at: https://doi.org/10.1016/j.indmarman.2021.09.003.</w:t>
      </w:r>
    </w:p>
    <w:p w14:paraId="6F00FB96"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lastRenderedPageBreak/>
        <w:t xml:space="preserve">Benzidia, S., Makaoui, N. and Bentahar, O. (2021) ‘The impact of big data analytics and artificial intelligence on green supply chain process integration and hospital environmental performance’, </w:t>
      </w:r>
      <w:r w:rsidRPr="00091A9C">
        <w:rPr>
          <w:rFonts w:cs="Arial"/>
          <w:i/>
          <w:iCs/>
          <w:color w:val="000000" w:themeColor="text1"/>
          <w:szCs w:val="21"/>
        </w:rPr>
        <w:t>Technological Forecasting and Social Change</w:t>
      </w:r>
      <w:r w:rsidRPr="00091A9C">
        <w:rPr>
          <w:rFonts w:cs="Arial"/>
          <w:color w:val="000000" w:themeColor="text1"/>
          <w:szCs w:val="21"/>
        </w:rPr>
        <w:t>, 165, p. 120557. Available at: https://doi.org/10.1016/j.techfore.2020.120557.</w:t>
      </w:r>
    </w:p>
    <w:p w14:paraId="13C0910C"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Bickauske, D. </w:t>
      </w:r>
      <w:r w:rsidRPr="00091A9C">
        <w:rPr>
          <w:rFonts w:cs="Arial"/>
          <w:i/>
          <w:iCs/>
          <w:color w:val="000000" w:themeColor="text1"/>
          <w:szCs w:val="21"/>
        </w:rPr>
        <w:t>et al.</w:t>
      </w:r>
      <w:r w:rsidRPr="00091A9C">
        <w:rPr>
          <w:rFonts w:cs="Arial"/>
          <w:color w:val="000000" w:themeColor="text1"/>
          <w:szCs w:val="21"/>
        </w:rPr>
        <w:t xml:space="preserve"> (2020) ‘Analysis and perspectives of the level of enterprises digitalization (Lithuanian manufacturing sector case)’, </w:t>
      </w:r>
      <w:r w:rsidRPr="00091A9C">
        <w:rPr>
          <w:rFonts w:cs="Arial"/>
          <w:i/>
          <w:iCs/>
          <w:color w:val="000000" w:themeColor="text1"/>
          <w:szCs w:val="21"/>
        </w:rPr>
        <w:t>Independent Journal of Management &amp; Production</w:t>
      </w:r>
      <w:r w:rsidRPr="00091A9C">
        <w:rPr>
          <w:rFonts w:cs="Arial"/>
          <w:color w:val="000000" w:themeColor="text1"/>
          <w:szCs w:val="21"/>
        </w:rPr>
        <w:t>, 11(9), pp. 2291–2307. Available at: https://doi.org/10.14807/ijmp.v11i9.1404.</w:t>
      </w:r>
    </w:p>
    <w:p w14:paraId="5D892E08"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Birkel, H. and Wehrle, M. (2022) ‘Small- and Medium-Sized Companies Tackling the Digital Transformation of Supply Chain Processes: Insights From a Multiple Case Study in the German Manufacturing Industry’, </w:t>
      </w:r>
      <w:r w:rsidRPr="00091A9C">
        <w:rPr>
          <w:rFonts w:cs="Arial"/>
          <w:i/>
          <w:iCs/>
          <w:color w:val="000000" w:themeColor="text1"/>
          <w:szCs w:val="21"/>
        </w:rPr>
        <w:t>IEEE Transactions on Engineering Management</w:t>
      </w:r>
      <w:r w:rsidRPr="00091A9C">
        <w:rPr>
          <w:rFonts w:cs="Arial"/>
          <w:color w:val="000000" w:themeColor="text1"/>
          <w:szCs w:val="21"/>
        </w:rPr>
        <w:t>, pp. 1–16. Available at: https://doi.org/10.1109/TEM.2022.3209131.</w:t>
      </w:r>
    </w:p>
    <w:p w14:paraId="72B7DD58"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Bouwman, H., Nikou, S. and De Reuver, M. (2019) ‘Digitalization, business models, and SMEs: How do business model innovation practices improve performance of digitalizing SMEs?’, </w:t>
      </w:r>
      <w:r w:rsidRPr="00091A9C">
        <w:rPr>
          <w:rFonts w:cs="Arial"/>
          <w:i/>
          <w:iCs/>
          <w:color w:val="000000" w:themeColor="text1"/>
          <w:szCs w:val="21"/>
        </w:rPr>
        <w:t>Telecommunications Policy</w:t>
      </w:r>
      <w:r w:rsidRPr="00091A9C">
        <w:rPr>
          <w:rFonts w:cs="Arial"/>
          <w:color w:val="000000" w:themeColor="text1"/>
          <w:szCs w:val="21"/>
        </w:rPr>
        <w:t>, 43(9), p. 101828. Available at: https://doi.org/10.1016/j.telpol.2019.101828.</w:t>
      </w:r>
    </w:p>
    <w:p w14:paraId="12B35D27"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Busulwa, R., Pickering, M. and Mao, I. (2022) ‘Digital transformation and hospitality management competencies: Toward an integrative framework’, </w:t>
      </w:r>
      <w:r w:rsidRPr="00091A9C">
        <w:rPr>
          <w:rFonts w:cs="Arial"/>
          <w:i/>
          <w:iCs/>
          <w:color w:val="000000" w:themeColor="text1"/>
          <w:szCs w:val="21"/>
        </w:rPr>
        <w:t>International Journal of Hospitality Management</w:t>
      </w:r>
      <w:r w:rsidRPr="00091A9C">
        <w:rPr>
          <w:rFonts w:cs="Arial"/>
          <w:color w:val="000000" w:themeColor="text1"/>
          <w:szCs w:val="21"/>
        </w:rPr>
        <w:t>, 102, p. 103132. Available at: https://doi.org/10.1016/j.ijhm.2021.103132.</w:t>
      </w:r>
    </w:p>
    <w:p w14:paraId="06094F1A"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Canhoto, A.I. </w:t>
      </w:r>
      <w:r w:rsidRPr="00091A9C">
        <w:rPr>
          <w:rFonts w:cs="Arial"/>
          <w:i/>
          <w:iCs/>
          <w:color w:val="000000" w:themeColor="text1"/>
          <w:szCs w:val="21"/>
        </w:rPr>
        <w:t>et al.</w:t>
      </w:r>
      <w:r w:rsidRPr="00091A9C">
        <w:rPr>
          <w:rFonts w:cs="Arial"/>
          <w:color w:val="000000" w:themeColor="text1"/>
          <w:szCs w:val="21"/>
        </w:rPr>
        <w:t xml:space="preserve"> (2021) ‘Digital strategy aligning in SMEs: A dynamic capabilities perspective’, </w:t>
      </w:r>
      <w:r w:rsidRPr="00091A9C">
        <w:rPr>
          <w:rFonts w:cs="Arial"/>
          <w:i/>
          <w:iCs/>
          <w:color w:val="000000" w:themeColor="text1"/>
          <w:szCs w:val="21"/>
        </w:rPr>
        <w:t>The Journal of Strategic Information Systems</w:t>
      </w:r>
      <w:r w:rsidRPr="00091A9C">
        <w:rPr>
          <w:rFonts w:cs="Arial"/>
          <w:color w:val="000000" w:themeColor="text1"/>
          <w:szCs w:val="21"/>
        </w:rPr>
        <w:t>, 30(3), p. 101682. Available at: https://doi.org/10.1016/j.jsis.2021.101682.</w:t>
      </w:r>
    </w:p>
    <w:p w14:paraId="2E2C592F"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Cenamor, J., Parida, V. and Wincent, J. (2019) ‘How entrepreneurial SMEs compete through digital platforms: The roles of digital platform capability, network capability and ambidexterity’, </w:t>
      </w:r>
      <w:r w:rsidRPr="00091A9C">
        <w:rPr>
          <w:rFonts w:cs="Arial"/>
          <w:i/>
          <w:iCs/>
          <w:color w:val="000000" w:themeColor="text1"/>
          <w:szCs w:val="21"/>
        </w:rPr>
        <w:t>Journal of Business Research</w:t>
      </w:r>
      <w:r w:rsidRPr="00091A9C">
        <w:rPr>
          <w:rFonts w:cs="Arial"/>
          <w:color w:val="000000" w:themeColor="text1"/>
          <w:szCs w:val="21"/>
        </w:rPr>
        <w:t>, 100, pp. 196–206. Available at: https://doi.org/10.1016/j.jbusres.2019.03.035.</w:t>
      </w:r>
    </w:p>
    <w:p w14:paraId="76663783"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Chatterjee, S. </w:t>
      </w:r>
      <w:r w:rsidRPr="00091A9C">
        <w:rPr>
          <w:rFonts w:cs="Arial"/>
          <w:i/>
          <w:iCs/>
          <w:color w:val="000000" w:themeColor="text1"/>
          <w:szCs w:val="21"/>
        </w:rPr>
        <w:t>et al.</w:t>
      </w:r>
      <w:r w:rsidRPr="00091A9C">
        <w:rPr>
          <w:rFonts w:cs="Arial"/>
          <w:color w:val="000000" w:themeColor="text1"/>
          <w:szCs w:val="21"/>
        </w:rPr>
        <w:t xml:space="preserve"> (2021) ‘Understanding AI adoption in manufacturing and production firms using an integrated TAM-TOE model’, </w:t>
      </w:r>
      <w:r w:rsidRPr="00091A9C">
        <w:rPr>
          <w:rFonts w:cs="Arial"/>
          <w:i/>
          <w:iCs/>
          <w:color w:val="000000" w:themeColor="text1"/>
          <w:szCs w:val="21"/>
        </w:rPr>
        <w:t>Technological Forecasting and Social Change</w:t>
      </w:r>
      <w:r w:rsidRPr="00091A9C">
        <w:rPr>
          <w:rFonts w:cs="Arial"/>
          <w:color w:val="000000" w:themeColor="text1"/>
          <w:szCs w:val="21"/>
        </w:rPr>
        <w:t>, 170, p. 120880. Available at: https://doi.org/10.1016/j.techfore.2021.120880.</w:t>
      </w:r>
    </w:p>
    <w:p w14:paraId="4A6C9BD1"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Chatterjee, S. and Kumar Kar, A. (2020) ‘Why do small and medium enterprises use social media marketing and what is the impact: Empirical insights from India’, </w:t>
      </w:r>
      <w:r w:rsidRPr="00091A9C">
        <w:rPr>
          <w:rFonts w:cs="Arial"/>
          <w:i/>
          <w:iCs/>
          <w:color w:val="000000" w:themeColor="text1"/>
          <w:szCs w:val="21"/>
        </w:rPr>
        <w:t>International Journal of Information Management</w:t>
      </w:r>
      <w:r w:rsidRPr="00091A9C">
        <w:rPr>
          <w:rFonts w:cs="Arial"/>
          <w:color w:val="000000" w:themeColor="text1"/>
          <w:szCs w:val="21"/>
        </w:rPr>
        <w:t>, 53, p. 102103. Available at: https://doi.org/10.1016/j.ijinfomgt.2020.102103.</w:t>
      </w:r>
    </w:p>
    <w:p w14:paraId="43A28B40"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Chen, M. </w:t>
      </w:r>
      <w:r w:rsidRPr="00091A9C">
        <w:rPr>
          <w:rFonts w:cs="Arial"/>
          <w:i/>
          <w:iCs/>
          <w:color w:val="000000" w:themeColor="text1"/>
          <w:szCs w:val="21"/>
        </w:rPr>
        <w:t>et al.</w:t>
      </w:r>
      <w:r w:rsidRPr="00091A9C">
        <w:rPr>
          <w:rFonts w:cs="Arial"/>
          <w:color w:val="000000" w:themeColor="text1"/>
          <w:szCs w:val="21"/>
        </w:rPr>
        <w:t xml:space="preserve"> (2023) ‘Net and configurational effects of determinants on cloud computing adoption by SMEs under cloud promotion policy using PLS-SEM and fsQCA’, </w:t>
      </w:r>
      <w:r w:rsidRPr="00091A9C">
        <w:rPr>
          <w:rFonts w:cs="Arial"/>
          <w:i/>
          <w:iCs/>
          <w:color w:val="000000" w:themeColor="text1"/>
          <w:szCs w:val="21"/>
        </w:rPr>
        <w:t>Journal of Innovation &amp; Knowledge</w:t>
      </w:r>
      <w:r w:rsidRPr="00091A9C">
        <w:rPr>
          <w:rFonts w:cs="Arial"/>
          <w:color w:val="000000" w:themeColor="text1"/>
          <w:szCs w:val="21"/>
        </w:rPr>
        <w:t>, 8(3), p. 100388. Available at: https://doi.org/10.1016/j.jik.2023.100388.</w:t>
      </w:r>
    </w:p>
    <w:p w14:paraId="4DC4E66C"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lastRenderedPageBreak/>
        <w:t xml:space="preserve">Chowdhury, S. </w:t>
      </w:r>
      <w:r w:rsidRPr="00091A9C">
        <w:rPr>
          <w:rFonts w:cs="Arial"/>
          <w:i/>
          <w:iCs/>
          <w:color w:val="000000" w:themeColor="text1"/>
          <w:szCs w:val="21"/>
        </w:rPr>
        <w:t>et al.</w:t>
      </w:r>
      <w:r w:rsidRPr="00091A9C">
        <w:rPr>
          <w:rFonts w:cs="Arial"/>
          <w:color w:val="000000" w:themeColor="text1"/>
          <w:szCs w:val="21"/>
        </w:rPr>
        <w:t xml:space="preserve"> (2022) ‘AI-employee collaboration and business performance: Integrating knowledge-based view, socio-technical systems and organisational socialisation framework’, </w:t>
      </w:r>
      <w:r w:rsidRPr="00091A9C">
        <w:rPr>
          <w:rFonts w:cs="Arial"/>
          <w:i/>
          <w:iCs/>
          <w:color w:val="000000" w:themeColor="text1"/>
          <w:szCs w:val="21"/>
        </w:rPr>
        <w:t>Journal of Business Research</w:t>
      </w:r>
      <w:r w:rsidRPr="00091A9C">
        <w:rPr>
          <w:rFonts w:cs="Arial"/>
          <w:color w:val="000000" w:themeColor="text1"/>
          <w:szCs w:val="21"/>
        </w:rPr>
        <w:t>, 144, pp. 31–49. Available at: https://doi.org/10.1016/j.jbusres.2022.01.069.</w:t>
      </w:r>
    </w:p>
    <w:p w14:paraId="15C8A4B7"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Costa, E., Soares, A.L. and De Sousa, J.P. (2020) ‘Industrial business associations improving the internationalisation of SMEs with digital platforms: A design science research approach’, </w:t>
      </w:r>
      <w:r w:rsidRPr="00091A9C">
        <w:rPr>
          <w:rFonts w:cs="Arial"/>
          <w:i/>
          <w:iCs/>
          <w:color w:val="000000" w:themeColor="text1"/>
          <w:szCs w:val="21"/>
        </w:rPr>
        <w:t>International Journal of Information Management</w:t>
      </w:r>
      <w:r w:rsidRPr="00091A9C">
        <w:rPr>
          <w:rFonts w:cs="Arial"/>
          <w:color w:val="000000" w:themeColor="text1"/>
          <w:szCs w:val="21"/>
        </w:rPr>
        <w:t>, 53, p. 102070. Available at: https://doi.org/10.1016/j.ijinfomgt.2020.102070.</w:t>
      </w:r>
    </w:p>
    <w:p w14:paraId="4D63AE09"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Creswell, J.W. and Creswell, J.W. (2013) </w:t>
      </w:r>
      <w:r w:rsidRPr="00091A9C">
        <w:rPr>
          <w:rFonts w:cs="Arial"/>
          <w:i/>
          <w:iCs/>
          <w:color w:val="000000" w:themeColor="text1"/>
          <w:szCs w:val="21"/>
        </w:rPr>
        <w:t>Qualitative inquiry and research design: choosing among five approaches</w:t>
      </w:r>
      <w:r w:rsidRPr="00091A9C">
        <w:rPr>
          <w:rFonts w:cs="Arial"/>
          <w:color w:val="000000" w:themeColor="text1"/>
          <w:szCs w:val="21"/>
        </w:rPr>
        <w:t>. 3rd ed. Los Angeles: SAGE Publications.</w:t>
      </w:r>
    </w:p>
    <w:p w14:paraId="041879E5"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Cuesta-Valiño, P. </w:t>
      </w:r>
      <w:r w:rsidRPr="00091A9C">
        <w:rPr>
          <w:rFonts w:cs="Arial"/>
          <w:i/>
          <w:iCs/>
          <w:color w:val="000000" w:themeColor="text1"/>
          <w:szCs w:val="21"/>
        </w:rPr>
        <w:t>et al.</w:t>
      </w:r>
      <w:r w:rsidRPr="00091A9C">
        <w:rPr>
          <w:rFonts w:cs="Arial"/>
          <w:color w:val="000000" w:themeColor="text1"/>
          <w:szCs w:val="21"/>
        </w:rPr>
        <w:t xml:space="preserve"> (2023) ‘Strategic orientation towards digitization to improve supermarket loyalty in an omnichannel context’, </w:t>
      </w:r>
      <w:r w:rsidRPr="00091A9C">
        <w:rPr>
          <w:rFonts w:cs="Arial"/>
          <w:i/>
          <w:iCs/>
          <w:color w:val="000000" w:themeColor="text1"/>
          <w:szCs w:val="21"/>
        </w:rPr>
        <w:t>Journal of Business Research</w:t>
      </w:r>
      <w:r w:rsidRPr="00091A9C">
        <w:rPr>
          <w:rFonts w:cs="Arial"/>
          <w:color w:val="000000" w:themeColor="text1"/>
          <w:szCs w:val="21"/>
        </w:rPr>
        <w:t>, 156, p. 113475. Available at: https://doi.org/10.1016/j.jbusres.2022.113475.</w:t>
      </w:r>
    </w:p>
    <w:p w14:paraId="3A090BE0"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Denicolai, S., Zucchella, A. and Magnani, G. (2021) ‘Internationalization, digitalization, and sustainability: Are SMEs ready? A survey on synergies and substituting effects among growth paths’, </w:t>
      </w:r>
      <w:r w:rsidRPr="00091A9C">
        <w:rPr>
          <w:rFonts w:cs="Arial"/>
          <w:i/>
          <w:iCs/>
          <w:color w:val="000000" w:themeColor="text1"/>
          <w:szCs w:val="21"/>
        </w:rPr>
        <w:t>Technological Forecasting and Social Change</w:t>
      </w:r>
      <w:r w:rsidRPr="00091A9C">
        <w:rPr>
          <w:rFonts w:cs="Arial"/>
          <w:color w:val="000000" w:themeColor="text1"/>
          <w:szCs w:val="21"/>
        </w:rPr>
        <w:t>, 166, p. 120650. Available at: https://doi.org/10.1016/j.techfore.2021.120650.</w:t>
      </w:r>
    </w:p>
    <w:p w14:paraId="0819675F"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Di Vaio, A. </w:t>
      </w:r>
      <w:r w:rsidRPr="00091A9C">
        <w:rPr>
          <w:rFonts w:cs="Arial"/>
          <w:i/>
          <w:iCs/>
          <w:color w:val="000000" w:themeColor="text1"/>
          <w:szCs w:val="21"/>
        </w:rPr>
        <w:t>et al.</w:t>
      </w:r>
      <w:r w:rsidRPr="00091A9C">
        <w:rPr>
          <w:rFonts w:cs="Arial"/>
          <w:color w:val="000000" w:themeColor="text1"/>
          <w:szCs w:val="21"/>
        </w:rPr>
        <w:t xml:space="preserve"> (2020) ‘Artificial intelligence and business models in the sustainable development goals perspective: A systematic literature review’, </w:t>
      </w:r>
      <w:r w:rsidRPr="00091A9C">
        <w:rPr>
          <w:rFonts w:cs="Arial"/>
          <w:i/>
          <w:iCs/>
          <w:color w:val="000000" w:themeColor="text1"/>
          <w:szCs w:val="21"/>
        </w:rPr>
        <w:t>Journal of Business Research</w:t>
      </w:r>
      <w:r w:rsidRPr="00091A9C">
        <w:rPr>
          <w:rFonts w:cs="Arial"/>
          <w:color w:val="000000" w:themeColor="text1"/>
          <w:szCs w:val="21"/>
        </w:rPr>
        <w:t>, 121, pp. 283–314. Available at: https://doi.org/10.1016/j.jbusres.2020.08.019.</w:t>
      </w:r>
    </w:p>
    <w:p w14:paraId="519F5691"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Eling, M. and Lehmann, M. (2018) ‘The Impact of Digitalization on the Insurance Value Chain and the Insurability of Risks’, </w:t>
      </w:r>
      <w:r w:rsidRPr="00091A9C">
        <w:rPr>
          <w:rFonts w:cs="Arial"/>
          <w:i/>
          <w:iCs/>
          <w:color w:val="000000" w:themeColor="text1"/>
          <w:szCs w:val="21"/>
        </w:rPr>
        <w:t>The Geneva Papers on Risk and Insurance - Issues and Practice</w:t>
      </w:r>
      <w:r w:rsidRPr="00091A9C">
        <w:rPr>
          <w:rFonts w:cs="Arial"/>
          <w:color w:val="000000" w:themeColor="text1"/>
          <w:szCs w:val="21"/>
        </w:rPr>
        <w:t>, 43(3), pp. 359–396. Available at: https://doi.org/10.1057/s41288-017-0073-0.</w:t>
      </w:r>
    </w:p>
    <w:p w14:paraId="68C8D536"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Eller, R. </w:t>
      </w:r>
      <w:r w:rsidRPr="00091A9C">
        <w:rPr>
          <w:rFonts w:cs="Arial"/>
          <w:i/>
          <w:iCs/>
          <w:color w:val="000000" w:themeColor="text1"/>
          <w:szCs w:val="21"/>
        </w:rPr>
        <w:t>et al.</w:t>
      </w:r>
      <w:r w:rsidRPr="00091A9C">
        <w:rPr>
          <w:rFonts w:cs="Arial"/>
          <w:color w:val="000000" w:themeColor="text1"/>
          <w:szCs w:val="21"/>
        </w:rPr>
        <w:t xml:space="preserve"> (2020) ‘Antecedents, consequences, and challenges of small and medium-sized enterprise digitalization’, </w:t>
      </w:r>
      <w:r w:rsidRPr="00091A9C">
        <w:rPr>
          <w:rFonts w:cs="Arial"/>
          <w:i/>
          <w:iCs/>
          <w:color w:val="000000" w:themeColor="text1"/>
          <w:szCs w:val="21"/>
        </w:rPr>
        <w:t>Journal of Business Research</w:t>
      </w:r>
      <w:r w:rsidRPr="00091A9C">
        <w:rPr>
          <w:rFonts w:cs="Arial"/>
          <w:color w:val="000000" w:themeColor="text1"/>
          <w:szCs w:val="21"/>
        </w:rPr>
        <w:t>, 112, pp. 119–127. Available at: https://doi.org/10.1016/j.jbusres.2020.03.004.</w:t>
      </w:r>
    </w:p>
    <w:p w14:paraId="7BA85EF7"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Fosso Wamba, S. (2022) ‘Impact of artificial intelligence assimilation on firm performance: The mediating effects of organizational agility and customer agility’, </w:t>
      </w:r>
      <w:r w:rsidRPr="00091A9C">
        <w:rPr>
          <w:rFonts w:cs="Arial"/>
          <w:i/>
          <w:iCs/>
          <w:color w:val="000000" w:themeColor="text1"/>
          <w:szCs w:val="21"/>
        </w:rPr>
        <w:t>International Journal of Information Management</w:t>
      </w:r>
      <w:r w:rsidRPr="00091A9C">
        <w:rPr>
          <w:rFonts w:cs="Arial"/>
          <w:color w:val="000000" w:themeColor="text1"/>
          <w:szCs w:val="21"/>
        </w:rPr>
        <w:t>, 67, p. 102544. Available at: https://doi.org/10.1016/j.ijinfomgt.2022.102544.</w:t>
      </w:r>
    </w:p>
    <w:p w14:paraId="05502E95"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Gao, J. </w:t>
      </w:r>
      <w:r w:rsidRPr="00091A9C">
        <w:rPr>
          <w:rFonts w:cs="Arial"/>
          <w:i/>
          <w:iCs/>
          <w:color w:val="000000" w:themeColor="text1"/>
          <w:szCs w:val="21"/>
        </w:rPr>
        <w:t>et al.</w:t>
      </w:r>
      <w:r w:rsidRPr="00091A9C">
        <w:rPr>
          <w:rFonts w:cs="Arial"/>
          <w:color w:val="000000" w:themeColor="text1"/>
          <w:szCs w:val="21"/>
        </w:rPr>
        <w:t xml:space="preserve"> (2023) ‘Influence of digital transformation on the servitization level of manufacturing SMEs from static and dynamic perspectives’, </w:t>
      </w:r>
      <w:r w:rsidRPr="00091A9C">
        <w:rPr>
          <w:rFonts w:cs="Arial"/>
          <w:i/>
          <w:iCs/>
          <w:color w:val="000000" w:themeColor="text1"/>
          <w:szCs w:val="21"/>
        </w:rPr>
        <w:t>International Journal of Information Management</w:t>
      </w:r>
      <w:r w:rsidRPr="00091A9C">
        <w:rPr>
          <w:rFonts w:cs="Arial"/>
          <w:color w:val="000000" w:themeColor="text1"/>
          <w:szCs w:val="21"/>
        </w:rPr>
        <w:t>, 73, p. 102645. Available at: https://doi.org/10.1016/j.ijinfomgt.2023.102645.</w:t>
      </w:r>
    </w:p>
    <w:p w14:paraId="7017BF8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Given, L.M. (ed.) (2008) </w:t>
      </w:r>
      <w:r w:rsidRPr="00091A9C">
        <w:rPr>
          <w:rFonts w:cs="Arial"/>
          <w:i/>
          <w:iCs/>
          <w:color w:val="000000" w:themeColor="text1"/>
          <w:szCs w:val="21"/>
        </w:rPr>
        <w:t>The Sage encyclopedia of qualitative research methods</w:t>
      </w:r>
      <w:r w:rsidRPr="00091A9C">
        <w:rPr>
          <w:rFonts w:cs="Arial"/>
          <w:color w:val="000000" w:themeColor="text1"/>
          <w:szCs w:val="21"/>
        </w:rPr>
        <w:t>. Los Angeles, Calif: Sage Publications.</w:t>
      </w:r>
    </w:p>
    <w:p w14:paraId="5A1C719E"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lastRenderedPageBreak/>
        <w:t xml:space="preserve">Gong, C. and Ribiere, V. (2021) ‘Developing a unified definition of digital transformation’, </w:t>
      </w:r>
      <w:r w:rsidRPr="00091A9C">
        <w:rPr>
          <w:rFonts w:cs="Arial"/>
          <w:i/>
          <w:iCs/>
          <w:color w:val="000000" w:themeColor="text1"/>
          <w:szCs w:val="21"/>
        </w:rPr>
        <w:t>Technovation</w:t>
      </w:r>
      <w:r w:rsidRPr="00091A9C">
        <w:rPr>
          <w:rFonts w:cs="Arial"/>
          <w:color w:val="000000" w:themeColor="text1"/>
          <w:szCs w:val="21"/>
        </w:rPr>
        <w:t>, 102, p. 102217. Available at: https://doi.org/10.1016/j.technovation.2020.102217.</w:t>
      </w:r>
    </w:p>
    <w:p w14:paraId="103F9BBC"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Guan, W. </w:t>
      </w:r>
      <w:r w:rsidRPr="00091A9C">
        <w:rPr>
          <w:rFonts w:cs="Arial"/>
          <w:i/>
          <w:iCs/>
          <w:color w:val="000000" w:themeColor="text1"/>
          <w:szCs w:val="21"/>
        </w:rPr>
        <w:t>et al.</w:t>
      </w:r>
      <w:r w:rsidRPr="00091A9C">
        <w:rPr>
          <w:rFonts w:cs="Arial"/>
          <w:color w:val="000000" w:themeColor="text1"/>
          <w:szCs w:val="21"/>
        </w:rPr>
        <w:t xml:space="preserve"> (2023) ‘Do supply chain related factors enhance the prediction accuracy of blockchain adoption? A machine learning approach’, </w:t>
      </w:r>
      <w:r w:rsidRPr="00091A9C">
        <w:rPr>
          <w:rFonts w:cs="Arial"/>
          <w:i/>
          <w:iCs/>
          <w:color w:val="000000" w:themeColor="text1"/>
          <w:szCs w:val="21"/>
        </w:rPr>
        <w:t>Technological Forecasting and Social Change</w:t>
      </w:r>
      <w:r w:rsidRPr="00091A9C">
        <w:rPr>
          <w:rFonts w:cs="Arial"/>
          <w:color w:val="000000" w:themeColor="text1"/>
          <w:szCs w:val="21"/>
        </w:rPr>
        <w:t>, 192, p. 122552. Available at: https://doi.org/10.1016/j.techfore.2023.122552.</w:t>
      </w:r>
    </w:p>
    <w:p w14:paraId="73462CE6"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Hosseini, S. </w:t>
      </w:r>
      <w:r w:rsidRPr="00091A9C">
        <w:rPr>
          <w:rFonts w:cs="Arial"/>
          <w:i/>
          <w:iCs/>
          <w:color w:val="000000" w:themeColor="text1"/>
          <w:szCs w:val="21"/>
        </w:rPr>
        <w:t>et al.</w:t>
      </w:r>
      <w:r w:rsidRPr="00091A9C">
        <w:rPr>
          <w:rFonts w:cs="Arial"/>
          <w:color w:val="000000" w:themeColor="text1"/>
          <w:szCs w:val="21"/>
        </w:rPr>
        <w:t xml:space="preserve"> (2019) ‘Cloud computing utilization and mitigation of informational and marketing barriers of the SMEs from the emerging markets: Evidence from Iran and Turkey’, </w:t>
      </w:r>
      <w:r w:rsidRPr="00091A9C">
        <w:rPr>
          <w:rFonts w:cs="Arial"/>
          <w:i/>
          <w:iCs/>
          <w:color w:val="000000" w:themeColor="text1"/>
          <w:szCs w:val="21"/>
        </w:rPr>
        <w:t>International Journal of Information Management</w:t>
      </w:r>
      <w:r w:rsidRPr="00091A9C">
        <w:rPr>
          <w:rFonts w:cs="Arial"/>
          <w:color w:val="000000" w:themeColor="text1"/>
          <w:szCs w:val="21"/>
        </w:rPr>
        <w:t>, 46, pp. 54–69. Available at: https://doi.org/10.1016/j.ijinfomgt.2018.11.011.</w:t>
      </w:r>
    </w:p>
    <w:p w14:paraId="663556D5"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Jachimczyk, B. </w:t>
      </w:r>
      <w:r w:rsidRPr="00091A9C">
        <w:rPr>
          <w:rFonts w:cs="Arial"/>
          <w:i/>
          <w:iCs/>
          <w:color w:val="000000" w:themeColor="text1"/>
          <w:szCs w:val="21"/>
        </w:rPr>
        <w:t>et al.</w:t>
      </w:r>
      <w:r w:rsidRPr="00091A9C">
        <w:rPr>
          <w:rFonts w:cs="Arial"/>
          <w:color w:val="000000" w:themeColor="text1"/>
          <w:szCs w:val="21"/>
        </w:rPr>
        <w:t xml:space="preserve"> (2021) ‘IoT-based Dairy Supply Chain - An Ontological Approach’, </w:t>
      </w:r>
      <w:r w:rsidRPr="00091A9C">
        <w:rPr>
          <w:rFonts w:cs="Arial"/>
          <w:i/>
          <w:iCs/>
          <w:color w:val="000000" w:themeColor="text1"/>
          <w:szCs w:val="21"/>
        </w:rPr>
        <w:t>Elektronika ir Elektrotechnika</w:t>
      </w:r>
      <w:r w:rsidRPr="00091A9C">
        <w:rPr>
          <w:rFonts w:cs="Arial"/>
          <w:color w:val="000000" w:themeColor="text1"/>
          <w:szCs w:val="21"/>
        </w:rPr>
        <w:t>, 27(1), pp. 71–83. Available at: https://doi.org/10.5755/j02.eie.27612.</w:t>
      </w:r>
    </w:p>
    <w:p w14:paraId="27511D25"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Jia, Y. </w:t>
      </w:r>
      <w:r w:rsidRPr="00091A9C">
        <w:rPr>
          <w:rFonts w:cs="Arial"/>
          <w:i/>
          <w:iCs/>
          <w:color w:val="000000" w:themeColor="text1"/>
          <w:szCs w:val="21"/>
        </w:rPr>
        <w:t>et al.</w:t>
      </w:r>
      <w:r w:rsidRPr="00091A9C">
        <w:rPr>
          <w:rFonts w:cs="Arial"/>
          <w:color w:val="000000" w:themeColor="text1"/>
          <w:szCs w:val="21"/>
        </w:rPr>
        <w:t xml:space="preserve"> (2023) ‘Platform business model innovation in the digitalization era: A “driver-process-result” perspective’, </w:t>
      </w:r>
      <w:r w:rsidRPr="00091A9C">
        <w:rPr>
          <w:rFonts w:cs="Arial"/>
          <w:i/>
          <w:iCs/>
          <w:color w:val="000000" w:themeColor="text1"/>
          <w:szCs w:val="21"/>
        </w:rPr>
        <w:t>Journal of Business Research</w:t>
      </w:r>
      <w:r w:rsidRPr="00091A9C">
        <w:rPr>
          <w:rFonts w:cs="Arial"/>
          <w:color w:val="000000" w:themeColor="text1"/>
          <w:szCs w:val="21"/>
        </w:rPr>
        <w:t>, 160, p. 113818. Available at: https://doi.org/10.1016/j.jbusres.2023.113818.</w:t>
      </w:r>
    </w:p>
    <w:p w14:paraId="6DD7E044"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Kaiser, C. </w:t>
      </w:r>
      <w:r w:rsidRPr="00091A9C">
        <w:rPr>
          <w:rFonts w:cs="Arial"/>
          <w:i/>
          <w:iCs/>
          <w:color w:val="000000" w:themeColor="text1"/>
          <w:szCs w:val="21"/>
        </w:rPr>
        <w:t>et al.</w:t>
      </w:r>
      <w:r w:rsidRPr="00091A9C">
        <w:rPr>
          <w:rFonts w:cs="Arial"/>
          <w:color w:val="000000" w:themeColor="text1"/>
          <w:szCs w:val="21"/>
        </w:rPr>
        <w:t xml:space="preserve"> (2021) ‘Conceptualising value creation in data-driven services: The case of vehicle data’, </w:t>
      </w:r>
      <w:r w:rsidRPr="00091A9C">
        <w:rPr>
          <w:rFonts w:cs="Arial"/>
          <w:i/>
          <w:iCs/>
          <w:color w:val="000000" w:themeColor="text1"/>
          <w:szCs w:val="21"/>
        </w:rPr>
        <w:t>International Journal of Information Management</w:t>
      </w:r>
      <w:r w:rsidRPr="00091A9C">
        <w:rPr>
          <w:rFonts w:cs="Arial"/>
          <w:color w:val="000000" w:themeColor="text1"/>
          <w:szCs w:val="21"/>
        </w:rPr>
        <w:t>, 59, p. 102335. Available at: https://doi.org/10.1016/j.ijinfomgt.2021.102335.</w:t>
      </w:r>
    </w:p>
    <w:p w14:paraId="0DC38A04"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Kapoor, K. </w:t>
      </w:r>
      <w:r w:rsidRPr="00091A9C">
        <w:rPr>
          <w:rFonts w:cs="Arial"/>
          <w:i/>
          <w:iCs/>
          <w:color w:val="000000" w:themeColor="text1"/>
          <w:szCs w:val="21"/>
        </w:rPr>
        <w:t>et al.</w:t>
      </w:r>
      <w:r w:rsidRPr="00091A9C">
        <w:rPr>
          <w:rFonts w:cs="Arial"/>
          <w:color w:val="000000" w:themeColor="text1"/>
          <w:szCs w:val="21"/>
        </w:rPr>
        <w:t xml:space="preserve"> (2021) ‘A socio-technical view of platform ecosystems: Systematic review and research agenda’, </w:t>
      </w:r>
      <w:r w:rsidRPr="00091A9C">
        <w:rPr>
          <w:rFonts w:cs="Arial"/>
          <w:i/>
          <w:iCs/>
          <w:color w:val="000000" w:themeColor="text1"/>
          <w:szCs w:val="21"/>
        </w:rPr>
        <w:t>Journal of Business Research</w:t>
      </w:r>
      <w:r w:rsidRPr="00091A9C">
        <w:rPr>
          <w:rFonts w:cs="Arial"/>
          <w:color w:val="000000" w:themeColor="text1"/>
          <w:szCs w:val="21"/>
        </w:rPr>
        <w:t>, 128, pp. 94–108. Available at: https://doi.org/10.1016/j.jbusres.2021.01.060.</w:t>
      </w:r>
    </w:p>
    <w:p w14:paraId="219271EE"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Kaymakci, C. </w:t>
      </w:r>
      <w:r w:rsidRPr="00091A9C">
        <w:rPr>
          <w:rFonts w:cs="Arial"/>
          <w:i/>
          <w:iCs/>
          <w:color w:val="000000" w:themeColor="text1"/>
          <w:szCs w:val="21"/>
        </w:rPr>
        <w:t>et al.</w:t>
      </w:r>
      <w:r w:rsidRPr="00091A9C">
        <w:rPr>
          <w:rFonts w:cs="Arial"/>
          <w:color w:val="000000" w:themeColor="text1"/>
          <w:szCs w:val="21"/>
        </w:rPr>
        <w:t xml:space="preserve"> (2022) ‘A Systematic Selection Process of Machine Learning Cloud Services for Manufacturing SMEs’, </w:t>
      </w:r>
      <w:r w:rsidRPr="00091A9C">
        <w:rPr>
          <w:rFonts w:cs="Arial"/>
          <w:i/>
          <w:iCs/>
          <w:color w:val="000000" w:themeColor="text1"/>
          <w:szCs w:val="21"/>
        </w:rPr>
        <w:t>Computers</w:t>
      </w:r>
      <w:r w:rsidRPr="00091A9C">
        <w:rPr>
          <w:rFonts w:cs="Arial"/>
          <w:color w:val="000000" w:themeColor="text1"/>
          <w:szCs w:val="21"/>
        </w:rPr>
        <w:t>, 11(1), p. 14. Available at: https://doi.org/10.3390/computers11010014.</w:t>
      </w:r>
    </w:p>
    <w:p w14:paraId="0A296CF7"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Khurana, I., Dutta, D.K. and Singh Ghura, A. (2022) ‘SMEs and digital transformation during a crisis: The emergence of resilience as a second-order dynamic capability in an entrepreneurial ecosystem’, </w:t>
      </w:r>
      <w:r w:rsidRPr="00091A9C">
        <w:rPr>
          <w:rFonts w:cs="Arial"/>
          <w:i/>
          <w:iCs/>
          <w:color w:val="000000" w:themeColor="text1"/>
          <w:szCs w:val="21"/>
        </w:rPr>
        <w:t>Journal of Business Research</w:t>
      </w:r>
      <w:r w:rsidRPr="00091A9C">
        <w:rPr>
          <w:rFonts w:cs="Arial"/>
          <w:color w:val="000000" w:themeColor="text1"/>
          <w:szCs w:val="21"/>
        </w:rPr>
        <w:t>, 150, pp. 623–641. Available at: https://doi.org/10.1016/j.jbusres.2022.06.048.</w:t>
      </w:r>
    </w:p>
    <w:p w14:paraId="7245E75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Kuhn, T.S. and Hacking, I. (2012) </w:t>
      </w:r>
      <w:r w:rsidRPr="00091A9C">
        <w:rPr>
          <w:rFonts w:cs="Arial"/>
          <w:i/>
          <w:iCs/>
          <w:color w:val="000000" w:themeColor="text1"/>
          <w:szCs w:val="21"/>
        </w:rPr>
        <w:t>The structure of scientific revolutions</w:t>
      </w:r>
      <w:r w:rsidRPr="00091A9C">
        <w:rPr>
          <w:rFonts w:cs="Arial"/>
          <w:color w:val="000000" w:themeColor="text1"/>
          <w:szCs w:val="21"/>
        </w:rPr>
        <w:t>. Fourth edition. Chicago ; London: The University of Chicago Press.</w:t>
      </w:r>
    </w:p>
    <w:p w14:paraId="7EC9DE5B"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Lutfi, A. </w:t>
      </w:r>
      <w:r w:rsidRPr="00091A9C">
        <w:rPr>
          <w:rFonts w:cs="Arial"/>
          <w:i/>
          <w:iCs/>
          <w:color w:val="000000" w:themeColor="text1"/>
          <w:szCs w:val="21"/>
        </w:rPr>
        <w:t>et al.</w:t>
      </w:r>
      <w:r w:rsidRPr="00091A9C">
        <w:rPr>
          <w:rFonts w:cs="Arial"/>
          <w:color w:val="000000" w:themeColor="text1"/>
          <w:szCs w:val="21"/>
        </w:rPr>
        <w:t xml:space="preserve"> (2022) ‘Factors Influencing the Adoption of Big Data Analytics in the Digital Transformation Era: Case Study of Jordanian SMEs’, </w:t>
      </w:r>
      <w:r w:rsidRPr="00091A9C">
        <w:rPr>
          <w:rFonts w:cs="Arial"/>
          <w:i/>
          <w:iCs/>
          <w:color w:val="000000" w:themeColor="text1"/>
          <w:szCs w:val="21"/>
        </w:rPr>
        <w:t>Sustainability</w:t>
      </w:r>
      <w:r w:rsidRPr="00091A9C">
        <w:rPr>
          <w:rFonts w:cs="Arial"/>
          <w:color w:val="000000" w:themeColor="text1"/>
          <w:szCs w:val="21"/>
        </w:rPr>
        <w:t>, 14(3), p. 1802. Available at: https://doi.org/10.3390/su14031802.</w:t>
      </w:r>
    </w:p>
    <w:p w14:paraId="216447C4"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Martín-Rojas, R., Garrido-Moreno, A. and García-Morales, V.J. (2020) ‘Fostering Corporate Entrepreneurship with the use of social media tools’, </w:t>
      </w:r>
      <w:r w:rsidRPr="00091A9C">
        <w:rPr>
          <w:rFonts w:cs="Arial"/>
          <w:i/>
          <w:iCs/>
          <w:color w:val="000000" w:themeColor="text1"/>
          <w:szCs w:val="21"/>
        </w:rPr>
        <w:t>Journal of Business Research</w:t>
      </w:r>
      <w:r w:rsidRPr="00091A9C">
        <w:rPr>
          <w:rFonts w:cs="Arial"/>
          <w:color w:val="000000" w:themeColor="text1"/>
          <w:szCs w:val="21"/>
        </w:rPr>
        <w:t>, 112, pp. 396–412. Available at: https://doi.org/10.1016/j.jbusres.2019.11.072.</w:t>
      </w:r>
    </w:p>
    <w:p w14:paraId="1F21E3A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lastRenderedPageBreak/>
        <w:t xml:space="preserve">Matarazzo, M. </w:t>
      </w:r>
      <w:r w:rsidRPr="00091A9C">
        <w:rPr>
          <w:rFonts w:cs="Arial"/>
          <w:i/>
          <w:iCs/>
          <w:color w:val="000000" w:themeColor="text1"/>
          <w:szCs w:val="21"/>
        </w:rPr>
        <w:t>et al.</w:t>
      </w:r>
      <w:r w:rsidRPr="00091A9C">
        <w:rPr>
          <w:rFonts w:cs="Arial"/>
          <w:color w:val="000000" w:themeColor="text1"/>
          <w:szCs w:val="21"/>
        </w:rPr>
        <w:t xml:space="preserve"> (2021) ‘Digital transformation and customer value creation in Made in Italy SMEs: A dynamic capabilities perspective’, </w:t>
      </w:r>
      <w:r w:rsidRPr="00091A9C">
        <w:rPr>
          <w:rFonts w:cs="Arial"/>
          <w:i/>
          <w:iCs/>
          <w:color w:val="000000" w:themeColor="text1"/>
          <w:szCs w:val="21"/>
        </w:rPr>
        <w:t>Journal of Business Research</w:t>
      </w:r>
      <w:r w:rsidRPr="00091A9C">
        <w:rPr>
          <w:rFonts w:cs="Arial"/>
          <w:color w:val="000000" w:themeColor="text1"/>
          <w:szCs w:val="21"/>
        </w:rPr>
        <w:t>, 123, pp. 642–656. Available at: https://doi.org/10.1016/j.jbusres.2020.10.033.</w:t>
      </w:r>
    </w:p>
    <w:p w14:paraId="72282389"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Mergel, I., Edelmann, N. and Haug, N. (2019) ‘Defining digital transformation: Results from expert interviews’, </w:t>
      </w:r>
      <w:r w:rsidRPr="00091A9C">
        <w:rPr>
          <w:rFonts w:cs="Arial"/>
          <w:i/>
          <w:iCs/>
          <w:color w:val="000000" w:themeColor="text1"/>
          <w:szCs w:val="21"/>
        </w:rPr>
        <w:t>Government Information Quarterly</w:t>
      </w:r>
      <w:r w:rsidRPr="00091A9C">
        <w:rPr>
          <w:rFonts w:cs="Arial"/>
          <w:color w:val="000000" w:themeColor="text1"/>
          <w:szCs w:val="21"/>
        </w:rPr>
        <w:t>, 36(4), p. 101385. Available at: https://doi.org/10.1016/j.giq.2019.06.002.</w:t>
      </w:r>
    </w:p>
    <w:p w14:paraId="08E827BF"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Min, Q. </w:t>
      </w:r>
      <w:r w:rsidRPr="00091A9C">
        <w:rPr>
          <w:rFonts w:cs="Arial"/>
          <w:i/>
          <w:iCs/>
          <w:color w:val="000000" w:themeColor="text1"/>
          <w:szCs w:val="21"/>
        </w:rPr>
        <w:t>et al.</w:t>
      </w:r>
      <w:r w:rsidRPr="00091A9C">
        <w:rPr>
          <w:rFonts w:cs="Arial"/>
          <w:color w:val="000000" w:themeColor="text1"/>
          <w:szCs w:val="21"/>
        </w:rPr>
        <w:t xml:space="preserve"> (2019) ‘Machine Learning based Digital Twin Framework for Production Optimization in Petrochemical Industry’, </w:t>
      </w:r>
      <w:r w:rsidRPr="00091A9C">
        <w:rPr>
          <w:rFonts w:cs="Arial"/>
          <w:i/>
          <w:iCs/>
          <w:color w:val="000000" w:themeColor="text1"/>
          <w:szCs w:val="21"/>
        </w:rPr>
        <w:t>International Journal of Information Management</w:t>
      </w:r>
      <w:r w:rsidRPr="00091A9C">
        <w:rPr>
          <w:rFonts w:cs="Arial"/>
          <w:color w:val="000000" w:themeColor="text1"/>
          <w:szCs w:val="21"/>
        </w:rPr>
        <w:t>, 49, pp. 502–519. Available at: https://doi.org/10.1016/j.ijinfomgt.2019.05.020.</w:t>
      </w:r>
    </w:p>
    <w:p w14:paraId="4D49904B"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North, K., Aramburu, N. and Lorenzo, O.J. (2019) ‘Promoting digitally enabled growth in SMEs: a framework proposal’, </w:t>
      </w:r>
      <w:r w:rsidRPr="00091A9C">
        <w:rPr>
          <w:rFonts w:cs="Arial"/>
          <w:i/>
          <w:iCs/>
          <w:color w:val="000000" w:themeColor="text1"/>
          <w:szCs w:val="21"/>
        </w:rPr>
        <w:t>Journal of Enterprise Information Management</w:t>
      </w:r>
      <w:r w:rsidRPr="00091A9C">
        <w:rPr>
          <w:rFonts w:cs="Arial"/>
          <w:color w:val="000000" w:themeColor="text1"/>
          <w:szCs w:val="21"/>
        </w:rPr>
        <w:t>, 33(1), pp. 238–262. Available at: https://doi.org/10.1108/JEIM-04-2019-0103.</w:t>
      </w:r>
    </w:p>
    <w:p w14:paraId="1A317925"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Paiola, M. </w:t>
      </w:r>
      <w:r w:rsidRPr="00091A9C">
        <w:rPr>
          <w:rFonts w:cs="Arial"/>
          <w:i/>
          <w:iCs/>
          <w:color w:val="000000" w:themeColor="text1"/>
          <w:szCs w:val="21"/>
        </w:rPr>
        <w:t>et al.</w:t>
      </w:r>
      <w:r w:rsidRPr="00091A9C">
        <w:rPr>
          <w:rFonts w:cs="Arial"/>
          <w:color w:val="000000" w:themeColor="text1"/>
          <w:szCs w:val="21"/>
        </w:rPr>
        <w:t xml:space="preserve"> (2022) ‘The process of business model innovation driven by IoT: Exploring the case of incumbent SMEs’, </w:t>
      </w:r>
      <w:r w:rsidRPr="00091A9C">
        <w:rPr>
          <w:rFonts w:cs="Arial"/>
          <w:i/>
          <w:iCs/>
          <w:color w:val="000000" w:themeColor="text1"/>
          <w:szCs w:val="21"/>
        </w:rPr>
        <w:t>Industrial Marketing Management</w:t>
      </w:r>
      <w:r w:rsidRPr="00091A9C">
        <w:rPr>
          <w:rFonts w:cs="Arial"/>
          <w:color w:val="000000" w:themeColor="text1"/>
          <w:szCs w:val="21"/>
        </w:rPr>
        <w:t>, 103, pp. 30–46. Available at: https://doi.org/10.1016/j.indmarman.2022.03.006.</w:t>
      </w:r>
    </w:p>
    <w:p w14:paraId="7701497E" w14:textId="77777777" w:rsidR="006578C3" w:rsidRPr="00091A9C" w:rsidRDefault="006578C3" w:rsidP="00002DC1">
      <w:pPr>
        <w:autoSpaceDE w:val="0"/>
        <w:autoSpaceDN w:val="0"/>
        <w:jc w:val="left"/>
        <w:rPr>
          <w:rFonts w:cs="Arial"/>
          <w:color w:val="000000" w:themeColor="text1"/>
          <w:szCs w:val="21"/>
        </w:rPr>
      </w:pPr>
      <w:r w:rsidRPr="00091A9C">
        <w:rPr>
          <w:rFonts w:cs="Arial"/>
          <w:i/>
          <w:iCs/>
          <w:color w:val="000000" w:themeColor="text1"/>
          <w:szCs w:val="21"/>
        </w:rPr>
        <w:t>paradigm, n. meanings, etymology and more | Oxford English Dictionary</w:t>
      </w:r>
      <w:r w:rsidRPr="00091A9C">
        <w:rPr>
          <w:rFonts w:cs="Arial"/>
          <w:color w:val="000000" w:themeColor="text1"/>
          <w:szCs w:val="21"/>
        </w:rPr>
        <w:t xml:space="preserve"> (no date). Available at: https://www.oed.com/dictionary/paradigm_n?tl=true (Accessed: 20 December 2023).</w:t>
      </w:r>
    </w:p>
    <w:p w14:paraId="076D6AC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Pfeiffer, S. (2017) ‘The Vision of “Industrie 4.0” in the Making—a Case of Future Told, Tamed, and Traded’, </w:t>
      </w:r>
      <w:r w:rsidRPr="00091A9C">
        <w:rPr>
          <w:rFonts w:cs="Arial"/>
          <w:i/>
          <w:iCs/>
          <w:color w:val="000000" w:themeColor="text1"/>
          <w:szCs w:val="21"/>
        </w:rPr>
        <w:t>NanoEthics</w:t>
      </w:r>
      <w:r w:rsidRPr="00091A9C">
        <w:rPr>
          <w:rFonts w:cs="Arial"/>
          <w:color w:val="000000" w:themeColor="text1"/>
          <w:szCs w:val="21"/>
        </w:rPr>
        <w:t>, 11(1), pp. 107–121. Available at: https://doi.org/10.1007/s11569-016-0280-3.</w:t>
      </w:r>
    </w:p>
    <w:p w14:paraId="0BA6F00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Rekabi, S., Sazvar, Z. and Goodarzian, F. (2023) ‘A machine learning model with linear and quadratic regression for designing pharmaceutical supply chains with soft time windows and perishable products’, </w:t>
      </w:r>
      <w:r w:rsidRPr="00091A9C">
        <w:rPr>
          <w:rFonts w:cs="Arial"/>
          <w:i/>
          <w:iCs/>
          <w:color w:val="000000" w:themeColor="text1"/>
          <w:szCs w:val="21"/>
        </w:rPr>
        <w:t>Decision Analytics Journal</w:t>
      </w:r>
      <w:r w:rsidRPr="00091A9C">
        <w:rPr>
          <w:rFonts w:cs="Arial"/>
          <w:color w:val="000000" w:themeColor="text1"/>
          <w:szCs w:val="21"/>
        </w:rPr>
        <w:t>, 9, p. 100325. Available at: https://doi.org/10.1016/j.dajour.2023.100325.</w:t>
      </w:r>
    </w:p>
    <w:p w14:paraId="1E53D155"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Saratchandra, M., Shrestha, A. and Murray, P.A. (2022) ‘Building knowledge ambidexterity using cloud computing: Longitudinal case studies of SMEs experiences’, </w:t>
      </w:r>
      <w:r w:rsidRPr="00091A9C">
        <w:rPr>
          <w:rFonts w:cs="Arial"/>
          <w:i/>
          <w:iCs/>
          <w:color w:val="000000" w:themeColor="text1"/>
          <w:szCs w:val="21"/>
        </w:rPr>
        <w:t>International Journal of Information Management</w:t>
      </w:r>
      <w:r w:rsidRPr="00091A9C">
        <w:rPr>
          <w:rFonts w:cs="Arial"/>
          <w:color w:val="000000" w:themeColor="text1"/>
          <w:szCs w:val="21"/>
        </w:rPr>
        <w:t>, 67, p. 102551. Available at: https://doi.org/10.1016/j.ijinfomgt.2022.102551.</w:t>
      </w:r>
    </w:p>
    <w:p w14:paraId="10925C9C"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Skare, M., De Las Mercedes De Obesso, M. and Ribeiro-Navarrete, S. (2023) ‘Digital transformation and European small and medium enterprises (SMEs): A comparative study using digital economy and society index data’, </w:t>
      </w:r>
      <w:r w:rsidRPr="00091A9C">
        <w:rPr>
          <w:rFonts w:cs="Arial"/>
          <w:i/>
          <w:iCs/>
          <w:color w:val="000000" w:themeColor="text1"/>
          <w:szCs w:val="21"/>
        </w:rPr>
        <w:t>International Journal of Information Management</w:t>
      </w:r>
      <w:r w:rsidRPr="00091A9C">
        <w:rPr>
          <w:rFonts w:cs="Arial"/>
          <w:color w:val="000000" w:themeColor="text1"/>
          <w:szCs w:val="21"/>
        </w:rPr>
        <w:t>, 68, p. 102594. Available at: https://doi.org/10.1016/j.ijinfomgt.2022.102594.</w:t>
      </w:r>
    </w:p>
    <w:p w14:paraId="59F77F06"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Veile, J.W., Schmidt, M.-C. and Voigt, K.-I. (2022) ‘Toward a new era of cooperation: How industrial digital platforms transform business models in Industry 4.0’, </w:t>
      </w:r>
      <w:r w:rsidRPr="00091A9C">
        <w:rPr>
          <w:rFonts w:cs="Arial"/>
          <w:i/>
          <w:iCs/>
          <w:color w:val="000000" w:themeColor="text1"/>
          <w:szCs w:val="21"/>
        </w:rPr>
        <w:t xml:space="preserve">Journal of </w:t>
      </w:r>
      <w:r w:rsidRPr="00091A9C">
        <w:rPr>
          <w:rFonts w:cs="Arial"/>
          <w:i/>
          <w:iCs/>
          <w:color w:val="000000" w:themeColor="text1"/>
          <w:szCs w:val="21"/>
        </w:rPr>
        <w:lastRenderedPageBreak/>
        <w:t>Business Research</w:t>
      </w:r>
      <w:r w:rsidRPr="00091A9C">
        <w:rPr>
          <w:rFonts w:cs="Arial"/>
          <w:color w:val="000000" w:themeColor="text1"/>
          <w:szCs w:val="21"/>
        </w:rPr>
        <w:t>, 143, pp. 387–405. Available at: https://doi.org/10.1016/j.jbusres.2021.11.062.</w:t>
      </w:r>
    </w:p>
    <w:p w14:paraId="06D0E56C"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Vendrell-Herrero, F. </w:t>
      </w:r>
      <w:r w:rsidRPr="00091A9C">
        <w:rPr>
          <w:rFonts w:cs="Arial"/>
          <w:i/>
          <w:iCs/>
          <w:color w:val="000000" w:themeColor="text1"/>
          <w:szCs w:val="21"/>
        </w:rPr>
        <w:t>et al.</w:t>
      </w:r>
      <w:r w:rsidRPr="00091A9C">
        <w:rPr>
          <w:rFonts w:cs="Arial"/>
          <w:color w:val="000000" w:themeColor="text1"/>
          <w:szCs w:val="21"/>
        </w:rPr>
        <w:t xml:space="preserve"> (2017) ‘Servitization, digitization and supply chain interdependency’, </w:t>
      </w:r>
      <w:r w:rsidRPr="00091A9C">
        <w:rPr>
          <w:rFonts w:cs="Arial"/>
          <w:i/>
          <w:iCs/>
          <w:color w:val="000000" w:themeColor="text1"/>
          <w:szCs w:val="21"/>
        </w:rPr>
        <w:t>Industrial Marketing Management</w:t>
      </w:r>
      <w:r w:rsidRPr="00091A9C">
        <w:rPr>
          <w:rFonts w:cs="Arial"/>
          <w:color w:val="000000" w:themeColor="text1"/>
          <w:szCs w:val="21"/>
        </w:rPr>
        <w:t>, 60, pp. 69–81. Available at: https://doi.org/10.1016/j.indmarman.2016.06.013.</w:t>
      </w:r>
    </w:p>
    <w:p w14:paraId="16FE045A"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Wang, Q., Hu, A. and Tian, Z. (2022) ‘Digital transformation and electricity consumption: Evidence from the Broadband China pilot policy’, </w:t>
      </w:r>
      <w:r w:rsidRPr="00091A9C">
        <w:rPr>
          <w:rFonts w:cs="Arial"/>
          <w:i/>
          <w:iCs/>
          <w:color w:val="000000" w:themeColor="text1"/>
          <w:szCs w:val="21"/>
        </w:rPr>
        <w:t>Energy Economics</w:t>
      </w:r>
      <w:r w:rsidRPr="00091A9C">
        <w:rPr>
          <w:rFonts w:cs="Arial"/>
          <w:color w:val="000000" w:themeColor="text1"/>
          <w:szCs w:val="21"/>
        </w:rPr>
        <w:t>, 115, p. 106346. Available at: https://doi.org/10.1016/j.eneco.2022.106346.</w:t>
      </w:r>
    </w:p>
    <w:p w14:paraId="29F9B94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Wei, R. and Pardo, C. (2022) ‘Artificial intelligence and SMEs: How can B2B SMEs leverage AI platforms to integrate AI technologies?’, </w:t>
      </w:r>
      <w:r w:rsidRPr="00091A9C">
        <w:rPr>
          <w:rFonts w:cs="Arial"/>
          <w:i/>
          <w:iCs/>
          <w:color w:val="000000" w:themeColor="text1"/>
          <w:szCs w:val="21"/>
        </w:rPr>
        <w:t>Industrial Marketing Management</w:t>
      </w:r>
      <w:r w:rsidRPr="00091A9C">
        <w:rPr>
          <w:rFonts w:cs="Arial"/>
          <w:color w:val="000000" w:themeColor="text1"/>
          <w:szCs w:val="21"/>
        </w:rPr>
        <w:t>, 107, pp. 466–483. Available at: https://doi.org/10.1016/j.indmarman.2022.10.008.</w:t>
      </w:r>
    </w:p>
    <w:p w14:paraId="6C46992F"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Xie, X. </w:t>
      </w:r>
      <w:r w:rsidRPr="00091A9C">
        <w:rPr>
          <w:rFonts w:cs="Arial"/>
          <w:i/>
          <w:iCs/>
          <w:color w:val="000000" w:themeColor="text1"/>
          <w:szCs w:val="21"/>
        </w:rPr>
        <w:t>et al.</w:t>
      </w:r>
      <w:r w:rsidRPr="00091A9C">
        <w:rPr>
          <w:rFonts w:cs="Arial"/>
          <w:color w:val="000000" w:themeColor="text1"/>
          <w:szCs w:val="21"/>
        </w:rPr>
        <w:t xml:space="preserve"> (2022) ‘Digital platforms and SMEs’ business model innovation: Exploring the mediating mechanisms of capability reconfiguration’, </w:t>
      </w:r>
      <w:r w:rsidRPr="00091A9C">
        <w:rPr>
          <w:rFonts w:cs="Arial"/>
          <w:i/>
          <w:iCs/>
          <w:color w:val="000000" w:themeColor="text1"/>
          <w:szCs w:val="21"/>
        </w:rPr>
        <w:t>International Journal of Information Management</w:t>
      </w:r>
      <w:r w:rsidRPr="00091A9C">
        <w:rPr>
          <w:rFonts w:cs="Arial"/>
          <w:color w:val="000000" w:themeColor="text1"/>
          <w:szCs w:val="21"/>
        </w:rPr>
        <w:t>, 65, p. 102513. Available at: https://doi.org/10.1016/j.ijinfomgt.2022.102513.</w:t>
      </w:r>
    </w:p>
    <w:p w14:paraId="6B6F9496"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Zahoor, N. </w:t>
      </w:r>
      <w:r w:rsidRPr="00091A9C">
        <w:rPr>
          <w:rFonts w:cs="Arial"/>
          <w:i/>
          <w:iCs/>
          <w:color w:val="000000" w:themeColor="text1"/>
          <w:szCs w:val="21"/>
        </w:rPr>
        <w:t>et al.</w:t>
      </w:r>
      <w:r w:rsidRPr="00091A9C">
        <w:rPr>
          <w:rFonts w:cs="Arial"/>
          <w:color w:val="000000" w:themeColor="text1"/>
          <w:szCs w:val="21"/>
        </w:rPr>
        <w:t xml:space="preserve"> (2022) ‘The role of dynamic capabilities and strategic agility of B2B high-tech small and medium-sized enterprises during COVID-19 pandemic: Exploratory case studies from Finland’, </w:t>
      </w:r>
      <w:r w:rsidRPr="00091A9C">
        <w:rPr>
          <w:rFonts w:cs="Arial"/>
          <w:i/>
          <w:iCs/>
          <w:color w:val="000000" w:themeColor="text1"/>
          <w:szCs w:val="21"/>
        </w:rPr>
        <w:t>Industrial Marketing Management</w:t>
      </w:r>
      <w:r w:rsidRPr="00091A9C">
        <w:rPr>
          <w:rFonts w:cs="Arial"/>
          <w:color w:val="000000" w:themeColor="text1"/>
          <w:szCs w:val="21"/>
        </w:rPr>
        <w:t>, 105, pp. 502–514. Available at: https://doi.org/10.1016/j.indmarman.2022.07.006.</w:t>
      </w:r>
    </w:p>
    <w:p w14:paraId="32A429B7"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Zeuge, A. </w:t>
      </w:r>
      <w:r w:rsidRPr="00091A9C">
        <w:rPr>
          <w:rFonts w:cs="Arial"/>
          <w:i/>
          <w:iCs/>
          <w:color w:val="000000" w:themeColor="text1"/>
          <w:szCs w:val="21"/>
        </w:rPr>
        <w:t>et al.</w:t>
      </w:r>
      <w:r w:rsidRPr="00091A9C">
        <w:rPr>
          <w:rFonts w:cs="Arial"/>
          <w:color w:val="000000" w:themeColor="text1"/>
          <w:szCs w:val="21"/>
        </w:rPr>
        <w:t xml:space="preserve"> (2023) ‘Crisis-driven digital transformation as a trigger for process virtualization: Fulfilling knowledge work process requirements for remote work’, </w:t>
      </w:r>
      <w:r w:rsidRPr="00091A9C">
        <w:rPr>
          <w:rFonts w:cs="Arial"/>
          <w:i/>
          <w:iCs/>
          <w:color w:val="000000" w:themeColor="text1"/>
          <w:szCs w:val="21"/>
        </w:rPr>
        <w:t>International Journal of Information Management</w:t>
      </w:r>
      <w:r w:rsidRPr="00091A9C">
        <w:rPr>
          <w:rFonts w:cs="Arial"/>
          <w:color w:val="000000" w:themeColor="text1"/>
          <w:szCs w:val="21"/>
        </w:rPr>
        <w:t>, 70, p. 102636. Available at: https://doi.org/10.1016/j.ijinfomgt.2023.102636.</w:t>
      </w:r>
    </w:p>
    <w:p w14:paraId="5EE1289F"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Zhang, L. </w:t>
      </w:r>
      <w:r w:rsidRPr="00091A9C">
        <w:rPr>
          <w:rFonts w:cs="Arial"/>
          <w:i/>
          <w:iCs/>
          <w:color w:val="000000" w:themeColor="text1"/>
          <w:szCs w:val="21"/>
        </w:rPr>
        <w:t>et al.</w:t>
      </w:r>
      <w:r w:rsidRPr="00091A9C">
        <w:rPr>
          <w:rFonts w:cs="Arial"/>
          <w:color w:val="000000" w:themeColor="text1"/>
          <w:szCs w:val="21"/>
        </w:rPr>
        <w:t xml:space="preserve"> (2021) ‘Value co-creation and appropriation of platform-based alliances in cooperative advertising’, </w:t>
      </w:r>
      <w:r w:rsidRPr="00091A9C">
        <w:rPr>
          <w:rFonts w:cs="Arial"/>
          <w:i/>
          <w:iCs/>
          <w:color w:val="000000" w:themeColor="text1"/>
          <w:szCs w:val="21"/>
        </w:rPr>
        <w:t>Industrial Marketing Management</w:t>
      </w:r>
      <w:r w:rsidRPr="00091A9C">
        <w:rPr>
          <w:rFonts w:cs="Arial"/>
          <w:color w:val="000000" w:themeColor="text1"/>
          <w:szCs w:val="21"/>
        </w:rPr>
        <w:t>, 96, pp. 213–225. Available at: https://doi.org/10.1016/j.indmarman.2021.06.001.</w:t>
      </w:r>
    </w:p>
    <w:p w14:paraId="7EE03F1D" w14:textId="77777777" w:rsidR="006578C3" w:rsidRPr="00091A9C" w:rsidRDefault="006578C3" w:rsidP="00002DC1">
      <w:pPr>
        <w:autoSpaceDE w:val="0"/>
        <w:autoSpaceDN w:val="0"/>
        <w:jc w:val="left"/>
        <w:rPr>
          <w:rFonts w:cs="Arial"/>
          <w:color w:val="000000" w:themeColor="text1"/>
          <w:szCs w:val="21"/>
        </w:rPr>
      </w:pPr>
      <w:r w:rsidRPr="00091A9C">
        <w:rPr>
          <w:rFonts w:cs="Arial"/>
          <w:color w:val="000000" w:themeColor="text1"/>
          <w:szCs w:val="21"/>
        </w:rPr>
        <w:t xml:space="preserve">Zhong, R.Y. </w:t>
      </w:r>
      <w:r w:rsidRPr="00091A9C">
        <w:rPr>
          <w:rFonts w:cs="Arial"/>
          <w:i/>
          <w:iCs/>
          <w:color w:val="000000" w:themeColor="text1"/>
          <w:szCs w:val="21"/>
        </w:rPr>
        <w:t>et al.</w:t>
      </w:r>
      <w:r w:rsidRPr="00091A9C">
        <w:rPr>
          <w:rFonts w:cs="Arial"/>
          <w:color w:val="000000" w:themeColor="text1"/>
          <w:szCs w:val="21"/>
        </w:rPr>
        <w:t xml:space="preserve"> (2015) ‘A big data approach for logistics trajectory discovery from RFID-enabled production data’, </w:t>
      </w:r>
      <w:r w:rsidRPr="00091A9C">
        <w:rPr>
          <w:rFonts w:cs="Arial"/>
          <w:i/>
          <w:iCs/>
          <w:color w:val="000000" w:themeColor="text1"/>
          <w:szCs w:val="21"/>
        </w:rPr>
        <w:t>International Journal of Production Economics</w:t>
      </w:r>
      <w:r w:rsidRPr="00091A9C">
        <w:rPr>
          <w:rFonts w:cs="Arial"/>
          <w:color w:val="000000" w:themeColor="text1"/>
          <w:szCs w:val="21"/>
        </w:rPr>
        <w:t>, 165, pp. 260–272. Available at: https://doi.org/10.1016/j.ijpe.2015.02.014.</w:t>
      </w:r>
    </w:p>
    <w:p w14:paraId="462C8A4B" w14:textId="7BE23630" w:rsidR="00294DC9" w:rsidRPr="00091A9C" w:rsidRDefault="00294DC9" w:rsidP="00935C33">
      <w:pPr>
        <w:tabs>
          <w:tab w:val="left" w:pos="2718"/>
        </w:tabs>
        <w:rPr>
          <w:rFonts w:cs="Arial"/>
          <w:color w:val="000000" w:themeColor="text1"/>
          <w:szCs w:val="21"/>
        </w:rPr>
      </w:pPr>
    </w:p>
    <w:p w14:paraId="4A46577C" w14:textId="77777777" w:rsidR="0035763D" w:rsidRPr="00091A9C" w:rsidRDefault="0035763D" w:rsidP="00935C33">
      <w:pPr>
        <w:rPr>
          <w:rFonts w:cs="Arial"/>
          <w:b/>
          <w:bCs/>
          <w:color w:val="000000" w:themeColor="text1"/>
          <w:szCs w:val="21"/>
        </w:rPr>
      </w:pPr>
    </w:p>
    <w:p w14:paraId="5F1B3E50" w14:textId="77777777" w:rsidR="005D6BEB" w:rsidRPr="00091A9C" w:rsidRDefault="005D6BEB" w:rsidP="00935C33">
      <w:pPr>
        <w:rPr>
          <w:rFonts w:cs="Arial"/>
          <w:color w:val="000000" w:themeColor="text1"/>
          <w:szCs w:val="21"/>
        </w:rPr>
      </w:pPr>
    </w:p>
    <w:p w14:paraId="3452C8C2" w14:textId="674F0B11" w:rsidR="00C7466E" w:rsidRPr="002161DF" w:rsidRDefault="00C7466E" w:rsidP="00935C33">
      <w:pPr>
        <w:rPr>
          <w:rFonts w:cs="Arial"/>
          <w:color w:val="000000" w:themeColor="text1"/>
          <w:szCs w:val="21"/>
        </w:rPr>
      </w:pPr>
    </w:p>
    <w:sectPr w:rsidR="00C7466E" w:rsidRPr="002161DF" w:rsidSect="006D5C9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E38BC" w14:textId="77777777" w:rsidR="00AC5365" w:rsidRDefault="00AC5365" w:rsidP="00C8370A">
      <w:r>
        <w:separator/>
      </w:r>
    </w:p>
  </w:endnote>
  <w:endnote w:type="continuationSeparator" w:id="0">
    <w:p w14:paraId="16E4F622" w14:textId="77777777" w:rsidR="00AC5365" w:rsidRDefault="00AC5365" w:rsidP="00C83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Apple Color Emoji">
    <w:panose1 w:val="00000000000000000000"/>
    <w:charset w:val="00"/>
    <w:family w:val="auto"/>
    <w:pitch w:val="variable"/>
    <w:sig w:usb0="00000003" w:usb1="18000000" w:usb2="14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881162657"/>
      <w:docPartObj>
        <w:docPartGallery w:val="Page Numbers (Bottom of Page)"/>
        <w:docPartUnique/>
      </w:docPartObj>
    </w:sdtPr>
    <w:sdtContent>
      <w:p w14:paraId="0E81AF2C" w14:textId="3831AB6C" w:rsidR="003535EE" w:rsidRDefault="003535EE" w:rsidP="00321C5D">
        <w:pPr>
          <w:pStyle w:val="a7"/>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1</w:t>
        </w:r>
        <w:r>
          <w:rPr>
            <w:rStyle w:val="ab"/>
          </w:rPr>
          <w:fldChar w:fldCharType="end"/>
        </w:r>
      </w:p>
    </w:sdtContent>
  </w:sdt>
  <w:p w14:paraId="0A1859AA" w14:textId="77777777" w:rsidR="003535EE" w:rsidRDefault="003535E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2008936555"/>
      <w:docPartObj>
        <w:docPartGallery w:val="Page Numbers (Bottom of Page)"/>
        <w:docPartUnique/>
      </w:docPartObj>
    </w:sdtPr>
    <w:sdtContent>
      <w:p w14:paraId="73EC41AA" w14:textId="1AD5DCD6" w:rsidR="003535EE" w:rsidRDefault="003535EE" w:rsidP="00321C5D">
        <w:pPr>
          <w:pStyle w:val="a7"/>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1</w:t>
        </w:r>
        <w:r>
          <w:rPr>
            <w:rStyle w:val="ab"/>
          </w:rPr>
          <w:fldChar w:fldCharType="end"/>
        </w:r>
      </w:p>
    </w:sdtContent>
  </w:sdt>
  <w:p w14:paraId="71695E79" w14:textId="77777777" w:rsidR="003535EE" w:rsidRDefault="003535E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C5AE1" w14:textId="77777777" w:rsidR="00AC5365" w:rsidRDefault="00AC5365" w:rsidP="00C8370A">
      <w:r>
        <w:separator/>
      </w:r>
    </w:p>
  </w:footnote>
  <w:footnote w:type="continuationSeparator" w:id="0">
    <w:p w14:paraId="1996CC80" w14:textId="77777777" w:rsidR="00AC5365" w:rsidRDefault="00AC5365" w:rsidP="00C837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43D37"/>
    <w:multiLevelType w:val="hybridMultilevel"/>
    <w:tmpl w:val="BBA89F4A"/>
    <w:lvl w:ilvl="0" w:tplc="DA64ED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74790E"/>
    <w:multiLevelType w:val="multilevel"/>
    <w:tmpl w:val="9B6860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178F4"/>
    <w:multiLevelType w:val="multilevel"/>
    <w:tmpl w:val="163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222FC5"/>
    <w:multiLevelType w:val="multilevel"/>
    <w:tmpl w:val="C1F69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C19F2"/>
    <w:multiLevelType w:val="multilevel"/>
    <w:tmpl w:val="1F185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5439BC"/>
    <w:multiLevelType w:val="hybridMultilevel"/>
    <w:tmpl w:val="81E262FC"/>
    <w:lvl w:ilvl="0" w:tplc="45009BB2">
      <w:start w:val="1"/>
      <w:numFmt w:val="decimal"/>
      <w:lvlText w:val="（%1）"/>
      <w:lvlJc w:val="left"/>
      <w:pPr>
        <w:ind w:left="720" w:hanging="720"/>
      </w:pPr>
      <w:rPr>
        <w:rFonts w:hint="default"/>
        <w:b/>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BA37A4F"/>
    <w:multiLevelType w:val="multilevel"/>
    <w:tmpl w:val="E196D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5B50CD"/>
    <w:multiLevelType w:val="multilevel"/>
    <w:tmpl w:val="3D9A8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CE03AF"/>
    <w:multiLevelType w:val="hybridMultilevel"/>
    <w:tmpl w:val="683E941A"/>
    <w:lvl w:ilvl="0" w:tplc="22C6902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B6F1DAC"/>
    <w:multiLevelType w:val="hybridMultilevel"/>
    <w:tmpl w:val="9F68CFA4"/>
    <w:lvl w:ilvl="0" w:tplc="BB2E7F6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C5D3F86"/>
    <w:multiLevelType w:val="multilevel"/>
    <w:tmpl w:val="7F22C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B802B3"/>
    <w:multiLevelType w:val="multilevel"/>
    <w:tmpl w:val="7132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DB5542"/>
    <w:multiLevelType w:val="multilevel"/>
    <w:tmpl w:val="35406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F23927"/>
    <w:multiLevelType w:val="multilevel"/>
    <w:tmpl w:val="7F8E0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D23F03"/>
    <w:multiLevelType w:val="multilevel"/>
    <w:tmpl w:val="17CC58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3766063">
    <w:abstractNumId w:val="0"/>
  </w:num>
  <w:num w:numId="2" w16cid:durableId="765421823">
    <w:abstractNumId w:val="3"/>
  </w:num>
  <w:num w:numId="3" w16cid:durableId="1278220892">
    <w:abstractNumId w:val="1"/>
  </w:num>
  <w:num w:numId="4" w16cid:durableId="284972181">
    <w:abstractNumId w:val="4"/>
  </w:num>
  <w:num w:numId="5" w16cid:durableId="1375617617">
    <w:abstractNumId w:val="14"/>
  </w:num>
  <w:num w:numId="6" w16cid:durableId="1311248966">
    <w:abstractNumId w:val="12"/>
  </w:num>
  <w:num w:numId="7" w16cid:durableId="1488128956">
    <w:abstractNumId w:val="11"/>
  </w:num>
  <w:num w:numId="8" w16cid:durableId="1684939867">
    <w:abstractNumId w:val="13"/>
  </w:num>
  <w:num w:numId="9" w16cid:durableId="398788790">
    <w:abstractNumId w:val="9"/>
  </w:num>
  <w:num w:numId="10" w16cid:durableId="1367022944">
    <w:abstractNumId w:val="8"/>
  </w:num>
  <w:num w:numId="11" w16cid:durableId="36049024">
    <w:abstractNumId w:val="5"/>
  </w:num>
  <w:num w:numId="12" w16cid:durableId="337853985">
    <w:abstractNumId w:val="7"/>
  </w:num>
  <w:num w:numId="13" w16cid:durableId="292829773">
    <w:abstractNumId w:val="10"/>
  </w:num>
  <w:num w:numId="14" w16cid:durableId="1660230512">
    <w:abstractNumId w:val="2"/>
  </w:num>
  <w:num w:numId="15" w16cid:durableId="2140487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562"/>
    <w:rsid w:val="00002226"/>
    <w:rsid w:val="00002783"/>
    <w:rsid w:val="00002DC1"/>
    <w:rsid w:val="000039DE"/>
    <w:rsid w:val="00005729"/>
    <w:rsid w:val="000111BD"/>
    <w:rsid w:val="000167B0"/>
    <w:rsid w:val="000237D8"/>
    <w:rsid w:val="000269FA"/>
    <w:rsid w:val="00030F2D"/>
    <w:rsid w:val="00031E46"/>
    <w:rsid w:val="000323C4"/>
    <w:rsid w:val="000326E4"/>
    <w:rsid w:val="00032E40"/>
    <w:rsid w:val="000334CF"/>
    <w:rsid w:val="000369E9"/>
    <w:rsid w:val="000408C1"/>
    <w:rsid w:val="000415CB"/>
    <w:rsid w:val="000424A6"/>
    <w:rsid w:val="0004279D"/>
    <w:rsid w:val="000432A0"/>
    <w:rsid w:val="0004474D"/>
    <w:rsid w:val="000467BA"/>
    <w:rsid w:val="00050B5B"/>
    <w:rsid w:val="000519FA"/>
    <w:rsid w:val="00054212"/>
    <w:rsid w:val="00055B97"/>
    <w:rsid w:val="000565CC"/>
    <w:rsid w:val="00056A3B"/>
    <w:rsid w:val="00056D3C"/>
    <w:rsid w:val="00057B34"/>
    <w:rsid w:val="000601DC"/>
    <w:rsid w:val="00061245"/>
    <w:rsid w:val="00062A9E"/>
    <w:rsid w:val="000638E1"/>
    <w:rsid w:val="00063BC1"/>
    <w:rsid w:val="000646A3"/>
    <w:rsid w:val="00067DDB"/>
    <w:rsid w:val="00070156"/>
    <w:rsid w:val="000708DF"/>
    <w:rsid w:val="0007171F"/>
    <w:rsid w:val="00074324"/>
    <w:rsid w:val="00074562"/>
    <w:rsid w:val="00077DEE"/>
    <w:rsid w:val="00086B56"/>
    <w:rsid w:val="00087160"/>
    <w:rsid w:val="00087988"/>
    <w:rsid w:val="00091A9C"/>
    <w:rsid w:val="0009766F"/>
    <w:rsid w:val="000A630A"/>
    <w:rsid w:val="000B0892"/>
    <w:rsid w:val="000B4361"/>
    <w:rsid w:val="000B4378"/>
    <w:rsid w:val="000C31CB"/>
    <w:rsid w:val="000D1BE5"/>
    <w:rsid w:val="000D2E1F"/>
    <w:rsid w:val="000D4171"/>
    <w:rsid w:val="000D660B"/>
    <w:rsid w:val="000E0A43"/>
    <w:rsid w:val="000E3A30"/>
    <w:rsid w:val="000E3AEA"/>
    <w:rsid w:val="000E7C56"/>
    <w:rsid w:val="000F06A5"/>
    <w:rsid w:val="000F27C1"/>
    <w:rsid w:val="000F5486"/>
    <w:rsid w:val="000F5976"/>
    <w:rsid w:val="000F638A"/>
    <w:rsid w:val="001000A2"/>
    <w:rsid w:val="00100D26"/>
    <w:rsid w:val="001025CB"/>
    <w:rsid w:val="00103FA6"/>
    <w:rsid w:val="00104217"/>
    <w:rsid w:val="00106CFD"/>
    <w:rsid w:val="00110610"/>
    <w:rsid w:val="001134D7"/>
    <w:rsid w:val="0011402F"/>
    <w:rsid w:val="001145AF"/>
    <w:rsid w:val="0011487A"/>
    <w:rsid w:val="00115B7E"/>
    <w:rsid w:val="001173F1"/>
    <w:rsid w:val="00117ADA"/>
    <w:rsid w:val="00120F87"/>
    <w:rsid w:val="00123AD8"/>
    <w:rsid w:val="0013312E"/>
    <w:rsid w:val="00133B62"/>
    <w:rsid w:val="00134142"/>
    <w:rsid w:val="00135EFD"/>
    <w:rsid w:val="001372EB"/>
    <w:rsid w:val="001456A3"/>
    <w:rsid w:val="00150CFA"/>
    <w:rsid w:val="00151CD9"/>
    <w:rsid w:val="00155DD7"/>
    <w:rsid w:val="00156428"/>
    <w:rsid w:val="00157C92"/>
    <w:rsid w:val="00157E01"/>
    <w:rsid w:val="00160661"/>
    <w:rsid w:val="00160664"/>
    <w:rsid w:val="0016305D"/>
    <w:rsid w:val="001643BF"/>
    <w:rsid w:val="00164659"/>
    <w:rsid w:val="001662DF"/>
    <w:rsid w:val="001663E4"/>
    <w:rsid w:val="001722A5"/>
    <w:rsid w:val="0017324C"/>
    <w:rsid w:val="001758BB"/>
    <w:rsid w:val="00180516"/>
    <w:rsid w:val="0018082E"/>
    <w:rsid w:val="00182702"/>
    <w:rsid w:val="0018299C"/>
    <w:rsid w:val="0019139A"/>
    <w:rsid w:val="001922A3"/>
    <w:rsid w:val="0019258C"/>
    <w:rsid w:val="00192711"/>
    <w:rsid w:val="001929E8"/>
    <w:rsid w:val="0019583E"/>
    <w:rsid w:val="001958C4"/>
    <w:rsid w:val="001A07DD"/>
    <w:rsid w:val="001A1B12"/>
    <w:rsid w:val="001A20CD"/>
    <w:rsid w:val="001A2A1C"/>
    <w:rsid w:val="001A37FD"/>
    <w:rsid w:val="001A66B2"/>
    <w:rsid w:val="001B08F4"/>
    <w:rsid w:val="001B16EC"/>
    <w:rsid w:val="001B5D08"/>
    <w:rsid w:val="001C046B"/>
    <w:rsid w:val="001C3BA7"/>
    <w:rsid w:val="001C67B6"/>
    <w:rsid w:val="001D3106"/>
    <w:rsid w:val="001D49C2"/>
    <w:rsid w:val="001D77A3"/>
    <w:rsid w:val="001D7CCA"/>
    <w:rsid w:val="001E0AC0"/>
    <w:rsid w:val="001E2DDD"/>
    <w:rsid w:val="001E3458"/>
    <w:rsid w:val="001E438B"/>
    <w:rsid w:val="001E65BC"/>
    <w:rsid w:val="001E6FBF"/>
    <w:rsid w:val="001F0349"/>
    <w:rsid w:val="001F1B3A"/>
    <w:rsid w:val="001F3F40"/>
    <w:rsid w:val="001F4356"/>
    <w:rsid w:val="001F5882"/>
    <w:rsid w:val="001F6B58"/>
    <w:rsid w:val="001F7202"/>
    <w:rsid w:val="001F7FF8"/>
    <w:rsid w:val="002001EF"/>
    <w:rsid w:val="00204CE3"/>
    <w:rsid w:val="00205850"/>
    <w:rsid w:val="00207B73"/>
    <w:rsid w:val="002100E3"/>
    <w:rsid w:val="0021070B"/>
    <w:rsid w:val="00212F4E"/>
    <w:rsid w:val="00214865"/>
    <w:rsid w:val="00214A2E"/>
    <w:rsid w:val="00214B16"/>
    <w:rsid w:val="002161DF"/>
    <w:rsid w:val="00216F37"/>
    <w:rsid w:val="00222FDD"/>
    <w:rsid w:val="0022550F"/>
    <w:rsid w:val="00227150"/>
    <w:rsid w:val="00230CB1"/>
    <w:rsid w:val="00235D3A"/>
    <w:rsid w:val="00236A9D"/>
    <w:rsid w:val="002376E2"/>
    <w:rsid w:val="00240D91"/>
    <w:rsid w:val="002426C3"/>
    <w:rsid w:val="00252A12"/>
    <w:rsid w:val="00252F60"/>
    <w:rsid w:val="00256780"/>
    <w:rsid w:val="002578A9"/>
    <w:rsid w:val="0026361A"/>
    <w:rsid w:val="002640EE"/>
    <w:rsid w:val="002641BA"/>
    <w:rsid w:val="00265A2E"/>
    <w:rsid w:val="00266E95"/>
    <w:rsid w:val="0027029C"/>
    <w:rsid w:val="002710D7"/>
    <w:rsid w:val="002711C8"/>
    <w:rsid w:val="00272098"/>
    <w:rsid w:val="002731D4"/>
    <w:rsid w:val="00276AA1"/>
    <w:rsid w:val="00277320"/>
    <w:rsid w:val="0028498F"/>
    <w:rsid w:val="00285C14"/>
    <w:rsid w:val="0028767B"/>
    <w:rsid w:val="002928FF"/>
    <w:rsid w:val="00292D6C"/>
    <w:rsid w:val="00294DC9"/>
    <w:rsid w:val="002A1044"/>
    <w:rsid w:val="002A15E7"/>
    <w:rsid w:val="002A20AD"/>
    <w:rsid w:val="002A5319"/>
    <w:rsid w:val="002A74FB"/>
    <w:rsid w:val="002A7C4F"/>
    <w:rsid w:val="002B084C"/>
    <w:rsid w:val="002B0A6E"/>
    <w:rsid w:val="002B100C"/>
    <w:rsid w:val="002B286A"/>
    <w:rsid w:val="002C0161"/>
    <w:rsid w:val="002C0F7A"/>
    <w:rsid w:val="002C178F"/>
    <w:rsid w:val="002C3D11"/>
    <w:rsid w:val="002C4B50"/>
    <w:rsid w:val="002D0003"/>
    <w:rsid w:val="002D11A9"/>
    <w:rsid w:val="002D3632"/>
    <w:rsid w:val="002D3E12"/>
    <w:rsid w:val="002E1E52"/>
    <w:rsid w:val="002E2727"/>
    <w:rsid w:val="002E4897"/>
    <w:rsid w:val="002E5D85"/>
    <w:rsid w:val="002E7318"/>
    <w:rsid w:val="002E75F4"/>
    <w:rsid w:val="002F02F6"/>
    <w:rsid w:val="002F39CC"/>
    <w:rsid w:val="002F45E9"/>
    <w:rsid w:val="002F7296"/>
    <w:rsid w:val="00300115"/>
    <w:rsid w:val="003102DD"/>
    <w:rsid w:val="00311471"/>
    <w:rsid w:val="00313434"/>
    <w:rsid w:val="00314AB0"/>
    <w:rsid w:val="00314B46"/>
    <w:rsid w:val="003165B5"/>
    <w:rsid w:val="00320277"/>
    <w:rsid w:val="00321768"/>
    <w:rsid w:val="00321C5D"/>
    <w:rsid w:val="00322415"/>
    <w:rsid w:val="00324149"/>
    <w:rsid w:val="00330B0B"/>
    <w:rsid w:val="003333B2"/>
    <w:rsid w:val="00333706"/>
    <w:rsid w:val="003359A3"/>
    <w:rsid w:val="00337021"/>
    <w:rsid w:val="00337FA6"/>
    <w:rsid w:val="0034141E"/>
    <w:rsid w:val="00343928"/>
    <w:rsid w:val="00344D37"/>
    <w:rsid w:val="00345A0B"/>
    <w:rsid w:val="0035000C"/>
    <w:rsid w:val="00353457"/>
    <w:rsid w:val="003535EE"/>
    <w:rsid w:val="00354C11"/>
    <w:rsid w:val="003573D3"/>
    <w:rsid w:val="0035763D"/>
    <w:rsid w:val="00357968"/>
    <w:rsid w:val="003603E4"/>
    <w:rsid w:val="0036547D"/>
    <w:rsid w:val="00367439"/>
    <w:rsid w:val="003676B3"/>
    <w:rsid w:val="003679E8"/>
    <w:rsid w:val="00367B32"/>
    <w:rsid w:val="00367E05"/>
    <w:rsid w:val="003769E8"/>
    <w:rsid w:val="00386629"/>
    <w:rsid w:val="003873EF"/>
    <w:rsid w:val="003901DA"/>
    <w:rsid w:val="0039618F"/>
    <w:rsid w:val="00396575"/>
    <w:rsid w:val="00396D08"/>
    <w:rsid w:val="0039716A"/>
    <w:rsid w:val="00397CCF"/>
    <w:rsid w:val="003A3644"/>
    <w:rsid w:val="003A65BD"/>
    <w:rsid w:val="003B0F36"/>
    <w:rsid w:val="003B3963"/>
    <w:rsid w:val="003B428C"/>
    <w:rsid w:val="003B4316"/>
    <w:rsid w:val="003C12FD"/>
    <w:rsid w:val="003C1CD1"/>
    <w:rsid w:val="003C37FE"/>
    <w:rsid w:val="003C3E8D"/>
    <w:rsid w:val="003C63DD"/>
    <w:rsid w:val="003C6FA4"/>
    <w:rsid w:val="003C7D6D"/>
    <w:rsid w:val="003D1EB7"/>
    <w:rsid w:val="003D205A"/>
    <w:rsid w:val="003D68EF"/>
    <w:rsid w:val="003E12E4"/>
    <w:rsid w:val="003E295D"/>
    <w:rsid w:val="003E38AF"/>
    <w:rsid w:val="003E3FD4"/>
    <w:rsid w:val="003E628B"/>
    <w:rsid w:val="003F17FA"/>
    <w:rsid w:val="003F1A98"/>
    <w:rsid w:val="003F1D4C"/>
    <w:rsid w:val="003F33E6"/>
    <w:rsid w:val="003F3E76"/>
    <w:rsid w:val="003F4C8C"/>
    <w:rsid w:val="003F7100"/>
    <w:rsid w:val="00402D17"/>
    <w:rsid w:val="00404C69"/>
    <w:rsid w:val="004073FB"/>
    <w:rsid w:val="00410688"/>
    <w:rsid w:val="00412E7B"/>
    <w:rsid w:val="00415471"/>
    <w:rsid w:val="00415B2A"/>
    <w:rsid w:val="00417C70"/>
    <w:rsid w:val="00423640"/>
    <w:rsid w:val="0042398F"/>
    <w:rsid w:val="004249CF"/>
    <w:rsid w:val="00426134"/>
    <w:rsid w:val="00426B35"/>
    <w:rsid w:val="004310B7"/>
    <w:rsid w:val="00432A31"/>
    <w:rsid w:val="00432BDF"/>
    <w:rsid w:val="004335C3"/>
    <w:rsid w:val="00433E18"/>
    <w:rsid w:val="00436481"/>
    <w:rsid w:val="00436495"/>
    <w:rsid w:val="00437CE3"/>
    <w:rsid w:val="00443A81"/>
    <w:rsid w:val="00444000"/>
    <w:rsid w:val="00447B0C"/>
    <w:rsid w:val="004508D7"/>
    <w:rsid w:val="00450C67"/>
    <w:rsid w:val="00450DBD"/>
    <w:rsid w:val="00452367"/>
    <w:rsid w:val="00455EA4"/>
    <w:rsid w:val="004563C6"/>
    <w:rsid w:val="0046302B"/>
    <w:rsid w:val="00466A77"/>
    <w:rsid w:val="00470891"/>
    <w:rsid w:val="00473338"/>
    <w:rsid w:val="004750A9"/>
    <w:rsid w:val="00480C88"/>
    <w:rsid w:val="004810F4"/>
    <w:rsid w:val="00482D85"/>
    <w:rsid w:val="004846A4"/>
    <w:rsid w:val="00485931"/>
    <w:rsid w:val="004859E7"/>
    <w:rsid w:val="00486E65"/>
    <w:rsid w:val="00492AB0"/>
    <w:rsid w:val="00494241"/>
    <w:rsid w:val="004A29F9"/>
    <w:rsid w:val="004A3D09"/>
    <w:rsid w:val="004A45BC"/>
    <w:rsid w:val="004A45F6"/>
    <w:rsid w:val="004A4B86"/>
    <w:rsid w:val="004A7C8A"/>
    <w:rsid w:val="004B3DC6"/>
    <w:rsid w:val="004B42B6"/>
    <w:rsid w:val="004B4E82"/>
    <w:rsid w:val="004C0C21"/>
    <w:rsid w:val="004C517E"/>
    <w:rsid w:val="004C5B1B"/>
    <w:rsid w:val="004D03B4"/>
    <w:rsid w:val="004E1273"/>
    <w:rsid w:val="004E27A0"/>
    <w:rsid w:val="004E5073"/>
    <w:rsid w:val="004E7550"/>
    <w:rsid w:val="004F01D7"/>
    <w:rsid w:val="004F090F"/>
    <w:rsid w:val="004F0A3C"/>
    <w:rsid w:val="004F301D"/>
    <w:rsid w:val="004F695B"/>
    <w:rsid w:val="00502B55"/>
    <w:rsid w:val="00506D72"/>
    <w:rsid w:val="0050729B"/>
    <w:rsid w:val="005078CE"/>
    <w:rsid w:val="00512E4A"/>
    <w:rsid w:val="0051413A"/>
    <w:rsid w:val="00520528"/>
    <w:rsid w:val="00523D97"/>
    <w:rsid w:val="005255B7"/>
    <w:rsid w:val="00526DAE"/>
    <w:rsid w:val="005272BF"/>
    <w:rsid w:val="00532B56"/>
    <w:rsid w:val="00536137"/>
    <w:rsid w:val="00540167"/>
    <w:rsid w:val="0054128D"/>
    <w:rsid w:val="005439D1"/>
    <w:rsid w:val="00550FBD"/>
    <w:rsid w:val="00552BEA"/>
    <w:rsid w:val="00553107"/>
    <w:rsid w:val="0055377F"/>
    <w:rsid w:val="00554375"/>
    <w:rsid w:val="00555F93"/>
    <w:rsid w:val="00556081"/>
    <w:rsid w:val="00562318"/>
    <w:rsid w:val="00564B42"/>
    <w:rsid w:val="0056636D"/>
    <w:rsid w:val="00567946"/>
    <w:rsid w:val="00567B32"/>
    <w:rsid w:val="00567D11"/>
    <w:rsid w:val="005703F5"/>
    <w:rsid w:val="00570E80"/>
    <w:rsid w:val="00572FD0"/>
    <w:rsid w:val="00575AAD"/>
    <w:rsid w:val="00575ABC"/>
    <w:rsid w:val="0057745C"/>
    <w:rsid w:val="00580CF6"/>
    <w:rsid w:val="005824C0"/>
    <w:rsid w:val="005832FA"/>
    <w:rsid w:val="00585308"/>
    <w:rsid w:val="005874E5"/>
    <w:rsid w:val="005907D4"/>
    <w:rsid w:val="00591569"/>
    <w:rsid w:val="005928F2"/>
    <w:rsid w:val="00593D81"/>
    <w:rsid w:val="005948AB"/>
    <w:rsid w:val="00594D3E"/>
    <w:rsid w:val="0059583E"/>
    <w:rsid w:val="0059584A"/>
    <w:rsid w:val="005959E2"/>
    <w:rsid w:val="005964BD"/>
    <w:rsid w:val="0059788A"/>
    <w:rsid w:val="005A4C72"/>
    <w:rsid w:val="005A7893"/>
    <w:rsid w:val="005A7AB3"/>
    <w:rsid w:val="005A7B12"/>
    <w:rsid w:val="005B0FE6"/>
    <w:rsid w:val="005B12A8"/>
    <w:rsid w:val="005B30A7"/>
    <w:rsid w:val="005B37D2"/>
    <w:rsid w:val="005B68EE"/>
    <w:rsid w:val="005B753D"/>
    <w:rsid w:val="005B799A"/>
    <w:rsid w:val="005B7CCD"/>
    <w:rsid w:val="005C23E8"/>
    <w:rsid w:val="005C27C8"/>
    <w:rsid w:val="005C28BE"/>
    <w:rsid w:val="005C3959"/>
    <w:rsid w:val="005C75EE"/>
    <w:rsid w:val="005D178E"/>
    <w:rsid w:val="005D4F65"/>
    <w:rsid w:val="005D5B31"/>
    <w:rsid w:val="005D6B70"/>
    <w:rsid w:val="005D6BEB"/>
    <w:rsid w:val="005E196B"/>
    <w:rsid w:val="005E26B1"/>
    <w:rsid w:val="005E3227"/>
    <w:rsid w:val="005E3B5F"/>
    <w:rsid w:val="005E3F88"/>
    <w:rsid w:val="005E6D36"/>
    <w:rsid w:val="005E7652"/>
    <w:rsid w:val="005F0401"/>
    <w:rsid w:val="005F668F"/>
    <w:rsid w:val="005F7706"/>
    <w:rsid w:val="00600C15"/>
    <w:rsid w:val="00601891"/>
    <w:rsid w:val="006054B5"/>
    <w:rsid w:val="00606A98"/>
    <w:rsid w:val="00606EC6"/>
    <w:rsid w:val="006108F1"/>
    <w:rsid w:val="006135D9"/>
    <w:rsid w:val="00614609"/>
    <w:rsid w:val="00616AF7"/>
    <w:rsid w:val="00617950"/>
    <w:rsid w:val="00621B4F"/>
    <w:rsid w:val="00621F8A"/>
    <w:rsid w:val="00622A94"/>
    <w:rsid w:val="00623962"/>
    <w:rsid w:val="00623B82"/>
    <w:rsid w:val="00624A95"/>
    <w:rsid w:val="0062718B"/>
    <w:rsid w:val="00636725"/>
    <w:rsid w:val="006407D5"/>
    <w:rsid w:val="006412A8"/>
    <w:rsid w:val="00642BEB"/>
    <w:rsid w:val="006430C8"/>
    <w:rsid w:val="006437CE"/>
    <w:rsid w:val="00647B98"/>
    <w:rsid w:val="0065064F"/>
    <w:rsid w:val="006506B8"/>
    <w:rsid w:val="0065312C"/>
    <w:rsid w:val="00654123"/>
    <w:rsid w:val="006576F2"/>
    <w:rsid w:val="006578C3"/>
    <w:rsid w:val="0066099B"/>
    <w:rsid w:val="00661E20"/>
    <w:rsid w:val="006620E0"/>
    <w:rsid w:val="00663783"/>
    <w:rsid w:val="00664F48"/>
    <w:rsid w:val="00666ACF"/>
    <w:rsid w:val="00666AD7"/>
    <w:rsid w:val="00666E14"/>
    <w:rsid w:val="00666EF1"/>
    <w:rsid w:val="00675898"/>
    <w:rsid w:val="0067646A"/>
    <w:rsid w:val="00676BE9"/>
    <w:rsid w:val="00677A5E"/>
    <w:rsid w:val="00681157"/>
    <w:rsid w:val="00682FE9"/>
    <w:rsid w:val="006831EA"/>
    <w:rsid w:val="00683B01"/>
    <w:rsid w:val="00685CF7"/>
    <w:rsid w:val="00685FAA"/>
    <w:rsid w:val="00686262"/>
    <w:rsid w:val="00687A54"/>
    <w:rsid w:val="00694DBB"/>
    <w:rsid w:val="00695029"/>
    <w:rsid w:val="00697D4B"/>
    <w:rsid w:val="006A0B1B"/>
    <w:rsid w:val="006A24F9"/>
    <w:rsid w:val="006A6C31"/>
    <w:rsid w:val="006A705C"/>
    <w:rsid w:val="006B0638"/>
    <w:rsid w:val="006B12C5"/>
    <w:rsid w:val="006B1D2A"/>
    <w:rsid w:val="006B45CD"/>
    <w:rsid w:val="006B522D"/>
    <w:rsid w:val="006B69E1"/>
    <w:rsid w:val="006B7CFA"/>
    <w:rsid w:val="006C078B"/>
    <w:rsid w:val="006C25C6"/>
    <w:rsid w:val="006C2724"/>
    <w:rsid w:val="006C619E"/>
    <w:rsid w:val="006C7C5E"/>
    <w:rsid w:val="006D1461"/>
    <w:rsid w:val="006D1D38"/>
    <w:rsid w:val="006D1FB4"/>
    <w:rsid w:val="006D2C01"/>
    <w:rsid w:val="006D424C"/>
    <w:rsid w:val="006D4F8B"/>
    <w:rsid w:val="006D5C97"/>
    <w:rsid w:val="006E17D2"/>
    <w:rsid w:val="006E2242"/>
    <w:rsid w:val="006E2B2E"/>
    <w:rsid w:val="006E3B46"/>
    <w:rsid w:val="006E4B9C"/>
    <w:rsid w:val="006F022D"/>
    <w:rsid w:val="006F06FA"/>
    <w:rsid w:val="006F2329"/>
    <w:rsid w:val="006F2AC2"/>
    <w:rsid w:val="006F3584"/>
    <w:rsid w:val="006F5C01"/>
    <w:rsid w:val="00701EF0"/>
    <w:rsid w:val="00703B41"/>
    <w:rsid w:val="00705E25"/>
    <w:rsid w:val="00706EE8"/>
    <w:rsid w:val="00712C1E"/>
    <w:rsid w:val="00713118"/>
    <w:rsid w:val="007133E5"/>
    <w:rsid w:val="0071425C"/>
    <w:rsid w:val="00714354"/>
    <w:rsid w:val="00716DC0"/>
    <w:rsid w:val="00716F49"/>
    <w:rsid w:val="00724E2B"/>
    <w:rsid w:val="00730DAC"/>
    <w:rsid w:val="00732AE6"/>
    <w:rsid w:val="00733E1F"/>
    <w:rsid w:val="0073425F"/>
    <w:rsid w:val="00736E89"/>
    <w:rsid w:val="0073774F"/>
    <w:rsid w:val="00737ACD"/>
    <w:rsid w:val="00741940"/>
    <w:rsid w:val="00744546"/>
    <w:rsid w:val="00745183"/>
    <w:rsid w:val="00750A07"/>
    <w:rsid w:val="00751127"/>
    <w:rsid w:val="00752FDA"/>
    <w:rsid w:val="00753CAD"/>
    <w:rsid w:val="00761225"/>
    <w:rsid w:val="007621BF"/>
    <w:rsid w:val="00770573"/>
    <w:rsid w:val="00772A35"/>
    <w:rsid w:val="0077329C"/>
    <w:rsid w:val="00775906"/>
    <w:rsid w:val="0077631D"/>
    <w:rsid w:val="007839E7"/>
    <w:rsid w:val="00783F6B"/>
    <w:rsid w:val="00784159"/>
    <w:rsid w:val="00785BAA"/>
    <w:rsid w:val="00785BC7"/>
    <w:rsid w:val="00793B31"/>
    <w:rsid w:val="007A116A"/>
    <w:rsid w:val="007A1F5C"/>
    <w:rsid w:val="007A33BC"/>
    <w:rsid w:val="007A4E79"/>
    <w:rsid w:val="007A660C"/>
    <w:rsid w:val="007B08CC"/>
    <w:rsid w:val="007B48C3"/>
    <w:rsid w:val="007B56B9"/>
    <w:rsid w:val="007B75C6"/>
    <w:rsid w:val="007B75D8"/>
    <w:rsid w:val="007C0F0F"/>
    <w:rsid w:val="007C118F"/>
    <w:rsid w:val="007C169E"/>
    <w:rsid w:val="007C2907"/>
    <w:rsid w:val="007C50FA"/>
    <w:rsid w:val="007D10B3"/>
    <w:rsid w:val="007D10F6"/>
    <w:rsid w:val="007D214F"/>
    <w:rsid w:val="007D4BB4"/>
    <w:rsid w:val="007D5EDB"/>
    <w:rsid w:val="007D7222"/>
    <w:rsid w:val="007E0774"/>
    <w:rsid w:val="007E17E4"/>
    <w:rsid w:val="007E58AC"/>
    <w:rsid w:val="007E6C8C"/>
    <w:rsid w:val="007E6DD4"/>
    <w:rsid w:val="007E7562"/>
    <w:rsid w:val="007F4AA0"/>
    <w:rsid w:val="00802431"/>
    <w:rsid w:val="00802DA0"/>
    <w:rsid w:val="0080447F"/>
    <w:rsid w:val="0080502D"/>
    <w:rsid w:val="00805899"/>
    <w:rsid w:val="00807239"/>
    <w:rsid w:val="00813AC7"/>
    <w:rsid w:val="008149EB"/>
    <w:rsid w:val="0082340D"/>
    <w:rsid w:val="00824950"/>
    <w:rsid w:val="008256B9"/>
    <w:rsid w:val="0082635A"/>
    <w:rsid w:val="00827B25"/>
    <w:rsid w:val="00830570"/>
    <w:rsid w:val="0083349B"/>
    <w:rsid w:val="0083450B"/>
    <w:rsid w:val="008346A1"/>
    <w:rsid w:val="00835DED"/>
    <w:rsid w:val="008365EA"/>
    <w:rsid w:val="00837978"/>
    <w:rsid w:val="0084042B"/>
    <w:rsid w:val="00841283"/>
    <w:rsid w:val="0084284E"/>
    <w:rsid w:val="008454F0"/>
    <w:rsid w:val="00847559"/>
    <w:rsid w:val="0085089E"/>
    <w:rsid w:val="00850AD9"/>
    <w:rsid w:val="00850F06"/>
    <w:rsid w:val="008537EF"/>
    <w:rsid w:val="0085772F"/>
    <w:rsid w:val="00861943"/>
    <w:rsid w:val="00862CDD"/>
    <w:rsid w:val="00862F2D"/>
    <w:rsid w:val="008646D0"/>
    <w:rsid w:val="00864A19"/>
    <w:rsid w:val="00873883"/>
    <w:rsid w:val="00873DDE"/>
    <w:rsid w:val="00874193"/>
    <w:rsid w:val="00875C0B"/>
    <w:rsid w:val="00876C7F"/>
    <w:rsid w:val="008807C8"/>
    <w:rsid w:val="00881799"/>
    <w:rsid w:val="00881F79"/>
    <w:rsid w:val="00886182"/>
    <w:rsid w:val="008902B5"/>
    <w:rsid w:val="0089198D"/>
    <w:rsid w:val="00897A37"/>
    <w:rsid w:val="008A25CC"/>
    <w:rsid w:val="008A2D59"/>
    <w:rsid w:val="008A3B97"/>
    <w:rsid w:val="008A5809"/>
    <w:rsid w:val="008A6CE7"/>
    <w:rsid w:val="008B071F"/>
    <w:rsid w:val="008B2759"/>
    <w:rsid w:val="008B75EA"/>
    <w:rsid w:val="008C2B6D"/>
    <w:rsid w:val="008C4425"/>
    <w:rsid w:val="008C5A64"/>
    <w:rsid w:val="008C7973"/>
    <w:rsid w:val="008D02FD"/>
    <w:rsid w:val="008D21DD"/>
    <w:rsid w:val="008D41A2"/>
    <w:rsid w:val="008E0038"/>
    <w:rsid w:val="008E0661"/>
    <w:rsid w:val="008E3771"/>
    <w:rsid w:val="008F12C4"/>
    <w:rsid w:val="008F27A1"/>
    <w:rsid w:val="00900240"/>
    <w:rsid w:val="009030DF"/>
    <w:rsid w:val="00903A33"/>
    <w:rsid w:val="00904102"/>
    <w:rsid w:val="00904485"/>
    <w:rsid w:val="00907068"/>
    <w:rsid w:val="00907EE2"/>
    <w:rsid w:val="00910741"/>
    <w:rsid w:val="00910DF7"/>
    <w:rsid w:val="00913B57"/>
    <w:rsid w:val="00913D2C"/>
    <w:rsid w:val="00914888"/>
    <w:rsid w:val="00915644"/>
    <w:rsid w:val="00916E19"/>
    <w:rsid w:val="00920101"/>
    <w:rsid w:val="00920650"/>
    <w:rsid w:val="00924356"/>
    <w:rsid w:val="009250CF"/>
    <w:rsid w:val="00925BFB"/>
    <w:rsid w:val="00926DCB"/>
    <w:rsid w:val="00930B9A"/>
    <w:rsid w:val="00935C33"/>
    <w:rsid w:val="00936093"/>
    <w:rsid w:val="00945879"/>
    <w:rsid w:val="009469D5"/>
    <w:rsid w:val="0094798D"/>
    <w:rsid w:val="00947BE7"/>
    <w:rsid w:val="009516F6"/>
    <w:rsid w:val="00951770"/>
    <w:rsid w:val="0095211B"/>
    <w:rsid w:val="009528DB"/>
    <w:rsid w:val="00952C82"/>
    <w:rsid w:val="009545AA"/>
    <w:rsid w:val="00964B46"/>
    <w:rsid w:val="00964E6B"/>
    <w:rsid w:val="00964ECB"/>
    <w:rsid w:val="0097702A"/>
    <w:rsid w:val="00977FEB"/>
    <w:rsid w:val="00980EB6"/>
    <w:rsid w:val="00983731"/>
    <w:rsid w:val="00996052"/>
    <w:rsid w:val="00997CF7"/>
    <w:rsid w:val="009A245B"/>
    <w:rsid w:val="009A2BD9"/>
    <w:rsid w:val="009A508C"/>
    <w:rsid w:val="009A58CA"/>
    <w:rsid w:val="009A659C"/>
    <w:rsid w:val="009B39A1"/>
    <w:rsid w:val="009B5228"/>
    <w:rsid w:val="009B6405"/>
    <w:rsid w:val="009C4DB3"/>
    <w:rsid w:val="009C6E8A"/>
    <w:rsid w:val="009D417A"/>
    <w:rsid w:val="009D7581"/>
    <w:rsid w:val="009E0A41"/>
    <w:rsid w:val="009E104D"/>
    <w:rsid w:val="009E3381"/>
    <w:rsid w:val="009E55D0"/>
    <w:rsid w:val="009E644A"/>
    <w:rsid w:val="009F12AB"/>
    <w:rsid w:val="009F24F9"/>
    <w:rsid w:val="009F36B0"/>
    <w:rsid w:val="009F57CB"/>
    <w:rsid w:val="00A01B9B"/>
    <w:rsid w:val="00A0420A"/>
    <w:rsid w:val="00A05E2B"/>
    <w:rsid w:val="00A071F0"/>
    <w:rsid w:val="00A07AF0"/>
    <w:rsid w:val="00A11109"/>
    <w:rsid w:val="00A144B4"/>
    <w:rsid w:val="00A14F58"/>
    <w:rsid w:val="00A20D83"/>
    <w:rsid w:val="00A21054"/>
    <w:rsid w:val="00A216FD"/>
    <w:rsid w:val="00A310D8"/>
    <w:rsid w:val="00A32036"/>
    <w:rsid w:val="00A3441E"/>
    <w:rsid w:val="00A3537C"/>
    <w:rsid w:val="00A35596"/>
    <w:rsid w:val="00A3768A"/>
    <w:rsid w:val="00A37B54"/>
    <w:rsid w:val="00A40AD1"/>
    <w:rsid w:val="00A413A0"/>
    <w:rsid w:val="00A433C9"/>
    <w:rsid w:val="00A4655F"/>
    <w:rsid w:val="00A465A8"/>
    <w:rsid w:val="00A54A01"/>
    <w:rsid w:val="00A55040"/>
    <w:rsid w:val="00A55917"/>
    <w:rsid w:val="00A61A62"/>
    <w:rsid w:val="00A62388"/>
    <w:rsid w:val="00A62407"/>
    <w:rsid w:val="00A642C9"/>
    <w:rsid w:val="00A70354"/>
    <w:rsid w:val="00A73A48"/>
    <w:rsid w:val="00A76774"/>
    <w:rsid w:val="00A7736B"/>
    <w:rsid w:val="00A8201F"/>
    <w:rsid w:val="00A850B7"/>
    <w:rsid w:val="00A85B5C"/>
    <w:rsid w:val="00A87CD5"/>
    <w:rsid w:val="00A907D8"/>
    <w:rsid w:val="00A93A8E"/>
    <w:rsid w:val="00A944C6"/>
    <w:rsid w:val="00A94C38"/>
    <w:rsid w:val="00A94FDF"/>
    <w:rsid w:val="00AA0A5D"/>
    <w:rsid w:val="00AA14D8"/>
    <w:rsid w:val="00AA163B"/>
    <w:rsid w:val="00AA16F9"/>
    <w:rsid w:val="00AA1BBC"/>
    <w:rsid w:val="00AA3B8A"/>
    <w:rsid w:val="00AA3C98"/>
    <w:rsid w:val="00AA4D9D"/>
    <w:rsid w:val="00AA540E"/>
    <w:rsid w:val="00AA5B2B"/>
    <w:rsid w:val="00AA607D"/>
    <w:rsid w:val="00AA61CB"/>
    <w:rsid w:val="00AA67D4"/>
    <w:rsid w:val="00AA7C4D"/>
    <w:rsid w:val="00AB1EDE"/>
    <w:rsid w:val="00AB36CC"/>
    <w:rsid w:val="00AB4B19"/>
    <w:rsid w:val="00AB59AB"/>
    <w:rsid w:val="00AB77FB"/>
    <w:rsid w:val="00AC35A4"/>
    <w:rsid w:val="00AC5365"/>
    <w:rsid w:val="00AD10FA"/>
    <w:rsid w:val="00AD3C9C"/>
    <w:rsid w:val="00AD406D"/>
    <w:rsid w:val="00AD42F0"/>
    <w:rsid w:val="00AD4805"/>
    <w:rsid w:val="00AD7EFD"/>
    <w:rsid w:val="00AE47FA"/>
    <w:rsid w:val="00AE6A0B"/>
    <w:rsid w:val="00AE7112"/>
    <w:rsid w:val="00AF0E61"/>
    <w:rsid w:val="00AF0EF1"/>
    <w:rsid w:val="00AF2437"/>
    <w:rsid w:val="00AF2557"/>
    <w:rsid w:val="00AF3561"/>
    <w:rsid w:val="00AF7481"/>
    <w:rsid w:val="00AF7B0D"/>
    <w:rsid w:val="00AF7D96"/>
    <w:rsid w:val="00B0151B"/>
    <w:rsid w:val="00B0177C"/>
    <w:rsid w:val="00B0384F"/>
    <w:rsid w:val="00B05365"/>
    <w:rsid w:val="00B05BAD"/>
    <w:rsid w:val="00B062C7"/>
    <w:rsid w:val="00B06EBD"/>
    <w:rsid w:val="00B07DC4"/>
    <w:rsid w:val="00B07E56"/>
    <w:rsid w:val="00B1005A"/>
    <w:rsid w:val="00B104D7"/>
    <w:rsid w:val="00B110F2"/>
    <w:rsid w:val="00B130E9"/>
    <w:rsid w:val="00B13A81"/>
    <w:rsid w:val="00B1418E"/>
    <w:rsid w:val="00B16A8A"/>
    <w:rsid w:val="00B1732C"/>
    <w:rsid w:val="00B17857"/>
    <w:rsid w:val="00B22287"/>
    <w:rsid w:val="00B2284E"/>
    <w:rsid w:val="00B22871"/>
    <w:rsid w:val="00B238F3"/>
    <w:rsid w:val="00B2614D"/>
    <w:rsid w:val="00B27EE2"/>
    <w:rsid w:val="00B32E0F"/>
    <w:rsid w:val="00B33FA2"/>
    <w:rsid w:val="00B36208"/>
    <w:rsid w:val="00B377BE"/>
    <w:rsid w:val="00B455EB"/>
    <w:rsid w:val="00B51E6E"/>
    <w:rsid w:val="00B540AD"/>
    <w:rsid w:val="00B54619"/>
    <w:rsid w:val="00B61F1E"/>
    <w:rsid w:val="00B6397B"/>
    <w:rsid w:val="00B64FD3"/>
    <w:rsid w:val="00B654FE"/>
    <w:rsid w:val="00B6682E"/>
    <w:rsid w:val="00B709A4"/>
    <w:rsid w:val="00B73A3B"/>
    <w:rsid w:val="00B7773C"/>
    <w:rsid w:val="00B77CEE"/>
    <w:rsid w:val="00B8062E"/>
    <w:rsid w:val="00B82AE7"/>
    <w:rsid w:val="00B875EB"/>
    <w:rsid w:val="00B90B94"/>
    <w:rsid w:val="00B932DE"/>
    <w:rsid w:val="00B938A8"/>
    <w:rsid w:val="00B949C3"/>
    <w:rsid w:val="00B94EB2"/>
    <w:rsid w:val="00B97AFA"/>
    <w:rsid w:val="00BA2961"/>
    <w:rsid w:val="00BA5DA5"/>
    <w:rsid w:val="00BA745C"/>
    <w:rsid w:val="00BB1904"/>
    <w:rsid w:val="00BB1CBE"/>
    <w:rsid w:val="00BB2122"/>
    <w:rsid w:val="00BB3221"/>
    <w:rsid w:val="00BB35E3"/>
    <w:rsid w:val="00BB4CCF"/>
    <w:rsid w:val="00BB7363"/>
    <w:rsid w:val="00BC0E3F"/>
    <w:rsid w:val="00BC15D3"/>
    <w:rsid w:val="00BC1D6D"/>
    <w:rsid w:val="00BC4522"/>
    <w:rsid w:val="00BC7213"/>
    <w:rsid w:val="00BD0C27"/>
    <w:rsid w:val="00BD141D"/>
    <w:rsid w:val="00BD3BAB"/>
    <w:rsid w:val="00BD54B7"/>
    <w:rsid w:val="00BD6250"/>
    <w:rsid w:val="00BD65EC"/>
    <w:rsid w:val="00BD6C55"/>
    <w:rsid w:val="00BE1EDC"/>
    <w:rsid w:val="00BE3013"/>
    <w:rsid w:val="00BE4F98"/>
    <w:rsid w:val="00BE7E98"/>
    <w:rsid w:val="00BF1FBB"/>
    <w:rsid w:val="00BF5C78"/>
    <w:rsid w:val="00BF707E"/>
    <w:rsid w:val="00C02742"/>
    <w:rsid w:val="00C033A4"/>
    <w:rsid w:val="00C05572"/>
    <w:rsid w:val="00C079C2"/>
    <w:rsid w:val="00C111B4"/>
    <w:rsid w:val="00C11E7A"/>
    <w:rsid w:val="00C13E73"/>
    <w:rsid w:val="00C22C29"/>
    <w:rsid w:val="00C24918"/>
    <w:rsid w:val="00C25877"/>
    <w:rsid w:val="00C27F11"/>
    <w:rsid w:val="00C3056D"/>
    <w:rsid w:val="00C34EF3"/>
    <w:rsid w:val="00C36D2D"/>
    <w:rsid w:val="00C40536"/>
    <w:rsid w:val="00C40F94"/>
    <w:rsid w:val="00C4137E"/>
    <w:rsid w:val="00C41778"/>
    <w:rsid w:val="00C427DF"/>
    <w:rsid w:val="00C42962"/>
    <w:rsid w:val="00C45473"/>
    <w:rsid w:val="00C47651"/>
    <w:rsid w:val="00C51D3B"/>
    <w:rsid w:val="00C526F0"/>
    <w:rsid w:val="00C60726"/>
    <w:rsid w:val="00C648C2"/>
    <w:rsid w:val="00C6576E"/>
    <w:rsid w:val="00C72D26"/>
    <w:rsid w:val="00C73900"/>
    <w:rsid w:val="00C7466E"/>
    <w:rsid w:val="00C74AA8"/>
    <w:rsid w:val="00C75194"/>
    <w:rsid w:val="00C76AD9"/>
    <w:rsid w:val="00C80C29"/>
    <w:rsid w:val="00C82A65"/>
    <w:rsid w:val="00C8370A"/>
    <w:rsid w:val="00C8397D"/>
    <w:rsid w:val="00C84057"/>
    <w:rsid w:val="00C87B19"/>
    <w:rsid w:val="00C925BF"/>
    <w:rsid w:val="00C94DDC"/>
    <w:rsid w:val="00C97406"/>
    <w:rsid w:val="00CA2D93"/>
    <w:rsid w:val="00CA7D26"/>
    <w:rsid w:val="00CB280B"/>
    <w:rsid w:val="00CB4E65"/>
    <w:rsid w:val="00CB5C0D"/>
    <w:rsid w:val="00CB6FCF"/>
    <w:rsid w:val="00CC0515"/>
    <w:rsid w:val="00CC2F48"/>
    <w:rsid w:val="00CC7102"/>
    <w:rsid w:val="00CD3679"/>
    <w:rsid w:val="00CD3C2B"/>
    <w:rsid w:val="00CD487E"/>
    <w:rsid w:val="00CD4AAD"/>
    <w:rsid w:val="00CD5089"/>
    <w:rsid w:val="00CE0870"/>
    <w:rsid w:val="00CE08ED"/>
    <w:rsid w:val="00CE2669"/>
    <w:rsid w:val="00CE4712"/>
    <w:rsid w:val="00CE532B"/>
    <w:rsid w:val="00CE61EF"/>
    <w:rsid w:val="00CF677F"/>
    <w:rsid w:val="00CF6DB7"/>
    <w:rsid w:val="00CF7408"/>
    <w:rsid w:val="00D01046"/>
    <w:rsid w:val="00D0339E"/>
    <w:rsid w:val="00D04E15"/>
    <w:rsid w:val="00D051A1"/>
    <w:rsid w:val="00D06CCE"/>
    <w:rsid w:val="00D10CD0"/>
    <w:rsid w:val="00D11270"/>
    <w:rsid w:val="00D117EA"/>
    <w:rsid w:val="00D12691"/>
    <w:rsid w:val="00D134BC"/>
    <w:rsid w:val="00D21DF6"/>
    <w:rsid w:val="00D22EFB"/>
    <w:rsid w:val="00D23D69"/>
    <w:rsid w:val="00D24C2C"/>
    <w:rsid w:val="00D25475"/>
    <w:rsid w:val="00D31A90"/>
    <w:rsid w:val="00D33B10"/>
    <w:rsid w:val="00D33C36"/>
    <w:rsid w:val="00D353D1"/>
    <w:rsid w:val="00D36CCC"/>
    <w:rsid w:val="00D4123F"/>
    <w:rsid w:val="00D419CF"/>
    <w:rsid w:val="00D450A9"/>
    <w:rsid w:val="00D515A7"/>
    <w:rsid w:val="00D51E92"/>
    <w:rsid w:val="00D52ADD"/>
    <w:rsid w:val="00D54F13"/>
    <w:rsid w:val="00D55698"/>
    <w:rsid w:val="00D57A0C"/>
    <w:rsid w:val="00D608C1"/>
    <w:rsid w:val="00D63CCA"/>
    <w:rsid w:val="00D63D63"/>
    <w:rsid w:val="00D70118"/>
    <w:rsid w:val="00D70555"/>
    <w:rsid w:val="00D7677A"/>
    <w:rsid w:val="00D837A1"/>
    <w:rsid w:val="00D84D60"/>
    <w:rsid w:val="00D85DDC"/>
    <w:rsid w:val="00D86862"/>
    <w:rsid w:val="00D9013F"/>
    <w:rsid w:val="00D90667"/>
    <w:rsid w:val="00D90BDF"/>
    <w:rsid w:val="00D924DA"/>
    <w:rsid w:val="00D95EB3"/>
    <w:rsid w:val="00D96A09"/>
    <w:rsid w:val="00D978C5"/>
    <w:rsid w:val="00DA0C03"/>
    <w:rsid w:val="00DA2ABB"/>
    <w:rsid w:val="00DA4C11"/>
    <w:rsid w:val="00DB4B8F"/>
    <w:rsid w:val="00DB5CFD"/>
    <w:rsid w:val="00DB64A9"/>
    <w:rsid w:val="00DB683C"/>
    <w:rsid w:val="00DC159A"/>
    <w:rsid w:val="00DC1B60"/>
    <w:rsid w:val="00DC1EAF"/>
    <w:rsid w:val="00DC3D56"/>
    <w:rsid w:val="00DC3DEF"/>
    <w:rsid w:val="00DC47BB"/>
    <w:rsid w:val="00DC6BA9"/>
    <w:rsid w:val="00DD2A02"/>
    <w:rsid w:val="00DE0AEE"/>
    <w:rsid w:val="00DE2FF1"/>
    <w:rsid w:val="00DE52A7"/>
    <w:rsid w:val="00DE664F"/>
    <w:rsid w:val="00DE6A80"/>
    <w:rsid w:val="00DF0FDE"/>
    <w:rsid w:val="00DF1975"/>
    <w:rsid w:val="00DF77B5"/>
    <w:rsid w:val="00E01BA4"/>
    <w:rsid w:val="00E06AA9"/>
    <w:rsid w:val="00E1093C"/>
    <w:rsid w:val="00E133F3"/>
    <w:rsid w:val="00E13E9A"/>
    <w:rsid w:val="00E1632C"/>
    <w:rsid w:val="00E16905"/>
    <w:rsid w:val="00E17B0F"/>
    <w:rsid w:val="00E306B5"/>
    <w:rsid w:val="00E33081"/>
    <w:rsid w:val="00E3354A"/>
    <w:rsid w:val="00E40663"/>
    <w:rsid w:val="00E4085E"/>
    <w:rsid w:val="00E40D84"/>
    <w:rsid w:val="00E40E98"/>
    <w:rsid w:val="00E41EBB"/>
    <w:rsid w:val="00E41F01"/>
    <w:rsid w:val="00E4586B"/>
    <w:rsid w:val="00E50D55"/>
    <w:rsid w:val="00E51396"/>
    <w:rsid w:val="00E51B30"/>
    <w:rsid w:val="00E52A8C"/>
    <w:rsid w:val="00E538A4"/>
    <w:rsid w:val="00E55FF2"/>
    <w:rsid w:val="00E56203"/>
    <w:rsid w:val="00E56F6B"/>
    <w:rsid w:val="00E5733F"/>
    <w:rsid w:val="00E60B2C"/>
    <w:rsid w:val="00E632E4"/>
    <w:rsid w:val="00E63C4C"/>
    <w:rsid w:val="00E64873"/>
    <w:rsid w:val="00E65481"/>
    <w:rsid w:val="00E7138B"/>
    <w:rsid w:val="00E7371D"/>
    <w:rsid w:val="00E7473C"/>
    <w:rsid w:val="00E76E07"/>
    <w:rsid w:val="00E800A9"/>
    <w:rsid w:val="00E80741"/>
    <w:rsid w:val="00E81B85"/>
    <w:rsid w:val="00E82828"/>
    <w:rsid w:val="00E90D05"/>
    <w:rsid w:val="00E933BA"/>
    <w:rsid w:val="00E94218"/>
    <w:rsid w:val="00E96B5E"/>
    <w:rsid w:val="00EA29CD"/>
    <w:rsid w:val="00EB0AD3"/>
    <w:rsid w:val="00EB0E9F"/>
    <w:rsid w:val="00EB1225"/>
    <w:rsid w:val="00EB176B"/>
    <w:rsid w:val="00EB33FD"/>
    <w:rsid w:val="00EB61C2"/>
    <w:rsid w:val="00EB66E0"/>
    <w:rsid w:val="00EC34ED"/>
    <w:rsid w:val="00EC69DE"/>
    <w:rsid w:val="00EC6E4D"/>
    <w:rsid w:val="00ED252F"/>
    <w:rsid w:val="00ED74BB"/>
    <w:rsid w:val="00ED7DAF"/>
    <w:rsid w:val="00EE10E3"/>
    <w:rsid w:val="00EE1CEB"/>
    <w:rsid w:val="00EE3681"/>
    <w:rsid w:val="00EE3A9A"/>
    <w:rsid w:val="00EE5302"/>
    <w:rsid w:val="00EE5E72"/>
    <w:rsid w:val="00EE77DA"/>
    <w:rsid w:val="00EF0820"/>
    <w:rsid w:val="00EF1427"/>
    <w:rsid w:val="00EF2F61"/>
    <w:rsid w:val="00EF50A7"/>
    <w:rsid w:val="00EF5883"/>
    <w:rsid w:val="00EF77AC"/>
    <w:rsid w:val="00F0437E"/>
    <w:rsid w:val="00F04EA8"/>
    <w:rsid w:val="00F06001"/>
    <w:rsid w:val="00F101E6"/>
    <w:rsid w:val="00F16EDA"/>
    <w:rsid w:val="00F226BD"/>
    <w:rsid w:val="00F226ED"/>
    <w:rsid w:val="00F31E69"/>
    <w:rsid w:val="00F33B9E"/>
    <w:rsid w:val="00F354FC"/>
    <w:rsid w:val="00F35D7F"/>
    <w:rsid w:val="00F4501F"/>
    <w:rsid w:val="00F45120"/>
    <w:rsid w:val="00F455DE"/>
    <w:rsid w:val="00F47195"/>
    <w:rsid w:val="00F47244"/>
    <w:rsid w:val="00F50F30"/>
    <w:rsid w:val="00F518DC"/>
    <w:rsid w:val="00F559D8"/>
    <w:rsid w:val="00F56FA2"/>
    <w:rsid w:val="00F62517"/>
    <w:rsid w:val="00F63CFD"/>
    <w:rsid w:val="00F7103C"/>
    <w:rsid w:val="00F726A8"/>
    <w:rsid w:val="00F73207"/>
    <w:rsid w:val="00F80379"/>
    <w:rsid w:val="00F807A4"/>
    <w:rsid w:val="00F820F7"/>
    <w:rsid w:val="00F8283E"/>
    <w:rsid w:val="00F83617"/>
    <w:rsid w:val="00F8613B"/>
    <w:rsid w:val="00F90FBB"/>
    <w:rsid w:val="00F92120"/>
    <w:rsid w:val="00F922A0"/>
    <w:rsid w:val="00F935CE"/>
    <w:rsid w:val="00FA27A7"/>
    <w:rsid w:val="00FA436F"/>
    <w:rsid w:val="00FA45C3"/>
    <w:rsid w:val="00FA564E"/>
    <w:rsid w:val="00FA6617"/>
    <w:rsid w:val="00FA6E78"/>
    <w:rsid w:val="00FB06AF"/>
    <w:rsid w:val="00FB11B7"/>
    <w:rsid w:val="00FB2EF5"/>
    <w:rsid w:val="00FB41FB"/>
    <w:rsid w:val="00FB4ABB"/>
    <w:rsid w:val="00FB76E1"/>
    <w:rsid w:val="00FC3F8B"/>
    <w:rsid w:val="00FC449E"/>
    <w:rsid w:val="00FC4A94"/>
    <w:rsid w:val="00FC59A8"/>
    <w:rsid w:val="00FC5A09"/>
    <w:rsid w:val="00FC5C2D"/>
    <w:rsid w:val="00FC6A2D"/>
    <w:rsid w:val="00FC7655"/>
    <w:rsid w:val="00FD683A"/>
    <w:rsid w:val="00FD7570"/>
    <w:rsid w:val="00FE0944"/>
    <w:rsid w:val="00FE2B24"/>
    <w:rsid w:val="00FE3AFA"/>
    <w:rsid w:val="00FE4679"/>
    <w:rsid w:val="00FE49AB"/>
    <w:rsid w:val="00FE4CA6"/>
    <w:rsid w:val="00FE7775"/>
    <w:rsid w:val="00FF6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D9F21"/>
  <w15:docId w15:val="{F596E0B9-7B89-DB45-8100-45E0CE66A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5C27C8"/>
    <w:pPr>
      <w:adjustRightInd w:val="0"/>
      <w:snapToGrid w:val="0"/>
      <w:spacing w:line="360" w:lineRule="auto"/>
      <w:jc w:val="both"/>
    </w:pPr>
    <w:rPr>
      <w:rFonts w:ascii="Arial" w:eastAsia="Arial" w:hAnsi="Arial" w:cs="宋体"/>
      <w:sz w:val="21"/>
    </w:rPr>
  </w:style>
  <w:style w:type="paragraph" w:styleId="1">
    <w:name w:val="heading 1"/>
    <w:basedOn w:val="a"/>
    <w:next w:val="a"/>
    <w:link w:val="10"/>
    <w:uiPriority w:val="9"/>
    <w:qFormat/>
    <w:rsid w:val="002A20AD"/>
    <w:pPr>
      <w:keepNext/>
      <w:keepLines/>
      <w:widowControl w:val="0"/>
      <w:spacing w:beforeLines="100" w:before="100" w:afterLines="100" w:after="100"/>
      <w:outlineLvl w:val="0"/>
    </w:pPr>
    <w:rPr>
      <w:rFonts w:cstheme="minorBidi"/>
      <w:b/>
      <w:bCs/>
      <w:kern w:val="44"/>
      <w:sz w:val="28"/>
      <w:szCs w:val="44"/>
    </w:rPr>
  </w:style>
  <w:style w:type="paragraph" w:styleId="2">
    <w:name w:val="heading 2"/>
    <w:basedOn w:val="a"/>
    <w:next w:val="a"/>
    <w:link w:val="20"/>
    <w:uiPriority w:val="9"/>
    <w:unhideWhenUsed/>
    <w:qFormat/>
    <w:rsid w:val="002A20AD"/>
    <w:pPr>
      <w:keepNext/>
      <w:keepLines/>
      <w:spacing w:beforeLines="100" w:before="100" w:afterLines="100" w:after="100"/>
      <w:outlineLvl w:val="1"/>
    </w:pPr>
    <w:rPr>
      <w:rFonts w:asciiTheme="majorHAnsi" w:hAnsiTheme="majorHAnsi" w:cstheme="majorBidi"/>
      <w:b/>
      <w:bCs/>
      <w:szCs w:val="32"/>
    </w:rPr>
  </w:style>
  <w:style w:type="paragraph" w:styleId="3">
    <w:name w:val="heading 3"/>
    <w:basedOn w:val="a"/>
    <w:link w:val="30"/>
    <w:uiPriority w:val="9"/>
    <w:qFormat/>
    <w:rsid w:val="00B1418E"/>
    <w:pPr>
      <w:spacing w:beforeLines="100" w:before="100" w:afterLines="100" w:after="100"/>
      <w:outlineLvl w:val="2"/>
    </w:pPr>
    <w:rPr>
      <w:b/>
      <w:bCs/>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ditorial-label">
    <w:name w:val="editorial-label"/>
    <w:basedOn w:val="a0"/>
    <w:rsid w:val="002A15E7"/>
  </w:style>
  <w:style w:type="character" w:customStyle="1" w:styleId="apple-converted-space">
    <w:name w:val="apple-converted-space"/>
    <w:basedOn w:val="a0"/>
    <w:rsid w:val="002A15E7"/>
  </w:style>
  <w:style w:type="character" w:customStyle="1" w:styleId="daterange">
    <w:name w:val="daterange"/>
    <w:basedOn w:val="a0"/>
    <w:rsid w:val="002A15E7"/>
  </w:style>
  <w:style w:type="character" w:styleId="a3">
    <w:name w:val="Hyperlink"/>
    <w:basedOn w:val="a0"/>
    <w:uiPriority w:val="99"/>
    <w:unhideWhenUsed/>
    <w:rsid w:val="003359A3"/>
    <w:rPr>
      <w:color w:val="0000FF"/>
      <w:u w:val="single"/>
    </w:rPr>
  </w:style>
  <w:style w:type="character" w:customStyle="1" w:styleId="cross-reference-headword">
    <w:name w:val="cross-reference-headword"/>
    <w:basedOn w:val="a0"/>
    <w:rsid w:val="003359A3"/>
  </w:style>
  <w:style w:type="character" w:customStyle="1" w:styleId="part-of-speech">
    <w:name w:val="part-of-speech"/>
    <w:basedOn w:val="a0"/>
    <w:rsid w:val="003359A3"/>
  </w:style>
  <w:style w:type="paragraph" w:styleId="a4">
    <w:name w:val="List Paragraph"/>
    <w:basedOn w:val="a"/>
    <w:uiPriority w:val="34"/>
    <w:qFormat/>
    <w:rsid w:val="004A7C8A"/>
    <w:pPr>
      <w:ind w:firstLineChars="200" w:firstLine="420"/>
    </w:pPr>
  </w:style>
  <w:style w:type="paragraph" w:styleId="a5">
    <w:name w:val="header"/>
    <w:basedOn w:val="a"/>
    <w:link w:val="a6"/>
    <w:uiPriority w:val="99"/>
    <w:unhideWhenUsed/>
    <w:rsid w:val="00C8370A"/>
    <w:pPr>
      <w:tabs>
        <w:tab w:val="center" w:pos="4153"/>
        <w:tab w:val="right" w:pos="8306"/>
      </w:tabs>
      <w:jc w:val="center"/>
    </w:pPr>
    <w:rPr>
      <w:sz w:val="18"/>
      <w:szCs w:val="18"/>
    </w:rPr>
  </w:style>
  <w:style w:type="character" w:customStyle="1" w:styleId="a6">
    <w:name w:val="页眉 字符"/>
    <w:basedOn w:val="a0"/>
    <w:link w:val="a5"/>
    <w:uiPriority w:val="99"/>
    <w:rsid w:val="00C8370A"/>
    <w:rPr>
      <w:rFonts w:ascii="宋体" w:eastAsia="宋体" w:hAnsi="宋体" w:cs="宋体"/>
      <w:sz w:val="18"/>
      <w:szCs w:val="18"/>
    </w:rPr>
  </w:style>
  <w:style w:type="paragraph" w:styleId="a7">
    <w:name w:val="footer"/>
    <w:basedOn w:val="a"/>
    <w:link w:val="a8"/>
    <w:uiPriority w:val="99"/>
    <w:unhideWhenUsed/>
    <w:rsid w:val="00C8370A"/>
    <w:pPr>
      <w:tabs>
        <w:tab w:val="center" w:pos="4153"/>
        <w:tab w:val="right" w:pos="8306"/>
      </w:tabs>
    </w:pPr>
    <w:rPr>
      <w:sz w:val="18"/>
      <w:szCs w:val="18"/>
    </w:rPr>
  </w:style>
  <w:style w:type="character" w:customStyle="1" w:styleId="a8">
    <w:name w:val="页脚 字符"/>
    <w:basedOn w:val="a0"/>
    <w:link w:val="a7"/>
    <w:uiPriority w:val="99"/>
    <w:rsid w:val="00C8370A"/>
    <w:rPr>
      <w:rFonts w:ascii="宋体" w:eastAsia="宋体" w:hAnsi="宋体" w:cs="宋体"/>
      <w:sz w:val="18"/>
      <w:szCs w:val="18"/>
    </w:rPr>
  </w:style>
  <w:style w:type="paragraph" w:styleId="a9">
    <w:name w:val="Normal (Web)"/>
    <w:basedOn w:val="a"/>
    <w:link w:val="aa"/>
    <w:uiPriority w:val="99"/>
    <w:unhideWhenUsed/>
    <w:rsid w:val="00C87B19"/>
    <w:rPr>
      <w:rFonts w:ascii="Times New Roman" w:hAnsi="Times New Roman" w:cs="Times New Roman"/>
    </w:rPr>
  </w:style>
  <w:style w:type="character" w:customStyle="1" w:styleId="30">
    <w:name w:val="标题 3 字符"/>
    <w:basedOn w:val="a0"/>
    <w:link w:val="3"/>
    <w:uiPriority w:val="9"/>
    <w:rsid w:val="00B1418E"/>
    <w:rPr>
      <w:rFonts w:ascii="Arial" w:eastAsia="Arial" w:hAnsi="Arial" w:cs="宋体"/>
      <w:b/>
      <w:bCs/>
      <w:sz w:val="21"/>
      <w:szCs w:val="27"/>
    </w:rPr>
  </w:style>
  <w:style w:type="character" w:styleId="ab">
    <w:name w:val="page number"/>
    <w:basedOn w:val="a0"/>
    <w:uiPriority w:val="99"/>
    <w:semiHidden/>
    <w:unhideWhenUsed/>
    <w:rsid w:val="003535EE"/>
  </w:style>
  <w:style w:type="character" w:customStyle="1" w:styleId="20">
    <w:name w:val="标题 2 字符"/>
    <w:basedOn w:val="a0"/>
    <w:link w:val="2"/>
    <w:uiPriority w:val="9"/>
    <w:rsid w:val="002A20AD"/>
    <w:rPr>
      <w:rFonts w:asciiTheme="majorHAnsi" w:eastAsia="Arial" w:hAnsiTheme="majorHAnsi" w:cstheme="majorBidi"/>
      <w:b/>
      <w:bCs/>
      <w:szCs w:val="32"/>
    </w:rPr>
  </w:style>
  <w:style w:type="character" w:customStyle="1" w:styleId="10">
    <w:name w:val="标题 1 字符"/>
    <w:basedOn w:val="a0"/>
    <w:link w:val="1"/>
    <w:uiPriority w:val="9"/>
    <w:rsid w:val="002A20AD"/>
    <w:rPr>
      <w:rFonts w:ascii="Arial" w:eastAsia="Arial" w:hAnsi="Arial"/>
      <w:b/>
      <w:bCs/>
      <w:kern w:val="44"/>
      <w:sz w:val="28"/>
      <w:szCs w:val="44"/>
    </w:rPr>
  </w:style>
  <w:style w:type="paragraph" w:customStyle="1" w:styleId="11">
    <w:name w:val="书目1"/>
    <w:basedOn w:val="a"/>
    <w:link w:val="Bibliography"/>
    <w:rsid w:val="00294DC9"/>
    <w:pPr>
      <w:widowControl w:val="0"/>
      <w:tabs>
        <w:tab w:val="left" w:pos="2718"/>
      </w:tabs>
      <w:spacing w:after="240"/>
    </w:pPr>
    <w:rPr>
      <w:rFonts w:eastAsiaTheme="minorEastAsia" w:cs="Arial"/>
      <w:kern w:val="2"/>
      <w:szCs w:val="21"/>
    </w:rPr>
  </w:style>
  <w:style w:type="character" w:customStyle="1" w:styleId="Bibliography">
    <w:name w:val="Bibliography 字符"/>
    <w:basedOn w:val="a0"/>
    <w:link w:val="11"/>
    <w:rsid w:val="00294DC9"/>
    <w:rPr>
      <w:rFonts w:ascii="Arial" w:hAnsi="Arial" w:cs="Arial"/>
      <w:kern w:val="2"/>
      <w:sz w:val="21"/>
      <w:szCs w:val="21"/>
    </w:rPr>
  </w:style>
  <w:style w:type="paragraph" w:customStyle="1" w:styleId="21">
    <w:name w:val="书目2"/>
    <w:basedOn w:val="a"/>
    <w:link w:val="Bibliography1"/>
    <w:rsid w:val="00294DC9"/>
    <w:pPr>
      <w:widowControl w:val="0"/>
      <w:tabs>
        <w:tab w:val="left" w:pos="2718"/>
      </w:tabs>
      <w:spacing w:after="240"/>
    </w:pPr>
    <w:rPr>
      <w:rFonts w:eastAsiaTheme="minorEastAsia" w:cs="Arial"/>
      <w:kern w:val="2"/>
      <w:szCs w:val="21"/>
    </w:rPr>
  </w:style>
  <w:style w:type="character" w:customStyle="1" w:styleId="Bibliography1">
    <w:name w:val="Bibliography 字符1"/>
    <w:basedOn w:val="a0"/>
    <w:link w:val="21"/>
    <w:rsid w:val="00294DC9"/>
    <w:rPr>
      <w:rFonts w:ascii="Arial" w:hAnsi="Arial" w:cs="Arial"/>
      <w:kern w:val="2"/>
      <w:sz w:val="21"/>
      <w:szCs w:val="21"/>
    </w:rPr>
  </w:style>
  <w:style w:type="paragraph" w:styleId="TOC">
    <w:name w:val="TOC Heading"/>
    <w:basedOn w:val="1"/>
    <w:next w:val="a"/>
    <w:uiPriority w:val="39"/>
    <w:unhideWhenUsed/>
    <w:qFormat/>
    <w:rsid w:val="004F695B"/>
    <w:pPr>
      <w:widowControl/>
      <w:adjustRightInd/>
      <w:snapToGrid/>
      <w:spacing w:before="480" w:after="0" w:line="276" w:lineRule="auto"/>
      <w:jc w:val="left"/>
      <w:outlineLvl w:val="9"/>
    </w:pPr>
    <w:rPr>
      <w:rFonts w:asciiTheme="majorHAnsi" w:eastAsiaTheme="majorEastAsia" w:hAnsiTheme="majorHAnsi" w:cstheme="majorBidi"/>
      <w:color w:val="2E74B5" w:themeColor="accent1" w:themeShade="BF"/>
      <w:kern w:val="0"/>
      <w:szCs w:val="28"/>
    </w:rPr>
  </w:style>
  <w:style w:type="paragraph" w:styleId="TOC1">
    <w:name w:val="toc 1"/>
    <w:basedOn w:val="a"/>
    <w:next w:val="a"/>
    <w:autoRedefine/>
    <w:uiPriority w:val="39"/>
    <w:unhideWhenUsed/>
    <w:rsid w:val="004F695B"/>
    <w:pPr>
      <w:spacing w:before="120"/>
    </w:pPr>
    <w:rPr>
      <w:rFonts w:asciiTheme="minorHAnsi" w:hAnsiTheme="minorHAnsi" w:cstheme="minorHAnsi"/>
      <w:b/>
      <w:bCs/>
      <w:i/>
      <w:iCs/>
    </w:rPr>
  </w:style>
  <w:style w:type="paragraph" w:styleId="TOC2">
    <w:name w:val="toc 2"/>
    <w:basedOn w:val="a"/>
    <w:next w:val="a"/>
    <w:autoRedefine/>
    <w:uiPriority w:val="39"/>
    <w:unhideWhenUsed/>
    <w:rsid w:val="0073774F"/>
    <w:pPr>
      <w:tabs>
        <w:tab w:val="right" w:leader="dot" w:pos="8290"/>
      </w:tabs>
      <w:spacing w:before="120"/>
      <w:ind w:left="240"/>
    </w:pPr>
    <w:rPr>
      <w:rFonts w:asciiTheme="minorHAnsi" w:hAnsiTheme="minorHAnsi" w:cstheme="minorHAnsi"/>
      <w:b/>
      <w:bCs/>
      <w:sz w:val="22"/>
      <w:szCs w:val="22"/>
    </w:rPr>
  </w:style>
  <w:style w:type="paragraph" w:styleId="TOC3">
    <w:name w:val="toc 3"/>
    <w:basedOn w:val="a"/>
    <w:next w:val="a"/>
    <w:autoRedefine/>
    <w:uiPriority w:val="39"/>
    <w:unhideWhenUsed/>
    <w:rsid w:val="004F695B"/>
    <w:pPr>
      <w:ind w:left="480"/>
    </w:pPr>
    <w:rPr>
      <w:rFonts w:asciiTheme="minorHAnsi" w:hAnsiTheme="minorHAnsi" w:cstheme="minorHAnsi"/>
      <w:sz w:val="20"/>
      <w:szCs w:val="20"/>
    </w:rPr>
  </w:style>
  <w:style w:type="paragraph" w:styleId="TOC4">
    <w:name w:val="toc 4"/>
    <w:basedOn w:val="a"/>
    <w:next w:val="a"/>
    <w:autoRedefine/>
    <w:uiPriority w:val="39"/>
    <w:semiHidden/>
    <w:unhideWhenUsed/>
    <w:rsid w:val="004F695B"/>
    <w:pPr>
      <w:ind w:left="720"/>
    </w:pPr>
    <w:rPr>
      <w:rFonts w:asciiTheme="minorHAnsi" w:hAnsiTheme="minorHAnsi" w:cstheme="minorHAnsi"/>
      <w:sz w:val="20"/>
      <w:szCs w:val="20"/>
    </w:rPr>
  </w:style>
  <w:style w:type="paragraph" w:styleId="TOC5">
    <w:name w:val="toc 5"/>
    <w:basedOn w:val="a"/>
    <w:next w:val="a"/>
    <w:autoRedefine/>
    <w:uiPriority w:val="39"/>
    <w:semiHidden/>
    <w:unhideWhenUsed/>
    <w:rsid w:val="004F695B"/>
    <w:pPr>
      <w:ind w:left="960"/>
    </w:pPr>
    <w:rPr>
      <w:rFonts w:asciiTheme="minorHAnsi" w:hAnsiTheme="minorHAnsi" w:cstheme="minorHAnsi"/>
      <w:sz w:val="20"/>
      <w:szCs w:val="20"/>
    </w:rPr>
  </w:style>
  <w:style w:type="paragraph" w:styleId="TOC6">
    <w:name w:val="toc 6"/>
    <w:basedOn w:val="a"/>
    <w:next w:val="a"/>
    <w:autoRedefine/>
    <w:uiPriority w:val="39"/>
    <w:semiHidden/>
    <w:unhideWhenUsed/>
    <w:rsid w:val="004F695B"/>
    <w:pPr>
      <w:ind w:left="1200"/>
    </w:pPr>
    <w:rPr>
      <w:rFonts w:asciiTheme="minorHAnsi" w:hAnsiTheme="minorHAnsi" w:cstheme="minorHAnsi"/>
      <w:sz w:val="20"/>
      <w:szCs w:val="20"/>
    </w:rPr>
  </w:style>
  <w:style w:type="paragraph" w:styleId="TOC7">
    <w:name w:val="toc 7"/>
    <w:basedOn w:val="a"/>
    <w:next w:val="a"/>
    <w:autoRedefine/>
    <w:uiPriority w:val="39"/>
    <w:semiHidden/>
    <w:unhideWhenUsed/>
    <w:rsid w:val="004F695B"/>
    <w:pPr>
      <w:ind w:left="1440"/>
    </w:pPr>
    <w:rPr>
      <w:rFonts w:asciiTheme="minorHAnsi" w:hAnsiTheme="minorHAnsi" w:cstheme="minorHAnsi"/>
      <w:sz w:val="20"/>
      <w:szCs w:val="20"/>
    </w:rPr>
  </w:style>
  <w:style w:type="paragraph" w:styleId="TOC8">
    <w:name w:val="toc 8"/>
    <w:basedOn w:val="a"/>
    <w:next w:val="a"/>
    <w:autoRedefine/>
    <w:uiPriority w:val="39"/>
    <w:semiHidden/>
    <w:unhideWhenUsed/>
    <w:rsid w:val="004F695B"/>
    <w:pPr>
      <w:ind w:left="1680"/>
    </w:pPr>
    <w:rPr>
      <w:rFonts w:asciiTheme="minorHAnsi" w:hAnsiTheme="minorHAnsi" w:cstheme="minorHAnsi"/>
      <w:sz w:val="20"/>
      <w:szCs w:val="20"/>
    </w:rPr>
  </w:style>
  <w:style w:type="paragraph" w:styleId="TOC9">
    <w:name w:val="toc 9"/>
    <w:basedOn w:val="a"/>
    <w:next w:val="a"/>
    <w:autoRedefine/>
    <w:uiPriority w:val="39"/>
    <w:semiHidden/>
    <w:unhideWhenUsed/>
    <w:rsid w:val="004F695B"/>
    <w:pPr>
      <w:ind w:left="1920"/>
    </w:pPr>
    <w:rPr>
      <w:rFonts w:asciiTheme="minorHAnsi" w:hAnsiTheme="minorHAnsi" w:cstheme="minorHAnsi"/>
      <w:sz w:val="20"/>
      <w:szCs w:val="20"/>
    </w:rPr>
  </w:style>
  <w:style w:type="paragraph" w:customStyle="1" w:styleId="31">
    <w:name w:val="书目3"/>
    <w:basedOn w:val="a"/>
    <w:link w:val="Bibliography2"/>
    <w:rsid w:val="00FC6A2D"/>
    <w:pPr>
      <w:spacing w:after="240"/>
    </w:pPr>
    <w:rPr>
      <w:rFonts w:cs="Arial"/>
      <w:szCs w:val="21"/>
    </w:rPr>
  </w:style>
  <w:style w:type="character" w:customStyle="1" w:styleId="Bibliography2">
    <w:name w:val="Bibliography 字符2"/>
    <w:basedOn w:val="a0"/>
    <w:link w:val="31"/>
    <w:rsid w:val="00FC6A2D"/>
    <w:rPr>
      <w:rFonts w:ascii="Arial" w:eastAsia="宋体" w:hAnsi="Arial" w:cs="Arial"/>
      <w:sz w:val="21"/>
      <w:szCs w:val="21"/>
    </w:rPr>
  </w:style>
  <w:style w:type="character" w:styleId="ac">
    <w:name w:val="FollowedHyperlink"/>
    <w:basedOn w:val="a0"/>
    <w:uiPriority w:val="99"/>
    <w:semiHidden/>
    <w:unhideWhenUsed/>
    <w:rsid w:val="001C046B"/>
    <w:rPr>
      <w:color w:val="954F72" w:themeColor="followedHyperlink"/>
      <w:u w:val="single"/>
    </w:rPr>
  </w:style>
  <w:style w:type="paragraph" w:customStyle="1" w:styleId="4">
    <w:name w:val="书目4"/>
    <w:basedOn w:val="a"/>
    <w:link w:val="Bibliography3"/>
    <w:rsid w:val="00077DEE"/>
    <w:pPr>
      <w:shd w:val="clear" w:color="auto" w:fill="FFFFFF"/>
      <w:spacing w:line="480" w:lineRule="auto"/>
      <w:ind w:left="720" w:hanging="720"/>
    </w:pPr>
    <w:rPr>
      <w:rFonts w:cs="Arial"/>
      <w:szCs w:val="21"/>
    </w:rPr>
  </w:style>
  <w:style w:type="character" w:customStyle="1" w:styleId="aa">
    <w:name w:val="普通(网站) 字符"/>
    <w:basedOn w:val="a0"/>
    <w:link w:val="a9"/>
    <w:uiPriority w:val="99"/>
    <w:rsid w:val="00077DEE"/>
    <w:rPr>
      <w:rFonts w:ascii="Times New Roman" w:eastAsia="宋体" w:hAnsi="Times New Roman" w:cs="Times New Roman"/>
    </w:rPr>
  </w:style>
  <w:style w:type="character" w:customStyle="1" w:styleId="Bibliography3">
    <w:name w:val="Bibliography 字符3"/>
    <w:basedOn w:val="aa"/>
    <w:link w:val="4"/>
    <w:rsid w:val="00077DEE"/>
    <w:rPr>
      <w:rFonts w:ascii="Arial" w:eastAsia="宋体" w:hAnsi="Arial" w:cs="Arial"/>
      <w:sz w:val="21"/>
      <w:szCs w:val="21"/>
      <w:shd w:val="clear" w:color="auto" w:fill="FFFFFF"/>
    </w:rPr>
  </w:style>
  <w:style w:type="table" w:styleId="ad">
    <w:name w:val="Table Grid"/>
    <w:basedOn w:val="a1"/>
    <w:uiPriority w:val="39"/>
    <w:rsid w:val="00357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D68EF"/>
    <w:pPr>
      <w:adjustRightInd w:val="0"/>
      <w:snapToGrid w:val="0"/>
      <w:jc w:val="both"/>
    </w:pPr>
    <w:rPr>
      <w:rFonts w:ascii="Arial" w:eastAsia="Arial" w:hAnsi="Arial"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57">
      <w:bodyDiv w:val="1"/>
      <w:marLeft w:val="0"/>
      <w:marRight w:val="0"/>
      <w:marTop w:val="0"/>
      <w:marBottom w:val="0"/>
      <w:divBdr>
        <w:top w:val="none" w:sz="0" w:space="0" w:color="auto"/>
        <w:left w:val="none" w:sz="0" w:space="0" w:color="auto"/>
        <w:bottom w:val="none" w:sz="0" w:space="0" w:color="auto"/>
        <w:right w:val="none" w:sz="0" w:space="0" w:color="auto"/>
      </w:divBdr>
      <w:divsChild>
        <w:div w:id="2047293380">
          <w:marLeft w:val="0"/>
          <w:marRight w:val="0"/>
          <w:marTop w:val="0"/>
          <w:marBottom w:val="0"/>
          <w:divBdr>
            <w:top w:val="none" w:sz="0" w:space="0" w:color="auto"/>
            <w:left w:val="none" w:sz="0" w:space="0" w:color="auto"/>
            <w:bottom w:val="none" w:sz="0" w:space="0" w:color="auto"/>
            <w:right w:val="none" w:sz="0" w:space="0" w:color="auto"/>
          </w:divBdr>
          <w:divsChild>
            <w:div w:id="85082410">
              <w:marLeft w:val="0"/>
              <w:marRight w:val="0"/>
              <w:marTop w:val="0"/>
              <w:marBottom w:val="0"/>
              <w:divBdr>
                <w:top w:val="none" w:sz="0" w:space="0" w:color="auto"/>
                <w:left w:val="none" w:sz="0" w:space="0" w:color="auto"/>
                <w:bottom w:val="none" w:sz="0" w:space="0" w:color="auto"/>
                <w:right w:val="none" w:sz="0" w:space="0" w:color="auto"/>
              </w:divBdr>
              <w:divsChild>
                <w:div w:id="77012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52266">
      <w:bodyDiv w:val="1"/>
      <w:marLeft w:val="0"/>
      <w:marRight w:val="0"/>
      <w:marTop w:val="0"/>
      <w:marBottom w:val="0"/>
      <w:divBdr>
        <w:top w:val="none" w:sz="0" w:space="0" w:color="auto"/>
        <w:left w:val="none" w:sz="0" w:space="0" w:color="auto"/>
        <w:bottom w:val="none" w:sz="0" w:space="0" w:color="auto"/>
        <w:right w:val="none" w:sz="0" w:space="0" w:color="auto"/>
      </w:divBdr>
    </w:div>
    <w:div w:id="58137856">
      <w:bodyDiv w:val="1"/>
      <w:marLeft w:val="0"/>
      <w:marRight w:val="0"/>
      <w:marTop w:val="0"/>
      <w:marBottom w:val="0"/>
      <w:divBdr>
        <w:top w:val="none" w:sz="0" w:space="0" w:color="auto"/>
        <w:left w:val="none" w:sz="0" w:space="0" w:color="auto"/>
        <w:bottom w:val="none" w:sz="0" w:space="0" w:color="auto"/>
        <w:right w:val="none" w:sz="0" w:space="0" w:color="auto"/>
      </w:divBdr>
      <w:divsChild>
        <w:div w:id="1997026628">
          <w:marLeft w:val="0"/>
          <w:marRight w:val="0"/>
          <w:marTop w:val="0"/>
          <w:marBottom w:val="0"/>
          <w:divBdr>
            <w:top w:val="none" w:sz="0" w:space="0" w:color="auto"/>
            <w:left w:val="none" w:sz="0" w:space="0" w:color="auto"/>
            <w:bottom w:val="none" w:sz="0" w:space="0" w:color="auto"/>
            <w:right w:val="none" w:sz="0" w:space="0" w:color="auto"/>
          </w:divBdr>
          <w:divsChild>
            <w:div w:id="1083144467">
              <w:marLeft w:val="0"/>
              <w:marRight w:val="0"/>
              <w:marTop w:val="0"/>
              <w:marBottom w:val="0"/>
              <w:divBdr>
                <w:top w:val="none" w:sz="0" w:space="0" w:color="auto"/>
                <w:left w:val="none" w:sz="0" w:space="0" w:color="auto"/>
                <w:bottom w:val="none" w:sz="0" w:space="0" w:color="auto"/>
                <w:right w:val="none" w:sz="0" w:space="0" w:color="auto"/>
              </w:divBdr>
              <w:divsChild>
                <w:div w:id="2014606829">
                  <w:marLeft w:val="0"/>
                  <w:marRight w:val="0"/>
                  <w:marTop w:val="0"/>
                  <w:marBottom w:val="0"/>
                  <w:divBdr>
                    <w:top w:val="none" w:sz="0" w:space="0" w:color="auto"/>
                    <w:left w:val="none" w:sz="0" w:space="0" w:color="auto"/>
                    <w:bottom w:val="none" w:sz="0" w:space="0" w:color="auto"/>
                    <w:right w:val="none" w:sz="0" w:space="0" w:color="auto"/>
                  </w:divBdr>
                  <w:divsChild>
                    <w:div w:id="20200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34045">
      <w:bodyDiv w:val="1"/>
      <w:marLeft w:val="0"/>
      <w:marRight w:val="0"/>
      <w:marTop w:val="0"/>
      <w:marBottom w:val="0"/>
      <w:divBdr>
        <w:top w:val="none" w:sz="0" w:space="0" w:color="auto"/>
        <w:left w:val="none" w:sz="0" w:space="0" w:color="auto"/>
        <w:bottom w:val="none" w:sz="0" w:space="0" w:color="auto"/>
        <w:right w:val="none" w:sz="0" w:space="0" w:color="auto"/>
      </w:divBdr>
    </w:div>
    <w:div w:id="105273604">
      <w:bodyDiv w:val="1"/>
      <w:marLeft w:val="0"/>
      <w:marRight w:val="0"/>
      <w:marTop w:val="0"/>
      <w:marBottom w:val="0"/>
      <w:divBdr>
        <w:top w:val="none" w:sz="0" w:space="0" w:color="auto"/>
        <w:left w:val="none" w:sz="0" w:space="0" w:color="auto"/>
        <w:bottom w:val="none" w:sz="0" w:space="0" w:color="auto"/>
        <w:right w:val="none" w:sz="0" w:space="0" w:color="auto"/>
      </w:divBdr>
    </w:div>
    <w:div w:id="130682249">
      <w:bodyDiv w:val="1"/>
      <w:marLeft w:val="0"/>
      <w:marRight w:val="0"/>
      <w:marTop w:val="0"/>
      <w:marBottom w:val="0"/>
      <w:divBdr>
        <w:top w:val="none" w:sz="0" w:space="0" w:color="auto"/>
        <w:left w:val="none" w:sz="0" w:space="0" w:color="auto"/>
        <w:bottom w:val="none" w:sz="0" w:space="0" w:color="auto"/>
        <w:right w:val="none" w:sz="0" w:space="0" w:color="auto"/>
      </w:divBdr>
      <w:divsChild>
        <w:div w:id="1293487315">
          <w:marLeft w:val="0"/>
          <w:marRight w:val="0"/>
          <w:marTop w:val="0"/>
          <w:marBottom w:val="0"/>
          <w:divBdr>
            <w:top w:val="none" w:sz="0" w:space="0" w:color="auto"/>
            <w:left w:val="none" w:sz="0" w:space="0" w:color="auto"/>
            <w:bottom w:val="none" w:sz="0" w:space="0" w:color="auto"/>
            <w:right w:val="none" w:sz="0" w:space="0" w:color="auto"/>
          </w:divBdr>
          <w:divsChild>
            <w:div w:id="1307903879">
              <w:marLeft w:val="0"/>
              <w:marRight w:val="0"/>
              <w:marTop w:val="0"/>
              <w:marBottom w:val="0"/>
              <w:divBdr>
                <w:top w:val="none" w:sz="0" w:space="0" w:color="auto"/>
                <w:left w:val="none" w:sz="0" w:space="0" w:color="auto"/>
                <w:bottom w:val="none" w:sz="0" w:space="0" w:color="auto"/>
                <w:right w:val="none" w:sz="0" w:space="0" w:color="auto"/>
              </w:divBdr>
              <w:divsChild>
                <w:div w:id="1238787518">
                  <w:marLeft w:val="0"/>
                  <w:marRight w:val="0"/>
                  <w:marTop w:val="0"/>
                  <w:marBottom w:val="0"/>
                  <w:divBdr>
                    <w:top w:val="none" w:sz="0" w:space="0" w:color="auto"/>
                    <w:left w:val="none" w:sz="0" w:space="0" w:color="auto"/>
                    <w:bottom w:val="none" w:sz="0" w:space="0" w:color="auto"/>
                    <w:right w:val="none" w:sz="0" w:space="0" w:color="auto"/>
                  </w:divBdr>
                  <w:divsChild>
                    <w:div w:id="178927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26898">
      <w:bodyDiv w:val="1"/>
      <w:marLeft w:val="0"/>
      <w:marRight w:val="0"/>
      <w:marTop w:val="0"/>
      <w:marBottom w:val="0"/>
      <w:divBdr>
        <w:top w:val="none" w:sz="0" w:space="0" w:color="auto"/>
        <w:left w:val="none" w:sz="0" w:space="0" w:color="auto"/>
        <w:bottom w:val="none" w:sz="0" w:space="0" w:color="auto"/>
        <w:right w:val="none" w:sz="0" w:space="0" w:color="auto"/>
      </w:divBdr>
    </w:div>
    <w:div w:id="171381263">
      <w:bodyDiv w:val="1"/>
      <w:marLeft w:val="0"/>
      <w:marRight w:val="0"/>
      <w:marTop w:val="0"/>
      <w:marBottom w:val="0"/>
      <w:divBdr>
        <w:top w:val="none" w:sz="0" w:space="0" w:color="auto"/>
        <w:left w:val="none" w:sz="0" w:space="0" w:color="auto"/>
        <w:bottom w:val="none" w:sz="0" w:space="0" w:color="auto"/>
        <w:right w:val="none" w:sz="0" w:space="0" w:color="auto"/>
      </w:divBdr>
    </w:div>
    <w:div w:id="197208721">
      <w:bodyDiv w:val="1"/>
      <w:marLeft w:val="0"/>
      <w:marRight w:val="0"/>
      <w:marTop w:val="0"/>
      <w:marBottom w:val="0"/>
      <w:divBdr>
        <w:top w:val="none" w:sz="0" w:space="0" w:color="auto"/>
        <w:left w:val="none" w:sz="0" w:space="0" w:color="auto"/>
        <w:bottom w:val="none" w:sz="0" w:space="0" w:color="auto"/>
        <w:right w:val="none" w:sz="0" w:space="0" w:color="auto"/>
      </w:divBdr>
    </w:div>
    <w:div w:id="216016860">
      <w:bodyDiv w:val="1"/>
      <w:marLeft w:val="0"/>
      <w:marRight w:val="0"/>
      <w:marTop w:val="0"/>
      <w:marBottom w:val="0"/>
      <w:divBdr>
        <w:top w:val="none" w:sz="0" w:space="0" w:color="auto"/>
        <w:left w:val="none" w:sz="0" w:space="0" w:color="auto"/>
        <w:bottom w:val="none" w:sz="0" w:space="0" w:color="auto"/>
        <w:right w:val="none" w:sz="0" w:space="0" w:color="auto"/>
      </w:divBdr>
    </w:div>
    <w:div w:id="245963369">
      <w:bodyDiv w:val="1"/>
      <w:marLeft w:val="0"/>
      <w:marRight w:val="0"/>
      <w:marTop w:val="0"/>
      <w:marBottom w:val="0"/>
      <w:divBdr>
        <w:top w:val="none" w:sz="0" w:space="0" w:color="auto"/>
        <w:left w:val="none" w:sz="0" w:space="0" w:color="auto"/>
        <w:bottom w:val="none" w:sz="0" w:space="0" w:color="auto"/>
        <w:right w:val="none" w:sz="0" w:space="0" w:color="auto"/>
      </w:divBdr>
      <w:divsChild>
        <w:div w:id="505167362">
          <w:marLeft w:val="0"/>
          <w:marRight w:val="0"/>
          <w:marTop w:val="0"/>
          <w:marBottom w:val="0"/>
          <w:divBdr>
            <w:top w:val="single" w:sz="2" w:space="0" w:color="D9D9E3"/>
            <w:left w:val="single" w:sz="2" w:space="0" w:color="D9D9E3"/>
            <w:bottom w:val="single" w:sz="2" w:space="0" w:color="D9D9E3"/>
            <w:right w:val="single" w:sz="2" w:space="0" w:color="D9D9E3"/>
          </w:divBdr>
          <w:divsChild>
            <w:div w:id="1977252359">
              <w:marLeft w:val="0"/>
              <w:marRight w:val="0"/>
              <w:marTop w:val="0"/>
              <w:marBottom w:val="0"/>
              <w:divBdr>
                <w:top w:val="single" w:sz="2" w:space="0" w:color="D9D9E3"/>
                <w:left w:val="single" w:sz="2" w:space="0" w:color="D9D9E3"/>
                <w:bottom w:val="single" w:sz="2" w:space="0" w:color="D9D9E3"/>
                <w:right w:val="single" w:sz="2" w:space="0" w:color="D9D9E3"/>
              </w:divBdr>
              <w:divsChild>
                <w:div w:id="1445229095">
                  <w:marLeft w:val="0"/>
                  <w:marRight w:val="0"/>
                  <w:marTop w:val="0"/>
                  <w:marBottom w:val="0"/>
                  <w:divBdr>
                    <w:top w:val="single" w:sz="2" w:space="0" w:color="D9D9E3"/>
                    <w:left w:val="single" w:sz="2" w:space="0" w:color="D9D9E3"/>
                    <w:bottom w:val="single" w:sz="2" w:space="0" w:color="D9D9E3"/>
                    <w:right w:val="single" w:sz="2" w:space="0" w:color="D9D9E3"/>
                  </w:divBdr>
                  <w:divsChild>
                    <w:div w:id="823470205">
                      <w:marLeft w:val="0"/>
                      <w:marRight w:val="0"/>
                      <w:marTop w:val="0"/>
                      <w:marBottom w:val="0"/>
                      <w:divBdr>
                        <w:top w:val="single" w:sz="2" w:space="0" w:color="D9D9E3"/>
                        <w:left w:val="single" w:sz="2" w:space="0" w:color="D9D9E3"/>
                        <w:bottom w:val="single" w:sz="2" w:space="0" w:color="D9D9E3"/>
                        <w:right w:val="single" w:sz="2" w:space="0" w:color="D9D9E3"/>
                      </w:divBdr>
                      <w:divsChild>
                        <w:div w:id="1269698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6197552">
          <w:marLeft w:val="0"/>
          <w:marRight w:val="0"/>
          <w:marTop w:val="0"/>
          <w:marBottom w:val="0"/>
          <w:divBdr>
            <w:top w:val="single" w:sz="2" w:space="0" w:color="D9D9E3"/>
            <w:left w:val="single" w:sz="2" w:space="0" w:color="D9D9E3"/>
            <w:bottom w:val="single" w:sz="2" w:space="0" w:color="D9D9E3"/>
            <w:right w:val="single" w:sz="2" w:space="0" w:color="D9D9E3"/>
          </w:divBdr>
          <w:divsChild>
            <w:div w:id="144670134">
              <w:marLeft w:val="0"/>
              <w:marRight w:val="0"/>
              <w:marTop w:val="0"/>
              <w:marBottom w:val="0"/>
              <w:divBdr>
                <w:top w:val="single" w:sz="2" w:space="0" w:color="D9D9E3"/>
                <w:left w:val="single" w:sz="2" w:space="0" w:color="D9D9E3"/>
                <w:bottom w:val="single" w:sz="2" w:space="0" w:color="D9D9E3"/>
                <w:right w:val="single" w:sz="2" w:space="0" w:color="D9D9E3"/>
              </w:divBdr>
              <w:divsChild>
                <w:div w:id="2003660608">
                  <w:marLeft w:val="0"/>
                  <w:marRight w:val="0"/>
                  <w:marTop w:val="0"/>
                  <w:marBottom w:val="0"/>
                  <w:divBdr>
                    <w:top w:val="single" w:sz="2" w:space="0" w:color="D9D9E3"/>
                    <w:left w:val="single" w:sz="2" w:space="0" w:color="D9D9E3"/>
                    <w:bottom w:val="single" w:sz="2" w:space="0" w:color="D9D9E3"/>
                    <w:right w:val="single" w:sz="2" w:space="0" w:color="D9D9E3"/>
                  </w:divBdr>
                  <w:divsChild>
                    <w:div w:id="131800699">
                      <w:marLeft w:val="0"/>
                      <w:marRight w:val="0"/>
                      <w:marTop w:val="0"/>
                      <w:marBottom w:val="0"/>
                      <w:divBdr>
                        <w:top w:val="single" w:sz="2" w:space="0" w:color="D9D9E3"/>
                        <w:left w:val="single" w:sz="2" w:space="0" w:color="D9D9E3"/>
                        <w:bottom w:val="single" w:sz="2" w:space="0" w:color="D9D9E3"/>
                        <w:right w:val="single" w:sz="2" w:space="0" w:color="D9D9E3"/>
                      </w:divBdr>
                      <w:divsChild>
                        <w:div w:id="886530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7809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7160915">
      <w:bodyDiv w:val="1"/>
      <w:marLeft w:val="0"/>
      <w:marRight w:val="0"/>
      <w:marTop w:val="0"/>
      <w:marBottom w:val="0"/>
      <w:divBdr>
        <w:top w:val="none" w:sz="0" w:space="0" w:color="auto"/>
        <w:left w:val="none" w:sz="0" w:space="0" w:color="auto"/>
        <w:bottom w:val="none" w:sz="0" w:space="0" w:color="auto"/>
        <w:right w:val="none" w:sz="0" w:space="0" w:color="auto"/>
      </w:divBdr>
    </w:div>
    <w:div w:id="255750522">
      <w:bodyDiv w:val="1"/>
      <w:marLeft w:val="0"/>
      <w:marRight w:val="0"/>
      <w:marTop w:val="0"/>
      <w:marBottom w:val="0"/>
      <w:divBdr>
        <w:top w:val="none" w:sz="0" w:space="0" w:color="auto"/>
        <w:left w:val="none" w:sz="0" w:space="0" w:color="auto"/>
        <w:bottom w:val="none" w:sz="0" w:space="0" w:color="auto"/>
        <w:right w:val="none" w:sz="0" w:space="0" w:color="auto"/>
      </w:divBdr>
    </w:div>
    <w:div w:id="263657737">
      <w:bodyDiv w:val="1"/>
      <w:marLeft w:val="0"/>
      <w:marRight w:val="0"/>
      <w:marTop w:val="0"/>
      <w:marBottom w:val="0"/>
      <w:divBdr>
        <w:top w:val="none" w:sz="0" w:space="0" w:color="auto"/>
        <w:left w:val="none" w:sz="0" w:space="0" w:color="auto"/>
        <w:bottom w:val="none" w:sz="0" w:space="0" w:color="auto"/>
        <w:right w:val="none" w:sz="0" w:space="0" w:color="auto"/>
      </w:divBdr>
    </w:div>
    <w:div w:id="284165581">
      <w:bodyDiv w:val="1"/>
      <w:marLeft w:val="0"/>
      <w:marRight w:val="0"/>
      <w:marTop w:val="0"/>
      <w:marBottom w:val="0"/>
      <w:divBdr>
        <w:top w:val="none" w:sz="0" w:space="0" w:color="auto"/>
        <w:left w:val="none" w:sz="0" w:space="0" w:color="auto"/>
        <w:bottom w:val="none" w:sz="0" w:space="0" w:color="auto"/>
        <w:right w:val="none" w:sz="0" w:space="0" w:color="auto"/>
      </w:divBdr>
      <w:divsChild>
        <w:div w:id="252936024">
          <w:marLeft w:val="0"/>
          <w:marRight w:val="0"/>
          <w:marTop w:val="0"/>
          <w:marBottom w:val="0"/>
          <w:divBdr>
            <w:top w:val="single" w:sz="2" w:space="0" w:color="D9D9E3"/>
            <w:left w:val="single" w:sz="2" w:space="0" w:color="D9D9E3"/>
            <w:bottom w:val="single" w:sz="2" w:space="0" w:color="D9D9E3"/>
            <w:right w:val="single" w:sz="2" w:space="0" w:color="D9D9E3"/>
          </w:divBdr>
          <w:divsChild>
            <w:div w:id="978150632">
              <w:marLeft w:val="0"/>
              <w:marRight w:val="0"/>
              <w:marTop w:val="0"/>
              <w:marBottom w:val="0"/>
              <w:divBdr>
                <w:top w:val="single" w:sz="2" w:space="0" w:color="D9D9E3"/>
                <w:left w:val="single" w:sz="2" w:space="0" w:color="D9D9E3"/>
                <w:bottom w:val="single" w:sz="2" w:space="0" w:color="D9D9E3"/>
                <w:right w:val="single" w:sz="2" w:space="0" w:color="D9D9E3"/>
              </w:divBdr>
            </w:div>
            <w:div w:id="1856730841">
              <w:marLeft w:val="0"/>
              <w:marRight w:val="0"/>
              <w:marTop w:val="0"/>
              <w:marBottom w:val="0"/>
              <w:divBdr>
                <w:top w:val="single" w:sz="2" w:space="0" w:color="D9D9E3"/>
                <w:left w:val="single" w:sz="2" w:space="0" w:color="D9D9E3"/>
                <w:bottom w:val="single" w:sz="2" w:space="0" w:color="D9D9E3"/>
                <w:right w:val="single" w:sz="2" w:space="0" w:color="D9D9E3"/>
              </w:divBdr>
              <w:divsChild>
                <w:div w:id="1064183480">
                  <w:marLeft w:val="0"/>
                  <w:marRight w:val="0"/>
                  <w:marTop w:val="0"/>
                  <w:marBottom w:val="0"/>
                  <w:divBdr>
                    <w:top w:val="single" w:sz="2" w:space="0" w:color="D9D9E3"/>
                    <w:left w:val="single" w:sz="2" w:space="0" w:color="D9D9E3"/>
                    <w:bottom w:val="single" w:sz="2" w:space="0" w:color="D9D9E3"/>
                    <w:right w:val="single" w:sz="2" w:space="0" w:color="D9D9E3"/>
                  </w:divBdr>
                  <w:divsChild>
                    <w:div w:id="1920209202">
                      <w:marLeft w:val="0"/>
                      <w:marRight w:val="0"/>
                      <w:marTop w:val="0"/>
                      <w:marBottom w:val="0"/>
                      <w:divBdr>
                        <w:top w:val="single" w:sz="2" w:space="0" w:color="D9D9E3"/>
                        <w:left w:val="single" w:sz="2" w:space="0" w:color="D9D9E3"/>
                        <w:bottom w:val="single" w:sz="2" w:space="0" w:color="D9D9E3"/>
                        <w:right w:val="single" w:sz="2" w:space="0" w:color="D9D9E3"/>
                      </w:divBdr>
                      <w:divsChild>
                        <w:div w:id="1301960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98192581">
          <w:marLeft w:val="0"/>
          <w:marRight w:val="0"/>
          <w:marTop w:val="0"/>
          <w:marBottom w:val="0"/>
          <w:divBdr>
            <w:top w:val="single" w:sz="2" w:space="0" w:color="D9D9E3"/>
            <w:left w:val="single" w:sz="2" w:space="0" w:color="D9D9E3"/>
            <w:bottom w:val="single" w:sz="2" w:space="0" w:color="D9D9E3"/>
            <w:right w:val="single" w:sz="2" w:space="0" w:color="D9D9E3"/>
          </w:divBdr>
          <w:divsChild>
            <w:div w:id="131874414">
              <w:marLeft w:val="0"/>
              <w:marRight w:val="0"/>
              <w:marTop w:val="0"/>
              <w:marBottom w:val="0"/>
              <w:divBdr>
                <w:top w:val="single" w:sz="2" w:space="0" w:color="D9D9E3"/>
                <w:left w:val="single" w:sz="2" w:space="0" w:color="D9D9E3"/>
                <w:bottom w:val="single" w:sz="2" w:space="0" w:color="D9D9E3"/>
                <w:right w:val="single" w:sz="2" w:space="0" w:color="D9D9E3"/>
              </w:divBdr>
              <w:divsChild>
                <w:div w:id="1985889729">
                  <w:marLeft w:val="0"/>
                  <w:marRight w:val="0"/>
                  <w:marTop w:val="0"/>
                  <w:marBottom w:val="0"/>
                  <w:divBdr>
                    <w:top w:val="single" w:sz="2" w:space="0" w:color="D9D9E3"/>
                    <w:left w:val="single" w:sz="2" w:space="0" w:color="D9D9E3"/>
                    <w:bottom w:val="single" w:sz="2" w:space="0" w:color="D9D9E3"/>
                    <w:right w:val="single" w:sz="2" w:space="0" w:color="D9D9E3"/>
                  </w:divBdr>
                  <w:divsChild>
                    <w:div w:id="540938241">
                      <w:marLeft w:val="0"/>
                      <w:marRight w:val="0"/>
                      <w:marTop w:val="0"/>
                      <w:marBottom w:val="0"/>
                      <w:divBdr>
                        <w:top w:val="single" w:sz="2" w:space="0" w:color="D9D9E3"/>
                        <w:left w:val="single" w:sz="2" w:space="0" w:color="D9D9E3"/>
                        <w:bottom w:val="single" w:sz="2" w:space="0" w:color="D9D9E3"/>
                        <w:right w:val="single" w:sz="2" w:space="0" w:color="D9D9E3"/>
                      </w:divBdr>
                      <w:divsChild>
                        <w:div w:id="1564179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94524506">
      <w:bodyDiv w:val="1"/>
      <w:marLeft w:val="0"/>
      <w:marRight w:val="0"/>
      <w:marTop w:val="0"/>
      <w:marBottom w:val="0"/>
      <w:divBdr>
        <w:top w:val="none" w:sz="0" w:space="0" w:color="auto"/>
        <w:left w:val="none" w:sz="0" w:space="0" w:color="auto"/>
        <w:bottom w:val="none" w:sz="0" w:space="0" w:color="auto"/>
        <w:right w:val="none" w:sz="0" w:space="0" w:color="auto"/>
      </w:divBdr>
    </w:div>
    <w:div w:id="302732364">
      <w:bodyDiv w:val="1"/>
      <w:marLeft w:val="0"/>
      <w:marRight w:val="0"/>
      <w:marTop w:val="0"/>
      <w:marBottom w:val="0"/>
      <w:divBdr>
        <w:top w:val="none" w:sz="0" w:space="0" w:color="auto"/>
        <w:left w:val="none" w:sz="0" w:space="0" w:color="auto"/>
        <w:bottom w:val="none" w:sz="0" w:space="0" w:color="auto"/>
        <w:right w:val="none" w:sz="0" w:space="0" w:color="auto"/>
      </w:divBdr>
    </w:div>
    <w:div w:id="360327762">
      <w:bodyDiv w:val="1"/>
      <w:marLeft w:val="0"/>
      <w:marRight w:val="0"/>
      <w:marTop w:val="0"/>
      <w:marBottom w:val="0"/>
      <w:divBdr>
        <w:top w:val="none" w:sz="0" w:space="0" w:color="auto"/>
        <w:left w:val="none" w:sz="0" w:space="0" w:color="auto"/>
        <w:bottom w:val="none" w:sz="0" w:space="0" w:color="auto"/>
        <w:right w:val="none" w:sz="0" w:space="0" w:color="auto"/>
      </w:divBdr>
    </w:div>
    <w:div w:id="366566929">
      <w:bodyDiv w:val="1"/>
      <w:marLeft w:val="0"/>
      <w:marRight w:val="0"/>
      <w:marTop w:val="0"/>
      <w:marBottom w:val="0"/>
      <w:divBdr>
        <w:top w:val="none" w:sz="0" w:space="0" w:color="auto"/>
        <w:left w:val="none" w:sz="0" w:space="0" w:color="auto"/>
        <w:bottom w:val="none" w:sz="0" w:space="0" w:color="auto"/>
        <w:right w:val="none" w:sz="0" w:space="0" w:color="auto"/>
      </w:divBdr>
      <w:divsChild>
        <w:div w:id="844973191">
          <w:marLeft w:val="0"/>
          <w:marRight w:val="0"/>
          <w:marTop w:val="0"/>
          <w:marBottom w:val="0"/>
          <w:divBdr>
            <w:top w:val="none" w:sz="0" w:space="0" w:color="auto"/>
            <w:left w:val="none" w:sz="0" w:space="0" w:color="auto"/>
            <w:bottom w:val="none" w:sz="0" w:space="0" w:color="auto"/>
            <w:right w:val="none" w:sz="0" w:space="0" w:color="auto"/>
          </w:divBdr>
          <w:divsChild>
            <w:div w:id="760683370">
              <w:marLeft w:val="0"/>
              <w:marRight w:val="0"/>
              <w:marTop w:val="0"/>
              <w:marBottom w:val="0"/>
              <w:divBdr>
                <w:top w:val="none" w:sz="0" w:space="0" w:color="auto"/>
                <w:left w:val="none" w:sz="0" w:space="0" w:color="auto"/>
                <w:bottom w:val="none" w:sz="0" w:space="0" w:color="auto"/>
                <w:right w:val="none" w:sz="0" w:space="0" w:color="auto"/>
              </w:divBdr>
              <w:divsChild>
                <w:div w:id="1569924250">
                  <w:marLeft w:val="0"/>
                  <w:marRight w:val="0"/>
                  <w:marTop w:val="0"/>
                  <w:marBottom w:val="0"/>
                  <w:divBdr>
                    <w:top w:val="none" w:sz="0" w:space="0" w:color="auto"/>
                    <w:left w:val="none" w:sz="0" w:space="0" w:color="auto"/>
                    <w:bottom w:val="none" w:sz="0" w:space="0" w:color="auto"/>
                    <w:right w:val="none" w:sz="0" w:space="0" w:color="auto"/>
                  </w:divBdr>
                  <w:divsChild>
                    <w:div w:id="83849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158979">
      <w:bodyDiv w:val="1"/>
      <w:marLeft w:val="0"/>
      <w:marRight w:val="0"/>
      <w:marTop w:val="0"/>
      <w:marBottom w:val="0"/>
      <w:divBdr>
        <w:top w:val="none" w:sz="0" w:space="0" w:color="auto"/>
        <w:left w:val="none" w:sz="0" w:space="0" w:color="auto"/>
        <w:bottom w:val="none" w:sz="0" w:space="0" w:color="auto"/>
        <w:right w:val="none" w:sz="0" w:space="0" w:color="auto"/>
      </w:divBdr>
    </w:div>
    <w:div w:id="393968869">
      <w:bodyDiv w:val="1"/>
      <w:marLeft w:val="0"/>
      <w:marRight w:val="0"/>
      <w:marTop w:val="0"/>
      <w:marBottom w:val="0"/>
      <w:divBdr>
        <w:top w:val="none" w:sz="0" w:space="0" w:color="auto"/>
        <w:left w:val="none" w:sz="0" w:space="0" w:color="auto"/>
        <w:bottom w:val="none" w:sz="0" w:space="0" w:color="auto"/>
        <w:right w:val="none" w:sz="0" w:space="0" w:color="auto"/>
      </w:divBdr>
    </w:div>
    <w:div w:id="427235791">
      <w:bodyDiv w:val="1"/>
      <w:marLeft w:val="0"/>
      <w:marRight w:val="0"/>
      <w:marTop w:val="0"/>
      <w:marBottom w:val="0"/>
      <w:divBdr>
        <w:top w:val="none" w:sz="0" w:space="0" w:color="auto"/>
        <w:left w:val="none" w:sz="0" w:space="0" w:color="auto"/>
        <w:bottom w:val="none" w:sz="0" w:space="0" w:color="auto"/>
        <w:right w:val="none" w:sz="0" w:space="0" w:color="auto"/>
      </w:divBdr>
    </w:div>
    <w:div w:id="455442068">
      <w:bodyDiv w:val="1"/>
      <w:marLeft w:val="0"/>
      <w:marRight w:val="0"/>
      <w:marTop w:val="0"/>
      <w:marBottom w:val="0"/>
      <w:divBdr>
        <w:top w:val="none" w:sz="0" w:space="0" w:color="auto"/>
        <w:left w:val="none" w:sz="0" w:space="0" w:color="auto"/>
        <w:bottom w:val="none" w:sz="0" w:space="0" w:color="auto"/>
        <w:right w:val="none" w:sz="0" w:space="0" w:color="auto"/>
      </w:divBdr>
    </w:div>
    <w:div w:id="489370058">
      <w:bodyDiv w:val="1"/>
      <w:marLeft w:val="0"/>
      <w:marRight w:val="0"/>
      <w:marTop w:val="0"/>
      <w:marBottom w:val="0"/>
      <w:divBdr>
        <w:top w:val="none" w:sz="0" w:space="0" w:color="auto"/>
        <w:left w:val="none" w:sz="0" w:space="0" w:color="auto"/>
        <w:bottom w:val="none" w:sz="0" w:space="0" w:color="auto"/>
        <w:right w:val="none" w:sz="0" w:space="0" w:color="auto"/>
      </w:divBdr>
    </w:div>
    <w:div w:id="505218436">
      <w:bodyDiv w:val="1"/>
      <w:marLeft w:val="0"/>
      <w:marRight w:val="0"/>
      <w:marTop w:val="0"/>
      <w:marBottom w:val="0"/>
      <w:divBdr>
        <w:top w:val="none" w:sz="0" w:space="0" w:color="auto"/>
        <w:left w:val="none" w:sz="0" w:space="0" w:color="auto"/>
        <w:bottom w:val="none" w:sz="0" w:space="0" w:color="auto"/>
        <w:right w:val="none" w:sz="0" w:space="0" w:color="auto"/>
      </w:divBdr>
    </w:div>
    <w:div w:id="518928209">
      <w:bodyDiv w:val="1"/>
      <w:marLeft w:val="0"/>
      <w:marRight w:val="0"/>
      <w:marTop w:val="0"/>
      <w:marBottom w:val="0"/>
      <w:divBdr>
        <w:top w:val="none" w:sz="0" w:space="0" w:color="auto"/>
        <w:left w:val="none" w:sz="0" w:space="0" w:color="auto"/>
        <w:bottom w:val="none" w:sz="0" w:space="0" w:color="auto"/>
        <w:right w:val="none" w:sz="0" w:space="0" w:color="auto"/>
      </w:divBdr>
    </w:div>
    <w:div w:id="546718875">
      <w:bodyDiv w:val="1"/>
      <w:marLeft w:val="0"/>
      <w:marRight w:val="0"/>
      <w:marTop w:val="0"/>
      <w:marBottom w:val="0"/>
      <w:divBdr>
        <w:top w:val="none" w:sz="0" w:space="0" w:color="auto"/>
        <w:left w:val="none" w:sz="0" w:space="0" w:color="auto"/>
        <w:bottom w:val="none" w:sz="0" w:space="0" w:color="auto"/>
        <w:right w:val="none" w:sz="0" w:space="0" w:color="auto"/>
      </w:divBdr>
    </w:div>
    <w:div w:id="592208511">
      <w:bodyDiv w:val="1"/>
      <w:marLeft w:val="0"/>
      <w:marRight w:val="0"/>
      <w:marTop w:val="0"/>
      <w:marBottom w:val="0"/>
      <w:divBdr>
        <w:top w:val="none" w:sz="0" w:space="0" w:color="auto"/>
        <w:left w:val="none" w:sz="0" w:space="0" w:color="auto"/>
        <w:bottom w:val="none" w:sz="0" w:space="0" w:color="auto"/>
        <w:right w:val="none" w:sz="0" w:space="0" w:color="auto"/>
      </w:divBdr>
      <w:divsChild>
        <w:div w:id="417404086">
          <w:marLeft w:val="0"/>
          <w:marRight w:val="0"/>
          <w:marTop w:val="0"/>
          <w:marBottom w:val="0"/>
          <w:divBdr>
            <w:top w:val="none" w:sz="0" w:space="0" w:color="auto"/>
            <w:left w:val="none" w:sz="0" w:space="0" w:color="auto"/>
            <w:bottom w:val="none" w:sz="0" w:space="0" w:color="auto"/>
            <w:right w:val="none" w:sz="0" w:space="0" w:color="auto"/>
          </w:divBdr>
          <w:divsChild>
            <w:div w:id="992878958">
              <w:marLeft w:val="0"/>
              <w:marRight w:val="0"/>
              <w:marTop w:val="0"/>
              <w:marBottom w:val="0"/>
              <w:divBdr>
                <w:top w:val="none" w:sz="0" w:space="0" w:color="auto"/>
                <w:left w:val="none" w:sz="0" w:space="0" w:color="auto"/>
                <w:bottom w:val="none" w:sz="0" w:space="0" w:color="auto"/>
                <w:right w:val="none" w:sz="0" w:space="0" w:color="auto"/>
              </w:divBdr>
              <w:divsChild>
                <w:div w:id="209855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975240">
      <w:bodyDiv w:val="1"/>
      <w:marLeft w:val="0"/>
      <w:marRight w:val="0"/>
      <w:marTop w:val="0"/>
      <w:marBottom w:val="0"/>
      <w:divBdr>
        <w:top w:val="none" w:sz="0" w:space="0" w:color="auto"/>
        <w:left w:val="none" w:sz="0" w:space="0" w:color="auto"/>
        <w:bottom w:val="none" w:sz="0" w:space="0" w:color="auto"/>
        <w:right w:val="none" w:sz="0" w:space="0" w:color="auto"/>
      </w:divBdr>
    </w:div>
    <w:div w:id="664015457">
      <w:bodyDiv w:val="1"/>
      <w:marLeft w:val="0"/>
      <w:marRight w:val="0"/>
      <w:marTop w:val="0"/>
      <w:marBottom w:val="0"/>
      <w:divBdr>
        <w:top w:val="none" w:sz="0" w:space="0" w:color="auto"/>
        <w:left w:val="none" w:sz="0" w:space="0" w:color="auto"/>
        <w:bottom w:val="none" w:sz="0" w:space="0" w:color="auto"/>
        <w:right w:val="none" w:sz="0" w:space="0" w:color="auto"/>
      </w:divBdr>
    </w:div>
    <w:div w:id="671181235">
      <w:bodyDiv w:val="1"/>
      <w:marLeft w:val="0"/>
      <w:marRight w:val="0"/>
      <w:marTop w:val="0"/>
      <w:marBottom w:val="0"/>
      <w:divBdr>
        <w:top w:val="none" w:sz="0" w:space="0" w:color="auto"/>
        <w:left w:val="none" w:sz="0" w:space="0" w:color="auto"/>
        <w:bottom w:val="none" w:sz="0" w:space="0" w:color="auto"/>
        <w:right w:val="none" w:sz="0" w:space="0" w:color="auto"/>
      </w:divBdr>
      <w:divsChild>
        <w:div w:id="1524902649">
          <w:marLeft w:val="0"/>
          <w:marRight w:val="0"/>
          <w:marTop w:val="0"/>
          <w:marBottom w:val="0"/>
          <w:divBdr>
            <w:top w:val="none" w:sz="0" w:space="0" w:color="auto"/>
            <w:left w:val="none" w:sz="0" w:space="0" w:color="auto"/>
            <w:bottom w:val="none" w:sz="0" w:space="0" w:color="auto"/>
            <w:right w:val="none" w:sz="0" w:space="0" w:color="auto"/>
          </w:divBdr>
          <w:divsChild>
            <w:div w:id="471951069">
              <w:marLeft w:val="0"/>
              <w:marRight w:val="0"/>
              <w:marTop w:val="0"/>
              <w:marBottom w:val="0"/>
              <w:divBdr>
                <w:top w:val="none" w:sz="0" w:space="0" w:color="auto"/>
                <w:left w:val="none" w:sz="0" w:space="0" w:color="auto"/>
                <w:bottom w:val="none" w:sz="0" w:space="0" w:color="auto"/>
                <w:right w:val="none" w:sz="0" w:space="0" w:color="auto"/>
              </w:divBdr>
              <w:divsChild>
                <w:div w:id="1423642479">
                  <w:marLeft w:val="0"/>
                  <w:marRight w:val="0"/>
                  <w:marTop w:val="0"/>
                  <w:marBottom w:val="0"/>
                  <w:divBdr>
                    <w:top w:val="none" w:sz="0" w:space="0" w:color="auto"/>
                    <w:left w:val="none" w:sz="0" w:space="0" w:color="auto"/>
                    <w:bottom w:val="none" w:sz="0" w:space="0" w:color="auto"/>
                    <w:right w:val="none" w:sz="0" w:space="0" w:color="auto"/>
                  </w:divBdr>
                  <w:divsChild>
                    <w:div w:id="5196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742514">
      <w:bodyDiv w:val="1"/>
      <w:marLeft w:val="0"/>
      <w:marRight w:val="0"/>
      <w:marTop w:val="0"/>
      <w:marBottom w:val="0"/>
      <w:divBdr>
        <w:top w:val="none" w:sz="0" w:space="0" w:color="auto"/>
        <w:left w:val="none" w:sz="0" w:space="0" w:color="auto"/>
        <w:bottom w:val="none" w:sz="0" w:space="0" w:color="auto"/>
        <w:right w:val="none" w:sz="0" w:space="0" w:color="auto"/>
      </w:divBdr>
      <w:divsChild>
        <w:div w:id="979649251">
          <w:marLeft w:val="0"/>
          <w:marRight w:val="0"/>
          <w:marTop w:val="0"/>
          <w:marBottom w:val="0"/>
          <w:divBdr>
            <w:top w:val="single" w:sz="2" w:space="0" w:color="D9D9E3"/>
            <w:left w:val="single" w:sz="2" w:space="0" w:color="D9D9E3"/>
            <w:bottom w:val="single" w:sz="2" w:space="0" w:color="D9D9E3"/>
            <w:right w:val="single" w:sz="2" w:space="0" w:color="D9D9E3"/>
          </w:divBdr>
          <w:divsChild>
            <w:div w:id="651375898">
              <w:marLeft w:val="0"/>
              <w:marRight w:val="0"/>
              <w:marTop w:val="0"/>
              <w:marBottom w:val="0"/>
              <w:divBdr>
                <w:top w:val="single" w:sz="2" w:space="0" w:color="D9D9E3"/>
                <w:left w:val="single" w:sz="2" w:space="0" w:color="D9D9E3"/>
                <w:bottom w:val="single" w:sz="2" w:space="0" w:color="D9D9E3"/>
                <w:right w:val="single" w:sz="2" w:space="0" w:color="D9D9E3"/>
              </w:divBdr>
              <w:divsChild>
                <w:div w:id="1853061319">
                  <w:marLeft w:val="0"/>
                  <w:marRight w:val="0"/>
                  <w:marTop w:val="0"/>
                  <w:marBottom w:val="0"/>
                  <w:divBdr>
                    <w:top w:val="single" w:sz="2" w:space="0" w:color="D9D9E3"/>
                    <w:left w:val="single" w:sz="2" w:space="0" w:color="D9D9E3"/>
                    <w:bottom w:val="single" w:sz="2" w:space="0" w:color="D9D9E3"/>
                    <w:right w:val="single" w:sz="2" w:space="0" w:color="D9D9E3"/>
                  </w:divBdr>
                  <w:divsChild>
                    <w:div w:id="1166281942">
                      <w:marLeft w:val="0"/>
                      <w:marRight w:val="0"/>
                      <w:marTop w:val="0"/>
                      <w:marBottom w:val="0"/>
                      <w:divBdr>
                        <w:top w:val="single" w:sz="2" w:space="0" w:color="D9D9E3"/>
                        <w:left w:val="single" w:sz="2" w:space="0" w:color="D9D9E3"/>
                        <w:bottom w:val="single" w:sz="2" w:space="0" w:color="D9D9E3"/>
                        <w:right w:val="single" w:sz="2" w:space="0" w:color="D9D9E3"/>
                      </w:divBdr>
                      <w:divsChild>
                        <w:div w:id="204174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33335863">
          <w:marLeft w:val="0"/>
          <w:marRight w:val="0"/>
          <w:marTop w:val="0"/>
          <w:marBottom w:val="0"/>
          <w:divBdr>
            <w:top w:val="single" w:sz="2" w:space="0" w:color="D9D9E3"/>
            <w:left w:val="single" w:sz="2" w:space="0" w:color="D9D9E3"/>
            <w:bottom w:val="single" w:sz="2" w:space="0" w:color="D9D9E3"/>
            <w:right w:val="single" w:sz="2" w:space="0" w:color="D9D9E3"/>
          </w:divBdr>
          <w:divsChild>
            <w:div w:id="380254426">
              <w:marLeft w:val="0"/>
              <w:marRight w:val="0"/>
              <w:marTop w:val="0"/>
              <w:marBottom w:val="0"/>
              <w:divBdr>
                <w:top w:val="single" w:sz="2" w:space="0" w:color="D9D9E3"/>
                <w:left w:val="single" w:sz="2" w:space="0" w:color="D9D9E3"/>
                <w:bottom w:val="single" w:sz="2" w:space="0" w:color="D9D9E3"/>
                <w:right w:val="single" w:sz="2" w:space="0" w:color="D9D9E3"/>
              </w:divBdr>
            </w:div>
            <w:div w:id="1713460158">
              <w:marLeft w:val="0"/>
              <w:marRight w:val="0"/>
              <w:marTop w:val="0"/>
              <w:marBottom w:val="0"/>
              <w:divBdr>
                <w:top w:val="single" w:sz="2" w:space="0" w:color="D9D9E3"/>
                <w:left w:val="single" w:sz="2" w:space="0" w:color="D9D9E3"/>
                <w:bottom w:val="single" w:sz="2" w:space="0" w:color="D9D9E3"/>
                <w:right w:val="single" w:sz="2" w:space="0" w:color="D9D9E3"/>
              </w:divBdr>
              <w:divsChild>
                <w:div w:id="1920288756">
                  <w:marLeft w:val="0"/>
                  <w:marRight w:val="0"/>
                  <w:marTop w:val="0"/>
                  <w:marBottom w:val="0"/>
                  <w:divBdr>
                    <w:top w:val="single" w:sz="2" w:space="0" w:color="D9D9E3"/>
                    <w:left w:val="single" w:sz="2" w:space="0" w:color="D9D9E3"/>
                    <w:bottom w:val="single" w:sz="2" w:space="0" w:color="D9D9E3"/>
                    <w:right w:val="single" w:sz="2" w:space="0" w:color="D9D9E3"/>
                  </w:divBdr>
                  <w:divsChild>
                    <w:div w:id="643046351">
                      <w:marLeft w:val="0"/>
                      <w:marRight w:val="0"/>
                      <w:marTop w:val="0"/>
                      <w:marBottom w:val="0"/>
                      <w:divBdr>
                        <w:top w:val="single" w:sz="2" w:space="0" w:color="D9D9E3"/>
                        <w:left w:val="single" w:sz="2" w:space="0" w:color="D9D9E3"/>
                        <w:bottom w:val="single" w:sz="2" w:space="0" w:color="D9D9E3"/>
                        <w:right w:val="single" w:sz="2" w:space="0" w:color="D9D9E3"/>
                      </w:divBdr>
                      <w:divsChild>
                        <w:div w:id="187528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84206757">
      <w:bodyDiv w:val="1"/>
      <w:marLeft w:val="0"/>
      <w:marRight w:val="0"/>
      <w:marTop w:val="0"/>
      <w:marBottom w:val="0"/>
      <w:divBdr>
        <w:top w:val="none" w:sz="0" w:space="0" w:color="auto"/>
        <w:left w:val="none" w:sz="0" w:space="0" w:color="auto"/>
        <w:bottom w:val="none" w:sz="0" w:space="0" w:color="auto"/>
        <w:right w:val="none" w:sz="0" w:space="0" w:color="auto"/>
      </w:divBdr>
    </w:div>
    <w:div w:id="700663371">
      <w:bodyDiv w:val="1"/>
      <w:marLeft w:val="0"/>
      <w:marRight w:val="0"/>
      <w:marTop w:val="0"/>
      <w:marBottom w:val="0"/>
      <w:divBdr>
        <w:top w:val="none" w:sz="0" w:space="0" w:color="auto"/>
        <w:left w:val="none" w:sz="0" w:space="0" w:color="auto"/>
        <w:bottom w:val="none" w:sz="0" w:space="0" w:color="auto"/>
        <w:right w:val="none" w:sz="0" w:space="0" w:color="auto"/>
      </w:divBdr>
      <w:divsChild>
        <w:div w:id="154344878">
          <w:marLeft w:val="0"/>
          <w:marRight w:val="0"/>
          <w:marTop w:val="0"/>
          <w:marBottom w:val="0"/>
          <w:divBdr>
            <w:top w:val="none" w:sz="0" w:space="0" w:color="auto"/>
            <w:left w:val="none" w:sz="0" w:space="0" w:color="auto"/>
            <w:bottom w:val="none" w:sz="0" w:space="0" w:color="auto"/>
            <w:right w:val="none" w:sz="0" w:space="0" w:color="auto"/>
          </w:divBdr>
          <w:divsChild>
            <w:div w:id="1063868863">
              <w:marLeft w:val="0"/>
              <w:marRight w:val="0"/>
              <w:marTop w:val="0"/>
              <w:marBottom w:val="0"/>
              <w:divBdr>
                <w:top w:val="none" w:sz="0" w:space="0" w:color="auto"/>
                <w:left w:val="none" w:sz="0" w:space="0" w:color="auto"/>
                <w:bottom w:val="none" w:sz="0" w:space="0" w:color="auto"/>
                <w:right w:val="none" w:sz="0" w:space="0" w:color="auto"/>
              </w:divBdr>
              <w:divsChild>
                <w:div w:id="541213062">
                  <w:marLeft w:val="0"/>
                  <w:marRight w:val="0"/>
                  <w:marTop w:val="0"/>
                  <w:marBottom w:val="0"/>
                  <w:divBdr>
                    <w:top w:val="none" w:sz="0" w:space="0" w:color="auto"/>
                    <w:left w:val="none" w:sz="0" w:space="0" w:color="auto"/>
                    <w:bottom w:val="none" w:sz="0" w:space="0" w:color="auto"/>
                    <w:right w:val="none" w:sz="0" w:space="0" w:color="auto"/>
                  </w:divBdr>
                  <w:divsChild>
                    <w:div w:id="24885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829078">
      <w:bodyDiv w:val="1"/>
      <w:marLeft w:val="0"/>
      <w:marRight w:val="0"/>
      <w:marTop w:val="0"/>
      <w:marBottom w:val="0"/>
      <w:divBdr>
        <w:top w:val="none" w:sz="0" w:space="0" w:color="auto"/>
        <w:left w:val="none" w:sz="0" w:space="0" w:color="auto"/>
        <w:bottom w:val="none" w:sz="0" w:space="0" w:color="auto"/>
        <w:right w:val="none" w:sz="0" w:space="0" w:color="auto"/>
      </w:divBdr>
      <w:divsChild>
        <w:div w:id="663359784">
          <w:marLeft w:val="0"/>
          <w:marRight w:val="0"/>
          <w:marTop w:val="0"/>
          <w:marBottom w:val="0"/>
          <w:divBdr>
            <w:top w:val="none" w:sz="0" w:space="0" w:color="auto"/>
            <w:left w:val="none" w:sz="0" w:space="0" w:color="auto"/>
            <w:bottom w:val="none" w:sz="0" w:space="0" w:color="auto"/>
            <w:right w:val="none" w:sz="0" w:space="0" w:color="auto"/>
          </w:divBdr>
          <w:divsChild>
            <w:div w:id="2137947172">
              <w:marLeft w:val="0"/>
              <w:marRight w:val="0"/>
              <w:marTop w:val="0"/>
              <w:marBottom w:val="0"/>
              <w:divBdr>
                <w:top w:val="none" w:sz="0" w:space="0" w:color="auto"/>
                <w:left w:val="none" w:sz="0" w:space="0" w:color="auto"/>
                <w:bottom w:val="none" w:sz="0" w:space="0" w:color="auto"/>
                <w:right w:val="none" w:sz="0" w:space="0" w:color="auto"/>
              </w:divBdr>
              <w:divsChild>
                <w:div w:id="10022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448055">
      <w:bodyDiv w:val="1"/>
      <w:marLeft w:val="0"/>
      <w:marRight w:val="0"/>
      <w:marTop w:val="0"/>
      <w:marBottom w:val="0"/>
      <w:divBdr>
        <w:top w:val="none" w:sz="0" w:space="0" w:color="auto"/>
        <w:left w:val="none" w:sz="0" w:space="0" w:color="auto"/>
        <w:bottom w:val="none" w:sz="0" w:space="0" w:color="auto"/>
        <w:right w:val="none" w:sz="0" w:space="0" w:color="auto"/>
      </w:divBdr>
      <w:divsChild>
        <w:div w:id="745349123">
          <w:marLeft w:val="0"/>
          <w:marRight w:val="0"/>
          <w:marTop w:val="0"/>
          <w:marBottom w:val="0"/>
          <w:divBdr>
            <w:top w:val="none" w:sz="0" w:space="0" w:color="auto"/>
            <w:left w:val="none" w:sz="0" w:space="0" w:color="auto"/>
            <w:bottom w:val="none" w:sz="0" w:space="0" w:color="auto"/>
            <w:right w:val="none" w:sz="0" w:space="0" w:color="auto"/>
          </w:divBdr>
          <w:divsChild>
            <w:div w:id="650257495">
              <w:marLeft w:val="0"/>
              <w:marRight w:val="0"/>
              <w:marTop w:val="0"/>
              <w:marBottom w:val="0"/>
              <w:divBdr>
                <w:top w:val="none" w:sz="0" w:space="0" w:color="auto"/>
                <w:left w:val="none" w:sz="0" w:space="0" w:color="auto"/>
                <w:bottom w:val="none" w:sz="0" w:space="0" w:color="auto"/>
                <w:right w:val="none" w:sz="0" w:space="0" w:color="auto"/>
              </w:divBdr>
              <w:divsChild>
                <w:div w:id="1597713872">
                  <w:marLeft w:val="0"/>
                  <w:marRight w:val="0"/>
                  <w:marTop w:val="0"/>
                  <w:marBottom w:val="0"/>
                  <w:divBdr>
                    <w:top w:val="none" w:sz="0" w:space="0" w:color="auto"/>
                    <w:left w:val="none" w:sz="0" w:space="0" w:color="auto"/>
                    <w:bottom w:val="none" w:sz="0" w:space="0" w:color="auto"/>
                    <w:right w:val="none" w:sz="0" w:space="0" w:color="auto"/>
                  </w:divBdr>
                  <w:divsChild>
                    <w:div w:id="181680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215495">
      <w:bodyDiv w:val="1"/>
      <w:marLeft w:val="0"/>
      <w:marRight w:val="0"/>
      <w:marTop w:val="0"/>
      <w:marBottom w:val="0"/>
      <w:divBdr>
        <w:top w:val="none" w:sz="0" w:space="0" w:color="auto"/>
        <w:left w:val="none" w:sz="0" w:space="0" w:color="auto"/>
        <w:bottom w:val="none" w:sz="0" w:space="0" w:color="auto"/>
        <w:right w:val="none" w:sz="0" w:space="0" w:color="auto"/>
      </w:divBdr>
    </w:div>
    <w:div w:id="733544962">
      <w:bodyDiv w:val="1"/>
      <w:marLeft w:val="0"/>
      <w:marRight w:val="0"/>
      <w:marTop w:val="0"/>
      <w:marBottom w:val="0"/>
      <w:divBdr>
        <w:top w:val="none" w:sz="0" w:space="0" w:color="auto"/>
        <w:left w:val="none" w:sz="0" w:space="0" w:color="auto"/>
        <w:bottom w:val="none" w:sz="0" w:space="0" w:color="auto"/>
        <w:right w:val="none" w:sz="0" w:space="0" w:color="auto"/>
      </w:divBdr>
      <w:divsChild>
        <w:div w:id="1089740843">
          <w:marLeft w:val="0"/>
          <w:marRight w:val="0"/>
          <w:marTop w:val="0"/>
          <w:marBottom w:val="0"/>
          <w:divBdr>
            <w:top w:val="none" w:sz="0" w:space="0" w:color="auto"/>
            <w:left w:val="none" w:sz="0" w:space="0" w:color="auto"/>
            <w:bottom w:val="none" w:sz="0" w:space="0" w:color="auto"/>
            <w:right w:val="none" w:sz="0" w:space="0" w:color="auto"/>
          </w:divBdr>
        </w:div>
        <w:div w:id="1766997068">
          <w:marLeft w:val="0"/>
          <w:marRight w:val="0"/>
          <w:marTop w:val="0"/>
          <w:marBottom w:val="0"/>
          <w:divBdr>
            <w:top w:val="single" w:sz="2" w:space="0" w:color="D9D9E3"/>
            <w:left w:val="single" w:sz="2" w:space="0" w:color="D9D9E3"/>
            <w:bottom w:val="single" w:sz="2" w:space="0" w:color="D9D9E3"/>
            <w:right w:val="single" w:sz="2" w:space="0" w:color="D9D9E3"/>
          </w:divBdr>
          <w:divsChild>
            <w:div w:id="1284925313">
              <w:marLeft w:val="0"/>
              <w:marRight w:val="0"/>
              <w:marTop w:val="0"/>
              <w:marBottom w:val="0"/>
              <w:divBdr>
                <w:top w:val="single" w:sz="2" w:space="0" w:color="D9D9E3"/>
                <w:left w:val="single" w:sz="2" w:space="0" w:color="D9D9E3"/>
                <w:bottom w:val="single" w:sz="2" w:space="0" w:color="D9D9E3"/>
                <w:right w:val="single" w:sz="2" w:space="0" w:color="D9D9E3"/>
              </w:divBdr>
              <w:divsChild>
                <w:div w:id="660475300">
                  <w:marLeft w:val="0"/>
                  <w:marRight w:val="0"/>
                  <w:marTop w:val="0"/>
                  <w:marBottom w:val="0"/>
                  <w:divBdr>
                    <w:top w:val="single" w:sz="2" w:space="0" w:color="D9D9E3"/>
                    <w:left w:val="single" w:sz="2" w:space="0" w:color="D9D9E3"/>
                    <w:bottom w:val="single" w:sz="2" w:space="0" w:color="D9D9E3"/>
                    <w:right w:val="single" w:sz="2" w:space="0" w:color="D9D9E3"/>
                  </w:divBdr>
                  <w:divsChild>
                    <w:div w:id="300621033">
                      <w:marLeft w:val="0"/>
                      <w:marRight w:val="0"/>
                      <w:marTop w:val="0"/>
                      <w:marBottom w:val="0"/>
                      <w:divBdr>
                        <w:top w:val="single" w:sz="2" w:space="0" w:color="D9D9E3"/>
                        <w:left w:val="single" w:sz="2" w:space="0" w:color="D9D9E3"/>
                        <w:bottom w:val="single" w:sz="2" w:space="0" w:color="D9D9E3"/>
                        <w:right w:val="single" w:sz="2" w:space="0" w:color="D9D9E3"/>
                      </w:divBdr>
                      <w:divsChild>
                        <w:div w:id="29455288">
                          <w:marLeft w:val="0"/>
                          <w:marRight w:val="0"/>
                          <w:marTop w:val="0"/>
                          <w:marBottom w:val="0"/>
                          <w:divBdr>
                            <w:top w:val="single" w:sz="2" w:space="0" w:color="D9D9E3"/>
                            <w:left w:val="single" w:sz="2" w:space="0" w:color="D9D9E3"/>
                            <w:bottom w:val="single" w:sz="2" w:space="0" w:color="D9D9E3"/>
                            <w:right w:val="single" w:sz="2" w:space="0" w:color="D9D9E3"/>
                          </w:divBdr>
                          <w:divsChild>
                            <w:div w:id="19065595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7744600">
                                  <w:marLeft w:val="0"/>
                                  <w:marRight w:val="0"/>
                                  <w:marTop w:val="0"/>
                                  <w:marBottom w:val="0"/>
                                  <w:divBdr>
                                    <w:top w:val="single" w:sz="2" w:space="0" w:color="D9D9E3"/>
                                    <w:left w:val="single" w:sz="2" w:space="0" w:color="D9D9E3"/>
                                    <w:bottom w:val="single" w:sz="2" w:space="0" w:color="D9D9E3"/>
                                    <w:right w:val="single" w:sz="2" w:space="0" w:color="D9D9E3"/>
                                  </w:divBdr>
                                  <w:divsChild>
                                    <w:div w:id="1098209365">
                                      <w:marLeft w:val="0"/>
                                      <w:marRight w:val="0"/>
                                      <w:marTop w:val="0"/>
                                      <w:marBottom w:val="0"/>
                                      <w:divBdr>
                                        <w:top w:val="single" w:sz="2" w:space="0" w:color="D9D9E3"/>
                                        <w:left w:val="single" w:sz="2" w:space="0" w:color="D9D9E3"/>
                                        <w:bottom w:val="single" w:sz="2" w:space="0" w:color="D9D9E3"/>
                                        <w:right w:val="single" w:sz="2" w:space="0" w:color="D9D9E3"/>
                                      </w:divBdr>
                                      <w:divsChild>
                                        <w:div w:id="952906270">
                                          <w:marLeft w:val="0"/>
                                          <w:marRight w:val="0"/>
                                          <w:marTop w:val="0"/>
                                          <w:marBottom w:val="0"/>
                                          <w:divBdr>
                                            <w:top w:val="single" w:sz="2" w:space="0" w:color="D9D9E3"/>
                                            <w:left w:val="single" w:sz="2" w:space="0" w:color="D9D9E3"/>
                                            <w:bottom w:val="single" w:sz="2" w:space="0" w:color="D9D9E3"/>
                                            <w:right w:val="single" w:sz="2" w:space="0" w:color="D9D9E3"/>
                                          </w:divBdr>
                                          <w:divsChild>
                                            <w:div w:id="1146507454">
                                              <w:marLeft w:val="0"/>
                                              <w:marRight w:val="0"/>
                                              <w:marTop w:val="0"/>
                                              <w:marBottom w:val="0"/>
                                              <w:divBdr>
                                                <w:top w:val="single" w:sz="2" w:space="0" w:color="D9D9E3"/>
                                                <w:left w:val="single" w:sz="2" w:space="0" w:color="D9D9E3"/>
                                                <w:bottom w:val="single" w:sz="2" w:space="0" w:color="D9D9E3"/>
                                                <w:right w:val="single" w:sz="2" w:space="0" w:color="D9D9E3"/>
                                              </w:divBdr>
                                              <w:divsChild>
                                                <w:div w:id="45493710">
                                                  <w:marLeft w:val="0"/>
                                                  <w:marRight w:val="0"/>
                                                  <w:marTop w:val="0"/>
                                                  <w:marBottom w:val="0"/>
                                                  <w:divBdr>
                                                    <w:top w:val="single" w:sz="2" w:space="0" w:color="D9D9E3"/>
                                                    <w:left w:val="single" w:sz="2" w:space="0" w:color="D9D9E3"/>
                                                    <w:bottom w:val="single" w:sz="2" w:space="0" w:color="D9D9E3"/>
                                                    <w:right w:val="single" w:sz="2" w:space="0" w:color="D9D9E3"/>
                                                  </w:divBdr>
                                                  <w:divsChild>
                                                    <w:div w:id="900211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36318552">
      <w:bodyDiv w:val="1"/>
      <w:marLeft w:val="0"/>
      <w:marRight w:val="0"/>
      <w:marTop w:val="0"/>
      <w:marBottom w:val="0"/>
      <w:divBdr>
        <w:top w:val="none" w:sz="0" w:space="0" w:color="auto"/>
        <w:left w:val="none" w:sz="0" w:space="0" w:color="auto"/>
        <w:bottom w:val="none" w:sz="0" w:space="0" w:color="auto"/>
        <w:right w:val="none" w:sz="0" w:space="0" w:color="auto"/>
      </w:divBdr>
      <w:divsChild>
        <w:div w:id="1421874986">
          <w:marLeft w:val="0"/>
          <w:marRight w:val="0"/>
          <w:marTop w:val="0"/>
          <w:marBottom w:val="0"/>
          <w:divBdr>
            <w:top w:val="none" w:sz="0" w:space="0" w:color="auto"/>
            <w:left w:val="none" w:sz="0" w:space="0" w:color="auto"/>
            <w:bottom w:val="none" w:sz="0" w:space="0" w:color="auto"/>
            <w:right w:val="none" w:sz="0" w:space="0" w:color="auto"/>
          </w:divBdr>
          <w:divsChild>
            <w:div w:id="235634592">
              <w:marLeft w:val="0"/>
              <w:marRight w:val="0"/>
              <w:marTop w:val="0"/>
              <w:marBottom w:val="0"/>
              <w:divBdr>
                <w:top w:val="none" w:sz="0" w:space="0" w:color="auto"/>
                <w:left w:val="none" w:sz="0" w:space="0" w:color="auto"/>
                <w:bottom w:val="none" w:sz="0" w:space="0" w:color="auto"/>
                <w:right w:val="none" w:sz="0" w:space="0" w:color="auto"/>
              </w:divBdr>
              <w:divsChild>
                <w:div w:id="180566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959547">
      <w:bodyDiv w:val="1"/>
      <w:marLeft w:val="0"/>
      <w:marRight w:val="0"/>
      <w:marTop w:val="0"/>
      <w:marBottom w:val="0"/>
      <w:divBdr>
        <w:top w:val="none" w:sz="0" w:space="0" w:color="auto"/>
        <w:left w:val="none" w:sz="0" w:space="0" w:color="auto"/>
        <w:bottom w:val="none" w:sz="0" w:space="0" w:color="auto"/>
        <w:right w:val="none" w:sz="0" w:space="0" w:color="auto"/>
      </w:divBdr>
    </w:div>
    <w:div w:id="790368872">
      <w:bodyDiv w:val="1"/>
      <w:marLeft w:val="0"/>
      <w:marRight w:val="0"/>
      <w:marTop w:val="0"/>
      <w:marBottom w:val="0"/>
      <w:divBdr>
        <w:top w:val="none" w:sz="0" w:space="0" w:color="auto"/>
        <w:left w:val="none" w:sz="0" w:space="0" w:color="auto"/>
        <w:bottom w:val="none" w:sz="0" w:space="0" w:color="auto"/>
        <w:right w:val="none" w:sz="0" w:space="0" w:color="auto"/>
      </w:divBdr>
      <w:divsChild>
        <w:div w:id="323554326">
          <w:marLeft w:val="0"/>
          <w:marRight w:val="0"/>
          <w:marTop w:val="0"/>
          <w:marBottom w:val="0"/>
          <w:divBdr>
            <w:top w:val="none" w:sz="0" w:space="0" w:color="auto"/>
            <w:left w:val="none" w:sz="0" w:space="0" w:color="auto"/>
            <w:bottom w:val="none" w:sz="0" w:space="0" w:color="auto"/>
            <w:right w:val="none" w:sz="0" w:space="0" w:color="auto"/>
          </w:divBdr>
          <w:divsChild>
            <w:div w:id="1080327264">
              <w:marLeft w:val="0"/>
              <w:marRight w:val="0"/>
              <w:marTop w:val="0"/>
              <w:marBottom w:val="0"/>
              <w:divBdr>
                <w:top w:val="none" w:sz="0" w:space="0" w:color="auto"/>
                <w:left w:val="none" w:sz="0" w:space="0" w:color="auto"/>
                <w:bottom w:val="none" w:sz="0" w:space="0" w:color="auto"/>
                <w:right w:val="none" w:sz="0" w:space="0" w:color="auto"/>
              </w:divBdr>
              <w:divsChild>
                <w:div w:id="197205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662187">
      <w:bodyDiv w:val="1"/>
      <w:marLeft w:val="0"/>
      <w:marRight w:val="0"/>
      <w:marTop w:val="0"/>
      <w:marBottom w:val="0"/>
      <w:divBdr>
        <w:top w:val="none" w:sz="0" w:space="0" w:color="auto"/>
        <w:left w:val="none" w:sz="0" w:space="0" w:color="auto"/>
        <w:bottom w:val="none" w:sz="0" w:space="0" w:color="auto"/>
        <w:right w:val="none" w:sz="0" w:space="0" w:color="auto"/>
      </w:divBdr>
    </w:div>
    <w:div w:id="852838897">
      <w:bodyDiv w:val="1"/>
      <w:marLeft w:val="0"/>
      <w:marRight w:val="0"/>
      <w:marTop w:val="0"/>
      <w:marBottom w:val="0"/>
      <w:divBdr>
        <w:top w:val="none" w:sz="0" w:space="0" w:color="auto"/>
        <w:left w:val="none" w:sz="0" w:space="0" w:color="auto"/>
        <w:bottom w:val="none" w:sz="0" w:space="0" w:color="auto"/>
        <w:right w:val="none" w:sz="0" w:space="0" w:color="auto"/>
      </w:divBdr>
    </w:div>
    <w:div w:id="867524036">
      <w:bodyDiv w:val="1"/>
      <w:marLeft w:val="0"/>
      <w:marRight w:val="0"/>
      <w:marTop w:val="0"/>
      <w:marBottom w:val="0"/>
      <w:divBdr>
        <w:top w:val="none" w:sz="0" w:space="0" w:color="auto"/>
        <w:left w:val="none" w:sz="0" w:space="0" w:color="auto"/>
        <w:bottom w:val="none" w:sz="0" w:space="0" w:color="auto"/>
        <w:right w:val="none" w:sz="0" w:space="0" w:color="auto"/>
      </w:divBdr>
    </w:div>
    <w:div w:id="899092568">
      <w:bodyDiv w:val="1"/>
      <w:marLeft w:val="0"/>
      <w:marRight w:val="0"/>
      <w:marTop w:val="0"/>
      <w:marBottom w:val="0"/>
      <w:divBdr>
        <w:top w:val="none" w:sz="0" w:space="0" w:color="auto"/>
        <w:left w:val="none" w:sz="0" w:space="0" w:color="auto"/>
        <w:bottom w:val="none" w:sz="0" w:space="0" w:color="auto"/>
        <w:right w:val="none" w:sz="0" w:space="0" w:color="auto"/>
      </w:divBdr>
      <w:divsChild>
        <w:div w:id="72286946">
          <w:marLeft w:val="0"/>
          <w:marRight w:val="0"/>
          <w:marTop w:val="0"/>
          <w:marBottom w:val="0"/>
          <w:divBdr>
            <w:top w:val="single" w:sz="2" w:space="0" w:color="D9D9E3"/>
            <w:left w:val="single" w:sz="2" w:space="0" w:color="D9D9E3"/>
            <w:bottom w:val="single" w:sz="2" w:space="0" w:color="D9D9E3"/>
            <w:right w:val="single" w:sz="2" w:space="0" w:color="D9D9E3"/>
          </w:divBdr>
          <w:divsChild>
            <w:div w:id="420102529">
              <w:marLeft w:val="0"/>
              <w:marRight w:val="0"/>
              <w:marTop w:val="0"/>
              <w:marBottom w:val="0"/>
              <w:divBdr>
                <w:top w:val="single" w:sz="2" w:space="0" w:color="D9D9E3"/>
                <w:left w:val="single" w:sz="2" w:space="0" w:color="D9D9E3"/>
                <w:bottom w:val="single" w:sz="2" w:space="0" w:color="D9D9E3"/>
                <w:right w:val="single" w:sz="2" w:space="0" w:color="D9D9E3"/>
              </w:divBdr>
              <w:divsChild>
                <w:div w:id="1514607861">
                  <w:marLeft w:val="0"/>
                  <w:marRight w:val="0"/>
                  <w:marTop w:val="0"/>
                  <w:marBottom w:val="0"/>
                  <w:divBdr>
                    <w:top w:val="single" w:sz="2" w:space="0" w:color="D9D9E3"/>
                    <w:left w:val="single" w:sz="2" w:space="0" w:color="D9D9E3"/>
                    <w:bottom w:val="single" w:sz="2" w:space="0" w:color="D9D9E3"/>
                    <w:right w:val="single" w:sz="2" w:space="0" w:color="D9D9E3"/>
                  </w:divBdr>
                  <w:divsChild>
                    <w:div w:id="174925992">
                      <w:marLeft w:val="0"/>
                      <w:marRight w:val="0"/>
                      <w:marTop w:val="0"/>
                      <w:marBottom w:val="0"/>
                      <w:divBdr>
                        <w:top w:val="single" w:sz="2" w:space="0" w:color="D9D9E3"/>
                        <w:left w:val="single" w:sz="2" w:space="0" w:color="D9D9E3"/>
                        <w:bottom w:val="single" w:sz="2" w:space="0" w:color="D9D9E3"/>
                        <w:right w:val="single" w:sz="2" w:space="0" w:color="D9D9E3"/>
                      </w:divBdr>
                      <w:divsChild>
                        <w:div w:id="1325858970">
                          <w:marLeft w:val="0"/>
                          <w:marRight w:val="0"/>
                          <w:marTop w:val="0"/>
                          <w:marBottom w:val="0"/>
                          <w:divBdr>
                            <w:top w:val="single" w:sz="2" w:space="0" w:color="D9D9E3"/>
                            <w:left w:val="single" w:sz="2" w:space="0" w:color="D9D9E3"/>
                            <w:bottom w:val="single" w:sz="2" w:space="0" w:color="D9D9E3"/>
                            <w:right w:val="single" w:sz="2" w:space="0" w:color="D9D9E3"/>
                          </w:divBdr>
                          <w:divsChild>
                            <w:div w:id="645936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659731120">
                                  <w:marLeft w:val="0"/>
                                  <w:marRight w:val="0"/>
                                  <w:marTop w:val="0"/>
                                  <w:marBottom w:val="0"/>
                                  <w:divBdr>
                                    <w:top w:val="single" w:sz="2" w:space="0" w:color="D9D9E3"/>
                                    <w:left w:val="single" w:sz="2" w:space="0" w:color="D9D9E3"/>
                                    <w:bottom w:val="single" w:sz="2" w:space="0" w:color="D9D9E3"/>
                                    <w:right w:val="single" w:sz="2" w:space="0" w:color="D9D9E3"/>
                                  </w:divBdr>
                                  <w:divsChild>
                                    <w:div w:id="2098359072">
                                      <w:marLeft w:val="0"/>
                                      <w:marRight w:val="0"/>
                                      <w:marTop w:val="0"/>
                                      <w:marBottom w:val="0"/>
                                      <w:divBdr>
                                        <w:top w:val="single" w:sz="2" w:space="0" w:color="D9D9E3"/>
                                        <w:left w:val="single" w:sz="2" w:space="0" w:color="D9D9E3"/>
                                        <w:bottom w:val="single" w:sz="2" w:space="0" w:color="D9D9E3"/>
                                        <w:right w:val="single" w:sz="2" w:space="0" w:color="D9D9E3"/>
                                      </w:divBdr>
                                      <w:divsChild>
                                        <w:div w:id="858204409">
                                          <w:marLeft w:val="0"/>
                                          <w:marRight w:val="0"/>
                                          <w:marTop w:val="0"/>
                                          <w:marBottom w:val="0"/>
                                          <w:divBdr>
                                            <w:top w:val="single" w:sz="2" w:space="0" w:color="D9D9E3"/>
                                            <w:left w:val="single" w:sz="2" w:space="0" w:color="D9D9E3"/>
                                            <w:bottom w:val="single" w:sz="2" w:space="0" w:color="D9D9E3"/>
                                            <w:right w:val="single" w:sz="2" w:space="0" w:color="D9D9E3"/>
                                          </w:divBdr>
                                          <w:divsChild>
                                            <w:div w:id="344745986">
                                              <w:marLeft w:val="0"/>
                                              <w:marRight w:val="0"/>
                                              <w:marTop w:val="0"/>
                                              <w:marBottom w:val="0"/>
                                              <w:divBdr>
                                                <w:top w:val="single" w:sz="2" w:space="0" w:color="D9D9E3"/>
                                                <w:left w:val="single" w:sz="2" w:space="0" w:color="D9D9E3"/>
                                                <w:bottom w:val="single" w:sz="2" w:space="0" w:color="D9D9E3"/>
                                                <w:right w:val="single" w:sz="2" w:space="0" w:color="D9D9E3"/>
                                              </w:divBdr>
                                              <w:divsChild>
                                                <w:div w:id="1526944754">
                                                  <w:marLeft w:val="0"/>
                                                  <w:marRight w:val="0"/>
                                                  <w:marTop w:val="0"/>
                                                  <w:marBottom w:val="0"/>
                                                  <w:divBdr>
                                                    <w:top w:val="single" w:sz="2" w:space="0" w:color="D9D9E3"/>
                                                    <w:left w:val="single" w:sz="2" w:space="0" w:color="D9D9E3"/>
                                                    <w:bottom w:val="single" w:sz="2" w:space="0" w:color="D9D9E3"/>
                                                    <w:right w:val="single" w:sz="2" w:space="0" w:color="D9D9E3"/>
                                                  </w:divBdr>
                                                  <w:divsChild>
                                                    <w:div w:id="481776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43532815">
          <w:marLeft w:val="0"/>
          <w:marRight w:val="0"/>
          <w:marTop w:val="0"/>
          <w:marBottom w:val="0"/>
          <w:divBdr>
            <w:top w:val="none" w:sz="0" w:space="0" w:color="auto"/>
            <w:left w:val="none" w:sz="0" w:space="0" w:color="auto"/>
            <w:bottom w:val="none" w:sz="0" w:space="0" w:color="auto"/>
            <w:right w:val="none" w:sz="0" w:space="0" w:color="auto"/>
          </w:divBdr>
        </w:div>
      </w:divsChild>
    </w:div>
    <w:div w:id="913201048">
      <w:bodyDiv w:val="1"/>
      <w:marLeft w:val="0"/>
      <w:marRight w:val="0"/>
      <w:marTop w:val="0"/>
      <w:marBottom w:val="0"/>
      <w:divBdr>
        <w:top w:val="none" w:sz="0" w:space="0" w:color="auto"/>
        <w:left w:val="none" w:sz="0" w:space="0" w:color="auto"/>
        <w:bottom w:val="none" w:sz="0" w:space="0" w:color="auto"/>
        <w:right w:val="none" w:sz="0" w:space="0" w:color="auto"/>
      </w:divBdr>
    </w:div>
    <w:div w:id="920724716">
      <w:bodyDiv w:val="1"/>
      <w:marLeft w:val="0"/>
      <w:marRight w:val="0"/>
      <w:marTop w:val="0"/>
      <w:marBottom w:val="0"/>
      <w:divBdr>
        <w:top w:val="none" w:sz="0" w:space="0" w:color="auto"/>
        <w:left w:val="none" w:sz="0" w:space="0" w:color="auto"/>
        <w:bottom w:val="none" w:sz="0" w:space="0" w:color="auto"/>
        <w:right w:val="none" w:sz="0" w:space="0" w:color="auto"/>
      </w:divBdr>
    </w:div>
    <w:div w:id="926503825">
      <w:bodyDiv w:val="1"/>
      <w:marLeft w:val="0"/>
      <w:marRight w:val="0"/>
      <w:marTop w:val="0"/>
      <w:marBottom w:val="0"/>
      <w:divBdr>
        <w:top w:val="none" w:sz="0" w:space="0" w:color="auto"/>
        <w:left w:val="none" w:sz="0" w:space="0" w:color="auto"/>
        <w:bottom w:val="none" w:sz="0" w:space="0" w:color="auto"/>
        <w:right w:val="none" w:sz="0" w:space="0" w:color="auto"/>
      </w:divBdr>
    </w:div>
    <w:div w:id="928736388">
      <w:bodyDiv w:val="1"/>
      <w:marLeft w:val="0"/>
      <w:marRight w:val="0"/>
      <w:marTop w:val="0"/>
      <w:marBottom w:val="0"/>
      <w:divBdr>
        <w:top w:val="none" w:sz="0" w:space="0" w:color="auto"/>
        <w:left w:val="none" w:sz="0" w:space="0" w:color="auto"/>
        <w:bottom w:val="none" w:sz="0" w:space="0" w:color="auto"/>
        <w:right w:val="none" w:sz="0" w:space="0" w:color="auto"/>
      </w:divBdr>
    </w:div>
    <w:div w:id="949631000">
      <w:bodyDiv w:val="1"/>
      <w:marLeft w:val="0"/>
      <w:marRight w:val="0"/>
      <w:marTop w:val="0"/>
      <w:marBottom w:val="0"/>
      <w:divBdr>
        <w:top w:val="none" w:sz="0" w:space="0" w:color="auto"/>
        <w:left w:val="none" w:sz="0" w:space="0" w:color="auto"/>
        <w:bottom w:val="none" w:sz="0" w:space="0" w:color="auto"/>
        <w:right w:val="none" w:sz="0" w:space="0" w:color="auto"/>
      </w:divBdr>
    </w:div>
    <w:div w:id="1052147153">
      <w:bodyDiv w:val="1"/>
      <w:marLeft w:val="0"/>
      <w:marRight w:val="0"/>
      <w:marTop w:val="0"/>
      <w:marBottom w:val="0"/>
      <w:divBdr>
        <w:top w:val="none" w:sz="0" w:space="0" w:color="auto"/>
        <w:left w:val="none" w:sz="0" w:space="0" w:color="auto"/>
        <w:bottom w:val="none" w:sz="0" w:space="0" w:color="auto"/>
        <w:right w:val="none" w:sz="0" w:space="0" w:color="auto"/>
      </w:divBdr>
    </w:div>
    <w:div w:id="1060636679">
      <w:bodyDiv w:val="1"/>
      <w:marLeft w:val="0"/>
      <w:marRight w:val="0"/>
      <w:marTop w:val="0"/>
      <w:marBottom w:val="0"/>
      <w:divBdr>
        <w:top w:val="none" w:sz="0" w:space="0" w:color="auto"/>
        <w:left w:val="none" w:sz="0" w:space="0" w:color="auto"/>
        <w:bottom w:val="none" w:sz="0" w:space="0" w:color="auto"/>
        <w:right w:val="none" w:sz="0" w:space="0" w:color="auto"/>
      </w:divBdr>
    </w:div>
    <w:div w:id="1065646610">
      <w:bodyDiv w:val="1"/>
      <w:marLeft w:val="0"/>
      <w:marRight w:val="0"/>
      <w:marTop w:val="0"/>
      <w:marBottom w:val="0"/>
      <w:divBdr>
        <w:top w:val="none" w:sz="0" w:space="0" w:color="auto"/>
        <w:left w:val="none" w:sz="0" w:space="0" w:color="auto"/>
        <w:bottom w:val="none" w:sz="0" w:space="0" w:color="auto"/>
        <w:right w:val="none" w:sz="0" w:space="0" w:color="auto"/>
      </w:divBdr>
    </w:div>
    <w:div w:id="1077168489">
      <w:bodyDiv w:val="1"/>
      <w:marLeft w:val="0"/>
      <w:marRight w:val="0"/>
      <w:marTop w:val="0"/>
      <w:marBottom w:val="0"/>
      <w:divBdr>
        <w:top w:val="none" w:sz="0" w:space="0" w:color="auto"/>
        <w:left w:val="none" w:sz="0" w:space="0" w:color="auto"/>
        <w:bottom w:val="none" w:sz="0" w:space="0" w:color="auto"/>
        <w:right w:val="none" w:sz="0" w:space="0" w:color="auto"/>
      </w:divBdr>
    </w:div>
    <w:div w:id="1112432047">
      <w:bodyDiv w:val="1"/>
      <w:marLeft w:val="0"/>
      <w:marRight w:val="0"/>
      <w:marTop w:val="0"/>
      <w:marBottom w:val="0"/>
      <w:divBdr>
        <w:top w:val="none" w:sz="0" w:space="0" w:color="auto"/>
        <w:left w:val="none" w:sz="0" w:space="0" w:color="auto"/>
        <w:bottom w:val="none" w:sz="0" w:space="0" w:color="auto"/>
        <w:right w:val="none" w:sz="0" w:space="0" w:color="auto"/>
      </w:divBdr>
    </w:div>
    <w:div w:id="1131823476">
      <w:bodyDiv w:val="1"/>
      <w:marLeft w:val="0"/>
      <w:marRight w:val="0"/>
      <w:marTop w:val="0"/>
      <w:marBottom w:val="0"/>
      <w:divBdr>
        <w:top w:val="none" w:sz="0" w:space="0" w:color="auto"/>
        <w:left w:val="none" w:sz="0" w:space="0" w:color="auto"/>
        <w:bottom w:val="none" w:sz="0" w:space="0" w:color="auto"/>
        <w:right w:val="none" w:sz="0" w:space="0" w:color="auto"/>
      </w:divBdr>
    </w:div>
    <w:div w:id="1132746487">
      <w:bodyDiv w:val="1"/>
      <w:marLeft w:val="0"/>
      <w:marRight w:val="0"/>
      <w:marTop w:val="0"/>
      <w:marBottom w:val="0"/>
      <w:divBdr>
        <w:top w:val="none" w:sz="0" w:space="0" w:color="auto"/>
        <w:left w:val="none" w:sz="0" w:space="0" w:color="auto"/>
        <w:bottom w:val="none" w:sz="0" w:space="0" w:color="auto"/>
        <w:right w:val="none" w:sz="0" w:space="0" w:color="auto"/>
      </w:divBdr>
      <w:divsChild>
        <w:div w:id="254099211">
          <w:marLeft w:val="0"/>
          <w:marRight w:val="0"/>
          <w:marTop w:val="0"/>
          <w:marBottom w:val="0"/>
          <w:divBdr>
            <w:top w:val="single" w:sz="2" w:space="0" w:color="D9D9E3"/>
            <w:left w:val="single" w:sz="2" w:space="0" w:color="D9D9E3"/>
            <w:bottom w:val="single" w:sz="2" w:space="0" w:color="D9D9E3"/>
            <w:right w:val="single" w:sz="2" w:space="0" w:color="D9D9E3"/>
          </w:divBdr>
          <w:divsChild>
            <w:div w:id="619728715">
              <w:marLeft w:val="0"/>
              <w:marRight w:val="0"/>
              <w:marTop w:val="0"/>
              <w:marBottom w:val="0"/>
              <w:divBdr>
                <w:top w:val="single" w:sz="2" w:space="0" w:color="D9D9E3"/>
                <w:left w:val="single" w:sz="2" w:space="0" w:color="D9D9E3"/>
                <w:bottom w:val="single" w:sz="2" w:space="0" w:color="D9D9E3"/>
                <w:right w:val="single" w:sz="2" w:space="0" w:color="D9D9E3"/>
              </w:divBdr>
              <w:divsChild>
                <w:div w:id="391538673">
                  <w:marLeft w:val="0"/>
                  <w:marRight w:val="0"/>
                  <w:marTop w:val="0"/>
                  <w:marBottom w:val="0"/>
                  <w:divBdr>
                    <w:top w:val="single" w:sz="2" w:space="0" w:color="D9D9E3"/>
                    <w:left w:val="single" w:sz="2" w:space="0" w:color="D9D9E3"/>
                    <w:bottom w:val="single" w:sz="2" w:space="0" w:color="D9D9E3"/>
                    <w:right w:val="single" w:sz="2" w:space="0" w:color="D9D9E3"/>
                  </w:divBdr>
                  <w:divsChild>
                    <w:div w:id="265893205">
                      <w:marLeft w:val="0"/>
                      <w:marRight w:val="0"/>
                      <w:marTop w:val="0"/>
                      <w:marBottom w:val="0"/>
                      <w:divBdr>
                        <w:top w:val="single" w:sz="2" w:space="0" w:color="D9D9E3"/>
                        <w:left w:val="single" w:sz="2" w:space="0" w:color="D9D9E3"/>
                        <w:bottom w:val="single" w:sz="2" w:space="0" w:color="D9D9E3"/>
                        <w:right w:val="single" w:sz="2" w:space="0" w:color="D9D9E3"/>
                      </w:divBdr>
                      <w:divsChild>
                        <w:div w:id="1012277">
                          <w:marLeft w:val="0"/>
                          <w:marRight w:val="0"/>
                          <w:marTop w:val="0"/>
                          <w:marBottom w:val="0"/>
                          <w:divBdr>
                            <w:top w:val="single" w:sz="2" w:space="0" w:color="D9D9E3"/>
                            <w:left w:val="single" w:sz="2" w:space="0" w:color="D9D9E3"/>
                            <w:bottom w:val="single" w:sz="2" w:space="0" w:color="D9D9E3"/>
                            <w:right w:val="single" w:sz="2" w:space="0" w:color="D9D9E3"/>
                          </w:divBdr>
                          <w:divsChild>
                            <w:div w:id="2064677603">
                              <w:marLeft w:val="0"/>
                              <w:marRight w:val="0"/>
                              <w:marTop w:val="100"/>
                              <w:marBottom w:val="100"/>
                              <w:divBdr>
                                <w:top w:val="single" w:sz="2" w:space="0" w:color="D9D9E3"/>
                                <w:left w:val="single" w:sz="2" w:space="0" w:color="D9D9E3"/>
                                <w:bottom w:val="single" w:sz="2" w:space="0" w:color="D9D9E3"/>
                                <w:right w:val="single" w:sz="2" w:space="0" w:color="D9D9E3"/>
                              </w:divBdr>
                              <w:divsChild>
                                <w:div w:id="624774710">
                                  <w:marLeft w:val="0"/>
                                  <w:marRight w:val="0"/>
                                  <w:marTop w:val="0"/>
                                  <w:marBottom w:val="0"/>
                                  <w:divBdr>
                                    <w:top w:val="single" w:sz="2" w:space="0" w:color="D9D9E3"/>
                                    <w:left w:val="single" w:sz="2" w:space="0" w:color="D9D9E3"/>
                                    <w:bottom w:val="single" w:sz="2" w:space="0" w:color="D9D9E3"/>
                                    <w:right w:val="single" w:sz="2" w:space="0" w:color="D9D9E3"/>
                                  </w:divBdr>
                                  <w:divsChild>
                                    <w:div w:id="890773257">
                                      <w:marLeft w:val="0"/>
                                      <w:marRight w:val="0"/>
                                      <w:marTop w:val="0"/>
                                      <w:marBottom w:val="0"/>
                                      <w:divBdr>
                                        <w:top w:val="single" w:sz="2" w:space="0" w:color="D9D9E3"/>
                                        <w:left w:val="single" w:sz="2" w:space="0" w:color="D9D9E3"/>
                                        <w:bottom w:val="single" w:sz="2" w:space="0" w:color="D9D9E3"/>
                                        <w:right w:val="single" w:sz="2" w:space="0" w:color="D9D9E3"/>
                                      </w:divBdr>
                                      <w:divsChild>
                                        <w:div w:id="1620448232">
                                          <w:marLeft w:val="0"/>
                                          <w:marRight w:val="0"/>
                                          <w:marTop w:val="0"/>
                                          <w:marBottom w:val="0"/>
                                          <w:divBdr>
                                            <w:top w:val="single" w:sz="2" w:space="0" w:color="D9D9E3"/>
                                            <w:left w:val="single" w:sz="2" w:space="0" w:color="D9D9E3"/>
                                            <w:bottom w:val="single" w:sz="2" w:space="0" w:color="D9D9E3"/>
                                            <w:right w:val="single" w:sz="2" w:space="0" w:color="D9D9E3"/>
                                          </w:divBdr>
                                          <w:divsChild>
                                            <w:div w:id="2020354036">
                                              <w:marLeft w:val="0"/>
                                              <w:marRight w:val="0"/>
                                              <w:marTop w:val="0"/>
                                              <w:marBottom w:val="0"/>
                                              <w:divBdr>
                                                <w:top w:val="single" w:sz="2" w:space="0" w:color="D9D9E3"/>
                                                <w:left w:val="single" w:sz="2" w:space="0" w:color="D9D9E3"/>
                                                <w:bottom w:val="single" w:sz="2" w:space="0" w:color="D9D9E3"/>
                                                <w:right w:val="single" w:sz="2" w:space="0" w:color="D9D9E3"/>
                                              </w:divBdr>
                                              <w:divsChild>
                                                <w:div w:id="1638874743">
                                                  <w:marLeft w:val="0"/>
                                                  <w:marRight w:val="0"/>
                                                  <w:marTop w:val="0"/>
                                                  <w:marBottom w:val="0"/>
                                                  <w:divBdr>
                                                    <w:top w:val="single" w:sz="2" w:space="0" w:color="D9D9E3"/>
                                                    <w:left w:val="single" w:sz="2" w:space="0" w:color="D9D9E3"/>
                                                    <w:bottom w:val="single" w:sz="2" w:space="0" w:color="D9D9E3"/>
                                                    <w:right w:val="single" w:sz="2" w:space="0" w:color="D9D9E3"/>
                                                  </w:divBdr>
                                                  <w:divsChild>
                                                    <w:div w:id="1360471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28962051">
          <w:marLeft w:val="0"/>
          <w:marRight w:val="0"/>
          <w:marTop w:val="0"/>
          <w:marBottom w:val="0"/>
          <w:divBdr>
            <w:top w:val="none" w:sz="0" w:space="0" w:color="auto"/>
            <w:left w:val="none" w:sz="0" w:space="0" w:color="auto"/>
            <w:bottom w:val="none" w:sz="0" w:space="0" w:color="auto"/>
            <w:right w:val="none" w:sz="0" w:space="0" w:color="auto"/>
          </w:divBdr>
        </w:div>
      </w:divsChild>
    </w:div>
    <w:div w:id="1154446057">
      <w:bodyDiv w:val="1"/>
      <w:marLeft w:val="0"/>
      <w:marRight w:val="0"/>
      <w:marTop w:val="0"/>
      <w:marBottom w:val="0"/>
      <w:divBdr>
        <w:top w:val="none" w:sz="0" w:space="0" w:color="auto"/>
        <w:left w:val="none" w:sz="0" w:space="0" w:color="auto"/>
        <w:bottom w:val="none" w:sz="0" w:space="0" w:color="auto"/>
        <w:right w:val="none" w:sz="0" w:space="0" w:color="auto"/>
      </w:divBdr>
    </w:div>
    <w:div w:id="1158112158">
      <w:bodyDiv w:val="1"/>
      <w:marLeft w:val="0"/>
      <w:marRight w:val="0"/>
      <w:marTop w:val="0"/>
      <w:marBottom w:val="0"/>
      <w:divBdr>
        <w:top w:val="none" w:sz="0" w:space="0" w:color="auto"/>
        <w:left w:val="none" w:sz="0" w:space="0" w:color="auto"/>
        <w:bottom w:val="none" w:sz="0" w:space="0" w:color="auto"/>
        <w:right w:val="none" w:sz="0" w:space="0" w:color="auto"/>
      </w:divBdr>
    </w:div>
    <w:div w:id="1160805343">
      <w:bodyDiv w:val="1"/>
      <w:marLeft w:val="0"/>
      <w:marRight w:val="0"/>
      <w:marTop w:val="0"/>
      <w:marBottom w:val="0"/>
      <w:divBdr>
        <w:top w:val="none" w:sz="0" w:space="0" w:color="auto"/>
        <w:left w:val="none" w:sz="0" w:space="0" w:color="auto"/>
        <w:bottom w:val="none" w:sz="0" w:space="0" w:color="auto"/>
        <w:right w:val="none" w:sz="0" w:space="0" w:color="auto"/>
      </w:divBdr>
      <w:divsChild>
        <w:div w:id="398358286">
          <w:marLeft w:val="0"/>
          <w:marRight w:val="0"/>
          <w:marTop w:val="0"/>
          <w:marBottom w:val="0"/>
          <w:divBdr>
            <w:top w:val="none" w:sz="0" w:space="0" w:color="auto"/>
            <w:left w:val="none" w:sz="0" w:space="0" w:color="auto"/>
            <w:bottom w:val="none" w:sz="0" w:space="0" w:color="auto"/>
            <w:right w:val="none" w:sz="0" w:space="0" w:color="auto"/>
          </w:divBdr>
          <w:divsChild>
            <w:div w:id="1525754270">
              <w:marLeft w:val="0"/>
              <w:marRight w:val="0"/>
              <w:marTop w:val="0"/>
              <w:marBottom w:val="0"/>
              <w:divBdr>
                <w:top w:val="none" w:sz="0" w:space="0" w:color="auto"/>
                <w:left w:val="none" w:sz="0" w:space="0" w:color="auto"/>
                <w:bottom w:val="none" w:sz="0" w:space="0" w:color="auto"/>
                <w:right w:val="none" w:sz="0" w:space="0" w:color="auto"/>
              </w:divBdr>
              <w:divsChild>
                <w:div w:id="1091048825">
                  <w:marLeft w:val="0"/>
                  <w:marRight w:val="0"/>
                  <w:marTop w:val="0"/>
                  <w:marBottom w:val="0"/>
                  <w:divBdr>
                    <w:top w:val="none" w:sz="0" w:space="0" w:color="auto"/>
                    <w:left w:val="none" w:sz="0" w:space="0" w:color="auto"/>
                    <w:bottom w:val="none" w:sz="0" w:space="0" w:color="auto"/>
                    <w:right w:val="none" w:sz="0" w:space="0" w:color="auto"/>
                  </w:divBdr>
                </w:div>
              </w:divsChild>
            </w:div>
            <w:div w:id="1980111812">
              <w:marLeft w:val="0"/>
              <w:marRight w:val="0"/>
              <w:marTop w:val="0"/>
              <w:marBottom w:val="0"/>
              <w:divBdr>
                <w:top w:val="none" w:sz="0" w:space="0" w:color="auto"/>
                <w:left w:val="none" w:sz="0" w:space="0" w:color="auto"/>
                <w:bottom w:val="none" w:sz="0" w:space="0" w:color="auto"/>
                <w:right w:val="none" w:sz="0" w:space="0" w:color="auto"/>
              </w:divBdr>
              <w:divsChild>
                <w:div w:id="9358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90671">
          <w:marLeft w:val="0"/>
          <w:marRight w:val="0"/>
          <w:marTop w:val="0"/>
          <w:marBottom w:val="0"/>
          <w:divBdr>
            <w:top w:val="none" w:sz="0" w:space="0" w:color="auto"/>
            <w:left w:val="none" w:sz="0" w:space="0" w:color="auto"/>
            <w:bottom w:val="none" w:sz="0" w:space="0" w:color="auto"/>
            <w:right w:val="none" w:sz="0" w:space="0" w:color="auto"/>
          </w:divBdr>
          <w:divsChild>
            <w:div w:id="1952013529">
              <w:marLeft w:val="0"/>
              <w:marRight w:val="0"/>
              <w:marTop w:val="0"/>
              <w:marBottom w:val="0"/>
              <w:divBdr>
                <w:top w:val="none" w:sz="0" w:space="0" w:color="auto"/>
                <w:left w:val="none" w:sz="0" w:space="0" w:color="auto"/>
                <w:bottom w:val="none" w:sz="0" w:space="0" w:color="auto"/>
                <w:right w:val="none" w:sz="0" w:space="0" w:color="auto"/>
              </w:divBdr>
              <w:divsChild>
                <w:div w:id="193516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3937">
      <w:bodyDiv w:val="1"/>
      <w:marLeft w:val="0"/>
      <w:marRight w:val="0"/>
      <w:marTop w:val="0"/>
      <w:marBottom w:val="0"/>
      <w:divBdr>
        <w:top w:val="none" w:sz="0" w:space="0" w:color="auto"/>
        <w:left w:val="none" w:sz="0" w:space="0" w:color="auto"/>
        <w:bottom w:val="none" w:sz="0" w:space="0" w:color="auto"/>
        <w:right w:val="none" w:sz="0" w:space="0" w:color="auto"/>
      </w:divBdr>
    </w:div>
    <w:div w:id="1241136502">
      <w:bodyDiv w:val="1"/>
      <w:marLeft w:val="0"/>
      <w:marRight w:val="0"/>
      <w:marTop w:val="0"/>
      <w:marBottom w:val="0"/>
      <w:divBdr>
        <w:top w:val="none" w:sz="0" w:space="0" w:color="auto"/>
        <w:left w:val="none" w:sz="0" w:space="0" w:color="auto"/>
        <w:bottom w:val="none" w:sz="0" w:space="0" w:color="auto"/>
        <w:right w:val="none" w:sz="0" w:space="0" w:color="auto"/>
      </w:divBdr>
    </w:div>
    <w:div w:id="1241718944">
      <w:bodyDiv w:val="1"/>
      <w:marLeft w:val="0"/>
      <w:marRight w:val="0"/>
      <w:marTop w:val="0"/>
      <w:marBottom w:val="0"/>
      <w:divBdr>
        <w:top w:val="none" w:sz="0" w:space="0" w:color="auto"/>
        <w:left w:val="none" w:sz="0" w:space="0" w:color="auto"/>
        <w:bottom w:val="none" w:sz="0" w:space="0" w:color="auto"/>
        <w:right w:val="none" w:sz="0" w:space="0" w:color="auto"/>
      </w:divBdr>
    </w:div>
    <w:div w:id="1249577781">
      <w:bodyDiv w:val="1"/>
      <w:marLeft w:val="0"/>
      <w:marRight w:val="0"/>
      <w:marTop w:val="0"/>
      <w:marBottom w:val="0"/>
      <w:divBdr>
        <w:top w:val="none" w:sz="0" w:space="0" w:color="auto"/>
        <w:left w:val="none" w:sz="0" w:space="0" w:color="auto"/>
        <w:bottom w:val="none" w:sz="0" w:space="0" w:color="auto"/>
        <w:right w:val="none" w:sz="0" w:space="0" w:color="auto"/>
      </w:divBdr>
    </w:div>
    <w:div w:id="1331133360">
      <w:bodyDiv w:val="1"/>
      <w:marLeft w:val="0"/>
      <w:marRight w:val="0"/>
      <w:marTop w:val="0"/>
      <w:marBottom w:val="0"/>
      <w:divBdr>
        <w:top w:val="none" w:sz="0" w:space="0" w:color="auto"/>
        <w:left w:val="none" w:sz="0" w:space="0" w:color="auto"/>
        <w:bottom w:val="none" w:sz="0" w:space="0" w:color="auto"/>
        <w:right w:val="none" w:sz="0" w:space="0" w:color="auto"/>
      </w:divBdr>
    </w:div>
    <w:div w:id="1333294187">
      <w:bodyDiv w:val="1"/>
      <w:marLeft w:val="0"/>
      <w:marRight w:val="0"/>
      <w:marTop w:val="0"/>
      <w:marBottom w:val="0"/>
      <w:divBdr>
        <w:top w:val="none" w:sz="0" w:space="0" w:color="auto"/>
        <w:left w:val="none" w:sz="0" w:space="0" w:color="auto"/>
        <w:bottom w:val="none" w:sz="0" w:space="0" w:color="auto"/>
        <w:right w:val="none" w:sz="0" w:space="0" w:color="auto"/>
      </w:divBdr>
      <w:divsChild>
        <w:div w:id="203102755">
          <w:marLeft w:val="0"/>
          <w:marRight w:val="0"/>
          <w:marTop w:val="0"/>
          <w:marBottom w:val="0"/>
          <w:divBdr>
            <w:top w:val="none" w:sz="0" w:space="0" w:color="auto"/>
            <w:left w:val="none" w:sz="0" w:space="0" w:color="auto"/>
            <w:bottom w:val="none" w:sz="0" w:space="0" w:color="auto"/>
            <w:right w:val="none" w:sz="0" w:space="0" w:color="auto"/>
          </w:divBdr>
          <w:divsChild>
            <w:div w:id="954555732">
              <w:marLeft w:val="0"/>
              <w:marRight w:val="0"/>
              <w:marTop w:val="0"/>
              <w:marBottom w:val="0"/>
              <w:divBdr>
                <w:top w:val="none" w:sz="0" w:space="0" w:color="auto"/>
                <w:left w:val="none" w:sz="0" w:space="0" w:color="auto"/>
                <w:bottom w:val="none" w:sz="0" w:space="0" w:color="auto"/>
                <w:right w:val="none" w:sz="0" w:space="0" w:color="auto"/>
              </w:divBdr>
              <w:divsChild>
                <w:div w:id="1124150527">
                  <w:marLeft w:val="0"/>
                  <w:marRight w:val="0"/>
                  <w:marTop w:val="0"/>
                  <w:marBottom w:val="0"/>
                  <w:divBdr>
                    <w:top w:val="none" w:sz="0" w:space="0" w:color="auto"/>
                    <w:left w:val="none" w:sz="0" w:space="0" w:color="auto"/>
                    <w:bottom w:val="none" w:sz="0" w:space="0" w:color="auto"/>
                    <w:right w:val="none" w:sz="0" w:space="0" w:color="auto"/>
                  </w:divBdr>
                  <w:divsChild>
                    <w:div w:id="17911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389626">
      <w:bodyDiv w:val="1"/>
      <w:marLeft w:val="0"/>
      <w:marRight w:val="0"/>
      <w:marTop w:val="0"/>
      <w:marBottom w:val="0"/>
      <w:divBdr>
        <w:top w:val="none" w:sz="0" w:space="0" w:color="auto"/>
        <w:left w:val="none" w:sz="0" w:space="0" w:color="auto"/>
        <w:bottom w:val="none" w:sz="0" w:space="0" w:color="auto"/>
        <w:right w:val="none" w:sz="0" w:space="0" w:color="auto"/>
      </w:divBdr>
    </w:div>
    <w:div w:id="1381173809">
      <w:bodyDiv w:val="1"/>
      <w:marLeft w:val="0"/>
      <w:marRight w:val="0"/>
      <w:marTop w:val="0"/>
      <w:marBottom w:val="0"/>
      <w:divBdr>
        <w:top w:val="none" w:sz="0" w:space="0" w:color="auto"/>
        <w:left w:val="none" w:sz="0" w:space="0" w:color="auto"/>
        <w:bottom w:val="none" w:sz="0" w:space="0" w:color="auto"/>
        <w:right w:val="none" w:sz="0" w:space="0" w:color="auto"/>
      </w:divBdr>
    </w:div>
    <w:div w:id="1382556633">
      <w:bodyDiv w:val="1"/>
      <w:marLeft w:val="0"/>
      <w:marRight w:val="0"/>
      <w:marTop w:val="0"/>
      <w:marBottom w:val="0"/>
      <w:divBdr>
        <w:top w:val="none" w:sz="0" w:space="0" w:color="auto"/>
        <w:left w:val="none" w:sz="0" w:space="0" w:color="auto"/>
        <w:bottom w:val="none" w:sz="0" w:space="0" w:color="auto"/>
        <w:right w:val="none" w:sz="0" w:space="0" w:color="auto"/>
      </w:divBdr>
    </w:div>
    <w:div w:id="1390224189">
      <w:bodyDiv w:val="1"/>
      <w:marLeft w:val="0"/>
      <w:marRight w:val="0"/>
      <w:marTop w:val="0"/>
      <w:marBottom w:val="0"/>
      <w:divBdr>
        <w:top w:val="none" w:sz="0" w:space="0" w:color="auto"/>
        <w:left w:val="none" w:sz="0" w:space="0" w:color="auto"/>
        <w:bottom w:val="none" w:sz="0" w:space="0" w:color="auto"/>
        <w:right w:val="none" w:sz="0" w:space="0" w:color="auto"/>
      </w:divBdr>
      <w:divsChild>
        <w:div w:id="581331117">
          <w:marLeft w:val="0"/>
          <w:marRight w:val="0"/>
          <w:marTop w:val="0"/>
          <w:marBottom w:val="0"/>
          <w:divBdr>
            <w:top w:val="none" w:sz="0" w:space="0" w:color="auto"/>
            <w:left w:val="none" w:sz="0" w:space="0" w:color="auto"/>
            <w:bottom w:val="none" w:sz="0" w:space="0" w:color="auto"/>
            <w:right w:val="none" w:sz="0" w:space="0" w:color="auto"/>
          </w:divBdr>
          <w:divsChild>
            <w:div w:id="74130248">
              <w:marLeft w:val="0"/>
              <w:marRight w:val="0"/>
              <w:marTop w:val="0"/>
              <w:marBottom w:val="0"/>
              <w:divBdr>
                <w:top w:val="none" w:sz="0" w:space="0" w:color="auto"/>
                <w:left w:val="none" w:sz="0" w:space="0" w:color="auto"/>
                <w:bottom w:val="none" w:sz="0" w:space="0" w:color="auto"/>
                <w:right w:val="none" w:sz="0" w:space="0" w:color="auto"/>
              </w:divBdr>
              <w:divsChild>
                <w:div w:id="1779838706">
                  <w:marLeft w:val="0"/>
                  <w:marRight w:val="0"/>
                  <w:marTop w:val="0"/>
                  <w:marBottom w:val="0"/>
                  <w:divBdr>
                    <w:top w:val="none" w:sz="0" w:space="0" w:color="auto"/>
                    <w:left w:val="none" w:sz="0" w:space="0" w:color="auto"/>
                    <w:bottom w:val="none" w:sz="0" w:space="0" w:color="auto"/>
                    <w:right w:val="none" w:sz="0" w:space="0" w:color="auto"/>
                  </w:divBdr>
                  <w:divsChild>
                    <w:div w:id="199965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321197">
      <w:bodyDiv w:val="1"/>
      <w:marLeft w:val="0"/>
      <w:marRight w:val="0"/>
      <w:marTop w:val="0"/>
      <w:marBottom w:val="0"/>
      <w:divBdr>
        <w:top w:val="none" w:sz="0" w:space="0" w:color="auto"/>
        <w:left w:val="none" w:sz="0" w:space="0" w:color="auto"/>
        <w:bottom w:val="none" w:sz="0" w:space="0" w:color="auto"/>
        <w:right w:val="none" w:sz="0" w:space="0" w:color="auto"/>
      </w:divBdr>
    </w:div>
    <w:div w:id="1415857870">
      <w:bodyDiv w:val="1"/>
      <w:marLeft w:val="0"/>
      <w:marRight w:val="0"/>
      <w:marTop w:val="0"/>
      <w:marBottom w:val="0"/>
      <w:divBdr>
        <w:top w:val="none" w:sz="0" w:space="0" w:color="auto"/>
        <w:left w:val="none" w:sz="0" w:space="0" w:color="auto"/>
        <w:bottom w:val="none" w:sz="0" w:space="0" w:color="auto"/>
        <w:right w:val="none" w:sz="0" w:space="0" w:color="auto"/>
      </w:divBdr>
    </w:div>
    <w:div w:id="1485319099">
      <w:bodyDiv w:val="1"/>
      <w:marLeft w:val="0"/>
      <w:marRight w:val="0"/>
      <w:marTop w:val="0"/>
      <w:marBottom w:val="0"/>
      <w:divBdr>
        <w:top w:val="none" w:sz="0" w:space="0" w:color="auto"/>
        <w:left w:val="none" w:sz="0" w:space="0" w:color="auto"/>
        <w:bottom w:val="none" w:sz="0" w:space="0" w:color="auto"/>
        <w:right w:val="none" w:sz="0" w:space="0" w:color="auto"/>
      </w:divBdr>
      <w:divsChild>
        <w:div w:id="238948923">
          <w:marLeft w:val="0"/>
          <w:marRight w:val="0"/>
          <w:marTop w:val="0"/>
          <w:marBottom w:val="0"/>
          <w:divBdr>
            <w:top w:val="single" w:sz="2" w:space="0" w:color="D9D9E3"/>
            <w:left w:val="single" w:sz="2" w:space="0" w:color="D9D9E3"/>
            <w:bottom w:val="single" w:sz="2" w:space="0" w:color="D9D9E3"/>
            <w:right w:val="single" w:sz="2" w:space="0" w:color="D9D9E3"/>
          </w:divBdr>
          <w:divsChild>
            <w:div w:id="161088382">
              <w:marLeft w:val="0"/>
              <w:marRight w:val="0"/>
              <w:marTop w:val="0"/>
              <w:marBottom w:val="0"/>
              <w:divBdr>
                <w:top w:val="single" w:sz="2" w:space="0" w:color="D9D9E3"/>
                <w:left w:val="single" w:sz="2" w:space="0" w:color="D9D9E3"/>
                <w:bottom w:val="single" w:sz="2" w:space="0" w:color="D9D9E3"/>
                <w:right w:val="single" w:sz="2" w:space="0" w:color="D9D9E3"/>
              </w:divBdr>
              <w:divsChild>
                <w:div w:id="1020669775">
                  <w:marLeft w:val="0"/>
                  <w:marRight w:val="0"/>
                  <w:marTop w:val="0"/>
                  <w:marBottom w:val="0"/>
                  <w:divBdr>
                    <w:top w:val="single" w:sz="2" w:space="0" w:color="D9D9E3"/>
                    <w:left w:val="single" w:sz="2" w:space="0" w:color="D9D9E3"/>
                    <w:bottom w:val="single" w:sz="2" w:space="0" w:color="D9D9E3"/>
                    <w:right w:val="single" w:sz="2" w:space="0" w:color="D9D9E3"/>
                  </w:divBdr>
                  <w:divsChild>
                    <w:div w:id="356082176">
                      <w:marLeft w:val="0"/>
                      <w:marRight w:val="0"/>
                      <w:marTop w:val="0"/>
                      <w:marBottom w:val="0"/>
                      <w:divBdr>
                        <w:top w:val="single" w:sz="2" w:space="0" w:color="D9D9E3"/>
                        <w:left w:val="single" w:sz="2" w:space="0" w:color="D9D9E3"/>
                        <w:bottom w:val="single" w:sz="2" w:space="0" w:color="D9D9E3"/>
                        <w:right w:val="single" w:sz="2" w:space="0" w:color="D9D9E3"/>
                      </w:divBdr>
                      <w:divsChild>
                        <w:div w:id="2237589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0352366">
          <w:marLeft w:val="0"/>
          <w:marRight w:val="0"/>
          <w:marTop w:val="0"/>
          <w:marBottom w:val="0"/>
          <w:divBdr>
            <w:top w:val="single" w:sz="2" w:space="0" w:color="D9D9E3"/>
            <w:left w:val="single" w:sz="2" w:space="0" w:color="D9D9E3"/>
            <w:bottom w:val="single" w:sz="2" w:space="0" w:color="D9D9E3"/>
            <w:right w:val="single" w:sz="2" w:space="0" w:color="D9D9E3"/>
          </w:divBdr>
          <w:divsChild>
            <w:div w:id="277103407">
              <w:marLeft w:val="0"/>
              <w:marRight w:val="0"/>
              <w:marTop w:val="0"/>
              <w:marBottom w:val="0"/>
              <w:divBdr>
                <w:top w:val="single" w:sz="2" w:space="0" w:color="D9D9E3"/>
                <w:left w:val="single" w:sz="2" w:space="0" w:color="D9D9E3"/>
                <w:bottom w:val="single" w:sz="2" w:space="0" w:color="D9D9E3"/>
                <w:right w:val="single" w:sz="2" w:space="0" w:color="D9D9E3"/>
              </w:divBdr>
              <w:divsChild>
                <w:div w:id="657196950">
                  <w:marLeft w:val="0"/>
                  <w:marRight w:val="0"/>
                  <w:marTop w:val="0"/>
                  <w:marBottom w:val="0"/>
                  <w:divBdr>
                    <w:top w:val="single" w:sz="2" w:space="0" w:color="D9D9E3"/>
                    <w:left w:val="single" w:sz="2" w:space="0" w:color="D9D9E3"/>
                    <w:bottom w:val="single" w:sz="2" w:space="0" w:color="D9D9E3"/>
                    <w:right w:val="single" w:sz="2" w:space="0" w:color="D9D9E3"/>
                  </w:divBdr>
                  <w:divsChild>
                    <w:div w:id="1448625064">
                      <w:marLeft w:val="0"/>
                      <w:marRight w:val="0"/>
                      <w:marTop w:val="0"/>
                      <w:marBottom w:val="0"/>
                      <w:divBdr>
                        <w:top w:val="single" w:sz="2" w:space="0" w:color="D9D9E3"/>
                        <w:left w:val="single" w:sz="2" w:space="0" w:color="D9D9E3"/>
                        <w:bottom w:val="single" w:sz="2" w:space="0" w:color="D9D9E3"/>
                        <w:right w:val="single" w:sz="2" w:space="0" w:color="D9D9E3"/>
                      </w:divBdr>
                      <w:divsChild>
                        <w:div w:id="222954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2534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1409165">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sChild>
        <w:div w:id="1618901556">
          <w:marLeft w:val="0"/>
          <w:marRight w:val="0"/>
          <w:marTop w:val="0"/>
          <w:marBottom w:val="0"/>
          <w:divBdr>
            <w:top w:val="single" w:sz="2" w:space="0" w:color="D9D9E3"/>
            <w:left w:val="single" w:sz="2" w:space="0" w:color="D9D9E3"/>
            <w:bottom w:val="single" w:sz="2" w:space="0" w:color="D9D9E3"/>
            <w:right w:val="single" w:sz="2" w:space="0" w:color="D9D9E3"/>
          </w:divBdr>
          <w:divsChild>
            <w:div w:id="1570382863">
              <w:marLeft w:val="0"/>
              <w:marRight w:val="0"/>
              <w:marTop w:val="0"/>
              <w:marBottom w:val="0"/>
              <w:divBdr>
                <w:top w:val="single" w:sz="2" w:space="0" w:color="D9D9E3"/>
                <w:left w:val="single" w:sz="2" w:space="0" w:color="D9D9E3"/>
                <w:bottom w:val="single" w:sz="2" w:space="0" w:color="D9D9E3"/>
                <w:right w:val="single" w:sz="2" w:space="0" w:color="D9D9E3"/>
              </w:divBdr>
              <w:divsChild>
                <w:div w:id="951932930">
                  <w:marLeft w:val="0"/>
                  <w:marRight w:val="0"/>
                  <w:marTop w:val="0"/>
                  <w:marBottom w:val="0"/>
                  <w:divBdr>
                    <w:top w:val="single" w:sz="2" w:space="0" w:color="D9D9E3"/>
                    <w:left w:val="single" w:sz="2" w:space="0" w:color="D9D9E3"/>
                    <w:bottom w:val="single" w:sz="2" w:space="0" w:color="D9D9E3"/>
                    <w:right w:val="single" w:sz="2" w:space="0" w:color="D9D9E3"/>
                  </w:divBdr>
                  <w:divsChild>
                    <w:div w:id="1464495447">
                      <w:marLeft w:val="0"/>
                      <w:marRight w:val="0"/>
                      <w:marTop w:val="0"/>
                      <w:marBottom w:val="0"/>
                      <w:divBdr>
                        <w:top w:val="single" w:sz="2" w:space="0" w:color="D9D9E3"/>
                        <w:left w:val="single" w:sz="2" w:space="0" w:color="D9D9E3"/>
                        <w:bottom w:val="single" w:sz="2" w:space="0" w:color="D9D9E3"/>
                        <w:right w:val="single" w:sz="2" w:space="0" w:color="D9D9E3"/>
                      </w:divBdr>
                      <w:divsChild>
                        <w:div w:id="924264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0144508">
          <w:marLeft w:val="0"/>
          <w:marRight w:val="0"/>
          <w:marTop w:val="0"/>
          <w:marBottom w:val="0"/>
          <w:divBdr>
            <w:top w:val="single" w:sz="2" w:space="0" w:color="D9D9E3"/>
            <w:left w:val="single" w:sz="2" w:space="0" w:color="D9D9E3"/>
            <w:bottom w:val="single" w:sz="2" w:space="0" w:color="D9D9E3"/>
            <w:right w:val="single" w:sz="2" w:space="0" w:color="D9D9E3"/>
          </w:divBdr>
          <w:divsChild>
            <w:div w:id="138886467">
              <w:marLeft w:val="0"/>
              <w:marRight w:val="0"/>
              <w:marTop w:val="0"/>
              <w:marBottom w:val="0"/>
              <w:divBdr>
                <w:top w:val="single" w:sz="2" w:space="0" w:color="D9D9E3"/>
                <w:left w:val="single" w:sz="2" w:space="0" w:color="D9D9E3"/>
                <w:bottom w:val="single" w:sz="2" w:space="0" w:color="D9D9E3"/>
                <w:right w:val="single" w:sz="2" w:space="0" w:color="D9D9E3"/>
              </w:divBdr>
              <w:divsChild>
                <w:div w:id="445663364">
                  <w:marLeft w:val="0"/>
                  <w:marRight w:val="0"/>
                  <w:marTop w:val="0"/>
                  <w:marBottom w:val="0"/>
                  <w:divBdr>
                    <w:top w:val="single" w:sz="2" w:space="0" w:color="D9D9E3"/>
                    <w:left w:val="single" w:sz="2" w:space="0" w:color="D9D9E3"/>
                    <w:bottom w:val="single" w:sz="2" w:space="0" w:color="D9D9E3"/>
                    <w:right w:val="single" w:sz="2" w:space="0" w:color="D9D9E3"/>
                  </w:divBdr>
                  <w:divsChild>
                    <w:div w:id="2043969138">
                      <w:marLeft w:val="0"/>
                      <w:marRight w:val="0"/>
                      <w:marTop w:val="0"/>
                      <w:marBottom w:val="0"/>
                      <w:divBdr>
                        <w:top w:val="single" w:sz="2" w:space="0" w:color="D9D9E3"/>
                        <w:left w:val="single" w:sz="2" w:space="0" w:color="D9D9E3"/>
                        <w:bottom w:val="single" w:sz="2" w:space="0" w:color="D9D9E3"/>
                        <w:right w:val="single" w:sz="2" w:space="0" w:color="D9D9E3"/>
                      </w:divBdr>
                      <w:divsChild>
                        <w:div w:id="956326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93410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0213253">
      <w:bodyDiv w:val="1"/>
      <w:marLeft w:val="0"/>
      <w:marRight w:val="0"/>
      <w:marTop w:val="0"/>
      <w:marBottom w:val="0"/>
      <w:divBdr>
        <w:top w:val="none" w:sz="0" w:space="0" w:color="auto"/>
        <w:left w:val="none" w:sz="0" w:space="0" w:color="auto"/>
        <w:bottom w:val="none" w:sz="0" w:space="0" w:color="auto"/>
        <w:right w:val="none" w:sz="0" w:space="0" w:color="auto"/>
      </w:divBdr>
    </w:div>
    <w:div w:id="1523592544">
      <w:bodyDiv w:val="1"/>
      <w:marLeft w:val="0"/>
      <w:marRight w:val="0"/>
      <w:marTop w:val="0"/>
      <w:marBottom w:val="0"/>
      <w:divBdr>
        <w:top w:val="none" w:sz="0" w:space="0" w:color="auto"/>
        <w:left w:val="none" w:sz="0" w:space="0" w:color="auto"/>
        <w:bottom w:val="none" w:sz="0" w:space="0" w:color="auto"/>
        <w:right w:val="none" w:sz="0" w:space="0" w:color="auto"/>
      </w:divBdr>
    </w:div>
    <w:div w:id="1602448361">
      <w:bodyDiv w:val="1"/>
      <w:marLeft w:val="0"/>
      <w:marRight w:val="0"/>
      <w:marTop w:val="0"/>
      <w:marBottom w:val="0"/>
      <w:divBdr>
        <w:top w:val="none" w:sz="0" w:space="0" w:color="auto"/>
        <w:left w:val="none" w:sz="0" w:space="0" w:color="auto"/>
        <w:bottom w:val="none" w:sz="0" w:space="0" w:color="auto"/>
        <w:right w:val="none" w:sz="0" w:space="0" w:color="auto"/>
      </w:divBdr>
    </w:div>
    <w:div w:id="1618754972">
      <w:bodyDiv w:val="1"/>
      <w:marLeft w:val="0"/>
      <w:marRight w:val="0"/>
      <w:marTop w:val="0"/>
      <w:marBottom w:val="0"/>
      <w:divBdr>
        <w:top w:val="none" w:sz="0" w:space="0" w:color="auto"/>
        <w:left w:val="none" w:sz="0" w:space="0" w:color="auto"/>
        <w:bottom w:val="none" w:sz="0" w:space="0" w:color="auto"/>
        <w:right w:val="none" w:sz="0" w:space="0" w:color="auto"/>
      </w:divBdr>
    </w:div>
    <w:div w:id="1702592165">
      <w:bodyDiv w:val="1"/>
      <w:marLeft w:val="0"/>
      <w:marRight w:val="0"/>
      <w:marTop w:val="0"/>
      <w:marBottom w:val="0"/>
      <w:divBdr>
        <w:top w:val="none" w:sz="0" w:space="0" w:color="auto"/>
        <w:left w:val="none" w:sz="0" w:space="0" w:color="auto"/>
        <w:bottom w:val="none" w:sz="0" w:space="0" w:color="auto"/>
        <w:right w:val="none" w:sz="0" w:space="0" w:color="auto"/>
      </w:divBdr>
    </w:div>
    <w:div w:id="1704557282">
      <w:bodyDiv w:val="1"/>
      <w:marLeft w:val="0"/>
      <w:marRight w:val="0"/>
      <w:marTop w:val="0"/>
      <w:marBottom w:val="0"/>
      <w:divBdr>
        <w:top w:val="none" w:sz="0" w:space="0" w:color="auto"/>
        <w:left w:val="none" w:sz="0" w:space="0" w:color="auto"/>
        <w:bottom w:val="none" w:sz="0" w:space="0" w:color="auto"/>
        <w:right w:val="none" w:sz="0" w:space="0" w:color="auto"/>
      </w:divBdr>
      <w:divsChild>
        <w:div w:id="1326588149">
          <w:marLeft w:val="0"/>
          <w:marRight w:val="0"/>
          <w:marTop w:val="0"/>
          <w:marBottom w:val="0"/>
          <w:divBdr>
            <w:top w:val="none" w:sz="0" w:space="0" w:color="auto"/>
            <w:left w:val="none" w:sz="0" w:space="0" w:color="auto"/>
            <w:bottom w:val="none" w:sz="0" w:space="0" w:color="auto"/>
            <w:right w:val="none" w:sz="0" w:space="0" w:color="auto"/>
          </w:divBdr>
          <w:divsChild>
            <w:div w:id="1364019314">
              <w:marLeft w:val="0"/>
              <w:marRight w:val="0"/>
              <w:marTop w:val="0"/>
              <w:marBottom w:val="0"/>
              <w:divBdr>
                <w:top w:val="none" w:sz="0" w:space="0" w:color="auto"/>
                <w:left w:val="none" w:sz="0" w:space="0" w:color="auto"/>
                <w:bottom w:val="none" w:sz="0" w:space="0" w:color="auto"/>
                <w:right w:val="none" w:sz="0" w:space="0" w:color="auto"/>
              </w:divBdr>
              <w:divsChild>
                <w:div w:id="81915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90489">
      <w:bodyDiv w:val="1"/>
      <w:marLeft w:val="0"/>
      <w:marRight w:val="0"/>
      <w:marTop w:val="0"/>
      <w:marBottom w:val="0"/>
      <w:divBdr>
        <w:top w:val="none" w:sz="0" w:space="0" w:color="auto"/>
        <w:left w:val="none" w:sz="0" w:space="0" w:color="auto"/>
        <w:bottom w:val="none" w:sz="0" w:space="0" w:color="auto"/>
        <w:right w:val="none" w:sz="0" w:space="0" w:color="auto"/>
      </w:divBdr>
      <w:divsChild>
        <w:div w:id="211501484">
          <w:marLeft w:val="0"/>
          <w:marRight w:val="0"/>
          <w:marTop w:val="0"/>
          <w:marBottom w:val="0"/>
          <w:divBdr>
            <w:top w:val="single" w:sz="2" w:space="0" w:color="D9D9E3"/>
            <w:left w:val="single" w:sz="2" w:space="0" w:color="D9D9E3"/>
            <w:bottom w:val="single" w:sz="2" w:space="0" w:color="D9D9E3"/>
            <w:right w:val="single" w:sz="2" w:space="0" w:color="D9D9E3"/>
          </w:divBdr>
          <w:divsChild>
            <w:div w:id="1187015431">
              <w:marLeft w:val="0"/>
              <w:marRight w:val="0"/>
              <w:marTop w:val="0"/>
              <w:marBottom w:val="0"/>
              <w:divBdr>
                <w:top w:val="single" w:sz="2" w:space="0" w:color="D9D9E3"/>
                <w:left w:val="single" w:sz="2" w:space="0" w:color="D9D9E3"/>
                <w:bottom w:val="single" w:sz="2" w:space="0" w:color="D9D9E3"/>
                <w:right w:val="single" w:sz="2" w:space="0" w:color="D9D9E3"/>
              </w:divBdr>
              <w:divsChild>
                <w:div w:id="1701776847">
                  <w:marLeft w:val="0"/>
                  <w:marRight w:val="0"/>
                  <w:marTop w:val="0"/>
                  <w:marBottom w:val="0"/>
                  <w:divBdr>
                    <w:top w:val="single" w:sz="2" w:space="0" w:color="D9D9E3"/>
                    <w:left w:val="single" w:sz="2" w:space="0" w:color="D9D9E3"/>
                    <w:bottom w:val="single" w:sz="2" w:space="0" w:color="D9D9E3"/>
                    <w:right w:val="single" w:sz="2" w:space="0" w:color="D9D9E3"/>
                  </w:divBdr>
                  <w:divsChild>
                    <w:div w:id="894195160">
                      <w:marLeft w:val="0"/>
                      <w:marRight w:val="0"/>
                      <w:marTop w:val="0"/>
                      <w:marBottom w:val="0"/>
                      <w:divBdr>
                        <w:top w:val="single" w:sz="2" w:space="0" w:color="D9D9E3"/>
                        <w:left w:val="single" w:sz="2" w:space="0" w:color="D9D9E3"/>
                        <w:bottom w:val="single" w:sz="2" w:space="0" w:color="D9D9E3"/>
                        <w:right w:val="single" w:sz="2" w:space="0" w:color="D9D9E3"/>
                      </w:divBdr>
                      <w:divsChild>
                        <w:div w:id="1825395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36630412">
          <w:marLeft w:val="0"/>
          <w:marRight w:val="0"/>
          <w:marTop w:val="0"/>
          <w:marBottom w:val="0"/>
          <w:divBdr>
            <w:top w:val="single" w:sz="2" w:space="0" w:color="D9D9E3"/>
            <w:left w:val="single" w:sz="2" w:space="0" w:color="D9D9E3"/>
            <w:bottom w:val="single" w:sz="2" w:space="0" w:color="D9D9E3"/>
            <w:right w:val="single" w:sz="2" w:space="0" w:color="D9D9E3"/>
          </w:divBdr>
          <w:divsChild>
            <w:div w:id="247005353">
              <w:marLeft w:val="0"/>
              <w:marRight w:val="0"/>
              <w:marTop w:val="0"/>
              <w:marBottom w:val="0"/>
              <w:divBdr>
                <w:top w:val="single" w:sz="2" w:space="0" w:color="D9D9E3"/>
                <w:left w:val="single" w:sz="2" w:space="0" w:color="D9D9E3"/>
                <w:bottom w:val="single" w:sz="2" w:space="0" w:color="D9D9E3"/>
                <w:right w:val="single" w:sz="2" w:space="0" w:color="D9D9E3"/>
              </w:divBdr>
              <w:divsChild>
                <w:div w:id="1443718752">
                  <w:marLeft w:val="0"/>
                  <w:marRight w:val="0"/>
                  <w:marTop w:val="0"/>
                  <w:marBottom w:val="0"/>
                  <w:divBdr>
                    <w:top w:val="single" w:sz="2" w:space="0" w:color="D9D9E3"/>
                    <w:left w:val="single" w:sz="2" w:space="0" w:color="D9D9E3"/>
                    <w:bottom w:val="single" w:sz="2" w:space="0" w:color="D9D9E3"/>
                    <w:right w:val="single" w:sz="2" w:space="0" w:color="D9D9E3"/>
                  </w:divBdr>
                  <w:divsChild>
                    <w:div w:id="1677532257">
                      <w:marLeft w:val="0"/>
                      <w:marRight w:val="0"/>
                      <w:marTop w:val="0"/>
                      <w:marBottom w:val="0"/>
                      <w:divBdr>
                        <w:top w:val="single" w:sz="2" w:space="0" w:color="D9D9E3"/>
                        <w:left w:val="single" w:sz="2" w:space="0" w:color="D9D9E3"/>
                        <w:bottom w:val="single" w:sz="2" w:space="0" w:color="D9D9E3"/>
                        <w:right w:val="single" w:sz="2" w:space="0" w:color="D9D9E3"/>
                      </w:divBdr>
                      <w:divsChild>
                        <w:div w:id="1468163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8560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5200859">
      <w:bodyDiv w:val="1"/>
      <w:marLeft w:val="0"/>
      <w:marRight w:val="0"/>
      <w:marTop w:val="0"/>
      <w:marBottom w:val="0"/>
      <w:divBdr>
        <w:top w:val="none" w:sz="0" w:space="0" w:color="auto"/>
        <w:left w:val="none" w:sz="0" w:space="0" w:color="auto"/>
        <w:bottom w:val="none" w:sz="0" w:space="0" w:color="auto"/>
        <w:right w:val="none" w:sz="0" w:space="0" w:color="auto"/>
      </w:divBdr>
      <w:divsChild>
        <w:div w:id="574509745">
          <w:marLeft w:val="0"/>
          <w:marRight w:val="0"/>
          <w:marTop w:val="0"/>
          <w:marBottom w:val="0"/>
          <w:divBdr>
            <w:top w:val="single" w:sz="2" w:space="0" w:color="D9D9E3"/>
            <w:left w:val="single" w:sz="2" w:space="0" w:color="D9D9E3"/>
            <w:bottom w:val="single" w:sz="2" w:space="0" w:color="D9D9E3"/>
            <w:right w:val="single" w:sz="2" w:space="0" w:color="D9D9E3"/>
          </w:divBdr>
          <w:divsChild>
            <w:div w:id="470559261">
              <w:marLeft w:val="0"/>
              <w:marRight w:val="0"/>
              <w:marTop w:val="0"/>
              <w:marBottom w:val="0"/>
              <w:divBdr>
                <w:top w:val="single" w:sz="2" w:space="0" w:color="D9D9E3"/>
                <w:left w:val="single" w:sz="2" w:space="0" w:color="D9D9E3"/>
                <w:bottom w:val="single" w:sz="2" w:space="0" w:color="D9D9E3"/>
                <w:right w:val="single" w:sz="2" w:space="0" w:color="D9D9E3"/>
              </w:divBdr>
              <w:divsChild>
                <w:div w:id="1773478231">
                  <w:marLeft w:val="0"/>
                  <w:marRight w:val="0"/>
                  <w:marTop w:val="0"/>
                  <w:marBottom w:val="0"/>
                  <w:divBdr>
                    <w:top w:val="single" w:sz="2" w:space="0" w:color="D9D9E3"/>
                    <w:left w:val="single" w:sz="2" w:space="0" w:color="D9D9E3"/>
                    <w:bottom w:val="single" w:sz="2" w:space="0" w:color="D9D9E3"/>
                    <w:right w:val="single" w:sz="2" w:space="0" w:color="D9D9E3"/>
                  </w:divBdr>
                  <w:divsChild>
                    <w:div w:id="485245963">
                      <w:marLeft w:val="0"/>
                      <w:marRight w:val="0"/>
                      <w:marTop w:val="0"/>
                      <w:marBottom w:val="0"/>
                      <w:divBdr>
                        <w:top w:val="single" w:sz="2" w:space="0" w:color="D9D9E3"/>
                        <w:left w:val="single" w:sz="2" w:space="0" w:color="D9D9E3"/>
                        <w:bottom w:val="single" w:sz="2" w:space="0" w:color="D9D9E3"/>
                        <w:right w:val="single" w:sz="2" w:space="0" w:color="D9D9E3"/>
                      </w:divBdr>
                      <w:divsChild>
                        <w:div w:id="516193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3777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76152040">
          <w:marLeft w:val="0"/>
          <w:marRight w:val="0"/>
          <w:marTop w:val="0"/>
          <w:marBottom w:val="0"/>
          <w:divBdr>
            <w:top w:val="single" w:sz="2" w:space="0" w:color="D9D9E3"/>
            <w:left w:val="single" w:sz="2" w:space="0" w:color="D9D9E3"/>
            <w:bottom w:val="single" w:sz="2" w:space="0" w:color="D9D9E3"/>
            <w:right w:val="single" w:sz="2" w:space="0" w:color="D9D9E3"/>
          </w:divBdr>
          <w:divsChild>
            <w:div w:id="1753971613">
              <w:marLeft w:val="0"/>
              <w:marRight w:val="0"/>
              <w:marTop w:val="0"/>
              <w:marBottom w:val="0"/>
              <w:divBdr>
                <w:top w:val="single" w:sz="2" w:space="0" w:color="D9D9E3"/>
                <w:left w:val="single" w:sz="2" w:space="0" w:color="D9D9E3"/>
                <w:bottom w:val="single" w:sz="2" w:space="0" w:color="D9D9E3"/>
                <w:right w:val="single" w:sz="2" w:space="0" w:color="D9D9E3"/>
              </w:divBdr>
              <w:divsChild>
                <w:div w:id="1971787440">
                  <w:marLeft w:val="0"/>
                  <w:marRight w:val="0"/>
                  <w:marTop w:val="0"/>
                  <w:marBottom w:val="0"/>
                  <w:divBdr>
                    <w:top w:val="single" w:sz="2" w:space="0" w:color="D9D9E3"/>
                    <w:left w:val="single" w:sz="2" w:space="0" w:color="D9D9E3"/>
                    <w:bottom w:val="single" w:sz="2" w:space="0" w:color="D9D9E3"/>
                    <w:right w:val="single" w:sz="2" w:space="0" w:color="D9D9E3"/>
                  </w:divBdr>
                  <w:divsChild>
                    <w:div w:id="1054234359">
                      <w:marLeft w:val="0"/>
                      <w:marRight w:val="0"/>
                      <w:marTop w:val="0"/>
                      <w:marBottom w:val="0"/>
                      <w:divBdr>
                        <w:top w:val="single" w:sz="2" w:space="0" w:color="D9D9E3"/>
                        <w:left w:val="single" w:sz="2" w:space="0" w:color="D9D9E3"/>
                        <w:bottom w:val="single" w:sz="2" w:space="0" w:color="D9D9E3"/>
                        <w:right w:val="single" w:sz="2" w:space="0" w:color="D9D9E3"/>
                      </w:divBdr>
                      <w:divsChild>
                        <w:div w:id="1527913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07314820">
      <w:bodyDiv w:val="1"/>
      <w:marLeft w:val="0"/>
      <w:marRight w:val="0"/>
      <w:marTop w:val="0"/>
      <w:marBottom w:val="0"/>
      <w:divBdr>
        <w:top w:val="none" w:sz="0" w:space="0" w:color="auto"/>
        <w:left w:val="none" w:sz="0" w:space="0" w:color="auto"/>
        <w:bottom w:val="none" w:sz="0" w:space="0" w:color="auto"/>
        <w:right w:val="none" w:sz="0" w:space="0" w:color="auto"/>
      </w:divBdr>
      <w:divsChild>
        <w:div w:id="594675438">
          <w:marLeft w:val="0"/>
          <w:marRight w:val="0"/>
          <w:marTop w:val="0"/>
          <w:marBottom w:val="0"/>
          <w:divBdr>
            <w:top w:val="none" w:sz="0" w:space="0" w:color="auto"/>
            <w:left w:val="none" w:sz="0" w:space="0" w:color="auto"/>
            <w:bottom w:val="none" w:sz="0" w:space="0" w:color="auto"/>
            <w:right w:val="none" w:sz="0" w:space="0" w:color="auto"/>
          </w:divBdr>
        </w:div>
        <w:div w:id="685980941">
          <w:marLeft w:val="0"/>
          <w:marRight w:val="0"/>
          <w:marTop w:val="0"/>
          <w:marBottom w:val="0"/>
          <w:divBdr>
            <w:top w:val="single" w:sz="2" w:space="0" w:color="D9D9E3"/>
            <w:left w:val="single" w:sz="2" w:space="0" w:color="D9D9E3"/>
            <w:bottom w:val="single" w:sz="2" w:space="0" w:color="D9D9E3"/>
            <w:right w:val="single" w:sz="2" w:space="0" w:color="D9D9E3"/>
          </w:divBdr>
          <w:divsChild>
            <w:div w:id="1487892422">
              <w:marLeft w:val="0"/>
              <w:marRight w:val="0"/>
              <w:marTop w:val="0"/>
              <w:marBottom w:val="0"/>
              <w:divBdr>
                <w:top w:val="single" w:sz="2" w:space="0" w:color="D9D9E3"/>
                <w:left w:val="single" w:sz="2" w:space="0" w:color="D9D9E3"/>
                <w:bottom w:val="single" w:sz="2" w:space="0" w:color="D9D9E3"/>
                <w:right w:val="single" w:sz="2" w:space="0" w:color="D9D9E3"/>
              </w:divBdr>
              <w:divsChild>
                <w:div w:id="310063683">
                  <w:marLeft w:val="0"/>
                  <w:marRight w:val="0"/>
                  <w:marTop w:val="0"/>
                  <w:marBottom w:val="0"/>
                  <w:divBdr>
                    <w:top w:val="single" w:sz="2" w:space="0" w:color="D9D9E3"/>
                    <w:left w:val="single" w:sz="2" w:space="0" w:color="D9D9E3"/>
                    <w:bottom w:val="single" w:sz="2" w:space="0" w:color="D9D9E3"/>
                    <w:right w:val="single" w:sz="2" w:space="0" w:color="D9D9E3"/>
                  </w:divBdr>
                  <w:divsChild>
                    <w:div w:id="1048067517">
                      <w:marLeft w:val="0"/>
                      <w:marRight w:val="0"/>
                      <w:marTop w:val="0"/>
                      <w:marBottom w:val="0"/>
                      <w:divBdr>
                        <w:top w:val="single" w:sz="2" w:space="0" w:color="D9D9E3"/>
                        <w:left w:val="single" w:sz="2" w:space="0" w:color="D9D9E3"/>
                        <w:bottom w:val="single" w:sz="2" w:space="0" w:color="D9D9E3"/>
                        <w:right w:val="single" w:sz="2" w:space="0" w:color="D9D9E3"/>
                      </w:divBdr>
                      <w:divsChild>
                        <w:div w:id="1893421220">
                          <w:marLeft w:val="0"/>
                          <w:marRight w:val="0"/>
                          <w:marTop w:val="0"/>
                          <w:marBottom w:val="0"/>
                          <w:divBdr>
                            <w:top w:val="single" w:sz="2" w:space="0" w:color="D9D9E3"/>
                            <w:left w:val="single" w:sz="2" w:space="0" w:color="D9D9E3"/>
                            <w:bottom w:val="single" w:sz="2" w:space="0" w:color="D9D9E3"/>
                            <w:right w:val="single" w:sz="2" w:space="0" w:color="D9D9E3"/>
                          </w:divBdr>
                          <w:divsChild>
                            <w:div w:id="606305625">
                              <w:marLeft w:val="0"/>
                              <w:marRight w:val="0"/>
                              <w:marTop w:val="100"/>
                              <w:marBottom w:val="100"/>
                              <w:divBdr>
                                <w:top w:val="single" w:sz="2" w:space="0" w:color="D9D9E3"/>
                                <w:left w:val="single" w:sz="2" w:space="0" w:color="D9D9E3"/>
                                <w:bottom w:val="single" w:sz="2" w:space="0" w:color="D9D9E3"/>
                                <w:right w:val="single" w:sz="2" w:space="0" w:color="D9D9E3"/>
                              </w:divBdr>
                              <w:divsChild>
                                <w:div w:id="224144721">
                                  <w:marLeft w:val="0"/>
                                  <w:marRight w:val="0"/>
                                  <w:marTop w:val="0"/>
                                  <w:marBottom w:val="0"/>
                                  <w:divBdr>
                                    <w:top w:val="single" w:sz="2" w:space="0" w:color="D9D9E3"/>
                                    <w:left w:val="single" w:sz="2" w:space="0" w:color="D9D9E3"/>
                                    <w:bottom w:val="single" w:sz="2" w:space="0" w:color="D9D9E3"/>
                                    <w:right w:val="single" w:sz="2" w:space="0" w:color="D9D9E3"/>
                                  </w:divBdr>
                                  <w:divsChild>
                                    <w:div w:id="1276712942">
                                      <w:marLeft w:val="0"/>
                                      <w:marRight w:val="0"/>
                                      <w:marTop w:val="0"/>
                                      <w:marBottom w:val="0"/>
                                      <w:divBdr>
                                        <w:top w:val="single" w:sz="2" w:space="0" w:color="D9D9E3"/>
                                        <w:left w:val="single" w:sz="2" w:space="0" w:color="D9D9E3"/>
                                        <w:bottom w:val="single" w:sz="2" w:space="0" w:color="D9D9E3"/>
                                        <w:right w:val="single" w:sz="2" w:space="0" w:color="D9D9E3"/>
                                      </w:divBdr>
                                      <w:divsChild>
                                        <w:div w:id="657081107">
                                          <w:marLeft w:val="0"/>
                                          <w:marRight w:val="0"/>
                                          <w:marTop w:val="0"/>
                                          <w:marBottom w:val="0"/>
                                          <w:divBdr>
                                            <w:top w:val="single" w:sz="2" w:space="0" w:color="D9D9E3"/>
                                            <w:left w:val="single" w:sz="2" w:space="0" w:color="D9D9E3"/>
                                            <w:bottom w:val="single" w:sz="2" w:space="0" w:color="D9D9E3"/>
                                            <w:right w:val="single" w:sz="2" w:space="0" w:color="D9D9E3"/>
                                          </w:divBdr>
                                          <w:divsChild>
                                            <w:div w:id="766537563">
                                              <w:marLeft w:val="0"/>
                                              <w:marRight w:val="0"/>
                                              <w:marTop w:val="0"/>
                                              <w:marBottom w:val="0"/>
                                              <w:divBdr>
                                                <w:top w:val="single" w:sz="2" w:space="0" w:color="D9D9E3"/>
                                                <w:left w:val="single" w:sz="2" w:space="0" w:color="D9D9E3"/>
                                                <w:bottom w:val="single" w:sz="2" w:space="0" w:color="D9D9E3"/>
                                                <w:right w:val="single" w:sz="2" w:space="0" w:color="D9D9E3"/>
                                              </w:divBdr>
                                              <w:divsChild>
                                                <w:div w:id="734818903">
                                                  <w:marLeft w:val="0"/>
                                                  <w:marRight w:val="0"/>
                                                  <w:marTop w:val="0"/>
                                                  <w:marBottom w:val="0"/>
                                                  <w:divBdr>
                                                    <w:top w:val="single" w:sz="2" w:space="0" w:color="D9D9E3"/>
                                                    <w:left w:val="single" w:sz="2" w:space="0" w:color="D9D9E3"/>
                                                    <w:bottom w:val="single" w:sz="2" w:space="0" w:color="D9D9E3"/>
                                                    <w:right w:val="single" w:sz="2" w:space="0" w:color="D9D9E3"/>
                                                  </w:divBdr>
                                                  <w:divsChild>
                                                    <w:div w:id="83311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35993654">
      <w:bodyDiv w:val="1"/>
      <w:marLeft w:val="0"/>
      <w:marRight w:val="0"/>
      <w:marTop w:val="0"/>
      <w:marBottom w:val="0"/>
      <w:divBdr>
        <w:top w:val="none" w:sz="0" w:space="0" w:color="auto"/>
        <w:left w:val="none" w:sz="0" w:space="0" w:color="auto"/>
        <w:bottom w:val="none" w:sz="0" w:space="0" w:color="auto"/>
        <w:right w:val="none" w:sz="0" w:space="0" w:color="auto"/>
      </w:divBdr>
      <w:divsChild>
        <w:div w:id="481432156">
          <w:marLeft w:val="0"/>
          <w:marRight w:val="0"/>
          <w:marTop w:val="0"/>
          <w:marBottom w:val="0"/>
          <w:divBdr>
            <w:top w:val="none" w:sz="0" w:space="0" w:color="auto"/>
            <w:left w:val="none" w:sz="0" w:space="0" w:color="auto"/>
            <w:bottom w:val="none" w:sz="0" w:space="0" w:color="auto"/>
            <w:right w:val="none" w:sz="0" w:space="0" w:color="auto"/>
          </w:divBdr>
          <w:divsChild>
            <w:div w:id="64495402">
              <w:marLeft w:val="0"/>
              <w:marRight w:val="0"/>
              <w:marTop w:val="0"/>
              <w:marBottom w:val="0"/>
              <w:divBdr>
                <w:top w:val="none" w:sz="0" w:space="0" w:color="auto"/>
                <w:left w:val="none" w:sz="0" w:space="0" w:color="auto"/>
                <w:bottom w:val="none" w:sz="0" w:space="0" w:color="auto"/>
                <w:right w:val="none" w:sz="0" w:space="0" w:color="auto"/>
              </w:divBdr>
              <w:divsChild>
                <w:div w:id="1434669939">
                  <w:marLeft w:val="0"/>
                  <w:marRight w:val="0"/>
                  <w:marTop w:val="0"/>
                  <w:marBottom w:val="0"/>
                  <w:divBdr>
                    <w:top w:val="none" w:sz="0" w:space="0" w:color="auto"/>
                    <w:left w:val="none" w:sz="0" w:space="0" w:color="auto"/>
                    <w:bottom w:val="none" w:sz="0" w:space="0" w:color="auto"/>
                    <w:right w:val="none" w:sz="0" w:space="0" w:color="auto"/>
                  </w:divBdr>
                  <w:divsChild>
                    <w:div w:id="12042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17850">
      <w:bodyDiv w:val="1"/>
      <w:marLeft w:val="0"/>
      <w:marRight w:val="0"/>
      <w:marTop w:val="0"/>
      <w:marBottom w:val="0"/>
      <w:divBdr>
        <w:top w:val="none" w:sz="0" w:space="0" w:color="auto"/>
        <w:left w:val="none" w:sz="0" w:space="0" w:color="auto"/>
        <w:bottom w:val="none" w:sz="0" w:space="0" w:color="auto"/>
        <w:right w:val="none" w:sz="0" w:space="0" w:color="auto"/>
      </w:divBdr>
    </w:div>
    <w:div w:id="1845195536">
      <w:bodyDiv w:val="1"/>
      <w:marLeft w:val="0"/>
      <w:marRight w:val="0"/>
      <w:marTop w:val="0"/>
      <w:marBottom w:val="0"/>
      <w:divBdr>
        <w:top w:val="none" w:sz="0" w:space="0" w:color="auto"/>
        <w:left w:val="none" w:sz="0" w:space="0" w:color="auto"/>
        <w:bottom w:val="none" w:sz="0" w:space="0" w:color="auto"/>
        <w:right w:val="none" w:sz="0" w:space="0" w:color="auto"/>
      </w:divBdr>
      <w:divsChild>
        <w:div w:id="973679522">
          <w:marLeft w:val="0"/>
          <w:marRight w:val="0"/>
          <w:marTop w:val="0"/>
          <w:marBottom w:val="0"/>
          <w:divBdr>
            <w:top w:val="none" w:sz="0" w:space="0" w:color="auto"/>
            <w:left w:val="none" w:sz="0" w:space="0" w:color="auto"/>
            <w:bottom w:val="none" w:sz="0" w:space="0" w:color="auto"/>
            <w:right w:val="none" w:sz="0" w:space="0" w:color="auto"/>
          </w:divBdr>
          <w:divsChild>
            <w:div w:id="2081906593">
              <w:marLeft w:val="0"/>
              <w:marRight w:val="0"/>
              <w:marTop w:val="0"/>
              <w:marBottom w:val="0"/>
              <w:divBdr>
                <w:top w:val="none" w:sz="0" w:space="0" w:color="auto"/>
                <w:left w:val="none" w:sz="0" w:space="0" w:color="auto"/>
                <w:bottom w:val="none" w:sz="0" w:space="0" w:color="auto"/>
                <w:right w:val="none" w:sz="0" w:space="0" w:color="auto"/>
              </w:divBdr>
              <w:divsChild>
                <w:div w:id="1851216798">
                  <w:marLeft w:val="0"/>
                  <w:marRight w:val="0"/>
                  <w:marTop w:val="0"/>
                  <w:marBottom w:val="0"/>
                  <w:divBdr>
                    <w:top w:val="none" w:sz="0" w:space="0" w:color="auto"/>
                    <w:left w:val="none" w:sz="0" w:space="0" w:color="auto"/>
                    <w:bottom w:val="none" w:sz="0" w:space="0" w:color="auto"/>
                    <w:right w:val="none" w:sz="0" w:space="0" w:color="auto"/>
                  </w:divBdr>
                  <w:divsChild>
                    <w:div w:id="88428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360008">
      <w:bodyDiv w:val="1"/>
      <w:marLeft w:val="0"/>
      <w:marRight w:val="0"/>
      <w:marTop w:val="0"/>
      <w:marBottom w:val="0"/>
      <w:divBdr>
        <w:top w:val="none" w:sz="0" w:space="0" w:color="auto"/>
        <w:left w:val="none" w:sz="0" w:space="0" w:color="auto"/>
        <w:bottom w:val="none" w:sz="0" w:space="0" w:color="auto"/>
        <w:right w:val="none" w:sz="0" w:space="0" w:color="auto"/>
      </w:divBdr>
      <w:divsChild>
        <w:div w:id="1653100833">
          <w:marLeft w:val="0"/>
          <w:marRight w:val="0"/>
          <w:marTop w:val="0"/>
          <w:marBottom w:val="0"/>
          <w:divBdr>
            <w:top w:val="none" w:sz="0" w:space="0" w:color="auto"/>
            <w:left w:val="none" w:sz="0" w:space="0" w:color="auto"/>
            <w:bottom w:val="none" w:sz="0" w:space="0" w:color="auto"/>
            <w:right w:val="none" w:sz="0" w:space="0" w:color="auto"/>
          </w:divBdr>
          <w:divsChild>
            <w:div w:id="1702392335">
              <w:marLeft w:val="0"/>
              <w:marRight w:val="0"/>
              <w:marTop w:val="0"/>
              <w:marBottom w:val="0"/>
              <w:divBdr>
                <w:top w:val="none" w:sz="0" w:space="0" w:color="auto"/>
                <w:left w:val="none" w:sz="0" w:space="0" w:color="auto"/>
                <w:bottom w:val="none" w:sz="0" w:space="0" w:color="auto"/>
                <w:right w:val="none" w:sz="0" w:space="0" w:color="auto"/>
              </w:divBdr>
              <w:divsChild>
                <w:div w:id="14868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74163">
      <w:bodyDiv w:val="1"/>
      <w:marLeft w:val="0"/>
      <w:marRight w:val="0"/>
      <w:marTop w:val="0"/>
      <w:marBottom w:val="0"/>
      <w:divBdr>
        <w:top w:val="none" w:sz="0" w:space="0" w:color="auto"/>
        <w:left w:val="none" w:sz="0" w:space="0" w:color="auto"/>
        <w:bottom w:val="none" w:sz="0" w:space="0" w:color="auto"/>
        <w:right w:val="none" w:sz="0" w:space="0" w:color="auto"/>
      </w:divBdr>
      <w:divsChild>
        <w:div w:id="1748191674">
          <w:marLeft w:val="0"/>
          <w:marRight w:val="0"/>
          <w:marTop w:val="0"/>
          <w:marBottom w:val="0"/>
          <w:divBdr>
            <w:top w:val="none" w:sz="0" w:space="0" w:color="auto"/>
            <w:left w:val="none" w:sz="0" w:space="0" w:color="auto"/>
            <w:bottom w:val="none" w:sz="0" w:space="0" w:color="auto"/>
            <w:right w:val="none" w:sz="0" w:space="0" w:color="auto"/>
          </w:divBdr>
          <w:divsChild>
            <w:div w:id="1092748858">
              <w:marLeft w:val="0"/>
              <w:marRight w:val="0"/>
              <w:marTop w:val="0"/>
              <w:marBottom w:val="0"/>
              <w:divBdr>
                <w:top w:val="none" w:sz="0" w:space="0" w:color="auto"/>
                <w:left w:val="none" w:sz="0" w:space="0" w:color="auto"/>
                <w:bottom w:val="none" w:sz="0" w:space="0" w:color="auto"/>
                <w:right w:val="none" w:sz="0" w:space="0" w:color="auto"/>
              </w:divBdr>
              <w:divsChild>
                <w:div w:id="664862895">
                  <w:marLeft w:val="0"/>
                  <w:marRight w:val="0"/>
                  <w:marTop w:val="0"/>
                  <w:marBottom w:val="0"/>
                  <w:divBdr>
                    <w:top w:val="none" w:sz="0" w:space="0" w:color="auto"/>
                    <w:left w:val="none" w:sz="0" w:space="0" w:color="auto"/>
                    <w:bottom w:val="none" w:sz="0" w:space="0" w:color="auto"/>
                    <w:right w:val="none" w:sz="0" w:space="0" w:color="auto"/>
                  </w:divBdr>
                  <w:divsChild>
                    <w:div w:id="1956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228636">
      <w:bodyDiv w:val="1"/>
      <w:marLeft w:val="0"/>
      <w:marRight w:val="0"/>
      <w:marTop w:val="0"/>
      <w:marBottom w:val="0"/>
      <w:divBdr>
        <w:top w:val="none" w:sz="0" w:space="0" w:color="auto"/>
        <w:left w:val="none" w:sz="0" w:space="0" w:color="auto"/>
        <w:bottom w:val="none" w:sz="0" w:space="0" w:color="auto"/>
        <w:right w:val="none" w:sz="0" w:space="0" w:color="auto"/>
      </w:divBdr>
      <w:divsChild>
        <w:div w:id="930242463">
          <w:marLeft w:val="0"/>
          <w:marRight w:val="0"/>
          <w:marTop w:val="0"/>
          <w:marBottom w:val="0"/>
          <w:divBdr>
            <w:top w:val="none" w:sz="0" w:space="0" w:color="auto"/>
            <w:left w:val="none" w:sz="0" w:space="0" w:color="auto"/>
            <w:bottom w:val="none" w:sz="0" w:space="0" w:color="auto"/>
            <w:right w:val="none" w:sz="0" w:space="0" w:color="auto"/>
          </w:divBdr>
        </w:div>
      </w:divsChild>
    </w:div>
    <w:div w:id="2131242670">
      <w:bodyDiv w:val="1"/>
      <w:marLeft w:val="0"/>
      <w:marRight w:val="0"/>
      <w:marTop w:val="0"/>
      <w:marBottom w:val="0"/>
      <w:divBdr>
        <w:top w:val="none" w:sz="0" w:space="0" w:color="auto"/>
        <w:left w:val="none" w:sz="0" w:space="0" w:color="auto"/>
        <w:bottom w:val="none" w:sz="0" w:space="0" w:color="auto"/>
        <w:right w:val="none" w:sz="0" w:space="0" w:color="auto"/>
      </w:divBdr>
      <w:divsChild>
        <w:div w:id="795416787">
          <w:marLeft w:val="0"/>
          <w:marRight w:val="0"/>
          <w:marTop w:val="0"/>
          <w:marBottom w:val="0"/>
          <w:divBdr>
            <w:top w:val="single" w:sz="2" w:space="0" w:color="D9D9E3"/>
            <w:left w:val="single" w:sz="2" w:space="0" w:color="D9D9E3"/>
            <w:bottom w:val="single" w:sz="2" w:space="0" w:color="D9D9E3"/>
            <w:right w:val="single" w:sz="2" w:space="0" w:color="D9D9E3"/>
          </w:divBdr>
          <w:divsChild>
            <w:div w:id="1027607744">
              <w:marLeft w:val="0"/>
              <w:marRight w:val="0"/>
              <w:marTop w:val="0"/>
              <w:marBottom w:val="0"/>
              <w:divBdr>
                <w:top w:val="single" w:sz="2" w:space="0" w:color="D9D9E3"/>
                <w:left w:val="single" w:sz="2" w:space="0" w:color="D9D9E3"/>
                <w:bottom w:val="single" w:sz="2" w:space="0" w:color="D9D9E3"/>
                <w:right w:val="single" w:sz="2" w:space="0" w:color="D9D9E3"/>
              </w:divBdr>
              <w:divsChild>
                <w:div w:id="332415459">
                  <w:marLeft w:val="0"/>
                  <w:marRight w:val="0"/>
                  <w:marTop w:val="0"/>
                  <w:marBottom w:val="0"/>
                  <w:divBdr>
                    <w:top w:val="single" w:sz="2" w:space="0" w:color="D9D9E3"/>
                    <w:left w:val="single" w:sz="2" w:space="0" w:color="D9D9E3"/>
                    <w:bottom w:val="single" w:sz="2" w:space="0" w:color="D9D9E3"/>
                    <w:right w:val="single" w:sz="2" w:space="0" w:color="D9D9E3"/>
                  </w:divBdr>
                  <w:divsChild>
                    <w:div w:id="1741756695">
                      <w:marLeft w:val="0"/>
                      <w:marRight w:val="0"/>
                      <w:marTop w:val="0"/>
                      <w:marBottom w:val="0"/>
                      <w:divBdr>
                        <w:top w:val="single" w:sz="2" w:space="0" w:color="D9D9E3"/>
                        <w:left w:val="single" w:sz="2" w:space="0" w:color="D9D9E3"/>
                        <w:bottom w:val="single" w:sz="2" w:space="0" w:color="D9D9E3"/>
                        <w:right w:val="single" w:sz="2" w:space="0" w:color="D9D9E3"/>
                      </w:divBdr>
                      <w:divsChild>
                        <w:div w:id="873420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41747775">
          <w:marLeft w:val="0"/>
          <w:marRight w:val="0"/>
          <w:marTop w:val="0"/>
          <w:marBottom w:val="0"/>
          <w:divBdr>
            <w:top w:val="single" w:sz="2" w:space="0" w:color="D9D9E3"/>
            <w:left w:val="single" w:sz="2" w:space="0" w:color="D9D9E3"/>
            <w:bottom w:val="single" w:sz="2" w:space="0" w:color="D9D9E3"/>
            <w:right w:val="single" w:sz="2" w:space="0" w:color="D9D9E3"/>
          </w:divBdr>
          <w:divsChild>
            <w:div w:id="684091892">
              <w:marLeft w:val="0"/>
              <w:marRight w:val="0"/>
              <w:marTop w:val="0"/>
              <w:marBottom w:val="0"/>
              <w:divBdr>
                <w:top w:val="single" w:sz="2" w:space="0" w:color="D9D9E3"/>
                <w:left w:val="single" w:sz="2" w:space="0" w:color="D9D9E3"/>
                <w:bottom w:val="single" w:sz="2" w:space="0" w:color="D9D9E3"/>
                <w:right w:val="single" w:sz="2" w:space="0" w:color="D9D9E3"/>
              </w:divBdr>
              <w:divsChild>
                <w:div w:id="156457327">
                  <w:marLeft w:val="0"/>
                  <w:marRight w:val="0"/>
                  <w:marTop w:val="0"/>
                  <w:marBottom w:val="0"/>
                  <w:divBdr>
                    <w:top w:val="single" w:sz="2" w:space="0" w:color="D9D9E3"/>
                    <w:left w:val="single" w:sz="2" w:space="0" w:color="D9D9E3"/>
                    <w:bottom w:val="single" w:sz="2" w:space="0" w:color="D9D9E3"/>
                    <w:right w:val="single" w:sz="2" w:space="0" w:color="D9D9E3"/>
                  </w:divBdr>
                  <w:divsChild>
                    <w:div w:id="649552433">
                      <w:marLeft w:val="0"/>
                      <w:marRight w:val="0"/>
                      <w:marTop w:val="0"/>
                      <w:marBottom w:val="0"/>
                      <w:divBdr>
                        <w:top w:val="single" w:sz="2" w:space="0" w:color="D9D9E3"/>
                        <w:left w:val="single" w:sz="2" w:space="0" w:color="D9D9E3"/>
                        <w:bottom w:val="single" w:sz="2" w:space="0" w:color="D9D9E3"/>
                        <w:right w:val="single" w:sz="2" w:space="0" w:color="D9D9E3"/>
                      </w:divBdr>
                      <w:divsChild>
                        <w:div w:id="1531183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1878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2287607">
      <w:bodyDiv w:val="1"/>
      <w:marLeft w:val="0"/>
      <w:marRight w:val="0"/>
      <w:marTop w:val="0"/>
      <w:marBottom w:val="0"/>
      <w:divBdr>
        <w:top w:val="none" w:sz="0" w:space="0" w:color="auto"/>
        <w:left w:val="none" w:sz="0" w:space="0" w:color="auto"/>
        <w:bottom w:val="none" w:sz="0" w:space="0" w:color="auto"/>
        <w:right w:val="none" w:sz="0" w:space="0" w:color="auto"/>
      </w:divBdr>
      <w:divsChild>
        <w:div w:id="326634259">
          <w:marLeft w:val="0"/>
          <w:marRight w:val="0"/>
          <w:marTop w:val="0"/>
          <w:marBottom w:val="0"/>
          <w:divBdr>
            <w:top w:val="single" w:sz="2" w:space="0" w:color="D9D9E3"/>
            <w:left w:val="single" w:sz="2" w:space="0" w:color="D9D9E3"/>
            <w:bottom w:val="single" w:sz="2" w:space="0" w:color="D9D9E3"/>
            <w:right w:val="single" w:sz="2" w:space="0" w:color="D9D9E3"/>
          </w:divBdr>
          <w:divsChild>
            <w:div w:id="347486362">
              <w:marLeft w:val="0"/>
              <w:marRight w:val="0"/>
              <w:marTop w:val="0"/>
              <w:marBottom w:val="0"/>
              <w:divBdr>
                <w:top w:val="single" w:sz="2" w:space="0" w:color="D9D9E3"/>
                <w:left w:val="single" w:sz="2" w:space="0" w:color="D9D9E3"/>
                <w:bottom w:val="single" w:sz="2" w:space="0" w:color="D9D9E3"/>
                <w:right w:val="single" w:sz="2" w:space="0" w:color="D9D9E3"/>
              </w:divBdr>
              <w:divsChild>
                <w:div w:id="968169487">
                  <w:marLeft w:val="0"/>
                  <w:marRight w:val="0"/>
                  <w:marTop w:val="0"/>
                  <w:marBottom w:val="0"/>
                  <w:divBdr>
                    <w:top w:val="single" w:sz="2" w:space="0" w:color="D9D9E3"/>
                    <w:left w:val="single" w:sz="2" w:space="0" w:color="D9D9E3"/>
                    <w:bottom w:val="single" w:sz="2" w:space="0" w:color="D9D9E3"/>
                    <w:right w:val="single" w:sz="2" w:space="0" w:color="D9D9E3"/>
                  </w:divBdr>
                  <w:divsChild>
                    <w:div w:id="1624921526">
                      <w:marLeft w:val="0"/>
                      <w:marRight w:val="0"/>
                      <w:marTop w:val="0"/>
                      <w:marBottom w:val="0"/>
                      <w:divBdr>
                        <w:top w:val="single" w:sz="2" w:space="0" w:color="D9D9E3"/>
                        <w:left w:val="single" w:sz="2" w:space="0" w:color="D9D9E3"/>
                        <w:bottom w:val="single" w:sz="2" w:space="0" w:color="D9D9E3"/>
                        <w:right w:val="single" w:sz="2" w:space="0" w:color="D9D9E3"/>
                      </w:divBdr>
                      <w:divsChild>
                        <w:div w:id="1927692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74456483">
          <w:marLeft w:val="0"/>
          <w:marRight w:val="0"/>
          <w:marTop w:val="0"/>
          <w:marBottom w:val="0"/>
          <w:divBdr>
            <w:top w:val="single" w:sz="2" w:space="0" w:color="D9D9E3"/>
            <w:left w:val="single" w:sz="2" w:space="0" w:color="D9D9E3"/>
            <w:bottom w:val="single" w:sz="2" w:space="0" w:color="D9D9E3"/>
            <w:right w:val="single" w:sz="2" w:space="0" w:color="D9D9E3"/>
          </w:divBdr>
          <w:divsChild>
            <w:div w:id="929243253">
              <w:marLeft w:val="0"/>
              <w:marRight w:val="0"/>
              <w:marTop w:val="0"/>
              <w:marBottom w:val="0"/>
              <w:divBdr>
                <w:top w:val="single" w:sz="2" w:space="0" w:color="D9D9E3"/>
                <w:left w:val="single" w:sz="2" w:space="0" w:color="D9D9E3"/>
                <w:bottom w:val="single" w:sz="2" w:space="0" w:color="D9D9E3"/>
                <w:right w:val="single" w:sz="2" w:space="0" w:color="D9D9E3"/>
              </w:divBdr>
              <w:divsChild>
                <w:div w:id="932131201">
                  <w:marLeft w:val="0"/>
                  <w:marRight w:val="0"/>
                  <w:marTop w:val="0"/>
                  <w:marBottom w:val="0"/>
                  <w:divBdr>
                    <w:top w:val="single" w:sz="2" w:space="0" w:color="D9D9E3"/>
                    <w:left w:val="single" w:sz="2" w:space="0" w:color="D9D9E3"/>
                    <w:bottom w:val="single" w:sz="2" w:space="0" w:color="D9D9E3"/>
                    <w:right w:val="single" w:sz="2" w:space="0" w:color="D9D9E3"/>
                  </w:divBdr>
                  <w:divsChild>
                    <w:div w:id="1820613426">
                      <w:marLeft w:val="0"/>
                      <w:marRight w:val="0"/>
                      <w:marTop w:val="0"/>
                      <w:marBottom w:val="0"/>
                      <w:divBdr>
                        <w:top w:val="single" w:sz="2" w:space="0" w:color="D9D9E3"/>
                        <w:left w:val="single" w:sz="2" w:space="0" w:color="D9D9E3"/>
                        <w:bottom w:val="single" w:sz="2" w:space="0" w:color="D9D9E3"/>
                        <w:right w:val="single" w:sz="2" w:space="0" w:color="D9D9E3"/>
                      </w:divBdr>
                      <w:divsChild>
                        <w:div w:id="693849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85176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A3CCF-B213-894E-8341-7B2336F5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2980</TotalTime>
  <Pages>31</Pages>
  <Words>54512</Words>
  <Characters>310724</Characters>
  <Application>Microsoft Office Word</Application>
  <DocSecurity>0</DocSecurity>
  <Lines>2589</Lines>
  <Paragraphs>729</Paragraphs>
  <ScaleCrop>false</ScaleCrop>
  <Company/>
  <LinksUpToDate>false</LinksUpToDate>
  <CharactersWithSpaces>364507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 liu</dc:creator>
  <cp:keywords/>
  <dc:description/>
  <cp:lastModifiedBy>Yu Ding (2306311)</cp:lastModifiedBy>
  <cp:revision>243</cp:revision>
  <cp:lastPrinted>2024-01-22T12:12:00Z</cp:lastPrinted>
  <dcterms:created xsi:type="dcterms:W3CDTF">2016-11-19T00:45:00Z</dcterms:created>
  <dcterms:modified xsi:type="dcterms:W3CDTF">2024-01-23T09:08:00Z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id="pmVmrqET"/&gt;&lt;style id="http://www.zotero.org/styles/apa" locale="en-GB" hasBibliography="1" bibliographyStyleHasBeenSet="1"/&gt;&lt;prefs&gt;&lt;pref name="fieldType" value="Field"/&gt;&lt;pref name="dontAskDelayCi</vt:lpwstr>
  </property>
  <property fmtid="{D5CDD505-2E9C-101B-9397-08002B2CF9AE}" pid="3" name="ZOTERO_PREF_2">
    <vt:lpwstr>tationUpdates" value="true"/&gt;&lt;/prefs&gt;&lt;/data&gt;</vt:lpwstr>
  </property>
</Properties>
</file>