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795"/>
      </w:tblGrid>
      <w:tr w:rsidR="000400A6" w:rsidRPr="000400A6" w14:paraId="2F25E489" w14:textId="77777777">
        <w:trPr>
          <w:trHeight w:val="285"/>
        </w:trPr>
        <w:tc>
          <w:tcPr>
            <w:tcW w:w="1830" w:type="dxa"/>
            <w:tcBorders>
              <w:top w:val="single" w:sz="6" w:space="0" w:color="auto"/>
              <w:left w:val="single" w:sz="6" w:space="0" w:color="auto"/>
              <w:bottom w:val="single" w:sz="6" w:space="0" w:color="auto"/>
              <w:right w:val="single" w:sz="6" w:space="0" w:color="auto"/>
            </w:tcBorders>
            <w:hideMark/>
          </w:tcPr>
          <w:p w14:paraId="075DB9C2"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Module Code </w:t>
            </w:r>
            <w:r w:rsidRPr="000400A6">
              <w:rPr>
                <w:rFonts w:ascii="Arial" w:eastAsia="Times New Roman" w:hAnsi="Arial" w:cs="Arial"/>
                <w:kern w:val="0"/>
                <w:sz w:val="22"/>
                <w:szCs w:val="22"/>
                <w14:ligatures w14:val="none"/>
              </w:rPr>
              <w:t> </w:t>
            </w:r>
          </w:p>
        </w:tc>
        <w:tc>
          <w:tcPr>
            <w:tcW w:w="6795" w:type="dxa"/>
            <w:tcBorders>
              <w:top w:val="single" w:sz="6" w:space="0" w:color="auto"/>
              <w:left w:val="single" w:sz="6" w:space="0" w:color="auto"/>
              <w:bottom w:val="single" w:sz="6" w:space="0" w:color="auto"/>
              <w:right w:val="single" w:sz="6" w:space="0" w:color="auto"/>
            </w:tcBorders>
            <w:hideMark/>
          </w:tcPr>
          <w:p w14:paraId="31AC0418"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ECYW</w:t>
            </w:r>
            <w:r w:rsidRPr="000400A6">
              <w:rPr>
                <w:rFonts w:ascii="Arial" w:eastAsia="Times New Roman" w:hAnsi="Arial" w:cs="Arial"/>
                <w:b/>
                <w:bCs/>
                <w:kern w:val="0"/>
                <w:sz w:val="22"/>
                <w:szCs w:val="22"/>
                <w:shd w:val="clear" w:color="auto" w:fill="FFEE80"/>
                <w14:ligatures w14:val="none"/>
              </w:rPr>
              <w:t>6010</w:t>
            </w: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14:ligatures w14:val="none"/>
              </w:rPr>
              <w:t> </w:t>
            </w:r>
          </w:p>
        </w:tc>
      </w:tr>
      <w:tr w:rsidR="000400A6" w:rsidRPr="000400A6" w14:paraId="40DAFEEB" w14:textId="77777777">
        <w:trPr>
          <w:trHeight w:val="285"/>
        </w:trPr>
        <w:tc>
          <w:tcPr>
            <w:tcW w:w="1830" w:type="dxa"/>
            <w:tcBorders>
              <w:top w:val="single" w:sz="6" w:space="0" w:color="auto"/>
              <w:left w:val="single" w:sz="6" w:space="0" w:color="auto"/>
              <w:bottom w:val="single" w:sz="6" w:space="0" w:color="auto"/>
              <w:right w:val="single" w:sz="6" w:space="0" w:color="auto"/>
            </w:tcBorders>
            <w:hideMark/>
          </w:tcPr>
          <w:p w14:paraId="5BBD311D"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Title </w:t>
            </w:r>
            <w:r w:rsidRPr="000400A6">
              <w:rPr>
                <w:rFonts w:ascii="Arial" w:eastAsia="Times New Roman" w:hAnsi="Arial" w:cs="Arial"/>
                <w:kern w:val="0"/>
                <w:sz w:val="22"/>
                <w:szCs w:val="22"/>
                <w14:ligatures w14:val="none"/>
              </w:rPr>
              <w:t> </w:t>
            </w:r>
          </w:p>
        </w:tc>
        <w:tc>
          <w:tcPr>
            <w:tcW w:w="6795" w:type="dxa"/>
            <w:tcBorders>
              <w:top w:val="single" w:sz="6" w:space="0" w:color="auto"/>
              <w:left w:val="single" w:sz="6" w:space="0" w:color="auto"/>
              <w:bottom w:val="single" w:sz="6" w:space="0" w:color="auto"/>
              <w:right w:val="single" w:sz="6" w:space="0" w:color="auto"/>
            </w:tcBorders>
            <w:hideMark/>
          </w:tcPr>
          <w:p w14:paraId="0411FB1B"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Youth Work Works! </w:t>
            </w:r>
            <w:r w:rsidRPr="000400A6">
              <w:rPr>
                <w:rFonts w:ascii="Arial" w:eastAsia="Times New Roman" w:hAnsi="Arial" w:cs="Arial"/>
                <w:kern w:val="0"/>
                <w:sz w:val="22"/>
                <w:szCs w:val="22"/>
                <w14:ligatures w14:val="none"/>
              </w:rPr>
              <w:t> </w:t>
            </w:r>
          </w:p>
        </w:tc>
      </w:tr>
      <w:tr w:rsidR="000400A6" w:rsidRPr="000400A6" w14:paraId="52F5780A" w14:textId="77777777">
        <w:trPr>
          <w:trHeight w:val="285"/>
        </w:trPr>
        <w:tc>
          <w:tcPr>
            <w:tcW w:w="1830" w:type="dxa"/>
            <w:tcBorders>
              <w:top w:val="single" w:sz="6" w:space="0" w:color="auto"/>
              <w:left w:val="single" w:sz="6" w:space="0" w:color="auto"/>
              <w:bottom w:val="single" w:sz="6" w:space="0" w:color="auto"/>
              <w:right w:val="single" w:sz="6" w:space="0" w:color="auto"/>
            </w:tcBorders>
            <w:hideMark/>
          </w:tcPr>
          <w:p w14:paraId="2C725B7C"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Date </w:t>
            </w:r>
            <w:r w:rsidRPr="000400A6">
              <w:rPr>
                <w:rFonts w:ascii="Arial" w:eastAsia="Times New Roman" w:hAnsi="Arial" w:cs="Arial"/>
                <w:kern w:val="0"/>
                <w:sz w:val="22"/>
                <w:szCs w:val="22"/>
                <w14:ligatures w14:val="none"/>
              </w:rPr>
              <w:t> </w:t>
            </w:r>
          </w:p>
        </w:tc>
        <w:tc>
          <w:tcPr>
            <w:tcW w:w="6795" w:type="dxa"/>
            <w:tcBorders>
              <w:top w:val="single" w:sz="6" w:space="0" w:color="auto"/>
              <w:left w:val="single" w:sz="6" w:space="0" w:color="auto"/>
              <w:bottom w:val="single" w:sz="6" w:space="0" w:color="auto"/>
              <w:right w:val="single" w:sz="6" w:space="0" w:color="auto"/>
            </w:tcBorders>
            <w:hideMark/>
          </w:tcPr>
          <w:p w14:paraId="3A2C5CEB"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​​09/05/2025</w:t>
            </w:r>
            <w:r w:rsidRPr="000400A6">
              <w:rPr>
                <w:rFonts w:ascii="Arial" w:eastAsia="Times New Roman" w:hAnsi="Arial" w:cs="Arial"/>
                <w:kern w:val="0"/>
                <w:sz w:val="22"/>
                <w:szCs w:val="22"/>
                <w14:ligatures w14:val="none"/>
              </w:rPr>
              <w:t> </w:t>
            </w:r>
          </w:p>
        </w:tc>
      </w:tr>
      <w:tr w:rsidR="000400A6" w:rsidRPr="000400A6" w14:paraId="16BB3FAB" w14:textId="77777777">
        <w:trPr>
          <w:trHeight w:val="285"/>
        </w:trPr>
        <w:tc>
          <w:tcPr>
            <w:tcW w:w="1830" w:type="dxa"/>
            <w:tcBorders>
              <w:top w:val="single" w:sz="6" w:space="0" w:color="auto"/>
              <w:left w:val="single" w:sz="6" w:space="0" w:color="auto"/>
              <w:bottom w:val="single" w:sz="6" w:space="0" w:color="auto"/>
              <w:right w:val="single" w:sz="6" w:space="0" w:color="auto"/>
            </w:tcBorders>
            <w:hideMark/>
          </w:tcPr>
          <w:p w14:paraId="2E0AFB37"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Level </w:t>
            </w:r>
            <w:r w:rsidRPr="000400A6">
              <w:rPr>
                <w:rFonts w:ascii="Arial" w:eastAsia="Times New Roman" w:hAnsi="Arial" w:cs="Arial"/>
                <w:kern w:val="0"/>
                <w:sz w:val="22"/>
                <w:szCs w:val="22"/>
                <w14:ligatures w14:val="none"/>
              </w:rPr>
              <w:t> </w:t>
            </w:r>
          </w:p>
        </w:tc>
        <w:tc>
          <w:tcPr>
            <w:tcW w:w="6795" w:type="dxa"/>
            <w:tcBorders>
              <w:top w:val="single" w:sz="6" w:space="0" w:color="auto"/>
              <w:left w:val="single" w:sz="6" w:space="0" w:color="auto"/>
              <w:bottom w:val="single" w:sz="6" w:space="0" w:color="auto"/>
              <w:right w:val="single" w:sz="6" w:space="0" w:color="auto"/>
            </w:tcBorders>
            <w:hideMark/>
          </w:tcPr>
          <w:p w14:paraId="76542FD0"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​​6​ </w:t>
            </w:r>
            <w:r w:rsidRPr="000400A6">
              <w:rPr>
                <w:rFonts w:ascii="Arial" w:eastAsia="Times New Roman" w:hAnsi="Arial" w:cs="Arial"/>
                <w:kern w:val="0"/>
                <w:sz w:val="22"/>
                <w:szCs w:val="22"/>
                <w14:ligatures w14:val="none"/>
              </w:rPr>
              <w:t> </w:t>
            </w:r>
          </w:p>
        </w:tc>
      </w:tr>
      <w:tr w:rsidR="000400A6" w:rsidRPr="000400A6" w14:paraId="1244C1C1" w14:textId="77777777">
        <w:trPr>
          <w:trHeight w:val="285"/>
        </w:trPr>
        <w:tc>
          <w:tcPr>
            <w:tcW w:w="1830" w:type="dxa"/>
            <w:tcBorders>
              <w:top w:val="single" w:sz="6" w:space="0" w:color="auto"/>
              <w:left w:val="single" w:sz="6" w:space="0" w:color="auto"/>
              <w:bottom w:val="single" w:sz="6" w:space="0" w:color="auto"/>
              <w:right w:val="single" w:sz="6" w:space="0" w:color="auto"/>
            </w:tcBorders>
            <w:hideMark/>
          </w:tcPr>
          <w:p w14:paraId="28863566"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Credits </w:t>
            </w:r>
            <w:r w:rsidRPr="000400A6">
              <w:rPr>
                <w:rFonts w:ascii="Arial" w:eastAsia="Times New Roman" w:hAnsi="Arial" w:cs="Arial"/>
                <w:kern w:val="0"/>
                <w:sz w:val="22"/>
                <w:szCs w:val="22"/>
                <w14:ligatures w14:val="none"/>
              </w:rPr>
              <w:t> </w:t>
            </w:r>
          </w:p>
        </w:tc>
        <w:tc>
          <w:tcPr>
            <w:tcW w:w="6795" w:type="dxa"/>
            <w:tcBorders>
              <w:top w:val="single" w:sz="6" w:space="0" w:color="auto"/>
              <w:left w:val="single" w:sz="6" w:space="0" w:color="auto"/>
              <w:bottom w:val="single" w:sz="6" w:space="0" w:color="auto"/>
              <w:right w:val="single" w:sz="6" w:space="0" w:color="auto"/>
            </w:tcBorders>
            <w:hideMark/>
          </w:tcPr>
          <w:p w14:paraId="3FBB5F53"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20 </w:t>
            </w:r>
            <w:r w:rsidRPr="000400A6">
              <w:rPr>
                <w:rFonts w:ascii="Arial" w:eastAsia="Times New Roman" w:hAnsi="Arial" w:cs="Arial"/>
                <w:kern w:val="0"/>
                <w:sz w:val="22"/>
                <w:szCs w:val="22"/>
                <w14:ligatures w14:val="none"/>
              </w:rPr>
              <w:t> </w:t>
            </w:r>
          </w:p>
        </w:tc>
      </w:tr>
      <w:tr w:rsidR="000400A6" w:rsidRPr="000400A6" w14:paraId="604EAE38" w14:textId="77777777">
        <w:trPr>
          <w:trHeight w:val="285"/>
        </w:trPr>
        <w:tc>
          <w:tcPr>
            <w:tcW w:w="1830" w:type="dxa"/>
            <w:tcBorders>
              <w:top w:val="single" w:sz="6" w:space="0" w:color="auto"/>
              <w:left w:val="single" w:sz="6" w:space="0" w:color="auto"/>
              <w:bottom w:val="single" w:sz="6" w:space="0" w:color="auto"/>
              <w:right w:val="single" w:sz="6" w:space="0" w:color="auto"/>
            </w:tcBorders>
            <w:hideMark/>
          </w:tcPr>
          <w:p w14:paraId="72C9D157"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Pre-Requisites </w:t>
            </w:r>
            <w:r w:rsidRPr="000400A6">
              <w:rPr>
                <w:rFonts w:ascii="Arial" w:eastAsia="Times New Roman" w:hAnsi="Arial" w:cs="Arial"/>
                <w:kern w:val="0"/>
                <w:sz w:val="22"/>
                <w:szCs w:val="22"/>
                <w14:ligatures w14:val="none"/>
              </w:rPr>
              <w:t> </w:t>
            </w:r>
          </w:p>
        </w:tc>
        <w:tc>
          <w:tcPr>
            <w:tcW w:w="6795" w:type="dxa"/>
            <w:tcBorders>
              <w:top w:val="single" w:sz="6" w:space="0" w:color="auto"/>
              <w:left w:val="single" w:sz="6" w:space="0" w:color="auto"/>
              <w:bottom w:val="single" w:sz="6" w:space="0" w:color="auto"/>
              <w:right w:val="single" w:sz="6" w:space="0" w:color="auto"/>
            </w:tcBorders>
            <w:hideMark/>
          </w:tcPr>
          <w:p w14:paraId="4370FAB4"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None </w:t>
            </w:r>
            <w:r w:rsidRPr="000400A6">
              <w:rPr>
                <w:rFonts w:ascii="Arial" w:eastAsia="Times New Roman" w:hAnsi="Arial" w:cs="Arial"/>
                <w:kern w:val="0"/>
                <w:sz w:val="22"/>
                <w:szCs w:val="22"/>
                <w14:ligatures w14:val="none"/>
              </w:rPr>
              <w:t> </w:t>
            </w:r>
          </w:p>
        </w:tc>
      </w:tr>
      <w:tr w:rsidR="000400A6" w:rsidRPr="000400A6" w14:paraId="28332616" w14:textId="77777777">
        <w:trPr>
          <w:trHeight w:val="285"/>
        </w:trPr>
        <w:tc>
          <w:tcPr>
            <w:tcW w:w="1830" w:type="dxa"/>
            <w:tcBorders>
              <w:top w:val="single" w:sz="6" w:space="0" w:color="auto"/>
              <w:left w:val="single" w:sz="6" w:space="0" w:color="auto"/>
              <w:bottom w:val="single" w:sz="6" w:space="0" w:color="auto"/>
              <w:right w:val="single" w:sz="6" w:space="0" w:color="auto"/>
            </w:tcBorders>
            <w:hideMark/>
          </w:tcPr>
          <w:p w14:paraId="457E8A96"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DBS Check </w:t>
            </w:r>
            <w:r w:rsidRPr="000400A6">
              <w:rPr>
                <w:rFonts w:ascii="Arial" w:eastAsia="Times New Roman" w:hAnsi="Arial" w:cs="Arial"/>
                <w:kern w:val="0"/>
                <w:sz w:val="22"/>
                <w:szCs w:val="22"/>
                <w14:ligatures w14:val="none"/>
              </w:rPr>
              <w:t> </w:t>
            </w:r>
          </w:p>
        </w:tc>
        <w:tc>
          <w:tcPr>
            <w:tcW w:w="6795" w:type="dxa"/>
            <w:tcBorders>
              <w:top w:val="single" w:sz="6" w:space="0" w:color="auto"/>
              <w:left w:val="single" w:sz="6" w:space="0" w:color="auto"/>
              <w:bottom w:val="single" w:sz="6" w:space="0" w:color="auto"/>
              <w:right w:val="single" w:sz="6" w:space="0" w:color="auto"/>
            </w:tcBorders>
            <w:hideMark/>
          </w:tcPr>
          <w:p w14:paraId="22977A14"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May be required ​</w:t>
            </w:r>
            <w:r w:rsidRPr="000400A6">
              <w:rPr>
                <w:rFonts w:ascii="Segoe UI Symbol" w:eastAsia="Times New Roman" w:hAnsi="Segoe UI Symbol" w:cs="Times New Roman"/>
                <w:b/>
                <w:bCs/>
                <w:kern w:val="0"/>
                <w:sz w:val="22"/>
                <w:szCs w:val="22"/>
                <w14:ligatures w14:val="none"/>
              </w:rPr>
              <w:t>☒</w:t>
            </w:r>
            <w:r w:rsidRPr="000400A6">
              <w:rPr>
                <w:rFonts w:ascii="Arial" w:eastAsia="Times New Roman" w:hAnsi="Arial" w:cs="Arial"/>
                <w:b/>
                <w:bCs/>
                <w:kern w:val="0"/>
                <w:sz w:val="22"/>
                <w:szCs w:val="22"/>
                <w14:ligatures w14:val="none"/>
              </w:rPr>
              <w:t>​</w:t>
            </w:r>
            <w:r w:rsidRPr="000400A6">
              <w:rPr>
                <w:rFonts w:ascii="Calibri" w:eastAsia="Times New Roman" w:hAnsi="Calibri" w:cs="Calibri"/>
                <w:kern w:val="0"/>
                <w:sz w:val="22"/>
                <w:szCs w:val="22"/>
                <w14:ligatures w14:val="none"/>
              </w:rPr>
              <w:tab/>
            </w:r>
            <w:r w:rsidRPr="000400A6">
              <w:rPr>
                <w:rFonts w:ascii="Calibri" w:eastAsia="Times New Roman" w:hAnsi="Calibri" w:cs="Calibri"/>
                <w:kern w:val="0"/>
                <w14:ligatures w14:val="none"/>
              </w:rPr>
              <w:tab/>
            </w:r>
            <w:r w:rsidRPr="000400A6">
              <w:rPr>
                <w:rFonts w:ascii="Calibri" w:eastAsia="Times New Roman" w:hAnsi="Calibri" w:cs="Calibri"/>
                <w:kern w:val="0"/>
                <w14:ligatures w14:val="none"/>
              </w:rPr>
              <w:tab/>
            </w:r>
            <w:r w:rsidRPr="000400A6">
              <w:rPr>
                <w:rFonts w:ascii="Arial" w:eastAsia="Times New Roman" w:hAnsi="Arial" w:cs="Arial"/>
                <w:b/>
                <w:bCs/>
                <w:kern w:val="0"/>
                <w:sz w:val="22"/>
                <w:szCs w:val="22"/>
                <w14:ligatures w14:val="none"/>
              </w:rPr>
              <w:t>Not required </w:t>
            </w:r>
            <w:r w:rsidRPr="000400A6">
              <w:rPr>
                <w:rFonts w:ascii="Calibri" w:eastAsia="Times New Roman" w:hAnsi="Calibri" w:cs="Calibri"/>
                <w:kern w:val="0"/>
                <w:sz w:val="22"/>
                <w:szCs w:val="22"/>
                <w14:ligatures w14:val="none"/>
              </w:rPr>
              <w:tab/>
            </w:r>
            <w:r w:rsidRPr="000400A6">
              <w:rPr>
                <w:rFonts w:ascii="Arial" w:eastAsia="Times New Roman" w:hAnsi="Arial" w:cs="Arial"/>
                <w:b/>
                <w:bCs/>
                <w:kern w:val="0"/>
                <w:sz w:val="22"/>
                <w:szCs w:val="22"/>
                <w14:ligatures w14:val="none"/>
              </w:rPr>
              <w:t>​</w:t>
            </w:r>
            <w:r w:rsidRPr="000400A6">
              <w:rPr>
                <w:rFonts w:ascii="Segoe UI Symbol" w:eastAsia="Times New Roman" w:hAnsi="Segoe UI Symbol" w:cs="Times New Roman"/>
                <w:b/>
                <w:bCs/>
                <w:kern w:val="0"/>
                <w:sz w:val="22"/>
                <w:szCs w:val="22"/>
                <w14:ligatures w14:val="none"/>
              </w:rPr>
              <w:t>☐</w:t>
            </w: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14:ligatures w14:val="none"/>
              </w:rPr>
              <w:t> </w:t>
            </w:r>
          </w:p>
        </w:tc>
      </w:tr>
    </w:tbl>
    <w:p w14:paraId="4D48E525" w14:textId="77777777" w:rsidR="000400A6" w:rsidRPr="000400A6" w:rsidRDefault="000400A6" w:rsidP="000400A6">
      <w:pPr>
        <w:pBdr>
          <w:bottom w:val="single" w:sz="6" w:space="1" w:color="000000"/>
        </w:pBd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008B9D67"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07222D8C"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AIM(S)</w:t>
      </w: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4539FF05"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5CF939C5" w14:textId="77777777" w:rsidR="000400A6" w:rsidRPr="000400A6" w:rsidRDefault="000400A6" w:rsidP="000400A6">
      <w:pPr>
        <w:numPr>
          <w:ilvl w:val="0"/>
          <w:numId w:val="16"/>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To equip students with advanced knowledge and skills in Youth Work programme development, emphasizing the integration of young people's voices, effective fundraising strategies, robust evaluation methods, and impactful publicity techniques, to enhance their ability to design and implement successful young person-led programmes. </w:t>
      </w:r>
      <w:r w:rsidRPr="000400A6">
        <w:rPr>
          <w:rFonts w:ascii="Arial" w:eastAsia="Times New Roman" w:hAnsi="Arial" w:cs="Arial"/>
          <w:kern w:val="0"/>
          <w:sz w:val="22"/>
          <w:szCs w:val="22"/>
          <w:bdr w:val="none" w:sz="0" w:space="0" w:color="auto" w:frame="1"/>
          <w:shd w:val="clear" w:color="auto" w:fill="C6C6C6"/>
          <w14:ligatures w14:val="none"/>
        </w:rPr>
        <w:t> </w:t>
      </w:r>
    </w:p>
    <w:p w14:paraId="602A1FB8" w14:textId="77777777" w:rsidR="000400A6" w:rsidRPr="000400A6" w:rsidRDefault="000400A6" w:rsidP="000400A6">
      <w:pPr>
        <w:spacing w:after="0" w:line="240" w:lineRule="auto"/>
        <w:ind w:left="720" w:hanging="27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4B0FB7ED"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LEARNING OUTCOMES</w:t>
      </w: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350FD005"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3AAC3040"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Upon the successful completion of this module, the student should be able to </w:t>
      </w:r>
      <w:r w:rsidRPr="000400A6">
        <w:rPr>
          <w:rFonts w:ascii="Arial" w:eastAsia="Times New Roman" w:hAnsi="Arial" w:cs="Arial"/>
          <w:kern w:val="0"/>
          <w:sz w:val="22"/>
          <w:szCs w:val="22"/>
          <w:bdr w:val="none" w:sz="0" w:space="0" w:color="auto" w:frame="1"/>
          <w:shd w:val="clear" w:color="auto" w:fill="C6C6C6"/>
          <w14:ligatures w14:val="none"/>
        </w:rPr>
        <w:t> </w:t>
      </w:r>
    </w:p>
    <w:p w14:paraId="7AC3D852"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464EB029" w14:textId="77777777" w:rsidR="000400A6" w:rsidRPr="000400A6" w:rsidRDefault="000400A6" w:rsidP="000400A6">
      <w:pPr>
        <w:numPr>
          <w:ilvl w:val="0"/>
          <w:numId w:val="17"/>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demonstrate an advanced understanding of Youth Work programme development, to include interpreting their development needs, capturing young people’s voices, fundraising, evaluation and publicity; </w:t>
      </w:r>
      <w:r w:rsidRPr="000400A6">
        <w:rPr>
          <w:rFonts w:ascii="Arial" w:eastAsia="Times New Roman" w:hAnsi="Arial" w:cs="Arial"/>
          <w:kern w:val="0"/>
          <w:sz w:val="22"/>
          <w:szCs w:val="22"/>
          <w:bdr w:val="none" w:sz="0" w:space="0" w:color="auto" w:frame="1"/>
          <w:shd w:val="clear" w:color="auto" w:fill="C6C6C6"/>
          <w14:ligatures w14:val="none"/>
        </w:rPr>
        <w:t> </w:t>
      </w:r>
    </w:p>
    <w:p w14:paraId="53C8DDCD" w14:textId="77777777" w:rsidR="000400A6" w:rsidRPr="000400A6" w:rsidRDefault="000400A6" w:rsidP="000400A6">
      <w:pPr>
        <w:spacing w:after="0" w:line="240" w:lineRule="auto"/>
        <w:ind w:left="72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5BF1D132" w14:textId="77777777" w:rsidR="000400A6" w:rsidRPr="000400A6" w:rsidRDefault="000400A6" w:rsidP="000400A6">
      <w:pPr>
        <w:numPr>
          <w:ilvl w:val="0"/>
          <w:numId w:val="18"/>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critically evaluate the complex and diverse effects of Youth Work interventions on young people and their communities; </w:t>
      </w:r>
      <w:r w:rsidRPr="000400A6">
        <w:rPr>
          <w:rFonts w:ascii="Arial" w:eastAsia="Times New Roman" w:hAnsi="Arial" w:cs="Arial"/>
          <w:kern w:val="0"/>
          <w:sz w:val="22"/>
          <w:szCs w:val="22"/>
          <w:bdr w:val="none" w:sz="0" w:space="0" w:color="auto" w:frame="1"/>
          <w:shd w:val="clear" w:color="auto" w:fill="C6C6C6"/>
          <w14:ligatures w14:val="none"/>
        </w:rPr>
        <w:t> </w:t>
      </w:r>
    </w:p>
    <w:p w14:paraId="66F34F31"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1F31F773" w14:textId="77777777" w:rsidR="000400A6" w:rsidRPr="000400A6" w:rsidRDefault="000400A6" w:rsidP="000400A6">
      <w:pPr>
        <w:numPr>
          <w:ilvl w:val="0"/>
          <w:numId w:val="19"/>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demonstrate an advanced understanding of methodologies used to assess the broader societal impact of Youth Work practices; </w:t>
      </w:r>
      <w:r w:rsidRPr="000400A6">
        <w:rPr>
          <w:rFonts w:ascii="Arial" w:eastAsia="Times New Roman" w:hAnsi="Arial" w:cs="Arial"/>
          <w:kern w:val="0"/>
          <w:sz w:val="22"/>
          <w:szCs w:val="22"/>
          <w:bdr w:val="none" w:sz="0" w:space="0" w:color="auto" w:frame="1"/>
          <w:shd w:val="clear" w:color="auto" w:fill="C6C6C6"/>
          <w14:ligatures w14:val="none"/>
        </w:rPr>
        <w:t> </w:t>
      </w:r>
    </w:p>
    <w:p w14:paraId="5AEEB8CA"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1333F833" w14:textId="77777777" w:rsidR="000400A6" w:rsidRPr="000400A6" w:rsidRDefault="000400A6" w:rsidP="000400A6">
      <w:pPr>
        <w:numPr>
          <w:ilvl w:val="0"/>
          <w:numId w:val="20"/>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demonstrate a systematic understanding of the significance of raising awareness and celebrating the impact of Youth Work; </w:t>
      </w:r>
      <w:r w:rsidRPr="000400A6">
        <w:rPr>
          <w:rFonts w:ascii="Arial" w:eastAsia="Times New Roman" w:hAnsi="Arial" w:cs="Arial"/>
          <w:kern w:val="0"/>
          <w:sz w:val="22"/>
          <w:szCs w:val="22"/>
          <w:bdr w:val="none" w:sz="0" w:space="0" w:color="auto" w:frame="1"/>
          <w:shd w:val="clear" w:color="auto" w:fill="C6C6C6"/>
          <w14:ligatures w14:val="none"/>
        </w:rPr>
        <w:t> </w:t>
      </w:r>
    </w:p>
    <w:p w14:paraId="4BC575B2" w14:textId="77777777" w:rsidR="000400A6" w:rsidRPr="000400A6" w:rsidRDefault="000400A6" w:rsidP="000400A6">
      <w:pPr>
        <w:spacing w:after="0" w:line="240" w:lineRule="auto"/>
        <w:ind w:left="720"/>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71411E34" w14:textId="77777777" w:rsidR="000400A6" w:rsidRPr="000400A6" w:rsidRDefault="000400A6" w:rsidP="000400A6">
      <w:pPr>
        <w:numPr>
          <w:ilvl w:val="0"/>
          <w:numId w:val="21"/>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organise their knowledge and learning through use of a range of information resources, and present their work appropriately. </w:t>
      </w:r>
      <w:r w:rsidRPr="000400A6">
        <w:rPr>
          <w:rFonts w:ascii="Arial" w:eastAsia="Times New Roman" w:hAnsi="Arial" w:cs="Arial"/>
          <w:kern w:val="0"/>
          <w:sz w:val="22"/>
          <w:szCs w:val="22"/>
          <w:bdr w:val="none" w:sz="0" w:space="0" w:color="auto" w:frame="1"/>
          <w:shd w:val="clear" w:color="auto" w:fill="C6C6C6"/>
          <w14:ligatures w14:val="none"/>
        </w:rPr>
        <w:t> </w:t>
      </w:r>
    </w:p>
    <w:p w14:paraId="6A30AA59" w14:textId="77777777" w:rsidR="000400A6" w:rsidRPr="000400A6" w:rsidRDefault="000400A6" w:rsidP="000400A6">
      <w:pPr>
        <w:spacing w:after="0" w:line="240" w:lineRule="auto"/>
        <w:ind w:left="435"/>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6804031A"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INDICATIVE CONTENT </w:t>
      </w:r>
      <w:r w:rsidRPr="000400A6">
        <w:rPr>
          <w:rFonts w:ascii="Arial" w:eastAsia="Times New Roman" w:hAnsi="Arial" w:cs="Arial"/>
          <w:kern w:val="0"/>
          <w:sz w:val="22"/>
          <w:szCs w:val="22"/>
          <w:bdr w:val="none" w:sz="0" w:space="0" w:color="auto" w:frame="1"/>
          <w:shd w:val="clear" w:color="auto" w:fill="C6C6C6"/>
          <w14:ligatures w14:val="none"/>
        </w:rPr>
        <w:t> </w:t>
      </w:r>
    </w:p>
    <w:p w14:paraId="7CF7F66D" w14:textId="77777777" w:rsidR="000400A6" w:rsidRPr="000400A6" w:rsidRDefault="000400A6" w:rsidP="000400A6">
      <w:pPr>
        <w:spacing w:after="0" w:line="240" w:lineRule="auto"/>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4FB5A8B6" w14:textId="77777777" w:rsidR="000400A6" w:rsidRPr="000400A6" w:rsidRDefault="000400A6" w:rsidP="000400A6">
      <w:pPr>
        <w:numPr>
          <w:ilvl w:val="0"/>
          <w:numId w:val="22"/>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An in depth understanding of the diverse environments in which Youth Work takes place across statutory and voluntary settings.</w:t>
      </w:r>
      <w:r w:rsidRPr="000400A6">
        <w:rPr>
          <w:rFonts w:ascii="Arial" w:eastAsia="Times New Roman" w:hAnsi="Arial" w:cs="Arial"/>
          <w:kern w:val="0"/>
          <w:sz w:val="22"/>
          <w:szCs w:val="22"/>
          <w:bdr w:val="none" w:sz="0" w:space="0" w:color="auto" w:frame="1"/>
          <w:shd w:val="clear" w:color="auto" w:fill="C6C6C6"/>
          <w14:ligatures w14:val="none"/>
        </w:rPr>
        <w:t> </w:t>
      </w:r>
    </w:p>
    <w:p w14:paraId="0716245D" w14:textId="77777777" w:rsidR="000400A6" w:rsidRPr="000400A6" w:rsidRDefault="000400A6" w:rsidP="000400A6">
      <w:pPr>
        <w:spacing w:after="0" w:line="240" w:lineRule="auto"/>
        <w:ind w:left="72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777DB9E1" w14:textId="77777777" w:rsidR="000400A6" w:rsidRPr="000400A6" w:rsidRDefault="000400A6" w:rsidP="000400A6">
      <w:pPr>
        <w:numPr>
          <w:ilvl w:val="0"/>
          <w:numId w:val="23"/>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Exploration of relevant and pertinent national and international frameworks and policy contexts when developing innovative and holistic approaches to Youth Work practice. </w:t>
      </w:r>
      <w:r w:rsidRPr="000400A6">
        <w:rPr>
          <w:rFonts w:ascii="Arial" w:eastAsia="Times New Roman" w:hAnsi="Arial" w:cs="Arial"/>
          <w:kern w:val="0"/>
          <w:sz w:val="22"/>
          <w:szCs w:val="22"/>
          <w:bdr w:val="none" w:sz="0" w:space="0" w:color="auto" w:frame="1"/>
          <w:shd w:val="clear" w:color="auto" w:fill="C6C6C6"/>
          <w14:ligatures w14:val="none"/>
        </w:rPr>
        <w:t> </w:t>
      </w:r>
    </w:p>
    <w:p w14:paraId="2D50F27D" w14:textId="77777777" w:rsidR="000400A6" w:rsidRPr="000400A6" w:rsidRDefault="000400A6" w:rsidP="000400A6">
      <w:pPr>
        <w:spacing w:after="0" w:line="240" w:lineRule="auto"/>
        <w:ind w:left="72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157361BB" w14:textId="77777777" w:rsidR="000400A6" w:rsidRPr="000400A6" w:rsidRDefault="000400A6" w:rsidP="000400A6">
      <w:pPr>
        <w:numPr>
          <w:ilvl w:val="0"/>
          <w:numId w:val="24"/>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Exploration of a range of methods to evaluate the impact of Youth Work upon young people and the surrounding community.</w:t>
      </w:r>
      <w:r w:rsidRPr="000400A6">
        <w:rPr>
          <w:rFonts w:ascii="Arial" w:eastAsia="Times New Roman" w:hAnsi="Arial" w:cs="Arial"/>
          <w:kern w:val="0"/>
          <w:sz w:val="22"/>
          <w:szCs w:val="22"/>
          <w:bdr w:val="none" w:sz="0" w:space="0" w:color="auto" w:frame="1"/>
          <w:shd w:val="clear" w:color="auto" w:fill="C6C6C6"/>
          <w14:ligatures w14:val="none"/>
        </w:rPr>
        <w:t> </w:t>
      </w:r>
    </w:p>
    <w:p w14:paraId="0678FEE1" w14:textId="77777777" w:rsidR="000400A6" w:rsidRPr="000400A6" w:rsidRDefault="000400A6" w:rsidP="000400A6">
      <w:pPr>
        <w:spacing w:after="0" w:line="240" w:lineRule="auto"/>
        <w:ind w:left="72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6AD6BD33" w14:textId="77777777" w:rsidR="000400A6" w:rsidRPr="000400A6" w:rsidRDefault="000400A6" w:rsidP="000400A6">
      <w:pPr>
        <w:numPr>
          <w:ilvl w:val="0"/>
          <w:numId w:val="25"/>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An exploration of the benefits of Youth Work upon the cognitive development of young people</w:t>
      </w:r>
      <w:r w:rsidRPr="000400A6">
        <w:rPr>
          <w:rFonts w:ascii="Arial" w:eastAsia="Times New Roman" w:hAnsi="Arial" w:cs="Arial"/>
          <w:kern w:val="0"/>
          <w14:ligatures w14:val="none"/>
        </w:rPr>
        <w:t>.</w:t>
      </w:r>
      <w:r w:rsidRPr="000400A6">
        <w:rPr>
          <w:rFonts w:ascii="Arial" w:eastAsia="Times New Roman" w:hAnsi="Arial" w:cs="Arial"/>
          <w:kern w:val="0"/>
          <w:bdr w:val="none" w:sz="0" w:space="0" w:color="auto" w:frame="1"/>
          <w:shd w:val="clear" w:color="auto" w:fill="C6C6C6"/>
          <w14:ligatures w14:val="none"/>
        </w:rPr>
        <w:t> </w:t>
      </w:r>
    </w:p>
    <w:p w14:paraId="4B2547F6" w14:textId="77777777" w:rsidR="000400A6" w:rsidRPr="000400A6" w:rsidRDefault="000400A6" w:rsidP="000400A6">
      <w:pPr>
        <w:spacing w:after="0" w:line="240" w:lineRule="auto"/>
        <w:ind w:left="720"/>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70467AB6" w14:textId="77777777" w:rsidR="000400A6" w:rsidRPr="000400A6" w:rsidRDefault="000400A6" w:rsidP="000400A6">
      <w:pPr>
        <w:spacing w:after="0" w:line="240" w:lineRule="auto"/>
        <w:ind w:left="72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5ADE89DB" w14:textId="77777777" w:rsidR="000400A6" w:rsidRPr="000400A6" w:rsidRDefault="000400A6" w:rsidP="000400A6">
      <w:pPr>
        <w:numPr>
          <w:ilvl w:val="0"/>
          <w:numId w:val="26"/>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lastRenderedPageBreak/>
        <w:t>An evaluation of the potential impact of engaging in Youth Work practice on the well-being of young people.</w:t>
      </w:r>
      <w:r w:rsidRPr="000400A6">
        <w:rPr>
          <w:rFonts w:ascii="Arial" w:eastAsia="Times New Roman" w:hAnsi="Arial" w:cs="Arial"/>
          <w:kern w:val="0"/>
          <w:sz w:val="22"/>
          <w:szCs w:val="22"/>
          <w:bdr w:val="none" w:sz="0" w:space="0" w:color="auto" w:frame="1"/>
          <w:shd w:val="clear" w:color="auto" w:fill="C6C6C6"/>
          <w14:ligatures w14:val="none"/>
        </w:rPr>
        <w:t> </w:t>
      </w:r>
    </w:p>
    <w:p w14:paraId="265B8C93" w14:textId="77777777" w:rsidR="000400A6" w:rsidRPr="000400A6" w:rsidRDefault="000400A6" w:rsidP="000400A6">
      <w:pPr>
        <w:spacing w:after="0" w:line="240" w:lineRule="auto"/>
        <w:ind w:left="72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212C9A1A" w14:textId="77777777" w:rsidR="000400A6" w:rsidRPr="000400A6" w:rsidRDefault="000400A6" w:rsidP="000400A6">
      <w:pPr>
        <w:numPr>
          <w:ilvl w:val="0"/>
          <w:numId w:val="27"/>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The development of skills in the planning and evaluation of Youth Work practice, in partnership with young people, including programme design, fundraising and impact measurement.</w:t>
      </w:r>
      <w:r w:rsidRPr="000400A6">
        <w:rPr>
          <w:rFonts w:ascii="Arial" w:eastAsia="Times New Roman" w:hAnsi="Arial" w:cs="Arial"/>
          <w:kern w:val="0"/>
          <w:sz w:val="22"/>
          <w:szCs w:val="22"/>
          <w:bdr w:val="none" w:sz="0" w:space="0" w:color="auto" w:frame="1"/>
          <w:shd w:val="clear" w:color="auto" w:fill="C6C6C6"/>
          <w14:ligatures w14:val="none"/>
        </w:rPr>
        <w:t> </w:t>
      </w:r>
    </w:p>
    <w:p w14:paraId="4720A1D9" w14:textId="77777777" w:rsidR="000400A6" w:rsidRPr="000400A6" w:rsidRDefault="000400A6" w:rsidP="000400A6">
      <w:pPr>
        <w:spacing w:after="0" w:line="240" w:lineRule="auto"/>
        <w:ind w:left="72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49EDE9D5" w14:textId="77777777" w:rsidR="000400A6" w:rsidRPr="000400A6" w:rsidRDefault="000400A6" w:rsidP="000400A6">
      <w:pPr>
        <w:numPr>
          <w:ilvl w:val="0"/>
          <w:numId w:val="28"/>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The role of reflective practice for developing self and professional practice as applied to Youth Work, in our ongoing work with young people.</w:t>
      </w:r>
      <w:r w:rsidRPr="000400A6">
        <w:rPr>
          <w:rFonts w:ascii="Arial" w:eastAsia="Times New Roman" w:hAnsi="Arial" w:cs="Arial"/>
          <w:kern w:val="0"/>
          <w:sz w:val="22"/>
          <w:szCs w:val="22"/>
          <w:bdr w:val="none" w:sz="0" w:space="0" w:color="auto" w:frame="1"/>
          <w:shd w:val="clear" w:color="auto" w:fill="C6C6C6"/>
          <w14:ligatures w14:val="none"/>
        </w:rPr>
        <w:t> </w:t>
      </w:r>
    </w:p>
    <w:p w14:paraId="47306EB7" w14:textId="77777777" w:rsidR="000400A6" w:rsidRPr="000400A6" w:rsidRDefault="000400A6" w:rsidP="000400A6">
      <w:pPr>
        <w:spacing w:after="0" w:line="240" w:lineRule="auto"/>
        <w:ind w:left="72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28143042" w14:textId="77777777" w:rsidR="000400A6" w:rsidRPr="000400A6" w:rsidRDefault="000400A6" w:rsidP="000400A6">
      <w:pPr>
        <w:numPr>
          <w:ilvl w:val="0"/>
          <w:numId w:val="29"/>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The role of the Youth Worker in advocating and campaigning for the Youth Work profession, and in celebrating and publicising its impact and value.</w:t>
      </w:r>
      <w:r w:rsidRPr="000400A6">
        <w:rPr>
          <w:rFonts w:ascii="Arial" w:eastAsia="Times New Roman" w:hAnsi="Arial" w:cs="Arial"/>
          <w:kern w:val="0"/>
          <w:sz w:val="22"/>
          <w:szCs w:val="22"/>
          <w:bdr w:val="none" w:sz="0" w:space="0" w:color="auto" w:frame="1"/>
          <w:shd w:val="clear" w:color="auto" w:fill="C6C6C6"/>
          <w14:ligatures w14:val="none"/>
        </w:rPr>
        <w:t> </w:t>
      </w:r>
    </w:p>
    <w:p w14:paraId="298C1C49" w14:textId="77777777" w:rsidR="000400A6" w:rsidRPr="000400A6" w:rsidRDefault="000400A6" w:rsidP="000400A6">
      <w:pPr>
        <w:spacing w:after="0" w:line="240" w:lineRule="auto"/>
        <w:ind w:left="720"/>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7F25DADB" w14:textId="77777777" w:rsidR="000400A6" w:rsidRPr="000400A6" w:rsidRDefault="000400A6" w:rsidP="000400A6">
      <w:pPr>
        <w:numPr>
          <w:ilvl w:val="0"/>
          <w:numId w:val="30"/>
        </w:numPr>
        <w:spacing w:after="0" w:line="240" w:lineRule="auto"/>
        <w:ind w:left="1080" w:firstLine="0"/>
        <w:jc w:val="both"/>
        <w:textAlignment w:val="baseline"/>
        <w:rPr>
          <w:rFonts w:ascii="Arial" w:eastAsia="Times New Roman" w:hAnsi="Arial" w:cs="Arial"/>
          <w:kern w:val="0"/>
          <w:sz w:val="22"/>
          <w:szCs w:val="22"/>
          <w14:ligatures w14:val="none"/>
        </w:rPr>
      </w:pPr>
      <w:r w:rsidRPr="000400A6">
        <w:rPr>
          <w:rFonts w:ascii="Arial" w:eastAsia="Times New Roman" w:hAnsi="Arial" w:cs="Arial"/>
          <w:kern w:val="0"/>
          <w:sz w:val="22"/>
          <w:szCs w:val="22"/>
          <w14:ligatures w14:val="none"/>
        </w:rPr>
        <w:t>The key steps of project development including assessing the needs of young people/the community, project design, bid-writing and evaluation and managing relationships with stakeholders. </w:t>
      </w:r>
      <w:r w:rsidRPr="000400A6">
        <w:rPr>
          <w:rFonts w:ascii="Arial" w:eastAsia="Times New Roman" w:hAnsi="Arial" w:cs="Arial"/>
          <w:kern w:val="0"/>
          <w:sz w:val="22"/>
          <w:szCs w:val="22"/>
          <w:bdr w:val="none" w:sz="0" w:space="0" w:color="auto" w:frame="1"/>
          <w:shd w:val="clear" w:color="auto" w:fill="C6C6C6"/>
          <w14:ligatures w14:val="none"/>
        </w:rPr>
        <w:t> </w:t>
      </w:r>
    </w:p>
    <w:p w14:paraId="6A4A088E" w14:textId="77777777" w:rsidR="000400A6" w:rsidRPr="000400A6" w:rsidRDefault="000400A6" w:rsidP="000400A6">
      <w:pPr>
        <w:spacing w:after="0" w:line="240" w:lineRule="auto"/>
        <w:ind w:left="840" w:hanging="555"/>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35371950"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b/>
          <w:bCs/>
          <w:kern w:val="0"/>
          <w:sz w:val="22"/>
          <w:szCs w:val="22"/>
          <w14:ligatures w14:val="none"/>
        </w:rPr>
        <w:t>Study Time Allocation </w:t>
      </w:r>
      <w:r w:rsidRPr="000400A6">
        <w:rPr>
          <w:rFonts w:ascii="Arial" w:eastAsia="Times New Roman" w:hAnsi="Arial" w:cs="Arial"/>
          <w:kern w:val="0"/>
          <w:sz w:val="22"/>
          <w:szCs w:val="22"/>
          <w:bdr w:val="none" w:sz="0" w:space="0" w:color="auto" w:frame="1"/>
          <w:shd w:val="clear" w:color="auto" w:fill="C6C6C6"/>
          <w14:ligatures w14:val="none"/>
        </w:rPr>
        <w:t> </w:t>
      </w:r>
    </w:p>
    <w:p w14:paraId="1DD2D0DB" w14:textId="77777777" w:rsidR="000400A6" w:rsidRPr="000400A6" w:rsidRDefault="000400A6" w:rsidP="000400A6">
      <w:pPr>
        <w:spacing w:after="0" w:line="240" w:lineRule="auto"/>
        <w:ind w:left="3600" w:hanging="3600"/>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3BA31D47"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The study time for the module is divided as follows: </w:t>
      </w:r>
      <w:r w:rsidRPr="000400A6">
        <w:rPr>
          <w:rFonts w:ascii="Arial" w:eastAsia="Times New Roman" w:hAnsi="Arial" w:cs="Arial"/>
          <w:kern w:val="0"/>
          <w:sz w:val="22"/>
          <w:szCs w:val="22"/>
          <w:bdr w:val="none" w:sz="0" w:space="0" w:color="auto" w:frame="1"/>
          <w:shd w:val="clear" w:color="auto" w:fill="C6C6C6"/>
          <w14:ligatures w14:val="none"/>
        </w:rPr>
        <w:t> </w:t>
      </w:r>
    </w:p>
    <w:p w14:paraId="7BA6FDB6"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0400A6" w:rsidRPr="000400A6" w14:paraId="761E33EF" w14:textId="77777777">
        <w:trPr>
          <w:trHeight w:val="285"/>
        </w:trPr>
        <w:tc>
          <w:tcPr>
            <w:tcW w:w="3960" w:type="dxa"/>
            <w:tcBorders>
              <w:top w:val="single" w:sz="6" w:space="0" w:color="auto"/>
              <w:left w:val="single" w:sz="6" w:space="0" w:color="auto"/>
              <w:bottom w:val="single" w:sz="6" w:space="0" w:color="auto"/>
              <w:right w:val="single" w:sz="6" w:space="0" w:color="auto"/>
            </w:tcBorders>
            <w:hideMark/>
          </w:tcPr>
          <w:p w14:paraId="506035EA"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Activity type</w:t>
            </w:r>
            <w:r w:rsidRPr="000400A6">
              <w:rPr>
                <w:rFonts w:ascii="Arial" w:eastAsia="Times New Roman" w:hAnsi="Arial" w:cs="Arial"/>
                <w:kern w:val="0"/>
                <w:sz w:val="22"/>
                <w:szCs w:val="22"/>
                <w14:ligatures w14:val="none"/>
              </w:rPr>
              <w:t>  </w:t>
            </w:r>
          </w:p>
        </w:tc>
        <w:tc>
          <w:tcPr>
            <w:tcW w:w="1695" w:type="dxa"/>
            <w:tcBorders>
              <w:top w:val="single" w:sz="6" w:space="0" w:color="auto"/>
              <w:left w:val="single" w:sz="6" w:space="0" w:color="auto"/>
              <w:bottom w:val="single" w:sz="6" w:space="0" w:color="auto"/>
              <w:right w:val="single" w:sz="6" w:space="0" w:color="auto"/>
            </w:tcBorders>
            <w:hideMark/>
          </w:tcPr>
          <w:p w14:paraId="16012328"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Hours</w:t>
            </w:r>
            <w:r w:rsidRPr="000400A6">
              <w:rPr>
                <w:rFonts w:ascii="Arial" w:eastAsia="Times New Roman" w:hAnsi="Arial" w:cs="Arial"/>
                <w:kern w:val="0"/>
                <w:sz w:val="22"/>
                <w:szCs w:val="22"/>
                <w14:ligatures w14:val="none"/>
              </w:rPr>
              <w:t>  </w:t>
            </w:r>
          </w:p>
        </w:tc>
        <w:tc>
          <w:tcPr>
            <w:tcW w:w="1830" w:type="dxa"/>
            <w:tcBorders>
              <w:top w:val="single" w:sz="6" w:space="0" w:color="auto"/>
              <w:left w:val="single" w:sz="6" w:space="0" w:color="auto"/>
              <w:bottom w:val="single" w:sz="6" w:space="0" w:color="auto"/>
              <w:right w:val="single" w:sz="6" w:space="0" w:color="auto"/>
            </w:tcBorders>
            <w:hideMark/>
          </w:tcPr>
          <w:p w14:paraId="44AE8481"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Percentage</w:t>
            </w:r>
            <w:r w:rsidRPr="000400A6">
              <w:rPr>
                <w:rFonts w:ascii="Arial" w:eastAsia="Times New Roman" w:hAnsi="Arial" w:cs="Arial"/>
                <w:kern w:val="0"/>
                <w:sz w:val="22"/>
                <w:szCs w:val="22"/>
                <w14:ligatures w14:val="none"/>
              </w:rPr>
              <w:t>  </w:t>
            </w:r>
          </w:p>
        </w:tc>
      </w:tr>
      <w:tr w:rsidR="000400A6" w:rsidRPr="000400A6" w14:paraId="33E96E64" w14:textId="77777777">
        <w:trPr>
          <w:trHeight w:val="285"/>
        </w:trPr>
        <w:tc>
          <w:tcPr>
            <w:tcW w:w="3960" w:type="dxa"/>
            <w:tcBorders>
              <w:top w:val="single" w:sz="6" w:space="0" w:color="auto"/>
              <w:left w:val="single" w:sz="6" w:space="0" w:color="auto"/>
              <w:bottom w:val="single" w:sz="6" w:space="0" w:color="auto"/>
              <w:right w:val="single" w:sz="6" w:space="0" w:color="auto"/>
            </w:tcBorders>
            <w:hideMark/>
          </w:tcPr>
          <w:p w14:paraId="7FBB4750"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Scheduled learning  </w:t>
            </w:r>
          </w:p>
        </w:tc>
        <w:tc>
          <w:tcPr>
            <w:tcW w:w="1695" w:type="dxa"/>
            <w:tcBorders>
              <w:top w:val="single" w:sz="6" w:space="0" w:color="auto"/>
              <w:left w:val="single" w:sz="6" w:space="0" w:color="auto"/>
              <w:bottom w:val="single" w:sz="6" w:space="0" w:color="auto"/>
              <w:right w:val="single" w:sz="6" w:space="0" w:color="auto"/>
            </w:tcBorders>
            <w:hideMark/>
          </w:tcPr>
          <w:p w14:paraId="4EABD30E"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30  </w:t>
            </w:r>
          </w:p>
        </w:tc>
        <w:tc>
          <w:tcPr>
            <w:tcW w:w="1830" w:type="dxa"/>
            <w:tcBorders>
              <w:top w:val="single" w:sz="6" w:space="0" w:color="auto"/>
              <w:left w:val="single" w:sz="6" w:space="0" w:color="auto"/>
              <w:bottom w:val="single" w:sz="6" w:space="0" w:color="auto"/>
              <w:right w:val="single" w:sz="6" w:space="0" w:color="auto"/>
            </w:tcBorders>
            <w:hideMark/>
          </w:tcPr>
          <w:p w14:paraId="30CC97D4"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15%  </w:t>
            </w:r>
          </w:p>
        </w:tc>
      </w:tr>
      <w:tr w:rsidR="000400A6" w:rsidRPr="000400A6" w14:paraId="2CB73009" w14:textId="77777777">
        <w:trPr>
          <w:trHeight w:val="285"/>
        </w:trPr>
        <w:tc>
          <w:tcPr>
            <w:tcW w:w="3960" w:type="dxa"/>
            <w:tcBorders>
              <w:top w:val="single" w:sz="6" w:space="0" w:color="auto"/>
              <w:left w:val="single" w:sz="6" w:space="0" w:color="auto"/>
              <w:bottom w:val="single" w:sz="6" w:space="0" w:color="auto"/>
              <w:right w:val="single" w:sz="6" w:space="0" w:color="auto"/>
            </w:tcBorders>
            <w:hideMark/>
          </w:tcPr>
          <w:p w14:paraId="1D3CCC05"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Independent learning  </w:t>
            </w:r>
          </w:p>
        </w:tc>
        <w:tc>
          <w:tcPr>
            <w:tcW w:w="1695" w:type="dxa"/>
            <w:tcBorders>
              <w:top w:val="single" w:sz="6" w:space="0" w:color="auto"/>
              <w:left w:val="single" w:sz="6" w:space="0" w:color="auto"/>
              <w:bottom w:val="single" w:sz="6" w:space="0" w:color="auto"/>
              <w:right w:val="single" w:sz="6" w:space="0" w:color="auto"/>
            </w:tcBorders>
            <w:hideMark/>
          </w:tcPr>
          <w:p w14:paraId="406B9F8D"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170  </w:t>
            </w:r>
          </w:p>
        </w:tc>
        <w:tc>
          <w:tcPr>
            <w:tcW w:w="1830" w:type="dxa"/>
            <w:tcBorders>
              <w:top w:val="single" w:sz="6" w:space="0" w:color="auto"/>
              <w:left w:val="single" w:sz="6" w:space="0" w:color="auto"/>
              <w:bottom w:val="single" w:sz="6" w:space="0" w:color="auto"/>
              <w:right w:val="single" w:sz="6" w:space="0" w:color="auto"/>
            </w:tcBorders>
            <w:hideMark/>
          </w:tcPr>
          <w:p w14:paraId="7BD4C5DA"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85%  </w:t>
            </w:r>
          </w:p>
        </w:tc>
      </w:tr>
      <w:tr w:rsidR="000400A6" w:rsidRPr="000400A6" w14:paraId="6BE7787D" w14:textId="77777777">
        <w:trPr>
          <w:trHeight w:val="285"/>
        </w:trPr>
        <w:tc>
          <w:tcPr>
            <w:tcW w:w="3960" w:type="dxa"/>
            <w:tcBorders>
              <w:top w:val="single" w:sz="6" w:space="0" w:color="auto"/>
              <w:left w:val="single" w:sz="6" w:space="0" w:color="auto"/>
              <w:bottom w:val="single" w:sz="6" w:space="0" w:color="auto"/>
              <w:right w:val="single" w:sz="6" w:space="0" w:color="auto"/>
            </w:tcBorders>
            <w:hideMark/>
          </w:tcPr>
          <w:p w14:paraId="0ABA9C38"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Placement learning  </w:t>
            </w:r>
          </w:p>
        </w:tc>
        <w:tc>
          <w:tcPr>
            <w:tcW w:w="1695" w:type="dxa"/>
            <w:tcBorders>
              <w:top w:val="single" w:sz="6" w:space="0" w:color="auto"/>
              <w:left w:val="single" w:sz="6" w:space="0" w:color="auto"/>
              <w:bottom w:val="single" w:sz="6" w:space="0" w:color="auto"/>
              <w:right w:val="single" w:sz="6" w:space="0" w:color="auto"/>
            </w:tcBorders>
            <w:hideMark/>
          </w:tcPr>
          <w:p w14:paraId="3407C6BE"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14:ligatures w14:val="none"/>
              </w:rPr>
              <w:t> </w:t>
            </w:r>
          </w:p>
        </w:tc>
        <w:tc>
          <w:tcPr>
            <w:tcW w:w="1830" w:type="dxa"/>
            <w:tcBorders>
              <w:top w:val="single" w:sz="6" w:space="0" w:color="auto"/>
              <w:left w:val="single" w:sz="6" w:space="0" w:color="auto"/>
              <w:bottom w:val="single" w:sz="6" w:space="0" w:color="auto"/>
              <w:right w:val="single" w:sz="6" w:space="0" w:color="auto"/>
            </w:tcBorders>
            <w:hideMark/>
          </w:tcPr>
          <w:p w14:paraId="29603BEB"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  </w:t>
            </w:r>
          </w:p>
        </w:tc>
      </w:tr>
      <w:tr w:rsidR="000400A6" w:rsidRPr="000400A6" w14:paraId="523977AB" w14:textId="77777777">
        <w:trPr>
          <w:trHeight w:val="285"/>
        </w:trPr>
        <w:tc>
          <w:tcPr>
            <w:tcW w:w="3960" w:type="dxa"/>
            <w:tcBorders>
              <w:top w:val="single" w:sz="6" w:space="0" w:color="auto"/>
              <w:left w:val="single" w:sz="6" w:space="0" w:color="auto"/>
              <w:bottom w:val="single" w:sz="6" w:space="0" w:color="auto"/>
              <w:right w:val="single" w:sz="6" w:space="0" w:color="auto"/>
            </w:tcBorders>
            <w:hideMark/>
          </w:tcPr>
          <w:p w14:paraId="2A06569C"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TOTAL</w:t>
            </w:r>
            <w:r w:rsidRPr="000400A6">
              <w:rPr>
                <w:rFonts w:ascii="Arial" w:eastAsia="Times New Roman" w:hAnsi="Arial" w:cs="Arial"/>
                <w:kern w:val="0"/>
                <w:sz w:val="22"/>
                <w:szCs w:val="22"/>
                <w14:ligatures w14:val="none"/>
              </w:rPr>
              <w:t>  </w:t>
            </w:r>
          </w:p>
        </w:tc>
        <w:tc>
          <w:tcPr>
            <w:tcW w:w="1695" w:type="dxa"/>
            <w:tcBorders>
              <w:top w:val="single" w:sz="6" w:space="0" w:color="auto"/>
              <w:left w:val="single" w:sz="6" w:space="0" w:color="auto"/>
              <w:bottom w:val="single" w:sz="6" w:space="0" w:color="auto"/>
              <w:right w:val="single" w:sz="6" w:space="0" w:color="auto"/>
            </w:tcBorders>
            <w:hideMark/>
          </w:tcPr>
          <w:p w14:paraId="50357A9C"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200</w:t>
            </w:r>
            <w:r w:rsidRPr="000400A6">
              <w:rPr>
                <w:rFonts w:ascii="Arial" w:eastAsia="Times New Roman" w:hAnsi="Arial" w:cs="Arial"/>
                <w:kern w:val="0"/>
                <w:sz w:val="22"/>
                <w:szCs w:val="22"/>
                <w14:ligatures w14:val="none"/>
              </w:rPr>
              <w:t>  </w:t>
            </w:r>
          </w:p>
        </w:tc>
        <w:tc>
          <w:tcPr>
            <w:tcW w:w="1830" w:type="dxa"/>
            <w:tcBorders>
              <w:top w:val="single" w:sz="6" w:space="0" w:color="auto"/>
              <w:left w:val="single" w:sz="6" w:space="0" w:color="auto"/>
              <w:bottom w:val="single" w:sz="6" w:space="0" w:color="auto"/>
              <w:right w:val="single" w:sz="6" w:space="0" w:color="auto"/>
            </w:tcBorders>
            <w:hideMark/>
          </w:tcPr>
          <w:p w14:paraId="2EAD87A4"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100%</w:t>
            </w:r>
            <w:r w:rsidRPr="000400A6">
              <w:rPr>
                <w:rFonts w:ascii="Arial" w:eastAsia="Times New Roman" w:hAnsi="Arial" w:cs="Arial"/>
                <w:kern w:val="0"/>
                <w:sz w:val="22"/>
                <w:szCs w:val="22"/>
                <w14:ligatures w14:val="none"/>
              </w:rPr>
              <w:t>  </w:t>
            </w:r>
          </w:p>
        </w:tc>
      </w:tr>
    </w:tbl>
    <w:p w14:paraId="01B0B3D7" w14:textId="77777777" w:rsidR="000400A6" w:rsidRPr="000400A6" w:rsidRDefault="000400A6" w:rsidP="000400A6">
      <w:pPr>
        <w:spacing w:after="0" w:line="240" w:lineRule="auto"/>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72EFF4FA" w14:textId="77777777" w:rsidR="000400A6" w:rsidRPr="000400A6" w:rsidRDefault="000400A6" w:rsidP="000400A6">
      <w:pPr>
        <w:spacing w:after="0" w:line="240" w:lineRule="auto"/>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18"/>
          <w:szCs w:val="18"/>
          <w:bdr w:val="none" w:sz="0" w:space="0" w:color="auto" w:frame="1"/>
          <w:shd w:val="clear" w:color="auto" w:fill="C6C6C6"/>
          <w14:ligatures w14:val="none"/>
        </w:rPr>
        <w:t> </w:t>
      </w:r>
    </w:p>
    <w:p w14:paraId="7A960BA9" w14:textId="77777777" w:rsidR="000400A6" w:rsidRPr="000400A6" w:rsidRDefault="000400A6" w:rsidP="000400A6">
      <w:pPr>
        <w:spacing w:after="0" w:line="240" w:lineRule="auto"/>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ASSESSMENT </w:t>
      </w:r>
      <w:r w:rsidRPr="000400A6">
        <w:rPr>
          <w:rFonts w:ascii="Arial" w:eastAsia="Times New Roman" w:hAnsi="Arial" w:cs="Arial"/>
          <w:kern w:val="0"/>
          <w:sz w:val="22"/>
          <w:szCs w:val="22"/>
          <w:bdr w:val="none" w:sz="0" w:space="0" w:color="auto" w:frame="1"/>
          <w:shd w:val="clear" w:color="auto" w:fill="C6C6C6"/>
          <w14:ligatures w14:val="none"/>
        </w:rPr>
        <w:t> </w:t>
      </w:r>
    </w:p>
    <w:p w14:paraId="694A5870" w14:textId="77777777" w:rsidR="000400A6" w:rsidRPr="000400A6" w:rsidRDefault="000400A6" w:rsidP="000400A6">
      <w:pPr>
        <w:spacing w:after="0" w:line="240" w:lineRule="auto"/>
        <w:ind w:hanging="3600"/>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642FBF3D"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Assessment Component 1</w:t>
      </w: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16C87F59"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18"/>
          <w:szCs w:val="18"/>
          <w:bdr w:val="none" w:sz="0" w:space="0" w:color="auto" w:frame="1"/>
          <w:shd w:val="clear" w:color="auto" w:fill="C6C6C6"/>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295"/>
        <w:gridCol w:w="525"/>
        <w:gridCol w:w="2385"/>
        <w:gridCol w:w="525"/>
        <w:gridCol w:w="2340"/>
      </w:tblGrid>
      <w:tr w:rsidR="000400A6" w:rsidRPr="000400A6" w14:paraId="3FB14E3A" w14:textId="77777777">
        <w:trPr>
          <w:trHeight w:val="285"/>
        </w:trPr>
        <w:tc>
          <w:tcPr>
            <w:tcW w:w="540" w:type="dxa"/>
            <w:tcBorders>
              <w:top w:val="nil"/>
              <w:left w:val="nil"/>
              <w:bottom w:val="nil"/>
              <w:right w:val="nil"/>
            </w:tcBorders>
            <w:hideMark/>
          </w:tcPr>
          <w:p w14:paraId="24CA3A4C"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c>
          <w:tcPr>
            <w:tcW w:w="2295" w:type="dxa"/>
            <w:tcBorders>
              <w:top w:val="nil"/>
              <w:left w:val="nil"/>
              <w:bottom w:val="nil"/>
              <w:right w:val="nil"/>
            </w:tcBorders>
            <w:hideMark/>
          </w:tcPr>
          <w:p w14:paraId="7D2B3B97"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Written exam</w:t>
            </w:r>
            <w:r w:rsidRPr="000400A6">
              <w:rPr>
                <w:rFonts w:ascii="Arial" w:eastAsia="Times New Roman" w:hAnsi="Arial" w:cs="Arial"/>
                <w:kern w:val="0"/>
                <w:sz w:val="22"/>
                <w:szCs w:val="22"/>
                <w14:ligatures w14:val="none"/>
              </w:rPr>
              <w:t>  </w:t>
            </w:r>
          </w:p>
        </w:tc>
        <w:tc>
          <w:tcPr>
            <w:tcW w:w="525" w:type="dxa"/>
            <w:tcBorders>
              <w:top w:val="nil"/>
              <w:left w:val="nil"/>
              <w:bottom w:val="nil"/>
              <w:right w:val="nil"/>
            </w:tcBorders>
            <w:hideMark/>
          </w:tcPr>
          <w:p w14:paraId="7E9A02B8"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c>
          <w:tcPr>
            <w:tcW w:w="2385" w:type="dxa"/>
            <w:tcBorders>
              <w:top w:val="nil"/>
              <w:left w:val="nil"/>
              <w:bottom w:val="nil"/>
              <w:right w:val="nil"/>
            </w:tcBorders>
            <w:hideMark/>
          </w:tcPr>
          <w:p w14:paraId="75673837"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Coursework</w:t>
            </w:r>
            <w:r w:rsidRPr="000400A6">
              <w:rPr>
                <w:rFonts w:ascii="Arial" w:eastAsia="Times New Roman" w:hAnsi="Arial" w:cs="Arial"/>
                <w:kern w:val="0"/>
                <w:sz w:val="22"/>
                <w:szCs w:val="22"/>
                <w14:ligatures w14:val="none"/>
              </w:rPr>
              <w:t>  </w:t>
            </w:r>
          </w:p>
        </w:tc>
        <w:tc>
          <w:tcPr>
            <w:tcW w:w="525" w:type="dxa"/>
            <w:tcBorders>
              <w:top w:val="nil"/>
              <w:left w:val="nil"/>
              <w:bottom w:val="nil"/>
              <w:right w:val="nil"/>
            </w:tcBorders>
            <w:hideMark/>
          </w:tcPr>
          <w:p w14:paraId="13E47B10"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c>
          <w:tcPr>
            <w:tcW w:w="2340" w:type="dxa"/>
            <w:tcBorders>
              <w:top w:val="nil"/>
              <w:left w:val="nil"/>
              <w:bottom w:val="nil"/>
              <w:right w:val="nil"/>
            </w:tcBorders>
            <w:hideMark/>
          </w:tcPr>
          <w:p w14:paraId="3F51C9A3"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Practical</w:t>
            </w:r>
            <w:r w:rsidRPr="000400A6">
              <w:rPr>
                <w:rFonts w:ascii="Arial" w:eastAsia="Times New Roman" w:hAnsi="Arial" w:cs="Arial"/>
                <w:kern w:val="0"/>
                <w:sz w:val="22"/>
                <w:szCs w:val="22"/>
                <w14:ligatures w14:val="none"/>
              </w:rPr>
              <w:t>  </w:t>
            </w:r>
          </w:p>
        </w:tc>
      </w:tr>
    </w:tbl>
    <w:p w14:paraId="1012E303"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30"/>
      </w:tblGrid>
      <w:tr w:rsidR="000400A6" w:rsidRPr="000400A6" w14:paraId="7B733A40" w14:textId="77777777">
        <w:trPr>
          <w:trHeight w:val="285"/>
        </w:trPr>
        <w:tc>
          <w:tcPr>
            <w:tcW w:w="3255" w:type="dxa"/>
            <w:tcBorders>
              <w:top w:val="single" w:sz="6" w:space="0" w:color="auto"/>
              <w:left w:val="single" w:sz="6" w:space="0" w:color="auto"/>
              <w:bottom w:val="single" w:sz="6" w:space="0" w:color="auto"/>
              <w:right w:val="single" w:sz="6" w:space="0" w:color="auto"/>
            </w:tcBorders>
            <w:hideMark/>
          </w:tcPr>
          <w:p w14:paraId="3F9B98B2"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Mode of assessment</w:t>
            </w:r>
            <w:r w:rsidRPr="000400A6">
              <w:rPr>
                <w:rFonts w:ascii="Arial" w:eastAsia="Times New Roman" w:hAnsi="Arial" w:cs="Arial"/>
                <w:kern w:val="0"/>
                <w:sz w:val="22"/>
                <w:szCs w:val="22"/>
                <w14:ligatures w14:val="none"/>
              </w:rPr>
              <w:t>  </w:t>
            </w:r>
          </w:p>
        </w:tc>
        <w:tc>
          <w:tcPr>
            <w:tcW w:w="3960" w:type="dxa"/>
            <w:tcBorders>
              <w:top w:val="single" w:sz="6" w:space="0" w:color="auto"/>
              <w:left w:val="single" w:sz="6" w:space="0" w:color="auto"/>
              <w:bottom w:val="single" w:sz="6" w:space="0" w:color="auto"/>
              <w:right w:val="single" w:sz="6" w:space="0" w:color="auto"/>
            </w:tcBorders>
            <w:hideMark/>
          </w:tcPr>
          <w:p w14:paraId="4F3DBDC1"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Volume</w:t>
            </w:r>
            <w:r w:rsidRPr="000400A6">
              <w:rPr>
                <w:rFonts w:ascii="Arial" w:eastAsia="Times New Roman" w:hAnsi="Arial" w:cs="Arial"/>
                <w:kern w:val="0"/>
                <w:sz w:val="22"/>
                <w:szCs w:val="22"/>
                <w14:ligatures w14:val="none"/>
              </w:rPr>
              <w:t>  </w:t>
            </w:r>
          </w:p>
        </w:tc>
        <w:tc>
          <w:tcPr>
            <w:tcW w:w="1530" w:type="dxa"/>
            <w:tcBorders>
              <w:top w:val="single" w:sz="6" w:space="0" w:color="auto"/>
              <w:left w:val="single" w:sz="6" w:space="0" w:color="auto"/>
              <w:bottom w:val="single" w:sz="6" w:space="0" w:color="auto"/>
              <w:right w:val="single" w:sz="6" w:space="0" w:color="auto"/>
            </w:tcBorders>
            <w:hideMark/>
          </w:tcPr>
          <w:p w14:paraId="0EA56DD5"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Weighting</w:t>
            </w:r>
            <w:r w:rsidRPr="000400A6">
              <w:rPr>
                <w:rFonts w:ascii="Arial" w:eastAsia="Times New Roman" w:hAnsi="Arial" w:cs="Arial"/>
                <w:kern w:val="0"/>
                <w:sz w:val="22"/>
                <w:szCs w:val="22"/>
                <w14:ligatures w14:val="none"/>
              </w:rPr>
              <w:t>  </w:t>
            </w:r>
          </w:p>
        </w:tc>
      </w:tr>
      <w:tr w:rsidR="000400A6" w:rsidRPr="000400A6" w14:paraId="69467C3C" w14:textId="77777777">
        <w:trPr>
          <w:trHeight w:val="285"/>
        </w:trPr>
        <w:tc>
          <w:tcPr>
            <w:tcW w:w="3255" w:type="dxa"/>
            <w:tcBorders>
              <w:top w:val="single" w:sz="6" w:space="0" w:color="auto"/>
              <w:left w:val="single" w:sz="6" w:space="0" w:color="auto"/>
              <w:bottom w:val="single" w:sz="6" w:space="0" w:color="auto"/>
              <w:right w:val="single" w:sz="6" w:space="0" w:color="auto"/>
            </w:tcBorders>
            <w:hideMark/>
          </w:tcPr>
          <w:p w14:paraId="0E8E9A18"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Portfolio  </w:t>
            </w:r>
          </w:p>
          <w:p w14:paraId="0FBA537A"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  </w:t>
            </w:r>
          </w:p>
        </w:tc>
        <w:tc>
          <w:tcPr>
            <w:tcW w:w="3960" w:type="dxa"/>
            <w:tcBorders>
              <w:top w:val="single" w:sz="6" w:space="0" w:color="auto"/>
              <w:left w:val="single" w:sz="6" w:space="0" w:color="auto"/>
              <w:bottom w:val="single" w:sz="6" w:space="0" w:color="auto"/>
              <w:right w:val="single" w:sz="6" w:space="0" w:color="auto"/>
            </w:tcBorders>
            <w:hideMark/>
          </w:tcPr>
          <w:p w14:paraId="7A21311B"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Maximum 6 elements (Equivalent to 4000 words)  </w:t>
            </w:r>
          </w:p>
        </w:tc>
        <w:tc>
          <w:tcPr>
            <w:tcW w:w="1530" w:type="dxa"/>
            <w:tcBorders>
              <w:top w:val="single" w:sz="6" w:space="0" w:color="auto"/>
              <w:left w:val="single" w:sz="6" w:space="0" w:color="auto"/>
              <w:bottom w:val="single" w:sz="6" w:space="0" w:color="auto"/>
              <w:right w:val="single" w:sz="6" w:space="0" w:color="auto"/>
            </w:tcBorders>
            <w:hideMark/>
          </w:tcPr>
          <w:p w14:paraId="6665C514"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100%  </w:t>
            </w:r>
          </w:p>
        </w:tc>
      </w:tr>
    </w:tbl>
    <w:p w14:paraId="5019002F" w14:textId="77777777" w:rsidR="000400A6" w:rsidRPr="000400A6" w:rsidRDefault="000400A6" w:rsidP="000400A6">
      <w:pPr>
        <w:spacing w:after="0" w:line="240" w:lineRule="auto"/>
        <w:ind w:left="-3600"/>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6A28E49C"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Assessment Summary </w:t>
      </w:r>
      <w:r w:rsidRPr="000400A6">
        <w:rPr>
          <w:rFonts w:ascii="Arial" w:eastAsia="Times New Roman" w:hAnsi="Arial" w:cs="Arial"/>
          <w:kern w:val="0"/>
          <w:sz w:val="22"/>
          <w:szCs w:val="22"/>
          <w:bdr w:val="none" w:sz="0" w:space="0" w:color="auto" w:frame="1"/>
          <w:shd w:val="clear" w:color="auto" w:fill="C6C6C6"/>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0400A6" w:rsidRPr="000400A6" w14:paraId="737D435B" w14:textId="77777777">
        <w:trPr>
          <w:trHeight w:val="285"/>
        </w:trPr>
        <w:tc>
          <w:tcPr>
            <w:tcW w:w="3255" w:type="dxa"/>
            <w:tcBorders>
              <w:top w:val="single" w:sz="6" w:space="0" w:color="auto"/>
              <w:left w:val="single" w:sz="6" w:space="0" w:color="auto"/>
              <w:bottom w:val="single" w:sz="6" w:space="0" w:color="auto"/>
              <w:right w:val="single" w:sz="6" w:space="0" w:color="auto"/>
            </w:tcBorders>
            <w:hideMark/>
          </w:tcPr>
          <w:p w14:paraId="3DD73733"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Activity type</w:t>
            </w:r>
            <w:r w:rsidRPr="000400A6">
              <w:rPr>
                <w:rFonts w:ascii="Arial" w:eastAsia="Times New Roman" w:hAnsi="Arial" w:cs="Arial"/>
                <w:kern w:val="0"/>
                <w:sz w:val="22"/>
                <w:szCs w:val="22"/>
                <w14:ligatures w14:val="none"/>
              </w:rPr>
              <w:t>  </w:t>
            </w:r>
          </w:p>
        </w:tc>
        <w:tc>
          <w:tcPr>
            <w:tcW w:w="1830" w:type="dxa"/>
            <w:tcBorders>
              <w:top w:val="single" w:sz="6" w:space="0" w:color="auto"/>
              <w:left w:val="single" w:sz="6" w:space="0" w:color="auto"/>
              <w:bottom w:val="single" w:sz="6" w:space="0" w:color="auto"/>
              <w:right w:val="single" w:sz="6" w:space="0" w:color="auto"/>
            </w:tcBorders>
            <w:hideMark/>
          </w:tcPr>
          <w:p w14:paraId="046D630B"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Percentage</w:t>
            </w:r>
            <w:r w:rsidRPr="000400A6">
              <w:rPr>
                <w:rFonts w:ascii="Arial" w:eastAsia="Times New Roman" w:hAnsi="Arial" w:cs="Arial"/>
                <w:kern w:val="0"/>
                <w:sz w:val="22"/>
                <w:szCs w:val="22"/>
                <w14:ligatures w14:val="none"/>
              </w:rPr>
              <w:t>  </w:t>
            </w:r>
          </w:p>
        </w:tc>
      </w:tr>
      <w:tr w:rsidR="000400A6" w:rsidRPr="000400A6" w14:paraId="3D11625A" w14:textId="77777777">
        <w:trPr>
          <w:trHeight w:val="285"/>
        </w:trPr>
        <w:tc>
          <w:tcPr>
            <w:tcW w:w="3255" w:type="dxa"/>
            <w:tcBorders>
              <w:top w:val="single" w:sz="6" w:space="0" w:color="auto"/>
              <w:left w:val="single" w:sz="6" w:space="0" w:color="auto"/>
              <w:bottom w:val="single" w:sz="6" w:space="0" w:color="auto"/>
              <w:right w:val="single" w:sz="6" w:space="0" w:color="auto"/>
            </w:tcBorders>
            <w:hideMark/>
          </w:tcPr>
          <w:p w14:paraId="278DFA43"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Written exam  </w:t>
            </w:r>
          </w:p>
        </w:tc>
        <w:tc>
          <w:tcPr>
            <w:tcW w:w="1830" w:type="dxa"/>
            <w:tcBorders>
              <w:top w:val="single" w:sz="6" w:space="0" w:color="auto"/>
              <w:left w:val="single" w:sz="6" w:space="0" w:color="auto"/>
              <w:bottom w:val="single" w:sz="6" w:space="0" w:color="auto"/>
              <w:right w:val="single" w:sz="6" w:space="0" w:color="auto"/>
            </w:tcBorders>
            <w:hideMark/>
          </w:tcPr>
          <w:p w14:paraId="0CC6AE17"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  </w:t>
            </w:r>
          </w:p>
        </w:tc>
      </w:tr>
      <w:tr w:rsidR="000400A6" w:rsidRPr="000400A6" w14:paraId="62C0B066" w14:textId="77777777">
        <w:trPr>
          <w:trHeight w:val="285"/>
        </w:trPr>
        <w:tc>
          <w:tcPr>
            <w:tcW w:w="3255" w:type="dxa"/>
            <w:tcBorders>
              <w:top w:val="single" w:sz="6" w:space="0" w:color="auto"/>
              <w:left w:val="single" w:sz="6" w:space="0" w:color="auto"/>
              <w:bottom w:val="single" w:sz="6" w:space="0" w:color="auto"/>
              <w:right w:val="single" w:sz="6" w:space="0" w:color="auto"/>
            </w:tcBorders>
            <w:hideMark/>
          </w:tcPr>
          <w:p w14:paraId="5EF6E0CC"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Coursework  </w:t>
            </w:r>
          </w:p>
        </w:tc>
        <w:tc>
          <w:tcPr>
            <w:tcW w:w="1830" w:type="dxa"/>
            <w:tcBorders>
              <w:top w:val="single" w:sz="6" w:space="0" w:color="auto"/>
              <w:left w:val="single" w:sz="6" w:space="0" w:color="auto"/>
              <w:bottom w:val="single" w:sz="6" w:space="0" w:color="auto"/>
              <w:right w:val="single" w:sz="6" w:space="0" w:color="auto"/>
            </w:tcBorders>
            <w:hideMark/>
          </w:tcPr>
          <w:p w14:paraId="401AE49A"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100%  </w:t>
            </w:r>
          </w:p>
        </w:tc>
      </w:tr>
      <w:tr w:rsidR="000400A6" w:rsidRPr="000400A6" w14:paraId="02D85D7D" w14:textId="77777777">
        <w:trPr>
          <w:trHeight w:val="285"/>
        </w:trPr>
        <w:tc>
          <w:tcPr>
            <w:tcW w:w="3255" w:type="dxa"/>
            <w:tcBorders>
              <w:top w:val="single" w:sz="6" w:space="0" w:color="auto"/>
              <w:left w:val="single" w:sz="6" w:space="0" w:color="auto"/>
              <w:bottom w:val="single" w:sz="6" w:space="0" w:color="auto"/>
              <w:right w:val="single" w:sz="6" w:space="0" w:color="auto"/>
            </w:tcBorders>
            <w:hideMark/>
          </w:tcPr>
          <w:p w14:paraId="153C2BB3"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Practical  </w:t>
            </w:r>
          </w:p>
        </w:tc>
        <w:tc>
          <w:tcPr>
            <w:tcW w:w="1830" w:type="dxa"/>
            <w:tcBorders>
              <w:top w:val="single" w:sz="6" w:space="0" w:color="auto"/>
              <w:left w:val="single" w:sz="6" w:space="0" w:color="auto"/>
              <w:bottom w:val="single" w:sz="6" w:space="0" w:color="auto"/>
              <w:right w:val="single" w:sz="6" w:space="0" w:color="auto"/>
            </w:tcBorders>
            <w:hideMark/>
          </w:tcPr>
          <w:p w14:paraId="4065220F"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  </w:t>
            </w:r>
          </w:p>
        </w:tc>
      </w:tr>
      <w:tr w:rsidR="000400A6" w:rsidRPr="000400A6" w14:paraId="3CB8380B" w14:textId="77777777">
        <w:trPr>
          <w:trHeight w:val="285"/>
        </w:trPr>
        <w:tc>
          <w:tcPr>
            <w:tcW w:w="3255" w:type="dxa"/>
            <w:tcBorders>
              <w:top w:val="single" w:sz="6" w:space="0" w:color="auto"/>
              <w:left w:val="single" w:sz="6" w:space="0" w:color="auto"/>
              <w:bottom w:val="single" w:sz="6" w:space="0" w:color="auto"/>
              <w:right w:val="single" w:sz="6" w:space="0" w:color="auto"/>
            </w:tcBorders>
            <w:hideMark/>
          </w:tcPr>
          <w:p w14:paraId="41873530"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TOTAL</w:t>
            </w:r>
            <w:r w:rsidRPr="000400A6">
              <w:rPr>
                <w:rFonts w:ascii="Arial" w:eastAsia="Times New Roman" w:hAnsi="Arial" w:cs="Arial"/>
                <w:kern w:val="0"/>
                <w:sz w:val="22"/>
                <w:szCs w:val="22"/>
                <w14:ligatures w14:val="none"/>
              </w:rPr>
              <w:t>  </w:t>
            </w:r>
          </w:p>
        </w:tc>
        <w:tc>
          <w:tcPr>
            <w:tcW w:w="1830" w:type="dxa"/>
            <w:tcBorders>
              <w:top w:val="single" w:sz="6" w:space="0" w:color="auto"/>
              <w:left w:val="single" w:sz="6" w:space="0" w:color="auto"/>
              <w:bottom w:val="single" w:sz="6" w:space="0" w:color="auto"/>
              <w:right w:val="single" w:sz="6" w:space="0" w:color="auto"/>
            </w:tcBorders>
            <w:hideMark/>
          </w:tcPr>
          <w:p w14:paraId="7B1055CB"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100%</w:t>
            </w:r>
            <w:r w:rsidRPr="000400A6">
              <w:rPr>
                <w:rFonts w:ascii="Arial" w:eastAsia="Times New Roman" w:hAnsi="Arial" w:cs="Arial"/>
                <w:kern w:val="0"/>
                <w:sz w:val="22"/>
                <w:szCs w:val="22"/>
                <w14:ligatures w14:val="none"/>
              </w:rPr>
              <w:t>  </w:t>
            </w:r>
          </w:p>
        </w:tc>
      </w:tr>
    </w:tbl>
    <w:p w14:paraId="024ADC09"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0CE7F72D"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Professional, Statutory and regulatory Body (PSRB), explanatory statements:     </w:t>
      </w:r>
      <w:r w:rsidRPr="000400A6">
        <w:rPr>
          <w:rFonts w:ascii="Arial" w:eastAsia="Times New Roman" w:hAnsi="Arial" w:cs="Arial"/>
          <w:kern w:val="0"/>
          <w:sz w:val="22"/>
          <w:szCs w:val="22"/>
          <w:bdr w:val="none" w:sz="0" w:space="0" w:color="auto" w:frame="1"/>
          <w:shd w:val="clear" w:color="auto" w:fill="C6C6C6"/>
          <w14:ligatures w14:val="none"/>
        </w:rPr>
        <w:t> </w:t>
      </w:r>
    </w:p>
    <w:p w14:paraId="3A022BC7"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00564522"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Young People, Communities and Youth Work:</w:t>
      </w:r>
      <w:r w:rsidRPr="000400A6">
        <w:rPr>
          <w:rFonts w:ascii="Arial" w:eastAsia="Times New Roman" w:hAnsi="Arial" w:cs="Arial"/>
          <w:kern w:val="0"/>
          <w:sz w:val="22"/>
          <w:szCs w:val="22"/>
          <w14:ligatures w14:val="none"/>
        </w:rPr>
        <w:t> This module evidences aspects of the Youth Work National Occupational Standards and</w:t>
      </w:r>
      <w:r w:rsidRPr="000400A6">
        <w:rPr>
          <w:rFonts w:ascii="Arial" w:eastAsia="Times New Roman" w:hAnsi="Arial" w:cs="Arial"/>
          <w:color w:val="000000"/>
          <w:kern w:val="0"/>
          <w:sz w:val="22"/>
          <w:szCs w:val="22"/>
          <w14:ligatures w14:val="none"/>
        </w:rPr>
        <w:t> is part of a degree programme which is professionally endorsed by ETS Cymru.   </w:t>
      </w:r>
      <w:r w:rsidRPr="000400A6">
        <w:rPr>
          <w:rFonts w:ascii="Arial" w:eastAsia="Times New Roman" w:hAnsi="Arial" w:cs="Arial"/>
          <w:color w:val="000000"/>
          <w:kern w:val="0"/>
          <w:sz w:val="22"/>
          <w:szCs w:val="22"/>
          <w:bdr w:val="none" w:sz="0" w:space="0" w:color="auto" w:frame="1"/>
          <w:shd w:val="clear" w:color="auto" w:fill="C6C6C6"/>
          <w14:ligatures w14:val="none"/>
        </w:rPr>
        <w:t> </w:t>
      </w:r>
    </w:p>
    <w:p w14:paraId="08A6D75C"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18"/>
          <w:szCs w:val="18"/>
          <w:bdr w:val="none" w:sz="0" w:space="0" w:color="auto" w:frame="1"/>
          <w:shd w:val="clear" w:color="auto" w:fill="C6C6C6"/>
          <w14:ligatures w14:val="none"/>
        </w:rPr>
        <w:t> </w:t>
      </w:r>
    </w:p>
    <w:p w14:paraId="03A0AC22"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bdr w:val="none" w:sz="0" w:space="0" w:color="auto" w:frame="1"/>
          <w:shd w:val="clear" w:color="auto" w:fill="C6C6C6"/>
          <w14:ligatures w14:val="none"/>
        </w:rPr>
        <w:t> </w:t>
      </w:r>
    </w:p>
    <w:p w14:paraId="45F84FAF"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INDICATIVE READING LIST</w:t>
      </w: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6215D81F"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lastRenderedPageBreak/>
        <w:t> </w:t>
      </w:r>
      <w:r w:rsidRPr="000400A6">
        <w:rPr>
          <w:rFonts w:ascii="Arial" w:eastAsia="Times New Roman" w:hAnsi="Arial" w:cs="Arial"/>
          <w:kern w:val="0"/>
          <w:sz w:val="22"/>
          <w:szCs w:val="22"/>
          <w:bdr w:val="none" w:sz="0" w:space="0" w:color="auto" w:frame="1"/>
          <w:shd w:val="clear" w:color="auto" w:fill="C6C6C6"/>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99"/>
        <w:gridCol w:w="7191"/>
        <w:gridCol w:w="820"/>
      </w:tblGrid>
      <w:tr w:rsidR="000400A6" w:rsidRPr="000400A6" w14:paraId="4E5A46D6" w14:textId="77777777">
        <w:trPr>
          <w:trHeight w:val="285"/>
        </w:trPr>
        <w:tc>
          <w:tcPr>
            <w:tcW w:w="1545" w:type="dxa"/>
            <w:tcBorders>
              <w:top w:val="single" w:sz="6" w:space="0" w:color="auto"/>
              <w:left w:val="single" w:sz="6" w:space="0" w:color="auto"/>
              <w:bottom w:val="single" w:sz="6" w:space="0" w:color="auto"/>
              <w:right w:val="single" w:sz="6" w:space="0" w:color="auto"/>
            </w:tcBorders>
            <w:shd w:val="clear" w:color="auto" w:fill="BFBFBF"/>
            <w:hideMark/>
          </w:tcPr>
          <w:p w14:paraId="7B11179E"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Module Code</w:t>
            </w:r>
            <w:r w:rsidRPr="000400A6">
              <w:rPr>
                <w:rFonts w:ascii="Arial" w:eastAsia="Times New Roman" w:hAnsi="Arial" w:cs="Arial"/>
                <w:kern w:val="0"/>
                <w:sz w:val="22"/>
                <w:szCs w:val="22"/>
                <w14:ligatures w14:val="none"/>
              </w:rPr>
              <w:t>  </w:t>
            </w:r>
          </w:p>
        </w:tc>
        <w:tc>
          <w:tcPr>
            <w:tcW w:w="7980" w:type="dxa"/>
            <w:gridSpan w:val="2"/>
            <w:tcBorders>
              <w:top w:val="single" w:sz="6" w:space="0" w:color="auto"/>
              <w:left w:val="single" w:sz="6" w:space="0" w:color="auto"/>
              <w:bottom w:val="single" w:sz="6" w:space="0" w:color="auto"/>
              <w:right w:val="single" w:sz="6" w:space="0" w:color="auto"/>
            </w:tcBorders>
            <w:hideMark/>
          </w:tcPr>
          <w:p w14:paraId="59C3F9FD"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 ECYW</w:t>
            </w:r>
            <w:r w:rsidRPr="000400A6">
              <w:rPr>
                <w:rFonts w:ascii="Arial" w:eastAsia="Times New Roman" w:hAnsi="Arial" w:cs="Arial"/>
                <w:b/>
                <w:bCs/>
                <w:kern w:val="0"/>
                <w:sz w:val="22"/>
                <w:szCs w:val="22"/>
                <w:shd w:val="clear" w:color="auto" w:fill="FFEE80"/>
                <w14:ligatures w14:val="none"/>
              </w:rPr>
              <w:t>6010</w:t>
            </w:r>
            <w:r w:rsidRPr="000400A6">
              <w:rPr>
                <w:rFonts w:ascii="Arial" w:eastAsia="Times New Roman" w:hAnsi="Arial" w:cs="Arial"/>
                <w:kern w:val="0"/>
                <w:sz w:val="22"/>
                <w:szCs w:val="22"/>
                <w14:ligatures w14:val="none"/>
              </w:rPr>
              <w:t> </w:t>
            </w:r>
          </w:p>
        </w:tc>
      </w:tr>
      <w:tr w:rsidR="000400A6" w:rsidRPr="000400A6" w14:paraId="0C913D8C" w14:textId="77777777">
        <w:trPr>
          <w:trHeight w:val="285"/>
        </w:trPr>
        <w:tc>
          <w:tcPr>
            <w:tcW w:w="1545" w:type="dxa"/>
            <w:tcBorders>
              <w:top w:val="single" w:sz="6" w:space="0" w:color="auto"/>
              <w:left w:val="single" w:sz="6" w:space="0" w:color="auto"/>
              <w:bottom w:val="single" w:sz="6" w:space="0" w:color="auto"/>
              <w:right w:val="single" w:sz="6" w:space="0" w:color="auto"/>
            </w:tcBorders>
            <w:shd w:val="clear" w:color="auto" w:fill="BFBFBF"/>
            <w:hideMark/>
          </w:tcPr>
          <w:p w14:paraId="785C571B"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Module Title</w:t>
            </w:r>
            <w:r w:rsidRPr="000400A6">
              <w:rPr>
                <w:rFonts w:ascii="Arial" w:eastAsia="Times New Roman" w:hAnsi="Arial" w:cs="Arial"/>
                <w:kern w:val="0"/>
                <w:sz w:val="22"/>
                <w:szCs w:val="22"/>
                <w14:ligatures w14:val="none"/>
              </w:rPr>
              <w:t>  </w:t>
            </w:r>
          </w:p>
        </w:tc>
        <w:tc>
          <w:tcPr>
            <w:tcW w:w="7980" w:type="dxa"/>
            <w:gridSpan w:val="2"/>
            <w:tcBorders>
              <w:top w:val="single" w:sz="6" w:space="0" w:color="auto"/>
              <w:left w:val="single" w:sz="6" w:space="0" w:color="auto"/>
              <w:bottom w:val="single" w:sz="6" w:space="0" w:color="auto"/>
              <w:right w:val="single" w:sz="6" w:space="0" w:color="auto"/>
            </w:tcBorders>
            <w:hideMark/>
          </w:tcPr>
          <w:p w14:paraId="09869F12"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b/>
                <w:bCs/>
                <w:kern w:val="0"/>
                <w:sz w:val="22"/>
                <w:szCs w:val="22"/>
                <w14:ligatures w14:val="none"/>
              </w:rPr>
              <w:t>Youth Work Works!</w:t>
            </w:r>
            <w:r w:rsidRPr="000400A6">
              <w:rPr>
                <w:rFonts w:ascii="Arial" w:eastAsia="Times New Roman" w:hAnsi="Arial" w:cs="Arial"/>
                <w:kern w:val="0"/>
                <w:sz w:val="22"/>
                <w:szCs w:val="22"/>
                <w14:ligatures w14:val="none"/>
              </w:rPr>
              <w:t> </w:t>
            </w:r>
          </w:p>
        </w:tc>
      </w:tr>
      <w:tr w:rsidR="000400A6" w:rsidRPr="000400A6" w14:paraId="64FDEA11" w14:textId="77777777">
        <w:trPr>
          <w:trHeight w:val="285"/>
        </w:trPr>
        <w:tc>
          <w:tcPr>
            <w:tcW w:w="1545" w:type="dxa"/>
            <w:tcBorders>
              <w:top w:val="single" w:sz="6" w:space="0" w:color="auto"/>
              <w:left w:val="single" w:sz="6" w:space="0" w:color="auto"/>
              <w:bottom w:val="single" w:sz="6" w:space="0" w:color="auto"/>
              <w:right w:val="single" w:sz="6" w:space="0" w:color="auto"/>
            </w:tcBorders>
            <w:shd w:val="clear" w:color="auto" w:fill="BFBFBF"/>
            <w:hideMark/>
          </w:tcPr>
          <w:p w14:paraId="3AF2ECB1"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Classification</w:t>
            </w:r>
            <w:r w:rsidRPr="000400A6">
              <w:rPr>
                <w:rFonts w:ascii="Arial" w:eastAsia="Times New Roman" w:hAnsi="Arial" w:cs="Arial"/>
                <w:kern w:val="0"/>
                <w:sz w:val="22"/>
                <w:szCs w:val="22"/>
                <w14:ligatures w14:val="none"/>
              </w:rPr>
              <w:t>  </w:t>
            </w:r>
          </w:p>
        </w:tc>
        <w:tc>
          <w:tcPr>
            <w:tcW w:w="6375" w:type="dxa"/>
            <w:tcBorders>
              <w:top w:val="single" w:sz="6" w:space="0" w:color="auto"/>
              <w:left w:val="single" w:sz="6" w:space="0" w:color="auto"/>
              <w:bottom w:val="single" w:sz="6" w:space="0" w:color="auto"/>
              <w:right w:val="single" w:sz="6" w:space="0" w:color="auto"/>
            </w:tcBorders>
            <w:shd w:val="clear" w:color="auto" w:fill="BFBFBF"/>
            <w:hideMark/>
          </w:tcPr>
          <w:p w14:paraId="146F0B0F"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Reading List entry</w:t>
            </w:r>
            <w:r w:rsidRPr="000400A6">
              <w:rPr>
                <w:rFonts w:ascii="Arial" w:eastAsia="Times New Roman" w:hAnsi="Arial" w:cs="Arial"/>
                <w:kern w:val="0"/>
                <w:sz w:val="22"/>
                <w:szCs w:val="22"/>
                <w14:ligatures w14:val="none"/>
              </w:rPr>
              <w:t>  </w:t>
            </w:r>
          </w:p>
        </w:tc>
        <w:tc>
          <w:tcPr>
            <w:tcW w:w="1590" w:type="dxa"/>
            <w:tcBorders>
              <w:top w:val="single" w:sz="6" w:space="0" w:color="auto"/>
              <w:left w:val="single" w:sz="6" w:space="0" w:color="auto"/>
              <w:bottom w:val="single" w:sz="6" w:space="0" w:color="auto"/>
              <w:right w:val="single" w:sz="6" w:space="0" w:color="auto"/>
            </w:tcBorders>
            <w:shd w:val="clear" w:color="auto" w:fill="BFBFBF"/>
            <w:hideMark/>
          </w:tcPr>
          <w:p w14:paraId="0308003E"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b/>
                <w:bCs/>
                <w:kern w:val="0"/>
                <w:sz w:val="22"/>
                <w:szCs w:val="22"/>
                <w14:ligatures w14:val="none"/>
              </w:rPr>
              <w:t>Electronic*</w:t>
            </w:r>
            <w:r w:rsidRPr="000400A6">
              <w:rPr>
                <w:rFonts w:ascii="Arial" w:eastAsia="Times New Roman" w:hAnsi="Arial" w:cs="Arial"/>
                <w:kern w:val="0"/>
                <w:sz w:val="22"/>
                <w:szCs w:val="22"/>
                <w14:ligatures w14:val="none"/>
              </w:rPr>
              <w:t>  </w:t>
            </w:r>
          </w:p>
        </w:tc>
      </w:tr>
      <w:tr w:rsidR="000400A6" w:rsidRPr="000400A6" w14:paraId="6039A0B8" w14:textId="77777777">
        <w:trPr>
          <w:trHeight w:val="285"/>
        </w:trPr>
        <w:tc>
          <w:tcPr>
            <w:tcW w:w="1545" w:type="dxa"/>
            <w:tcBorders>
              <w:top w:val="single" w:sz="6" w:space="0" w:color="auto"/>
              <w:left w:val="single" w:sz="6" w:space="0" w:color="auto"/>
              <w:bottom w:val="single" w:sz="6" w:space="0" w:color="auto"/>
              <w:right w:val="single" w:sz="6" w:space="0" w:color="auto"/>
            </w:tcBorders>
            <w:hideMark/>
          </w:tcPr>
          <w:p w14:paraId="7C097A12"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Essential  </w:t>
            </w:r>
          </w:p>
        </w:tc>
        <w:tc>
          <w:tcPr>
            <w:tcW w:w="6375" w:type="dxa"/>
            <w:tcBorders>
              <w:top w:val="single" w:sz="6" w:space="0" w:color="auto"/>
              <w:left w:val="single" w:sz="6" w:space="0" w:color="auto"/>
              <w:bottom w:val="single" w:sz="6" w:space="0" w:color="auto"/>
              <w:right w:val="single" w:sz="6" w:space="0" w:color="auto"/>
            </w:tcBorders>
            <w:hideMark/>
          </w:tcPr>
          <w:p w14:paraId="129D0AF7"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Doherty, L. and De St Croix, T., (2021). </w:t>
            </w:r>
            <w:r w:rsidRPr="000400A6">
              <w:rPr>
                <w:rFonts w:ascii="Arial" w:eastAsia="Times New Roman" w:hAnsi="Arial" w:cs="Arial"/>
                <w:i/>
                <w:iCs/>
                <w:kern w:val="0"/>
                <w:sz w:val="22"/>
                <w:szCs w:val="22"/>
                <w14:ligatures w14:val="none"/>
              </w:rPr>
              <w:t>Valuing youth work: research informed practical resources for youth workers. Reflecting on the value and evaluation of youth work</w:t>
            </w:r>
            <w:r w:rsidRPr="000400A6">
              <w:rPr>
                <w:rFonts w:ascii="Arial" w:eastAsia="Times New Roman" w:hAnsi="Arial" w:cs="Arial"/>
                <w:kern w:val="0"/>
                <w:sz w:val="22"/>
                <w:szCs w:val="22"/>
                <w14:ligatures w14:val="none"/>
              </w:rPr>
              <w:t>. London: Centre for Public Policy Research, King's College London. </w:t>
            </w:r>
          </w:p>
        </w:tc>
        <w:tc>
          <w:tcPr>
            <w:tcW w:w="1590" w:type="dxa"/>
            <w:tcBorders>
              <w:top w:val="single" w:sz="6" w:space="0" w:color="auto"/>
              <w:left w:val="single" w:sz="6" w:space="0" w:color="auto"/>
              <w:bottom w:val="single" w:sz="6" w:space="0" w:color="auto"/>
              <w:right w:val="single" w:sz="6" w:space="0" w:color="auto"/>
            </w:tcBorders>
            <w:hideMark/>
          </w:tcPr>
          <w:p w14:paraId="2DBA541D"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r>
      <w:tr w:rsidR="000400A6" w:rsidRPr="000400A6" w14:paraId="683FB182" w14:textId="77777777">
        <w:trPr>
          <w:trHeight w:val="285"/>
        </w:trPr>
        <w:tc>
          <w:tcPr>
            <w:tcW w:w="1545" w:type="dxa"/>
            <w:tcBorders>
              <w:top w:val="single" w:sz="6" w:space="0" w:color="auto"/>
              <w:left w:val="single" w:sz="6" w:space="0" w:color="auto"/>
              <w:bottom w:val="single" w:sz="6" w:space="0" w:color="auto"/>
              <w:right w:val="single" w:sz="6" w:space="0" w:color="auto"/>
            </w:tcBorders>
            <w:hideMark/>
          </w:tcPr>
          <w:p w14:paraId="1DD797ED"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Essential  </w:t>
            </w:r>
          </w:p>
        </w:tc>
        <w:tc>
          <w:tcPr>
            <w:tcW w:w="6375" w:type="dxa"/>
            <w:tcBorders>
              <w:top w:val="single" w:sz="6" w:space="0" w:color="auto"/>
              <w:left w:val="single" w:sz="6" w:space="0" w:color="auto"/>
              <w:bottom w:val="single" w:sz="6" w:space="0" w:color="auto"/>
              <w:right w:val="single" w:sz="6" w:space="0" w:color="auto"/>
            </w:tcBorders>
            <w:hideMark/>
          </w:tcPr>
          <w:p w14:paraId="72EC13D8"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Routley, C. and </w:t>
            </w:r>
            <w:proofErr w:type="spellStart"/>
            <w:r w:rsidRPr="000400A6">
              <w:rPr>
                <w:rFonts w:ascii="Arial" w:eastAsia="Times New Roman" w:hAnsi="Arial" w:cs="Arial"/>
                <w:kern w:val="0"/>
                <w:sz w:val="22"/>
                <w:szCs w:val="22"/>
                <w14:ligatures w14:val="none"/>
              </w:rPr>
              <w:t>Sved</w:t>
            </w:r>
            <w:proofErr w:type="spellEnd"/>
            <w:r w:rsidRPr="000400A6">
              <w:rPr>
                <w:rFonts w:ascii="Arial" w:eastAsia="Times New Roman" w:hAnsi="Arial" w:cs="Arial"/>
                <w:kern w:val="0"/>
                <w:sz w:val="22"/>
                <w:szCs w:val="22"/>
                <w14:ligatures w14:val="none"/>
              </w:rPr>
              <w:t>, R., (2023). </w:t>
            </w:r>
            <w:r w:rsidRPr="000400A6">
              <w:rPr>
                <w:rFonts w:ascii="Arial" w:eastAsia="Times New Roman" w:hAnsi="Arial" w:cs="Arial"/>
                <w:i/>
                <w:iCs/>
                <w:kern w:val="0"/>
                <w:sz w:val="22"/>
                <w:szCs w:val="22"/>
                <w14:ligatures w14:val="none"/>
              </w:rPr>
              <w:t>Fundraising strategy</w:t>
            </w:r>
            <w:r w:rsidRPr="000400A6">
              <w:rPr>
                <w:rFonts w:ascii="Arial" w:eastAsia="Times New Roman" w:hAnsi="Arial" w:cs="Arial"/>
                <w:kern w:val="0"/>
                <w:sz w:val="22"/>
                <w:szCs w:val="22"/>
                <w14:ligatures w14:val="none"/>
              </w:rPr>
              <w:t>. London: Directory of Social Change. </w:t>
            </w:r>
          </w:p>
        </w:tc>
        <w:tc>
          <w:tcPr>
            <w:tcW w:w="1590" w:type="dxa"/>
            <w:tcBorders>
              <w:top w:val="single" w:sz="6" w:space="0" w:color="auto"/>
              <w:left w:val="single" w:sz="6" w:space="0" w:color="auto"/>
              <w:bottom w:val="single" w:sz="6" w:space="0" w:color="auto"/>
              <w:right w:val="single" w:sz="6" w:space="0" w:color="auto"/>
            </w:tcBorders>
            <w:hideMark/>
          </w:tcPr>
          <w:p w14:paraId="65C240E0"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r>
      <w:tr w:rsidR="000400A6" w:rsidRPr="000400A6" w14:paraId="315BC278" w14:textId="77777777">
        <w:trPr>
          <w:trHeight w:val="285"/>
        </w:trPr>
        <w:tc>
          <w:tcPr>
            <w:tcW w:w="1545" w:type="dxa"/>
            <w:tcBorders>
              <w:top w:val="single" w:sz="6" w:space="0" w:color="auto"/>
              <w:left w:val="single" w:sz="6" w:space="0" w:color="auto"/>
              <w:bottom w:val="single" w:sz="6" w:space="0" w:color="auto"/>
              <w:right w:val="single" w:sz="6" w:space="0" w:color="auto"/>
            </w:tcBorders>
            <w:hideMark/>
          </w:tcPr>
          <w:p w14:paraId="6E89A3C9"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Essential  </w:t>
            </w:r>
          </w:p>
        </w:tc>
        <w:tc>
          <w:tcPr>
            <w:tcW w:w="6375" w:type="dxa"/>
            <w:tcBorders>
              <w:top w:val="single" w:sz="6" w:space="0" w:color="auto"/>
              <w:left w:val="single" w:sz="6" w:space="0" w:color="auto"/>
              <w:bottom w:val="single" w:sz="6" w:space="0" w:color="auto"/>
              <w:right w:val="single" w:sz="6" w:space="0" w:color="auto"/>
            </w:tcBorders>
            <w:hideMark/>
          </w:tcPr>
          <w:p w14:paraId="315D54E0"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de St Croix, T., (2018). Youth work, performativity and the new youth impact agenda: getting paid for numbers? </w:t>
            </w:r>
            <w:r w:rsidRPr="000400A6">
              <w:rPr>
                <w:rFonts w:ascii="Arial" w:eastAsia="Times New Roman" w:hAnsi="Arial" w:cs="Arial"/>
                <w:i/>
                <w:iCs/>
                <w:kern w:val="0"/>
                <w:sz w:val="22"/>
                <w:szCs w:val="22"/>
                <w14:ligatures w14:val="none"/>
              </w:rPr>
              <w:t>Journal of Education Policy</w:t>
            </w:r>
            <w:r w:rsidRPr="000400A6">
              <w:rPr>
                <w:rFonts w:ascii="Arial" w:eastAsia="Times New Roman" w:hAnsi="Arial" w:cs="Arial"/>
                <w:kern w:val="0"/>
                <w:sz w:val="22"/>
                <w:szCs w:val="22"/>
                <w14:ligatures w14:val="none"/>
              </w:rPr>
              <w:t>, 33(3), pp.414-438. DOI: 10.1080/02680939.2017.1372637. </w:t>
            </w:r>
          </w:p>
        </w:tc>
        <w:tc>
          <w:tcPr>
            <w:tcW w:w="1590" w:type="dxa"/>
            <w:tcBorders>
              <w:top w:val="single" w:sz="6" w:space="0" w:color="auto"/>
              <w:left w:val="single" w:sz="6" w:space="0" w:color="auto"/>
              <w:bottom w:val="single" w:sz="6" w:space="0" w:color="auto"/>
              <w:right w:val="single" w:sz="6" w:space="0" w:color="auto"/>
            </w:tcBorders>
            <w:hideMark/>
          </w:tcPr>
          <w:p w14:paraId="648DDCC8"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r>
      <w:tr w:rsidR="000400A6" w:rsidRPr="000400A6" w14:paraId="2C8C83F1" w14:textId="77777777">
        <w:trPr>
          <w:trHeight w:val="285"/>
        </w:trPr>
        <w:tc>
          <w:tcPr>
            <w:tcW w:w="1545" w:type="dxa"/>
            <w:tcBorders>
              <w:top w:val="single" w:sz="6" w:space="0" w:color="auto"/>
              <w:left w:val="single" w:sz="6" w:space="0" w:color="auto"/>
              <w:bottom w:val="single" w:sz="6" w:space="0" w:color="auto"/>
              <w:right w:val="single" w:sz="6" w:space="0" w:color="auto"/>
            </w:tcBorders>
            <w:hideMark/>
          </w:tcPr>
          <w:p w14:paraId="284038F5"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Further  </w:t>
            </w:r>
          </w:p>
        </w:tc>
        <w:tc>
          <w:tcPr>
            <w:tcW w:w="6375" w:type="dxa"/>
            <w:tcBorders>
              <w:top w:val="single" w:sz="6" w:space="0" w:color="auto"/>
              <w:left w:val="single" w:sz="6" w:space="0" w:color="auto"/>
              <w:bottom w:val="single" w:sz="6" w:space="0" w:color="auto"/>
              <w:right w:val="single" w:sz="6" w:space="0" w:color="auto"/>
            </w:tcBorders>
            <w:hideMark/>
          </w:tcPr>
          <w:p w14:paraId="42D5CDCB"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Breeze, B., Day Lafferty, D. and </w:t>
            </w:r>
            <w:proofErr w:type="spellStart"/>
            <w:r w:rsidRPr="000400A6">
              <w:rPr>
                <w:rFonts w:ascii="Arial" w:eastAsia="Times New Roman" w:hAnsi="Arial" w:cs="Arial"/>
                <w:kern w:val="0"/>
                <w:sz w:val="22"/>
                <w:szCs w:val="22"/>
                <w14:ligatures w14:val="none"/>
              </w:rPr>
              <w:t>Wiepking</w:t>
            </w:r>
            <w:proofErr w:type="spellEnd"/>
            <w:r w:rsidRPr="000400A6">
              <w:rPr>
                <w:rFonts w:ascii="Arial" w:eastAsia="Times New Roman" w:hAnsi="Arial" w:cs="Arial"/>
                <w:kern w:val="0"/>
                <w:sz w:val="22"/>
                <w:szCs w:val="22"/>
                <w14:ligatures w14:val="none"/>
              </w:rPr>
              <w:t>, P., (2023). </w:t>
            </w:r>
            <w:r w:rsidRPr="000400A6">
              <w:rPr>
                <w:rFonts w:ascii="Arial" w:eastAsia="Times New Roman" w:hAnsi="Arial" w:cs="Arial"/>
                <w:i/>
                <w:iCs/>
                <w:kern w:val="0"/>
                <w:sz w:val="22"/>
                <w:szCs w:val="22"/>
                <w14:ligatures w14:val="none"/>
              </w:rPr>
              <w:t>The Fundraising Reader. </w:t>
            </w:r>
            <w:r w:rsidRPr="000400A6">
              <w:rPr>
                <w:rFonts w:ascii="Arial" w:eastAsia="Times New Roman" w:hAnsi="Arial" w:cs="Arial"/>
                <w:kern w:val="0"/>
                <w:sz w:val="22"/>
                <w:szCs w:val="22"/>
                <w14:ligatures w14:val="none"/>
              </w:rPr>
              <w:t>1st ed. London: Russell House Publishing. </w:t>
            </w:r>
          </w:p>
        </w:tc>
        <w:tc>
          <w:tcPr>
            <w:tcW w:w="1590" w:type="dxa"/>
            <w:tcBorders>
              <w:top w:val="single" w:sz="6" w:space="0" w:color="auto"/>
              <w:left w:val="single" w:sz="6" w:space="0" w:color="auto"/>
              <w:bottom w:val="single" w:sz="6" w:space="0" w:color="auto"/>
              <w:right w:val="single" w:sz="6" w:space="0" w:color="auto"/>
            </w:tcBorders>
            <w:hideMark/>
          </w:tcPr>
          <w:p w14:paraId="1F44C6D4"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r>
      <w:tr w:rsidR="000400A6" w:rsidRPr="000400A6" w14:paraId="07DB4D96" w14:textId="77777777">
        <w:trPr>
          <w:trHeight w:val="285"/>
        </w:trPr>
        <w:tc>
          <w:tcPr>
            <w:tcW w:w="1545" w:type="dxa"/>
            <w:tcBorders>
              <w:top w:val="single" w:sz="6" w:space="0" w:color="auto"/>
              <w:left w:val="single" w:sz="6" w:space="0" w:color="auto"/>
              <w:bottom w:val="single" w:sz="6" w:space="0" w:color="auto"/>
              <w:right w:val="single" w:sz="6" w:space="0" w:color="auto"/>
            </w:tcBorders>
            <w:hideMark/>
          </w:tcPr>
          <w:p w14:paraId="25AE6E9F"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Further  </w:t>
            </w:r>
          </w:p>
        </w:tc>
        <w:tc>
          <w:tcPr>
            <w:tcW w:w="6375" w:type="dxa"/>
            <w:tcBorders>
              <w:top w:val="single" w:sz="6" w:space="0" w:color="auto"/>
              <w:left w:val="single" w:sz="6" w:space="0" w:color="auto"/>
              <w:bottom w:val="single" w:sz="6" w:space="0" w:color="auto"/>
              <w:right w:val="single" w:sz="6" w:space="0" w:color="auto"/>
            </w:tcBorders>
            <w:hideMark/>
          </w:tcPr>
          <w:p w14:paraId="2FD69AD6"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 McGregor, C., 2015. Universal youth work: a critical review of the literature. Edinburgh: University of Edinburgh. Available at: </w:t>
            </w:r>
            <w:hyperlink r:id="rId5" w:tgtFrame="_blank" w:history="1">
              <w:r w:rsidRPr="000400A6">
                <w:rPr>
                  <w:rFonts w:ascii="Arial" w:eastAsia="Times New Roman" w:hAnsi="Arial" w:cs="Arial"/>
                  <w:color w:val="0000FF"/>
                  <w:kern w:val="0"/>
                  <w:sz w:val="22"/>
                  <w:szCs w:val="22"/>
                  <w:u w:val="single"/>
                  <w14:ligatures w14:val="none"/>
                </w:rPr>
                <w:t>https://www.pure.ed.ac.uk/ws/portalfiles/portal/29655477/Youth_Work_Literature_Review_Final_May_2015.pdf</w:t>
              </w:r>
            </w:hyperlink>
            <w:r w:rsidRPr="000400A6">
              <w:rPr>
                <w:rFonts w:ascii="Arial" w:eastAsia="Times New Roman" w:hAnsi="Arial" w:cs="Arial"/>
                <w:kern w:val="0"/>
                <w:sz w:val="22"/>
                <w:szCs w:val="22"/>
                <w14:ligatures w14:val="none"/>
              </w:rPr>
              <w:t>  </w:t>
            </w:r>
          </w:p>
        </w:tc>
        <w:tc>
          <w:tcPr>
            <w:tcW w:w="1590" w:type="dxa"/>
            <w:tcBorders>
              <w:top w:val="single" w:sz="6" w:space="0" w:color="auto"/>
              <w:left w:val="single" w:sz="6" w:space="0" w:color="auto"/>
              <w:bottom w:val="single" w:sz="6" w:space="0" w:color="auto"/>
              <w:right w:val="single" w:sz="6" w:space="0" w:color="auto"/>
            </w:tcBorders>
            <w:hideMark/>
          </w:tcPr>
          <w:p w14:paraId="56FECBBF"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r>
      <w:tr w:rsidR="000400A6" w:rsidRPr="000400A6" w14:paraId="333C6738" w14:textId="77777777">
        <w:trPr>
          <w:trHeight w:val="285"/>
        </w:trPr>
        <w:tc>
          <w:tcPr>
            <w:tcW w:w="1545" w:type="dxa"/>
            <w:tcBorders>
              <w:top w:val="single" w:sz="6" w:space="0" w:color="auto"/>
              <w:left w:val="single" w:sz="6" w:space="0" w:color="auto"/>
              <w:bottom w:val="single" w:sz="6" w:space="0" w:color="auto"/>
              <w:right w:val="single" w:sz="6" w:space="0" w:color="auto"/>
            </w:tcBorders>
            <w:hideMark/>
          </w:tcPr>
          <w:p w14:paraId="033C15E3"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Further  </w:t>
            </w:r>
          </w:p>
        </w:tc>
        <w:tc>
          <w:tcPr>
            <w:tcW w:w="6375" w:type="dxa"/>
            <w:tcBorders>
              <w:top w:val="single" w:sz="6" w:space="0" w:color="auto"/>
              <w:left w:val="single" w:sz="6" w:space="0" w:color="auto"/>
              <w:bottom w:val="single" w:sz="6" w:space="0" w:color="auto"/>
              <w:right w:val="single" w:sz="6" w:space="0" w:color="auto"/>
            </w:tcBorders>
            <w:hideMark/>
          </w:tcPr>
          <w:p w14:paraId="33206741"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Murphy, S., (2020). </w:t>
            </w:r>
            <w:r w:rsidRPr="000400A6">
              <w:rPr>
                <w:rFonts w:ascii="Arial" w:eastAsia="Times New Roman" w:hAnsi="Arial" w:cs="Arial"/>
                <w:i/>
                <w:iCs/>
                <w:kern w:val="0"/>
                <w:sz w:val="22"/>
                <w:szCs w:val="22"/>
                <w14:ligatures w14:val="none"/>
              </w:rPr>
              <w:t>Lynx Detached Youth Work Project: The social value of youth work</w:t>
            </w:r>
            <w:r w:rsidRPr="000400A6">
              <w:rPr>
                <w:rFonts w:ascii="Arial" w:eastAsia="Times New Roman" w:hAnsi="Arial" w:cs="Arial"/>
                <w:kern w:val="0"/>
                <w:sz w:val="22"/>
                <w:szCs w:val="22"/>
                <w14:ligatures w14:val="none"/>
              </w:rPr>
              <w:t>. Social Return on Investment Report (SROI). London: [Publisher not specified]. </w:t>
            </w:r>
          </w:p>
        </w:tc>
        <w:tc>
          <w:tcPr>
            <w:tcW w:w="1590" w:type="dxa"/>
            <w:tcBorders>
              <w:top w:val="single" w:sz="6" w:space="0" w:color="auto"/>
              <w:left w:val="single" w:sz="6" w:space="0" w:color="auto"/>
              <w:bottom w:val="single" w:sz="6" w:space="0" w:color="auto"/>
              <w:right w:val="single" w:sz="6" w:space="0" w:color="auto"/>
            </w:tcBorders>
            <w:hideMark/>
          </w:tcPr>
          <w:p w14:paraId="7D25EE85"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r>
      <w:tr w:rsidR="000400A6" w:rsidRPr="000400A6" w14:paraId="7E1E7BC3" w14:textId="77777777">
        <w:trPr>
          <w:trHeight w:val="285"/>
        </w:trPr>
        <w:tc>
          <w:tcPr>
            <w:tcW w:w="1545" w:type="dxa"/>
            <w:tcBorders>
              <w:top w:val="single" w:sz="6" w:space="0" w:color="auto"/>
              <w:left w:val="single" w:sz="6" w:space="0" w:color="auto"/>
              <w:bottom w:val="single" w:sz="6" w:space="0" w:color="auto"/>
              <w:right w:val="single" w:sz="6" w:space="0" w:color="auto"/>
            </w:tcBorders>
            <w:hideMark/>
          </w:tcPr>
          <w:p w14:paraId="2F508F69"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Further  </w:t>
            </w:r>
          </w:p>
        </w:tc>
        <w:tc>
          <w:tcPr>
            <w:tcW w:w="6375" w:type="dxa"/>
            <w:tcBorders>
              <w:top w:val="single" w:sz="6" w:space="0" w:color="auto"/>
              <w:left w:val="single" w:sz="6" w:space="0" w:color="auto"/>
              <w:bottom w:val="single" w:sz="6" w:space="0" w:color="auto"/>
              <w:right w:val="single" w:sz="6" w:space="0" w:color="auto"/>
            </w:tcBorders>
            <w:hideMark/>
          </w:tcPr>
          <w:p w14:paraId="409A6E3C" w14:textId="77777777" w:rsidR="000400A6" w:rsidRPr="000400A6" w:rsidRDefault="000400A6" w:rsidP="000400A6">
            <w:pPr>
              <w:spacing w:after="0" w:line="240" w:lineRule="auto"/>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Volker, T., (2017). </w:t>
            </w:r>
            <w:r w:rsidRPr="000400A6">
              <w:rPr>
                <w:rFonts w:ascii="Arial" w:eastAsia="Times New Roman" w:hAnsi="Arial" w:cs="Arial"/>
                <w:i/>
                <w:iCs/>
                <w:kern w:val="0"/>
                <w:sz w:val="22"/>
                <w:szCs w:val="22"/>
                <w14:ligatures w14:val="none"/>
              </w:rPr>
              <w:t>Social return on investment analysis</w:t>
            </w:r>
            <w:r w:rsidRPr="000400A6">
              <w:rPr>
                <w:rFonts w:ascii="Arial" w:eastAsia="Times New Roman" w:hAnsi="Arial" w:cs="Arial"/>
                <w:kern w:val="0"/>
                <w:sz w:val="22"/>
                <w:szCs w:val="22"/>
                <w14:ligatures w14:val="none"/>
              </w:rPr>
              <w:t>. Cham: Springer. </w:t>
            </w:r>
          </w:p>
        </w:tc>
        <w:tc>
          <w:tcPr>
            <w:tcW w:w="1590" w:type="dxa"/>
            <w:tcBorders>
              <w:top w:val="single" w:sz="6" w:space="0" w:color="auto"/>
              <w:left w:val="single" w:sz="6" w:space="0" w:color="auto"/>
              <w:bottom w:val="single" w:sz="6" w:space="0" w:color="auto"/>
              <w:right w:val="single" w:sz="6" w:space="0" w:color="auto"/>
            </w:tcBorders>
            <w:hideMark/>
          </w:tcPr>
          <w:p w14:paraId="7F83CB62"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r>
      <w:tr w:rsidR="000400A6" w:rsidRPr="000400A6" w14:paraId="4F7C7B79" w14:textId="77777777">
        <w:trPr>
          <w:trHeight w:val="285"/>
        </w:trPr>
        <w:tc>
          <w:tcPr>
            <w:tcW w:w="1545" w:type="dxa"/>
            <w:tcBorders>
              <w:top w:val="single" w:sz="6" w:space="0" w:color="auto"/>
              <w:left w:val="single" w:sz="6" w:space="0" w:color="auto"/>
              <w:bottom w:val="single" w:sz="6" w:space="0" w:color="auto"/>
              <w:right w:val="single" w:sz="6" w:space="0" w:color="auto"/>
            </w:tcBorders>
            <w:hideMark/>
          </w:tcPr>
          <w:p w14:paraId="727EF022" w14:textId="77777777" w:rsidR="000400A6" w:rsidRPr="000400A6" w:rsidRDefault="000400A6" w:rsidP="000400A6">
            <w:pPr>
              <w:spacing w:after="0" w:line="240" w:lineRule="auto"/>
              <w:jc w:val="both"/>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Further  </w:t>
            </w:r>
          </w:p>
        </w:tc>
        <w:tc>
          <w:tcPr>
            <w:tcW w:w="6375" w:type="dxa"/>
            <w:tcBorders>
              <w:top w:val="single" w:sz="6" w:space="0" w:color="auto"/>
              <w:left w:val="single" w:sz="6" w:space="0" w:color="auto"/>
              <w:bottom w:val="single" w:sz="6" w:space="0" w:color="auto"/>
              <w:right w:val="single" w:sz="6" w:space="0" w:color="auto"/>
            </w:tcBorders>
            <w:hideMark/>
          </w:tcPr>
          <w:p w14:paraId="0ACF31C7" w14:textId="77777777" w:rsidR="000400A6" w:rsidRPr="000400A6" w:rsidRDefault="000400A6" w:rsidP="000400A6">
            <w:pPr>
              <w:spacing w:after="0" w:line="240" w:lineRule="auto"/>
              <w:textAlignment w:val="baseline"/>
              <w:rPr>
                <w:rFonts w:ascii="Times New Roman" w:eastAsia="Times New Roman" w:hAnsi="Times New Roman" w:cs="Times New Roman"/>
                <w:kern w:val="0"/>
                <w:lang w:val="fr-FR"/>
                <w14:ligatures w14:val="none"/>
              </w:rPr>
            </w:pPr>
            <w:r w:rsidRPr="000400A6">
              <w:rPr>
                <w:rFonts w:ascii="Arial" w:eastAsia="Times New Roman" w:hAnsi="Arial" w:cs="Arial"/>
                <w:kern w:val="0"/>
                <w:sz w:val="22"/>
                <w:szCs w:val="22"/>
                <w14:ligatures w14:val="none"/>
              </w:rPr>
              <w:t>YMCA, 2022. </w:t>
            </w:r>
            <w:r w:rsidRPr="000400A6">
              <w:rPr>
                <w:rFonts w:ascii="Arial" w:eastAsia="Times New Roman" w:hAnsi="Arial" w:cs="Arial"/>
                <w:i/>
                <w:iCs/>
                <w:kern w:val="0"/>
                <w:sz w:val="22"/>
                <w:szCs w:val="22"/>
                <w14:ligatures w14:val="none"/>
              </w:rPr>
              <w:t>Devalued: A decade of cuts to youth services</w:t>
            </w:r>
            <w:r w:rsidRPr="000400A6">
              <w:rPr>
                <w:rFonts w:ascii="Arial" w:eastAsia="Times New Roman" w:hAnsi="Arial" w:cs="Arial"/>
                <w:kern w:val="0"/>
                <w:sz w:val="22"/>
                <w:szCs w:val="22"/>
                <w14:ligatures w14:val="none"/>
              </w:rPr>
              <w:t xml:space="preserve">. </w:t>
            </w:r>
            <w:r w:rsidRPr="000400A6">
              <w:rPr>
                <w:rFonts w:ascii="Arial" w:eastAsia="Times New Roman" w:hAnsi="Arial" w:cs="Arial"/>
                <w:kern w:val="0"/>
                <w:sz w:val="22"/>
                <w:szCs w:val="22"/>
                <w:lang w:val="fr-FR"/>
                <w14:ligatures w14:val="none"/>
              </w:rPr>
              <w:t xml:space="preserve">[online] </w:t>
            </w:r>
            <w:proofErr w:type="spellStart"/>
            <w:r w:rsidRPr="000400A6">
              <w:rPr>
                <w:rFonts w:ascii="Arial" w:eastAsia="Times New Roman" w:hAnsi="Arial" w:cs="Arial"/>
                <w:kern w:val="0"/>
                <w:sz w:val="22"/>
                <w:szCs w:val="22"/>
                <w:lang w:val="fr-FR"/>
                <w14:ligatures w14:val="none"/>
              </w:rPr>
              <w:t>Available</w:t>
            </w:r>
            <w:proofErr w:type="spellEnd"/>
            <w:r w:rsidRPr="000400A6">
              <w:rPr>
                <w:rFonts w:ascii="Arial" w:eastAsia="Times New Roman" w:hAnsi="Arial" w:cs="Arial"/>
                <w:kern w:val="0"/>
                <w:sz w:val="22"/>
                <w:szCs w:val="22"/>
                <w:lang w:val="fr-FR"/>
                <w14:ligatures w14:val="none"/>
              </w:rPr>
              <w:t xml:space="preserve"> at: </w:t>
            </w:r>
            <w:hyperlink r:id="rId6" w:tgtFrame="_blank" w:history="1">
              <w:r w:rsidRPr="000400A6">
                <w:rPr>
                  <w:rFonts w:ascii="Arial" w:eastAsia="Times New Roman" w:hAnsi="Arial" w:cs="Arial"/>
                  <w:color w:val="0000FF"/>
                  <w:kern w:val="0"/>
                  <w:sz w:val="22"/>
                  <w:szCs w:val="22"/>
                  <w:u w:val="single"/>
                  <w:lang w:val="fr-FR"/>
                  <w14:ligatures w14:val="none"/>
                </w:rPr>
                <w:t>https://www.ymca.org.uk</w:t>
              </w:r>
            </w:hyperlink>
            <w:r w:rsidRPr="000400A6">
              <w:rPr>
                <w:rFonts w:ascii="Arial" w:eastAsia="Times New Roman" w:hAnsi="Arial" w:cs="Arial"/>
                <w:kern w:val="0"/>
                <w:sz w:val="22"/>
                <w:szCs w:val="22"/>
                <w:lang w:val="fr-FR"/>
                <w14:ligatures w14:val="none"/>
              </w:rPr>
              <w:t>   </w:t>
            </w:r>
          </w:p>
        </w:tc>
        <w:tc>
          <w:tcPr>
            <w:tcW w:w="1590" w:type="dxa"/>
            <w:tcBorders>
              <w:top w:val="single" w:sz="6" w:space="0" w:color="auto"/>
              <w:left w:val="single" w:sz="6" w:space="0" w:color="auto"/>
              <w:bottom w:val="single" w:sz="6" w:space="0" w:color="auto"/>
              <w:right w:val="single" w:sz="6" w:space="0" w:color="auto"/>
            </w:tcBorders>
            <w:hideMark/>
          </w:tcPr>
          <w:p w14:paraId="49B568A6" w14:textId="77777777" w:rsidR="000400A6" w:rsidRPr="000400A6" w:rsidRDefault="000400A6" w:rsidP="000400A6">
            <w:pPr>
              <w:spacing w:after="0" w:line="240" w:lineRule="auto"/>
              <w:jc w:val="center"/>
              <w:textAlignment w:val="baseline"/>
              <w:rPr>
                <w:rFonts w:ascii="Times New Roman" w:eastAsia="Times New Roman" w:hAnsi="Times New Roman" w:cs="Times New Roman"/>
                <w:kern w:val="0"/>
                <w14:ligatures w14:val="none"/>
              </w:rPr>
            </w:pPr>
            <w:r w:rsidRPr="000400A6">
              <w:rPr>
                <w:rFonts w:ascii="Arial" w:eastAsia="Times New Roman" w:hAnsi="Arial" w:cs="Arial"/>
                <w:kern w:val="0"/>
                <w:sz w:val="22"/>
                <w:szCs w:val="22"/>
                <w14:ligatures w14:val="none"/>
              </w:rPr>
              <w:t>​​</w:t>
            </w:r>
            <w:r w:rsidRPr="000400A6">
              <w:rPr>
                <w:rFonts w:ascii="Segoe UI Symbol" w:eastAsia="Times New Roman" w:hAnsi="Segoe UI Symbol" w:cs="Times New Roman"/>
                <w:kern w:val="0"/>
                <w:sz w:val="22"/>
                <w:szCs w:val="22"/>
                <w14:ligatures w14:val="none"/>
              </w:rPr>
              <w:t>☒</w:t>
            </w:r>
            <w:r w:rsidRPr="000400A6">
              <w:rPr>
                <w:rFonts w:ascii="Arial" w:eastAsia="Times New Roman" w:hAnsi="Arial" w:cs="Arial"/>
                <w:kern w:val="0"/>
                <w:sz w:val="22"/>
                <w:szCs w:val="22"/>
                <w14:ligatures w14:val="none"/>
              </w:rPr>
              <w:t>​  </w:t>
            </w:r>
          </w:p>
        </w:tc>
      </w:tr>
    </w:tbl>
    <w:p w14:paraId="7599C29F" w14:textId="77777777" w:rsidR="000400A6" w:rsidRPr="000400A6" w:rsidRDefault="000400A6" w:rsidP="000400A6">
      <w:pPr>
        <w:spacing w:after="0" w:line="240" w:lineRule="auto"/>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26CC3CA8" w14:textId="77777777" w:rsidR="000400A6" w:rsidRPr="000400A6" w:rsidRDefault="000400A6" w:rsidP="000400A6">
      <w:pPr>
        <w:spacing w:after="0" w:line="240" w:lineRule="auto"/>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043FCC48" w14:textId="77777777" w:rsidR="000400A6" w:rsidRPr="000400A6" w:rsidRDefault="000400A6" w:rsidP="000400A6">
      <w:pPr>
        <w:spacing w:after="0" w:line="240" w:lineRule="auto"/>
        <w:jc w:val="both"/>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1E8C9211" w14:textId="77777777" w:rsidR="000400A6" w:rsidRPr="000400A6" w:rsidRDefault="000400A6" w:rsidP="000400A6">
      <w:pPr>
        <w:spacing w:after="0" w:line="240" w:lineRule="auto"/>
        <w:ind w:left="3600" w:hanging="3600"/>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11CC5A97" w14:textId="77777777" w:rsidR="000400A6" w:rsidRPr="000400A6" w:rsidRDefault="000400A6" w:rsidP="000400A6">
      <w:pPr>
        <w:spacing w:after="0" w:line="240" w:lineRule="auto"/>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18"/>
          <w:szCs w:val="18"/>
          <w:bdr w:val="none" w:sz="0" w:space="0" w:color="auto" w:frame="1"/>
          <w:shd w:val="clear" w:color="auto" w:fill="C6C6C6"/>
          <w14:ligatures w14:val="none"/>
        </w:rPr>
        <w:t> </w:t>
      </w:r>
    </w:p>
    <w:p w14:paraId="67BC001C" w14:textId="77777777" w:rsidR="000400A6" w:rsidRPr="000400A6" w:rsidRDefault="000400A6" w:rsidP="000400A6">
      <w:pPr>
        <w:spacing w:after="0" w:line="240" w:lineRule="auto"/>
        <w:ind w:left="3600" w:hanging="3600"/>
        <w:textAlignment w:val="baseline"/>
        <w:rPr>
          <w:rFonts w:ascii="Segoe UI" w:eastAsia="Times New Roman" w:hAnsi="Segoe UI" w:cs="Segoe UI"/>
          <w:kern w:val="0"/>
          <w:sz w:val="18"/>
          <w:szCs w:val="18"/>
          <w14:ligatures w14:val="none"/>
        </w:rPr>
      </w:pPr>
      <w:r w:rsidRPr="000400A6">
        <w:rPr>
          <w:rFonts w:ascii="Arial" w:eastAsia="Times New Roman" w:hAnsi="Arial" w:cs="Arial"/>
          <w:b/>
          <w:bCs/>
          <w:kern w:val="0"/>
          <w:sz w:val="22"/>
          <w:szCs w:val="22"/>
          <w14:ligatures w14:val="none"/>
        </w:rPr>
        <w:t> </w:t>
      </w:r>
      <w:r w:rsidRPr="000400A6">
        <w:rPr>
          <w:rFonts w:ascii="Arial" w:eastAsia="Times New Roman" w:hAnsi="Arial" w:cs="Arial"/>
          <w:kern w:val="0"/>
          <w:sz w:val="22"/>
          <w:szCs w:val="22"/>
          <w:bdr w:val="none" w:sz="0" w:space="0" w:color="auto" w:frame="1"/>
          <w:shd w:val="clear" w:color="auto" w:fill="C6C6C6"/>
          <w14:ligatures w14:val="none"/>
        </w:rPr>
        <w:t> </w:t>
      </w:r>
    </w:p>
    <w:p w14:paraId="325D2749" w14:textId="77777777" w:rsidR="000400A6" w:rsidRPr="000400A6" w:rsidRDefault="000400A6" w:rsidP="000400A6">
      <w:pPr>
        <w:spacing w:after="0" w:line="240" w:lineRule="auto"/>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18"/>
          <w:szCs w:val="18"/>
          <w:bdr w:val="none" w:sz="0" w:space="0" w:color="auto" w:frame="1"/>
          <w:shd w:val="clear" w:color="auto" w:fill="C6C6C6"/>
          <w14:ligatures w14:val="none"/>
        </w:rPr>
        <w:t> </w:t>
      </w:r>
    </w:p>
    <w:p w14:paraId="3AB8F1B0" w14:textId="77777777" w:rsidR="000400A6" w:rsidRPr="000400A6" w:rsidRDefault="000400A6" w:rsidP="000400A6">
      <w:pPr>
        <w:spacing w:after="0" w:line="240" w:lineRule="auto"/>
        <w:textAlignment w:val="baseline"/>
        <w:rPr>
          <w:rFonts w:ascii="Segoe UI" w:eastAsia="Times New Roman" w:hAnsi="Segoe UI" w:cs="Segoe UI"/>
          <w:kern w:val="0"/>
          <w:sz w:val="18"/>
          <w:szCs w:val="18"/>
          <w14:ligatures w14:val="none"/>
        </w:rPr>
      </w:pPr>
      <w:r w:rsidRPr="000400A6">
        <w:rPr>
          <w:rFonts w:ascii="Arial" w:eastAsia="Times New Roman" w:hAnsi="Arial" w:cs="Arial"/>
          <w:kern w:val="0"/>
          <w:sz w:val="18"/>
          <w:szCs w:val="18"/>
          <w:bdr w:val="none" w:sz="0" w:space="0" w:color="auto" w:frame="1"/>
          <w:shd w:val="clear" w:color="auto" w:fill="C6C6C6"/>
          <w14:ligatures w14:val="none"/>
        </w:rPr>
        <w:t> </w:t>
      </w:r>
    </w:p>
    <w:p w14:paraId="448E67F5" w14:textId="77777777" w:rsidR="00923932" w:rsidRDefault="00923932"/>
    <w:sectPr w:rsidR="009239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45502"/>
    <w:multiLevelType w:val="multilevel"/>
    <w:tmpl w:val="FD00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EF4A3B"/>
    <w:multiLevelType w:val="multilevel"/>
    <w:tmpl w:val="ECAC2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6B19BB"/>
    <w:multiLevelType w:val="multilevel"/>
    <w:tmpl w:val="AAFC2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89407A"/>
    <w:multiLevelType w:val="multilevel"/>
    <w:tmpl w:val="9C6A2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1D7E00"/>
    <w:multiLevelType w:val="multilevel"/>
    <w:tmpl w:val="1AA23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125B76"/>
    <w:multiLevelType w:val="multilevel"/>
    <w:tmpl w:val="15022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CC13BF"/>
    <w:multiLevelType w:val="multilevel"/>
    <w:tmpl w:val="8C4A7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3E47D3"/>
    <w:multiLevelType w:val="multilevel"/>
    <w:tmpl w:val="76147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E41155"/>
    <w:multiLevelType w:val="multilevel"/>
    <w:tmpl w:val="3DD81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F625A8"/>
    <w:multiLevelType w:val="multilevel"/>
    <w:tmpl w:val="93D02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360D4A"/>
    <w:multiLevelType w:val="multilevel"/>
    <w:tmpl w:val="0C58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7650A6"/>
    <w:multiLevelType w:val="multilevel"/>
    <w:tmpl w:val="7E225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9AD0BEE"/>
    <w:multiLevelType w:val="multilevel"/>
    <w:tmpl w:val="BBB6C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AD73302"/>
    <w:multiLevelType w:val="multilevel"/>
    <w:tmpl w:val="1B8C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694F26"/>
    <w:multiLevelType w:val="multilevel"/>
    <w:tmpl w:val="45043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F492CE9"/>
    <w:multiLevelType w:val="multilevel"/>
    <w:tmpl w:val="57863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FEC3913"/>
    <w:multiLevelType w:val="multilevel"/>
    <w:tmpl w:val="7C0EA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F11287"/>
    <w:multiLevelType w:val="multilevel"/>
    <w:tmpl w:val="DEF4F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7B4A11"/>
    <w:multiLevelType w:val="multilevel"/>
    <w:tmpl w:val="7B8A0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E946EDC"/>
    <w:multiLevelType w:val="multilevel"/>
    <w:tmpl w:val="85CC4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00143E"/>
    <w:multiLevelType w:val="multilevel"/>
    <w:tmpl w:val="90B63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87F5046"/>
    <w:multiLevelType w:val="multilevel"/>
    <w:tmpl w:val="8FCE7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B755BF7"/>
    <w:multiLevelType w:val="multilevel"/>
    <w:tmpl w:val="9D1EF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00B4BC8"/>
    <w:multiLevelType w:val="multilevel"/>
    <w:tmpl w:val="00285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7114F24"/>
    <w:multiLevelType w:val="multilevel"/>
    <w:tmpl w:val="A246E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72074BE"/>
    <w:multiLevelType w:val="multilevel"/>
    <w:tmpl w:val="F404C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C553688"/>
    <w:multiLevelType w:val="multilevel"/>
    <w:tmpl w:val="90AE0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034DB7"/>
    <w:multiLevelType w:val="multilevel"/>
    <w:tmpl w:val="380A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D867ADC"/>
    <w:multiLevelType w:val="multilevel"/>
    <w:tmpl w:val="25B6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8C436BF"/>
    <w:multiLevelType w:val="multilevel"/>
    <w:tmpl w:val="D1DC7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1430508">
    <w:abstractNumId w:val="15"/>
  </w:num>
  <w:num w:numId="2" w16cid:durableId="1273899499">
    <w:abstractNumId w:val="6"/>
  </w:num>
  <w:num w:numId="3" w16cid:durableId="249583222">
    <w:abstractNumId w:val="24"/>
  </w:num>
  <w:num w:numId="4" w16cid:durableId="742601548">
    <w:abstractNumId w:val="18"/>
  </w:num>
  <w:num w:numId="5" w16cid:durableId="1311786863">
    <w:abstractNumId w:val="11"/>
  </w:num>
  <w:num w:numId="6" w16cid:durableId="56436125">
    <w:abstractNumId w:val="19"/>
  </w:num>
  <w:num w:numId="7" w16cid:durableId="1247347278">
    <w:abstractNumId w:val="12"/>
  </w:num>
  <w:num w:numId="8" w16cid:durableId="1258101944">
    <w:abstractNumId w:val="7"/>
  </w:num>
  <w:num w:numId="9" w16cid:durableId="955596554">
    <w:abstractNumId w:val="29"/>
  </w:num>
  <w:num w:numId="10" w16cid:durableId="1890455292">
    <w:abstractNumId w:val="16"/>
  </w:num>
  <w:num w:numId="11" w16cid:durableId="2132477459">
    <w:abstractNumId w:val="5"/>
  </w:num>
  <w:num w:numId="12" w16cid:durableId="1529682075">
    <w:abstractNumId w:val="10"/>
  </w:num>
  <w:num w:numId="13" w16cid:durableId="291374150">
    <w:abstractNumId w:val="13"/>
  </w:num>
  <w:num w:numId="14" w16cid:durableId="462431830">
    <w:abstractNumId w:val="8"/>
  </w:num>
  <w:num w:numId="15" w16cid:durableId="539126435">
    <w:abstractNumId w:val="23"/>
  </w:num>
  <w:num w:numId="16" w16cid:durableId="3291221">
    <w:abstractNumId w:val="1"/>
  </w:num>
  <w:num w:numId="17" w16cid:durableId="2137723375">
    <w:abstractNumId w:val="21"/>
  </w:num>
  <w:num w:numId="18" w16cid:durableId="1132678675">
    <w:abstractNumId w:val="17"/>
  </w:num>
  <w:num w:numId="19" w16cid:durableId="434208682">
    <w:abstractNumId w:val="26"/>
  </w:num>
  <w:num w:numId="20" w16cid:durableId="618030167">
    <w:abstractNumId w:val="0"/>
  </w:num>
  <w:num w:numId="21" w16cid:durableId="1397047844">
    <w:abstractNumId w:val="14"/>
  </w:num>
  <w:num w:numId="22" w16cid:durableId="911694293">
    <w:abstractNumId w:val="9"/>
  </w:num>
  <w:num w:numId="23" w16cid:durableId="682171716">
    <w:abstractNumId w:val="4"/>
  </w:num>
  <w:num w:numId="24" w16cid:durableId="1400597336">
    <w:abstractNumId w:val="28"/>
  </w:num>
  <w:num w:numId="25" w16cid:durableId="430902385">
    <w:abstractNumId w:val="20"/>
  </w:num>
  <w:num w:numId="26" w16cid:durableId="338432670">
    <w:abstractNumId w:val="27"/>
  </w:num>
  <w:num w:numId="27" w16cid:durableId="1746956982">
    <w:abstractNumId w:val="22"/>
  </w:num>
  <w:num w:numId="28" w16cid:durableId="2023555891">
    <w:abstractNumId w:val="3"/>
  </w:num>
  <w:num w:numId="29" w16cid:durableId="1437753456">
    <w:abstractNumId w:val="25"/>
  </w:num>
  <w:num w:numId="30" w16cid:durableId="20074399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0A6"/>
    <w:rsid w:val="000400A6"/>
    <w:rsid w:val="003F3351"/>
    <w:rsid w:val="00424DC4"/>
    <w:rsid w:val="008C197D"/>
    <w:rsid w:val="009239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11769"/>
  <w15:chartTrackingRefBased/>
  <w15:docId w15:val="{2A596ED5-AA92-4FDC-B0F7-06BA5FA97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0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00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0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0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0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0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00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0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0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0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0A6"/>
    <w:rPr>
      <w:rFonts w:eastAsiaTheme="majorEastAsia" w:cstheme="majorBidi"/>
      <w:color w:val="272727" w:themeColor="text1" w:themeTint="D8"/>
    </w:rPr>
  </w:style>
  <w:style w:type="paragraph" w:styleId="Title">
    <w:name w:val="Title"/>
    <w:basedOn w:val="Normal"/>
    <w:next w:val="Normal"/>
    <w:link w:val="TitleChar"/>
    <w:uiPriority w:val="10"/>
    <w:qFormat/>
    <w:rsid w:val="00040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0A6"/>
    <w:pPr>
      <w:spacing w:before="160"/>
      <w:jc w:val="center"/>
    </w:pPr>
    <w:rPr>
      <w:i/>
      <w:iCs/>
      <w:color w:val="404040" w:themeColor="text1" w:themeTint="BF"/>
    </w:rPr>
  </w:style>
  <w:style w:type="character" w:customStyle="1" w:styleId="QuoteChar">
    <w:name w:val="Quote Char"/>
    <w:basedOn w:val="DefaultParagraphFont"/>
    <w:link w:val="Quote"/>
    <w:uiPriority w:val="29"/>
    <w:rsid w:val="000400A6"/>
    <w:rPr>
      <w:i/>
      <w:iCs/>
      <w:color w:val="404040" w:themeColor="text1" w:themeTint="BF"/>
    </w:rPr>
  </w:style>
  <w:style w:type="paragraph" w:styleId="ListParagraph">
    <w:name w:val="List Paragraph"/>
    <w:basedOn w:val="Normal"/>
    <w:uiPriority w:val="34"/>
    <w:qFormat/>
    <w:rsid w:val="000400A6"/>
    <w:pPr>
      <w:ind w:left="720"/>
      <w:contextualSpacing/>
    </w:pPr>
  </w:style>
  <w:style w:type="character" w:styleId="IntenseEmphasis">
    <w:name w:val="Intense Emphasis"/>
    <w:basedOn w:val="DefaultParagraphFont"/>
    <w:uiPriority w:val="21"/>
    <w:qFormat/>
    <w:rsid w:val="000400A6"/>
    <w:rPr>
      <w:i/>
      <w:iCs/>
      <w:color w:val="0F4761" w:themeColor="accent1" w:themeShade="BF"/>
    </w:rPr>
  </w:style>
  <w:style w:type="paragraph" w:styleId="IntenseQuote">
    <w:name w:val="Intense Quote"/>
    <w:basedOn w:val="Normal"/>
    <w:next w:val="Normal"/>
    <w:link w:val="IntenseQuoteChar"/>
    <w:uiPriority w:val="30"/>
    <w:qFormat/>
    <w:rsid w:val="000400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0A6"/>
    <w:rPr>
      <w:i/>
      <w:iCs/>
      <w:color w:val="0F4761" w:themeColor="accent1" w:themeShade="BF"/>
    </w:rPr>
  </w:style>
  <w:style w:type="character" w:styleId="IntenseReference">
    <w:name w:val="Intense Reference"/>
    <w:basedOn w:val="DefaultParagraphFont"/>
    <w:uiPriority w:val="32"/>
    <w:qFormat/>
    <w:rsid w:val="000400A6"/>
    <w:rPr>
      <w:b/>
      <w:bCs/>
      <w:smallCaps/>
      <w:color w:val="0F4761" w:themeColor="accent1" w:themeShade="BF"/>
      <w:spacing w:val="5"/>
    </w:rPr>
  </w:style>
  <w:style w:type="character" w:styleId="Hyperlink">
    <w:name w:val="Hyperlink"/>
    <w:basedOn w:val="DefaultParagraphFont"/>
    <w:uiPriority w:val="99"/>
    <w:unhideWhenUsed/>
    <w:rsid w:val="000400A6"/>
    <w:rPr>
      <w:color w:val="467886" w:themeColor="hyperlink"/>
      <w:u w:val="single"/>
    </w:rPr>
  </w:style>
  <w:style w:type="character" w:styleId="UnresolvedMention">
    <w:name w:val="Unresolved Mention"/>
    <w:basedOn w:val="DefaultParagraphFont"/>
    <w:uiPriority w:val="99"/>
    <w:semiHidden/>
    <w:unhideWhenUsed/>
    <w:rsid w:val="000400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mca.org.uk/" TargetMode="External"/><Relationship Id="rId5" Type="http://schemas.openxmlformats.org/officeDocument/2006/relationships/hyperlink" Target="https://www.pure.ed.ac.uk/ws/portalfiles/portal/29655477/Youth_Work_Literature_Review_Final_May_2015.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692</Words>
  <Characters>4203</Characters>
  <Application>Microsoft Office Word</Application>
  <DocSecurity>0</DocSecurity>
  <Lines>198</Lines>
  <Paragraphs>131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1</cp:revision>
  <dcterms:created xsi:type="dcterms:W3CDTF">2026-04-13T10:15:00Z</dcterms:created>
  <dcterms:modified xsi:type="dcterms:W3CDTF">2026-04-13T10:33:00Z</dcterms:modified>
</cp:coreProperties>
</file>