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1951047236"/>
        <w:docPartObj>
          <w:docPartGallery w:val="Cover Pages"/>
          <w:docPartUnique/>
        </w:docPartObj>
      </w:sdtPr>
      <w:sdtEndPr>
        <w:rPr>
          <w:rFonts w:eastAsia="Calibri"/>
          <w:b/>
          <w:bCs/>
          <w:i/>
          <w:iCs/>
          <w:kern w:val="3"/>
        </w:rPr>
      </w:sdtEndPr>
      <w:sdtContent>
        <w:p w14:paraId="2CB6C12C" w14:textId="6526DF01" w:rsidR="0047198E" w:rsidRPr="00C0596C" w:rsidRDefault="0047198E">
          <w:pPr>
            <w:rPr>
              <w:rFonts w:cs="Times New Roman"/>
            </w:rPr>
          </w:pPr>
          <w:r w:rsidRPr="00C0596C">
            <w:rPr>
              <w:rFonts w:cs="Times New Roman"/>
              <w:noProof/>
            </w:rPr>
            <mc:AlternateContent>
              <mc:Choice Requires="wps">
                <w:drawing>
                  <wp:anchor distT="0" distB="0" distL="114300" distR="114300" simplePos="0" relativeHeight="251659264" behindDoc="0" locked="0" layoutInCell="1" allowOverlap="1" wp14:anchorId="64910629" wp14:editId="1F460B99">
                    <wp:simplePos x="0" y="0"/>
                    <wp:positionH relativeFrom="margin">
                      <wp:align>right</wp:align>
                    </wp:positionH>
                    <wp:positionV relativeFrom="page">
                      <wp:posOffset>248920</wp:posOffset>
                    </wp:positionV>
                    <wp:extent cx="752475" cy="987425"/>
                    <wp:effectExtent l="0" t="0" r="952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524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7-01T00:00:00Z">
                                    <w:dateFormat w:val="yyyy"/>
                                    <w:lid w:val="en-GB"/>
                                    <w:storeMappedDataAs w:val="dateTime"/>
                                    <w:calendar w:val="gregorian"/>
                                  </w:date>
                                </w:sdtPr>
                                <w:sdtContent>
                                  <w:p w14:paraId="269205F6" w14:textId="7B4FDCA7" w:rsidR="0047198E" w:rsidRDefault="009232B3">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64910629" id="Rectangle 132" o:spid="_x0000_s1026" style="position:absolute;margin-left:8.05pt;margin-top:19.6pt;width:59.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7-01T00:00:00Z">
                              <w:dateFormat w:val="yyyy"/>
                              <w:lid w:val="en-GB"/>
                              <w:storeMappedDataAs w:val="dateTime"/>
                              <w:calendar w:val="gregorian"/>
                            </w:date>
                          </w:sdtPr>
                          <w:sdtContent>
                            <w:p w14:paraId="269205F6" w14:textId="7B4FDCA7" w:rsidR="0047198E" w:rsidRDefault="009232B3">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p w14:paraId="0C4160AA" w14:textId="647B3180" w:rsidR="0047198E" w:rsidRPr="00C0596C" w:rsidRDefault="0047198E">
          <w:pPr>
            <w:rPr>
              <w:rFonts w:eastAsia="Calibri" w:cs="Times New Roman"/>
              <w:b/>
              <w:bCs/>
              <w:i/>
              <w:iCs/>
              <w:kern w:val="3"/>
            </w:rPr>
          </w:pPr>
          <w:r w:rsidRPr="00C0596C">
            <w:rPr>
              <w:rFonts w:cs="Times New Roman"/>
              <w:noProof/>
            </w:rPr>
            <mc:AlternateContent>
              <mc:Choice Requires="wps">
                <w:drawing>
                  <wp:anchor distT="0" distB="0" distL="182880" distR="182880" simplePos="0" relativeHeight="251660288" behindDoc="0" locked="0" layoutInCell="1" allowOverlap="1" wp14:anchorId="57E969C2" wp14:editId="3D04A6D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1BDC63" w14:textId="68397D70" w:rsidR="0047198E" w:rsidRPr="002E5622" w:rsidRDefault="00000000">
                                <w:pPr>
                                  <w:pStyle w:val="NoSpacing"/>
                                  <w:spacing w:before="40" w:after="560" w:line="216" w:lineRule="auto"/>
                                  <w:rPr>
                                    <w:rFonts w:ascii="Times New Roman" w:hAnsi="Times New Roman" w:cs="Times New Roman"/>
                                    <w:color w:val="000000" w:themeColor="text1"/>
                                    <w:sz w:val="72"/>
                                    <w:szCs w:val="72"/>
                                  </w:rPr>
                                </w:pPr>
                                <w:sdt>
                                  <w:sdtPr>
                                    <w:rPr>
                                      <w:rFonts w:ascii="Times New Roman" w:hAnsi="Times New Roman" w:cs="Times New Roman"/>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7198E" w:rsidRPr="002E5622">
                                      <w:rPr>
                                        <w:rFonts w:ascii="Times New Roman" w:hAnsi="Times New Roman" w:cs="Times New Roman"/>
                                        <w:color w:val="000000" w:themeColor="text1"/>
                                        <w:sz w:val="72"/>
                                        <w:szCs w:val="72"/>
                                      </w:rPr>
                                      <w:t>Securing the Modern Enterprise: From Zero Trust to AI Governance</w:t>
                                    </w:r>
                                  </w:sdtContent>
                                </w:sdt>
                              </w:p>
                              <w:sdt>
                                <w:sdtPr>
                                  <w:rPr>
                                    <w:rFonts w:ascii="Times New Roman" w:hAnsi="Times New Roman" w:cs="Times New Roman"/>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CCE1E8C" w14:textId="1B4F2872" w:rsidR="0047198E" w:rsidRPr="002E5622" w:rsidRDefault="002E5622">
                                    <w:pPr>
                                      <w:pStyle w:val="NoSpacing"/>
                                      <w:spacing w:before="80" w:after="40"/>
                                      <w:rPr>
                                        <w:rFonts w:ascii="Times New Roman" w:hAnsi="Times New Roman" w:cs="Times New Roman"/>
                                        <w:caps/>
                                        <w:color w:val="A02B93" w:themeColor="accent5"/>
                                        <w:sz w:val="24"/>
                                        <w:szCs w:val="24"/>
                                      </w:rPr>
                                    </w:pPr>
                                    <w:r w:rsidRPr="002E5622">
                                      <w:rPr>
                                        <w:rFonts w:ascii="Times New Roman" w:hAnsi="Times New Roman" w:cs="Times New Roman"/>
                                        <w:color w:val="A02B93" w:themeColor="accent5"/>
                                        <w:sz w:val="24"/>
                                        <w:szCs w:val="24"/>
                                      </w:rPr>
                                      <w:t>Owen Stephens (2418999)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7E969C2"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241BDC63" w14:textId="68397D70" w:rsidR="0047198E" w:rsidRPr="002E5622" w:rsidRDefault="00000000">
                          <w:pPr>
                            <w:pStyle w:val="NoSpacing"/>
                            <w:spacing w:before="40" w:after="560" w:line="216" w:lineRule="auto"/>
                            <w:rPr>
                              <w:rFonts w:ascii="Times New Roman" w:hAnsi="Times New Roman" w:cs="Times New Roman"/>
                              <w:color w:val="000000" w:themeColor="text1"/>
                              <w:sz w:val="72"/>
                              <w:szCs w:val="72"/>
                            </w:rPr>
                          </w:pPr>
                          <w:sdt>
                            <w:sdtPr>
                              <w:rPr>
                                <w:rFonts w:ascii="Times New Roman" w:hAnsi="Times New Roman" w:cs="Times New Roman"/>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7198E" w:rsidRPr="002E5622">
                                <w:rPr>
                                  <w:rFonts w:ascii="Times New Roman" w:hAnsi="Times New Roman" w:cs="Times New Roman"/>
                                  <w:color w:val="000000" w:themeColor="text1"/>
                                  <w:sz w:val="72"/>
                                  <w:szCs w:val="72"/>
                                </w:rPr>
                                <w:t>Securing the Modern Enterprise: From Zero Trust to AI Governance</w:t>
                              </w:r>
                            </w:sdtContent>
                          </w:sdt>
                        </w:p>
                        <w:sdt>
                          <w:sdtPr>
                            <w:rPr>
                              <w:rFonts w:ascii="Times New Roman" w:hAnsi="Times New Roman" w:cs="Times New Roman"/>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CCE1E8C" w14:textId="1B4F2872" w:rsidR="0047198E" w:rsidRPr="002E5622" w:rsidRDefault="002E5622">
                              <w:pPr>
                                <w:pStyle w:val="NoSpacing"/>
                                <w:spacing w:before="80" w:after="40"/>
                                <w:rPr>
                                  <w:rFonts w:ascii="Times New Roman" w:hAnsi="Times New Roman" w:cs="Times New Roman"/>
                                  <w:caps/>
                                  <w:color w:val="A02B93" w:themeColor="accent5"/>
                                  <w:sz w:val="24"/>
                                  <w:szCs w:val="24"/>
                                </w:rPr>
                              </w:pPr>
                              <w:r w:rsidRPr="002E5622">
                                <w:rPr>
                                  <w:rFonts w:ascii="Times New Roman" w:hAnsi="Times New Roman" w:cs="Times New Roman"/>
                                  <w:color w:val="A02B93" w:themeColor="accent5"/>
                                  <w:sz w:val="24"/>
                                  <w:szCs w:val="24"/>
                                </w:rPr>
                                <w:t>Owen Stephens (2418999)</w:t>
                              </w:r>
                            </w:p>
                          </w:sdtContent>
                        </w:sdt>
                      </w:txbxContent>
                    </v:textbox>
                    <w10:wrap type="square" anchorx="margin" anchory="page"/>
                  </v:shape>
                </w:pict>
              </mc:Fallback>
            </mc:AlternateContent>
          </w:r>
          <w:r w:rsidRPr="00C0596C">
            <w:rPr>
              <w:rFonts w:eastAsia="Calibri" w:cs="Times New Roman"/>
              <w:b/>
              <w:bCs/>
              <w:i/>
              <w:iCs/>
              <w:kern w:val="3"/>
            </w:rPr>
            <w:br w:type="page"/>
          </w:r>
        </w:p>
      </w:sdtContent>
    </w:sdt>
    <w:bookmarkStart w:id="0" w:name="_Toc236003191" w:displacedByCustomXml="next"/>
    <w:sdt>
      <w:sdtPr>
        <w:rPr>
          <w:rFonts w:eastAsiaTheme="minorHAnsi"/>
          <w:color w:val="auto"/>
          <w:sz w:val="24"/>
          <w:szCs w:val="24"/>
        </w:rPr>
        <w:id w:val="-1642262809"/>
        <w:docPartObj>
          <w:docPartGallery w:val="Table of Contents"/>
          <w:docPartUnique/>
        </w:docPartObj>
      </w:sdtPr>
      <w:sdtEndPr>
        <w:rPr>
          <w:rFonts w:cs="Times New Roman"/>
          <w:b/>
          <w:bCs/>
          <w:sz w:val="20"/>
        </w:rPr>
      </w:sdtEndPr>
      <w:sdtContent>
        <w:p w14:paraId="2E2A4845" w14:textId="4D68F86A" w:rsidR="0047198E" w:rsidRPr="00C0596C" w:rsidRDefault="0047198E" w:rsidP="002E5622">
          <w:pPr>
            <w:pStyle w:val="Heading3"/>
          </w:pPr>
          <w:r w:rsidRPr="00C0596C">
            <w:t>Contents</w:t>
          </w:r>
          <w:bookmarkEnd w:id="0"/>
        </w:p>
        <w:p w14:paraId="6E9B9884" w14:textId="279DAD78" w:rsidR="005A3397" w:rsidRDefault="0047198E">
          <w:pPr>
            <w:pStyle w:val="TOC3"/>
            <w:tabs>
              <w:tab w:val="right" w:leader="dot" w:pos="4149"/>
            </w:tabs>
            <w:rPr>
              <w:noProof/>
            </w:rPr>
          </w:pPr>
          <w:r w:rsidRPr="00C0596C">
            <w:rPr>
              <w:rFonts w:cs="Times New Roman"/>
            </w:rPr>
            <w:fldChar w:fldCharType="begin"/>
          </w:r>
          <w:r w:rsidRPr="00C0596C">
            <w:rPr>
              <w:rFonts w:cs="Times New Roman"/>
            </w:rPr>
            <w:instrText xml:space="preserve"> TOC \o "1-3" \h \z \u </w:instrText>
          </w:r>
          <w:r w:rsidRPr="00C0596C">
            <w:rPr>
              <w:rFonts w:cs="Times New Roman"/>
            </w:rPr>
            <w:fldChar w:fldCharType="separate"/>
          </w:r>
          <w:hyperlink w:anchor="_Toc236003191" w:history="1">
            <w:r w:rsidR="005A3397" w:rsidRPr="0027251E">
              <w:rPr>
                <w:rStyle w:val="Hyperlink"/>
                <w:noProof/>
              </w:rPr>
              <w:t>Contents</w:t>
            </w:r>
            <w:r w:rsidR="005A3397">
              <w:rPr>
                <w:noProof/>
                <w:webHidden/>
              </w:rPr>
              <w:tab/>
            </w:r>
            <w:r w:rsidR="005A3397">
              <w:rPr>
                <w:noProof/>
                <w:webHidden/>
              </w:rPr>
              <w:fldChar w:fldCharType="begin"/>
            </w:r>
            <w:r w:rsidR="005A3397">
              <w:rPr>
                <w:noProof/>
                <w:webHidden/>
              </w:rPr>
              <w:instrText xml:space="preserve"> PAGEREF _Toc236003191 \h </w:instrText>
            </w:r>
            <w:r w:rsidR="005A3397">
              <w:rPr>
                <w:noProof/>
                <w:webHidden/>
              </w:rPr>
            </w:r>
            <w:r w:rsidR="005A3397">
              <w:rPr>
                <w:noProof/>
                <w:webHidden/>
              </w:rPr>
              <w:fldChar w:fldCharType="separate"/>
            </w:r>
            <w:r w:rsidR="005A3397">
              <w:rPr>
                <w:noProof/>
                <w:webHidden/>
              </w:rPr>
              <w:t>1</w:t>
            </w:r>
            <w:r w:rsidR="005A3397">
              <w:rPr>
                <w:noProof/>
                <w:webHidden/>
              </w:rPr>
              <w:fldChar w:fldCharType="end"/>
            </w:r>
          </w:hyperlink>
        </w:p>
        <w:p w14:paraId="6236F55D" w14:textId="1F242D9F" w:rsidR="005A3397" w:rsidRDefault="005A3397">
          <w:pPr>
            <w:pStyle w:val="TOC1"/>
            <w:tabs>
              <w:tab w:val="right" w:leader="dot" w:pos="4149"/>
            </w:tabs>
            <w:rPr>
              <w:rFonts w:asciiTheme="minorHAnsi" w:eastAsiaTheme="minorEastAsia" w:hAnsiTheme="minorHAnsi"/>
              <w:noProof/>
              <w:sz w:val="24"/>
              <w:lang w:eastAsia="en-GB"/>
            </w:rPr>
          </w:pPr>
          <w:hyperlink w:anchor="_Toc236003192" w:history="1">
            <w:r w:rsidRPr="0027251E">
              <w:rPr>
                <w:rStyle w:val="Hyperlink"/>
                <w:rFonts w:cs="Times New Roman"/>
                <w:noProof/>
              </w:rPr>
              <w:t>Task 1</w:t>
            </w:r>
            <w:r>
              <w:rPr>
                <w:noProof/>
                <w:webHidden/>
              </w:rPr>
              <w:tab/>
            </w:r>
            <w:r>
              <w:rPr>
                <w:noProof/>
                <w:webHidden/>
              </w:rPr>
              <w:fldChar w:fldCharType="begin"/>
            </w:r>
            <w:r>
              <w:rPr>
                <w:noProof/>
                <w:webHidden/>
              </w:rPr>
              <w:instrText xml:space="preserve"> PAGEREF _Toc236003192 \h </w:instrText>
            </w:r>
            <w:r>
              <w:rPr>
                <w:noProof/>
                <w:webHidden/>
              </w:rPr>
            </w:r>
            <w:r>
              <w:rPr>
                <w:noProof/>
                <w:webHidden/>
              </w:rPr>
              <w:fldChar w:fldCharType="separate"/>
            </w:r>
            <w:r>
              <w:rPr>
                <w:noProof/>
                <w:webHidden/>
              </w:rPr>
              <w:t>2</w:t>
            </w:r>
            <w:r>
              <w:rPr>
                <w:noProof/>
                <w:webHidden/>
              </w:rPr>
              <w:fldChar w:fldCharType="end"/>
            </w:r>
          </w:hyperlink>
        </w:p>
        <w:p w14:paraId="716FE2E6" w14:textId="1EFF9618" w:rsidR="005A3397" w:rsidRDefault="005A3397">
          <w:pPr>
            <w:pStyle w:val="TOC1"/>
            <w:tabs>
              <w:tab w:val="right" w:leader="dot" w:pos="4149"/>
            </w:tabs>
            <w:rPr>
              <w:rFonts w:asciiTheme="minorHAnsi" w:eastAsiaTheme="minorEastAsia" w:hAnsiTheme="minorHAnsi"/>
              <w:noProof/>
              <w:sz w:val="24"/>
              <w:lang w:eastAsia="en-GB"/>
            </w:rPr>
          </w:pPr>
          <w:hyperlink w:anchor="_Toc236003193" w:history="1">
            <w:r w:rsidRPr="0027251E">
              <w:rPr>
                <w:rStyle w:val="Hyperlink"/>
                <w:rFonts w:cs="Times New Roman"/>
                <w:noProof/>
              </w:rPr>
              <w:t>Abstract</w:t>
            </w:r>
            <w:r>
              <w:rPr>
                <w:noProof/>
                <w:webHidden/>
              </w:rPr>
              <w:tab/>
            </w:r>
            <w:r>
              <w:rPr>
                <w:noProof/>
                <w:webHidden/>
              </w:rPr>
              <w:fldChar w:fldCharType="begin"/>
            </w:r>
            <w:r>
              <w:rPr>
                <w:noProof/>
                <w:webHidden/>
              </w:rPr>
              <w:instrText xml:space="preserve"> PAGEREF _Toc236003193 \h </w:instrText>
            </w:r>
            <w:r>
              <w:rPr>
                <w:noProof/>
                <w:webHidden/>
              </w:rPr>
            </w:r>
            <w:r>
              <w:rPr>
                <w:noProof/>
                <w:webHidden/>
              </w:rPr>
              <w:fldChar w:fldCharType="separate"/>
            </w:r>
            <w:r>
              <w:rPr>
                <w:noProof/>
                <w:webHidden/>
              </w:rPr>
              <w:t>2</w:t>
            </w:r>
            <w:r>
              <w:rPr>
                <w:noProof/>
                <w:webHidden/>
              </w:rPr>
              <w:fldChar w:fldCharType="end"/>
            </w:r>
          </w:hyperlink>
        </w:p>
        <w:p w14:paraId="6C6083E5" w14:textId="4EDDA463" w:rsidR="005A3397" w:rsidRDefault="005A3397">
          <w:pPr>
            <w:pStyle w:val="TOC1"/>
            <w:tabs>
              <w:tab w:val="right" w:leader="dot" w:pos="4149"/>
            </w:tabs>
            <w:rPr>
              <w:rFonts w:asciiTheme="minorHAnsi" w:eastAsiaTheme="minorEastAsia" w:hAnsiTheme="minorHAnsi"/>
              <w:noProof/>
              <w:sz w:val="24"/>
              <w:lang w:eastAsia="en-GB"/>
            </w:rPr>
          </w:pPr>
          <w:hyperlink w:anchor="_Toc236003194" w:history="1">
            <w:r w:rsidRPr="0027251E">
              <w:rPr>
                <w:rStyle w:val="Hyperlink"/>
                <w:noProof/>
              </w:rPr>
              <w:t>Introduction</w:t>
            </w:r>
            <w:r>
              <w:rPr>
                <w:noProof/>
                <w:webHidden/>
              </w:rPr>
              <w:tab/>
            </w:r>
            <w:r>
              <w:rPr>
                <w:noProof/>
                <w:webHidden/>
              </w:rPr>
              <w:fldChar w:fldCharType="begin"/>
            </w:r>
            <w:r>
              <w:rPr>
                <w:noProof/>
                <w:webHidden/>
              </w:rPr>
              <w:instrText xml:space="preserve"> PAGEREF _Toc236003194 \h </w:instrText>
            </w:r>
            <w:r>
              <w:rPr>
                <w:noProof/>
                <w:webHidden/>
              </w:rPr>
            </w:r>
            <w:r>
              <w:rPr>
                <w:noProof/>
                <w:webHidden/>
              </w:rPr>
              <w:fldChar w:fldCharType="separate"/>
            </w:r>
            <w:r>
              <w:rPr>
                <w:noProof/>
                <w:webHidden/>
              </w:rPr>
              <w:t>2</w:t>
            </w:r>
            <w:r>
              <w:rPr>
                <w:noProof/>
                <w:webHidden/>
              </w:rPr>
              <w:fldChar w:fldCharType="end"/>
            </w:r>
          </w:hyperlink>
        </w:p>
        <w:p w14:paraId="4DB0C939" w14:textId="793FD3A9" w:rsidR="005A3397" w:rsidRDefault="005A3397">
          <w:pPr>
            <w:pStyle w:val="TOC2"/>
            <w:tabs>
              <w:tab w:val="right" w:leader="dot" w:pos="4149"/>
            </w:tabs>
            <w:rPr>
              <w:rFonts w:asciiTheme="minorHAnsi" w:eastAsiaTheme="minorEastAsia" w:hAnsiTheme="minorHAnsi"/>
              <w:noProof/>
              <w:sz w:val="24"/>
              <w:lang w:eastAsia="en-GB"/>
            </w:rPr>
          </w:pPr>
          <w:hyperlink w:anchor="_Toc236003195" w:history="1">
            <w:r w:rsidRPr="0027251E">
              <w:rPr>
                <w:rStyle w:val="Hyperlink"/>
                <w:noProof/>
              </w:rPr>
              <w:t>Threat Taxonomy for Machine Learning Systems</w:t>
            </w:r>
            <w:r>
              <w:rPr>
                <w:noProof/>
                <w:webHidden/>
              </w:rPr>
              <w:tab/>
            </w:r>
            <w:r>
              <w:rPr>
                <w:noProof/>
                <w:webHidden/>
              </w:rPr>
              <w:fldChar w:fldCharType="begin"/>
            </w:r>
            <w:r>
              <w:rPr>
                <w:noProof/>
                <w:webHidden/>
              </w:rPr>
              <w:instrText xml:space="preserve"> PAGEREF _Toc236003195 \h </w:instrText>
            </w:r>
            <w:r>
              <w:rPr>
                <w:noProof/>
                <w:webHidden/>
              </w:rPr>
            </w:r>
            <w:r>
              <w:rPr>
                <w:noProof/>
                <w:webHidden/>
              </w:rPr>
              <w:fldChar w:fldCharType="separate"/>
            </w:r>
            <w:r>
              <w:rPr>
                <w:noProof/>
                <w:webHidden/>
              </w:rPr>
              <w:t>2</w:t>
            </w:r>
            <w:r>
              <w:rPr>
                <w:noProof/>
                <w:webHidden/>
              </w:rPr>
              <w:fldChar w:fldCharType="end"/>
            </w:r>
          </w:hyperlink>
        </w:p>
        <w:p w14:paraId="1224723E" w14:textId="67C40BA3" w:rsidR="005A3397" w:rsidRDefault="005A3397">
          <w:pPr>
            <w:pStyle w:val="TOC2"/>
            <w:tabs>
              <w:tab w:val="right" w:leader="dot" w:pos="4149"/>
            </w:tabs>
            <w:rPr>
              <w:rFonts w:asciiTheme="minorHAnsi" w:eastAsiaTheme="minorEastAsia" w:hAnsiTheme="minorHAnsi"/>
              <w:noProof/>
              <w:sz w:val="24"/>
              <w:lang w:eastAsia="en-GB"/>
            </w:rPr>
          </w:pPr>
          <w:hyperlink w:anchor="_Toc236003196" w:history="1">
            <w:r w:rsidRPr="0027251E">
              <w:rPr>
                <w:rStyle w:val="Hyperlink"/>
                <w:rFonts w:cs="Times New Roman"/>
                <w:noProof/>
              </w:rPr>
              <w:t>A. Training-time attacks</w:t>
            </w:r>
            <w:r>
              <w:rPr>
                <w:noProof/>
                <w:webHidden/>
              </w:rPr>
              <w:tab/>
            </w:r>
            <w:r>
              <w:rPr>
                <w:noProof/>
                <w:webHidden/>
              </w:rPr>
              <w:fldChar w:fldCharType="begin"/>
            </w:r>
            <w:r>
              <w:rPr>
                <w:noProof/>
                <w:webHidden/>
              </w:rPr>
              <w:instrText xml:space="preserve"> PAGEREF _Toc236003196 \h </w:instrText>
            </w:r>
            <w:r>
              <w:rPr>
                <w:noProof/>
                <w:webHidden/>
              </w:rPr>
            </w:r>
            <w:r>
              <w:rPr>
                <w:noProof/>
                <w:webHidden/>
              </w:rPr>
              <w:fldChar w:fldCharType="separate"/>
            </w:r>
            <w:r>
              <w:rPr>
                <w:noProof/>
                <w:webHidden/>
              </w:rPr>
              <w:t>2</w:t>
            </w:r>
            <w:r>
              <w:rPr>
                <w:noProof/>
                <w:webHidden/>
              </w:rPr>
              <w:fldChar w:fldCharType="end"/>
            </w:r>
          </w:hyperlink>
        </w:p>
        <w:p w14:paraId="1B3F6288" w14:textId="6CBBDB66" w:rsidR="005A3397" w:rsidRDefault="005A3397">
          <w:pPr>
            <w:pStyle w:val="TOC2"/>
            <w:tabs>
              <w:tab w:val="right" w:leader="dot" w:pos="4149"/>
            </w:tabs>
            <w:rPr>
              <w:rFonts w:asciiTheme="minorHAnsi" w:eastAsiaTheme="minorEastAsia" w:hAnsiTheme="minorHAnsi"/>
              <w:noProof/>
              <w:sz w:val="24"/>
              <w:lang w:eastAsia="en-GB"/>
            </w:rPr>
          </w:pPr>
          <w:hyperlink w:anchor="_Toc236003197" w:history="1">
            <w:r w:rsidRPr="0027251E">
              <w:rPr>
                <w:rStyle w:val="Hyperlink"/>
                <w:rFonts w:cs="Times New Roman"/>
                <w:noProof/>
              </w:rPr>
              <w:t>B. Inference-time attacks</w:t>
            </w:r>
            <w:r>
              <w:rPr>
                <w:noProof/>
                <w:webHidden/>
              </w:rPr>
              <w:tab/>
            </w:r>
            <w:r>
              <w:rPr>
                <w:noProof/>
                <w:webHidden/>
              </w:rPr>
              <w:fldChar w:fldCharType="begin"/>
            </w:r>
            <w:r>
              <w:rPr>
                <w:noProof/>
                <w:webHidden/>
              </w:rPr>
              <w:instrText xml:space="preserve"> PAGEREF _Toc236003197 \h </w:instrText>
            </w:r>
            <w:r>
              <w:rPr>
                <w:noProof/>
                <w:webHidden/>
              </w:rPr>
            </w:r>
            <w:r>
              <w:rPr>
                <w:noProof/>
                <w:webHidden/>
              </w:rPr>
              <w:fldChar w:fldCharType="separate"/>
            </w:r>
            <w:r>
              <w:rPr>
                <w:noProof/>
                <w:webHidden/>
              </w:rPr>
              <w:t>2</w:t>
            </w:r>
            <w:r>
              <w:rPr>
                <w:noProof/>
                <w:webHidden/>
              </w:rPr>
              <w:fldChar w:fldCharType="end"/>
            </w:r>
          </w:hyperlink>
        </w:p>
        <w:p w14:paraId="69B3C31C" w14:textId="1A19A7E7" w:rsidR="005A3397" w:rsidRDefault="005A3397">
          <w:pPr>
            <w:pStyle w:val="TOC2"/>
            <w:tabs>
              <w:tab w:val="right" w:leader="dot" w:pos="4149"/>
            </w:tabs>
            <w:rPr>
              <w:rFonts w:asciiTheme="minorHAnsi" w:eastAsiaTheme="minorEastAsia" w:hAnsiTheme="minorHAnsi"/>
              <w:noProof/>
              <w:sz w:val="24"/>
              <w:lang w:eastAsia="en-GB"/>
            </w:rPr>
          </w:pPr>
          <w:hyperlink w:anchor="_Toc236003198" w:history="1">
            <w:r w:rsidRPr="0027251E">
              <w:rPr>
                <w:rStyle w:val="Hyperlink"/>
                <w:rFonts w:cs="Times New Roman"/>
                <w:noProof/>
              </w:rPr>
              <w:t>C. The expanded modern surface</w:t>
            </w:r>
            <w:r>
              <w:rPr>
                <w:noProof/>
                <w:webHidden/>
              </w:rPr>
              <w:tab/>
            </w:r>
            <w:r>
              <w:rPr>
                <w:noProof/>
                <w:webHidden/>
              </w:rPr>
              <w:fldChar w:fldCharType="begin"/>
            </w:r>
            <w:r>
              <w:rPr>
                <w:noProof/>
                <w:webHidden/>
              </w:rPr>
              <w:instrText xml:space="preserve"> PAGEREF _Toc236003198 \h </w:instrText>
            </w:r>
            <w:r>
              <w:rPr>
                <w:noProof/>
                <w:webHidden/>
              </w:rPr>
            </w:r>
            <w:r>
              <w:rPr>
                <w:noProof/>
                <w:webHidden/>
              </w:rPr>
              <w:fldChar w:fldCharType="separate"/>
            </w:r>
            <w:r>
              <w:rPr>
                <w:noProof/>
                <w:webHidden/>
              </w:rPr>
              <w:t>3</w:t>
            </w:r>
            <w:r>
              <w:rPr>
                <w:noProof/>
                <w:webHidden/>
              </w:rPr>
              <w:fldChar w:fldCharType="end"/>
            </w:r>
          </w:hyperlink>
        </w:p>
        <w:p w14:paraId="305102DB" w14:textId="0D564B9A" w:rsidR="005A3397" w:rsidRDefault="005A3397">
          <w:pPr>
            <w:pStyle w:val="TOC2"/>
            <w:tabs>
              <w:tab w:val="right" w:leader="dot" w:pos="4149"/>
            </w:tabs>
            <w:rPr>
              <w:rFonts w:asciiTheme="minorHAnsi" w:eastAsiaTheme="minorEastAsia" w:hAnsiTheme="minorHAnsi"/>
              <w:noProof/>
              <w:sz w:val="24"/>
              <w:lang w:eastAsia="en-GB"/>
            </w:rPr>
          </w:pPr>
          <w:hyperlink w:anchor="_Toc236003199" w:history="1">
            <w:r w:rsidRPr="0027251E">
              <w:rPr>
                <w:rStyle w:val="Hyperlink"/>
                <w:noProof/>
              </w:rPr>
              <w:t>D. Table of Attacks</w:t>
            </w:r>
            <w:r>
              <w:rPr>
                <w:noProof/>
                <w:webHidden/>
              </w:rPr>
              <w:tab/>
            </w:r>
            <w:r>
              <w:rPr>
                <w:noProof/>
                <w:webHidden/>
              </w:rPr>
              <w:fldChar w:fldCharType="begin"/>
            </w:r>
            <w:r>
              <w:rPr>
                <w:noProof/>
                <w:webHidden/>
              </w:rPr>
              <w:instrText xml:space="preserve"> PAGEREF _Toc236003199 \h </w:instrText>
            </w:r>
            <w:r>
              <w:rPr>
                <w:noProof/>
                <w:webHidden/>
              </w:rPr>
            </w:r>
            <w:r>
              <w:rPr>
                <w:noProof/>
                <w:webHidden/>
              </w:rPr>
              <w:fldChar w:fldCharType="separate"/>
            </w:r>
            <w:r>
              <w:rPr>
                <w:noProof/>
                <w:webHidden/>
              </w:rPr>
              <w:t>4</w:t>
            </w:r>
            <w:r>
              <w:rPr>
                <w:noProof/>
                <w:webHidden/>
              </w:rPr>
              <w:fldChar w:fldCharType="end"/>
            </w:r>
          </w:hyperlink>
        </w:p>
        <w:p w14:paraId="2EE764CD" w14:textId="6AB1E44D" w:rsidR="005A3397" w:rsidRDefault="005A3397">
          <w:pPr>
            <w:pStyle w:val="TOC1"/>
            <w:tabs>
              <w:tab w:val="right" w:leader="dot" w:pos="4149"/>
            </w:tabs>
            <w:rPr>
              <w:rFonts w:asciiTheme="minorHAnsi" w:eastAsiaTheme="minorEastAsia" w:hAnsiTheme="minorHAnsi"/>
              <w:noProof/>
              <w:sz w:val="24"/>
              <w:lang w:eastAsia="en-GB"/>
            </w:rPr>
          </w:pPr>
          <w:hyperlink w:anchor="_Toc236003200" w:history="1">
            <w:r w:rsidRPr="0027251E">
              <w:rPr>
                <w:rStyle w:val="Hyperlink"/>
                <w:noProof/>
              </w:rPr>
              <w:t>Data Poisoning Case Studies</w:t>
            </w:r>
            <w:r>
              <w:rPr>
                <w:noProof/>
                <w:webHidden/>
              </w:rPr>
              <w:tab/>
            </w:r>
            <w:r>
              <w:rPr>
                <w:noProof/>
                <w:webHidden/>
              </w:rPr>
              <w:fldChar w:fldCharType="begin"/>
            </w:r>
            <w:r>
              <w:rPr>
                <w:noProof/>
                <w:webHidden/>
              </w:rPr>
              <w:instrText xml:space="preserve"> PAGEREF _Toc236003200 \h </w:instrText>
            </w:r>
            <w:r>
              <w:rPr>
                <w:noProof/>
                <w:webHidden/>
              </w:rPr>
            </w:r>
            <w:r>
              <w:rPr>
                <w:noProof/>
                <w:webHidden/>
              </w:rPr>
              <w:fldChar w:fldCharType="separate"/>
            </w:r>
            <w:r>
              <w:rPr>
                <w:noProof/>
                <w:webHidden/>
              </w:rPr>
              <w:t>5</w:t>
            </w:r>
            <w:r>
              <w:rPr>
                <w:noProof/>
                <w:webHidden/>
              </w:rPr>
              <w:fldChar w:fldCharType="end"/>
            </w:r>
          </w:hyperlink>
        </w:p>
        <w:p w14:paraId="7E12CCC2" w14:textId="49C26C56" w:rsidR="005A3397" w:rsidRDefault="005A3397">
          <w:pPr>
            <w:pStyle w:val="TOC2"/>
            <w:tabs>
              <w:tab w:val="right" w:leader="dot" w:pos="4149"/>
            </w:tabs>
            <w:rPr>
              <w:rFonts w:asciiTheme="minorHAnsi" w:eastAsiaTheme="minorEastAsia" w:hAnsiTheme="minorHAnsi"/>
              <w:noProof/>
              <w:sz w:val="24"/>
              <w:lang w:eastAsia="en-GB"/>
            </w:rPr>
          </w:pPr>
          <w:hyperlink w:anchor="_Toc236003201" w:history="1">
            <w:r w:rsidRPr="0027251E">
              <w:rPr>
                <w:rStyle w:val="Hyperlink"/>
                <w:noProof/>
              </w:rPr>
              <w:t>A. The economic asymmetry</w:t>
            </w:r>
            <w:r>
              <w:rPr>
                <w:noProof/>
                <w:webHidden/>
              </w:rPr>
              <w:tab/>
            </w:r>
            <w:r>
              <w:rPr>
                <w:noProof/>
                <w:webHidden/>
              </w:rPr>
              <w:fldChar w:fldCharType="begin"/>
            </w:r>
            <w:r>
              <w:rPr>
                <w:noProof/>
                <w:webHidden/>
              </w:rPr>
              <w:instrText xml:space="preserve"> PAGEREF _Toc236003201 \h </w:instrText>
            </w:r>
            <w:r>
              <w:rPr>
                <w:noProof/>
                <w:webHidden/>
              </w:rPr>
            </w:r>
            <w:r>
              <w:rPr>
                <w:noProof/>
                <w:webHidden/>
              </w:rPr>
              <w:fldChar w:fldCharType="separate"/>
            </w:r>
            <w:r>
              <w:rPr>
                <w:noProof/>
                <w:webHidden/>
              </w:rPr>
              <w:t>5</w:t>
            </w:r>
            <w:r>
              <w:rPr>
                <w:noProof/>
                <w:webHidden/>
              </w:rPr>
              <w:fldChar w:fldCharType="end"/>
            </w:r>
          </w:hyperlink>
        </w:p>
        <w:p w14:paraId="324628D6" w14:textId="4D75A551" w:rsidR="005A3397" w:rsidRDefault="005A3397">
          <w:pPr>
            <w:pStyle w:val="TOC2"/>
            <w:tabs>
              <w:tab w:val="right" w:leader="dot" w:pos="4149"/>
            </w:tabs>
            <w:rPr>
              <w:rFonts w:asciiTheme="minorHAnsi" w:eastAsiaTheme="minorEastAsia" w:hAnsiTheme="minorHAnsi"/>
              <w:noProof/>
              <w:sz w:val="24"/>
              <w:lang w:eastAsia="en-GB"/>
            </w:rPr>
          </w:pPr>
          <w:hyperlink w:anchor="_Toc236003202" w:history="1">
            <w:r w:rsidRPr="0027251E">
              <w:rPr>
                <w:rStyle w:val="Hyperlink"/>
                <w:noProof/>
              </w:rPr>
              <w:t>B. The empirical case</w:t>
            </w:r>
            <w:r>
              <w:rPr>
                <w:noProof/>
                <w:webHidden/>
              </w:rPr>
              <w:tab/>
            </w:r>
            <w:r>
              <w:rPr>
                <w:noProof/>
                <w:webHidden/>
              </w:rPr>
              <w:fldChar w:fldCharType="begin"/>
            </w:r>
            <w:r>
              <w:rPr>
                <w:noProof/>
                <w:webHidden/>
              </w:rPr>
              <w:instrText xml:space="preserve"> PAGEREF _Toc236003202 \h </w:instrText>
            </w:r>
            <w:r>
              <w:rPr>
                <w:noProof/>
                <w:webHidden/>
              </w:rPr>
            </w:r>
            <w:r>
              <w:rPr>
                <w:noProof/>
                <w:webHidden/>
              </w:rPr>
              <w:fldChar w:fldCharType="separate"/>
            </w:r>
            <w:r>
              <w:rPr>
                <w:noProof/>
                <w:webHidden/>
              </w:rPr>
              <w:t>5</w:t>
            </w:r>
            <w:r>
              <w:rPr>
                <w:noProof/>
                <w:webHidden/>
              </w:rPr>
              <w:fldChar w:fldCharType="end"/>
            </w:r>
          </w:hyperlink>
        </w:p>
        <w:p w14:paraId="4899650C" w14:textId="70FC6BF5" w:rsidR="005A3397" w:rsidRDefault="005A3397">
          <w:pPr>
            <w:pStyle w:val="TOC2"/>
            <w:tabs>
              <w:tab w:val="right" w:leader="dot" w:pos="4149"/>
            </w:tabs>
            <w:rPr>
              <w:rFonts w:asciiTheme="minorHAnsi" w:eastAsiaTheme="minorEastAsia" w:hAnsiTheme="minorHAnsi"/>
              <w:noProof/>
              <w:sz w:val="24"/>
              <w:lang w:eastAsia="en-GB"/>
            </w:rPr>
          </w:pPr>
          <w:hyperlink w:anchor="_Toc236003203" w:history="1">
            <w:r w:rsidRPr="0027251E">
              <w:rPr>
                <w:rStyle w:val="Hyperlink"/>
                <w:noProof/>
              </w:rPr>
              <w:t>C. Financial sector relevance</w:t>
            </w:r>
            <w:r>
              <w:rPr>
                <w:noProof/>
                <w:webHidden/>
              </w:rPr>
              <w:tab/>
            </w:r>
            <w:r>
              <w:rPr>
                <w:noProof/>
                <w:webHidden/>
              </w:rPr>
              <w:fldChar w:fldCharType="begin"/>
            </w:r>
            <w:r>
              <w:rPr>
                <w:noProof/>
                <w:webHidden/>
              </w:rPr>
              <w:instrText xml:space="preserve"> PAGEREF _Toc236003203 \h </w:instrText>
            </w:r>
            <w:r>
              <w:rPr>
                <w:noProof/>
                <w:webHidden/>
              </w:rPr>
            </w:r>
            <w:r>
              <w:rPr>
                <w:noProof/>
                <w:webHidden/>
              </w:rPr>
              <w:fldChar w:fldCharType="separate"/>
            </w:r>
            <w:r>
              <w:rPr>
                <w:noProof/>
                <w:webHidden/>
              </w:rPr>
              <w:t>5</w:t>
            </w:r>
            <w:r>
              <w:rPr>
                <w:noProof/>
                <w:webHidden/>
              </w:rPr>
              <w:fldChar w:fldCharType="end"/>
            </w:r>
          </w:hyperlink>
        </w:p>
        <w:p w14:paraId="3FC645E4" w14:textId="41A01678" w:rsidR="005A3397" w:rsidRDefault="005A3397">
          <w:pPr>
            <w:pStyle w:val="TOC2"/>
            <w:tabs>
              <w:tab w:val="right" w:leader="dot" w:pos="4149"/>
            </w:tabs>
            <w:rPr>
              <w:rFonts w:asciiTheme="minorHAnsi" w:eastAsiaTheme="minorEastAsia" w:hAnsiTheme="minorHAnsi"/>
              <w:noProof/>
              <w:sz w:val="24"/>
              <w:lang w:eastAsia="en-GB"/>
            </w:rPr>
          </w:pPr>
          <w:hyperlink w:anchor="_Toc236003204" w:history="1">
            <w:r w:rsidRPr="0027251E">
              <w:rPr>
                <w:rStyle w:val="Hyperlink"/>
                <w:noProof/>
              </w:rPr>
              <w:t>D. Detection Asymmetry</w:t>
            </w:r>
            <w:r>
              <w:rPr>
                <w:noProof/>
                <w:webHidden/>
              </w:rPr>
              <w:tab/>
            </w:r>
            <w:r>
              <w:rPr>
                <w:noProof/>
                <w:webHidden/>
              </w:rPr>
              <w:fldChar w:fldCharType="begin"/>
            </w:r>
            <w:r>
              <w:rPr>
                <w:noProof/>
                <w:webHidden/>
              </w:rPr>
              <w:instrText xml:space="preserve"> PAGEREF _Toc236003204 \h </w:instrText>
            </w:r>
            <w:r>
              <w:rPr>
                <w:noProof/>
                <w:webHidden/>
              </w:rPr>
            </w:r>
            <w:r>
              <w:rPr>
                <w:noProof/>
                <w:webHidden/>
              </w:rPr>
              <w:fldChar w:fldCharType="separate"/>
            </w:r>
            <w:r>
              <w:rPr>
                <w:noProof/>
                <w:webHidden/>
              </w:rPr>
              <w:t>5</w:t>
            </w:r>
            <w:r>
              <w:rPr>
                <w:noProof/>
                <w:webHidden/>
              </w:rPr>
              <w:fldChar w:fldCharType="end"/>
            </w:r>
          </w:hyperlink>
        </w:p>
        <w:p w14:paraId="34740F13" w14:textId="29E0FADE" w:rsidR="005A3397" w:rsidRDefault="005A3397">
          <w:pPr>
            <w:pStyle w:val="TOC1"/>
            <w:tabs>
              <w:tab w:val="right" w:leader="dot" w:pos="4149"/>
            </w:tabs>
            <w:rPr>
              <w:rFonts w:asciiTheme="minorHAnsi" w:eastAsiaTheme="minorEastAsia" w:hAnsiTheme="minorHAnsi"/>
              <w:noProof/>
              <w:sz w:val="24"/>
              <w:lang w:eastAsia="en-GB"/>
            </w:rPr>
          </w:pPr>
          <w:hyperlink w:anchor="_Toc236003205" w:history="1">
            <w:r w:rsidRPr="0027251E">
              <w:rPr>
                <w:rStyle w:val="Hyperlink"/>
                <w:noProof/>
              </w:rPr>
              <w:t>The Regulatory and Governance Landscape</w:t>
            </w:r>
            <w:r>
              <w:rPr>
                <w:noProof/>
                <w:webHidden/>
              </w:rPr>
              <w:tab/>
            </w:r>
            <w:r>
              <w:rPr>
                <w:noProof/>
                <w:webHidden/>
              </w:rPr>
              <w:fldChar w:fldCharType="begin"/>
            </w:r>
            <w:r>
              <w:rPr>
                <w:noProof/>
                <w:webHidden/>
              </w:rPr>
              <w:instrText xml:space="preserve"> PAGEREF _Toc236003205 \h </w:instrText>
            </w:r>
            <w:r>
              <w:rPr>
                <w:noProof/>
                <w:webHidden/>
              </w:rPr>
            </w:r>
            <w:r>
              <w:rPr>
                <w:noProof/>
                <w:webHidden/>
              </w:rPr>
              <w:fldChar w:fldCharType="separate"/>
            </w:r>
            <w:r>
              <w:rPr>
                <w:noProof/>
                <w:webHidden/>
              </w:rPr>
              <w:t>5</w:t>
            </w:r>
            <w:r>
              <w:rPr>
                <w:noProof/>
                <w:webHidden/>
              </w:rPr>
              <w:fldChar w:fldCharType="end"/>
            </w:r>
          </w:hyperlink>
        </w:p>
        <w:p w14:paraId="63731E2C" w14:textId="52DB64F8" w:rsidR="005A3397" w:rsidRDefault="005A3397">
          <w:pPr>
            <w:pStyle w:val="TOC2"/>
            <w:tabs>
              <w:tab w:val="right" w:leader="dot" w:pos="4149"/>
            </w:tabs>
            <w:rPr>
              <w:rFonts w:asciiTheme="minorHAnsi" w:eastAsiaTheme="minorEastAsia" w:hAnsiTheme="minorHAnsi"/>
              <w:noProof/>
              <w:sz w:val="24"/>
              <w:lang w:eastAsia="en-GB"/>
            </w:rPr>
          </w:pPr>
          <w:hyperlink w:anchor="_Toc236003206" w:history="1">
            <w:r w:rsidRPr="0027251E">
              <w:rPr>
                <w:rStyle w:val="Hyperlink"/>
                <w:noProof/>
              </w:rPr>
              <w:t>A. GDPR</w:t>
            </w:r>
            <w:r>
              <w:rPr>
                <w:noProof/>
                <w:webHidden/>
              </w:rPr>
              <w:tab/>
            </w:r>
            <w:r>
              <w:rPr>
                <w:noProof/>
                <w:webHidden/>
              </w:rPr>
              <w:fldChar w:fldCharType="begin"/>
            </w:r>
            <w:r>
              <w:rPr>
                <w:noProof/>
                <w:webHidden/>
              </w:rPr>
              <w:instrText xml:space="preserve"> PAGEREF _Toc236003206 \h </w:instrText>
            </w:r>
            <w:r>
              <w:rPr>
                <w:noProof/>
                <w:webHidden/>
              </w:rPr>
            </w:r>
            <w:r>
              <w:rPr>
                <w:noProof/>
                <w:webHidden/>
              </w:rPr>
              <w:fldChar w:fldCharType="separate"/>
            </w:r>
            <w:r>
              <w:rPr>
                <w:noProof/>
                <w:webHidden/>
              </w:rPr>
              <w:t>5</w:t>
            </w:r>
            <w:r>
              <w:rPr>
                <w:noProof/>
                <w:webHidden/>
              </w:rPr>
              <w:fldChar w:fldCharType="end"/>
            </w:r>
          </w:hyperlink>
        </w:p>
        <w:p w14:paraId="525968C2" w14:textId="0EFF79AD" w:rsidR="005A3397" w:rsidRDefault="005A3397">
          <w:pPr>
            <w:pStyle w:val="TOC2"/>
            <w:tabs>
              <w:tab w:val="right" w:leader="dot" w:pos="4149"/>
            </w:tabs>
            <w:rPr>
              <w:rFonts w:asciiTheme="minorHAnsi" w:eastAsiaTheme="minorEastAsia" w:hAnsiTheme="minorHAnsi"/>
              <w:noProof/>
              <w:sz w:val="24"/>
              <w:lang w:eastAsia="en-GB"/>
            </w:rPr>
          </w:pPr>
          <w:hyperlink w:anchor="_Toc236003207" w:history="1">
            <w:r w:rsidRPr="0027251E">
              <w:rPr>
                <w:rStyle w:val="Hyperlink"/>
                <w:noProof/>
              </w:rPr>
              <w:t>B. DORA</w:t>
            </w:r>
            <w:r>
              <w:rPr>
                <w:noProof/>
                <w:webHidden/>
              </w:rPr>
              <w:tab/>
            </w:r>
            <w:r>
              <w:rPr>
                <w:noProof/>
                <w:webHidden/>
              </w:rPr>
              <w:fldChar w:fldCharType="begin"/>
            </w:r>
            <w:r>
              <w:rPr>
                <w:noProof/>
                <w:webHidden/>
              </w:rPr>
              <w:instrText xml:space="preserve"> PAGEREF _Toc236003207 \h </w:instrText>
            </w:r>
            <w:r>
              <w:rPr>
                <w:noProof/>
                <w:webHidden/>
              </w:rPr>
            </w:r>
            <w:r>
              <w:rPr>
                <w:noProof/>
                <w:webHidden/>
              </w:rPr>
              <w:fldChar w:fldCharType="separate"/>
            </w:r>
            <w:r>
              <w:rPr>
                <w:noProof/>
                <w:webHidden/>
              </w:rPr>
              <w:t>6</w:t>
            </w:r>
            <w:r>
              <w:rPr>
                <w:noProof/>
                <w:webHidden/>
              </w:rPr>
              <w:fldChar w:fldCharType="end"/>
            </w:r>
          </w:hyperlink>
        </w:p>
        <w:p w14:paraId="4B14AE19" w14:textId="5F22736F" w:rsidR="005A3397" w:rsidRDefault="005A3397">
          <w:pPr>
            <w:pStyle w:val="TOC2"/>
            <w:tabs>
              <w:tab w:val="right" w:leader="dot" w:pos="4149"/>
            </w:tabs>
            <w:rPr>
              <w:rFonts w:asciiTheme="minorHAnsi" w:eastAsiaTheme="minorEastAsia" w:hAnsiTheme="minorHAnsi"/>
              <w:noProof/>
              <w:sz w:val="24"/>
              <w:lang w:eastAsia="en-GB"/>
            </w:rPr>
          </w:pPr>
          <w:hyperlink w:anchor="_Toc236003208" w:history="1">
            <w:r w:rsidRPr="0027251E">
              <w:rPr>
                <w:rStyle w:val="Hyperlink"/>
                <w:noProof/>
              </w:rPr>
              <w:t>C. Artificial Intelligence Act</w:t>
            </w:r>
            <w:r>
              <w:rPr>
                <w:noProof/>
                <w:webHidden/>
              </w:rPr>
              <w:tab/>
            </w:r>
            <w:r>
              <w:rPr>
                <w:noProof/>
                <w:webHidden/>
              </w:rPr>
              <w:fldChar w:fldCharType="begin"/>
            </w:r>
            <w:r>
              <w:rPr>
                <w:noProof/>
                <w:webHidden/>
              </w:rPr>
              <w:instrText xml:space="preserve"> PAGEREF _Toc236003208 \h </w:instrText>
            </w:r>
            <w:r>
              <w:rPr>
                <w:noProof/>
                <w:webHidden/>
              </w:rPr>
            </w:r>
            <w:r>
              <w:rPr>
                <w:noProof/>
                <w:webHidden/>
              </w:rPr>
              <w:fldChar w:fldCharType="separate"/>
            </w:r>
            <w:r>
              <w:rPr>
                <w:noProof/>
                <w:webHidden/>
              </w:rPr>
              <w:t>6</w:t>
            </w:r>
            <w:r>
              <w:rPr>
                <w:noProof/>
                <w:webHidden/>
              </w:rPr>
              <w:fldChar w:fldCharType="end"/>
            </w:r>
          </w:hyperlink>
        </w:p>
        <w:p w14:paraId="7367C3D4" w14:textId="44552639" w:rsidR="005A3397" w:rsidRDefault="005A3397">
          <w:pPr>
            <w:pStyle w:val="TOC2"/>
            <w:tabs>
              <w:tab w:val="right" w:leader="dot" w:pos="4149"/>
            </w:tabs>
            <w:rPr>
              <w:rFonts w:asciiTheme="minorHAnsi" w:eastAsiaTheme="minorEastAsia" w:hAnsiTheme="minorHAnsi"/>
              <w:noProof/>
              <w:sz w:val="24"/>
              <w:lang w:eastAsia="en-GB"/>
            </w:rPr>
          </w:pPr>
          <w:hyperlink w:anchor="_Toc236003209" w:history="1">
            <w:r w:rsidRPr="0027251E">
              <w:rPr>
                <w:rStyle w:val="Hyperlink"/>
                <w:noProof/>
              </w:rPr>
              <w:t>D. Voluntary Frameworks</w:t>
            </w:r>
            <w:r>
              <w:rPr>
                <w:noProof/>
                <w:webHidden/>
              </w:rPr>
              <w:tab/>
            </w:r>
            <w:r>
              <w:rPr>
                <w:noProof/>
                <w:webHidden/>
              </w:rPr>
              <w:fldChar w:fldCharType="begin"/>
            </w:r>
            <w:r>
              <w:rPr>
                <w:noProof/>
                <w:webHidden/>
              </w:rPr>
              <w:instrText xml:space="preserve"> PAGEREF _Toc236003209 \h </w:instrText>
            </w:r>
            <w:r>
              <w:rPr>
                <w:noProof/>
                <w:webHidden/>
              </w:rPr>
            </w:r>
            <w:r>
              <w:rPr>
                <w:noProof/>
                <w:webHidden/>
              </w:rPr>
              <w:fldChar w:fldCharType="separate"/>
            </w:r>
            <w:r>
              <w:rPr>
                <w:noProof/>
                <w:webHidden/>
              </w:rPr>
              <w:t>6</w:t>
            </w:r>
            <w:r>
              <w:rPr>
                <w:noProof/>
                <w:webHidden/>
              </w:rPr>
              <w:fldChar w:fldCharType="end"/>
            </w:r>
          </w:hyperlink>
        </w:p>
        <w:p w14:paraId="6ED0988B" w14:textId="7A5D90E9" w:rsidR="005A3397" w:rsidRDefault="005A3397">
          <w:pPr>
            <w:pStyle w:val="TOC1"/>
            <w:tabs>
              <w:tab w:val="right" w:leader="dot" w:pos="4149"/>
            </w:tabs>
            <w:rPr>
              <w:rFonts w:asciiTheme="minorHAnsi" w:eastAsiaTheme="minorEastAsia" w:hAnsiTheme="minorHAnsi"/>
              <w:noProof/>
              <w:sz w:val="24"/>
              <w:lang w:eastAsia="en-GB"/>
            </w:rPr>
          </w:pPr>
          <w:hyperlink w:anchor="_Toc236003210" w:history="1">
            <w:r w:rsidRPr="0027251E">
              <w:rPr>
                <w:rStyle w:val="Hyperlink"/>
                <w:noProof/>
              </w:rPr>
              <w:t>Critical Analysis</w:t>
            </w:r>
            <w:r>
              <w:rPr>
                <w:noProof/>
                <w:webHidden/>
              </w:rPr>
              <w:tab/>
            </w:r>
            <w:r>
              <w:rPr>
                <w:noProof/>
                <w:webHidden/>
              </w:rPr>
              <w:fldChar w:fldCharType="begin"/>
            </w:r>
            <w:r>
              <w:rPr>
                <w:noProof/>
                <w:webHidden/>
              </w:rPr>
              <w:instrText xml:space="preserve"> PAGEREF _Toc236003210 \h </w:instrText>
            </w:r>
            <w:r>
              <w:rPr>
                <w:noProof/>
                <w:webHidden/>
              </w:rPr>
            </w:r>
            <w:r>
              <w:rPr>
                <w:noProof/>
                <w:webHidden/>
              </w:rPr>
              <w:fldChar w:fldCharType="separate"/>
            </w:r>
            <w:r>
              <w:rPr>
                <w:noProof/>
                <w:webHidden/>
              </w:rPr>
              <w:t>6</w:t>
            </w:r>
            <w:r>
              <w:rPr>
                <w:noProof/>
                <w:webHidden/>
              </w:rPr>
              <w:fldChar w:fldCharType="end"/>
            </w:r>
          </w:hyperlink>
        </w:p>
        <w:p w14:paraId="53790880" w14:textId="2E87AF0C" w:rsidR="005A3397" w:rsidRDefault="005A3397">
          <w:pPr>
            <w:pStyle w:val="TOC2"/>
            <w:tabs>
              <w:tab w:val="right" w:leader="dot" w:pos="4149"/>
            </w:tabs>
            <w:rPr>
              <w:rFonts w:asciiTheme="minorHAnsi" w:eastAsiaTheme="minorEastAsia" w:hAnsiTheme="minorHAnsi"/>
              <w:noProof/>
              <w:sz w:val="24"/>
              <w:lang w:eastAsia="en-GB"/>
            </w:rPr>
          </w:pPr>
          <w:hyperlink w:anchor="_Toc236003211" w:history="1">
            <w:r w:rsidRPr="0027251E">
              <w:rPr>
                <w:rStyle w:val="Hyperlink"/>
                <w:noProof/>
              </w:rPr>
              <w:t>A. Outcome vs pipeline</w:t>
            </w:r>
            <w:r>
              <w:rPr>
                <w:noProof/>
                <w:webHidden/>
              </w:rPr>
              <w:tab/>
            </w:r>
            <w:r>
              <w:rPr>
                <w:noProof/>
                <w:webHidden/>
              </w:rPr>
              <w:fldChar w:fldCharType="begin"/>
            </w:r>
            <w:r>
              <w:rPr>
                <w:noProof/>
                <w:webHidden/>
              </w:rPr>
              <w:instrText xml:space="preserve"> PAGEREF _Toc236003211 \h </w:instrText>
            </w:r>
            <w:r>
              <w:rPr>
                <w:noProof/>
                <w:webHidden/>
              </w:rPr>
            </w:r>
            <w:r>
              <w:rPr>
                <w:noProof/>
                <w:webHidden/>
              </w:rPr>
              <w:fldChar w:fldCharType="separate"/>
            </w:r>
            <w:r>
              <w:rPr>
                <w:noProof/>
                <w:webHidden/>
              </w:rPr>
              <w:t>6</w:t>
            </w:r>
            <w:r>
              <w:rPr>
                <w:noProof/>
                <w:webHidden/>
              </w:rPr>
              <w:fldChar w:fldCharType="end"/>
            </w:r>
          </w:hyperlink>
        </w:p>
        <w:p w14:paraId="65480804" w14:textId="5F258976" w:rsidR="005A3397" w:rsidRDefault="005A3397">
          <w:pPr>
            <w:pStyle w:val="TOC2"/>
            <w:tabs>
              <w:tab w:val="right" w:leader="dot" w:pos="4149"/>
            </w:tabs>
            <w:rPr>
              <w:rFonts w:asciiTheme="minorHAnsi" w:eastAsiaTheme="minorEastAsia" w:hAnsiTheme="minorHAnsi"/>
              <w:noProof/>
              <w:sz w:val="24"/>
              <w:lang w:eastAsia="en-GB"/>
            </w:rPr>
          </w:pPr>
          <w:hyperlink w:anchor="_Toc236003212" w:history="1">
            <w:r w:rsidRPr="0027251E">
              <w:rPr>
                <w:rStyle w:val="Hyperlink"/>
                <w:noProof/>
              </w:rPr>
              <w:t>B. Supply Chain Opacity</w:t>
            </w:r>
            <w:r>
              <w:rPr>
                <w:noProof/>
                <w:webHidden/>
              </w:rPr>
              <w:tab/>
            </w:r>
            <w:r>
              <w:rPr>
                <w:noProof/>
                <w:webHidden/>
              </w:rPr>
              <w:fldChar w:fldCharType="begin"/>
            </w:r>
            <w:r>
              <w:rPr>
                <w:noProof/>
                <w:webHidden/>
              </w:rPr>
              <w:instrText xml:space="preserve"> PAGEREF _Toc236003212 \h </w:instrText>
            </w:r>
            <w:r>
              <w:rPr>
                <w:noProof/>
                <w:webHidden/>
              </w:rPr>
            </w:r>
            <w:r>
              <w:rPr>
                <w:noProof/>
                <w:webHidden/>
              </w:rPr>
              <w:fldChar w:fldCharType="separate"/>
            </w:r>
            <w:r>
              <w:rPr>
                <w:noProof/>
                <w:webHidden/>
              </w:rPr>
              <w:t>7</w:t>
            </w:r>
            <w:r>
              <w:rPr>
                <w:noProof/>
                <w:webHidden/>
              </w:rPr>
              <w:fldChar w:fldCharType="end"/>
            </w:r>
          </w:hyperlink>
        </w:p>
        <w:p w14:paraId="1768626A" w14:textId="1FC4E227" w:rsidR="005A3397" w:rsidRDefault="005A3397">
          <w:pPr>
            <w:pStyle w:val="TOC2"/>
            <w:tabs>
              <w:tab w:val="right" w:leader="dot" w:pos="4149"/>
            </w:tabs>
            <w:rPr>
              <w:rFonts w:asciiTheme="minorHAnsi" w:eastAsiaTheme="minorEastAsia" w:hAnsiTheme="minorHAnsi"/>
              <w:noProof/>
              <w:sz w:val="24"/>
              <w:lang w:eastAsia="en-GB"/>
            </w:rPr>
          </w:pPr>
          <w:hyperlink w:anchor="_Toc236003213" w:history="1">
            <w:r w:rsidRPr="0027251E">
              <w:rPr>
                <w:rStyle w:val="Hyperlink"/>
                <w:noProof/>
              </w:rPr>
              <w:t>C. Temporal Instability</w:t>
            </w:r>
            <w:r>
              <w:rPr>
                <w:noProof/>
                <w:webHidden/>
              </w:rPr>
              <w:tab/>
            </w:r>
            <w:r>
              <w:rPr>
                <w:noProof/>
                <w:webHidden/>
              </w:rPr>
              <w:fldChar w:fldCharType="begin"/>
            </w:r>
            <w:r>
              <w:rPr>
                <w:noProof/>
                <w:webHidden/>
              </w:rPr>
              <w:instrText xml:space="preserve"> PAGEREF _Toc236003213 \h </w:instrText>
            </w:r>
            <w:r>
              <w:rPr>
                <w:noProof/>
                <w:webHidden/>
              </w:rPr>
            </w:r>
            <w:r>
              <w:rPr>
                <w:noProof/>
                <w:webHidden/>
              </w:rPr>
              <w:fldChar w:fldCharType="separate"/>
            </w:r>
            <w:r>
              <w:rPr>
                <w:noProof/>
                <w:webHidden/>
              </w:rPr>
              <w:t>7</w:t>
            </w:r>
            <w:r>
              <w:rPr>
                <w:noProof/>
                <w:webHidden/>
              </w:rPr>
              <w:fldChar w:fldCharType="end"/>
            </w:r>
          </w:hyperlink>
        </w:p>
        <w:p w14:paraId="1A9431A2" w14:textId="1C9A351D" w:rsidR="005A3397" w:rsidRDefault="005A3397">
          <w:pPr>
            <w:pStyle w:val="TOC2"/>
            <w:tabs>
              <w:tab w:val="right" w:leader="dot" w:pos="4149"/>
            </w:tabs>
            <w:rPr>
              <w:rFonts w:asciiTheme="minorHAnsi" w:eastAsiaTheme="minorEastAsia" w:hAnsiTheme="minorHAnsi"/>
              <w:noProof/>
              <w:sz w:val="24"/>
              <w:lang w:eastAsia="en-GB"/>
            </w:rPr>
          </w:pPr>
          <w:hyperlink w:anchor="_Toc236003214" w:history="1">
            <w:r w:rsidRPr="0027251E">
              <w:rPr>
                <w:rStyle w:val="Hyperlink"/>
                <w:noProof/>
              </w:rPr>
              <w:t>D. Limits of Analysis</w:t>
            </w:r>
            <w:r>
              <w:rPr>
                <w:noProof/>
                <w:webHidden/>
              </w:rPr>
              <w:tab/>
            </w:r>
            <w:r>
              <w:rPr>
                <w:noProof/>
                <w:webHidden/>
              </w:rPr>
              <w:fldChar w:fldCharType="begin"/>
            </w:r>
            <w:r>
              <w:rPr>
                <w:noProof/>
                <w:webHidden/>
              </w:rPr>
              <w:instrText xml:space="preserve"> PAGEREF _Toc236003214 \h </w:instrText>
            </w:r>
            <w:r>
              <w:rPr>
                <w:noProof/>
                <w:webHidden/>
              </w:rPr>
            </w:r>
            <w:r>
              <w:rPr>
                <w:noProof/>
                <w:webHidden/>
              </w:rPr>
              <w:fldChar w:fldCharType="separate"/>
            </w:r>
            <w:r>
              <w:rPr>
                <w:noProof/>
                <w:webHidden/>
              </w:rPr>
              <w:t>7</w:t>
            </w:r>
            <w:r>
              <w:rPr>
                <w:noProof/>
                <w:webHidden/>
              </w:rPr>
              <w:fldChar w:fldCharType="end"/>
            </w:r>
          </w:hyperlink>
        </w:p>
        <w:p w14:paraId="4240E560" w14:textId="55968B95" w:rsidR="005A3397" w:rsidRDefault="005A3397">
          <w:pPr>
            <w:pStyle w:val="TOC1"/>
            <w:tabs>
              <w:tab w:val="right" w:leader="dot" w:pos="4149"/>
            </w:tabs>
            <w:rPr>
              <w:rFonts w:asciiTheme="minorHAnsi" w:eastAsiaTheme="minorEastAsia" w:hAnsiTheme="minorHAnsi"/>
              <w:noProof/>
              <w:sz w:val="24"/>
              <w:lang w:eastAsia="en-GB"/>
            </w:rPr>
          </w:pPr>
          <w:hyperlink w:anchor="_Toc236003215" w:history="1">
            <w:r w:rsidRPr="0027251E">
              <w:rPr>
                <w:rStyle w:val="Hyperlink"/>
                <w:noProof/>
              </w:rPr>
              <w:t>Conclusion</w:t>
            </w:r>
            <w:r>
              <w:rPr>
                <w:noProof/>
                <w:webHidden/>
              </w:rPr>
              <w:tab/>
            </w:r>
            <w:r>
              <w:rPr>
                <w:noProof/>
                <w:webHidden/>
              </w:rPr>
              <w:fldChar w:fldCharType="begin"/>
            </w:r>
            <w:r>
              <w:rPr>
                <w:noProof/>
                <w:webHidden/>
              </w:rPr>
              <w:instrText xml:space="preserve"> PAGEREF _Toc236003215 \h </w:instrText>
            </w:r>
            <w:r>
              <w:rPr>
                <w:noProof/>
                <w:webHidden/>
              </w:rPr>
            </w:r>
            <w:r>
              <w:rPr>
                <w:noProof/>
                <w:webHidden/>
              </w:rPr>
              <w:fldChar w:fldCharType="separate"/>
            </w:r>
            <w:r>
              <w:rPr>
                <w:noProof/>
                <w:webHidden/>
              </w:rPr>
              <w:t>7</w:t>
            </w:r>
            <w:r>
              <w:rPr>
                <w:noProof/>
                <w:webHidden/>
              </w:rPr>
              <w:fldChar w:fldCharType="end"/>
            </w:r>
          </w:hyperlink>
        </w:p>
        <w:p w14:paraId="4EAC5F54" w14:textId="3E3FA355" w:rsidR="005A3397" w:rsidRDefault="005A3397">
          <w:pPr>
            <w:pStyle w:val="TOC1"/>
            <w:tabs>
              <w:tab w:val="right" w:leader="dot" w:pos="4149"/>
            </w:tabs>
            <w:rPr>
              <w:rFonts w:asciiTheme="minorHAnsi" w:eastAsiaTheme="minorEastAsia" w:hAnsiTheme="minorHAnsi"/>
              <w:noProof/>
              <w:sz w:val="24"/>
              <w:lang w:eastAsia="en-GB"/>
            </w:rPr>
          </w:pPr>
          <w:hyperlink w:anchor="_Toc236003216" w:history="1">
            <w:r w:rsidRPr="0027251E">
              <w:rPr>
                <w:rStyle w:val="Hyperlink"/>
                <w:noProof/>
              </w:rPr>
              <w:t>Bibliography</w:t>
            </w:r>
            <w:r>
              <w:rPr>
                <w:noProof/>
                <w:webHidden/>
              </w:rPr>
              <w:tab/>
            </w:r>
            <w:r>
              <w:rPr>
                <w:noProof/>
                <w:webHidden/>
              </w:rPr>
              <w:fldChar w:fldCharType="begin"/>
            </w:r>
            <w:r>
              <w:rPr>
                <w:noProof/>
                <w:webHidden/>
              </w:rPr>
              <w:instrText xml:space="preserve"> PAGEREF _Toc236003216 \h </w:instrText>
            </w:r>
            <w:r>
              <w:rPr>
                <w:noProof/>
                <w:webHidden/>
              </w:rPr>
            </w:r>
            <w:r>
              <w:rPr>
                <w:noProof/>
                <w:webHidden/>
              </w:rPr>
              <w:fldChar w:fldCharType="separate"/>
            </w:r>
            <w:r>
              <w:rPr>
                <w:noProof/>
                <w:webHidden/>
              </w:rPr>
              <w:t>8</w:t>
            </w:r>
            <w:r>
              <w:rPr>
                <w:noProof/>
                <w:webHidden/>
              </w:rPr>
              <w:fldChar w:fldCharType="end"/>
            </w:r>
          </w:hyperlink>
        </w:p>
        <w:p w14:paraId="27234820" w14:textId="45D1EFFC" w:rsidR="0047198E" w:rsidRPr="00C0596C" w:rsidRDefault="0047198E">
          <w:pPr>
            <w:rPr>
              <w:rFonts w:cs="Times New Roman"/>
            </w:rPr>
          </w:pPr>
          <w:r w:rsidRPr="00C0596C">
            <w:rPr>
              <w:rFonts w:cs="Times New Roman"/>
              <w:b/>
              <w:bCs/>
            </w:rPr>
            <w:fldChar w:fldCharType="end"/>
          </w:r>
        </w:p>
      </w:sdtContent>
    </w:sdt>
    <w:p w14:paraId="39D5B243" w14:textId="77777777" w:rsidR="0047198E" w:rsidRPr="00C0596C" w:rsidRDefault="0047198E">
      <w:pPr>
        <w:rPr>
          <w:rFonts w:eastAsia="Calibri" w:cs="Times New Roman"/>
          <w:b/>
          <w:bCs/>
          <w:i/>
          <w:iCs/>
          <w:kern w:val="3"/>
        </w:rPr>
      </w:pPr>
      <w:r w:rsidRPr="00C0596C">
        <w:rPr>
          <w:rFonts w:eastAsia="Calibri" w:cs="Times New Roman"/>
          <w:b/>
          <w:bCs/>
          <w:i/>
          <w:iCs/>
          <w:kern w:val="3"/>
        </w:rPr>
        <w:br w:type="page"/>
      </w:r>
    </w:p>
    <w:p w14:paraId="12DA32BD" w14:textId="54BE5DE6" w:rsidR="00C0596C" w:rsidRDefault="00C0596C" w:rsidP="0047198E">
      <w:pPr>
        <w:pStyle w:val="Heading1"/>
        <w:rPr>
          <w:rFonts w:cs="Times New Roman"/>
        </w:rPr>
      </w:pPr>
      <w:bookmarkStart w:id="1" w:name="_Toc236003192"/>
      <w:r>
        <w:rPr>
          <w:rFonts w:cs="Times New Roman"/>
        </w:rPr>
        <w:lastRenderedPageBreak/>
        <w:t>Task 1</w:t>
      </w:r>
      <w:bookmarkEnd w:id="1"/>
    </w:p>
    <w:p w14:paraId="7F1BF7B1" w14:textId="1A8C4906" w:rsidR="0047198E" w:rsidRPr="00C0596C" w:rsidRDefault="002C7B70" w:rsidP="0047198E">
      <w:pPr>
        <w:pStyle w:val="Heading1"/>
        <w:rPr>
          <w:rFonts w:cs="Times New Roman"/>
        </w:rPr>
      </w:pPr>
      <w:bookmarkStart w:id="2" w:name="_Toc236003193"/>
      <w:r w:rsidRPr="00C0596C">
        <w:rPr>
          <w:rFonts w:cs="Times New Roman"/>
        </w:rPr>
        <w:t>Abstract</w:t>
      </w:r>
      <w:bookmarkEnd w:id="2"/>
    </w:p>
    <w:p w14:paraId="5AAF7BEB" w14:textId="77777777" w:rsidR="00022031" w:rsidRDefault="002C7B70" w:rsidP="002C7B70">
      <w:pPr>
        <w:rPr>
          <w:rFonts w:cs="Times New Roman"/>
        </w:rPr>
      </w:pPr>
      <w:r w:rsidRPr="00C0596C">
        <w:rPr>
          <w:rFonts w:cs="Times New Roman"/>
        </w:rPr>
        <w:t xml:space="preserve">Businesses today face a sea of issues when it comes to AI and data security, </w:t>
      </w:r>
      <w:r w:rsidR="006B1DDF" w:rsidRPr="00C0596C">
        <w:rPr>
          <w:rFonts w:cs="Times New Roman"/>
        </w:rPr>
        <w:t>with financial industries adopting AI services</w:t>
      </w:r>
      <w:r w:rsidR="00072C34" w:rsidRPr="00C0596C">
        <w:rPr>
          <w:rFonts w:cs="Times New Roman"/>
        </w:rPr>
        <w:t>,</w:t>
      </w:r>
      <w:r w:rsidR="006B1DDF" w:rsidRPr="00C0596C">
        <w:rPr>
          <w:rFonts w:cs="Times New Roman"/>
        </w:rPr>
        <w:t xml:space="preserve"> governance is vital. </w:t>
      </w:r>
    </w:p>
    <w:p w14:paraId="733D7A31" w14:textId="1885A8F5" w:rsidR="00022031" w:rsidRDefault="006B1DDF" w:rsidP="002C7B70">
      <w:pPr>
        <w:rPr>
          <w:rFonts w:cs="Times New Roman"/>
        </w:rPr>
      </w:pPr>
      <w:r w:rsidRPr="00C0596C">
        <w:rPr>
          <w:rFonts w:cs="Times New Roman"/>
        </w:rPr>
        <w:t xml:space="preserve">This report is a critical review of modern literature and regulatory analysis, focusing on attack taxonomy mapped against GDPR, EU AI Act and DORA obligations. </w:t>
      </w:r>
    </w:p>
    <w:p w14:paraId="415F0602" w14:textId="5E836EC6" w:rsidR="00072C34" w:rsidRPr="00C0596C" w:rsidRDefault="006B1DDF" w:rsidP="002C7B70">
      <w:pPr>
        <w:rPr>
          <w:rFonts w:cs="Times New Roman"/>
        </w:rPr>
      </w:pPr>
      <w:r w:rsidRPr="00C0596C">
        <w:rPr>
          <w:rFonts w:cs="Times New Roman"/>
        </w:rPr>
        <w:t xml:space="preserve">Aiming at justifying that regulation governs outcomes and documentation, </w:t>
      </w:r>
      <w:r w:rsidR="00A36754" w:rsidRPr="00A36754">
        <w:rPr>
          <w:rFonts w:cs="Times New Roman"/>
        </w:rPr>
        <w:t>not the integrity of the data flowing through a company's ML pipeline</w:t>
      </w:r>
      <w:r w:rsidRPr="00C0596C">
        <w:rPr>
          <w:rFonts w:cs="Times New Roman"/>
        </w:rPr>
        <w:t xml:space="preserve">. Implying that controls must be derived from the risks, with compliance as a </w:t>
      </w:r>
      <w:r w:rsidR="008F1C8B" w:rsidRPr="00C0596C">
        <w:rPr>
          <w:rFonts w:cs="Times New Roman"/>
        </w:rPr>
        <w:t>byproduct</w:t>
      </w:r>
      <w:r w:rsidRPr="00C0596C">
        <w:rPr>
          <w:rFonts w:cs="Times New Roman"/>
        </w:rPr>
        <w:t xml:space="preserve"> of this not as the end goal.</w:t>
      </w:r>
    </w:p>
    <w:p w14:paraId="36452AE6" w14:textId="441655E0" w:rsidR="00072C34" w:rsidRPr="00C0596C" w:rsidRDefault="00072C34" w:rsidP="00F474F6">
      <w:pPr>
        <w:pStyle w:val="Heading1"/>
      </w:pPr>
      <w:bookmarkStart w:id="3" w:name="_Toc236003194"/>
      <w:r w:rsidRPr="00C0596C">
        <w:t>Introduction</w:t>
      </w:r>
      <w:bookmarkEnd w:id="3"/>
    </w:p>
    <w:p w14:paraId="7B89067E" w14:textId="37A264EA" w:rsidR="00072C34" w:rsidRPr="00C0596C" w:rsidRDefault="00072C34" w:rsidP="00072C34">
      <w:pPr>
        <w:rPr>
          <w:rFonts w:cs="Times New Roman"/>
        </w:rPr>
      </w:pPr>
      <w:r w:rsidRPr="00C0596C">
        <w:rPr>
          <w:rFonts w:cs="Times New Roman"/>
        </w:rPr>
        <w:t>Financial services have moved AI from data analytics into decision making facilities from AI adoption in credit scoring, fraud detection and Anti ML (money laundering) alerting. Changing from suggestions on collected data to now being systems that produce legally significant outcomes about individuals.</w:t>
      </w:r>
    </w:p>
    <w:p w14:paraId="724AB1C6" w14:textId="204E93EC" w:rsidR="00072C34" w:rsidRPr="00C0596C" w:rsidRDefault="00072C34" w:rsidP="00072C34">
      <w:pPr>
        <w:rPr>
          <w:rFonts w:cs="Times New Roman"/>
        </w:rPr>
      </w:pPr>
      <w:r w:rsidRPr="00C0596C">
        <w:rPr>
          <w:rFonts w:cs="Times New Roman"/>
        </w:rPr>
        <w:t xml:space="preserve">Conventional security theories assume code and infrastructure are the attack surface. In an ML system, the training data is </w:t>
      </w:r>
      <w:r w:rsidR="00A71E12">
        <w:rPr>
          <w:rFonts w:cs="Times New Roman"/>
        </w:rPr>
        <w:t>also an attack</w:t>
      </w:r>
      <w:r w:rsidRPr="00C0596C">
        <w:rPr>
          <w:rFonts w:cs="Times New Roman"/>
        </w:rPr>
        <w:t xml:space="preserve"> surface</w:t>
      </w:r>
      <w:r w:rsidR="005F5FD6">
        <w:rPr>
          <w:rFonts w:cs="Times New Roman"/>
        </w:rPr>
        <w:t>.</w:t>
      </w:r>
      <w:r w:rsidR="00EE35DD">
        <w:rPr>
          <w:rFonts w:cs="Times New Roman"/>
        </w:rPr>
        <w:t xml:space="preserve"> </w:t>
      </w:r>
      <w:r w:rsidRPr="00C0596C">
        <w:rPr>
          <w:rFonts w:cs="Times New Roman"/>
        </w:rPr>
        <w:t xml:space="preserve">The regulatory boundaries have closed fast between 2024 and 2026 while the technical threat matured </w:t>
      </w:r>
      <w:r w:rsidR="00EE35DD">
        <w:rPr>
          <w:rFonts w:cs="Times New Roman"/>
        </w:rPr>
        <w:t>at</w:t>
      </w:r>
      <w:r w:rsidRPr="00C0596C">
        <w:rPr>
          <w:rFonts w:cs="Times New Roman"/>
        </w:rPr>
        <w:t xml:space="preserve"> at a rate that has</w:t>
      </w:r>
      <w:r w:rsidR="001B283E">
        <w:rPr>
          <w:rFonts w:cs="Times New Roman"/>
        </w:rPr>
        <w:t>n’t</w:t>
      </w:r>
      <w:r w:rsidRPr="00C0596C">
        <w:rPr>
          <w:rFonts w:cs="Times New Roman"/>
        </w:rPr>
        <w:t xml:space="preserve"> let regulations catch up.</w:t>
      </w:r>
    </w:p>
    <w:p w14:paraId="4CD2CB67" w14:textId="3C5313D2" w:rsidR="00072C34" w:rsidRPr="00F474F6" w:rsidRDefault="00E0293C" w:rsidP="00F474F6">
      <w:pPr>
        <w:pStyle w:val="Heading2"/>
        <w:rPr>
          <w:highlight w:val="yellow"/>
        </w:rPr>
      </w:pPr>
      <w:bookmarkStart w:id="4" w:name="_Toc236003195"/>
      <w:r w:rsidRPr="00F474F6">
        <w:t>Threat Taxonomy for Machine Learning Systems</w:t>
      </w:r>
      <w:bookmarkEnd w:id="4"/>
    </w:p>
    <w:p w14:paraId="5900EA54" w14:textId="15874744" w:rsidR="00E0293C" w:rsidRPr="00C0596C" w:rsidRDefault="002E5622" w:rsidP="002E5622">
      <w:pPr>
        <w:pStyle w:val="Heading2"/>
        <w:rPr>
          <w:rStyle w:val="Heading2Char"/>
          <w:rFonts w:cs="Times New Roman"/>
        </w:rPr>
      </w:pPr>
      <w:r>
        <w:rPr>
          <w:rStyle w:val="Heading2Char"/>
          <w:rFonts w:cs="Times New Roman"/>
        </w:rPr>
        <w:t xml:space="preserve">   </w:t>
      </w:r>
      <w:bookmarkStart w:id="5" w:name="_Toc236003196"/>
      <w:r w:rsidR="00A36754">
        <w:rPr>
          <w:rStyle w:val="Heading2Char"/>
          <w:rFonts w:cs="Times New Roman"/>
        </w:rPr>
        <w:t xml:space="preserve">A. </w:t>
      </w:r>
      <w:r w:rsidR="00E0293C" w:rsidRPr="00C0596C">
        <w:rPr>
          <w:rStyle w:val="Heading2Char"/>
          <w:rFonts w:cs="Times New Roman"/>
        </w:rPr>
        <w:t>Training-time attacks</w:t>
      </w:r>
      <w:bookmarkEnd w:id="5"/>
    </w:p>
    <w:p w14:paraId="17EB2B08" w14:textId="0DFC94AC" w:rsidR="000327DF" w:rsidRPr="00C0596C" w:rsidRDefault="000327DF" w:rsidP="000327DF">
      <w:pPr>
        <w:rPr>
          <w:rFonts w:cs="Times New Roman"/>
        </w:rPr>
      </w:pPr>
      <w:r w:rsidRPr="00C0596C">
        <w:rPr>
          <w:rFonts w:cs="Times New Roman"/>
        </w:rPr>
        <w:t>These attacks occur during a model</w:t>
      </w:r>
      <w:r w:rsidR="005C45F5" w:rsidRPr="00C0596C">
        <w:rPr>
          <w:rFonts w:cs="Times New Roman"/>
        </w:rPr>
        <w:t>’</w:t>
      </w:r>
      <w:r w:rsidRPr="00C0596C">
        <w:rPr>
          <w:rFonts w:cs="Times New Roman"/>
        </w:rPr>
        <w:t>s learning phase, attackers manipulate training data and learning environments to compromise a model’s integrity, this results in hidden backdoors, incorrect decisions and a loss in performance, creating an opportunity for exploitation.</w:t>
      </w:r>
    </w:p>
    <w:p w14:paraId="06FFD906" w14:textId="77777777" w:rsidR="00B0205C" w:rsidRPr="00C0596C" w:rsidRDefault="000327DF" w:rsidP="000327DF">
      <w:pPr>
        <w:rPr>
          <w:rFonts w:cs="Times New Roman"/>
          <w:b/>
          <w:bCs/>
        </w:rPr>
      </w:pPr>
      <w:r w:rsidRPr="00C0596C">
        <w:rPr>
          <w:rFonts w:cs="Times New Roman"/>
          <w:b/>
          <w:bCs/>
        </w:rPr>
        <w:t>Label flipping</w:t>
      </w:r>
    </w:p>
    <w:p w14:paraId="44058F1B" w14:textId="6DD13E32" w:rsidR="000327DF" w:rsidRPr="00C0596C" w:rsidRDefault="000327DF" w:rsidP="000327DF">
      <w:pPr>
        <w:rPr>
          <w:rFonts w:cs="Times New Roman"/>
        </w:rPr>
      </w:pPr>
      <w:r w:rsidRPr="00C0596C">
        <w:rPr>
          <w:rFonts w:cs="Times New Roman"/>
        </w:rPr>
        <w:t>The crudest form</w:t>
      </w:r>
      <w:r w:rsidR="00B0205C" w:rsidRPr="00C0596C">
        <w:rPr>
          <w:rFonts w:cs="Times New Roman"/>
        </w:rPr>
        <w:t xml:space="preserve"> of attack,</w:t>
      </w:r>
      <w:r w:rsidRPr="00C0596C">
        <w:rPr>
          <w:rFonts w:cs="Times New Roman"/>
        </w:rPr>
        <w:t xml:space="preserve"> correctly</w:t>
      </w:r>
      <w:r w:rsidR="00460471" w:rsidRPr="00C0596C">
        <w:rPr>
          <w:rFonts w:cs="Times New Roman"/>
        </w:rPr>
        <w:t xml:space="preserve"> </w:t>
      </w:r>
      <w:r w:rsidRPr="00C0596C">
        <w:rPr>
          <w:rFonts w:cs="Times New Roman"/>
        </w:rPr>
        <w:t xml:space="preserve">sourced samples with </w:t>
      </w:r>
      <w:r w:rsidRPr="00022031">
        <w:rPr>
          <w:rFonts w:cs="Times New Roman"/>
        </w:rPr>
        <w:t>deliberately incorrect labels</w:t>
      </w:r>
      <w:r w:rsidR="00460471" w:rsidRPr="00022031">
        <w:rPr>
          <w:rFonts w:cs="Times New Roman"/>
        </w:rPr>
        <w:t xml:space="preserve"> contained in the training</w:t>
      </w:r>
      <w:r w:rsidR="00022031" w:rsidRPr="00022031">
        <w:rPr>
          <w:rFonts w:cs="Times New Roman"/>
        </w:rPr>
        <w:t xml:space="preserve"> [</w:t>
      </w:r>
      <w:r w:rsidR="00022031">
        <w:rPr>
          <w:rFonts w:cs="Times New Roman"/>
        </w:rPr>
        <w:t>1]</w:t>
      </w:r>
      <w:r w:rsidR="00460471" w:rsidRPr="00C0596C">
        <w:rPr>
          <w:rFonts w:cs="Times New Roman"/>
        </w:rPr>
        <w:t xml:space="preserve"> resulting in</w:t>
      </w:r>
      <w:r w:rsidRPr="00C0596C">
        <w:rPr>
          <w:rFonts w:cs="Times New Roman"/>
        </w:rPr>
        <w:t xml:space="preserve"> </w:t>
      </w:r>
      <w:r w:rsidR="00460471" w:rsidRPr="00C0596C">
        <w:rPr>
          <w:rFonts w:cs="Times New Roman"/>
        </w:rPr>
        <w:t>f</w:t>
      </w:r>
      <w:r w:rsidRPr="00C0596C">
        <w:rPr>
          <w:rFonts w:cs="Times New Roman"/>
        </w:rPr>
        <w:t xml:space="preserve">raudulent </w:t>
      </w:r>
      <w:r w:rsidRPr="00C0596C">
        <w:rPr>
          <w:rFonts w:cs="Times New Roman"/>
        </w:rPr>
        <w:t xml:space="preserve">transactions </w:t>
      </w:r>
      <w:r w:rsidR="00460471" w:rsidRPr="00C0596C">
        <w:rPr>
          <w:rFonts w:cs="Times New Roman"/>
        </w:rPr>
        <w:t xml:space="preserve">being </w:t>
      </w:r>
      <w:r w:rsidRPr="00C0596C">
        <w:rPr>
          <w:rFonts w:cs="Times New Roman"/>
        </w:rPr>
        <w:t xml:space="preserve">labelled </w:t>
      </w:r>
      <w:r w:rsidR="00460471" w:rsidRPr="00C0596C">
        <w:rPr>
          <w:rFonts w:cs="Times New Roman"/>
        </w:rPr>
        <w:t xml:space="preserve">as </w:t>
      </w:r>
      <w:r w:rsidRPr="00C0596C">
        <w:rPr>
          <w:rFonts w:cs="Times New Roman"/>
        </w:rPr>
        <w:t xml:space="preserve">legitimate. </w:t>
      </w:r>
      <w:r w:rsidR="00776B1A">
        <w:rPr>
          <w:rFonts w:cs="Times New Roman"/>
        </w:rPr>
        <w:t>T</w:t>
      </w:r>
      <w:r w:rsidR="00460471" w:rsidRPr="00C0596C">
        <w:rPr>
          <w:rFonts w:cs="Times New Roman"/>
        </w:rPr>
        <w:t>his is easy to discover as AI can detect differences in the dataset</w:t>
      </w:r>
      <w:r w:rsidR="005C45F5" w:rsidRPr="00C0596C">
        <w:rPr>
          <w:rFonts w:cs="Times New Roman"/>
        </w:rPr>
        <w:t xml:space="preserve"> and where the data came from</w:t>
      </w:r>
      <w:r w:rsidR="00460471" w:rsidRPr="00C0596C">
        <w:rPr>
          <w:rFonts w:cs="Times New Roman"/>
        </w:rPr>
        <w:t>.</w:t>
      </w:r>
    </w:p>
    <w:p w14:paraId="3F8CCD7E" w14:textId="204B4A9A" w:rsidR="00460471" w:rsidRPr="00C0596C" w:rsidRDefault="00460471" w:rsidP="000327DF">
      <w:pPr>
        <w:rPr>
          <w:rFonts w:cs="Times New Roman"/>
        </w:rPr>
      </w:pPr>
      <w:r w:rsidRPr="00C0596C">
        <w:rPr>
          <w:rFonts w:cs="Times New Roman"/>
          <w:b/>
          <w:bCs/>
        </w:rPr>
        <w:t>Availability poisoning</w:t>
      </w:r>
    </w:p>
    <w:p w14:paraId="68EBA58D" w14:textId="282B7CB8" w:rsidR="00460471" w:rsidRPr="00C0596C" w:rsidRDefault="00460471" w:rsidP="000327DF">
      <w:pPr>
        <w:rPr>
          <w:rFonts w:cs="Times New Roman"/>
        </w:rPr>
      </w:pPr>
      <w:r w:rsidRPr="00C0596C">
        <w:rPr>
          <w:rFonts w:cs="Times New Roman"/>
        </w:rPr>
        <w:t xml:space="preserve">Aiming to degrade overall model performance rather than any specific decision that it will make. </w:t>
      </w:r>
      <w:r w:rsidRPr="00022031">
        <w:rPr>
          <w:rFonts w:cs="Times New Roman"/>
        </w:rPr>
        <w:t>In a fraud model this shows up as rising false positives until the alerting system is effectively abandoned in analysis</w:t>
      </w:r>
      <w:r w:rsidR="00022031">
        <w:rPr>
          <w:rFonts w:cs="Times New Roman"/>
        </w:rPr>
        <w:t xml:space="preserve"> [2]</w:t>
      </w:r>
      <w:r w:rsidRPr="00C0596C">
        <w:rPr>
          <w:rFonts w:cs="Times New Roman"/>
        </w:rPr>
        <w:t>. This is a denial of service through nuisance rather than downtime</w:t>
      </w:r>
      <w:r w:rsidR="005C45F5" w:rsidRPr="00C0596C">
        <w:rPr>
          <w:rFonts w:cs="Times New Roman"/>
        </w:rPr>
        <w:t>.</w:t>
      </w:r>
    </w:p>
    <w:p w14:paraId="719E3547" w14:textId="77777777" w:rsidR="00460471" w:rsidRPr="00C0596C" w:rsidRDefault="00460471" w:rsidP="000327DF">
      <w:pPr>
        <w:rPr>
          <w:rFonts w:cs="Times New Roman"/>
        </w:rPr>
      </w:pPr>
      <w:r w:rsidRPr="00C0596C">
        <w:rPr>
          <w:rFonts w:cs="Times New Roman"/>
          <w:b/>
          <w:bCs/>
        </w:rPr>
        <w:t>Targeted poisoning</w:t>
      </w:r>
      <w:r w:rsidRPr="00C0596C">
        <w:rPr>
          <w:rFonts w:cs="Times New Roman"/>
        </w:rPr>
        <w:t xml:space="preserve"> </w:t>
      </w:r>
    </w:p>
    <w:p w14:paraId="78EFCDCA" w14:textId="4FA512D7" w:rsidR="00460471" w:rsidRPr="00C0596C" w:rsidRDefault="00460471" w:rsidP="000327DF">
      <w:pPr>
        <w:rPr>
          <w:rFonts w:cs="Times New Roman"/>
        </w:rPr>
      </w:pPr>
      <w:r w:rsidRPr="00854FA7">
        <w:rPr>
          <w:rFonts w:cs="Times New Roman"/>
        </w:rPr>
        <w:t>Causes misclassification on specific inputs while leaving aggregate accuracy in the model intact</w:t>
      </w:r>
      <w:r w:rsidRPr="00C0596C">
        <w:rPr>
          <w:rFonts w:cs="Times New Roman"/>
        </w:rPr>
        <w:t xml:space="preserve">. This is relevant to how governance </w:t>
      </w:r>
      <w:r w:rsidR="007F0DB9">
        <w:rPr>
          <w:rFonts w:cs="Times New Roman"/>
        </w:rPr>
        <w:t>only</w:t>
      </w:r>
      <w:r w:rsidRPr="00C0596C">
        <w:rPr>
          <w:rFonts w:cs="Times New Roman"/>
        </w:rPr>
        <w:t xml:space="preserve"> equate</w:t>
      </w:r>
      <w:r w:rsidR="007F0DB9">
        <w:rPr>
          <w:rFonts w:cs="Times New Roman"/>
        </w:rPr>
        <w:t>s</w:t>
      </w:r>
      <w:r w:rsidRPr="00C0596C">
        <w:rPr>
          <w:rFonts w:cs="Times New Roman"/>
        </w:rPr>
        <w:t xml:space="preserve"> for </w:t>
      </w:r>
      <w:proofErr w:type="gramStart"/>
      <w:r w:rsidRPr="00C0596C">
        <w:rPr>
          <w:rFonts w:cs="Times New Roman"/>
        </w:rPr>
        <w:t>metric based</w:t>
      </w:r>
      <w:proofErr w:type="gramEnd"/>
      <w:r w:rsidRPr="00C0596C">
        <w:rPr>
          <w:rFonts w:cs="Times New Roman"/>
        </w:rPr>
        <w:t xml:space="preserve"> ideas </w:t>
      </w:r>
      <w:r w:rsidR="005C45F5" w:rsidRPr="00C0596C">
        <w:rPr>
          <w:rFonts w:cs="Times New Roman"/>
        </w:rPr>
        <w:t>by only looking at average accuracy.</w:t>
      </w:r>
    </w:p>
    <w:p w14:paraId="2F1B0C37" w14:textId="77777777" w:rsidR="005C45F5" w:rsidRPr="00C0596C" w:rsidRDefault="005C45F5" w:rsidP="000327DF">
      <w:pPr>
        <w:rPr>
          <w:rFonts w:cs="Times New Roman"/>
        </w:rPr>
      </w:pPr>
      <w:r w:rsidRPr="00C0596C">
        <w:rPr>
          <w:rFonts w:cs="Times New Roman"/>
          <w:b/>
          <w:bCs/>
        </w:rPr>
        <w:t>Backdoor / trigger attacks</w:t>
      </w:r>
      <w:r w:rsidRPr="00C0596C">
        <w:rPr>
          <w:rFonts w:cs="Times New Roman"/>
        </w:rPr>
        <w:t xml:space="preserve"> </w:t>
      </w:r>
    </w:p>
    <w:p w14:paraId="7DA4161A" w14:textId="2BF769E7" w:rsidR="005C45F5" w:rsidRPr="00C0596C" w:rsidRDefault="005C45F5" w:rsidP="000327DF">
      <w:pPr>
        <w:rPr>
          <w:rFonts w:cs="Times New Roman"/>
        </w:rPr>
      </w:pPr>
      <w:r w:rsidRPr="00C0596C">
        <w:rPr>
          <w:rFonts w:cs="Times New Roman"/>
        </w:rPr>
        <w:t xml:space="preserve">The attacker </w:t>
      </w:r>
      <w:r w:rsidRPr="00854FA7">
        <w:rPr>
          <w:rFonts w:cs="Times New Roman"/>
        </w:rPr>
        <w:t xml:space="preserve">implants a link between a trigger input and a chosen </w:t>
      </w:r>
      <w:proofErr w:type="gramStart"/>
      <w:r w:rsidRPr="00854FA7">
        <w:rPr>
          <w:rFonts w:cs="Times New Roman"/>
        </w:rPr>
        <w:t>output</w:t>
      </w:r>
      <w:r w:rsidRPr="00C0596C">
        <w:rPr>
          <w:rFonts w:cs="Times New Roman"/>
        </w:rPr>
        <w:t>,</w:t>
      </w:r>
      <w:proofErr w:type="gramEnd"/>
      <w:r w:rsidRPr="00C0596C">
        <w:rPr>
          <w:rFonts w:cs="Times New Roman"/>
        </w:rPr>
        <w:t xml:space="preserve"> the model behaves correctly in every other way. </w:t>
      </w:r>
    </w:p>
    <w:p w14:paraId="3EA48932" w14:textId="77777777" w:rsidR="005C45F5" w:rsidRPr="00C0596C" w:rsidRDefault="005C45F5" w:rsidP="000327DF">
      <w:pPr>
        <w:rPr>
          <w:rFonts w:cs="Times New Roman"/>
          <w:b/>
          <w:bCs/>
        </w:rPr>
      </w:pPr>
      <w:r w:rsidRPr="00C0596C">
        <w:rPr>
          <w:rFonts w:cs="Times New Roman"/>
          <w:b/>
          <w:bCs/>
        </w:rPr>
        <w:t>Clean-label attacks</w:t>
      </w:r>
    </w:p>
    <w:p w14:paraId="10AFC148" w14:textId="6BD2DAE0" w:rsidR="005C45F5" w:rsidRPr="004C2F62" w:rsidRDefault="005C45F5" w:rsidP="000327DF">
      <w:pPr>
        <w:rPr>
          <w:rFonts w:cs="Times New Roman"/>
          <w:color w:val="EE0000"/>
        </w:rPr>
      </w:pPr>
      <w:r w:rsidRPr="00C0596C">
        <w:rPr>
          <w:rFonts w:cs="Times New Roman"/>
        </w:rPr>
        <w:t>Poisoned samples have correct labels and look normal to a human reviewer</w:t>
      </w:r>
      <w:r w:rsidR="007D227C" w:rsidRPr="00C0596C">
        <w:rPr>
          <w:rFonts w:cs="Times New Roman"/>
        </w:rPr>
        <w:t>,</w:t>
      </w:r>
      <w:r w:rsidRPr="00C0596C">
        <w:rPr>
          <w:rFonts w:cs="Times New Roman"/>
        </w:rPr>
        <w:t xml:space="preserve"> the manipulation </w:t>
      </w:r>
      <w:r w:rsidRPr="00854FA7">
        <w:rPr>
          <w:rFonts w:cs="Times New Roman"/>
        </w:rPr>
        <w:t>is in feature space, where crafted samples collide with the target's representation.</w:t>
      </w:r>
      <w:r w:rsidRPr="00C0596C">
        <w:rPr>
          <w:rFonts w:cs="Times New Roman"/>
        </w:rPr>
        <w:t xml:space="preserve"> </w:t>
      </w:r>
      <w:r w:rsidR="007D227C" w:rsidRPr="00C0596C">
        <w:rPr>
          <w:rFonts w:cs="Times New Roman"/>
        </w:rPr>
        <w:t xml:space="preserve">Showcased in </w:t>
      </w:r>
      <w:proofErr w:type="spellStart"/>
      <w:r w:rsidRPr="00022031">
        <w:rPr>
          <w:rFonts w:cs="Times New Roman"/>
        </w:rPr>
        <w:t>Shafahi</w:t>
      </w:r>
      <w:proofErr w:type="spellEnd"/>
      <w:r w:rsidRPr="00022031">
        <w:rPr>
          <w:rFonts w:cs="Times New Roman"/>
        </w:rPr>
        <w:t xml:space="preserve"> et al.'s feature</w:t>
      </w:r>
      <w:r w:rsidR="007D227C" w:rsidRPr="00022031">
        <w:rPr>
          <w:rFonts w:cs="Times New Roman"/>
        </w:rPr>
        <w:t xml:space="preserve"> </w:t>
      </w:r>
      <w:r w:rsidRPr="00022031">
        <w:rPr>
          <w:rFonts w:cs="Times New Roman"/>
        </w:rPr>
        <w:t>collision work</w:t>
      </w:r>
      <w:r w:rsidR="00022031">
        <w:rPr>
          <w:rFonts w:cs="Times New Roman"/>
        </w:rPr>
        <w:t xml:space="preserve"> [3]. </w:t>
      </w:r>
      <w:r w:rsidR="007D227C" w:rsidRPr="00C0596C">
        <w:rPr>
          <w:rFonts w:cs="Times New Roman"/>
        </w:rPr>
        <w:t xml:space="preserve">This is the most important attack to factor in when considering a </w:t>
      </w:r>
      <w:r w:rsidRPr="00C0596C">
        <w:rPr>
          <w:rFonts w:cs="Times New Roman"/>
        </w:rPr>
        <w:t>human label review</w:t>
      </w:r>
      <w:r w:rsidR="007D227C" w:rsidRPr="00C0596C">
        <w:rPr>
          <w:rFonts w:cs="Times New Roman"/>
        </w:rPr>
        <w:t>,</w:t>
      </w:r>
      <w:r w:rsidRPr="00C0596C">
        <w:rPr>
          <w:rFonts w:cs="Times New Roman"/>
        </w:rPr>
        <w:t xml:space="preserve"> the </w:t>
      </w:r>
      <w:r w:rsidR="007D227C" w:rsidRPr="00C0596C">
        <w:rPr>
          <w:rFonts w:cs="Times New Roman"/>
        </w:rPr>
        <w:t xml:space="preserve">type </w:t>
      </w:r>
      <w:r w:rsidRPr="00C0596C">
        <w:rPr>
          <w:rFonts w:cs="Times New Roman"/>
        </w:rPr>
        <w:t xml:space="preserve">most governance frameworks </w:t>
      </w:r>
      <w:r w:rsidR="007D227C" w:rsidRPr="00C0596C">
        <w:rPr>
          <w:rFonts w:cs="Times New Roman"/>
        </w:rPr>
        <w:t xml:space="preserve">use, as it </w:t>
      </w:r>
      <w:r w:rsidR="006A7F62" w:rsidRPr="00C0596C">
        <w:rPr>
          <w:rFonts w:cs="Times New Roman"/>
        </w:rPr>
        <w:t>does not</w:t>
      </w:r>
      <w:r w:rsidRPr="00C0596C">
        <w:rPr>
          <w:rFonts w:cs="Times New Roman"/>
        </w:rPr>
        <w:t xml:space="preserve"> detect it. </w:t>
      </w:r>
    </w:p>
    <w:p w14:paraId="35975C65" w14:textId="048346AB" w:rsidR="00E0293C" w:rsidRPr="00C0596C" w:rsidRDefault="00C62BD8" w:rsidP="00C62BD8">
      <w:pPr>
        <w:pStyle w:val="Heading2"/>
        <w:ind w:left="360"/>
        <w:rPr>
          <w:rFonts w:cs="Times New Roman"/>
        </w:rPr>
      </w:pPr>
      <w:bookmarkStart w:id="6" w:name="_Toc236003197"/>
      <w:r>
        <w:rPr>
          <w:rFonts w:cs="Times New Roman"/>
        </w:rPr>
        <w:t xml:space="preserve">B. </w:t>
      </w:r>
      <w:r w:rsidR="00E0293C" w:rsidRPr="00C0596C">
        <w:rPr>
          <w:rFonts w:cs="Times New Roman"/>
        </w:rPr>
        <w:t>Inference-time attacks</w:t>
      </w:r>
      <w:bookmarkEnd w:id="6"/>
      <w:r w:rsidR="00E0293C" w:rsidRPr="00C0596C">
        <w:rPr>
          <w:rFonts w:cs="Times New Roman"/>
        </w:rPr>
        <w:t xml:space="preserve"> </w:t>
      </w:r>
    </w:p>
    <w:p w14:paraId="7319B33B" w14:textId="44860949" w:rsidR="007D227C" w:rsidRPr="00C0596C" w:rsidRDefault="007D227C" w:rsidP="007D227C">
      <w:pPr>
        <w:rPr>
          <w:rFonts w:cs="Times New Roman"/>
        </w:rPr>
      </w:pPr>
      <w:r w:rsidRPr="00C0596C">
        <w:rPr>
          <w:rFonts w:cs="Times New Roman"/>
        </w:rPr>
        <w:t xml:space="preserve">This type of attack takes place when the ML model is in operation, rather than poisoning the training data like training time attacks. Inputs, prompts or environmental context are manipulated to fool the AI into producing </w:t>
      </w:r>
      <w:r w:rsidR="000F1BFB" w:rsidRPr="00C0596C">
        <w:rPr>
          <w:rFonts w:cs="Times New Roman"/>
        </w:rPr>
        <w:t xml:space="preserve">unsafe or </w:t>
      </w:r>
      <w:r w:rsidR="00A36754" w:rsidRPr="00C0596C">
        <w:rPr>
          <w:rFonts w:cs="Times New Roman"/>
        </w:rPr>
        <w:t>attacker-controlled</w:t>
      </w:r>
      <w:r w:rsidR="000F1BFB" w:rsidRPr="00C0596C">
        <w:rPr>
          <w:rFonts w:cs="Times New Roman"/>
        </w:rPr>
        <w:t xml:space="preserve"> results.</w:t>
      </w:r>
    </w:p>
    <w:p w14:paraId="6ACEB266" w14:textId="77777777" w:rsidR="000F1BFB" w:rsidRPr="00C0596C" w:rsidRDefault="000F1BFB" w:rsidP="000F1BFB">
      <w:pPr>
        <w:rPr>
          <w:rFonts w:cs="Times New Roman"/>
        </w:rPr>
      </w:pPr>
      <w:r w:rsidRPr="00C0596C">
        <w:rPr>
          <w:rFonts w:cs="Times New Roman"/>
          <w:b/>
          <w:bCs/>
        </w:rPr>
        <w:t>Evasion</w:t>
      </w:r>
      <w:r w:rsidRPr="00C0596C">
        <w:rPr>
          <w:rFonts w:cs="Times New Roman"/>
        </w:rPr>
        <w:t xml:space="preserve"> </w:t>
      </w:r>
    </w:p>
    <w:p w14:paraId="756D39E7" w14:textId="513033E1" w:rsidR="000F1BFB" w:rsidRPr="00C0596C" w:rsidRDefault="000F1BFB" w:rsidP="000F1BFB">
      <w:pPr>
        <w:rPr>
          <w:rFonts w:cs="Times New Roman"/>
        </w:rPr>
      </w:pPr>
      <w:r w:rsidRPr="00C0596C">
        <w:rPr>
          <w:rFonts w:cs="Times New Roman"/>
        </w:rPr>
        <w:t xml:space="preserve">Used primarily against large language models (LLMs), </w:t>
      </w:r>
      <w:r w:rsidR="00A36754" w:rsidRPr="00C0596C">
        <w:rPr>
          <w:rFonts w:cs="Times New Roman"/>
        </w:rPr>
        <w:t>attackers</w:t>
      </w:r>
      <w:r w:rsidRPr="00C0596C">
        <w:rPr>
          <w:rFonts w:cs="Times New Roman"/>
        </w:rPr>
        <w:t xml:space="preserve"> insert malicious instruction or persona overrides </w:t>
      </w:r>
      <w:r w:rsidR="00C0596C" w:rsidRPr="00C0596C">
        <w:rPr>
          <w:rFonts w:cs="Times New Roman"/>
        </w:rPr>
        <w:t>to</w:t>
      </w:r>
      <w:r w:rsidRPr="00C0596C">
        <w:rPr>
          <w:rFonts w:cs="Times New Roman"/>
        </w:rPr>
        <w:t xml:space="preserve"> bypass filters and force t</w:t>
      </w:r>
      <w:r w:rsidR="00EE35DD">
        <w:rPr>
          <w:rFonts w:cs="Times New Roman"/>
        </w:rPr>
        <w:t xml:space="preserve">he </w:t>
      </w:r>
      <w:r w:rsidRPr="00C0596C">
        <w:rPr>
          <w:rFonts w:cs="Times New Roman"/>
        </w:rPr>
        <w:t xml:space="preserve">model to work against </w:t>
      </w:r>
      <w:proofErr w:type="spellStart"/>
      <w:proofErr w:type="gramStart"/>
      <w:r w:rsidRPr="00C0596C">
        <w:rPr>
          <w:rFonts w:cs="Times New Roman"/>
        </w:rPr>
        <w:t>it’s</w:t>
      </w:r>
      <w:proofErr w:type="spellEnd"/>
      <w:proofErr w:type="gramEnd"/>
      <w:r w:rsidRPr="00C0596C">
        <w:rPr>
          <w:rFonts w:cs="Times New Roman"/>
        </w:rPr>
        <w:t xml:space="preserve"> instructions.</w:t>
      </w:r>
    </w:p>
    <w:p w14:paraId="4196F692" w14:textId="77777777" w:rsidR="000F1BFB" w:rsidRPr="00C0596C" w:rsidRDefault="000F1BFB" w:rsidP="000F1BFB">
      <w:pPr>
        <w:rPr>
          <w:rFonts w:cs="Times New Roman"/>
        </w:rPr>
      </w:pPr>
      <w:r w:rsidRPr="00C0596C">
        <w:rPr>
          <w:rFonts w:cs="Times New Roman"/>
          <w:b/>
          <w:bCs/>
        </w:rPr>
        <w:t>Model inversion</w:t>
      </w:r>
      <w:r w:rsidRPr="00C0596C">
        <w:rPr>
          <w:rFonts w:cs="Times New Roman"/>
        </w:rPr>
        <w:t xml:space="preserve"> </w:t>
      </w:r>
    </w:p>
    <w:p w14:paraId="7A533DD6" w14:textId="72891A82" w:rsidR="000F1BFB" w:rsidRPr="00C0596C" w:rsidRDefault="000F1BFB" w:rsidP="000F1BFB">
      <w:pPr>
        <w:rPr>
          <w:rFonts w:cs="Times New Roman"/>
        </w:rPr>
      </w:pPr>
      <w:r w:rsidRPr="00C0596C">
        <w:rPr>
          <w:rFonts w:cs="Times New Roman"/>
        </w:rPr>
        <w:t xml:space="preserve">This reverse engineering example </w:t>
      </w:r>
      <w:r w:rsidR="00C0596C" w:rsidRPr="00C0596C">
        <w:rPr>
          <w:rFonts w:cs="Times New Roman"/>
        </w:rPr>
        <w:t xml:space="preserve">consists of </w:t>
      </w:r>
      <w:r w:rsidRPr="00C0596C">
        <w:rPr>
          <w:rFonts w:cs="Times New Roman"/>
        </w:rPr>
        <w:t>reconstructing training data from model outputs</w:t>
      </w:r>
      <w:r w:rsidR="00C0596C" w:rsidRPr="00C0596C">
        <w:rPr>
          <w:rFonts w:cs="Times New Roman"/>
        </w:rPr>
        <w:t xml:space="preserve">, by </w:t>
      </w:r>
      <w:r w:rsidR="00C0596C" w:rsidRPr="00C0596C">
        <w:rPr>
          <w:rFonts w:cs="Times New Roman"/>
        </w:rPr>
        <w:lastRenderedPageBreak/>
        <w:t>attempting to trick the model in to revealing how it gets to certain conclusion or how it</w:t>
      </w:r>
      <w:r w:rsidR="00245F33">
        <w:rPr>
          <w:rFonts w:cs="Times New Roman"/>
        </w:rPr>
        <w:t>’s</w:t>
      </w:r>
      <w:r w:rsidR="00C0596C" w:rsidRPr="00C0596C">
        <w:rPr>
          <w:rFonts w:cs="Times New Roman"/>
        </w:rPr>
        <w:t xml:space="preserve"> </w:t>
      </w:r>
      <w:r w:rsidR="00A36754" w:rsidRPr="00C0596C">
        <w:rPr>
          <w:rFonts w:cs="Times New Roman"/>
        </w:rPr>
        <w:t>decision-making</w:t>
      </w:r>
      <w:r w:rsidR="00C0596C" w:rsidRPr="00C0596C">
        <w:rPr>
          <w:rFonts w:cs="Times New Roman"/>
        </w:rPr>
        <w:t xml:space="preserve"> works.</w:t>
      </w:r>
    </w:p>
    <w:p w14:paraId="7E5997E9" w14:textId="77777777" w:rsidR="00C0596C" w:rsidRPr="00C0596C" w:rsidRDefault="000F1BFB" w:rsidP="00C0596C">
      <w:pPr>
        <w:rPr>
          <w:rFonts w:cs="Times New Roman"/>
          <w:b/>
          <w:bCs/>
        </w:rPr>
      </w:pPr>
      <w:r w:rsidRPr="00C0596C">
        <w:rPr>
          <w:rFonts w:cs="Times New Roman"/>
          <w:b/>
          <w:bCs/>
        </w:rPr>
        <w:t>Membership inference</w:t>
      </w:r>
    </w:p>
    <w:p w14:paraId="667842BC" w14:textId="301858E4" w:rsidR="000F1BFB" w:rsidRPr="00C0596C" w:rsidRDefault="00C0596C" w:rsidP="00C0596C">
      <w:pPr>
        <w:rPr>
          <w:rFonts w:cs="Times New Roman"/>
        </w:rPr>
      </w:pPr>
      <w:r w:rsidRPr="00C0596C">
        <w:rPr>
          <w:rFonts w:cs="Times New Roman"/>
        </w:rPr>
        <w:t>This is when an attacker is</w:t>
      </w:r>
      <w:r w:rsidR="000F1BFB" w:rsidRPr="00C0596C">
        <w:rPr>
          <w:rFonts w:cs="Times New Roman"/>
        </w:rPr>
        <w:t xml:space="preserve"> determining whether a specific record was in the training set</w:t>
      </w:r>
      <w:r w:rsidRPr="00C0596C">
        <w:rPr>
          <w:rFonts w:cs="Times New Roman"/>
        </w:rPr>
        <w:t xml:space="preserve"> when the model was developed</w:t>
      </w:r>
      <w:r w:rsidR="000F1BFB" w:rsidRPr="00022031">
        <w:rPr>
          <w:rFonts w:cs="Times New Roman"/>
        </w:rPr>
        <w:t xml:space="preserve">. </w:t>
      </w:r>
      <w:r w:rsidRPr="00022031">
        <w:rPr>
          <w:rFonts w:cs="Times New Roman"/>
        </w:rPr>
        <w:t xml:space="preserve">This is a GDPR issue </w:t>
      </w:r>
      <w:r w:rsidR="000F1BFB" w:rsidRPr="00022031">
        <w:rPr>
          <w:rFonts w:cs="Times New Roman"/>
        </w:rPr>
        <w:t>if the training set contains personal data</w:t>
      </w:r>
      <w:r w:rsidR="00022031">
        <w:rPr>
          <w:rFonts w:cs="Times New Roman"/>
        </w:rPr>
        <w:t xml:space="preserve"> [4]</w:t>
      </w:r>
      <w:r w:rsidRPr="00C0596C">
        <w:rPr>
          <w:rFonts w:cs="Times New Roman"/>
        </w:rPr>
        <w:t xml:space="preserve">. </w:t>
      </w:r>
    </w:p>
    <w:p w14:paraId="50BB0B10" w14:textId="77777777" w:rsidR="00C0596C" w:rsidRDefault="000F1BFB" w:rsidP="00C0596C">
      <w:pPr>
        <w:rPr>
          <w:rFonts w:cs="Times New Roman"/>
        </w:rPr>
      </w:pPr>
      <w:r w:rsidRPr="00C0596C">
        <w:rPr>
          <w:rFonts w:cs="Times New Roman"/>
          <w:b/>
          <w:bCs/>
        </w:rPr>
        <w:t>Model extraction</w:t>
      </w:r>
      <w:r w:rsidRPr="00C0596C">
        <w:rPr>
          <w:rFonts w:cs="Times New Roman"/>
        </w:rPr>
        <w:t xml:space="preserve">  </w:t>
      </w:r>
    </w:p>
    <w:p w14:paraId="2EA51A36" w14:textId="1CE68F99" w:rsidR="000F1BFB" w:rsidRPr="00C0596C" w:rsidRDefault="00C0596C" w:rsidP="00C0596C">
      <w:pPr>
        <w:rPr>
          <w:rFonts w:cs="Times New Roman"/>
        </w:rPr>
      </w:pPr>
      <w:r>
        <w:rPr>
          <w:rFonts w:cs="Times New Roman"/>
        </w:rPr>
        <w:t xml:space="preserve">When </w:t>
      </w:r>
      <w:r w:rsidR="000F1BFB" w:rsidRPr="00C0596C">
        <w:rPr>
          <w:rFonts w:cs="Times New Roman"/>
        </w:rPr>
        <w:t>cloning a proprietary model through systematic querying</w:t>
      </w:r>
      <w:r>
        <w:rPr>
          <w:rFonts w:cs="Times New Roman"/>
        </w:rPr>
        <w:t xml:space="preserve">, this is more of </w:t>
      </w:r>
      <w:r w:rsidR="000F1BFB" w:rsidRPr="00C0596C">
        <w:rPr>
          <w:rFonts w:cs="Times New Roman"/>
        </w:rPr>
        <w:t xml:space="preserve">an IP loss rather than a security </w:t>
      </w:r>
      <w:proofErr w:type="gramStart"/>
      <w:r w:rsidR="000F1BFB" w:rsidRPr="00C0596C">
        <w:rPr>
          <w:rFonts w:cs="Times New Roman"/>
        </w:rPr>
        <w:t>failure</w:t>
      </w:r>
      <w:proofErr w:type="gramEnd"/>
      <w:r>
        <w:rPr>
          <w:rFonts w:cs="Times New Roman"/>
        </w:rPr>
        <w:t xml:space="preserve"> however.</w:t>
      </w:r>
    </w:p>
    <w:p w14:paraId="51196748" w14:textId="42FFFA75" w:rsidR="0047198E" w:rsidRDefault="00C62BD8" w:rsidP="00C62BD8">
      <w:pPr>
        <w:pStyle w:val="Heading2"/>
        <w:ind w:left="360"/>
        <w:rPr>
          <w:rFonts w:cs="Times New Roman"/>
        </w:rPr>
      </w:pPr>
      <w:bookmarkStart w:id="7" w:name="_Toc236003198"/>
      <w:r>
        <w:rPr>
          <w:rFonts w:cs="Times New Roman"/>
        </w:rPr>
        <w:t xml:space="preserve">C. </w:t>
      </w:r>
      <w:r w:rsidR="00E0293C" w:rsidRPr="00C0596C">
        <w:rPr>
          <w:rFonts w:cs="Times New Roman"/>
        </w:rPr>
        <w:t>The expanded modern surface</w:t>
      </w:r>
      <w:bookmarkEnd w:id="7"/>
      <w:r w:rsidR="0047198E" w:rsidRPr="00C0596C">
        <w:rPr>
          <w:rFonts w:cs="Times New Roman"/>
        </w:rPr>
        <w:t xml:space="preserve"> </w:t>
      </w:r>
    </w:p>
    <w:p w14:paraId="198B74E8" w14:textId="6FBED5E8" w:rsidR="007F0DB9" w:rsidRPr="009B3AB3" w:rsidRDefault="007F0DB9" w:rsidP="007F0DB9">
      <w:pPr>
        <w:rPr>
          <w:rFonts w:cs="Times New Roman"/>
        </w:rPr>
      </w:pPr>
      <w:r w:rsidRPr="009B3AB3">
        <w:rPr>
          <w:rFonts w:cs="Times New Roman"/>
        </w:rPr>
        <w:t xml:space="preserve">The classical framing assumes a discrete training set and a frozen </w:t>
      </w:r>
      <w:proofErr w:type="gramStart"/>
      <w:r w:rsidRPr="009B3AB3">
        <w:rPr>
          <w:rFonts w:cs="Times New Roman"/>
        </w:rPr>
        <w:t>model,</w:t>
      </w:r>
      <w:proofErr w:type="gramEnd"/>
      <w:r w:rsidRPr="009B3AB3">
        <w:rPr>
          <w:rFonts w:cs="Times New Roman"/>
        </w:rPr>
        <w:t xml:space="preserve"> this is no longer the case. Modern deployments break both assumptions. The surface now includes:</w:t>
      </w:r>
    </w:p>
    <w:p w14:paraId="6D4C1331" w14:textId="77777777" w:rsidR="007F0DB9" w:rsidRPr="009B3AB3" w:rsidRDefault="007F0DB9" w:rsidP="007F0DB9">
      <w:pPr>
        <w:rPr>
          <w:rFonts w:cs="Times New Roman"/>
        </w:rPr>
      </w:pPr>
      <w:r w:rsidRPr="009B3AB3">
        <w:rPr>
          <w:rFonts w:cs="Times New Roman"/>
          <w:b/>
          <w:bCs/>
        </w:rPr>
        <w:t>Fine tuning data</w:t>
      </w:r>
      <w:r w:rsidRPr="009B3AB3">
        <w:rPr>
          <w:rFonts w:cs="Times New Roman"/>
        </w:rPr>
        <w:t xml:space="preserve"> </w:t>
      </w:r>
    </w:p>
    <w:p w14:paraId="1610B6BC" w14:textId="1ED27191" w:rsidR="007F0DB9" w:rsidRPr="009B3AB3" w:rsidRDefault="007F0DB9" w:rsidP="007F0DB9">
      <w:pPr>
        <w:rPr>
          <w:rFonts w:cs="Times New Roman"/>
        </w:rPr>
      </w:pPr>
      <w:r w:rsidRPr="009B3AB3">
        <w:rPr>
          <w:rFonts w:cs="Times New Roman"/>
        </w:rPr>
        <w:t>Available models are smaller, cheap to influence, and often assembled ad hoc from internal sources compared to when compliance and regulation were put in place</w:t>
      </w:r>
    </w:p>
    <w:p w14:paraId="014A6200" w14:textId="26EADCC3" w:rsidR="00DF714A" w:rsidRPr="009B3AB3" w:rsidRDefault="007F0DB9" w:rsidP="007F0DB9">
      <w:pPr>
        <w:rPr>
          <w:rFonts w:cs="Times New Roman"/>
          <w:b/>
          <w:bCs/>
        </w:rPr>
      </w:pPr>
      <w:r w:rsidRPr="009B3AB3">
        <w:rPr>
          <w:rFonts w:cs="Times New Roman"/>
          <w:b/>
          <w:bCs/>
        </w:rPr>
        <w:t>R</w:t>
      </w:r>
      <w:r w:rsidR="0061443B" w:rsidRPr="009B3AB3">
        <w:rPr>
          <w:rFonts w:cs="Times New Roman"/>
          <w:b/>
          <w:bCs/>
        </w:rPr>
        <w:t>etri</w:t>
      </w:r>
      <w:r w:rsidR="00C62BD8">
        <w:rPr>
          <w:rFonts w:cs="Times New Roman"/>
          <w:b/>
          <w:bCs/>
        </w:rPr>
        <w:t>e</w:t>
      </w:r>
      <w:r w:rsidR="0061443B" w:rsidRPr="009B3AB3">
        <w:rPr>
          <w:rFonts w:cs="Times New Roman"/>
          <w:b/>
          <w:bCs/>
        </w:rPr>
        <w:t xml:space="preserve">val </w:t>
      </w:r>
      <w:r w:rsidR="006D2823" w:rsidRPr="009B3AB3">
        <w:rPr>
          <w:rFonts w:cs="Times New Roman"/>
          <w:b/>
          <w:bCs/>
        </w:rPr>
        <w:t xml:space="preserve">Augmented Generation (RAG) </w:t>
      </w:r>
      <w:r w:rsidRPr="009B3AB3">
        <w:rPr>
          <w:rFonts w:cs="Times New Roman"/>
          <w:b/>
          <w:bCs/>
        </w:rPr>
        <w:t>knowledge bases</w:t>
      </w:r>
    </w:p>
    <w:p w14:paraId="1A3F0498" w14:textId="32531A42" w:rsidR="007F0DB9" w:rsidRPr="00022031" w:rsidRDefault="00AD0FA2" w:rsidP="007F0DB9">
      <w:pPr>
        <w:rPr>
          <w:rFonts w:cs="Times New Roman"/>
        </w:rPr>
      </w:pPr>
      <w:r w:rsidRPr="00022031">
        <w:rPr>
          <w:rFonts w:cs="Times New Roman"/>
        </w:rPr>
        <w:t>This is when an attacker plants malicious documents into a model’s data sources</w:t>
      </w:r>
      <w:r w:rsidR="00022031" w:rsidRPr="00022031">
        <w:rPr>
          <w:rFonts w:cs="Times New Roman"/>
        </w:rPr>
        <w:t xml:space="preserve"> [5]</w:t>
      </w:r>
      <w:r w:rsidRPr="00022031">
        <w:rPr>
          <w:rFonts w:cs="Times New Roman"/>
        </w:rPr>
        <w:t>,</w:t>
      </w:r>
      <w:r w:rsidR="002B596A" w:rsidRPr="00022031">
        <w:rPr>
          <w:rFonts w:cs="Times New Roman"/>
        </w:rPr>
        <w:t xml:space="preserve"> t</w:t>
      </w:r>
      <w:r w:rsidR="00DF714A" w:rsidRPr="00022031">
        <w:rPr>
          <w:rFonts w:cs="Times New Roman"/>
        </w:rPr>
        <w:t xml:space="preserve">hese are </w:t>
      </w:r>
      <w:r w:rsidR="007F0DB9" w:rsidRPr="00022031">
        <w:rPr>
          <w:rFonts w:cs="Times New Roman"/>
        </w:rPr>
        <w:t>retrieved at inference and treated as authoritative</w:t>
      </w:r>
      <w:r w:rsidRPr="00022031">
        <w:rPr>
          <w:rFonts w:cs="Times New Roman"/>
        </w:rPr>
        <w:t xml:space="preserve"> by the model</w:t>
      </w:r>
      <w:r w:rsidR="00776B1A" w:rsidRPr="00022031">
        <w:rPr>
          <w:rFonts w:cs="Times New Roman"/>
        </w:rPr>
        <w:t>.</w:t>
      </w:r>
    </w:p>
    <w:p w14:paraId="334297E1" w14:textId="77777777" w:rsidR="00742F20" w:rsidRPr="00022031" w:rsidRDefault="007F0DB9" w:rsidP="00742F20">
      <w:pPr>
        <w:rPr>
          <w:rFonts w:cs="Times New Roman"/>
        </w:rPr>
      </w:pPr>
      <w:r w:rsidRPr="00022031">
        <w:rPr>
          <w:rFonts w:cs="Times New Roman"/>
          <w:b/>
          <w:bCs/>
        </w:rPr>
        <w:t>Agent memory</w:t>
      </w:r>
      <w:r w:rsidRPr="00022031">
        <w:rPr>
          <w:rFonts w:cs="Times New Roman"/>
        </w:rPr>
        <w:t xml:space="preserve"> </w:t>
      </w:r>
    </w:p>
    <w:p w14:paraId="7E9FFAD4" w14:textId="6888ADE1" w:rsidR="007F0DB9" w:rsidRPr="009B3AB3" w:rsidRDefault="004E774B" w:rsidP="00742F20">
      <w:pPr>
        <w:rPr>
          <w:rFonts w:cs="Times New Roman"/>
        </w:rPr>
      </w:pPr>
      <w:r w:rsidRPr="00022031">
        <w:rPr>
          <w:rFonts w:cs="Times New Roman"/>
        </w:rPr>
        <w:t xml:space="preserve">Manipulation of the </w:t>
      </w:r>
      <w:r w:rsidR="009B3AB3" w:rsidRPr="00022031">
        <w:rPr>
          <w:rFonts w:cs="Times New Roman"/>
        </w:rPr>
        <w:t>memory used by AI agents,</w:t>
      </w:r>
      <w:r w:rsidR="007F0DB9" w:rsidRPr="00022031">
        <w:rPr>
          <w:rFonts w:cs="Times New Roman"/>
        </w:rPr>
        <w:t xml:space="preserve"> persist</w:t>
      </w:r>
      <w:r w:rsidR="009B3AB3" w:rsidRPr="00022031">
        <w:rPr>
          <w:rFonts w:cs="Times New Roman"/>
        </w:rPr>
        <w:t>ing</w:t>
      </w:r>
      <w:r w:rsidR="007F0DB9" w:rsidRPr="00022031">
        <w:rPr>
          <w:rFonts w:cs="Times New Roman"/>
        </w:rPr>
        <w:t xml:space="preserve"> across sessions, so a single successful injection has </w:t>
      </w:r>
      <w:r w:rsidR="009B3AB3" w:rsidRPr="00022031">
        <w:rPr>
          <w:rFonts w:cs="Times New Roman"/>
        </w:rPr>
        <w:t>lasting</w:t>
      </w:r>
      <w:r w:rsidR="007F0DB9" w:rsidRPr="00022031">
        <w:rPr>
          <w:rFonts w:cs="Times New Roman"/>
        </w:rPr>
        <w:t xml:space="preserve"> effect</w:t>
      </w:r>
      <w:r w:rsidR="00022031" w:rsidRPr="00022031">
        <w:rPr>
          <w:rFonts w:cs="Times New Roman"/>
        </w:rPr>
        <w:t xml:space="preserve"> [6].</w:t>
      </w:r>
    </w:p>
    <w:p w14:paraId="15B1EEED" w14:textId="77777777" w:rsidR="009B3AB3" w:rsidRDefault="007F0DB9" w:rsidP="009B3AB3">
      <w:pPr>
        <w:rPr>
          <w:rFonts w:cs="Times New Roman"/>
        </w:rPr>
      </w:pPr>
      <w:r w:rsidRPr="009B3AB3">
        <w:rPr>
          <w:rFonts w:cs="Times New Roman"/>
          <w:b/>
          <w:bCs/>
        </w:rPr>
        <w:t>Tool and function descriptions</w:t>
      </w:r>
    </w:p>
    <w:p w14:paraId="5A669F62" w14:textId="277DCD8C" w:rsidR="007F0DB9" w:rsidRPr="009B3AB3" w:rsidRDefault="009B3AB3" w:rsidP="009B3AB3">
      <w:pPr>
        <w:rPr>
          <w:rFonts w:cs="Times New Roman"/>
        </w:rPr>
      </w:pPr>
      <w:r>
        <w:rPr>
          <w:rFonts w:cs="Times New Roman"/>
        </w:rPr>
        <w:t>Infiltrating the tools and skills</w:t>
      </w:r>
      <w:r w:rsidR="007F0DB9" w:rsidRPr="009B3AB3">
        <w:rPr>
          <w:rFonts w:cs="Times New Roman"/>
        </w:rPr>
        <w:t xml:space="preserve"> read by the model as instructions</w:t>
      </w:r>
      <w:r>
        <w:rPr>
          <w:rFonts w:cs="Times New Roman"/>
        </w:rPr>
        <w:t xml:space="preserve">, changing how it approaches </w:t>
      </w:r>
      <w:r w:rsidR="0067152A">
        <w:rPr>
          <w:rFonts w:cs="Times New Roman"/>
        </w:rPr>
        <w:t>problems and data that is presented to the model.</w:t>
      </w:r>
    </w:p>
    <w:p w14:paraId="2C7D9959" w14:textId="77777777" w:rsidR="004C2F62" w:rsidRDefault="007F0DB9" w:rsidP="0067152A">
      <w:pPr>
        <w:rPr>
          <w:rFonts w:cs="Times New Roman"/>
        </w:rPr>
      </w:pPr>
      <w:r w:rsidRPr="009B3AB3">
        <w:rPr>
          <w:rFonts w:cs="Times New Roman"/>
          <w:b/>
          <w:bCs/>
        </w:rPr>
        <w:t>Continuous retraining loops</w:t>
      </w:r>
      <w:r w:rsidRPr="009B3AB3">
        <w:rPr>
          <w:rFonts w:cs="Times New Roman"/>
        </w:rPr>
        <w:t xml:space="preserve"> </w:t>
      </w:r>
    </w:p>
    <w:p w14:paraId="36E9AC83" w14:textId="4B6A8A65" w:rsidR="007F0DB9" w:rsidRDefault="00334E8A" w:rsidP="007F0DB9">
      <w:pPr>
        <w:rPr>
          <w:rFonts w:cs="Times New Roman"/>
        </w:rPr>
      </w:pPr>
      <w:r w:rsidRPr="002E5622">
        <w:rPr>
          <w:rFonts w:cs="Times New Roman"/>
        </w:rPr>
        <w:t xml:space="preserve">This is when </w:t>
      </w:r>
      <w:r w:rsidR="00551FFC" w:rsidRPr="002E5622">
        <w:rPr>
          <w:rFonts w:cs="Times New Roman"/>
        </w:rPr>
        <w:t xml:space="preserve">manipulation of data pipelines </w:t>
      </w:r>
      <w:r w:rsidR="00FC711E" w:rsidRPr="002E5622">
        <w:rPr>
          <w:rFonts w:cs="Times New Roman"/>
        </w:rPr>
        <w:t>to exploit the fashion in which models are continuously updating and ingesting more data</w:t>
      </w:r>
      <w:r w:rsidR="003023CC" w:rsidRPr="002E5622">
        <w:rPr>
          <w:rFonts w:cs="Times New Roman"/>
        </w:rPr>
        <w:t xml:space="preserve">, </w:t>
      </w:r>
      <w:r w:rsidR="00496CE4" w:rsidRPr="002E5622">
        <w:rPr>
          <w:rFonts w:cs="Times New Roman"/>
        </w:rPr>
        <w:t>causing drift and degradation over time</w:t>
      </w:r>
      <w:r w:rsidR="002E5622">
        <w:rPr>
          <w:rFonts w:cs="Times New Roman"/>
        </w:rPr>
        <w:t xml:space="preserve"> </w:t>
      </w:r>
      <w:r w:rsidR="001013F5">
        <w:rPr>
          <w:rFonts w:cs="Times New Roman"/>
        </w:rPr>
        <w:t>[7].</w:t>
      </w:r>
    </w:p>
    <w:p w14:paraId="58865397" w14:textId="1B594BA4" w:rsidR="0020319B" w:rsidRPr="00F474F6" w:rsidRDefault="00776B1A" w:rsidP="00F474F6">
      <w:pPr>
        <w:pStyle w:val="Heading2"/>
        <w:rPr>
          <w:rFonts w:cs="Times New Roman"/>
        </w:rPr>
      </w:pPr>
      <w:r>
        <w:rPr>
          <w:rFonts w:cs="Times New Roman"/>
        </w:rPr>
        <w:br w:type="page"/>
      </w:r>
      <w:r w:rsidR="00C62BD8">
        <w:lastRenderedPageBreak/>
        <w:t xml:space="preserve">  </w:t>
      </w:r>
      <w:bookmarkStart w:id="8" w:name="_Toc236003199"/>
      <w:r w:rsidR="00A36754">
        <w:t xml:space="preserve">D. </w:t>
      </w:r>
      <w:r w:rsidR="0020319B">
        <w:t>Table of Attacks</w:t>
      </w:r>
      <w:bookmarkEnd w:id="8"/>
    </w:p>
    <w:p w14:paraId="2A8CA612" w14:textId="07F91131" w:rsidR="0020319B" w:rsidRDefault="0020319B" w:rsidP="0020319B">
      <w:pPr>
        <w:pStyle w:val="Caption"/>
        <w:keepNext/>
      </w:pPr>
      <w:r>
        <w:t xml:space="preserve">Table </w:t>
      </w:r>
      <w:r>
        <w:fldChar w:fldCharType="begin"/>
      </w:r>
      <w:r>
        <w:instrText xml:space="preserve"> SEQ Table \* ARABIC </w:instrText>
      </w:r>
      <w:r>
        <w:fldChar w:fldCharType="separate"/>
      </w:r>
      <w:r w:rsidR="00EE35DD">
        <w:rPr>
          <w:noProof/>
        </w:rPr>
        <w:t>1</w:t>
      </w:r>
      <w:r>
        <w:fldChar w:fldCharType="end"/>
      </w:r>
    </w:p>
    <w:tbl>
      <w:tblPr>
        <w:tblStyle w:val="TableGrid"/>
        <w:tblW w:w="4957" w:type="dxa"/>
        <w:tblLook w:val="04A0" w:firstRow="1" w:lastRow="0" w:firstColumn="1" w:lastColumn="0" w:noHBand="0" w:noVBand="1"/>
      </w:tblPr>
      <w:tblGrid>
        <w:gridCol w:w="1126"/>
        <w:gridCol w:w="1066"/>
        <w:gridCol w:w="1063"/>
        <w:gridCol w:w="946"/>
        <w:gridCol w:w="1291"/>
      </w:tblGrid>
      <w:tr w:rsidR="0020319B" w:rsidRPr="002E5622" w14:paraId="41C720E7" w14:textId="77777777" w:rsidTr="002E5622">
        <w:tc>
          <w:tcPr>
            <w:tcW w:w="0" w:type="auto"/>
            <w:hideMark/>
          </w:tcPr>
          <w:p w14:paraId="6E0D57B4" w14:textId="77777777" w:rsidR="0020319B" w:rsidRPr="002E5622" w:rsidRDefault="0020319B" w:rsidP="0020319B">
            <w:pPr>
              <w:spacing w:after="160" w:line="278" w:lineRule="auto"/>
              <w:rPr>
                <w:b/>
                <w:bCs/>
                <w:sz w:val="18"/>
                <w:szCs w:val="22"/>
              </w:rPr>
            </w:pPr>
            <w:r w:rsidRPr="002E5622">
              <w:rPr>
                <w:b/>
                <w:bCs/>
                <w:sz w:val="18"/>
                <w:szCs w:val="22"/>
              </w:rPr>
              <w:t>Attack</w:t>
            </w:r>
          </w:p>
        </w:tc>
        <w:tc>
          <w:tcPr>
            <w:tcW w:w="0" w:type="auto"/>
            <w:hideMark/>
          </w:tcPr>
          <w:p w14:paraId="10EA7B1F" w14:textId="77777777" w:rsidR="0020319B" w:rsidRPr="002E5622" w:rsidRDefault="0020319B" w:rsidP="0020319B">
            <w:pPr>
              <w:spacing w:after="160" w:line="278" w:lineRule="auto"/>
              <w:rPr>
                <w:b/>
                <w:bCs/>
                <w:sz w:val="18"/>
                <w:szCs w:val="22"/>
              </w:rPr>
            </w:pPr>
            <w:r w:rsidRPr="002E5622">
              <w:rPr>
                <w:b/>
                <w:bCs/>
                <w:sz w:val="18"/>
                <w:szCs w:val="22"/>
              </w:rPr>
              <w:t>Stage</w:t>
            </w:r>
          </w:p>
        </w:tc>
        <w:tc>
          <w:tcPr>
            <w:tcW w:w="0" w:type="auto"/>
            <w:hideMark/>
          </w:tcPr>
          <w:p w14:paraId="0E8208F1" w14:textId="77777777" w:rsidR="0020319B" w:rsidRPr="002E5622" w:rsidRDefault="0020319B" w:rsidP="0020319B">
            <w:pPr>
              <w:spacing w:after="160" w:line="278" w:lineRule="auto"/>
              <w:rPr>
                <w:b/>
                <w:bCs/>
                <w:sz w:val="18"/>
                <w:szCs w:val="22"/>
              </w:rPr>
            </w:pPr>
            <w:r w:rsidRPr="002E5622">
              <w:rPr>
                <w:b/>
                <w:bCs/>
                <w:sz w:val="18"/>
                <w:szCs w:val="22"/>
              </w:rPr>
              <w:t>Objective</w:t>
            </w:r>
          </w:p>
        </w:tc>
        <w:tc>
          <w:tcPr>
            <w:tcW w:w="0" w:type="auto"/>
            <w:hideMark/>
          </w:tcPr>
          <w:p w14:paraId="2D9DAD44" w14:textId="77777777" w:rsidR="0020319B" w:rsidRPr="002E5622" w:rsidRDefault="0020319B" w:rsidP="0020319B">
            <w:pPr>
              <w:spacing w:after="160" w:line="278" w:lineRule="auto"/>
              <w:rPr>
                <w:b/>
                <w:bCs/>
                <w:sz w:val="18"/>
                <w:szCs w:val="22"/>
              </w:rPr>
            </w:pPr>
            <w:r w:rsidRPr="002E5622">
              <w:rPr>
                <w:b/>
                <w:bCs/>
                <w:sz w:val="18"/>
                <w:szCs w:val="22"/>
              </w:rPr>
              <w:t>Access required</w:t>
            </w:r>
          </w:p>
        </w:tc>
        <w:tc>
          <w:tcPr>
            <w:tcW w:w="1772" w:type="dxa"/>
            <w:hideMark/>
          </w:tcPr>
          <w:p w14:paraId="150CC786" w14:textId="77777777" w:rsidR="0020319B" w:rsidRPr="002E5622" w:rsidRDefault="0020319B" w:rsidP="0020319B">
            <w:pPr>
              <w:spacing w:after="160" w:line="278" w:lineRule="auto"/>
              <w:rPr>
                <w:b/>
                <w:bCs/>
                <w:sz w:val="18"/>
                <w:szCs w:val="22"/>
              </w:rPr>
            </w:pPr>
            <w:r w:rsidRPr="002E5622">
              <w:rPr>
                <w:b/>
                <w:bCs/>
                <w:sz w:val="18"/>
                <w:szCs w:val="22"/>
              </w:rPr>
              <w:t>Detectable by</w:t>
            </w:r>
          </w:p>
        </w:tc>
      </w:tr>
      <w:tr w:rsidR="0020319B" w:rsidRPr="002E5622" w14:paraId="09E6A7CA" w14:textId="77777777" w:rsidTr="002E5622">
        <w:tc>
          <w:tcPr>
            <w:tcW w:w="0" w:type="auto"/>
            <w:hideMark/>
          </w:tcPr>
          <w:p w14:paraId="0F46197C" w14:textId="77777777" w:rsidR="0020319B" w:rsidRPr="002E5622" w:rsidRDefault="0020319B" w:rsidP="0020319B">
            <w:pPr>
              <w:spacing w:after="160" w:line="278" w:lineRule="auto"/>
              <w:rPr>
                <w:sz w:val="18"/>
                <w:szCs w:val="22"/>
              </w:rPr>
            </w:pPr>
            <w:r w:rsidRPr="002E5622">
              <w:rPr>
                <w:sz w:val="18"/>
                <w:szCs w:val="22"/>
              </w:rPr>
              <w:t>Label flipping</w:t>
            </w:r>
          </w:p>
        </w:tc>
        <w:tc>
          <w:tcPr>
            <w:tcW w:w="0" w:type="auto"/>
            <w:hideMark/>
          </w:tcPr>
          <w:p w14:paraId="0F4C5C2D" w14:textId="77777777" w:rsidR="0020319B" w:rsidRPr="002E5622" w:rsidRDefault="0020319B" w:rsidP="0020319B">
            <w:pPr>
              <w:spacing w:after="160" w:line="278" w:lineRule="auto"/>
              <w:rPr>
                <w:sz w:val="18"/>
                <w:szCs w:val="22"/>
              </w:rPr>
            </w:pPr>
            <w:r w:rsidRPr="002E5622">
              <w:rPr>
                <w:sz w:val="18"/>
                <w:szCs w:val="22"/>
              </w:rPr>
              <w:t>Training</w:t>
            </w:r>
          </w:p>
        </w:tc>
        <w:tc>
          <w:tcPr>
            <w:tcW w:w="0" w:type="auto"/>
            <w:hideMark/>
          </w:tcPr>
          <w:p w14:paraId="7F78F1AD"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5DDC770D" w14:textId="77777777" w:rsidR="0020319B" w:rsidRPr="002E5622" w:rsidRDefault="0020319B" w:rsidP="0020319B">
            <w:pPr>
              <w:spacing w:after="160" w:line="278" w:lineRule="auto"/>
              <w:rPr>
                <w:sz w:val="18"/>
                <w:szCs w:val="22"/>
              </w:rPr>
            </w:pPr>
            <w:r w:rsidRPr="002E5622">
              <w:rPr>
                <w:sz w:val="18"/>
                <w:szCs w:val="22"/>
              </w:rPr>
              <w:t xml:space="preserve">Labelled </w:t>
            </w:r>
            <w:proofErr w:type="gramStart"/>
            <w:r w:rsidRPr="002E5622">
              <w:rPr>
                <w:sz w:val="18"/>
                <w:szCs w:val="22"/>
              </w:rPr>
              <w:t>dataset</w:t>
            </w:r>
            <w:proofErr w:type="gramEnd"/>
            <w:r w:rsidRPr="002E5622">
              <w:rPr>
                <w:sz w:val="18"/>
                <w:szCs w:val="22"/>
              </w:rPr>
              <w:t xml:space="preserve"> write</w:t>
            </w:r>
          </w:p>
        </w:tc>
        <w:tc>
          <w:tcPr>
            <w:tcW w:w="1772" w:type="dxa"/>
            <w:hideMark/>
          </w:tcPr>
          <w:p w14:paraId="6DD01BA4" w14:textId="77777777" w:rsidR="0020319B" w:rsidRPr="002E5622" w:rsidRDefault="0020319B" w:rsidP="0020319B">
            <w:pPr>
              <w:spacing w:after="160" w:line="278" w:lineRule="auto"/>
              <w:rPr>
                <w:sz w:val="18"/>
                <w:szCs w:val="22"/>
              </w:rPr>
            </w:pPr>
            <w:r w:rsidRPr="002E5622">
              <w:rPr>
                <w:sz w:val="18"/>
                <w:szCs w:val="22"/>
              </w:rPr>
              <w:t>Statistical outlier analysis</w:t>
            </w:r>
          </w:p>
        </w:tc>
      </w:tr>
      <w:tr w:rsidR="0020319B" w:rsidRPr="002E5622" w14:paraId="6F4F1D98" w14:textId="77777777" w:rsidTr="002E5622">
        <w:tc>
          <w:tcPr>
            <w:tcW w:w="0" w:type="auto"/>
            <w:hideMark/>
          </w:tcPr>
          <w:p w14:paraId="70BF977E" w14:textId="77777777" w:rsidR="0020319B" w:rsidRPr="002E5622" w:rsidRDefault="0020319B" w:rsidP="0020319B">
            <w:pPr>
              <w:spacing w:after="160" w:line="278" w:lineRule="auto"/>
              <w:rPr>
                <w:sz w:val="18"/>
                <w:szCs w:val="22"/>
              </w:rPr>
            </w:pPr>
            <w:r w:rsidRPr="002E5622">
              <w:rPr>
                <w:sz w:val="18"/>
                <w:szCs w:val="22"/>
              </w:rPr>
              <w:t>Availability poisoning</w:t>
            </w:r>
          </w:p>
        </w:tc>
        <w:tc>
          <w:tcPr>
            <w:tcW w:w="0" w:type="auto"/>
            <w:hideMark/>
          </w:tcPr>
          <w:p w14:paraId="0123B5F0" w14:textId="77777777" w:rsidR="0020319B" w:rsidRPr="002E5622" w:rsidRDefault="0020319B" w:rsidP="0020319B">
            <w:pPr>
              <w:spacing w:after="160" w:line="278" w:lineRule="auto"/>
              <w:rPr>
                <w:sz w:val="18"/>
                <w:szCs w:val="22"/>
              </w:rPr>
            </w:pPr>
            <w:r w:rsidRPr="002E5622">
              <w:rPr>
                <w:sz w:val="18"/>
                <w:szCs w:val="22"/>
              </w:rPr>
              <w:t>Training</w:t>
            </w:r>
          </w:p>
        </w:tc>
        <w:tc>
          <w:tcPr>
            <w:tcW w:w="0" w:type="auto"/>
            <w:hideMark/>
          </w:tcPr>
          <w:p w14:paraId="520760B9" w14:textId="77777777" w:rsidR="0020319B" w:rsidRPr="002E5622" w:rsidRDefault="0020319B" w:rsidP="0020319B">
            <w:pPr>
              <w:spacing w:after="160" w:line="278" w:lineRule="auto"/>
              <w:rPr>
                <w:sz w:val="18"/>
                <w:szCs w:val="22"/>
              </w:rPr>
            </w:pPr>
            <w:r w:rsidRPr="002E5622">
              <w:rPr>
                <w:sz w:val="18"/>
                <w:szCs w:val="22"/>
              </w:rPr>
              <w:t>Availability</w:t>
            </w:r>
          </w:p>
        </w:tc>
        <w:tc>
          <w:tcPr>
            <w:tcW w:w="0" w:type="auto"/>
            <w:hideMark/>
          </w:tcPr>
          <w:p w14:paraId="00167D51" w14:textId="77777777" w:rsidR="0020319B" w:rsidRPr="002E5622" w:rsidRDefault="0020319B" w:rsidP="0020319B">
            <w:pPr>
              <w:spacing w:after="160" w:line="278" w:lineRule="auto"/>
              <w:rPr>
                <w:sz w:val="18"/>
                <w:szCs w:val="22"/>
              </w:rPr>
            </w:pPr>
            <w:r w:rsidRPr="002E5622">
              <w:rPr>
                <w:sz w:val="18"/>
                <w:szCs w:val="22"/>
              </w:rPr>
              <w:t>Training data</w:t>
            </w:r>
          </w:p>
        </w:tc>
        <w:tc>
          <w:tcPr>
            <w:tcW w:w="1772" w:type="dxa"/>
            <w:hideMark/>
          </w:tcPr>
          <w:p w14:paraId="79D23EC6" w14:textId="77777777" w:rsidR="0020319B" w:rsidRPr="002E5622" w:rsidRDefault="0020319B" w:rsidP="0020319B">
            <w:pPr>
              <w:spacing w:after="160" w:line="278" w:lineRule="auto"/>
              <w:rPr>
                <w:sz w:val="18"/>
                <w:szCs w:val="22"/>
              </w:rPr>
            </w:pPr>
            <w:r w:rsidRPr="002E5622">
              <w:rPr>
                <w:sz w:val="18"/>
                <w:szCs w:val="22"/>
              </w:rPr>
              <w:t>Accuracy monitoring</w:t>
            </w:r>
          </w:p>
        </w:tc>
      </w:tr>
      <w:tr w:rsidR="0020319B" w:rsidRPr="002E5622" w14:paraId="29395244" w14:textId="77777777" w:rsidTr="002E5622">
        <w:tc>
          <w:tcPr>
            <w:tcW w:w="0" w:type="auto"/>
            <w:hideMark/>
          </w:tcPr>
          <w:p w14:paraId="492F4867" w14:textId="77777777" w:rsidR="0020319B" w:rsidRPr="002E5622" w:rsidRDefault="0020319B" w:rsidP="0020319B">
            <w:pPr>
              <w:spacing w:after="160" w:line="278" w:lineRule="auto"/>
              <w:rPr>
                <w:sz w:val="18"/>
                <w:szCs w:val="22"/>
              </w:rPr>
            </w:pPr>
            <w:r w:rsidRPr="002E5622">
              <w:rPr>
                <w:sz w:val="18"/>
                <w:szCs w:val="22"/>
              </w:rPr>
              <w:t>Targeted poisoning</w:t>
            </w:r>
          </w:p>
        </w:tc>
        <w:tc>
          <w:tcPr>
            <w:tcW w:w="0" w:type="auto"/>
            <w:hideMark/>
          </w:tcPr>
          <w:p w14:paraId="35F97EBF" w14:textId="77777777" w:rsidR="0020319B" w:rsidRPr="002E5622" w:rsidRDefault="0020319B" w:rsidP="0020319B">
            <w:pPr>
              <w:spacing w:after="160" w:line="278" w:lineRule="auto"/>
              <w:rPr>
                <w:sz w:val="18"/>
                <w:szCs w:val="22"/>
              </w:rPr>
            </w:pPr>
            <w:r w:rsidRPr="002E5622">
              <w:rPr>
                <w:sz w:val="18"/>
                <w:szCs w:val="22"/>
              </w:rPr>
              <w:t>Training</w:t>
            </w:r>
          </w:p>
        </w:tc>
        <w:tc>
          <w:tcPr>
            <w:tcW w:w="0" w:type="auto"/>
            <w:hideMark/>
          </w:tcPr>
          <w:p w14:paraId="3F802B5F"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330CA804" w14:textId="77777777" w:rsidR="0020319B" w:rsidRPr="002E5622" w:rsidRDefault="0020319B" w:rsidP="0020319B">
            <w:pPr>
              <w:spacing w:after="160" w:line="278" w:lineRule="auto"/>
              <w:rPr>
                <w:sz w:val="18"/>
                <w:szCs w:val="22"/>
              </w:rPr>
            </w:pPr>
            <w:r w:rsidRPr="002E5622">
              <w:rPr>
                <w:sz w:val="18"/>
                <w:szCs w:val="22"/>
              </w:rPr>
              <w:t>Training data</w:t>
            </w:r>
          </w:p>
        </w:tc>
        <w:tc>
          <w:tcPr>
            <w:tcW w:w="1772" w:type="dxa"/>
            <w:hideMark/>
          </w:tcPr>
          <w:p w14:paraId="07966664" w14:textId="77777777" w:rsidR="0020319B" w:rsidRPr="002E5622" w:rsidRDefault="0020319B" w:rsidP="0020319B">
            <w:pPr>
              <w:spacing w:after="160" w:line="278" w:lineRule="auto"/>
              <w:rPr>
                <w:sz w:val="18"/>
                <w:szCs w:val="22"/>
              </w:rPr>
            </w:pPr>
            <w:r w:rsidRPr="002E5622">
              <w:rPr>
                <w:sz w:val="18"/>
                <w:szCs w:val="22"/>
              </w:rPr>
              <w:t>Targeted test cases only</w:t>
            </w:r>
          </w:p>
        </w:tc>
      </w:tr>
      <w:tr w:rsidR="0020319B" w:rsidRPr="002E5622" w14:paraId="1EBA37A9" w14:textId="77777777" w:rsidTr="002E5622">
        <w:tc>
          <w:tcPr>
            <w:tcW w:w="0" w:type="auto"/>
            <w:hideMark/>
          </w:tcPr>
          <w:p w14:paraId="1715D37F" w14:textId="77777777" w:rsidR="0020319B" w:rsidRPr="002E5622" w:rsidRDefault="0020319B" w:rsidP="0020319B">
            <w:pPr>
              <w:spacing w:after="160" w:line="278" w:lineRule="auto"/>
              <w:rPr>
                <w:sz w:val="18"/>
                <w:szCs w:val="22"/>
              </w:rPr>
            </w:pPr>
            <w:r w:rsidRPr="002E5622">
              <w:rPr>
                <w:sz w:val="18"/>
                <w:szCs w:val="22"/>
              </w:rPr>
              <w:t>Backdoor / trigger</w:t>
            </w:r>
          </w:p>
        </w:tc>
        <w:tc>
          <w:tcPr>
            <w:tcW w:w="0" w:type="auto"/>
            <w:hideMark/>
          </w:tcPr>
          <w:p w14:paraId="3B5F6BFB" w14:textId="77777777" w:rsidR="0020319B" w:rsidRPr="002E5622" w:rsidRDefault="0020319B" w:rsidP="0020319B">
            <w:pPr>
              <w:spacing w:after="160" w:line="278" w:lineRule="auto"/>
              <w:rPr>
                <w:sz w:val="18"/>
                <w:szCs w:val="22"/>
              </w:rPr>
            </w:pPr>
            <w:r w:rsidRPr="002E5622">
              <w:rPr>
                <w:sz w:val="18"/>
                <w:szCs w:val="22"/>
              </w:rPr>
              <w:t>Training</w:t>
            </w:r>
          </w:p>
        </w:tc>
        <w:tc>
          <w:tcPr>
            <w:tcW w:w="0" w:type="auto"/>
            <w:hideMark/>
          </w:tcPr>
          <w:p w14:paraId="56BE428A"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5C0B977A" w14:textId="77777777" w:rsidR="0020319B" w:rsidRPr="002E5622" w:rsidRDefault="0020319B" w:rsidP="0020319B">
            <w:pPr>
              <w:spacing w:after="160" w:line="278" w:lineRule="auto"/>
              <w:rPr>
                <w:sz w:val="18"/>
                <w:szCs w:val="22"/>
              </w:rPr>
            </w:pPr>
            <w:r w:rsidRPr="002E5622">
              <w:rPr>
                <w:sz w:val="18"/>
                <w:szCs w:val="22"/>
              </w:rPr>
              <w:t>Training data or weights</w:t>
            </w:r>
          </w:p>
        </w:tc>
        <w:tc>
          <w:tcPr>
            <w:tcW w:w="1772" w:type="dxa"/>
            <w:hideMark/>
          </w:tcPr>
          <w:p w14:paraId="43BEFA03" w14:textId="77777777" w:rsidR="0020319B" w:rsidRPr="002E5622" w:rsidRDefault="0020319B" w:rsidP="0020319B">
            <w:pPr>
              <w:spacing w:after="160" w:line="278" w:lineRule="auto"/>
              <w:rPr>
                <w:sz w:val="18"/>
                <w:szCs w:val="22"/>
              </w:rPr>
            </w:pPr>
            <w:r w:rsidRPr="002E5622">
              <w:rPr>
                <w:sz w:val="18"/>
                <w:szCs w:val="22"/>
              </w:rPr>
              <w:t>Trigger reconstruction, activation clustering</w:t>
            </w:r>
          </w:p>
        </w:tc>
      </w:tr>
      <w:tr w:rsidR="0020319B" w:rsidRPr="002E5622" w14:paraId="156D077E" w14:textId="77777777" w:rsidTr="002E5622">
        <w:tc>
          <w:tcPr>
            <w:tcW w:w="0" w:type="auto"/>
            <w:hideMark/>
          </w:tcPr>
          <w:p w14:paraId="68F60CE2" w14:textId="4BB15C68" w:rsidR="0020319B" w:rsidRPr="002E5622" w:rsidRDefault="0020319B" w:rsidP="0020319B">
            <w:pPr>
              <w:spacing w:after="160" w:line="278" w:lineRule="auto"/>
              <w:rPr>
                <w:sz w:val="18"/>
                <w:szCs w:val="22"/>
              </w:rPr>
            </w:pPr>
            <w:r w:rsidRPr="002E5622">
              <w:rPr>
                <w:sz w:val="18"/>
                <w:szCs w:val="22"/>
              </w:rPr>
              <w:t>Clean</w:t>
            </w:r>
            <w:r w:rsidR="00A36754" w:rsidRPr="002E5622">
              <w:rPr>
                <w:sz w:val="18"/>
                <w:szCs w:val="22"/>
              </w:rPr>
              <w:t xml:space="preserve"> l</w:t>
            </w:r>
            <w:r w:rsidRPr="002E5622">
              <w:rPr>
                <w:sz w:val="18"/>
                <w:szCs w:val="22"/>
              </w:rPr>
              <w:t>abel</w:t>
            </w:r>
          </w:p>
        </w:tc>
        <w:tc>
          <w:tcPr>
            <w:tcW w:w="0" w:type="auto"/>
            <w:hideMark/>
          </w:tcPr>
          <w:p w14:paraId="425926AC" w14:textId="77777777" w:rsidR="0020319B" w:rsidRPr="002E5622" w:rsidRDefault="0020319B" w:rsidP="0020319B">
            <w:pPr>
              <w:spacing w:after="160" w:line="278" w:lineRule="auto"/>
              <w:rPr>
                <w:sz w:val="18"/>
                <w:szCs w:val="22"/>
              </w:rPr>
            </w:pPr>
            <w:r w:rsidRPr="002E5622">
              <w:rPr>
                <w:sz w:val="18"/>
                <w:szCs w:val="22"/>
              </w:rPr>
              <w:t>Training</w:t>
            </w:r>
          </w:p>
        </w:tc>
        <w:tc>
          <w:tcPr>
            <w:tcW w:w="0" w:type="auto"/>
            <w:hideMark/>
          </w:tcPr>
          <w:p w14:paraId="712D75E3"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78108AC2" w14:textId="77777777" w:rsidR="0020319B" w:rsidRPr="002E5622" w:rsidRDefault="0020319B" w:rsidP="0020319B">
            <w:pPr>
              <w:spacing w:after="160" w:line="278" w:lineRule="auto"/>
              <w:rPr>
                <w:sz w:val="18"/>
                <w:szCs w:val="22"/>
              </w:rPr>
            </w:pPr>
            <w:r w:rsidRPr="002E5622">
              <w:rPr>
                <w:sz w:val="18"/>
                <w:szCs w:val="22"/>
              </w:rPr>
              <w:t>Training data (no label control)</w:t>
            </w:r>
          </w:p>
        </w:tc>
        <w:tc>
          <w:tcPr>
            <w:tcW w:w="1772" w:type="dxa"/>
            <w:hideMark/>
          </w:tcPr>
          <w:p w14:paraId="2DA83A13" w14:textId="77777777" w:rsidR="0020319B" w:rsidRPr="002E5622" w:rsidRDefault="0020319B" w:rsidP="0020319B">
            <w:pPr>
              <w:spacing w:after="160" w:line="278" w:lineRule="auto"/>
              <w:rPr>
                <w:sz w:val="18"/>
                <w:szCs w:val="22"/>
              </w:rPr>
            </w:pPr>
            <w:r w:rsidRPr="002E5622">
              <w:rPr>
                <w:sz w:val="18"/>
                <w:szCs w:val="22"/>
              </w:rPr>
              <w:t>Not by human review</w:t>
            </w:r>
          </w:p>
        </w:tc>
      </w:tr>
      <w:tr w:rsidR="0020319B" w:rsidRPr="002E5622" w14:paraId="0AAFC5AB" w14:textId="77777777" w:rsidTr="002E5622">
        <w:tc>
          <w:tcPr>
            <w:tcW w:w="0" w:type="auto"/>
            <w:hideMark/>
          </w:tcPr>
          <w:p w14:paraId="12C52B7E" w14:textId="77777777" w:rsidR="0020319B" w:rsidRPr="002E5622" w:rsidRDefault="0020319B" w:rsidP="0020319B">
            <w:pPr>
              <w:spacing w:after="160" w:line="278" w:lineRule="auto"/>
              <w:rPr>
                <w:sz w:val="18"/>
                <w:szCs w:val="22"/>
              </w:rPr>
            </w:pPr>
            <w:r w:rsidRPr="002E5622">
              <w:rPr>
                <w:sz w:val="18"/>
                <w:szCs w:val="22"/>
              </w:rPr>
              <w:t>Model supply chain</w:t>
            </w:r>
          </w:p>
        </w:tc>
        <w:tc>
          <w:tcPr>
            <w:tcW w:w="0" w:type="auto"/>
            <w:hideMark/>
          </w:tcPr>
          <w:p w14:paraId="31223586" w14:textId="77777777" w:rsidR="0020319B" w:rsidRPr="002E5622" w:rsidRDefault="0020319B" w:rsidP="0020319B">
            <w:pPr>
              <w:spacing w:after="160" w:line="278" w:lineRule="auto"/>
              <w:rPr>
                <w:sz w:val="18"/>
                <w:szCs w:val="22"/>
              </w:rPr>
            </w:pPr>
            <w:r w:rsidRPr="002E5622">
              <w:rPr>
                <w:sz w:val="18"/>
                <w:szCs w:val="22"/>
              </w:rPr>
              <w:t>Pre-deployment</w:t>
            </w:r>
          </w:p>
        </w:tc>
        <w:tc>
          <w:tcPr>
            <w:tcW w:w="0" w:type="auto"/>
            <w:hideMark/>
          </w:tcPr>
          <w:p w14:paraId="086C2ABA"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38AFDB44" w14:textId="77777777" w:rsidR="0020319B" w:rsidRPr="002E5622" w:rsidRDefault="0020319B" w:rsidP="0020319B">
            <w:pPr>
              <w:spacing w:after="160" w:line="278" w:lineRule="auto"/>
              <w:rPr>
                <w:sz w:val="18"/>
                <w:szCs w:val="22"/>
              </w:rPr>
            </w:pPr>
            <w:r w:rsidRPr="002E5622">
              <w:rPr>
                <w:sz w:val="18"/>
                <w:szCs w:val="22"/>
              </w:rPr>
              <w:t>Model repository</w:t>
            </w:r>
          </w:p>
        </w:tc>
        <w:tc>
          <w:tcPr>
            <w:tcW w:w="1772" w:type="dxa"/>
            <w:hideMark/>
          </w:tcPr>
          <w:p w14:paraId="4D7B944C" w14:textId="77777777" w:rsidR="0020319B" w:rsidRPr="002E5622" w:rsidRDefault="0020319B" w:rsidP="0020319B">
            <w:pPr>
              <w:spacing w:after="160" w:line="278" w:lineRule="auto"/>
              <w:rPr>
                <w:sz w:val="18"/>
                <w:szCs w:val="22"/>
              </w:rPr>
            </w:pPr>
            <w:r w:rsidRPr="002E5622">
              <w:rPr>
                <w:sz w:val="18"/>
                <w:szCs w:val="22"/>
              </w:rPr>
              <w:t>Provenance, signing, ML-BOM</w:t>
            </w:r>
          </w:p>
        </w:tc>
      </w:tr>
      <w:tr w:rsidR="0020319B" w:rsidRPr="002E5622" w14:paraId="4CC1EC45" w14:textId="77777777" w:rsidTr="002E5622">
        <w:tc>
          <w:tcPr>
            <w:tcW w:w="0" w:type="auto"/>
            <w:hideMark/>
          </w:tcPr>
          <w:p w14:paraId="143EE520" w14:textId="77777777" w:rsidR="0020319B" w:rsidRPr="002E5622" w:rsidRDefault="0020319B" w:rsidP="0020319B">
            <w:pPr>
              <w:spacing w:after="160" w:line="278" w:lineRule="auto"/>
              <w:rPr>
                <w:sz w:val="18"/>
                <w:szCs w:val="22"/>
              </w:rPr>
            </w:pPr>
            <w:r w:rsidRPr="002E5622">
              <w:rPr>
                <w:sz w:val="18"/>
                <w:szCs w:val="22"/>
              </w:rPr>
              <w:t>Evasion</w:t>
            </w:r>
          </w:p>
        </w:tc>
        <w:tc>
          <w:tcPr>
            <w:tcW w:w="0" w:type="auto"/>
            <w:hideMark/>
          </w:tcPr>
          <w:p w14:paraId="4BE8B259" w14:textId="77777777" w:rsidR="0020319B" w:rsidRPr="002E5622" w:rsidRDefault="0020319B" w:rsidP="0020319B">
            <w:pPr>
              <w:spacing w:after="160" w:line="278" w:lineRule="auto"/>
              <w:rPr>
                <w:sz w:val="18"/>
                <w:szCs w:val="22"/>
              </w:rPr>
            </w:pPr>
            <w:r w:rsidRPr="002E5622">
              <w:rPr>
                <w:sz w:val="18"/>
                <w:szCs w:val="22"/>
              </w:rPr>
              <w:t>Inference</w:t>
            </w:r>
          </w:p>
        </w:tc>
        <w:tc>
          <w:tcPr>
            <w:tcW w:w="0" w:type="auto"/>
            <w:hideMark/>
          </w:tcPr>
          <w:p w14:paraId="390EE33D"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0B306C03" w14:textId="77777777" w:rsidR="0020319B" w:rsidRPr="002E5622" w:rsidRDefault="0020319B" w:rsidP="0020319B">
            <w:pPr>
              <w:spacing w:after="160" w:line="278" w:lineRule="auto"/>
              <w:rPr>
                <w:sz w:val="18"/>
                <w:szCs w:val="22"/>
              </w:rPr>
            </w:pPr>
            <w:r w:rsidRPr="002E5622">
              <w:rPr>
                <w:sz w:val="18"/>
                <w:szCs w:val="22"/>
              </w:rPr>
              <w:t>Query only</w:t>
            </w:r>
          </w:p>
        </w:tc>
        <w:tc>
          <w:tcPr>
            <w:tcW w:w="1772" w:type="dxa"/>
            <w:hideMark/>
          </w:tcPr>
          <w:p w14:paraId="5BAC6231" w14:textId="77777777" w:rsidR="0020319B" w:rsidRPr="002E5622" w:rsidRDefault="0020319B" w:rsidP="0020319B">
            <w:pPr>
              <w:spacing w:after="160" w:line="278" w:lineRule="auto"/>
              <w:rPr>
                <w:sz w:val="18"/>
                <w:szCs w:val="22"/>
              </w:rPr>
            </w:pPr>
            <w:r w:rsidRPr="002E5622">
              <w:rPr>
                <w:sz w:val="18"/>
                <w:szCs w:val="22"/>
              </w:rPr>
              <w:t>Input anomaly detection</w:t>
            </w:r>
          </w:p>
        </w:tc>
      </w:tr>
      <w:tr w:rsidR="0020319B" w:rsidRPr="002E5622" w14:paraId="0A808F1A" w14:textId="77777777" w:rsidTr="002E5622">
        <w:tc>
          <w:tcPr>
            <w:tcW w:w="0" w:type="auto"/>
            <w:hideMark/>
          </w:tcPr>
          <w:p w14:paraId="4691DF6B" w14:textId="77777777" w:rsidR="0020319B" w:rsidRPr="002E5622" w:rsidRDefault="0020319B" w:rsidP="0020319B">
            <w:pPr>
              <w:spacing w:after="160" w:line="278" w:lineRule="auto"/>
              <w:rPr>
                <w:sz w:val="18"/>
                <w:szCs w:val="22"/>
              </w:rPr>
            </w:pPr>
            <w:r w:rsidRPr="002E5622">
              <w:rPr>
                <w:sz w:val="18"/>
                <w:szCs w:val="22"/>
              </w:rPr>
              <w:t>Membership inference</w:t>
            </w:r>
          </w:p>
        </w:tc>
        <w:tc>
          <w:tcPr>
            <w:tcW w:w="0" w:type="auto"/>
            <w:hideMark/>
          </w:tcPr>
          <w:p w14:paraId="6534E93B" w14:textId="77777777" w:rsidR="0020319B" w:rsidRPr="002E5622" w:rsidRDefault="0020319B" w:rsidP="0020319B">
            <w:pPr>
              <w:spacing w:after="160" w:line="278" w:lineRule="auto"/>
              <w:rPr>
                <w:sz w:val="18"/>
                <w:szCs w:val="22"/>
              </w:rPr>
            </w:pPr>
            <w:r w:rsidRPr="002E5622">
              <w:rPr>
                <w:sz w:val="18"/>
                <w:szCs w:val="22"/>
              </w:rPr>
              <w:t>Inference</w:t>
            </w:r>
          </w:p>
        </w:tc>
        <w:tc>
          <w:tcPr>
            <w:tcW w:w="0" w:type="auto"/>
            <w:hideMark/>
          </w:tcPr>
          <w:p w14:paraId="39E462B6" w14:textId="77777777" w:rsidR="0020319B" w:rsidRPr="002E5622" w:rsidRDefault="0020319B" w:rsidP="0020319B">
            <w:pPr>
              <w:spacing w:after="160" w:line="278" w:lineRule="auto"/>
              <w:rPr>
                <w:sz w:val="18"/>
                <w:szCs w:val="22"/>
              </w:rPr>
            </w:pPr>
            <w:r w:rsidRPr="002E5622">
              <w:rPr>
                <w:sz w:val="18"/>
                <w:szCs w:val="22"/>
              </w:rPr>
              <w:t>Privacy</w:t>
            </w:r>
          </w:p>
        </w:tc>
        <w:tc>
          <w:tcPr>
            <w:tcW w:w="0" w:type="auto"/>
            <w:hideMark/>
          </w:tcPr>
          <w:p w14:paraId="09ABB7A3" w14:textId="77777777" w:rsidR="0020319B" w:rsidRPr="002E5622" w:rsidRDefault="0020319B" w:rsidP="0020319B">
            <w:pPr>
              <w:spacing w:after="160" w:line="278" w:lineRule="auto"/>
              <w:rPr>
                <w:sz w:val="18"/>
                <w:szCs w:val="22"/>
              </w:rPr>
            </w:pPr>
            <w:r w:rsidRPr="002E5622">
              <w:rPr>
                <w:sz w:val="18"/>
                <w:szCs w:val="22"/>
              </w:rPr>
              <w:t>Query only</w:t>
            </w:r>
          </w:p>
        </w:tc>
        <w:tc>
          <w:tcPr>
            <w:tcW w:w="1772" w:type="dxa"/>
            <w:hideMark/>
          </w:tcPr>
          <w:p w14:paraId="1BB0A1B0" w14:textId="77777777" w:rsidR="0020319B" w:rsidRPr="002E5622" w:rsidRDefault="0020319B" w:rsidP="0020319B">
            <w:pPr>
              <w:spacing w:after="160" w:line="278" w:lineRule="auto"/>
              <w:rPr>
                <w:sz w:val="18"/>
                <w:szCs w:val="22"/>
              </w:rPr>
            </w:pPr>
            <w:r w:rsidRPr="002E5622">
              <w:rPr>
                <w:sz w:val="18"/>
                <w:szCs w:val="22"/>
              </w:rPr>
              <w:t>Query rate monitoring</w:t>
            </w:r>
          </w:p>
        </w:tc>
      </w:tr>
      <w:tr w:rsidR="0020319B" w:rsidRPr="002E5622" w14:paraId="1B724729" w14:textId="77777777" w:rsidTr="002E5622">
        <w:tc>
          <w:tcPr>
            <w:tcW w:w="0" w:type="auto"/>
            <w:hideMark/>
          </w:tcPr>
          <w:p w14:paraId="00FE9E48" w14:textId="77777777" w:rsidR="0020319B" w:rsidRPr="002E5622" w:rsidRDefault="0020319B" w:rsidP="0020319B">
            <w:pPr>
              <w:spacing w:after="160" w:line="278" w:lineRule="auto"/>
              <w:rPr>
                <w:sz w:val="18"/>
                <w:szCs w:val="22"/>
              </w:rPr>
            </w:pPr>
            <w:r w:rsidRPr="002E5622">
              <w:rPr>
                <w:sz w:val="18"/>
                <w:szCs w:val="22"/>
              </w:rPr>
              <w:t>RAG / memory poisoning</w:t>
            </w:r>
          </w:p>
        </w:tc>
        <w:tc>
          <w:tcPr>
            <w:tcW w:w="0" w:type="auto"/>
            <w:hideMark/>
          </w:tcPr>
          <w:p w14:paraId="430AEEB9" w14:textId="77777777" w:rsidR="0020319B" w:rsidRPr="002E5622" w:rsidRDefault="0020319B" w:rsidP="0020319B">
            <w:pPr>
              <w:spacing w:after="160" w:line="278" w:lineRule="auto"/>
              <w:rPr>
                <w:sz w:val="18"/>
                <w:szCs w:val="22"/>
              </w:rPr>
            </w:pPr>
            <w:r w:rsidRPr="002E5622">
              <w:rPr>
                <w:sz w:val="18"/>
                <w:szCs w:val="22"/>
              </w:rPr>
              <w:t>Inference</w:t>
            </w:r>
          </w:p>
        </w:tc>
        <w:tc>
          <w:tcPr>
            <w:tcW w:w="0" w:type="auto"/>
            <w:hideMark/>
          </w:tcPr>
          <w:p w14:paraId="1574FC63" w14:textId="77777777" w:rsidR="0020319B" w:rsidRPr="002E5622" w:rsidRDefault="0020319B" w:rsidP="0020319B">
            <w:pPr>
              <w:spacing w:after="160" w:line="278" w:lineRule="auto"/>
              <w:rPr>
                <w:sz w:val="18"/>
                <w:szCs w:val="22"/>
              </w:rPr>
            </w:pPr>
            <w:r w:rsidRPr="002E5622">
              <w:rPr>
                <w:sz w:val="18"/>
                <w:szCs w:val="22"/>
              </w:rPr>
              <w:t>Integrity</w:t>
            </w:r>
          </w:p>
        </w:tc>
        <w:tc>
          <w:tcPr>
            <w:tcW w:w="0" w:type="auto"/>
            <w:hideMark/>
          </w:tcPr>
          <w:p w14:paraId="4403245A" w14:textId="77777777" w:rsidR="0020319B" w:rsidRPr="002E5622" w:rsidRDefault="0020319B" w:rsidP="0020319B">
            <w:pPr>
              <w:spacing w:after="160" w:line="278" w:lineRule="auto"/>
              <w:rPr>
                <w:sz w:val="18"/>
                <w:szCs w:val="22"/>
              </w:rPr>
            </w:pPr>
            <w:r w:rsidRPr="002E5622">
              <w:rPr>
                <w:sz w:val="18"/>
                <w:szCs w:val="22"/>
              </w:rPr>
              <w:t>Content the system retrieves</w:t>
            </w:r>
          </w:p>
        </w:tc>
        <w:tc>
          <w:tcPr>
            <w:tcW w:w="1772" w:type="dxa"/>
            <w:hideMark/>
          </w:tcPr>
          <w:p w14:paraId="479667FD" w14:textId="77777777" w:rsidR="0020319B" w:rsidRPr="002E5622" w:rsidRDefault="0020319B" w:rsidP="0020319B">
            <w:pPr>
              <w:spacing w:after="160" w:line="278" w:lineRule="auto"/>
              <w:rPr>
                <w:sz w:val="18"/>
                <w:szCs w:val="22"/>
              </w:rPr>
            </w:pPr>
            <w:r w:rsidRPr="002E5622">
              <w:rPr>
                <w:sz w:val="18"/>
                <w:szCs w:val="22"/>
              </w:rPr>
              <w:t>Source allow-listing, provenance</w:t>
            </w:r>
          </w:p>
        </w:tc>
      </w:tr>
    </w:tbl>
    <w:p w14:paraId="4FCE0DAB" w14:textId="4A13FC17" w:rsidR="00776B1A" w:rsidRDefault="00776B1A" w:rsidP="007F0DB9"/>
    <w:p w14:paraId="7BBAE8FA" w14:textId="77777777" w:rsidR="00776B1A" w:rsidRDefault="00776B1A">
      <w:r>
        <w:br w:type="page"/>
      </w:r>
    </w:p>
    <w:p w14:paraId="3E226F48" w14:textId="73483D8C" w:rsidR="0020319B" w:rsidRDefault="00FC4365" w:rsidP="00FC4365">
      <w:pPr>
        <w:pStyle w:val="Heading1"/>
      </w:pPr>
      <w:bookmarkStart w:id="9" w:name="_Toc236003200"/>
      <w:r>
        <w:lastRenderedPageBreak/>
        <w:t>Data Poisoning Case Studies</w:t>
      </w:r>
      <w:bookmarkEnd w:id="9"/>
    </w:p>
    <w:p w14:paraId="5AD5294E" w14:textId="6E32E0B7" w:rsidR="00FC4365" w:rsidRDefault="00FC4365" w:rsidP="00FC4365">
      <w:pPr>
        <w:pStyle w:val="Heading2"/>
      </w:pPr>
      <w:bookmarkStart w:id="10" w:name="_Toc236003201"/>
      <w:r w:rsidRPr="00FC4365">
        <w:t>A.</w:t>
      </w:r>
      <w:r>
        <w:t xml:space="preserve"> </w:t>
      </w:r>
      <w:r w:rsidRPr="00FC4365">
        <w:t>The economic asymmetry</w:t>
      </w:r>
      <w:bookmarkEnd w:id="10"/>
    </w:p>
    <w:p w14:paraId="06A6A68B" w14:textId="4E6FEDC3" w:rsidR="006D613F" w:rsidRDefault="0036648E" w:rsidP="00FC4365">
      <w:r w:rsidRPr="001013F5">
        <w:t>A 2025 systematic review looking at studies from 2018–2025 found adversarial data</w:t>
      </w:r>
      <w:r w:rsidR="00C7487F" w:rsidRPr="001013F5">
        <w:t xml:space="preserve"> can </w:t>
      </w:r>
      <w:r w:rsidR="00EB23B9" w:rsidRPr="001013F5">
        <w:t xml:space="preserve">be </w:t>
      </w:r>
      <w:r w:rsidR="00C7487F" w:rsidRPr="001013F5">
        <w:t>injected</w:t>
      </w:r>
      <w:r w:rsidRPr="001013F5">
        <w:t xml:space="preserve"> </w:t>
      </w:r>
      <w:r w:rsidR="00EB23B9" w:rsidRPr="001013F5">
        <w:t>and</w:t>
      </w:r>
      <w:r w:rsidR="00C7487F" w:rsidRPr="001013F5">
        <w:t xml:space="preserve"> </w:t>
      </w:r>
      <w:r w:rsidRPr="001013F5">
        <w:t>degrade model accuracy by up to 30%</w:t>
      </w:r>
      <w:r w:rsidR="00DA7BD8" w:rsidRPr="001013F5">
        <w:t>, this shows a small drop of malicious data can cause large scale issues in AI training data</w:t>
      </w:r>
      <w:r w:rsidR="001013F5">
        <w:t xml:space="preserve"> [8]</w:t>
      </w:r>
      <w:r w:rsidR="00DA7BD8">
        <w:t>.</w:t>
      </w:r>
    </w:p>
    <w:p w14:paraId="0E445DE7" w14:textId="26F6A2F4" w:rsidR="008F1C8B" w:rsidRDefault="008F1C8B" w:rsidP="00FC4365">
      <w:r w:rsidRPr="001013F5">
        <w:t>Alber et al</w:t>
      </w:r>
      <w:r>
        <w:t>, shows that a whole attack on a mod</w:t>
      </w:r>
      <w:r w:rsidR="00EB23B9">
        <w:t>e</w:t>
      </w:r>
      <w:r>
        <w:t xml:space="preserve">l can cost around </w:t>
      </w:r>
      <w:r w:rsidRPr="008F1C8B">
        <w:t>US$1,000</w:t>
      </w:r>
      <w:r>
        <w:t xml:space="preserve">, a </w:t>
      </w:r>
      <w:r w:rsidR="001013F5">
        <w:t>four-figure</w:t>
      </w:r>
      <w:r>
        <w:t xml:space="preserve"> attack </w:t>
      </w:r>
      <w:r w:rsidR="00EB23B9">
        <w:t>versus</w:t>
      </w:r>
      <w:r w:rsidR="003E536C">
        <w:t xml:space="preserve"> </w:t>
      </w:r>
      <w:r w:rsidR="00EB23B9">
        <w:t>the</w:t>
      </w:r>
      <w:r w:rsidR="003E536C">
        <w:t xml:space="preserve"> control function of a</w:t>
      </w:r>
      <w:r>
        <w:t>n entire compliance team on six or seven figures a year</w:t>
      </w:r>
      <w:r w:rsidR="001013F5">
        <w:t xml:space="preserve"> [9]</w:t>
      </w:r>
      <w:r>
        <w:t>.</w:t>
      </w:r>
    </w:p>
    <w:p w14:paraId="0934A0A9" w14:textId="67524A5A" w:rsidR="00424F3C" w:rsidRDefault="00424F3C" w:rsidP="00424F3C">
      <w:pPr>
        <w:pStyle w:val="Heading2"/>
      </w:pPr>
      <w:bookmarkStart w:id="11" w:name="_Toc236003202"/>
      <w:r>
        <w:t>B. The empirical case</w:t>
      </w:r>
      <w:bookmarkEnd w:id="11"/>
      <w:r>
        <w:t xml:space="preserve"> </w:t>
      </w:r>
    </w:p>
    <w:p w14:paraId="3947B63D" w14:textId="2B7305F0" w:rsidR="00C7433A" w:rsidRDefault="00C7433A" w:rsidP="00C7433A">
      <w:r w:rsidRPr="00C7433A">
        <w:t>T</w:t>
      </w:r>
      <w:r>
        <w:t>here</w:t>
      </w:r>
      <w:r w:rsidR="004230A7">
        <w:t>’</w:t>
      </w:r>
      <w:r>
        <w:t xml:space="preserve">s a </w:t>
      </w:r>
      <w:r w:rsidR="00936C4C">
        <w:t>t</w:t>
      </w:r>
      <w:r w:rsidRPr="00C7433A">
        <w:t>hreat assessment</w:t>
      </w:r>
      <w:r w:rsidR="00936C4C">
        <w:t xml:space="preserve"> case</w:t>
      </w:r>
      <w:r w:rsidRPr="00C7433A">
        <w:t xml:space="preserve"> simulating a poisoning attack against The Pile, a real dataset used for LLM development. </w:t>
      </w:r>
      <w:r w:rsidR="00936C4C" w:rsidRPr="008C06E0">
        <w:t>This is a real dataset that is used to train LLMs and is a cornerstone of training data.</w:t>
      </w:r>
    </w:p>
    <w:p w14:paraId="2844D42B" w14:textId="5F064D65" w:rsidR="00EB23B9" w:rsidRDefault="00F90E9A" w:rsidP="00242F55">
      <w:r w:rsidRPr="00F90E9A">
        <w:t xml:space="preserve">The </w:t>
      </w:r>
      <w:r w:rsidR="00F8797A" w:rsidRPr="001013F5">
        <w:t xml:space="preserve">Feb 2025 </w:t>
      </w:r>
      <w:r w:rsidR="00A77DF6" w:rsidRPr="001013F5">
        <w:t>Nature Medicine</w:t>
      </w:r>
      <w:r w:rsidRPr="001013F5">
        <w:t xml:space="preserve"> LLM study</w:t>
      </w:r>
      <w:r w:rsidR="001013F5">
        <w:t xml:space="preserve"> [10]</w:t>
      </w:r>
      <w:r>
        <w:t xml:space="preserve"> finds that</w:t>
      </w:r>
      <w:r w:rsidR="000A5E71">
        <w:t xml:space="preserve"> </w:t>
      </w:r>
      <w:r w:rsidR="00AA46E3" w:rsidRPr="00AA46E3">
        <w:t>fake articles generated via the GPT-3.5 API</w:t>
      </w:r>
      <w:r w:rsidR="000A5E71">
        <w:t xml:space="preserve"> were</w:t>
      </w:r>
      <w:r w:rsidR="00AA46E3" w:rsidRPr="00AA46E3">
        <w:t xml:space="preserve"> injected into The Pile</w:t>
      </w:r>
      <w:r w:rsidR="000A5E71">
        <w:t xml:space="preserve">. </w:t>
      </w:r>
      <w:r w:rsidR="00AA46E3" w:rsidRPr="00AA46E3">
        <w:t xml:space="preserve">Six 1.3B-parameter models trained on 30B-token datasets at 0.5% </w:t>
      </w:r>
      <w:r w:rsidR="003E536C">
        <w:t>and</w:t>
      </w:r>
      <w:r w:rsidR="00AA46E3" w:rsidRPr="00AA46E3">
        <w:t xml:space="preserve"> 1.0% poison rates </w:t>
      </w:r>
      <w:r w:rsidR="000A5E71">
        <w:t>and s</w:t>
      </w:r>
      <w:r w:rsidR="00AA46E3" w:rsidRPr="00AA46E3">
        <w:t xml:space="preserve">ix 4B-parameter models trained on 100B-token datasets at </w:t>
      </w:r>
      <w:r w:rsidR="000A5E71">
        <w:t xml:space="preserve">poisoning levels of </w:t>
      </w:r>
      <w:r w:rsidR="00AA46E3" w:rsidRPr="00AA46E3">
        <w:t>0.1%, 0.01% and 0.001%</w:t>
      </w:r>
      <w:r w:rsidR="00EB23B9">
        <w:t>.</w:t>
      </w:r>
    </w:p>
    <w:p w14:paraId="3052BD43" w14:textId="32CBBC52" w:rsidR="00447395" w:rsidRDefault="00447395" w:rsidP="00242F55">
      <w:r w:rsidRPr="00447395">
        <w:t>At 0.001% the harmful effect persisted, and the poisoned models matched clean model scores on the standard benchmarks used to evaluate medical LLMs</w:t>
      </w:r>
      <w:r w:rsidR="008D5F50">
        <w:t>.</w:t>
      </w:r>
    </w:p>
    <w:p w14:paraId="46AA198D" w14:textId="3371C47A" w:rsidR="00F90E9A" w:rsidRDefault="00F90E9A" w:rsidP="00242F55">
      <w:r>
        <w:t xml:space="preserve">This study is not based on financial </w:t>
      </w:r>
      <w:r w:rsidR="0027773F">
        <w:t>companies however and deals with medical information and is from a medical institution</w:t>
      </w:r>
      <w:r w:rsidR="003F2F5A">
        <w:t>.</w:t>
      </w:r>
    </w:p>
    <w:p w14:paraId="4C51D440" w14:textId="3B434610" w:rsidR="003F2F5A" w:rsidRDefault="003F2F5A" w:rsidP="00F30030">
      <w:pPr>
        <w:pStyle w:val="Heading2"/>
      </w:pPr>
      <w:bookmarkStart w:id="12" w:name="_Toc236003203"/>
      <w:r>
        <w:t xml:space="preserve">C. Financial sector </w:t>
      </w:r>
      <w:r w:rsidR="00956C55">
        <w:t>relevance</w:t>
      </w:r>
      <w:bookmarkEnd w:id="12"/>
    </w:p>
    <w:p w14:paraId="5076DB86" w14:textId="0F247A76" w:rsidR="007126F6" w:rsidRDefault="007126F6" w:rsidP="007126F6">
      <w:r w:rsidRPr="007126F6">
        <w:t>Fraud detection models are retrained continuously on live transaction data</w:t>
      </w:r>
      <w:r w:rsidR="008D3CAF">
        <w:t xml:space="preserve">. </w:t>
      </w:r>
      <w:r w:rsidRPr="007126F6">
        <w:t>The a</w:t>
      </w:r>
      <w:r>
        <w:t>ttacker</w:t>
      </w:r>
      <w:r w:rsidRPr="007126F6">
        <w:t xml:space="preserve"> is therefore inside the data</w:t>
      </w:r>
      <w:r>
        <w:t xml:space="preserve"> </w:t>
      </w:r>
      <w:r w:rsidRPr="007126F6">
        <w:t>generating process</w:t>
      </w:r>
      <w:r>
        <w:t xml:space="preserve"> meaning that </w:t>
      </w:r>
      <w:r w:rsidRPr="007126F6">
        <w:t>every transaction a criminal submits is a candidate</w:t>
      </w:r>
      <w:r>
        <w:t xml:space="preserve"> </w:t>
      </w:r>
      <w:r w:rsidRPr="007126F6">
        <w:t>training</w:t>
      </w:r>
      <w:r>
        <w:t xml:space="preserve"> data</w:t>
      </w:r>
      <w:r w:rsidRPr="007126F6">
        <w:t xml:space="preserve"> sample. Unlike image classification, where poisoning requires compromising a curated dataset, </w:t>
      </w:r>
      <w:r w:rsidR="0048070A">
        <w:t xml:space="preserve">models ingest </w:t>
      </w:r>
      <w:r w:rsidR="00B37B06">
        <w:t xml:space="preserve">data that adversaries can access </w:t>
      </w:r>
      <w:r w:rsidR="00EC5016">
        <w:t>in the normal operation, in effect there’s no breach to be conducted.</w:t>
      </w:r>
      <w:r w:rsidR="00950B27">
        <w:t xml:space="preserve"> The attacker controls </w:t>
      </w:r>
      <w:r w:rsidR="00437EEB">
        <w:t xml:space="preserve">the features, </w:t>
      </w:r>
      <w:r w:rsidR="004517B1">
        <w:t xml:space="preserve">and the </w:t>
      </w:r>
      <w:r w:rsidR="00D95D86">
        <w:t>target controls labelling</w:t>
      </w:r>
      <w:r w:rsidR="0086135E">
        <w:t xml:space="preserve">, </w:t>
      </w:r>
      <w:r w:rsidR="00363E0B">
        <w:t>this will survive human review</w:t>
      </w:r>
      <w:r w:rsidR="009F3C76">
        <w:t xml:space="preserve"> with a clean label.</w:t>
      </w:r>
    </w:p>
    <w:p w14:paraId="4C038010" w14:textId="4F552EA0" w:rsidR="0039746A" w:rsidRDefault="00A35F03" w:rsidP="00242F55">
      <w:r w:rsidRPr="001013F5">
        <w:t xml:space="preserve">A </w:t>
      </w:r>
      <w:r w:rsidR="00DA564F" w:rsidRPr="001013F5">
        <w:t>2020 study</w:t>
      </w:r>
      <w:r w:rsidR="001013F5" w:rsidRPr="001013F5">
        <w:t xml:space="preserve"> [11]</w:t>
      </w:r>
      <w:r w:rsidR="00BE41F8" w:rsidRPr="001013F5">
        <w:t xml:space="preserve"> </w:t>
      </w:r>
      <w:r w:rsidR="00BE41F8">
        <w:t>demonstrate</w:t>
      </w:r>
      <w:r w:rsidR="008034AE">
        <w:t>s</w:t>
      </w:r>
      <w:r w:rsidR="00BE41F8">
        <w:t xml:space="preserve"> t</w:t>
      </w:r>
      <w:r w:rsidR="001E7A7E">
        <w:t>hat malware classification in AI models depend</w:t>
      </w:r>
      <w:r w:rsidR="008034AE">
        <w:t>s</w:t>
      </w:r>
      <w:r w:rsidR="001E7A7E">
        <w:t xml:space="preserve"> on the training </w:t>
      </w:r>
      <w:r w:rsidR="001E7A7E">
        <w:t>set used</w:t>
      </w:r>
      <w:r w:rsidR="004150E3">
        <w:t>.</w:t>
      </w:r>
      <w:r w:rsidR="00DA564F">
        <w:t xml:space="preserve"> </w:t>
      </w:r>
      <w:r w:rsidR="004150E3">
        <w:t>C</w:t>
      </w:r>
      <w:r w:rsidR="001E7A7E">
        <w:t xml:space="preserve">onstant updating of the </w:t>
      </w:r>
      <w:r w:rsidR="00C44D40">
        <w:t xml:space="preserve">data is also the attack surface </w:t>
      </w:r>
      <w:r w:rsidR="007575F6">
        <w:t>for adversaries</w:t>
      </w:r>
      <w:r w:rsidR="004150E3">
        <w:t>.</w:t>
      </w:r>
      <w:r w:rsidR="008160F8">
        <w:t xml:space="preserve"> </w:t>
      </w:r>
      <w:r w:rsidR="004150E3">
        <w:t>L</w:t>
      </w:r>
      <w:r w:rsidR="007575F6">
        <w:t>ooking at specific malware instance</w:t>
      </w:r>
      <w:r w:rsidR="00962BBD">
        <w:t>s</w:t>
      </w:r>
      <w:r w:rsidR="007575F6">
        <w:t xml:space="preserve"> inst</w:t>
      </w:r>
      <w:r w:rsidR="00906EE1">
        <w:t xml:space="preserve">ead of classification of </w:t>
      </w:r>
      <w:r w:rsidR="001013F5">
        <w:t>malware, this</w:t>
      </w:r>
      <w:r w:rsidR="00962BBD">
        <w:t xml:space="preserve"> is relevant to financial sector </w:t>
      </w:r>
      <w:r w:rsidR="0098450B">
        <w:t xml:space="preserve">as adversaries </w:t>
      </w:r>
      <w:r w:rsidR="00363E0B">
        <w:t>can attack</w:t>
      </w:r>
      <w:r w:rsidR="0098450B">
        <w:t xml:space="preserve"> by </w:t>
      </w:r>
      <w:r w:rsidR="00AD5EA0">
        <w:t xml:space="preserve">utilising drift in the training data </w:t>
      </w:r>
      <w:r w:rsidR="005C1872">
        <w:t>that is factored in</w:t>
      </w:r>
      <w:r w:rsidR="008160F8">
        <w:t>. T</w:t>
      </w:r>
      <w:r w:rsidR="005C1872">
        <w:t xml:space="preserve">he attack and the defence then become the same </w:t>
      </w:r>
      <w:r w:rsidR="00A255C3">
        <w:t>process.</w:t>
      </w:r>
      <w:r w:rsidR="0039746A">
        <w:t xml:space="preserve"> </w:t>
      </w:r>
    </w:p>
    <w:p w14:paraId="209A0591" w14:textId="6C98C0EB" w:rsidR="00D95078" w:rsidRDefault="00FC7C90" w:rsidP="0072107F">
      <w:pPr>
        <w:pStyle w:val="Heading2"/>
      </w:pPr>
      <w:bookmarkStart w:id="13" w:name="_Toc236003204"/>
      <w:r>
        <w:t>D</w:t>
      </w:r>
      <w:r w:rsidR="0072107F">
        <w:t>. Detection Asymmetry</w:t>
      </w:r>
      <w:bookmarkEnd w:id="13"/>
    </w:p>
    <w:p w14:paraId="6D7CB45A" w14:textId="0FE829C9" w:rsidR="0072107F" w:rsidRDefault="0072107F" w:rsidP="0072107F">
      <w:r>
        <w:t xml:space="preserve">Models with poisoned data pass standard validation </w:t>
      </w:r>
      <w:r w:rsidR="00BA168D">
        <w:t xml:space="preserve">as they behave correctly with clean inputs, issues arise when the trigger action or targeted part of the </w:t>
      </w:r>
      <w:r w:rsidR="00FC3AE6">
        <w:t xml:space="preserve">data cannot be interpreted as </w:t>
      </w:r>
      <w:r w:rsidR="00F95B2C">
        <w:t xml:space="preserve">poisoning by design. </w:t>
      </w:r>
      <w:r w:rsidR="007D2BBD" w:rsidRPr="007D2BBD">
        <w:t xml:space="preserve">Because the poisoned models passed the same </w:t>
      </w:r>
      <w:r w:rsidR="007D2BBD">
        <w:t>tests</w:t>
      </w:r>
      <w:r w:rsidR="007D2BBD" w:rsidRPr="007D2BBD">
        <w:t xml:space="preserve"> used to certify clean ones</w:t>
      </w:r>
      <w:r w:rsidR="007D2BBD">
        <w:t xml:space="preserve">, </w:t>
      </w:r>
      <w:r w:rsidR="007D2BBD" w:rsidRPr="007D2BBD">
        <w:t>the validation controls that approve a model for production cannot register the compromise</w:t>
      </w:r>
      <w:r w:rsidR="007D2BBD">
        <w:t>.</w:t>
      </w:r>
    </w:p>
    <w:p w14:paraId="4F6BD7AA" w14:textId="35926AB8" w:rsidR="00BF5D38" w:rsidRDefault="00BF5D38" w:rsidP="0072107F">
      <w:r>
        <w:t xml:space="preserve">Then a poisoned fraud detection model </w:t>
      </w:r>
      <w:r w:rsidR="0027767E">
        <w:t xml:space="preserve">is unable to be noticed from a model that is </w:t>
      </w:r>
      <w:r w:rsidR="004022B7">
        <w:t xml:space="preserve">working as it should from the outside. Considering adversarial </w:t>
      </w:r>
      <w:proofErr w:type="gramStart"/>
      <w:r w:rsidR="004022B7">
        <w:t>drift</w:t>
      </w:r>
      <w:proofErr w:type="gramEnd"/>
      <w:r w:rsidR="004022B7">
        <w:t xml:space="preserve"> the same as normal drift</w:t>
      </w:r>
      <w:r w:rsidR="00DF0678">
        <w:t>, the model will attempt to retrain and then move on.</w:t>
      </w:r>
    </w:p>
    <w:p w14:paraId="5CDE3973" w14:textId="32F94A0B" w:rsidR="002A1C59" w:rsidRDefault="00DF0678" w:rsidP="004B1798">
      <w:r>
        <w:t xml:space="preserve">There is currently no example of this in any financial context, </w:t>
      </w:r>
      <w:r w:rsidR="00876C4F">
        <w:t>this could be attributed to multiple factors.</w:t>
      </w:r>
      <w:r w:rsidR="000B02B1">
        <w:t xml:space="preserve"> </w:t>
      </w:r>
      <w:r w:rsidR="00876C4F">
        <w:t xml:space="preserve">The attack is yet to </w:t>
      </w:r>
      <w:r w:rsidR="000B02B1">
        <w:t>be found</w:t>
      </w:r>
      <w:r w:rsidR="00876C4F">
        <w:t xml:space="preserve"> in a financial context</w:t>
      </w:r>
      <w:r w:rsidR="00E537E2">
        <w:t>.</w:t>
      </w:r>
      <w:r w:rsidR="004B1798">
        <w:t xml:space="preserve"> </w:t>
      </w:r>
      <w:r w:rsidR="007D3080">
        <w:t xml:space="preserve">It happens but </w:t>
      </w:r>
      <w:r w:rsidR="00140AD8">
        <w:t>it’s yet to be detected</w:t>
      </w:r>
      <w:r w:rsidR="004B1798">
        <w:t xml:space="preserve"> or i</w:t>
      </w:r>
      <w:r w:rsidR="002A1C59">
        <w:t>t’s been attributed to drift and never logged as a security event.</w:t>
      </w:r>
    </w:p>
    <w:p w14:paraId="12965045" w14:textId="48F4C2E9" w:rsidR="00FC41F9" w:rsidRDefault="00FC41F9" w:rsidP="004B1798">
      <w:r>
        <w:t xml:space="preserve">These possibilities are currently </w:t>
      </w:r>
      <w:r w:rsidR="00544758">
        <w:t>i</w:t>
      </w:r>
      <w:r w:rsidR="00C50431">
        <w:t xml:space="preserve">ndistinguishable from each other, so lack of evidence </w:t>
      </w:r>
      <w:r w:rsidR="000A5E71">
        <w:t>can’t be taken as evidence that the poisoning isn’t happening</w:t>
      </w:r>
      <w:r w:rsidR="00CF1FF7">
        <w:t>.</w:t>
      </w:r>
    </w:p>
    <w:p w14:paraId="096595BE" w14:textId="08D0618B" w:rsidR="002A1C59" w:rsidRDefault="00D075F5" w:rsidP="005A3397">
      <w:pPr>
        <w:pStyle w:val="Heading1"/>
      </w:pPr>
      <w:bookmarkStart w:id="14" w:name="_Toc236003205"/>
      <w:r w:rsidRPr="00D075F5">
        <w:t>The Regulatory and Governance Landscape</w:t>
      </w:r>
      <w:bookmarkEnd w:id="14"/>
    </w:p>
    <w:p w14:paraId="293C806E" w14:textId="1DD81438" w:rsidR="00A36754" w:rsidRDefault="00741E43" w:rsidP="00D075F5">
      <w:r>
        <w:t xml:space="preserve">Does the current </w:t>
      </w:r>
      <w:r w:rsidRPr="00741E43">
        <w:t>the regulatory and governance landscape</w:t>
      </w:r>
      <w:r>
        <w:t xml:space="preserve"> effectively combat and </w:t>
      </w:r>
      <w:r w:rsidR="00FE4768">
        <w:t xml:space="preserve">resist against the </w:t>
      </w:r>
      <w:r w:rsidR="00EB20C4">
        <w:t xml:space="preserve">abilities and tactics of adversaries and threats? This section tests instruments against </w:t>
      </w:r>
      <w:r w:rsidR="00E17696">
        <w:t xml:space="preserve">the </w:t>
      </w:r>
      <w:proofErr w:type="gramStart"/>
      <w:r w:rsidR="00E17696">
        <w:t>point,</w:t>
      </w:r>
      <w:proofErr w:type="gramEnd"/>
      <w:r w:rsidR="00E17696">
        <w:t xml:space="preserve"> </w:t>
      </w:r>
      <w:r w:rsidR="00E17696" w:rsidRPr="00E17696">
        <w:t>does it reach the training pipeline or only the models output?</w:t>
      </w:r>
    </w:p>
    <w:p w14:paraId="75B6DF72" w14:textId="3C6C71A2" w:rsidR="00E17696" w:rsidRDefault="00E17696" w:rsidP="00E17696">
      <w:pPr>
        <w:pStyle w:val="Heading2"/>
      </w:pPr>
      <w:bookmarkStart w:id="15" w:name="_Toc236003206"/>
      <w:r>
        <w:t>A. GDPR</w:t>
      </w:r>
      <w:bookmarkEnd w:id="15"/>
    </w:p>
    <w:p w14:paraId="4F26E9DD" w14:textId="193FA548" w:rsidR="00E17696" w:rsidRDefault="0050033D" w:rsidP="00E17696">
      <w:r w:rsidRPr="001013F5">
        <w:t xml:space="preserve">GDPR stands for the General Data Protection Regulation. It is a strict privacy and data protection </w:t>
      </w:r>
      <w:r w:rsidRPr="001013F5">
        <w:t>regulation</w:t>
      </w:r>
      <w:r w:rsidRPr="001013F5">
        <w:t xml:space="preserve"> passed by the European Union (EU)</w:t>
      </w:r>
      <w:r w:rsidRPr="001013F5">
        <w:t xml:space="preserve">. </w:t>
      </w:r>
      <w:r w:rsidR="00E17696" w:rsidRPr="001013F5">
        <w:t>GDPR regulations are set in place to protect individual’s data</w:t>
      </w:r>
      <w:r w:rsidR="001013F5">
        <w:t xml:space="preserve"> [12]</w:t>
      </w:r>
      <w:r w:rsidR="00E17696">
        <w:t>.</w:t>
      </w:r>
      <w:r w:rsidR="00854FA7">
        <w:t xml:space="preserve"> </w:t>
      </w:r>
      <w:r w:rsidR="00E17696">
        <w:t xml:space="preserve">This means that it only becomes an issue when models produce an automated result that </w:t>
      </w:r>
      <w:r w:rsidR="00854FA7">
        <w:t>a</w:t>
      </w:r>
      <w:r w:rsidR="00E17696">
        <w:t xml:space="preserve">ffects a person’s data or a </w:t>
      </w:r>
      <w:r w:rsidR="00E17696">
        <w:lastRenderedPageBreak/>
        <w:t xml:space="preserve">decision made about an individual. This is downstream from the actual attack and not the integrity of the </w:t>
      </w:r>
      <w:r w:rsidR="00854FA7">
        <w:t xml:space="preserve">dataset </w:t>
      </w:r>
      <w:r w:rsidR="00E17696">
        <w:t xml:space="preserve">itself. </w:t>
      </w:r>
      <w:r w:rsidR="00E17696" w:rsidRPr="001013F5">
        <w:t xml:space="preserve">The accuracy principle of GDPR governs only the accuracy of </w:t>
      </w:r>
      <w:r w:rsidR="00854FA7" w:rsidRPr="001013F5">
        <w:t>stored personal data and not the integrity of the training data set</w:t>
      </w:r>
      <w:r w:rsidR="001013F5">
        <w:t xml:space="preserve"> [13]</w:t>
      </w:r>
      <w:r w:rsidR="00854FA7">
        <w:t xml:space="preserve">. </w:t>
      </w:r>
      <w:proofErr w:type="gramStart"/>
      <w:r w:rsidR="00854FA7">
        <w:t>Thus</w:t>
      </w:r>
      <w:proofErr w:type="gramEnd"/>
      <w:r w:rsidR="00854FA7">
        <w:t xml:space="preserve"> GDPR is not effective against the attacks discussed.</w:t>
      </w:r>
    </w:p>
    <w:p w14:paraId="00298509" w14:textId="5DD08272" w:rsidR="00854FA7" w:rsidRDefault="00854FA7" w:rsidP="00854FA7">
      <w:pPr>
        <w:pStyle w:val="Heading2"/>
      </w:pPr>
      <w:bookmarkStart w:id="16" w:name="_Toc236003207"/>
      <w:r>
        <w:t>B. DORA</w:t>
      </w:r>
      <w:bookmarkEnd w:id="16"/>
    </w:p>
    <w:p w14:paraId="0292FE39" w14:textId="65030E0F" w:rsidR="00854FA7" w:rsidRDefault="00854FA7" w:rsidP="00854FA7">
      <w:r w:rsidRPr="00854FA7">
        <w:t>The Digital Operational Resilience Act (DORA) is a regulation</w:t>
      </w:r>
      <w:r>
        <w:t xml:space="preserve"> from the EU</w:t>
      </w:r>
      <w:r w:rsidR="00BD4AC4">
        <w:t xml:space="preserve"> designed to strengthen the digital resilience of financial businesses and entities. It principally concerns keeping services running and accessible.</w:t>
      </w:r>
      <w:r w:rsidR="005D6B60">
        <w:t xml:space="preserve"> </w:t>
      </w:r>
      <w:r w:rsidR="006B3687">
        <w:t>Specifically</w:t>
      </w:r>
      <w:r w:rsidR="005D6B60">
        <w:t>,</w:t>
      </w:r>
      <w:r w:rsidR="00BD4AC4">
        <w:t xml:space="preserve"> </w:t>
      </w:r>
      <w:r w:rsidR="00BD4AC4" w:rsidRPr="001013F5">
        <w:t>Art. 5</w:t>
      </w:r>
      <w:r w:rsidR="001013F5">
        <w:t xml:space="preserve"> [14]</w:t>
      </w:r>
      <w:r w:rsidR="00BD4AC4" w:rsidRPr="00BD4AC4">
        <w:t xml:space="preserve"> puts</w:t>
      </w:r>
      <w:r w:rsidR="006B3687">
        <w:t xml:space="preserve"> ICT</w:t>
      </w:r>
      <w:r w:rsidR="00BD4AC4" w:rsidRPr="00BD4AC4">
        <w:t xml:space="preserve"> risk on the management </w:t>
      </w:r>
      <w:r w:rsidR="00BD4AC4">
        <w:t>of the entity</w:t>
      </w:r>
      <w:r w:rsidR="005D6B60">
        <w:t xml:space="preserve"> and </w:t>
      </w:r>
      <w:r w:rsidR="00BD4AC4" w:rsidRPr="001013F5">
        <w:t>Art. 6</w:t>
      </w:r>
      <w:r w:rsidR="00BD4AC4" w:rsidRPr="00BD4AC4">
        <w:t xml:space="preserve"> </w:t>
      </w:r>
      <w:r w:rsidR="001013F5">
        <w:t xml:space="preserve">[15] </w:t>
      </w:r>
      <w:r w:rsidR="00BD4AC4" w:rsidRPr="00BD4AC4">
        <w:t>requires an ICT risk</w:t>
      </w:r>
      <w:r w:rsidR="006B3687">
        <w:t xml:space="preserve"> </w:t>
      </w:r>
      <w:r w:rsidR="00BD4AC4" w:rsidRPr="00BD4AC4">
        <w:t>management framework</w:t>
      </w:r>
      <w:r w:rsidR="005D6B60">
        <w:t>. This is adequate for keeping services up and running.</w:t>
      </w:r>
    </w:p>
    <w:p w14:paraId="4D2D1172" w14:textId="1380C6EF" w:rsidR="005D6B60" w:rsidRDefault="005D6B60" w:rsidP="00854FA7">
      <w:r>
        <w:t xml:space="preserve">None of this treats training data or models as assets however, there’s no obligation for compliance within these entities to treat poisoned datasets as risks. Poisoned datasets are not a resilience failure, the service will still </w:t>
      </w:r>
      <w:r w:rsidR="0060481F">
        <w:t>function,</w:t>
      </w:r>
      <w:r>
        <w:t xml:space="preserve"> and the model </w:t>
      </w:r>
      <w:r w:rsidR="00C62BD8">
        <w:t xml:space="preserve">looks </w:t>
      </w:r>
      <w:r>
        <w:t>from a</w:t>
      </w:r>
      <w:r w:rsidR="006B3687">
        <w:t>n</w:t>
      </w:r>
      <w:r>
        <w:t xml:space="preserve"> outside perspective to be not functioning correctly, so DORA is looking at the wrong failure to be effective.</w:t>
      </w:r>
    </w:p>
    <w:p w14:paraId="7DDD6C88" w14:textId="6263296E" w:rsidR="005D6B60" w:rsidRDefault="006B3687" w:rsidP="00854FA7">
      <w:r w:rsidRPr="006B3687">
        <w:t>Article 28 governs third-party ICT risk, giving a financial entity audit rights, monitoring and exit plans over a provider. But these are rights over the service, not visibility into the training data</w:t>
      </w:r>
      <w:r w:rsidR="0060481F">
        <w:t xml:space="preserve">. This doesn’t cover the </w:t>
      </w:r>
      <w:r>
        <w:t xml:space="preserve">third party’s training </w:t>
      </w:r>
      <w:r w:rsidR="0060481F">
        <w:t xml:space="preserve">dataset and leaves financial services </w:t>
      </w:r>
      <w:r>
        <w:t xml:space="preserve">vulnerable. </w:t>
      </w:r>
      <w:proofErr w:type="gramStart"/>
      <w:r>
        <w:t>T</w:t>
      </w:r>
      <w:r w:rsidR="0060481F" w:rsidRPr="0060481F">
        <w:t>hus</w:t>
      </w:r>
      <w:proofErr w:type="gramEnd"/>
      <w:r w:rsidR="0060481F" w:rsidRPr="0060481F">
        <w:t xml:space="preserve"> DORA is not effective against the attacks discussed</w:t>
      </w:r>
      <w:r w:rsidR="0060481F">
        <w:t>.</w:t>
      </w:r>
    </w:p>
    <w:p w14:paraId="689F94A8" w14:textId="5A66EE06" w:rsidR="00FA2D52" w:rsidRDefault="00FA2D52" w:rsidP="00FA2D52">
      <w:pPr>
        <w:pStyle w:val="Heading2"/>
      </w:pPr>
      <w:bookmarkStart w:id="17" w:name="_Toc236003208"/>
      <w:r>
        <w:t>C.</w:t>
      </w:r>
      <w:r w:rsidRPr="00FA2D52">
        <w:t xml:space="preserve"> </w:t>
      </w:r>
      <w:r w:rsidRPr="00FA2D52">
        <w:t>Artificial Intelligence Act</w:t>
      </w:r>
      <w:bookmarkEnd w:id="17"/>
    </w:p>
    <w:p w14:paraId="5E0C79F4" w14:textId="6039560C" w:rsidR="00FF18DA" w:rsidRDefault="00486039" w:rsidP="00854FA7">
      <w:r>
        <w:t xml:space="preserve">The </w:t>
      </w:r>
      <w:r w:rsidR="00FF18DA" w:rsidRPr="001013F5">
        <w:t xml:space="preserve">EU </w:t>
      </w:r>
      <w:r w:rsidRPr="001013F5">
        <w:t>Artificial Intelligence Act</w:t>
      </w:r>
      <w:r>
        <w:t xml:space="preserve"> </w:t>
      </w:r>
      <w:r w:rsidR="001013F5">
        <w:t xml:space="preserve">[16] </w:t>
      </w:r>
      <w:r>
        <w:t>is the first legal framework which aims to create a trustworthy environment for AI developers and deployers</w:t>
      </w:r>
      <w:r w:rsidR="00C821DC">
        <w:t xml:space="preserve">. </w:t>
      </w:r>
      <w:r w:rsidR="00FF18DA">
        <w:t xml:space="preserve">There </w:t>
      </w:r>
      <w:proofErr w:type="gramStart"/>
      <w:r w:rsidR="00FF18DA">
        <w:t>are</w:t>
      </w:r>
      <w:proofErr w:type="gramEnd"/>
      <w:r w:rsidR="00FF18DA">
        <w:t xml:space="preserve"> specific use cases stated in the regulation, it contains classification guidelines on </w:t>
      </w:r>
      <w:r w:rsidR="00FF18DA" w:rsidRPr="00FF18DA">
        <w:t xml:space="preserve">creditworthiness </w:t>
      </w:r>
      <w:r w:rsidR="00FF18DA">
        <w:t>and</w:t>
      </w:r>
      <w:r w:rsidR="00FF18DA" w:rsidRPr="00FF18DA">
        <w:t xml:space="preserve"> credit</w:t>
      </w:r>
      <w:r w:rsidR="00FF18DA">
        <w:t xml:space="preserve"> </w:t>
      </w:r>
      <w:r w:rsidR="00FF18DA" w:rsidRPr="00FF18DA">
        <w:t xml:space="preserve">scoring assessment </w:t>
      </w:r>
      <w:r w:rsidR="00FF18DA">
        <w:t xml:space="preserve">and </w:t>
      </w:r>
      <w:r w:rsidR="00FF18DA" w:rsidRPr="00FF18DA">
        <w:t xml:space="preserve">is listed </w:t>
      </w:r>
      <w:r w:rsidR="00FF18DA" w:rsidRPr="001013F5">
        <w:t>in Annex III</w:t>
      </w:r>
      <w:r w:rsidR="00FF18DA" w:rsidRPr="00FF18DA">
        <w:t xml:space="preserve"> </w:t>
      </w:r>
      <w:r w:rsidR="001013F5">
        <w:t xml:space="preserve">[17] </w:t>
      </w:r>
      <w:r w:rsidR="00FF18DA" w:rsidRPr="00FF18DA">
        <w:t>as a high-risk AI system</w:t>
      </w:r>
      <w:r w:rsidR="00FF18DA">
        <w:t>.</w:t>
      </w:r>
    </w:p>
    <w:p w14:paraId="418B2F33" w14:textId="1F7603D1" w:rsidR="00FF18DA" w:rsidRDefault="00FF18DA" w:rsidP="00854FA7">
      <w:proofErr w:type="gramStart"/>
      <w:r w:rsidRPr="002E5622">
        <w:t>Art</w:t>
      </w:r>
      <w:r w:rsidR="00A36754" w:rsidRPr="002E5622">
        <w:t>icle</w:t>
      </w:r>
      <w:r w:rsidRPr="002E5622">
        <w:t xml:space="preserve"> 10</w:t>
      </w:r>
      <w:r w:rsidR="002E5622">
        <w:t xml:space="preserve"> [18]</w:t>
      </w:r>
      <w:r w:rsidR="00A36754">
        <w:t>,</w:t>
      </w:r>
      <w:proofErr w:type="gramEnd"/>
      <w:r>
        <w:t xml:space="preserve"> refers directly to the training of AI models. </w:t>
      </w:r>
      <w:r w:rsidRPr="00FF18DA">
        <w:t xml:space="preserve">It requires providers to use </w:t>
      </w:r>
      <w:r>
        <w:t>quality</w:t>
      </w:r>
      <w:r w:rsidRPr="00FF18DA">
        <w:t xml:space="preserve"> training, validation, and testing datasets that are relevant</w:t>
      </w:r>
      <w:r>
        <w:t xml:space="preserve"> and </w:t>
      </w:r>
      <w:r w:rsidR="00A36754">
        <w:t>free of errors</w:t>
      </w:r>
      <w:r>
        <w:t xml:space="preserve"> </w:t>
      </w:r>
      <w:r w:rsidRPr="00FF18DA">
        <w:t>to the best extent possible</w:t>
      </w:r>
      <w:r>
        <w:t>.</w:t>
      </w:r>
    </w:p>
    <w:p w14:paraId="16015A5D" w14:textId="1D93DFF7" w:rsidR="00FF18DA" w:rsidRDefault="00074B42" w:rsidP="00854FA7">
      <w:r w:rsidRPr="002E5622">
        <w:t>Art</w:t>
      </w:r>
      <w:r w:rsidR="00A36754" w:rsidRPr="002E5622">
        <w:t>icle</w:t>
      </w:r>
      <w:r w:rsidRPr="002E5622">
        <w:t xml:space="preserve"> 15</w:t>
      </w:r>
      <w:r w:rsidR="002E5622">
        <w:t xml:space="preserve"> </w:t>
      </w:r>
      <w:r w:rsidRPr="002E5622">
        <w:t>(4</w:t>
      </w:r>
      <w:r w:rsidRPr="002E5622">
        <w:t>)</w:t>
      </w:r>
      <w:r w:rsidR="002E5622">
        <w:t xml:space="preserve"> [19]</w:t>
      </w:r>
      <w:r>
        <w:t>,</w:t>
      </w:r>
      <w:r w:rsidR="00FF18DA">
        <w:t xml:space="preserve"> </w:t>
      </w:r>
      <w:r>
        <w:t>t</w:t>
      </w:r>
      <w:r w:rsidR="00FF18DA">
        <w:t>his concerns providers</w:t>
      </w:r>
      <w:r w:rsidR="00A36754">
        <w:t>’</w:t>
      </w:r>
      <w:r w:rsidR="00FF18DA">
        <w:t xml:space="preserve"> responsibilities to ensure accuracy and states </w:t>
      </w:r>
      <w:r w:rsidR="00FF18DA" w:rsidRPr="00FF18DA">
        <w:t xml:space="preserve">that technical solutions must be implemented to </w:t>
      </w:r>
      <w:r w:rsidR="00FF18DA" w:rsidRPr="00FF18DA">
        <w:t>prevent, detect, and control AI</w:t>
      </w:r>
      <w:r w:rsidR="00FF18DA">
        <w:t xml:space="preserve"> </w:t>
      </w:r>
      <w:r w:rsidR="00FF18DA" w:rsidRPr="00FF18DA">
        <w:t>specific vulnerabilities</w:t>
      </w:r>
      <w:r w:rsidR="00FF18DA">
        <w:t xml:space="preserve">, naming data poisoning specifically. </w:t>
      </w:r>
      <w:r>
        <w:t>T</w:t>
      </w:r>
      <w:r w:rsidR="00FF18DA" w:rsidRPr="00FF18DA">
        <w:t xml:space="preserve">his is the only instrument in the entire regulatory stack where the </w:t>
      </w:r>
      <w:r w:rsidR="00FF18DA">
        <w:t xml:space="preserve">threat of data poisoning </w:t>
      </w:r>
      <w:r w:rsidR="00FF18DA" w:rsidRPr="00FF18DA">
        <w:t>appears in primary legislation</w:t>
      </w:r>
      <w:r w:rsidR="00FF18DA">
        <w:t xml:space="preserve">. </w:t>
      </w:r>
      <w:r w:rsidRPr="00074B42">
        <w:t>Every other instrument regulates the model's output</w:t>
      </w:r>
      <w:r>
        <w:t xml:space="preserve">, </w:t>
      </w:r>
      <w:r w:rsidRPr="00074B42">
        <w:t>only the AI Act reaches the training pipeline itself</w:t>
      </w:r>
      <w:r>
        <w:t>.</w:t>
      </w:r>
    </w:p>
    <w:p w14:paraId="40FB79F8" w14:textId="1525E072" w:rsidR="00074B42" w:rsidRDefault="00FF18DA" w:rsidP="00854FA7">
      <w:r>
        <w:t>These obligations were due to be applied on 2 August 2026 but have been deferred to 2</w:t>
      </w:r>
      <w:r w:rsidR="00A36754">
        <w:t xml:space="preserve"> </w:t>
      </w:r>
      <w:r w:rsidRPr="002E5622">
        <w:t>December 2027</w:t>
      </w:r>
      <w:r w:rsidR="002E5622">
        <w:t xml:space="preserve"> [19]</w:t>
      </w:r>
      <w:r>
        <w:t>, this is because the standards weren’t ready for deployment</w:t>
      </w:r>
      <w:r w:rsidR="00074B42">
        <w:t xml:space="preserve">. </w:t>
      </w:r>
      <w:r>
        <w:t>This means that a fintech company that built a compliance program around this act in anticipation was built on a shifting landscape a</w:t>
      </w:r>
      <w:r w:rsidR="00074B42">
        <w:t xml:space="preserve">nd </w:t>
      </w:r>
      <w:r w:rsidR="00074B42" w:rsidRPr="00074B42">
        <w:t>the obligation existed before the means to comply with it did</w:t>
      </w:r>
      <w:r w:rsidR="00074B42">
        <w:t xml:space="preserve">. </w:t>
      </w:r>
    </w:p>
    <w:p w14:paraId="7A6E21B7" w14:textId="63FB63A7" w:rsidR="00074B42" w:rsidRDefault="00074B42" w:rsidP="00854FA7">
      <w:r>
        <w:t xml:space="preserve">So, the AI </w:t>
      </w:r>
      <w:r w:rsidR="00A36754">
        <w:t>A</w:t>
      </w:r>
      <w:r>
        <w:t xml:space="preserve">ct is relevant to the threats but it’s not yet ready for deployment which is so </w:t>
      </w:r>
      <w:proofErr w:type="gramStart"/>
      <w:r>
        <w:t>far</w:t>
      </w:r>
      <w:proofErr w:type="gramEnd"/>
      <w:r>
        <w:t xml:space="preserve"> the best regulatory defence available, and the best in prospect.</w:t>
      </w:r>
    </w:p>
    <w:p w14:paraId="5919BC0A" w14:textId="430B7CF0" w:rsidR="00690055" w:rsidRDefault="00690055" w:rsidP="00690055">
      <w:pPr>
        <w:pStyle w:val="Heading2"/>
      </w:pPr>
      <w:bookmarkStart w:id="18" w:name="_Toc236003209"/>
      <w:r>
        <w:t>D. Voluntary Frameworks</w:t>
      </w:r>
      <w:bookmarkEnd w:id="18"/>
    </w:p>
    <w:p w14:paraId="0B546754" w14:textId="27055974" w:rsidR="00AA2D96" w:rsidRDefault="00AA2D96" w:rsidP="00854FA7">
      <w:r w:rsidRPr="002E5622">
        <w:t>The NIST AI Risk</w:t>
      </w:r>
      <w:r w:rsidR="002E5622">
        <w:t xml:space="preserve"> [20]</w:t>
      </w:r>
      <w:r w:rsidRPr="00AA2D96">
        <w:t xml:space="preserve"> Management Framework (AI RMF 1.0) is voluntary guidance from the U.S. National Institute of Standards and Technology. </w:t>
      </w:r>
    </w:p>
    <w:p w14:paraId="411576A1" w14:textId="6CCAE4FC" w:rsidR="00AA2D96" w:rsidRDefault="00AA2D96" w:rsidP="00854FA7">
      <w:r w:rsidRPr="002E5622">
        <w:t>ISO/IEC 42001:2023</w:t>
      </w:r>
      <w:r w:rsidR="002E5622">
        <w:t xml:space="preserve"> [21]</w:t>
      </w:r>
      <w:r w:rsidRPr="00AA2D96">
        <w:t xml:space="preserve"> is an international standard for AI management systems, certifiable but only if a firm chooses to pursue it</w:t>
      </w:r>
      <w:r>
        <w:t xml:space="preserve">. </w:t>
      </w:r>
    </w:p>
    <w:p w14:paraId="57FC03CB" w14:textId="4A60EA89" w:rsidR="00690055" w:rsidRDefault="00690055" w:rsidP="00854FA7">
      <w:r>
        <w:t xml:space="preserve">Unlike GDPR and DORA which are legally enforceable regulations </w:t>
      </w:r>
      <w:r w:rsidR="00CD0335">
        <w:t>but</w:t>
      </w:r>
      <w:r>
        <w:t xml:space="preserve"> don’t solve the </w:t>
      </w:r>
      <w:r w:rsidR="00CD0335">
        <w:t>vulnerabilities, the</w:t>
      </w:r>
      <w:r w:rsidR="00AA2D96">
        <w:t xml:space="preserve"> </w:t>
      </w:r>
      <w:r>
        <w:t>NIST AI</w:t>
      </w:r>
      <w:r w:rsidR="00AA2D96">
        <w:t xml:space="preserve"> RMF</w:t>
      </w:r>
      <w:r>
        <w:t xml:space="preserve"> and ISO 42001 are voluntary and designed around AI</w:t>
      </w:r>
      <w:r w:rsidR="00AA2D96">
        <w:t xml:space="preserve"> and cover the issues that are missed by legal guidelines.</w:t>
      </w:r>
    </w:p>
    <w:p w14:paraId="7DC7B69E" w14:textId="1417228B" w:rsidR="00AA2D96" w:rsidRDefault="00CD0335" w:rsidP="00854FA7">
      <w:r w:rsidRPr="00CD0335">
        <w:t xml:space="preserve">The instruments that reach the pipeline are the ones no </w:t>
      </w:r>
      <w:r>
        <w:t>entity</w:t>
      </w:r>
      <w:r w:rsidRPr="00CD0335">
        <w:t xml:space="preserve"> is </w:t>
      </w:r>
      <w:r>
        <w:t>legally enforceable</w:t>
      </w:r>
      <w:r w:rsidRPr="00CD0335">
        <w:t xml:space="preserve"> to adopt</w:t>
      </w:r>
      <w:r>
        <w:t xml:space="preserve">, </w:t>
      </w:r>
      <w:r w:rsidRPr="00CD0335">
        <w:t>the mandatory ones do not reach it</w:t>
      </w:r>
      <w:r>
        <w:t xml:space="preserve">. This is </w:t>
      </w:r>
      <w:r w:rsidRPr="00CD0335">
        <w:t>an issue until the AI Act is enforceable in December 2027</w:t>
      </w:r>
      <w:r>
        <w:t>.</w:t>
      </w:r>
    </w:p>
    <w:p w14:paraId="3901D1E4" w14:textId="6A015E0B" w:rsidR="00F9778C" w:rsidRPr="00F9778C" w:rsidRDefault="00CD0335" w:rsidP="005A3397">
      <w:pPr>
        <w:pStyle w:val="Heading1"/>
      </w:pPr>
      <w:bookmarkStart w:id="19" w:name="_Toc236003210"/>
      <w:r w:rsidRPr="00CD0335">
        <w:t>Critical Analysis</w:t>
      </w:r>
      <w:bookmarkEnd w:id="19"/>
    </w:p>
    <w:p w14:paraId="0DD070B2" w14:textId="611ABF64" w:rsidR="00297FF5" w:rsidRDefault="00297FF5" w:rsidP="00297FF5">
      <w:pPr>
        <w:pStyle w:val="Heading2"/>
      </w:pPr>
      <w:bookmarkStart w:id="20" w:name="_Toc236003211"/>
      <w:r>
        <w:t xml:space="preserve">A. </w:t>
      </w:r>
      <w:r w:rsidRPr="00297FF5">
        <w:t>Outcome vs pipeline</w:t>
      </w:r>
      <w:bookmarkEnd w:id="20"/>
    </w:p>
    <w:p w14:paraId="4BA5C49B" w14:textId="274AFD56" w:rsidR="00F9778C" w:rsidRDefault="00297FF5" w:rsidP="00297FF5">
      <w:r>
        <w:t xml:space="preserve">Everything except the AI </w:t>
      </w:r>
      <w:r w:rsidR="00DA3EA7">
        <w:t>A</w:t>
      </w:r>
      <w:r>
        <w:t xml:space="preserve">ct regulates </w:t>
      </w:r>
      <w:r w:rsidR="00A36754" w:rsidRPr="00A36754">
        <w:t>what an AI model does, not the datase</w:t>
      </w:r>
      <w:r w:rsidR="00A36754">
        <w:t xml:space="preserve">t </w:t>
      </w:r>
      <w:r w:rsidR="00F9778C">
        <w:t>it’s trained on. In this case any enforce</w:t>
      </w:r>
      <w:r w:rsidR="002B6BAB">
        <w:t>ment</w:t>
      </w:r>
      <w:r w:rsidR="00F9778C">
        <w:t xml:space="preserve"> can only be done retrospectively, it only triggers after a poisoned model </w:t>
      </w:r>
      <w:proofErr w:type="gramStart"/>
      <w:r w:rsidR="00F9778C">
        <w:t>has</w:t>
      </w:r>
      <w:proofErr w:type="gramEnd"/>
      <w:r w:rsidR="00F9778C">
        <w:t xml:space="preserve"> produced a harmful decision. </w:t>
      </w:r>
      <w:r w:rsidR="002B6BAB">
        <w:t>T</w:t>
      </w:r>
      <w:r w:rsidR="002B6BAB" w:rsidRPr="002B6BAB">
        <w:t xml:space="preserve">he model looks healthy right up until the trigger fires, so there's nothing for </w:t>
      </w:r>
      <w:r w:rsidR="002B6BAB">
        <w:t>after</w:t>
      </w:r>
      <w:r w:rsidR="00A36754">
        <w:t>-</w:t>
      </w:r>
      <w:r w:rsidR="002B6BAB">
        <w:t>the</w:t>
      </w:r>
      <w:r w:rsidR="00A36754">
        <w:t>-</w:t>
      </w:r>
      <w:r w:rsidR="002B6BAB">
        <w:t>fact</w:t>
      </w:r>
      <w:r w:rsidR="002B6BAB" w:rsidRPr="002B6BAB">
        <w:t xml:space="preserve"> enforcement to catch until it's too late</w:t>
      </w:r>
      <w:r w:rsidR="00F9778C">
        <w:t xml:space="preserve">. </w:t>
      </w:r>
    </w:p>
    <w:p w14:paraId="643E0E77" w14:textId="3FBE2619" w:rsidR="00F9778C" w:rsidRDefault="00F9778C" w:rsidP="00F9778C">
      <w:pPr>
        <w:pStyle w:val="Heading2"/>
      </w:pPr>
      <w:bookmarkStart w:id="21" w:name="_Toc236003212"/>
      <w:r>
        <w:lastRenderedPageBreak/>
        <w:t>B. Supply Chain Opacity</w:t>
      </w:r>
      <w:bookmarkEnd w:id="21"/>
      <w:r>
        <w:t xml:space="preserve"> </w:t>
      </w:r>
    </w:p>
    <w:p w14:paraId="36B8033A" w14:textId="1A658A29" w:rsidR="00F9778C" w:rsidRDefault="00F9778C" w:rsidP="00F9778C">
      <w:r w:rsidRPr="00F9778C">
        <w:t xml:space="preserve">A fintech </w:t>
      </w:r>
      <w:r>
        <w:t xml:space="preserve">entity </w:t>
      </w:r>
      <w:r w:rsidRPr="00F9778C">
        <w:t>fine</w:t>
      </w:r>
      <w:r>
        <w:t xml:space="preserve"> </w:t>
      </w:r>
      <w:r w:rsidRPr="00F9778C">
        <w:t>tuning a third-party</w:t>
      </w:r>
      <w:r>
        <w:t>’s</w:t>
      </w:r>
      <w:r w:rsidRPr="00F9778C">
        <w:t xml:space="preserve"> model inherits a </w:t>
      </w:r>
      <w:r w:rsidR="001A0DAE">
        <w:t>non-</w:t>
      </w:r>
      <w:r w:rsidR="001A0DAE" w:rsidRPr="00F9778C">
        <w:t>auditable</w:t>
      </w:r>
      <w:r w:rsidRPr="00F9778C">
        <w:t xml:space="preserve"> pre-training </w:t>
      </w:r>
      <w:r>
        <w:t xml:space="preserve">dataset. DORA gives the entity certain rights over the service but doesn’t allow </w:t>
      </w:r>
      <w:r w:rsidR="001A0DAE">
        <w:t xml:space="preserve">any visibility into what and how the model has been trained. The attack surface can be placed inside the dataset that no regulation gives rights to inspect. There is a definitive gap in the </w:t>
      </w:r>
      <w:r w:rsidR="002B6BAB">
        <w:t>legislation</w:t>
      </w:r>
      <w:r w:rsidR="001A0DAE">
        <w:t xml:space="preserve"> that has no current mitigation or legal action associated with it.</w:t>
      </w:r>
    </w:p>
    <w:p w14:paraId="1B15793D" w14:textId="1B7024D9" w:rsidR="001A0DAE" w:rsidRDefault="001A0DAE" w:rsidP="001A0DAE">
      <w:pPr>
        <w:pStyle w:val="Heading2"/>
      </w:pPr>
      <w:bookmarkStart w:id="22" w:name="_Toc236003213"/>
      <w:r>
        <w:t>C. Temporal Instability</w:t>
      </w:r>
      <w:bookmarkEnd w:id="22"/>
    </w:p>
    <w:p w14:paraId="340F1DAD" w14:textId="5ED90587" w:rsidR="001A0DAE" w:rsidRDefault="00DA3EA7" w:rsidP="001A0DAE">
      <w:r w:rsidRPr="00DA3EA7">
        <w:t xml:space="preserve">A regulation rescheduled by sixteen months on seven weeks' notice cannot be the foundation of a control programme. </w:t>
      </w:r>
      <w:r>
        <w:t xml:space="preserve">The </w:t>
      </w:r>
      <w:r w:rsidRPr="00DA3EA7">
        <w:t>controls must be derived from the actual risk, with compliance treated as evidence produced along the way rather than the objective itsel</w:t>
      </w:r>
      <w:r>
        <w:t>f.</w:t>
      </w:r>
    </w:p>
    <w:p w14:paraId="3F0471D2" w14:textId="2D533464" w:rsidR="00603F1B" w:rsidRDefault="00603F1B" w:rsidP="00603F1B">
      <w:pPr>
        <w:pStyle w:val="Heading2"/>
      </w:pPr>
      <w:bookmarkStart w:id="23" w:name="_Toc236003214"/>
      <w:r>
        <w:t>D. Limits of Analysis</w:t>
      </w:r>
      <w:bookmarkEnd w:id="23"/>
      <w:r>
        <w:t xml:space="preserve"> </w:t>
      </w:r>
    </w:p>
    <w:p w14:paraId="0F8B21BC" w14:textId="63D3EECF" w:rsidR="00603F1B" w:rsidRDefault="00DA3EA7" w:rsidP="00603F1B">
      <w:r w:rsidRPr="00DA3EA7">
        <w:t>This analysis carries its own limitations.</w:t>
      </w:r>
      <w:r>
        <w:t xml:space="preserve"> </w:t>
      </w:r>
      <w:r w:rsidR="00603F1B" w:rsidRPr="00603F1B">
        <w:t xml:space="preserve">The poisoning </w:t>
      </w:r>
      <w:r w:rsidR="00603F1B">
        <w:t>work that exists</w:t>
      </w:r>
      <w:r w:rsidR="00603F1B" w:rsidRPr="00603F1B">
        <w:t xml:space="preserve"> is heavily skewed toward image classification and LLMs</w:t>
      </w:r>
      <w:r w:rsidR="00603F1B">
        <w:t>. This is an issue as</w:t>
      </w:r>
      <w:r w:rsidR="00603F1B" w:rsidRPr="00603F1B">
        <w:t xml:space="preserve"> financial fraud models are tabular</w:t>
      </w:r>
      <w:r w:rsidR="00603F1B">
        <w:t xml:space="preserve"> and </w:t>
      </w:r>
      <w:r w:rsidR="00603F1B" w:rsidRPr="00603F1B">
        <w:t>continuously retrained, so transferability of the published results is assumed, not demonstrated</w:t>
      </w:r>
      <w:r w:rsidR="00603F1B">
        <w:t xml:space="preserve">. </w:t>
      </w:r>
    </w:p>
    <w:p w14:paraId="04F2E3BA" w14:textId="4AD7F1CB" w:rsidR="00603F1B" w:rsidRDefault="00603F1B" w:rsidP="00603F1B">
      <w:r w:rsidRPr="00603F1B">
        <w:t xml:space="preserve">Several impact figures </w:t>
      </w:r>
      <w:r>
        <w:t>come</w:t>
      </w:r>
      <w:r w:rsidRPr="00603F1B">
        <w:t xml:space="preserve"> from security vendors with a commercial interest in the threat being taken seriously</w:t>
      </w:r>
      <w:r w:rsidR="002B6BAB">
        <w:t>.</w:t>
      </w:r>
    </w:p>
    <w:p w14:paraId="64FD1CE3" w14:textId="2D618464" w:rsidR="00DA3EA7" w:rsidRDefault="002B6BAB" w:rsidP="00603F1B">
      <w:r w:rsidRPr="002B6BAB">
        <w:t xml:space="preserve">There is no publicly disclosed poisoning incident at a regulated financial institution, so impact </w:t>
      </w:r>
      <w:r>
        <w:t xml:space="preserve">in the financial industry </w:t>
      </w:r>
      <w:r w:rsidRPr="002B6BAB">
        <w:t xml:space="preserve">is </w:t>
      </w:r>
      <w:r>
        <w:t>only theorised</w:t>
      </w:r>
      <w:r w:rsidRPr="002B6BAB">
        <w:t xml:space="preserve"> from lab conditions. </w:t>
      </w:r>
      <w:r>
        <w:t>T</w:t>
      </w:r>
      <w:r w:rsidRPr="002B6BAB">
        <w:t>he absence of evidence isn't evidence of absence, but it also isn't proof of severity.</w:t>
      </w:r>
    </w:p>
    <w:p w14:paraId="1D785BAC" w14:textId="1091BDD5" w:rsidR="002B6BAB" w:rsidRDefault="00DA3EA7" w:rsidP="005A3397">
      <w:pPr>
        <w:pStyle w:val="Heading1"/>
      </w:pPr>
      <w:bookmarkStart w:id="24" w:name="_Toc236003215"/>
      <w:r>
        <w:t>Conclusion</w:t>
      </w:r>
      <w:bookmarkEnd w:id="24"/>
    </w:p>
    <w:p w14:paraId="6A4B4744" w14:textId="7E62DBBE" w:rsidR="00DA3EA7" w:rsidRDefault="00EE35DD" w:rsidP="00DA3EA7">
      <w:r>
        <w:t xml:space="preserve">1. </w:t>
      </w:r>
      <w:r w:rsidR="00DA3EA7" w:rsidRPr="00DA3EA7">
        <w:t xml:space="preserve">Data poisoning is </w:t>
      </w:r>
      <w:r w:rsidR="00DA3EA7">
        <w:t xml:space="preserve">of </w:t>
      </w:r>
      <w:r w:rsidR="00DA3EA7" w:rsidRPr="00DA3EA7">
        <w:t>high</w:t>
      </w:r>
      <w:r w:rsidR="00DA3EA7">
        <w:t xml:space="preserve"> </w:t>
      </w:r>
      <w:r w:rsidR="00DA3EA7" w:rsidRPr="00DA3EA7">
        <w:t>impact, low-cost, and structurally hard to detect</w:t>
      </w:r>
      <w:r w:rsidR="00DA3EA7">
        <w:t>. I</w:t>
      </w:r>
      <w:r w:rsidR="00DA3EA7" w:rsidRPr="00DA3EA7">
        <w:t xml:space="preserve">t survives at </w:t>
      </w:r>
      <w:r w:rsidR="00DA3EA7">
        <w:t xml:space="preserve">very </w:t>
      </w:r>
      <w:r w:rsidR="00DA3EA7" w:rsidRPr="00DA3EA7">
        <w:t>low rates and passes the standard validation that certifies clean models.</w:t>
      </w:r>
      <w:r w:rsidR="00DA3EA7">
        <w:t xml:space="preserve"> </w:t>
      </w:r>
    </w:p>
    <w:p w14:paraId="07BF34DF" w14:textId="72F1A8AE" w:rsidR="00DA3EA7" w:rsidRDefault="00EE35DD" w:rsidP="00DA3EA7">
      <w:r>
        <w:t xml:space="preserve">2. </w:t>
      </w:r>
      <w:r w:rsidR="00DA3EA7" w:rsidRPr="00DA3EA7">
        <w:t xml:space="preserve">Of </w:t>
      </w:r>
      <w:r w:rsidR="00DA3EA7">
        <w:t xml:space="preserve">all </w:t>
      </w:r>
      <w:r w:rsidR="00DA3EA7" w:rsidRPr="00DA3EA7">
        <w:t xml:space="preserve">the regulatory </w:t>
      </w:r>
      <w:r w:rsidR="00DA3EA7">
        <w:t>tools</w:t>
      </w:r>
      <w:r w:rsidR="00DA3EA7" w:rsidRPr="00DA3EA7">
        <w:t xml:space="preserve"> governing AI in financial services, only the AI Act reaches data integrity</w:t>
      </w:r>
      <w:r w:rsidR="00DA3EA7">
        <w:t xml:space="preserve"> of the training set</w:t>
      </w:r>
      <w:r w:rsidR="00DA3EA7" w:rsidRPr="00DA3EA7">
        <w:t>, and its enforcement has been deferred to December 2027</w:t>
      </w:r>
      <w:r w:rsidR="00DA3EA7">
        <w:t xml:space="preserve">, </w:t>
      </w:r>
      <w:r w:rsidR="00DA3EA7" w:rsidRPr="00DA3EA7">
        <w:t>so the one law that addresses the threat cannot yet be relied upon.</w:t>
      </w:r>
    </w:p>
    <w:p w14:paraId="14DC460F" w14:textId="0BFBD01B" w:rsidR="00DA3EA7" w:rsidRDefault="00EE35DD" w:rsidP="00DA3EA7">
      <w:r>
        <w:t xml:space="preserve">3. </w:t>
      </w:r>
      <w:r w:rsidR="00C62BD8">
        <w:t>Therefore,</w:t>
      </w:r>
      <w:r w:rsidR="00DA3EA7">
        <w:t xml:space="preserve"> </w:t>
      </w:r>
      <w:r w:rsidR="00DA3EA7" w:rsidRPr="00DA3EA7">
        <w:t xml:space="preserve">controls must be derived from risk and </w:t>
      </w:r>
      <w:r w:rsidR="00DA3EA7">
        <w:t>designed</w:t>
      </w:r>
      <w:r w:rsidR="00DA3EA7" w:rsidRPr="00DA3EA7">
        <w:t xml:space="preserve"> into the ML lifecycle, with </w:t>
      </w:r>
      <w:r w:rsidR="00DA3EA7" w:rsidRPr="00DA3EA7">
        <w:t>compliance treated as evidence produced along the way.</w:t>
      </w:r>
    </w:p>
    <w:p w14:paraId="4D90DC03" w14:textId="08149AF1" w:rsidR="00C62BD8" w:rsidRDefault="00EE35DD" w:rsidP="00DA3EA7">
      <w:r w:rsidRPr="00EE35DD">
        <w:t xml:space="preserve">These findings inform the CISO proposal in Task 2, which </w:t>
      </w:r>
      <w:r>
        <w:t xml:space="preserve">turns them into an </w:t>
      </w:r>
      <w:r w:rsidRPr="00EE35DD">
        <w:t>operational</w:t>
      </w:r>
      <w:r>
        <w:t xml:space="preserve"> plan to put</w:t>
      </w:r>
      <w:r w:rsidRPr="00EE35DD">
        <w:t xml:space="preserve"> them into a control programme for Aegis</w:t>
      </w:r>
      <w:r>
        <w:t xml:space="preserve"> Fintech</w:t>
      </w:r>
      <w:r w:rsidR="00C62BD8">
        <w:t>.</w:t>
      </w:r>
    </w:p>
    <w:p w14:paraId="1988BFE2" w14:textId="77777777" w:rsidR="00C62BD8" w:rsidRDefault="00C62BD8">
      <w:r>
        <w:br w:type="page"/>
      </w:r>
    </w:p>
    <w:p w14:paraId="76501D34" w14:textId="4247A848" w:rsidR="002E5622" w:rsidRPr="002E5622" w:rsidRDefault="00C62BD8" w:rsidP="002E5622">
      <w:pPr>
        <w:pStyle w:val="Heading1"/>
      </w:pPr>
      <w:bookmarkStart w:id="25" w:name="_Toc236003216"/>
      <w:r>
        <w:lastRenderedPageBreak/>
        <w:t>Bibliography</w:t>
      </w:r>
      <w:bookmarkEnd w:id="25"/>
    </w:p>
    <w:tbl>
      <w:tblPr>
        <w:tblW w:w="5000" w:type="pct"/>
        <w:tblCellMar>
          <w:top w:w="15" w:type="dxa"/>
          <w:left w:w="15" w:type="dxa"/>
          <w:bottom w:w="15" w:type="dxa"/>
          <w:right w:w="15" w:type="dxa"/>
        </w:tblCellMar>
        <w:tblLook w:val="04A0" w:firstRow="1" w:lastRow="0" w:firstColumn="1" w:lastColumn="0" w:noHBand="0" w:noVBand="1"/>
      </w:tblPr>
      <w:tblGrid>
        <w:gridCol w:w="609"/>
        <w:gridCol w:w="3550"/>
      </w:tblGrid>
      <w:tr w:rsidR="002E5622" w:rsidRPr="002E5622" w14:paraId="766EEF29" w14:textId="77777777">
        <w:tc>
          <w:tcPr>
            <w:tcW w:w="720" w:type="dxa"/>
            <w:noWrap/>
            <w:tcMar>
              <w:top w:w="0" w:type="dxa"/>
              <w:left w:w="0" w:type="dxa"/>
              <w:bottom w:w="0" w:type="dxa"/>
              <w:right w:w="0" w:type="dxa"/>
            </w:tcMar>
            <w:hideMark/>
          </w:tcPr>
          <w:p w14:paraId="7A7D51B1" w14:textId="77777777" w:rsidR="002E5622" w:rsidRPr="002E5622" w:rsidRDefault="002E5622" w:rsidP="002E5622">
            <w:r w:rsidRPr="002E5622">
              <w:t>[1]</w:t>
            </w:r>
          </w:p>
        </w:tc>
        <w:tc>
          <w:tcPr>
            <w:tcW w:w="0" w:type="auto"/>
            <w:tcMar>
              <w:top w:w="0" w:type="dxa"/>
              <w:left w:w="0" w:type="dxa"/>
              <w:bottom w:w="0" w:type="dxa"/>
              <w:right w:w="0" w:type="dxa"/>
            </w:tcMar>
            <w:hideMark/>
          </w:tcPr>
          <w:p w14:paraId="34B3F29B" w14:textId="77777777" w:rsidR="002E5622" w:rsidRPr="002E5622" w:rsidRDefault="002E5622" w:rsidP="002E5622">
            <w:r w:rsidRPr="002E5622">
              <w:t xml:space="preserve">S. Bhargava and M. Stamp, “Robustness of Selected Learning Models Under Label-Flipping Attack,” </w:t>
            </w:r>
            <w:r w:rsidRPr="002E5622">
              <w:rPr>
                <w:i/>
                <w:iCs/>
              </w:rPr>
              <w:t>Arxiv.org</w:t>
            </w:r>
            <w:r w:rsidRPr="002E5622">
              <w:t>, Jan. 21, 2021. https://arxiv.org/html/2501.12516v1 (accessed July 03, 2026).</w:t>
            </w:r>
          </w:p>
        </w:tc>
      </w:tr>
      <w:tr w:rsidR="002E5622" w:rsidRPr="002E5622" w14:paraId="0A9EF989" w14:textId="77777777">
        <w:tc>
          <w:tcPr>
            <w:tcW w:w="720" w:type="dxa"/>
            <w:noWrap/>
            <w:tcMar>
              <w:top w:w="0" w:type="dxa"/>
              <w:left w:w="0" w:type="dxa"/>
              <w:bottom w:w="0" w:type="dxa"/>
              <w:right w:w="0" w:type="dxa"/>
            </w:tcMar>
            <w:hideMark/>
          </w:tcPr>
          <w:p w14:paraId="18D9E358" w14:textId="77777777" w:rsidR="002E5622" w:rsidRPr="002E5622" w:rsidRDefault="002E5622" w:rsidP="002E5622">
            <w:r w:rsidRPr="002E5622">
              <w:t>[2]</w:t>
            </w:r>
          </w:p>
        </w:tc>
        <w:tc>
          <w:tcPr>
            <w:tcW w:w="0" w:type="auto"/>
            <w:tcMar>
              <w:top w:w="0" w:type="dxa"/>
              <w:left w:w="0" w:type="dxa"/>
              <w:bottom w:w="0" w:type="dxa"/>
              <w:right w:w="0" w:type="dxa"/>
            </w:tcMar>
            <w:hideMark/>
          </w:tcPr>
          <w:p w14:paraId="79F36CB9" w14:textId="77777777" w:rsidR="002E5622" w:rsidRPr="002E5622" w:rsidRDefault="002E5622" w:rsidP="002E5622">
            <w:proofErr w:type="spellStart"/>
            <w:r w:rsidRPr="002E5622">
              <w:t>OWASPLLMProject</w:t>
            </w:r>
            <w:proofErr w:type="spellEnd"/>
            <w:r w:rsidRPr="002E5622">
              <w:t xml:space="preserve"> Admin, “LLM04:2025 Data and Model Poisoning - </w:t>
            </w:r>
            <w:proofErr w:type="spellStart"/>
            <w:r w:rsidRPr="002E5622">
              <w:t>Owasp</w:t>
            </w:r>
            <w:proofErr w:type="spellEnd"/>
            <w:r w:rsidRPr="002E5622">
              <w:t xml:space="preserve"> Top 10 for LLM &amp; Generative AI Security,” Nov. 2024. Accessed: July 05, 2026. [Online]. Available: https://genai.owasp.org/llmrisk/llm042025-data-and-model-poisoning/</w:t>
            </w:r>
          </w:p>
        </w:tc>
      </w:tr>
      <w:tr w:rsidR="002E5622" w:rsidRPr="002E5622" w14:paraId="7E7F1D95" w14:textId="77777777">
        <w:tc>
          <w:tcPr>
            <w:tcW w:w="720" w:type="dxa"/>
            <w:noWrap/>
            <w:tcMar>
              <w:top w:w="0" w:type="dxa"/>
              <w:left w:w="0" w:type="dxa"/>
              <w:bottom w:w="0" w:type="dxa"/>
              <w:right w:w="0" w:type="dxa"/>
            </w:tcMar>
            <w:hideMark/>
          </w:tcPr>
          <w:p w14:paraId="0FD7A7DB" w14:textId="77777777" w:rsidR="002E5622" w:rsidRPr="002E5622" w:rsidRDefault="002E5622" w:rsidP="002E5622">
            <w:r w:rsidRPr="002E5622">
              <w:t>[3]</w:t>
            </w:r>
          </w:p>
        </w:tc>
        <w:tc>
          <w:tcPr>
            <w:tcW w:w="0" w:type="auto"/>
            <w:tcMar>
              <w:top w:w="0" w:type="dxa"/>
              <w:left w:w="0" w:type="dxa"/>
              <w:bottom w:w="0" w:type="dxa"/>
              <w:right w:w="0" w:type="dxa"/>
            </w:tcMar>
            <w:hideMark/>
          </w:tcPr>
          <w:p w14:paraId="5F4F410B" w14:textId="77777777" w:rsidR="002E5622" w:rsidRPr="002E5622" w:rsidRDefault="002E5622" w:rsidP="002E5622">
            <w:r w:rsidRPr="002E5622">
              <w:t xml:space="preserve">A. </w:t>
            </w:r>
            <w:proofErr w:type="spellStart"/>
            <w:r w:rsidRPr="002E5622">
              <w:t>Shafahi</w:t>
            </w:r>
            <w:proofErr w:type="spellEnd"/>
            <w:r w:rsidRPr="002E5622">
              <w:t xml:space="preserve"> </w:t>
            </w:r>
            <w:r w:rsidRPr="002E5622">
              <w:rPr>
                <w:i/>
                <w:iCs/>
              </w:rPr>
              <w:t>et al.</w:t>
            </w:r>
            <w:r w:rsidRPr="002E5622">
              <w:t xml:space="preserve">, “Poison Frogs! Targeted Clean-Label Poisoning Attacks on Neural Networks,” </w:t>
            </w:r>
            <w:r w:rsidRPr="002E5622">
              <w:rPr>
                <w:i/>
                <w:iCs/>
              </w:rPr>
              <w:t>arXiv.org</w:t>
            </w:r>
            <w:r w:rsidRPr="002E5622">
              <w:t>, 2018. https://arxiv.org/abs/1804.00792 (accessed July 07, 2026).</w:t>
            </w:r>
          </w:p>
        </w:tc>
      </w:tr>
      <w:tr w:rsidR="002E5622" w:rsidRPr="002E5622" w14:paraId="0A8D1DE3" w14:textId="77777777">
        <w:tc>
          <w:tcPr>
            <w:tcW w:w="720" w:type="dxa"/>
            <w:noWrap/>
            <w:tcMar>
              <w:top w:w="0" w:type="dxa"/>
              <w:left w:w="0" w:type="dxa"/>
              <w:bottom w:w="0" w:type="dxa"/>
              <w:right w:w="0" w:type="dxa"/>
            </w:tcMar>
            <w:hideMark/>
          </w:tcPr>
          <w:p w14:paraId="6D9ECE1E" w14:textId="77777777" w:rsidR="002E5622" w:rsidRPr="002E5622" w:rsidRDefault="002E5622" w:rsidP="002E5622">
            <w:r w:rsidRPr="002E5622">
              <w:t>[4]</w:t>
            </w:r>
          </w:p>
        </w:tc>
        <w:tc>
          <w:tcPr>
            <w:tcW w:w="0" w:type="auto"/>
            <w:tcMar>
              <w:top w:w="0" w:type="dxa"/>
              <w:left w:w="0" w:type="dxa"/>
              <w:bottom w:w="0" w:type="dxa"/>
              <w:right w:w="0" w:type="dxa"/>
            </w:tcMar>
            <w:hideMark/>
          </w:tcPr>
          <w:p w14:paraId="005651CF" w14:textId="77777777" w:rsidR="002E5622" w:rsidRPr="002E5622" w:rsidRDefault="002E5622" w:rsidP="002E5622">
            <w:r w:rsidRPr="002E5622">
              <w:t>UK Government, “UK General Data Protection Regulation,” 2018. Accessed: July 12, 2026. [Online]. Available: https://www.legislation.gov.uk/eur/2016/679/contents</w:t>
            </w:r>
          </w:p>
        </w:tc>
      </w:tr>
      <w:tr w:rsidR="002E5622" w:rsidRPr="002E5622" w14:paraId="251C160D" w14:textId="77777777">
        <w:tc>
          <w:tcPr>
            <w:tcW w:w="720" w:type="dxa"/>
            <w:noWrap/>
            <w:tcMar>
              <w:top w:w="0" w:type="dxa"/>
              <w:left w:w="0" w:type="dxa"/>
              <w:bottom w:w="0" w:type="dxa"/>
              <w:right w:w="0" w:type="dxa"/>
            </w:tcMar>
            <w:hideMark/>
          </w:tcPr>
          <w:p w14:paraId="62C03CF8" w14:textId="77777777" w:rsidR="002E5622" w:rsidRPr="002E5622" w:rsidRDefault="002E5622" w:rsidP="002E5622">
            <w:r w:rsidRPr="002E5622">
              <w:t>[5]</w:t>
            </w:r>
          </w:p>
        </w:tc>
        <w:tc>
          <w:tcPr>
            <w:tcW w:w="0" w:type="auto"/>
            <w:tcMar>
              <w:top w:w="0" w:type="dxa"/>
              <w:left w:w="0" w:type="dxa"/>
              <w:bottom w:w="0" w:type="dxa"/>
              <w:right w:w="0" w:type="dxa"/>
            </w:tcMar>
            <w:hideMark/>
          </w:tcPr>
          <w:p w14:paraId="03EFE475" w14:textId="77777777" w:rsidR="002E5622" w:rsidRPr="002E5622" w:rsidRDefault="002E5622" w:rsidP="002E5622">
            <w:r w:rsidRPr="002E5622">
              <w:t>Google Cloud, “What Is Retrieval Augmented Generation (RAG)? | Google Cloud,” 2024. Accessed: July 12, 2026. [Online]. Available: https://cloud.google.com/use-cases/retrieval-augmented-generation</w:t>
            </w:r>
          </w:p>
        </w:tc>
      </w:tr>
      <w:tr w:rsidR="002E5622" w:rsidRPr="002E5622" w14:paraId="773C03EC" w14:textId="77777777">
        <w:tc>
          <w:tcPr>
            <w:tcW w:w="720" w:type="dxa"/>
            <w:noWrap/>
            <w:tcMar>
              <w:top w:w="0" w:type="dxa"/>
              <w:left w:w="0" w:type="dxa"/>
              <w:bottom w:w="0" w:type="dxa"/>
              <w:right w:w="0" w:type="dxa"/>
            </w:tcMar>
            <w:hideMark/>
          </w:tcPr>
          <w:p w14:paraId="4186B761" w14:textId="77777777" w:rsidR="002E5622" w:rsidRPr="002E5622" w:rsidRDefault="002E5622" w:rsidP="002E5622">
            <w:r w:rsidRPr="002E5622">
              <w:t>[6]</w:t>
            </w:r>
          </w:p>
        </w:tc>
        <w:tc>
          <w:tcPr>
            <w:tcW w:w="0" w:type="auto"/>
            <w:tcMar>
              <w:top w:w="0" w:type="dxa"/>
              <w:left w:w="0" w:type="dxa"/>
              <w:bottom w:w="0" w:type="dxa"/>
              <w:right w:w="0" w:type="dxa"/>
            </w:tcMar>
            <w:hideMark/>
          </w:tcPr>
          <w:p w14:paraId="6835E917" w14:textId="77777777" w:rsidR="002E5622" w:rsidRPr="002E5622" w:rsidRDefault="002E5622" w:rsidP="002E5622">
            <w:r w:rsidRPr="002E5622">
              <w:t xml:space="preserve">S. Dong </w:t>
            </w:r>
            <w:r w:rsidRPr="002E5622">
              <w:rPr>
                <w:i/>
                <w:iCs/>
              </w:rPr>
              <w:t>et al.</w:t>
            </w:r>
            <w:r w:rsidRPr="002E5622">
              <w:t xml:space="preserve">, “Memory Injection Attacks on LLM Agents via Query-Only Interaction,” </w:t>
            </w:r>
            <w:r w:rsidRPr="002E5622">
              <w:rPr>
                <w:i/>
                <w:iCs/>
              </w:rPr>
              <w:t>Arxiv.org</w:t>
            </w:r>
            <w:r w:rsidRPr="002E5622">
              <w:t>, 2024. https://arxiv.org/html/2503.03704 (accessed July 14, 2026).</w:t>
            </w:r>
          </w:p>
        </w:tc>
      </w:tr>
      <w:tr w:rsidR="002E5622" w:rsidRPr="002E5622" w14:paraId="5B845444" w14:textId="77777777">
        <w:tc>
          <w:tcPr>
            <w:tcW w:w="720" w:type="dxa"/>
            <w:noWrap/>
            <w:tcMar>
              <w:top w:w="0" w:type="dxa"/>
              <w:left w:w="0" w:type="dxa"/>
              <w:bottom w:w="0" w:type="dxa"/>
              <w:right w:w="0" w:type="dxa"/>
            </w:tcMar>
            <w:hideMark/>
          </w:tcPr>
          <w:p w14:paraId="546F7C81" w14:textId="77777777" w:rsidR="002E5622" w:rsidRPr="002E5622" w:rsidRDefault="002E5622" w:rsidP="002E5622">
            <w:r w:rsidRPr="002E5622">
              <w:t>[7]</w:t>
            </w:r>
          </w:p>
        </w:tc>
        <w:tc>
          <w:tcPr>
            <w:tcW w:w="0" w:type="auto"/>
            <w:tcMar>
              <w:top w:w="0" w:type="dxa"/>
              <w:left w:w="0" w:type="dxa"/>
              <w:bottom w:w="0" w:type="dxa"/>
              <w:right w:w="0" w:type="dxa"/>
            </w:tcMar>
            <w:hideMark/>
          </w:tcPr>
          <w:p w14:paraId="54083FCC" w14:textId="77777777" w:rsidR="002E5622" w:rsidRPr="002E5622" w:rsidRDefault="002E5622" w:rsidP="002E5622">
            <w:proofErr w:type="spellStart"/>
            <w:proofErr w:type="gramStart"/>
            <w:r w:rsidRPr="002E5622">
              <w:t>inferenz.manage</w:t>
            </w:r>
            <w:proofErr w:type="spellEnd"/>
            <w:proofErr w:type="gramEnd"/>
            <w:r w:rsidRPr="002E5622">
              <w:t xml:space="preserve">, “The Far-Reaching Impact of Model Drift and Its Data Drama,” </w:t>
            </w:r>
            <w:proofErr w:type="spellStart"/>
            <w:r w:rsidRPr="002E5622">
              <w:rPr>
                <w:i/>
                <w:iCs/>
              </w:rPr>
              <w:t>Inferenz</w:t>
            </w:r>
            <w:proofErr w:type="spellEnd"/>
            <w:r w:rsidRPr="002E5622">
              <w:t>, Nov. 17, 2025. https://inferenz.ai/blogs/the-far-reaching-impact-of-model-drift-and-its-data-drama/ (accessed July 13, 2026).</w:t>
            </w:r>
          </w:p>
        </w:tc>
      </w:tr>
      <w:tr w:rsidR="002E5622" w:rsidRPr="002E5622" w14:paraId="5DE3DCBE" w14:textId="77777777">
        <w:tc>
          <w:tcPr>
            <w:tcW w:w="720" w:type="dxa"/>
            <w:noWrap/>
            <w:tcMar>
              <w:top w:w="0" w:type="dxa"/>
              <w:left w:w="0" w:type="dxa"/>
              <w:bottom w:w="0" w:type="dxa"/>
              <w:right w:w="0" w:type="dxa"/>
            </w:tcMar>
            <w:hideMark/>
          </w:tcPr>
          <w:p w14:paraId="7EA1A8C3" w14:textId="77777777" w:rsidR="002E5622" w:rsidRPr="002E5622" w:rsidRDefault="002E5622" w:rsidP="002E5622">
            <w:r w:rsidRPr="002E5622">
              <w:t>[8]</w:t>
            </w:r>
          </w:p>
        </w:tc>
        <w:tc>
          <w:tcPr>
            <w:tcW w:w="0" w:type="auto"/>
            <w:tcMar>
              <w:top w:w="0" w:type="dxa"/>
              <w:left w:w="0" w:type="dxa"/>
              <w:bottom w:w="0" w:type="dxa"/>
              <w:right w:w="0" w:type="dxa"/>
            </w:tcMar>
            <w:hideMark/>
          </w:tcPr>
          <w:p w14:paraId="1AD44EE8" w14:textId="77777777" w:rsidR="002E5622" w:rsidRPr="002E5622" w:rsidRDefault="002E5622" w:rsidP="002E5622">
            <w:r w:rsidRPr="002E5622">
              <w:t xml:space="preserve">F. Hartle, S. Mancini, and E. Kerry, “Issues in Information Systems Data Poisoning 2018-2025: A Systematic Review of Risks, Impacts, and Mitigation Challenges,” </w:t>
            </w:r>
            <w:r w:rsidRPr="002E5622">
              <w:rPr>
                <w:i/>
                <w:iCs/>
              </w:rPr>
              <w:t xml:space="preserve">The Far-Reaching Impact of Model Drift and Its </w:t>
            </w:r>
            <w:r w:rsidRPr="002E5622">
              <w:rPr>
                <w:i/>
                <w:iCs/>
              </w:rPr>
              <w:t>Data Drama</w:t>
            </w:r>
            <w:r w:rsidRPr="002E5622">
              <w:t xml:space="preserve">, vol. 25, no. 4, pp. 433–442, 2025, </w:t>
            </w:r>
            <w:proofErr w:type="spellStart"/>
            <w:r w:rsidRPr="002E5622">
              <w:t>doi</w:t>
            </w:r>
            <w:proofErr w:type="spellEnd"/>
            <w:r w:rsidRPr="002E5622">
              <w:t>: 10.48009/4_iis_2025_135.</w:t>
            </w:r>
          </w:p>
        </w:tc>
      </w:tr>
      <w:tr w:rsidR="002E5622" w:rsidRPr="002E5622" w14:paraId="66E478F1" w14:textId="77777777">
        <w:tc>
          <w:tcPr>
            <w:tcW w:w="720" w:type="dxa"/>
            <w:noWrap/>
            <w:tcMar>
              <w:top w:w="0" w:type="dxa"/>
              <w:left w:w="0" w:type="dxa"/>
              <w:bottom w:w="0" w:type="dxa"/>
              <w:right w:w="0" w:type="dxa"/>
            </w:tcMar>
            <w:hideMark/>
          </w:tcPr>
          <w:p w14:paraId="09984349" w14:textId="77777777" w:rsidR="002E5622" w:rsidRPr="002E5622" w:rsidRDefault="002E5622" w:rsidP="002E5622">
            <w:r w:rsidRPr="002E5622">
              <w:t>[9]</w:t>
            </w:r>
          </w:p>
        </w:tc>
        <w:tc>
          <w:tcPr>
            <w:tcW w:w="0" w:type="auto"/>
            <w:tcMar>
              <w:top w:w="0" w:type="dxa"/>
              <w:left w:w="0" w:type="dxa"/>
              <w:bottom w:w="0" w:type="dxa"/>
              <w:right w:w="0" w:type="dxa"/>
            </w:tcMar>
            <w:hideMark/>
          </w:tcPr>
          <w:p w14:paraId="315A0E54" w14:textId="77777777" w:rsidR="002E5622" w:rsidRPr="002E5622" w:rsidRDefault="002E5622" w:rsidP="002E5622">
            <w:r w:rsidRPr="002E5622">
              <w:t xml:space="preserve">D. A. Alber </w:t>
            </w:r>
            <w:r w:rsidRPr="002E5622">
              <w:rPr>
                <w:i/>
                <w:iCs/>
              </w:rPr>
              <w:t>et al.</w:t>
            </w:r>
            <w:r w:rsidRPr="002E5622">
              <w:t xml:space="preserve">, “Medical Large Language Models Are Vulnerable to Data-Poisoning Attacks,” </w:t>
            </w:r>
            <w:r w:rsidRPr="002E5622">
              <w:rPr>
                <w:i/>
                <w:iCs/>
              </w:rPr>
              <w:t>Nature Medicine</w:t>
            </w:r>
            <w:r w:rsidRPr="002E5622">
              <w:t xml:space="preserve">, Jan. 2025, </w:t>
            </w:r>
            <w:proofErr w:type="spellStart"/>
            <w:r w:rsidRPr="002E5622">
              <w:t>doi</w:t>
            </w:r>
            <w:proofErr w:type="spellEnd"/>
            <w:r w:rsidRPr="002E5622">
              <w:t>: 10.1038/s41591-024-03445-1.</w:t>
            </w:r>
          </w:p>
        </w:tc>
      </w:tr>
      <w:tr w:rsidR="002E5622" w:rsidRPr="002E5622" w14:paraId="143FDF16" w14:textId="77777777">
        <w:tc>
          <w:tcPr>
            <w:tcW w:w="720" w:type="dxa"/>
            <w:noWrap/>
            <w:tcMar>
              <w:top w:w="0" w:type="dxa"/>
              <w:left w:w="0" w:type="dxa"/>
              <w:bottom w:w="0" w:type="dxa"/>
              <w:right w:w="0" w:type="dxa"/>
            </w:tcMar>
            <w:hideMark/>
          </w:tcPr>
          <w:p w14:paraId="660099E1" w14:textId="77777777" w:rsidR="002E5622" w:rsidRPr="002E5622" w:rsidRDefault="002E5622" w:rsidP="002E5622">
            <w:r w:rsidRPr="002E5622">
              <w:t>[10]</w:t>
            </w:r>
          </w:p>
        </w:tc>
        <w:tc>
          <w:tcPr>
            <w:tcW w:w="0" w:type="auto"/>
            <w:tcMar>
              <w:top w:w="0" w:type="dxa"/>
              <w:left w:w="0" w:type="dxa"/>
              <w:bottom w:w="0" w:type="dxa"/>
              <w:right w:w="0" w:type="dxa"/>
            </w:tcMar>
            <w:hideMark/>
          </w:tcPr>
          <w:p w14:paraId="401C2EE5" w14:textId="77777777" w:rsidR="002E5622" w:rsidRPr="002E5622" w:rsidRDefault="002E5622" w:rsidP="002E5622">
            <w:r w:rsidRPr="002E5622">
              <w:t xml:space="preserve">D. A. Alber </w:t>
            </w:r>
            <w:r w:rsidRPr="002E5622">
              <w:rPr>
                <w:i/>
                <w:iCs/>
              </w:rPr>
              <w:t>et al.</w:t>
            </w:r>
            <w:r w:rsidRPr="002E5622">
              <w:t xml:space="preserve">, “Medical Large Language Models Are Vulnerable to Data-Poisoning Attacks,” </w:t>
            </w:r>
            <w:r w:rsidRPr="002E5622">
              <w:rPr>
                <w:i/>
                <w:iCs/>
              </w:rPr>
              <w:t>Nature Medicine</w:t>
            </w:r>
            <w:r w:rsidRPr="002E5622">
              <w:t xml:space="preserve">, Jan. 2025, </w:t>
            </w:r>
            <w:proofErr w:type="spellStart"/>
            <w:r w:rsidRPr="002E5622">
              <w:t>doi</w:t>
            </w:r>
            <w:proofErr w:type="spellEnd"/>
            <w:r w:rsidRPr="002E5622">
              <w:t>: 10.1038/s41591-024-03445-1.</w:t>
            </w:r>
          </w:p>
        </w:tc>
      </w:tr>
      <w:tr w:rsidR="002E5622" w:rsidRPr="002E5622" w14:paraId="2712BB90" w14:textId="77777777">
        <w:tc>
          <w:tcPr>
            <w:tcW w:w="720" w:type="dxa"/>
            <w:noWrap/>
            <w:tcMar>
              <w:top w:w="0" w:type="dxa"/>
              <w:left w:w="0" w:type="dxa"/>
              <w:bottom w:w="0" w:type="dxa"/>
              <w:right w:w="0" w:type="dxa"/>
            </w:tcMar>
            <w:hideMark/>
          </w:tcPr>
          <w:p w14:paraId="715E04F0" w14:textId="77777777" w:rsidR="002E5622" w:rsidRPr="002E5622" w:rsidRDefault="002E5622" w:rsidP="002E5622">
            <w:r w:rsidRPr="002E5622">
              <w:t>[11]</w:t>
            </w:r>
          </w:p>
        </w:tc>
        <w:tc>
          <w:tcPr>
            <w:tcW w:w="0" w:type="auto"/>
            <w:tcMar>
              <w:top w:w="0" w:type="dxa"/>
              <w:left w:w="0" w:type="dxa"/>
              <w:bottom w:w="0" w:type="dxa"/>
              <w:right w:w="0" w:type="dxa"/>
            </w:tcMar>
            <w:hideMark/>
          </w:tcPr>
          <w:p w14:paraId="3EF06300" w14:textId="77777777" w:rsidR="002E5622" w:rsidRPr="002E5622" w:rsidRDefault="002E5622" w:rsidP="002E5622">
            <w:r w:rsidRPr="002E5622">
              <w:t xml:space="preserve">T. Shapira, D. Berend, I. Rosenberg, Y. Liu, A. Shabtai, and Y. </w:t>
            </w:r>
            <w:proofErr w:type="spellStart"/>
            <w:r w:rsidRPr="002E5622">
              <w:t>Elovici</w:t>
            </w:r>
            <w:proofErr w:type="spellEnd"/>
            <w:r w:rsidRPr="002E5622">
              <w:t xml:space="preserve">, “Being Single Has Benefits. Instance Poisoning to Deceive Malware Classifiers,” </w:t>
            </w:r>
            <w:r w:rsidRPr="002E5622">
              <w:rPr>
                <w:i/>
                <w:iCs/>
              </w:rPr>
              <w:t>arXiv.org</w:t>
            </w:r>
            <w:r w:rsidRPr="002E5622">
              <w:t>, 2020. https://arxiv.org/abs/2010.16323 (accessed July 16, 2026).</w:t>
            </w:r>
          </w:p>
        </w:tc>
      </w:tr>
      <w:tr w:rsidR="002E5622" w:rsidRPr="002E5622" w14:paraId="593F4E36" w14:textId="77777777">
        <w:tc>
          <w:tcPr>
            <w:tcW w:w="720" w:type="dxa"/>
            <w:noWrap/>
            <w:tcMar>
              <w:top w:w="0" w:type="dxa"/>
              <w:left w:w="0" w:type="dxa"/>
              <w:bottom w:w="0" w:type="dxa"/>
              <w:right w:w="0" w:type="dxa"/>
            </w:tcMar>
            <w:hideMark/>
          </w:tcPr>
          <w:p w14:paraId="14B23E82" w14:textId="77777777" w:rsidR="002E5622" w:rsidRPr="002E5622" w:rsidRDefault="002E5622" w:rsidP="002E5622">
            <w:r w:rsidRPr="002E5622">
              <w:t>[12]</w:t>
            </w:r>
          </w:p>
        </w:tc>
        <w:tc>
          <w:tcPr>
            <w:tcW w:w="0" w:type="auto"/>
            <w:tcMar>
              <w:top w:w="0" w:type="dxa"/>
              <w:left w:w="0" w:type="dxa"/>
              <w:bottom w:w="0" w:type="dxa"/>
              <w:right w:w="0" w:type="dxa"/>
            </w:tcMar>
            <w:hideMark/>
          </w:tcPr>
          <w:p w14:paraId="1514C7BD" w14:textId="77777777" w:rsidR="002E5622" w:rsidRPr="002E5622" w:rsidRDefault="002E5622" w:rsidP="002E5622">
            <w:r w:rsidRPr="002E5622">
              <w:t>EUR-Lex, “EUR-Lex - 310401_2 - EN - EUR-Lex,” Jan. 2022. Accessed: July 17, 2026. [Online]. Available: https://eur-lex.europa.eu/EN/legal-content/summary/general-data-protection-regulation-gdpr.html</w:t>
            </w:r>
          </w:p>
        </w:tc>
      </w:tr>
      <w:tr w:rsidR="002E5622" w:rsidRPr="002E5622" w14:paraId="0F05F187" w14:textId="77777777">
        <w:tc>
          <w:tcPr>
            <w:tcW w:w="720" w:type="dxa"/>
            <w:noWrap/>
            <w:tcMar>
              <w:top w:w="0" w:type="dxa"/>
              <w:left w:w="0" w:type="dxa"/>
              <w:bottom w:w="0" w:type="dxa"/>
              <w:right w:w="0" w:type="dxa"/>
            </w:tcMar>
            <w:hideMark/>
          </w:tcPr>
          <w:p w14:paraId="6CA8626E" w14:textId="77777777" w:rsidR="002E5622" w:rsidRPr="002E5622" w:rsidRDefault="002E5622" w:rsidP="002E5622">
            <w:r w:rsidRPr="002E5622">
              <w:t>[13]</w:t>
            </w:r>
          </w:p>
        </w:tc>
        <w:tc>
          <w:tcPr>
            <w:tcW w:w="0" w:type="auto"/>
            <w:tcMar>
              <w:top w:w="0" w:type="dxa"/>
              <w:left w:w="0" w:type="dxa"/>
              <w:bottom w:w="0" w:type="dxa"/>
              <w:right w:w="0" w:type="dxa"/>
            </w:tcMar>
            <w:hideMark/>
          </w:tcPr>
          <w:p w14:paraId="12D4F69F" w14:textId="77777777" w:rsidR="002E5622" w:rsidRPr="002E5622" w:rsidRDefault="002E5622" w:rsidP="002E5622">
            <w:r w:rsidRPr="002E5622">
              <w:t>ICO, “Principle (D): Accuracy,” ICO, Nov. 2024. Accessed: July 19, 2026. [Online]. Available: https://ico.org.uk/for-organisations/uk-gdpr-guidance-and-resources/data-protection-principles/a-guide-to-the-data-protection-principles/accuracy/</w:t>
            </w:r>
          </w:p>
        </w:tc>
      </w:tr>
      <w:tr w:rsidR="002E5622" w:rsidRPr="002E5622" w14:paraId="268CBF1F" w14:textId="77777777">
        <w:tc>
          <w:tcPr>
            <w:tcW w:w="720" w:type="dxa"/>
            <w:noWrap/>
            <w:tcMar>
              <w:top w:w="0" w:type="dxa"/>
              <w:left w:w="0" w:type="dxa"/>
              <w:bottom w:w="0" w:type="dxa"/>
              <w:right w:w="0" w:type="dxa"/>
            </w:tcMar>
            <w:hideMark/>
          </w:tcPr>
          <w:p w14:paraId="720F919F" w14:textId="77777777" w:rsidR="002E5622" w:rsidRPr="002E5622" w:rsidRDefault="002E5622" w:rsidP="002E5622">
            <w:r w:rsidRPr="002E5622">
              <w:t>[14]</w:t>
            </w:r>
          </w:p>
        </w:tc>
        <w:tc>
          <w:tcPr>
            <w:tcW w:w="0" w:type="auto"/>
            <w:tcMar>
              <w:top w:w="0" w:type="dxa"/>
              <w:left w:w="0" w:type="dxa"/>
              <w:bottom w:w="0" w:type="dxa"/>
              <w:right w:w="0" w:type="dxa"/>
            </w:tcMar>
            <w:hideMark/>
          </w:tcPr>
          <w:p w14:paraId="5A5268D6" w14:textId="77777777" w:rsidR="002E5622" w:rsidRPr="002E5622" w:rsidRDefault="002E5622" w:rsidP="002E5622">
            <w:r w:rsidRPr="002E5622">
              <w:t>“Digital Operational Resilience Act (DORA), Article 5,” 2020. Accessed: July 20, 2026. [Online]. Available: https://www.digital-operational-resilience-act.com/Article_5.html</w:t>
            </w:r>
          </w:p>
        </w:tc>
      </w:tr>
      <w:tr w:rsidR="002E5622" w:rsidRPr="002E5622" w14:paraId="7EF064BC" w14:textId="77777777">
        <w:tc>
          <w:tcPr>
            <w:tcW w:w="720" w:type="dxa"/>
            <w:noWrap/>
            <w:tcMar>
              <w:top w:w="0" w:type="dxa"/>
              <w:left w:w="0" w:type="dxa"/>
              <w:bottom w:w="0" w:type="dxa"/>
              <w:right w:w="0" w:type="dxa"/>
            </w:tcMar>
            <w:hideMark/>
          </w:tcPr>
          <w:p w14:paraId="008CD8E4" w14:textId="77777777" w:rsidR="002E5622" w:rsidRPr="002E5622" w:rsidRDefault="002E5622" w:rsidP="002E5622">
            <w:r w:rsidRPr="002E5622">
              <w:t>[15]</w:t>
            </w:r>
          </w:p>
        </w:tc>
        <w:tc>
          <w:tcPr>
            <w:tcW w:w="0" w:type="auto"/>
            <w:tcMar>
              <w:top w:w="0" w:type="dxa"/>
              <w:left w:w="0" w:type="dxa"/>
              <w:bottom w:w="0" w:type="dxa"/>
              <w:right w:w="0" w:type="dxa"/>
            </w:tcMar>
            <w:hideMark/>
          </w:tcPr>
          <w:p w14:paraId="36694106" w14:textId="77777777" w:rsidR="002E5622" w:rsidRPr="002E5622" w:rsidRDefault="002E5622" w:rsidP="002E5622">
            <w:r w:rsidRPr="002E5622">
              <w:t>“Digital Operational Resilience Act (DORA), Article 6,” 2020. Accessed: July 21, 2026. [Online]. Available: https://www.digital-operational-resilience-act.com/Article_6.html</w:t>
            </w:r>
          </w:p>
        </w:tc>
      </w:tr>
      <w:tr w:rsidR="002E5622" w:rsidRPr="002E5622" w14:paraId="3C794299" w14:textId="77777777">
        <w:tc>
          <w:tcPr>
            <w:tcW w:w="720" w:type="dxa"/>
            <w:noWrap/>
            <w:tcMar>
              <w:top w:w="0" w:type="dxa"/>
              <w:left w:w="0" w:type="dxa"/>
              <w:bottom w:w="0" w:type="dxa"/>
              <w:right w:w="0" w:type="dxa"/>
            </w:tcMar>
            <w:hideMark/>
          </w:tcPr>
          <w:p w14:paraId="675578A1" w14:textId="77777777" w:rsidR="002E5622" w:rsidRPr="002E5622" w:rsidRDefault="002E5622" w:rsidP="002E5622">
            <w:r w:rsidRPr="002E5622">
              <w:t>[16]</w:t>
            </w:r>
          </w:p>
        </w:tc>
        <w:tc>
          <w:tcPr>
            <w:tcW w:w="0" w:type="auto"/>
            <w:tcMar>
              <w:top w:w="0" w:type="dxa"/>
              <w:left w:w="0" w:type="dxa"/>
              <w:bottom w:w="0" w:type="dxa"/>
              <w:right w:w="0" w:type="dxa"/>
            </w:tcMar>
            <w:hideMark/>
          </w:tcPr>
          <w:p w14:paraId="5501ADE6" w14:textId="77777777" w:rsidR="002E5622" w:rsidRPr="002E5622" w:rsidRDefault="002E5622" w:rsidP="002E5622">
            <w:r w:rsidRPr="002E5622">
              <w:t>European Union, “Regulation - EU - 2024/1689 - EN - EUR-Lex,” 2024. Accessed: July 23, 2026. [Online]. Available: https://eur-lex.europa.eu/eli/reg/2024/1689/oj/eng</w:t>
            </w:r>
          </w:p>
        </w:tc>
      </w:tr>
      <w:tr w:rsidR="002E5622" w:rsidRPr="002E5622" w14:paraId="04322912" w14:textId="77777777">
        <w:tc>
          <w:tcPr>
            <w:tcW w:w="720" w:type="dxa"/>
            <w:noWrap/>
            <w:tcMar>
              <w:top w:w="0" w:type="dxa"/>
              <w:left w:w="0" w:type="dxa"/>
              <w:bottom w:w="0" w:type="dxa"/>
              <w:right w:w="0" w:type="dxa"/>
            </w:tcMar>
            <w:hideMark/>
          </w:tcPr>
          <w:p w14:paraId="12FCAC98" w14:textId="77777777" w:rsidR="002E5622" w:rsidRPr="002E5622" w:rsidRDefault="002E5622" w:rsidP="002E5622">
            <w:r w:rsidRPr="002E5622">
              <w:t>[17]</w:t>
            </w:r>
          </w:p>
        </w:tc>
        <w:tc>
          <w:tcPr>
            <w:tcW w:w="0" w:type="auto"/>
            <w:tcMar>
              <w:top w:w="0" w:type="dxa"/>
              <w:left w:w="0" w:type="dxa"/>
              <w:bottom w:w="0" w:type="dxa"/>
              <w:right w:w="0" w:type="dxa"/>
            </w:tcMar>
            <w:hideMark/>
          </w:tcPr>
          <w:p w14:paraId="027601DD" w14:textId="77777777" w:rsidR="002E5622" w:rsidRPr="002E5622" w:rsidRDefault="002E5622" w:rsidP="002E5622">
            <w:r w:rsidRPr="002E5622">
              <w:t xml:space="preserve">“Article 10: Data and Data Governance | EU Artificial Intelligence Act.” Accessed: </w:t>
            </w:r>
            <w:r w:rsidRPr="002E5622">
              <w:lastRenderedPageBreak/>
              <w:t>July 23, 2026. [Online]. Available: https://artificialintelligenceact.eu/article/10/</w:t>
            </w:r>
          </w:p>
        </w:tc>
      </w:tr>
      <w:tr w:rsidR="002E5622" w:rsidRPr="002E5622" w14:paraId="5733CA52" w14:textId="77777777">
        <w:tc>
          <w:tcPr>
            <w:tcW w:w="720" w:type="dxa"/>
            <w:noWrap/>
            <w:tcMar>
              <w:top w:w="0" w:type="dxa"/>
              <w:left w:w="0" w:type="dxa"/>
              <w:bottom w:w="0" w:type="dxa"/>
              <w:right w:w="0" w:type="dxa"/>
            </w:tcMar>
            <w:hideMark/>
          </w:tcPr>
          <w:p w14:paraId="135E4A59" w14:textId="77777777" w:rsidR="002E5622" w:rsidRPr="002E5622" w:rsidRDefault="002E5622" w:rsidP="002E5622">
            <w:r w:rsidRPr="002E5622">
              <w:t>[18]</w:t>
            </w:r>
          </w:p>
        </w:tc>
        <w:tc>
          <w:tcPr>
            <w:tcW w:w="0" w:type="auto"/>
            <w:tcMar>
              <w:top w:w="0" w:type="dxa"/>
              <w:left w:w="0" w:type="dxa"/>
              <w:bottom w:w="0" w:type="dxa"/>
              <w:right w:w="0" w:type="dxa"/>
            </w:tcMar>
            <w:hideMark/>
          </w:tcPr>
          <w:p w14:paraId="2356E249" w14:textId="77777777" w:rsidR="002E5622" w:rsidRPr="002E5622" w:rsidRDefault="002E5622" w:rsidP="002E5622">
            <w:r w:rsidRPr="002E5622">
              <w:t>“Article 15: Accuracy, Robustness and Cybersecurity | EU Artificial Intelligence Act.” Accessed: July 23, 2026. [Online]. Available: https://artificialintelligenceact.eu/article/15/</w:t>
            </w:r>
          </w:p>
        </w:tc>
      </w:tr>
      <w:tr w:rsidR="002E5622" w:rsidRPr="002E5622" w14:paraId="62572305" w14:textId="77777777">
        <w:tc>
          <w:tcPr>
            <w:tcW w:w="720" w:type="dxa"/>
            <w:noWrap/>
            <w:tcMar>
              <w:top w:w="0" w:type="dxa"/>
              <w:left w:w="0" w:type="dxa"/>
              <w:bottom w:w="0" w:type="dxa"/>
              <w:right w:w="0" w:type="dxa"/>
            </w:tcMar>
            <w:hideMark/>
          </w:tcPr>
          <w:p w14:paraId="78E58C08" w14:textId="77777777" w:rsidR="002E5622" w:rsidRPr="002E5622" w:rsidRDefault="002E5622" w:rsidP="002E5622">
            <w:r w:rsidRPr="002E5622">
              <w:t>[19]</w:t>
            </w:r>
          </w:p>
        </w:tc>
        <w:tc>
          <w:tcPr>
            <w:tcW w:w="0" w:type="auto"/>
            <w:tcMar>
              <w:top w:w="0" w:type="dxa"/>
              <w:left w:w="0" w:type="dxa"/>
              <w:bottom w:w="0" w:type="dxa"/>
              <w:right w:w="0" w:type="dxa"/>
            </w:tcMar>
            <w:hideMark/>
          </w:tcPr>
          <w:p w14:paraId="193A0825" w14:textId="77777777" w:rsidR="002E5622" w:rsidRPr="002E5622" w:rsidRDefault="002E5622" w:rsidP="002E5622">
            <w:r w:rsidRPr="002E5622">
              <w:t xml:space="preserve">E. A. A. Checklist, “EU AI Act Phased Enforcement Timeline, Post-Omnibus,” </w:t>
            </w:r>
            <w:r w:rsidRPr="002E5622">
              <w:rPr>
                <w:i/>
                <w:iCs/>
              </w:rPr>
              <w:t>EU AI Act Checklist</w:t>
            </w:r>
            <w:r w:rsidRPr="002E5622">
              <w:t>, Apr. 17, 2026. https://euaiactchecklist.com/eu-ai-act-august-2026-deadline.html (accessed July 24, 2026).</w:t>
            </w:r>
          </w:p>
        </w:tc>
      </w:tr>
      <w:tr w:rsidR="002E5622" w:rsidRPr="002E5622" w14:paraId="44794BA5" w14:textId="77777777">
        <w:tc>
          <w:tcPr>
            <w:tcW w:w="720" w:type="dxa"/>
            <w:noWrap/>
            <w:tcMar>
              <w:top w:w="0" w:type="dxa"/>
              <w:left w:w="0" w:type="dxa"/>
              <w:bottom w:w="0" w:type="dxa"/>
              <w:right w:w="0" w:type="dxa"/>
            </w:tcMar>
            <w:hideMark/>
          </w:tcPr>
          <w:p w14:paraId="43E75DC5" w14:textId="77777777" w:rsidR="002E5622" w:rsidRPr="002E5622" w:rsidRDefault="002E5622" w:rsidP="002E5622">
            <w:r w:rsidRPr="002E5622">
              <w:t>[20]</w:t>
            </w:r>
          </w:p>
        </w:tc>
        <w:tc>
          <w:tcPr>
            <w:tcW w:w="0" w:type="auto"/>
            <w:tcMar>
              <w:top w:w="0" w:type="dxa"/>
              <w:left w:w="0" w:type="dxa"/>
              <w:bottom w:w="0" w:type="dxa"/>
              <w:right w:w="0" w:type="dxa"/>
            </w:tcMar>
            <w:hideMark/>
          </w:tcPr>
          <w:p w14:paraId="1E051813" w14:textId="77777777" w:rsidR="002E5622" w:rsidRPr="002E5622" w:rsidRDefault="002E5622" w:rsidP="002E5622">
            <w:r w:rsidRPr="002E5622">
              <w:t>National Institute of Standards and Technology, “AI Risk Management Framework,” July 2023. Accessed: July 24, 2026. [Online]. Available: https://www.nist.gov/itl/ai-risk-management-framework</w:t>
            </w:r>
          </w:p>
        </w:tc>
      </w:tr>
      <w:tr w:rsidR="002E5622" w:rsidRPr="002E5622" w14:paraId="11D4BD51" w14:textId="77777777">
        <w:tc>
          <w:tcPr>
            <w:tcW w:w="720" w:type="dxa"/>
            <w:noWrap/>
            <w:tcMar>
              <w:top w:w="0" w:type="dxa"/>
              <w:left w:w="0" w:type="dxa"/>
              <w:bottom w:w="0" w:type="dxa"/>
              <w:right w:w="0" w:type="dxa"/>
            </w:tcMar>
            <w:hideMark/>
          </w:tcPr>
          <w:p w14:paraId="7C57E25D" w14:textId="77777777" w:rsidR="002E5622" w:rsidRPr="002E5622" w:rsidRDefault="002E5622" w:rsidP="002E5622">
            <w:r w:rsidRPr="002E5622">
              <w:t>[21]</w:t>
            </w:r>
          </w:p>
        </w:tc>
        <w:tc>
          <w:tcPr>
            <w:tcW w:w="0" w:type="auto"/>
            <w:tcMar>
              <w:top w:w="0" w:type="dxa"/>
              <w:left w:w="0" w:type="dxa"/>
              <w:bottom w:w="0" w:type="dxa"/>
              <w:right w:w="0" w:type="dxa"/>
            </w:tcMar>
            <w:hideMark/>
          </w:tcPr>
          <w:p w14:paraId="5293F96D" w14:textId="77777777" w:rsidR="002E5622" w:rsidRPr="002E5622" w:rsidRDefault="002E5622" w:rsidP="002E5622">
            <w:r w:rsidRPr="002E5622">
              <w:t>International Organization for Standardization, “Iso/</w:t>
            </w:r>
            <w:proofErr w:type="spellStart"/>
            <w:r w:rsidRPr="002E5622">
              <w:t>Iec</w:t>
            </w:r>
            <w:proofErr w:type="spellEnd"/>
            <w:r w:rsidRPr="002E5622">
              <w:t xml:space="preserve"> 42001:2023,” 2023. Accessed: July 24, 2026. [Online]. Available: https://www.iso.org/standard/42001</w:t>
            </w:r>
          </w:p>
        </w:tc>
      </w:tr>
    </w:tbl>
    <w:p w14:paraId="23311D53" w14:textId="6FD406D2" w:rsidR="00C62BD8" w:rsidRPr="00C62BD8" w:rsidRDefault="00C62BD8" w:rsidP="00C62BD8"/>
    <w:sectPr w:rsidR="00C62BD8" w:rsidRPr="00C62BD8" w:rsidSect="002E5622">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70A6C"/>
    <w:multiLevelType w:val="hybridMultilevel"/>
    <w:tmpl w:val="EF566F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1C0788"/>
    <w:multiLevelType w:val="hybridMultilevel"/>
    <w:tmpl w:val="4B80C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5667A"/>
    <w:multiLevelType w:val="hybridMultilevel"/>
    <w:tmpl w:val="5FE2D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81973"/>
    <w:multiLevelType w:val="multilevel"/>
    <w:tmpl w:val="2C88C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554123"/>
    <w:multiLevelType w:val="hybridMultilevel"/>
    <w:tmpl w:val="59FC8E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44724A"/>
    <w:multiLevelType w:val="multilevel"/>
    <w:tmpl w:val="9766B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0657451">
    <w:abstractNumId w:val="4"/>
  </w:num>
  <w:num w:numId="2" w16cid:durableId="1322657836">
    <w:abstractNumId w:val="3"/>
  </w:num>
  <w:num w:numId="3" w16cid:durableId="1023550338">
    <w:abstractNumId w:val="5"/>
  </w:num>
  <w:num w:numId="4" w16cid:durableId="1560285764">
    <w:abstractNumId w:val="0"/>
  </w:num>
  <w:num w:numId="5" w16cid:durableId="1071079701">
    <w:abstractNumId w:val="2"/>
  </w:num>
  <w:num w:numId="6" w16cid:durableId="185533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98E"/>
    <w:rsid w:val="00001F6C"/>
    <w:rsid w:val="0000248E"/>
    <w:rsid w:val="00007BDC"/>
    <w:rsid w:val="00022031"/>
    <w:rsid w:val="000327DF"/>
    <w:rsid w:val="00065ED8"/>
    <w:rsid w:val="00072C34"/>
    <w:rsid w:val="00074B42"/>
    <w:rsid w:val="000910DB"/>
    <w:rsid w:val="000A5E71"/>
    <w:rsid w:val="000B02B1"/>
    <w:rsid w:val="000F1BFB"/>
    <w:rsid w:val="001013F5"/>
    <w:rsid w:val="001248CB"/>
    <w:rsid w:val="00140AD8"/>
    <w:rsid w:val="001A0DAE"/>
    <w:rsid w:val="001B283E"/>
    <w:rsid w:val="001E7A7E"/>
    <w:rsid w:val="001F1A59"/>
    <w:rsid w:val="0020319B"/>
    <w:rsid w:val="00242F55"/>
    <w:rsid w:val="00245F33"/>
    <w:rsid w:val="002561D9"/>
    <w:rsid w:val="0027767E"/>
    <w:rsid w:val="0027773F"/>
    <w:rsid w:val="00297FF5"/>
    <w:rsid w:val="002A1C59"/>
    <w:rsid w:val="002B596A"/>
    <w:rsid w:val="002B6BAB"/>
    <w:rsid w:val="002C7B70"/>
    <w:rsid w:val="002E5622"/>
    <w:rsid w:val="003023CC"/>
    <w:rsid w:val="00304DEB"/>
    <w:rsid w:val="00334E8A"/>
    <w:rsid w:val="00344FFD"/>
    <w:rsid w:val="00363E0B"/>
    <w:rsid w:val="0036648E"/>
    <w:rsid w:val="0039746A"/>
    <w:rsid w:val="003E536C"/>
    <w:rsid w:val="003F2F5A"/>
    <w:rsid w:val="003F6FD9"/>
    <w:rsid w:val="004022B7"/>
    <w:rsid w:val="004150E3"/>
    <w:rsid w:val="004230A7"/>
    <w:rsid w:val="00424F3C"/>
    <w:rsid w:val="00431065"/>
    <w:rsid w:val="00437EEB"/>
    <w:rsid w:val="00447395"/>
    <w:rsid w:val="004517B1"/>
    <w:rsid w:val="00460471"/>
    <w:rsid w:val="0047198E"/>
    <w:rsid w:val="0048070A"/>
    <w:rsid w:val="00486039"/>
    <w:rsid w:val="00496CE4"/>
    <w:rsid w:val="004B1798"/>
    <w:rsid w:val="004C2F62"/>
    <w:rsid w:val="004D795B"/>
    <w:rsid w:val="004E774B"/>
    <w:rsid w:val="0050033D"/>
    <w:rsid w:val="00535116"/>
    <w:rsid w:val="005413E6"/>
    <w:rsid w:val="00544758"/>
    <w:rsid w:val="00551FFC"/>
    <w:rsid w:val="0057165C"/>
    <w:rsid w:val="005A3397"/>
    <w:rsid w:val="005C1872"/>
    <w:rsid w:val="005C45F5"/>
    <w:rsid w:val="005D10F0"/>
    <w:rsid w:val="005D6B60"/>
    <w:rsid w:val="005F5FD6"/>
    <w:rsid w:val="00603F1B"/>
    <w:rsid w:val="0060481F"/>
    <w:rsid w:val="0061443B"/>
    <w:rsid w:val="006465EB"/>
    <w:rsid w:val="0067152A"/>
    <w:rsid w:val="00690055"/>
    <w:rsid w:val="006A7F62"/>
    <w:rsid w:val="006B1DDF"/>
    <w:rsid w:val="006B3687"/>
    <w:rsid w:val="006D2823"/>
    <w:rsid w:val="006D613F"/>
    <w:rsid w:val="006E0CB0"/>
    <w:rsid w:val="007104B9"/>
    <w:rsid w:val="007126F6"/>
    <w:rsid w:val="0072107F"/>
    <w:rsid w:val="00741E43"/>
    <w:rsid w:val="00742F20"/>
    <w:rsid w:val="007575F6"/>
    <w:rsid w:val="00757942"/>
    <w:rsid w:val="00761196"/>
    <w:rsid w:val="00776B1A"/>
    <w:rsid w:val="00794145"/>
    <w:rsid w:val="007D227C"/>
    <w:rsid w:val="007D2BBD"/>
    <w:rsid w:val="007D3080"/>
    <w:rsid w:val="007F0DB9"/>
    <w:rsid w:val="008034AE"/>
    <w:rsid w:val="008160F8"/>
    <w:rsid w:val="00835E5C"/>
    <w:rsid w:val="00854FA7"/>
    <w:rsid w:val="008603A4"/>
    <w:rsid w:val="0086135E"/>
    <w:rsid w:val="00876C4F"/>
    <w:rsid w:val="008A03A8"/>
    <w:rsid w:val="008C06E0"/>
    <w:rsid w:val="008D3CAF"/>
    <w:rsid w:val="008D5F50"/>
    <w:rsid w:val="008F1C8B"/>
    <w:rsid w:val="008F1E09"/>
    <w:rsid w:val="00906EE1"/>
    <w:rsid w:val="009232B3"/>
    <w:rsid w:val="00936C4C"/>
    <w:rsid w:val="00950B27"/>
    <w:rsid w:val="00956C55"/>
    <w:rsid w:val="00962BBD"/>
    <w:rsid w:val="0098450B"/>
    <w:rsid w:val="009934A9"/>
    <w:rsid w:val="009B3AB3"/>
    <w:rsid w:val="009F3C76"/>
    <w:rsid w:val="00A01284"/>
    <w:rsid w:val="00A255C3"/>
    <w:rsid w:val="00A35F03"/>
    <w:rsid w:val="00A36754"/>
    <w:rsid w:val="00A46BFB"/>
    <w:rsid w:val="00A64BF6"/>
    <w:rsid w:val="00A71E12"/>
    <w:rsid w:val="00A77DF6"/>
    <w:rsid w:val="00AA2D96"/>
    <w:rsid w:val="00AA46E3"/>
    <w:rsid w:val="00AD0FA2"/>
    <w:rsid w:val="00AD5EA0"/>
    <w:rsid w:val="00AF79F3"/>
    <w:rsid w:val="00B0205C"/>
    <w:rsid w:val="00B37B06"/>
    <w:rsid w:val="00B85FD0"/>
    <w:rsid w:val="00BA168D"/>
    <w:rsid w:val="00BD4AC4"/>
    <w:rsid w:val="00BE3E78"/>
    <w:rsid w:val="00BE41F8"/>
    <w:rsid w:val="00BF5D38"/>
    <w:rsid w:val="00C0596C"/>
    <w:rsid w:val="00C44D40"/>
    <w:rsid w:val="00C50431"/>
    <w:rsid w:val="00C5372D"/>
    <w:rsid w:val="00C62BD8"/>
    <w:rsid w:val="00C7433A"/>
    <w:rsid w:val="00C7487F"/>
    <w:rsid w:val="00C821DC"/>
    <w:rsid w:val="00CB7A48"/>
    <w:rsid w:val="00CD0335"/>
    <w:rsid w:val="00CF1FF7"/>
    <w:rsid w:val="00D075F5"/>
    <w:rsid w:val="00D13573"/>
    <w:rsid w:val="00D47F4B"/>
    <w:rsid w:val="00D95078"/>
    <w:rsid w:val="00D95D86"/>
    <w:rsid w:val="00DA3EA7"/>
    <w:rsid w:val="00DA564F"/>
    <w:rsid w:val="00DA7BD8"/>
    <w:rsid w:val="00DF0678"/>
    <w:rsid w:val="00DF714A"/>
    <w:rsid w:val="00E0293C"/>
    <w:rsid w:val="00E17696"/>
    <w:rsid w:val="00E2028D"/>
    <w:rsid w:val="00E537E2"/>
    <w:rsid w:val="00EB20C4"/>
    <w:rsid w:val="00EB23B9"/>
    <w:rsid w:val="00EC5016"/>
    <w:rsid w:val="00EE35DD"/>
    <w:rsid w:val="00F157D2"/>
    <w:rsid w:val="00F30030"/>
    <w:rsid w:val="00F474F6"/>
    <w:rsid w:val="00F8797A"/>
    <w:rsid w:val="00F90E9A"/>
    <w:rsid w:val="00F95B2C"/>
    <w:rsid w:val="00F9778C"/>
    <w:rsid w:val="00FA2D52"/>
    <w:rsid w:val="00FC3026"/>
    <w:rsid w:val="00FC3AE6"/>
    <w:rsid w:val="00FC41F9"/>
    <w:rsid w:val="00FC4365"/>
    <w:rsid w:val="00FC711E"/>
    <w:rsid w:val="00FC7C90"/>
    <w:rsid w:val="00FD17F6"/>
    <w:rsid w:val="00FE4768"/>
    <w:rsid w:val="00FF1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50E26"/>
  <w15:chartTrackingRefBased/>
  <w15:docId w15:val="{6C057993-5073-4E4A-BFE5-F60FBBAE7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622"/>
    <w:rPr>
      <w:rFonts w:ascii="Times New Roman" w:hAnsi="Times New Roman"/>
      <w:sz w:val="20"/>
    </w:rPr>
  </w:style>
  <w:style w:type="paragraph" w:styleId="Heading1">
    <w:name w:val="heading 1"/>
    <w:basedOn w:val="Normal"/>
    <w:next w:val="Normal"/>
    <w:link w:val="Heading1Char"/>
    <w:uiPriority w:val="9"/>
    <w:qFormat/>
    <w:rsid w:val="00F474F6"/>
    <w:pPr>
      <w:keepNext/>
      <w:keepLines/>
      <w:spacing w:before="360" w:after="80"/>
      <w:outlineLvl w:val="0"/>
    </w:pPr>
    <w:rPr>
      <w:rFonts w:eastAsiaTheme="majorEastAsia" w:cstheme="majorBidi"/>
      <w:color w:val="000000" w:themeColor="text1"/>
      <w:sz w:val="28"/>
      <w:szCs w:val="40"/>
    </w:rPr>
  </w:style>
  <w:style w:type="paragraph" w:styleId="Heading2">
    <w:name w:val="heading 2"/>
    <w:basedOn w:val="Normal"/>
    <w:next w:val="Normal"/>
    <w:link w:val="Heading2Char"/>
    <w:uiPriority w:val="9"/>
    <w:unhideWhenUsed/>
    <w:qFormat/>
    <w:rsid w:val="00F474F6"/>
    <w:pPr>
      <w:keepNext/>
      <w:keepLines/>
      <w:spacing w:before="160" w:after="80"/>
      <w:outlineLvl w:val="1"/>
    </w:pPr>
    <w:rPr>
      <w:rFonts w:eastAsiaTheme="majorEastAsia" w:cstheme="majorBidi"/>
      <w:color w:val="000000" w:themeColor="text1"/>
      <w:sz w:val="24"/>
      <w:szCs w:val="32"/>
    </w:rPr>
  </w:style>
  <w:style w:type="paragraph" w:styleId="Heading3">
    <w:name w:val="heading 3"/>
    <w:basedOn w:val="Normal"/>
    <w:next w:val="Normal"/>
    <w:link w:val="Heading3Char"/>
    <w:uiPriority w:val="9"/>
    <w:unhideWhenUsed/>
    <w:qFormat/>
    <w:rsid w:val="002E5622"/>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471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4F6"/>
    <w:rPr>
      <w:rFonts w:ascii="Times New Roman" w:eastAsiaTheme="majorEastAsia" w:hAnsi="Times New Roman" w:cstheme="majorBidi"/>
      <w:color w:val="000000" w:themeColor="text1"/>
      <w:sz w:val="28"/>
      <w:szCs w:val="40"/>
    </w:rPr>
  </w:style>
  <w:style w:type="character" w:customStyle="1" w:styleId="Heading2Char">
    <w:name w:val="Heading 2 Char"/>
    <w:basedOn w:val="DefaultParagraphFont"/>
    <w:link w:val="Heading2"/>
    <w:uiPriority w:val="9"/>
    <w:rsid w:val="00F474F6"/>
    <w:rPr>
      <w:rFonts w:ascii="Times New Roman" w:eastAsiaTheme="majorEastAsia" w:hAnsi="Times New Roman" w:cstheme="majorBidi"/>
      <w:color w:val="000000" w:themeColor="text1"/>
      <w:szCs w:val="32"/>
    </w:rPr>
  </w:style>
  <w:style w:type="character" w:customStyle="1" w:styleId="Heading3Char">
    <w:name w:val="Heading 3 Char"/>
    <w:basedOn w:val="DefaultParagraphFont"/>
    <w:link w:val="Heading3"/>
    <w:uiPriority w:val="9"/>
    <w:rsid w:val="002E5622"/>
    <w:rPr>
      <w:rFonts w:ascii="Times New Roman" w:eastAsiaTheme="majorEastAsia" w:hAnsi="Times New Roman" w:cstheme="majorBidi"/>
      <w:color w:val="000000" w:themeColor="text1"/>
      <w:sz w:val="28"/>
      <w:szCs w:val="28"/>
    </w:rPr>
  </w:style>
  <w:style w:type="character" w:customStyle="1" w:styleId="Heading4Char">
    <w:name w:val="Heading 4 Char"/>
    <w:basedOn w:val="DefaultParagraphFont"/>
    <w:link w:val="Heading4"/>
    <w:uiPriority w:val="9"/>
    <w:semiHidden/>
    <w:rsid w:val="00471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98E"/>
    <w:rPr>
      <w:rFonts w:eastAsiaTheme="majorEastAsia" w:cstheme="majorBidi"/>
      <w:color w:val="272727" w:themeColor="text1" w:themeTint="D8"/>
    </w:rPr>
  </w:style>
  <w:style w:type="paragraph" w:styleId="Title">
    <w:name w:val="Title"/>
    <w:basedOn w:val="Normal"/>
    <w:next w:val="Normal"/>
    <w:link w:val="TitleChar"/>
    <w:uiPriority w:val="10"/>
    <w:qFormat/>
    <w:rsid w:val="00471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98E"/>
    <w:pPr>
      <w:spacing w:before="160"/>
      <w:jc w:val="center"/>
    </w:pPr>
    <w:rPr>
      <w:i/>
      <w:iCs/>
      <w:color w:val="404040" w:themeColor="text1" w:themeTint="BF"/>
    </w:rPr>
  </w:style>
  <w:style w:type="character" w:customStyle="1" w:styleId="QuoteChar">
    <w:name w:val="Quote Char"/>
    <w:basedOn w:val="DefaultParagraphFont"/>
    <w:link w:val="Quote"/>
    <w:uiPriority w:val="29"/>
    <w:rsid w:val="0047198E"/>
    <w:rPr>
      <w:i/>
      <w:iCs/>
      <w:color w:val="404040" w:themeColor="text1" w:themeTint="BF"/>
    </w:rPr>
  </w:style>
  <w:style w:type="paragraph" w:styleId="ListParagraph">
    <w:name w:val="List Paragraph"/>
    <w:basedOn w:val="Normal"/>
    <w:uiPriority w:val="34"/>
    <w:qFormat/>
    <w:rsid w:val="0047198E"/>
    <w:pPr>
      <w:ind w:left="720"/>
      <w:contextualSpacing/>
    </w:pPr>
  </w:style>
  <w:style w:type="character" w:styleId="IntenseEmphasis">
    <w:name w:val="Intense Emphasis"/>
    <w:basedOn w:val="DefaultParagraphFont"/>
    <w:uiPriority w:val="21"/>
    <w:qFormat/>
    <w:rsid w:val="0047198E"/>
    <w:rPr>
      <w:i/>
      <w:iCs/>
      <w:color w:val="0F4761" w:themeColor="accent1" w:themeShade="BF"/>
    </w:rPr>
  </w:style>
  <w:style w:type="paragraph" w:styleId="IntenseQuote">
    <w:name w:val="Intense Quote"/>
    <w:basedOn w:val="Normal"/>
    <w:next w:val="Normal"/>
    <w:link w:val="IntenseQuoteChar"/>
    <w:uiPriority w:val="30"/>
    <w:qFormat/>
    <w:rsid w:val="00471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98E"/>
    <w:rPr>
      <w:i/>
      <w:iCs/>
      <w:color w:val="0F4761" w:themeColor="accent1" w:themeShade="BF"/>
    </w:rPr>
  </w:style>
  <w:style w:type="character" w:styleId="IntenseReference">
    <w:name w:val="Intense Reference"/>
    <w:basedOn w:val="DefaultParagraphFont"/>
    <w:uiPriority w:val="32"/>
    <w:qFormat/>
    <w:rsid w:val="0047198E"/>
    <w:rPr>
      <w:b/>
      <w:bCs/>
      <w:smallCaps/>
      <w:color w:val="0F4761" w:themeColor="accent1" w:themeShade="BF"/>
      <w:spacing w:val="5"/>
    </w:rPr>
  </w:style>
  <w:style w:type="paragraph" w:styleId="NoSpacing">
    <w:name w:val="No Spacing"/>
    <w:link w:val="NoSpacingChar"/>
    <w:uiPriority w:val="1"/>
    <w:qFormat/>
    <w:rsid w:val="0047198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7198E"/>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7198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0596C"/>
    <w:pPr>
      <w:spacing w:after="100"/>
    </w:pPr>
  </w:style>
  <w:style w:type="paragraph" w:styleId="TOC2">
    <w:name w:val="toc 2"/>
    <w:basedOn w:val="Normal"/>
    <w:next w:val="Normal"/>
    <w:autoRedefine/>
    <w:uiPriority w:val="39"/>
    <w:unhideWhenUsed/>
    <w:rsid w:val="00C0596C"/>
    <w:pPr>
      <w:spacing w:after="100"/>
      <w:ind w:left="240"/>
    </w:pPr>
  </w:style>
  <w:style w:type="character" w:styleId="Hyperlink">
    <w:name w:val="Hyperlink"/>
    <w:basedOn w:val="DefaultParagraphFont"/>
    <w:uiPriority w:val="99"/>
    <w:unhideWhenUsed/>
    <w:rsid w:val="00C0596C"/>
    <w:rPr>
      <w:color w:val="467886" w:themeColor="hyperlink"/>
      <w:u w:val="single"/>
    </w:rPr>
  </w:style>
  <w:style w:type="table" w:styleId="TableGrid">
    <w:name w:val="Table Grid"/>
    <w:basedOn w:val="TableNormal"/>
    <w:uiPriority w:val="39"/>
    <w:rsid w:val="00203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0319B"/>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6D613F"/>
    <w:rPr>
      <w:color w:val="605E5C"/>
      <w:shd w:val="clear" w:color="auto" w:fill="E1DFDD"/>
    </w:rPr>
  </w:style>
  <w:style w:type="character" w:styleId="FollowedHyperlink">
    <w:name w:val="FollowedHyperlink"/>
    <w:basedOn w:val="DefaultParagraphFont"/>
    <w:uiPriority w:val="99"/>
    <w:semiHidden/>
    <w:unhideWhenUsed/>
    <w:rsid w:val="000A5E71"/>
    <w:rPr>
      <w:color w:val="96607D" w:themeColor="followedHyperlink"/>
      <w:u w:val="single"/>
    </w:rPr>
  </w:style>
  <w:style w:type="paragraph" w:styleId="TOC3">
    <w:name w:val="toc 3"/>
    <w:basedOn w:val="Normal"/>
    <w:next w:val="Normal"/>
    <w:autoRedefine/>
    <w:uiPriority w:val="39"/>
    <w:unhideWhenUsed/>
    <w:rsid w:val="005A3397"/>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B0F0A4-6E64-41AD-9FED-A27F6311B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3407</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Securing the Modern Enterprise: From Zero Trust to AI Governance</vt:lpstr>
    </vt:vector>
  </TitlesOfParts>
  <Company/>
  <LinksUpToDate>false</LinksUpToDate>
  <CharactersWithSpaces>22788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Securing the Modern Enterprise: From Zero Trust to AI Governance</dc:title>
  <dc:subject/>
  <dc:creator>Owen Stephens (2418999)</dc:creator>
  <cp:keywords/>
  <dc:description/>
  <cp:lastModifiedBy>Owen Stephens</cp:lastModifiedBy>
  <cp:revision>4</cp:revision>
  <dcterms:created xsi:type="dcterms:W3CDTF">2026-07-26T23:03:00Z</dcterms:created>
  <dcterms:modified xsi:type="dcterms:W3CDTF">2026-07-26T23:06:00Z</dcterms:modified>
</cp:coreProperties>
</file>