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77777777" w:rsidR="00382DEE" w:rsidRPr="00C32C1A" w:rsidRDefault="009070B2" w:rsidP="00C32C1A">
      <w:pPr>
        <w:pStyle w:val="Title"/>
        <w:rPr>
          <w:rFonts w:ascii="Arial" w:hAnsi="Arial" w:cs="Arial"/>
          <w:i/>
          <w:color w:val="000000" w:themeColor="text1"/>
          <w:sz w:val="22"/>
          <w:szCs w:val="22"/>
          <w:u w:val="none"/>
        </w:rPr>
      </w:pPr>
      <w:r w:rsidRPr="00C32C1A">
        <w:rPr>
          <w:rFonts w:ascii="Arial" w:hAnsi="Arial" w:cs="Arial"/>
          <w:i/>
          <w:color w:val="000000" w:themeColor="text1"/>
          <w:sz w:val="22"/>
          <w:szCs w:val="22"/>
          <w:u w:val="none"/>
        </w:rPr>
        <w:t>Introduction Future of human resources management</w:t>
      </w:r>
    </w:p>
    <w:p w14:paraId="00000004" w14:textId="49317DC2" w:rsidR="00382DEE" w:rsidRPr="00C32C1A" w:rsidRDefault="00382DEE" w:rsidP="00C32C1A">
      <w:pPr>
        <w:spacing w:after="240"/>
        <w:ind w:right="100"/>
        <w:jc w:val="center"/>
        <w:rPr>
          <w:rFonts w:ascii="Arial" w:hAnsi="Arial" w:cs="Arial"/>
          <w:b/>
          <w:color w:val="000000" w:themeColor="text1"/>
          <w:sz w:val="22"/>
          <w:szCs w:val="22"/>
        </w:rPr>
      </w:pPr>
    </w:p>
    <w:p w14:paraId="4F1A7B62" w14:textId="0CD56E65" w:rsidR="00C32C1A" w:rsidRPr="00C32C1A" w:rsidRDefault="00C32C1A" w:rsidP="00C32C1A">
      <w:pPr>
        <w:spacing w:after="240"/>
        <w:ind w:right="100"/>
        <w:jc w:val="center"/>
        <w:rPr>
          <w:rFonts w:ascii="Arial" w:hAnsi="Arial" w:cs="Arial"/>
          <w:b/>
          <w:color w:val="000000" w:themeColor="text1"/>
          <w:sz w:val="22"/>
          <w:szCs w:val="22"/>
        </w:rPr>
      </w:pPr>
      <w:r w:rsidRPr="00C32C1A">
        <w:rPr>
          <w:rFonts w:ascii="Arial" w:hAnsi="Arial" w:cs="Arial"/>
          <w:b/>
          <w:color w:val="000000" w:themeColor="text1"/>
          <w:sz w:val="22"/>
          <w:szCs w:val="22"/>
        </w:rPr>
        <w:t>Managing People LCMB 7011</w:t>
      </w:r>
    </w:p>
    <w:p w14:paraId="50CE1BFC" w14:textId="199170F5" w:rsidR="00C32C1A" w:rsidRPr="00C32C1A" w:rsidRDefault="00C32C1A" w:rsidP="00C32C1A">
      <w:pPr>
        <w:spacing w:after="240"/>
        <w:ind w:right="100"/>
        <w:jc w:val="center"/>
        <w:rPr>
          <w:rFonts w:ascii="Arial" w:hAnsi="Arial" w:cs="Arial"/>
          <w:b/>
          <w:color w:val="000000" w:themeColor="text1"/>
          <w:sz w:val="22"/>
          <w:szCs w:val="22"/>
        </w:rPr>
      </w:pPr>
      <w:r w:rsidRPr="00C32C1A">
        <w:rPr>
          <w:rFonts w:ascii="Arial" w:hAnsi="Arial" w:cs="Arial"/>
          <w:b/>
          <w:color w:val="000000" w:themeColor="text1"/>
          <w:sz w:val="22"/>
          <w:szCs w:val="22"/>
        </w:rPr>
        <w:t xml:space="preserve">Daniela </w:t>
      </w:r>
      <w:proofErr w:type="spellStart"/>
      <w:r w:rsidRPr="00C32C1A">
        <w:rPr>
          <w:rFonts w:ascii="Arial" w:hAnsi="Arial" w:cs="Arial"/>
          <w:b/>
          <w:color w:val="000000" w:themeColor="text1"/>
          <w:sz w:val="22"/>
          <w:szCs w:val="22"/>
        </w:rPr>
        <w:t>Cioranu</w:t>
      </w:r>
      <w:proofErr w:type="spellEnd"/>
      <w:r w:rsidRPr="00C32C1A">
        <w:rPr>
          <w:rFonts w:ascii="Arial" w:hAnsi="Arial" w:cs="Arial"/>
          <w:b/>
          <w:color w:val="000000" w:themeColor="text1"/>
          <w:sz w:val="22"/>
          <w:szCs w:val="22"/>
        </w:rPr>
        <w:t xml:space="preserve"> 1914830</w:t>
      </w:r>
    </w:p>
    <w:p w14:paraId="58D182C3" w14:textId="77777777" w:rsidR="00C32C1A" w:rsidRPr="00C32C1A" w:rsidRDefault="00C32C1A" w:rsidP="00C32C1A">
      <w:pPr>
        <w:spacing w:after="240"/>
        <w:ind w:right="100"/>
        <w:rPr>
          <w:rFonts w:ascii="Arial" w:hAnsi="Arial" w:cs="Arial"/>
          <w:b/>
          <w:color w:val="000000" w:themeColor="text1"/>
          <w:sz w:val="22"/>
          <w:szCs w:val="22"/>
        </w:rPr>
      </w:pPr>
    </w:p>
    <w:p w14:paraId="223AE25D" w14:textId="77777777" w:rsidR="00C32C1A" w:rsidRPr="00C32C1A" w:rsidRDefault="00C32C1A" w:rsidP="00C32C1A">
      <w:pPr>
        <w:spacing w:after="240"/>
        <w:ind w:right="100"/>
        <w:rPr>
          <w:rFonts w:ascii="Arial" w:hAnsi="Arial" w:cs="Arial"/>
          <w:b/>
          <w:color w:val="000000" w:themeColor="text1"/>
          <w:sz w:val="22"/>
          <w:szCs w:val="22"/>
        </w:rPr>
      </w:pPr>
    </w:p>
    <w:p w14:paraId="62BA5A97" w14:textId="77777777" w:rsidR="00C32C1A" w:rsidRPr="00C32C1A" w:rsidRDefault="00C32C1A" w:rsidP="00C32C1A">
      <w:pPr>
        <w:spacing w:after="240"/>
        <w:ind w:right="100"/>
        <w:rPr>
          <w:rFonts w:ascii="Arial" w:hAnsi="Arial" w:cs="Arial"/>
          <w:b/>
          <w:color w:val="000000" w:themeColor="text1"/>
          <w:sz w:val="22"/>
          <w:szCs w:val="22"/>
        </w:rPr>
      </w:pPr>
    </w:p>
    <w:p w14:paraId="7E3F086A" w14:textId="77777777" w:rsidR="00C32C1A" w:rsidRPr="00C32C1A" w:rsidRDefault="00C32C1A" w:rsidP="00C32C1A">
      <w:pPr>
        <w:spacing w:after="240"/>
        <w:ind w:right="100"/>
        <w:rPr>
          <w:rFonts w:ascii="Arial" w:hAnsi="Arial" w:cs="Arial"/>
          <w:b/>
          <w:color w:val="000000" w:themeColor="text1"/>
          <w:sz w:val="22"/>
          <w:szCs w:val="22"/>
        </w:rPr>
      </w:pPr>
    </w:p>
    <w:p w14:paraId="5BDA196B" w14:textId="77777777" w:rsidR="00C32C1A" w:rsidRPr="00C32C1A" w:rsidRDefault="00C32C1A" w:rsidP="00C32C1A">
      <w:pPr>
        <w:spacing w:after="240"/>
        <w:ind w:right="100"/>
        <w:rPr>
          <w:rFonts w:ascii="Arial" w:hAnsi="Arial" w:cs="Arial"/>
          <w:b/>
          <w:color w:val="000000" w:themeColor="text1"/>
          <w:sz w:val="22"/>
          <w:szCs w:val="22"/>
        </w:rPr>
      </w:pPr>
    </w:p>
    <w:p w14:paraId="0A155993" w14:textId="77777777" w:rsidR="00C32C1A" w:rsidRPr="00C32C1A" w:rsidRDefault="00C32C1A" w:rsidP="00C32C1A">
      <w:pPr>
        <w:spacing w:after="240"/>
        <w:ind w:right="100"/>
        <w:rPr>
          <w:rFonts w:ascii="Arial" w:hAnsi="Arial" w:cs="Arial"/>
          <w:b/>
          <w:color w:val="000000" w:themeColor="text1"/>
          <w:sz w:val="22"/>
          <w:szCs w:val="22"/>
        </w:rPr>
      </w:pPr>
    </w:p>
    <w:p w14:paraId="331C59B2" w14:textId="77777777" w:rsidR="00C32C1A" w:rsidRPr="00C32C1A" w:rsidRDefault="00C32C1A" w:rsidP="00C32C1A">
      <w:pPr>
        <w:spacing w:after="240"/>
        <w:ind w:right="100"/>
        <w:rPr>
          <w:rFonts w:ascii="Arial" w:hAnsi="Arial" w:cs="Arial"/>
          <w:b/>
          <w:color w:val="000000" w:themeColor="text1"/>
          <w:sz w:val="22"/>
          <w:szCs w:val="22"/>
        </w:rPr>
      </w:pPr>
    </w:p>
    <w:p w14:paraId="4ACFC720" w14:textId="77777777" w:rsidR="00C32C1A" w:rsidRPr="00C32C1A" w:rsidRDefault="00C32C1A" w:rsidP="00C32C1A">
      <w:pPr>
        <w:spacing w:after="240"/>
        <w:ind w:right="100"/>
        <w:rPr>
          <w:rFonts w:ascii="Arial" w:hAnsi="Arial" w:cs="Arial"/>
          <w:b/>
          <w:color w:val="000000" w:themeColor="text1"/>
          <w:sz w:val="22"/>
          <w:szCs w:val="22"/>
        </w:rPr>
      </w:pPr>
    </w:p>
    <w:p w14:paraId="28C3B18C" w14:textId="77777777" w:rsidR="00C32C1A" w:rsidRPr="00C32C1A" w:rsidRDefault="00C32C1A" w:rsidP="00C32C1A">
      <w:pPr>
        <w:spacing w:after="240"/>
        <w:ind w:right="100"/>
        <w:rPr>
          <w:rFonts w:ascii="Arial" w:hAnsi="Arial" w:cs="Arial"/>
          <w:b/>
          <w:color w:val="000000" w:themeColor="text1"/>
          <w:sz w:val="22"/>
          <w:szCs w:val="22"/>
        </w:rPr>
      </w:pPr>
    </w:p>
    <w:p w14:paraId="01295C29" w14:textId="77777777" w:rsidR="00C32C1A" w:rsidRPr="00C32C1A" w:rsidRDefault="00C32C1A" w:rsidP="00C32C1A">
      <w:pPr>
        <w:spacing w:after="240"/>
        <w:ind w:right="100"/>
        <w:rPr>
          <w:rFonts w:ascii="Arial" w:hAnsi="Arial" w:cs="Arial"/>
          <w:b/>
          <w:color w:val="000000" w:themeColor="text1"/>
          <w:sz w:val="22"/>
          <w:szCs w:val="22"/>
        </w:rPr>
      </w:pPr>
    </w:p>
    <w:p w14:paraId="50CDE030" w14:textId="77777777" w:rsidR="00C32C1A" w:rsidRPr="00C32C1A" w:rsidRDefault="00C32C1A" w:rsidP="00C32C1A">
      <w:pPr>
        <w:spacing w:after="240"/>
        <w:ind w:right="100"/>
        <w:rPr>
          <w:rFonts w:ascii="Arial" w:hAnsi="Arial" w:cs="Arial"/>
          <w:b/>
          <w:color w:val="000000" w:themeColor="text1"/>
          <w:sz w:val="22"/>
          <w:szCs w:val="22"/>
        </w:rPr>
      </w:pPr>
    </w:p>
    <w:p w14:paraId="7C3B5699" w14:textId="77777777" w:rsidR="00C32C1A" w:rsidRPr="00C32C1A" w:rsidRDefault="00C32C1A" w:rsidP="00C32C1A">
      <w:pPr>
        <w:spacing w:after="240"/>
        <w:ind w:right="100"/>
        <w:rPr>
          <w:rFonts w:ascii="Arial" w:hAnsi="Arial" w:cs="Arial"/>
          <w:b/>
          <w:color w:val="000000" w:themeColor="text1"/>
          <w:sz w:val="22"/>
          <w:szCs w:val="22"/>
        </w:rPr>
      </w:pPr>
    </w:p>
    <w:p w14:paraId="4CC8AECE" w14:textId="77777777" w:rsidR="00C32C1A" w:rsidRPr="00C32C1A" w:rsidRDefault="00C32C1A" w:rsidP="00C32C1A">
      <w:pPr>
        <w:spacing w:after="240"/>
        <w:ind w:right="100"/>
        <w:rPr>
          <w:rFonts w:ascii="Arial" w:hAnsi="Arial" w:cs="Arial"/>
          <w:b/>
          <w:color w:val="000000" w:themeColor="text1"/>
          <w:sz w:val="22"/>
          <w:szCs w:val="22"/>
        </w:rPr>
      </w:pPr>
    </w:p>
    <w:p w14:paraId="3B1757C1" w14:textId="77777777" w:rsidR="00C32C1A" w:rsidRDefault="00C32C1A" w:rsidP="00C32C1A">
      <w:pPr>
        <w:spacing w:after="240"/>
        <w:ind w:right="100"/>
        <w:rPr>
          <w:rFonts w:ascii="Arial" w:hAnsi="Arial" w:cs="Arial"/>
          <w:b/>
          <w:color w:val="000000" w:themeColor="text1"/>
          <w:sz w:val="22"/>
          <w:szCs w:val="22"/>
        </w:rPr>
      </w:pPr>
    </w:p>
    <w:p w14:paraId="50A97D70" w14:textId="77777777" w:rsidR="00C32C1A" w:rsidRPr="00C32C1A" w:rsidRDefault="00C32C1A" w:rsidP="00C32C1A">
      <w:pPr>
        <w:spacing w:after="240"/>
        <w:ind w:right="100"/>
        <w:rPr>
          <w:rFonts w:ascii="Arial" w:hAnsi="Arial" w:cs="Arial"/>
          <w:b/>
          <w:color w:val="000000" w:themeColor="text1"/>
          <w:sz w:val="22"/>
          <w:szCs w:val="22"/>
        </w:rPr>
      </w:pPr>
    </w:p>
    <w:p w14:paraId="344A37E9" w14:textId="77777777" w:rsidR="00C32C1A" w:rsidRPr="00C32C1A" w:rsidRDefault="00C32C1A" w:rsidP="00C32C1A">
      <w:pPr>
        <w:spacing w:after="240"/>
        <w:ind w:right="100"/>
        <w:rPr>
          <w:rFonts w:ascii="Arial" w:hAnsi="Arial" w:cs="Arial"/>
          <w:b/>
          <w:color w:val="000000" w:themeColor="text1"/>
          <w:sz w:val="22"/>
          <w:szCs w:val="22"/>
        </w:rPr>
      </w:pPr>
    </w:p>
    <w:p w14:paraId="74076E80" w14:textId="77777777" w:rsidR="00C32C1A" w:rsidRPr="00C32C1A" w:rsidRDefault="00C32C1A" w:rsidP="00C32C1A">
      <w:pPr>
        <w:spacing w:after="240"/>
        <w:ind w:right="100"/>
        <w:rPr>
          <w:rFonts w:ascii="Arial" w:hAnsi="Arial" w:cs="Arial"/>
          <w:b/>
          <w:color w:val="000000" w:themeColor="text1"/>
          <w:sz w:val="22"/>
          <w:szCs w:val="22"/>
        </w:rPr>
      </w:pPr>
    </w:p>
    <w:p w14:paraId="00000005" w14:textId="77777777" w:rsidR="00382DEE" w:rsidRPr="00C32C1A" w:rsidRDefault="009070B2" w:rsidP="00C32C1A">
      <w:pPr>
        <w:keepNext/>
        <w:keepLines/>
        <w:pBdr>
          <w:top w:val="nil"/>
          <w:left w:val="nil"/>
          <w:bottom w:val="nil"/>
          <w:right w:val="nil"/>
          <w:between w:val="nil"/>
        </w:pBdr>
        <w:spacing w:before="240"/>
        <w:jc w:val="center"/>
        <w:rPr>
          <w:rFonts w:ascii="Arial" w:hAnsi="Arial" w:cs="Arial"/>
          <w:b/>
          <w:color w:val="000000" w:themeColor="text1"/>
          <w:sz w:val="22"/>
          <w:szCs w:val="22"/>
          <w:u w:val="single"/>
        </w:rPr>
      </w:pPr>
      <w:bookmarkStart w:id="0" w:name="_heading=h.30j0zll" w:colFirst="0" w:colLast="0"/>
      <w:bookmarkEnd w:id="0"/>
      <w:r w:rsidRPr="00C32C1A">
        <w:rPr>
          <w:rFonts w:ascii="Arial" w:hAnsi="Arial" w:cs="Arial"/>
          <w:b/>
          <w:color w:val="000000" w:themeColor="text1"/>
          <w:sz w:val="22"/>
          <w:szCs w:val="22"/>
          <w:u w:val="single"/>
        </w:rPr>
        <w:t>Table of Contents</w:t>
      </w:r>
    </w:p>
    <w:sdt>
      <w:sdtPr>
        <w:rPr>
          <w:rFonts w:ascii="Arial" w:hAnsi="Arial" w:cs="Arial"/>
          <w:color w:val="000000" w:themeColor="text1"/>
          <w:sz w:val="22"/>
          <w:szCs w:val="22"/>
        </w:rPr>
        <w:id w:val="40721982"/>
        <w:docPartObj>
          <w:docPartGallery w:val="Table of Contents"/>
          <w:docPartUnique/>
        </w:docPartObj>
      </w:sdtPr>
      <w:sdtEndPr/>
      <w:sdtContent>
        <w:p w14:paraId="00000006" w14:textId="1B87DBB5" w:rsidR="00C76E7A" w:rsidRDefault="00C76E7A" w:rsidP="00C76E7A">
          <w:pPr>
            <w:pBdr>
              <w:top w:val="nil"/>
              <w:left w:val="nil"/>
              <w:bottom w:val="nil"/>
              <w:right w:val="nil"/>
              <w:between w:val="nil"/>
            </w:pBdr>
            <w:tabs>
              <w:tab w:val="right" w:pos="9350"/>
            </w:tabs>
            <w:spacing w:after="100"/>
            <w:rPr>
              <w:rFonts w:ascii="Arial" w:hAnsi="Arial" w:cs="Arial"/>
              <w:color w:val="000000" w:themeColor="text1"/>
              <w:sz w:val="22"/>
              <w:szCs w:val="22"/>
            </w:rPr>
          </w:pPr>
          <w:r>
            <w:rPr>
              <w:rFonts w:ascii="Arial" w:hAnsi="Arial" w:cs="Arial"/>
              <w:color w:val="000000" w:themeColor="text1"/>
              <w:sz w:val="22"/>
              <w:szCs w:val="22"/>
            </w:rPr>
            <w:t>Introduction</w:t>
          </w:r>
          <w:r w:rsidR="00A51A04">
            <w:rPr>
              <w:rFonts w:ascii="Arial" w:hAnsi="Arial" w:cs="Arial"/>
              <w:color w:val="000000" w:themeColor="text1"/>
              <w:sz w:val="22"/>
              <w:szCs w:val="22"/>
            </w:rPr>
            <w:t>………………………………………………………………………………………………3</w:t>
          </w:r>
        </w:p>
        <w:p w14:paraId="304B5FAD" w14:textId="59492F2B" w:rsidR="00C76E7A" w:rsidRDefault="00C76E7A" w:rsidP="00C76E7A">
          <w:pPr>
            <w:pBdr>
              <w:top w:val="nil"/>
              <w:left w:val="nil"/>
              <w:bottom w:val="nil"/>
              <w:right w:val="nil"/>
              <w:between w:val="nil"/>
            </w:pBdr>
            <w:tabs>
              <w:tab w:val="right" w:pos="9350"/>
            </w:tabs>
            <w:spacing w:after="100"/>
            <w:rPr>
              <w:rFonts w:ascii="Arial" w:hAnsi="Arial" w:cs="Arial"/>
              <w:color w:val="000000" w:themeColor="text1"/>
              <w:sz w:val="22"/>
              <w:szCs w:val="22"/>
            </w:rPr>
          </w:pPr>
          <w:r>
            <w:rPr>
              <w:rFonts w:ascii="Arial" w:hAnsi="Arial" w:cs="Arial"/>
              <w:color w:val="000000" w:themeColor="text1"/>
              <w:sz w:val="22"/>
              <w:szCs w:val="22"/>
            </w:rPr>
            <w:t>Evolution of HRM</w:t>
          </w:r>
          <w:r w:rsidR="00A51A04">
            <w:rPr>
              <w:rFonts w:ascii="Arial" w:hAnsi="Arial" w:cs="Arial"/>
              <w:color w:val="000000" w:themeColor="text1"/>
              <w:sz w:val="22"/>
              <w:szCs w:val="22"/>
            </w:rPr>
            <w:t>……………………………………………………………………………………</w:t>
          </w:r>
          <w:proofErr w:type="gramStart"/>
          <w:r w:rsidR="00A51A04">
            <w:rPr>
              <w:rFonts w:ascii="Arial" w:hAnsi="Arial" w:cs="Arial"/>
              <w:color w:val="000000" w:themeColor="text1"/>
              <w:sz w:val="22"/>
              <w:szCs w:val="22"/>
            </w:rPr>
            <w:t>…..</w:t>
          </w:r>
          <w:proofErr w:type="gramEnd"/>
          <w:r w:rsidR="00A51A04">
            <w:rPr>
              <w:rFonts w:ascii="Arial" w:hAnsi="Arial" w:cs="Arial"/>
              <w:color w:val="000000" w:themeColor="text1"/>
              <w:sz w:val="22"/>
              <w:szCs w:val="22"/>
            </w:rPr>
            <w:t>4</w:t>
          </w:r>
        </w:p>
        <w:p w14:paraId="0528E03A" w14:textId="76B41D7E" w:rsidR="00C76E7A" w:rsidRDefault="00F70E10" w:rsidP="00C76E7A">
          <w:pPr>
            <w:pBdr>
              <w:top w:val="nil"/>
              <w:left w:val="nil"/>
              <w:bottom w:val="nil"/>
              <w:right w:val="nil"/>
              <w:between w:val="nil"/>
            </w:pBdr>
            <w:tabs>
              <w:tab w:val="right" w:pos="9350"/>
            </w:tabs>
            <w:spacing w:after="100"/>
            <w:rPr>
              <w:rFonts w:ascii="Arial" w:hAnsi="Arial" w:cs="Arial"/>
              <w:color w:val="000000" w:themeColor="text1"/>
              <w:sz w:val="22"/>
              <w:szCs w:val="22"/>
            </w:rPr>
          </w:pPr>
          <w:r>
            <w:rPr>
              <w:rFonts w:ascii="Arial" w:hAnsi="Arial" w:cs="Arial"/>
              <w:color w:val="000000" w:themeColor="text1"/>
              <w:sz w:val="22"/>
              <w:szCs w:val="22"/>
            </w:rPr>
            <w:t>Future of HRM</w:t>
          </w:r>
          <w:r w:rsidR="00A51A04">
            <w:rPr>
              <w:rFonts w:ascii="Arial" w:hAnsi="Arial" w:cs="Arial"/>
              <w:color w:val="000000" w:themeColor="text1"/>
              <w:sz w:val="22"/>
              <w:szCs w:val="22"/>
            </w:rPr>
            <w:t>…………………………………………………………………………………………...4</w:t>
          </w:r>
        </w:p>
        <w:p w14:paraId="5E8F30B8" w14:textId="3D3179EB" w:rsidR="00F70E10" w:rsidRDefault="00F70E10" w:rsidP="00C76E7A">
          <w:pPr>
            <w:pBdr>
              <w:top w:val="nil"/>
              <w:left w:val="nil"/>
              <w:bottom w:val="nil"/>
              <w:right w:val="nil"/>
              <w:between w:val="nil"/>
            </w:pBdr>
            <w:tabs>
              <w:tab w:val="right" w:pos="9350"/>
            </w:tabs>
            <w:spacing w:after="100"/>
            <w:rPr>
              <w:rFonts w:ascii="Arial" w:hAnsi="Arial" w:cs="Arial"/>
              <w:color w:val="000000" w:themeColor="text1"/>
              <w:sz w:val="22"/>
              <w:szCs w:val="22"/>
            </w:rPr>
          </w:pPr>
          <w:r>
            <w:rPr>
              <w:rFonts w:ascii="Arial" w:hAnsi="Arial" w:cs="Arial"/>
              <w:color w:val="000000" w:themeColor="text1"/>
              <w:sz w:val="22"/>
              <w:szCs w:val="22"/>
            </w:rPr>
            <w:t>Post pandemic challenges</w:t>
          </w:r>
          <w:r w:rsidR="00A51A04">
            <w:rPr>
              <w:rFonts w:ascii="Arial" w:hAnsi="Arial" w:cs="Arial"/>
              <w:color w:val="000000" w:themeColor="text1"/>
              <w:sz w:val="22"/>
              <w:szCs w:val="22"/>
            </w:rPr>
            <w:t>……………………………………………</w:t>
          </w:r>
          <w:r w:rsidR="00346374">
            <w:rPr>
              <w:rFonts w:ascii="Arial" w:hAnsi="Arial" w:cs="Arial"/>
              <w:color w:val="000000" w:themeColor="text1"/>
              <w:sz w:val="22"/>
              <w:szCs w:val="22"/>
            </w:rPr>
            <w:t>………</w:t>
          </w:r>
          <w:proofErr w:type="gramStart"/>
          <w:r w:rsidR="00346374">
            <w:rPr>
              <w:rFonts w:ascii="Arial" w:hAnsi="Arial" w:cs="Arial"/>
              <w:color w:val="000000" w:themeColor="text1"/>
              <w:sz w:val="22"/>
              <w:szCs w:val="22"/>
            </w:rPr>
            <w:t>…..</w:t>
          </w:r>
          <w:proofErr w:type="gramEnd"/>
          <w:r w:rsidR="00A51A04">
            <w:rPr>
              <w:rFonts w:ascii="Arial" w:hAnsi="Arial" w:cs="Arial"/>
              <w:color w:val="000000" w:themeColor="text1"/>
              <w:sz w:val="22"/>
              <w:szCs w:val="22"/>
            </w:rPr>
            <w:t>……………………5</w:t>
          </w:r>
        </w:p>
        <w:p w14:paraId="7C4CEA8E" w14:textId="572C4E9E" w:rsidR="00F70E10" w:rsidRDefault="00F70E10" w:rsidP="00C76E7A">
          <w:pPr>
            <w:pBdr>
              <w:top w:val="nil"/>
              <w:left w:val="nil"/>
              <w:bottom w:val="nil"/>
              <w:right w:val="nil"/>
              <w:between w:val="nil"/>
            </w:pBdr>
            <w:tabs>
              <w:tab w:val="right" w:pos="9350"/>
            </w:tabs>
            <w:spacing w:after="100"/>
            <w:rPr>
              <w:rFonts w:ascii="Arial" w:hAnsi="Arial" w:cs="Arial"/>
              <w:color w:val="000000" w:themeColor="text1"/>
              <w:sz w:val="22"/>
              <w:szCs w:val="22"/>
            </w:rPr>
          </w:pPr>
          <w:r>
            <w:rPr>
              <w:rFonts w:ascii="Arial" w:hAnsi="Arial" w:cs="Arial"/>
              <w:color w:val="000000" w:themeColor="text1"/>
              <w:sz w:val="22"/>
              <w:szCs w:val="22"/>
            </w:rPr>
            <w:t>Impact of technology on HRM</w:t>
          </w:r>
          <w:r w:rsidR="00346374">
            <w:rPr>
              <w:rFonts w:ascii="Arial" w:hAnsi="Arial" w:cs="Arial"/>
              <w:color w:val="000000" w:themeColor="text1"/>
              <w:sz w:val="22"/>
              <w:szCs w:val="22"/>
            </w:rPr>
            <w:t>…………………………………………………………………………</w:t>
          </w:r>
          <w:r w:rsidR="00A0122D">
            <w:rPr>
              <w:rFonts w:ascii="Arial" w:hAnsi="Arial" w:cs="Arial"/>
              <w:color w:val="000000" w:themeColor="text1"/>
              <w:sz w:val="22"/>
              <w:szCs w:val="22"/>
            </w:rPr>
            <w:t>.</w:t>
          </w:r>
          <w:r w:rsidR="00A51A04">
            <w:rPr>
              <w:rFonts w:ascii="Arial" w:hAnsi="Arial" w:cs="Arial"/>
              <w:color w:val="000000" w:themeColor="text1"/>
              <w:sz w:val="22"/>
              <w:szCs w:val="22"/>
            </w:rPr>
            <w:t>5</w:t>
          </w:r>
        </w:p>
        <w:p w14:paraId="6C2ACA24" w14:textId="24F3210E" w:rsidR="00F70E10" w:rsidRDefault="00F9424B" w:rsidP="00C76E7A">
          <w:pPr>
            <w:pBdr>
              <w:top w:val="nil"/>
              <w:left w:val="nil"/>
              <w:bottom w:val="nil"/>
              <w:right w:val="nil"/>
              <w:between w:val="nil"/>
            </w:pBdr>
            <w:tabs>
              <w:tab w:val="right" w:pos="9350"/>
            </w:tabs>
            <w:spacing w:after="100"/>
            <w:rPr>
              <w:rFonts w:ascii="Arial" w:hAnsi="Arial" w:cs="Arial"/>
              <w:color w:val="000000" w:themeColor="text1"/>
              <w:sz w:val="22"/>
              <w:szCs w:val="22"/>
            </w:rPr>
          </w:pPr>
          <w:r>
            <w:rPr>
              <w:rFonts w:ascii="Arial" w:hAnsi="Arial" w:cs="Arial"/>
              <w:color w:val="000000" w:themeColor="text1"/>
              <w:sz w:val="22"/>
              <w:szCs w:val="22"/>
            </w:rPr>
            <w:t>Current trends that affect HRM</w:t>
          </w:r>
          <w:r w:rsidR="00540898">
            <w:rPr>
              <w:rFonts w:ascii="Arial" w:hAnsi="Arial" w:cs="Arial"/>
              <w:color w:val="000000" w:themeColor="text1"/>
              <w:sz w:val="22"/>
              <w:szCs w:val="22"/>
            </w:rPr>
            <w:t>………………………………………………………………………..</w:t>
          </w:r>
          <w:r w:rsidR="00A0122D">
            <w:rPr>
              <w:rFonts w:ascii="Arial" w:hAnsi="Arial" w:cs="Arial"/>
              <w:color w:val="000000" w:themeColor="text1"/>
              <w:sz w:val="22"/>
              <w:szCs w:val="22"/>
            </w:rPr>
            <w:t>.</w:t>
          </w:r>
          <w:r w:rsidR="00A51A04">
            <w:rPr>
              <w:rFonts w:ascii="Arial" w:hAnsi="Arial" w:cs="Arial"/>
              <w:color w:val="000000" w:themeColor="text1"/>
              <w:sz w:val="22"/>
              <w:szCs w:val="22"/>
            </w:rPr>
            <w:t>6</w:t>
          </w:r>
        </w:p>
        <w:p w14:paraId="4A03052A" w14:textId="7643DFF1" w:rsidR="00F9424B" w:rsidRDefault="00F9424B" w:rsidP="00C76E7A">
          <w:pPr>
            <w:pBdr>
              <w:top w:val="nil"/>
              <w:left w:val="nil"/>
              <w:bottom w:val="nil"/>
              <w:right w:val="nil"/>
              <w:between w:val="nil"/>
            </w:pBdr>
            <w:tabs>
              <w:tab w:val="right" w:pos="9350"/>
            </w:tabs>
            <w:spacing w:after="100"/>
            <w:rPr>
              <w:rFonts w:ascii="Arial" w:hAnsi="Arial" w:cs="Arial"/>
              <w:color w:val="000000" w:themeColor="text1"/>
              <w:sz w:val="22"/>
              <w:szCs w:val="22"/>
            </w:rPr>
          </w:pPr>
          <w:r>
            <w:rPr>
              <w:rFonts w:ascii="Arial" w:hAnsi="Arial" w:cs="Arial"/>
              <w:color w:val="000000" w:themeColor="text1"/>
              <w:sz w:val="22"/>
              <w:szCs w:val="22"/>
            </w:rPr>
            <w:t>Future trends that affect HRM</w:t>
          </w:r>
          <w:r w:rsidR="00540898">
            <w:rPr>
              <w:rFonts w:ascii="Arial" w:hAnsi="Arial" w:cs="Arial"/>
              <w:color w:val="000000" w:themeColor="text1"/>
              <w:sz w:val="22"/>
              <w:szCs w:val="22"/>
            </w:rPr>
            <w:t>…………………………………………………………………………</w:t>
          </w:r>
          <w:r w:rsidR="00A0122D">
            <w:rPr>
              <w:rFonts w:ascii="Arial" w:hAnsi="Arial" w:cs="Arial"/>
              <w:color w:val="000000" w:themeColor="text1"/>
              <w:sz w:val="22"/>
              <w:szCs w:val="22"/>
            </w:rPr>
            <w:t>.</w:t>
          </w:r>
          <w:r w:rsidR="00A51A04">
            <w:rPr>
              <w:rFonts w:ascii="Arial" w:hAnsi="Arial" w:cs="Arial"/>
              <w:color w:val="000000" w:themeColor="text1"/>
              <w:sz w:val="22"/>
              <w:szCs w:val="22"/>
            </w:rPr>
            <w:t>7</w:t>
          </w:r>
        </w:p>
        <w:p w14:paraId="22DE6A57" w14:textId="54E5A444" w:rsidR="00F9424B" w:rsidRDefault="00F9424B" w:rsidP="00C76E7A">
          <w:pPr>
            <w:pBdr>
              <w:top w:val="nil"/>
              <w:left w:val="nil"/>
              <w:bottom w:val="nil"/>
              <w:right w:val="nil"/>
              <w:between w:val="nil"/>
            </w:pBdr>
            <w:tabs>
              <w:tab w:val="right" w:pos="9350"/>
            </w:tabs>
            <w:spacing w:after="100"/>
            <w:rPr>
              <w:rFonts w:ascii="Arial" w:hAnsi="Arial" w:cs="Arial"/>
              <w:color w:val="000000" w:themeColor="text1"/>
              <w:sz w:val="22"/>
              <w:szCs w:val="22"/>
            </w:rPr>
          </w:pPr>
          <w:r>
            <w:rPr>
              <w:rFonts w:ascii="Arial" w:hAnsi="Arial" w:cs="Arial"/>
              <w:color w:val="000000" w:themeColor="text1"/>
              <w:sz w:val="22"/>
              <w:szCs w:val="22"/>
            </w:rPr>
            <w:t>Other trends that affect HRM</w:t>
          </w:r>
          <w:r w:rsidR="00540898">
            <w:rPr>
              <w:rFonts w:ascii="Arial" w:hAnsi="Arial" w:cs="Arial"/>
              <w:color w:val="000000" w:themeColor="text1"/>
              <w:sz w:val="22"/>
              <w:szCs w:val="22"/>
            </w:rPr>
            <w:t>………………………………………………………………………</w:t>
          </w:r>
          <w:proofErr w:type="gramStart"/>
          <w:r w:rsidR="00540898">
            <w:rPr>
              <w:rFonts w:ascii="Arial" w:hAnsi="Arial" w:cs="Arial"/>
              <w:color w:val="000000" w:themeColor="text1"/>
              <w:sz w:val="22"/>
              <w:szCs w:val="22"/>
            </w:rPr>
            <w:t>…</w:t>
          </w:r>
          <w:r w:rsidR="00A0122D">
            <w:rPr>
              <w:rFonts w:ascii="Arial" w:hAnsi="Arial" w:cs="Arial"/>
              <w:color w:val="000000" w:themeColor="text1"/>
              <w:sz w:val="22"/>
              <w:szCs w:val="22"/>
            </w:rPr>
            <w:t>.</w:t>
          </w:r>
          <w:r w:rsidR="00540898">
            <w:rPr>
              <w:rFonts w:ascii="Arial" w:hAnsi="Arial" w:cs="Arial"/>
              <w:color w:val="000000" w:themeColor="text1"/>
              <w:sz w:val="22"/>
              <w:szCs w:val="22"/>
            </w:rPr>
            <w:t>.</w:t>
          </w:r>
          <w:proofErr w:type="gramEnd"/>
          <w:r w:rsidR="00A51A04">
            <w:rPr>
              <w:rFonts w:ascii="Arial" w:hAnsi="Arial" w:cs="Arial"/>
              <w:color w:val="000000" w:themeColor="text1"/>
              <w:sz w:val="22"/>
              <w:szCs w:val="22"/>
            </w:rPr>
            <w:t>8</w:t>
          </w:r>
        </w:p>
        <w:p w14:paraId="17760316" w14:textId="702C8053" w:rsidR="00F9424B" w:rsidRDefault="00C647B4" w:rsidP="00C76E7A">
          <w:pPr>
            <w:pBdr>
              <w:top w:val="nil"/>
              <w:left w:val="nil"/>
              <w:bottom w:val="nil"/>
              <w:right w:val="nil"/>
              <w:between w:val="nil"/>
            </w:pBdr>
            <w:tabs>
              <w:tab w:val="right" w:pos="9350"/>
            </w:tabs>
            <w:spacing w:after="100"/>
            <w:rPr>
              <w:rFonts w:ascii="Arial" w:hAnsi="Arial" w:cs="Arial"/>
              <w:color w:val="000000" w:themeColor="text1"/>
              <w:sz w:val="22"/>
              <w:szCs w:val="22"/>
            </w:rPr>
          </w:pPr>
          <w:r>
            <w:rPr>
              <w:rFonts w:ascii="Arial" w:hAnsi="Arial" w:cs="Arial"/>
              <w:color w:val="000000" w:themeColor="text1"/>
              <w:sz w:val="22"/>
              <w:szCs w:val="22"/>
            </w:rPr>
            <w:t>HRM and competitive advantage</w:t>
          </w:r>
          <w:r w:rsidR="00540898">
            <w:rPr>
              <w:rFonts w:ascii="Arial" w:hAnsi="Arial" w:cs="Arial"/>
              <w:color w:val="000000" w:themeColor="text1"/>
              <w:sz w:val="22"/>
              <w:szCs w:val="22"/>
            </w:rPr>
            <w:t>…………………………………………………………………….</w:t>
          </w:r>
          <w:r w:rsidR="00A51A04">
            <w:rPr>
              <w:rFonts w:ascii="Arial" w:hAnsi="Arial" w:cs="Arial"/>
              <w:color w:val="000000" w:themeColor="text1"/>
              <w:sz w:val="22"/>
              <w:szCs w:val="22"/>
            </w:rPr>
            <w:t>10</w:t>
          </w:r>
        </w:p>
        <w:p w14:paraId="183564A5" w14:textId="5F22F8B8" w:rsidR="00C647B4" w:rsidRDefault="00C647B4" w:rsidP="00C76E7A">
          <w:pPr>
            <w:pBdr>
              <w:top w:val="nil"/>
              <w:left w:val="nil"/>
              <w:bottom w:val="nil"/>
              <w:right w:val="nil"/>
              <w:between w:val="nil"/>
            </w:pBdr>
            <w:tabs>
              <w:tab w:val="right" w:pos="9350"/>
            </w:tabs>
            <w:spacing w:after="100"/>
            <w:rPr>
              <w:rFonts w:ascii="Arial" w:hAnsi="Arial" w:cs="Arial"/>
              <w:color w:val="000000" w:themeColor="text1"/>
              <w:sz w:val="22"/>
              <w:szCs w:val="22"/>
            </w:rPr>
          </w:pPr>
          <w:r>
            <w:rPr>
              <w:rFonts w:ascii="Arial" w:hAnsi="Arial" w:cs="Arial"/>
              <w:color w:val="000000" w:themeColor="text1"/>
              <w:sz w:val="22"/>
              <w:szCs w:val="22"/>
            </w:rPr>
            <w:t>Recommendations</w:t>
          </w:r>
          <w:r w:rsidR="00A0122D">
            <w:rPr>
              <w:rFonts w:ascii="Arial" w:hAnsi="Arial" w:cs="Arial"/>
              <w:color w:val="000000" w:themeColor="text1"/>
              <w:sz w:val="22"/>
              <w:szCs w:val="22"/>
            </w:rPr>
            <w:t>…………………………………………………………………………………</w:t>
          </w:r>
          <w:proofErr w:type="gramStart"/>
          <w:r w:rsidR="00A0122D">
            <w:rPr>
              <w:rFonts w:ascii="Arial" w:hAnsi="Arial" w:cs="Arial"/>
              <w:color w:val="000000" w:themeColor="text1"/>
              <w:sz w:val="22"/>
              <w:szCs w:val="22"/>
            </w:rPr>
            <w:t>…..</w:t>
          </w:r>
          <w:proofErr w:type="gramEnd"/>
          <w:r w:rsidR="00A51A04">
            <w:rPr>
              <w:rFonts w:ascii="Arial" w:hAnsi="Arial" w:cs="Arial"/>
              <w:color w:val="000000" w:themeColor="text1"/>
              <w:sz w:val="22"/>
              <w:szCs w:val="22"/>
            </w:rPr>
            <w:t>12</w:t>
          </w:r>
        </w:p>
        <w:p w14:paraId="195C17C6" w14:textId="2B7886D8" w:rsidR="00C647B4" w:rsidRDefault="00C647B4" w:rsidP="00C76E7A">
          <w:pPr>
            <w:pBdr>
              <w:top w:val="nil"/>
              <w:left w:val="nil"/>
              <w:bottom w:val="nil"/>
              <w:right w:val="nil"/>
              <w:between w:val="nil"/>
            </w:pBdr>
            <w:tabs>
              <w:tab w:val="right" w:pos="9350"/>
            </w:tabs>
            <w:spacing w:after="100"/>
            <w:rPr>
              <w:rFonts w:ascii="Arial" w:hAnsi="Arial" w:cs="Arial"/>
              <w:color w:val="000000" w:themeColor="text1"/>
              <w:sz w:val="22"/>
              <w:szCs w:val="22"/>
            </w:rPr>
          </w:pPr>
          <w:r>
            <w:rPr>
              <w:rFonts w:ascii="Arial" w:hAnsi="Arial" w:cs="Arial"/>
              <w:color w:val="000000" w:themeColor="text1"/>
              <w:sz w:val="22"/>
              <w:szCs w:val="22"/>
            </w:rPr>
            <w:t>Conclusion</w:t>
          </w:r>
          <w:r w:rsidR="00A0122D">
            <w:rPr>
              <w:rFonts w:ascii="Arial" w:hAnsi="Arial" w:cs="Arial"/>
              <w:color w:val="000000" w:themeColor="text1"/>
              <w:sz w:val="22"/>
              <w:szCs w:val="22"/>
            </w:rPr>
            <w:t>……………………………………………………………………………………………...</w:t>
          </w:r>
          <w:r w:rsidR="00A51A04">
            <w:rPr>
              <w:rFonts w:ascii="Arial" w:hAnsi="Arial" w:cs="Arial"/>
              <w:color w:val="000000" w:themeColor="text1"/>
              <w:sz w:val="22"/>
              <w:szCs w:val="22"/>
            </w:rPr>
            <w:t>16</w:t>
          </w:r>
        </w:p>
        <w:p w14:paraId="6E0E2353" w14:textId="33775627" w:rsidR="00C647B4" w:rsidRDefault="00C647B4" w:rsidP="00C76E7A">
          <w:pPr>
            <w:pBdr>
              <w:top w:val="nil"/>
              <w:left w:val="nil"/>
              <w:bottom w:val="nil"/>
              <w:right w:val="nil"/>
              <w:between w:val="nil"/>
            </w:pBdr>
            <w:tabs>
              <w:tab w:val="right" w:pos="9350"/>
            </w:tabs>
            <w:spacing w:after="100"/>
            <w:rPr>
              <w:rFonts w:ascii="Arial" w:hAnsi="Arial" w:cs="Arial"/>
              <w:color w:val="000000" w:themeColor="text1"/>
              <w:sz w:val="22"/>
              <w:szCs w:val="22"/>
            </w:rPr>
          </w:pPr>
          <w:r>
            <w:rPr>
              <w:rFonts w:ascii="Arial" w:hAnsi="Arial" w:cs="Arial"/>
              <w:color w:val="000000" w:themeColor="text1"/>
              <w:sz w:val="22"/>
              <w:szCs w:val="22"/>
            </w:rPr>
            <w:t>References</w:t>
          </w:r>
          <w:r w:rsidR="00A0122D">
            <w:rPr>
              <w:rFonts w:ascii="Arial" w:hAnsi="Arial" w:cs="Arial"/>
              <w:color w:val="000000" w:themeColor="text1"/>
              <w:sz w:val="22"/>
              <w:szCs w:val="22"/>
            </w:rPr>
            <w:t>…………………………………………………………………………………………</w:t>
          </w:r>
          <w:proofErr w:type="gramStart"/>
          <w:r w:rsidR="00A0122D">
            <w:rPr>
              <w:rFonts w:ascii="Arial" w:hAnsi="Arial" w:cs="Arial"/>
              <w:color w:val="000000" w:themeColor="text1"/>
              <w:sz w:val="22"/>
              <w:szCs w:val="22"/>
            </w:rPr>
            <w:t>…..</w:t>
          </w:r>
          <w:proofErr w:type="gramEnd"/>
          <w:r w:rsidR="00A51A04">
            <w:rPr>
              <w:rFonts w:ascii="Arial" w:hAnsi="Arial" w:cs="Arial"/>
              <w:color w:val="000000" w:themeColor="text1"/>
              <w:sz w:val="22"/>
              <w:szCs w:val="22"/>
            </w:rPr>
            <w:t>17</w:t>
          </w:r>
        </w:p>
        <w:p w14:paraId="6379216F" w14:textId="77777777" w:rsidR="00F70E10" w:rsidRDefault="00F70E10" w:rsidP="00C76E7A">
          <w:pPr>
            <w:pBdr>
              <w:top w:val="nil"/>
              <w:left w:val="nil"/>
              <w:bottom w:val="nil"/>
              <w:right w:val="nil"/>
              <w:between w:val="nil"/>
            </w:pBdr>
            <w:tabs>
              <w:tab w:val="right" w:pos="9350"/>
            </w:tabs>
            <w:spacing w:after="100"/>
          </w:pPr>
        </w:p>
        <w:p w14:paraId="00000012" w14:textId="4F68C7DB" w:rsidR="00382DEE" w:rsidRDefault="002F5AE3" w:rsidP="005D1EAE">
          <w:pPr>
            <w:rPr>
              <w:rFonts w:ascii="Arial" w:hAnsi="Arial" w:cs="Arial"/>
              <w:color w:val="000000" w:themeColor="text1"/>
              <w:sz w:val="22"/>
              <w:szCs w:val="22"/>
            </w:rPr>
          </w:pPr>
        </w:p>
      </w:sdtContent>
    </w:sdt>
    <w:p w14:paraId="41680856" w14:textId="77777777" w:rsidR="00A0122D" w:rsidRDefault="00A0122D" w:rsidP="005D1EAE">
      <w:pPr>
        <w:rPr>
          <w:rFonts w:ascii="Arial" w:hAnsi="Arial" w:cs="Arial"/>
          <w:color w:val="000000" w:themeColor="text1"/>
          <w:sz w:val="22"/>
          <w:szCs w:val="22"/>
        </w:rPr>
      </w:pPr>
    </w:p>
    <w:p w14:paraId="6738DAD9" w14:textId="77777777" w:rsidR="00A0122D" w:rsidRDefault="00A0122D" w:rsidP="005D1EAE">
      <w:pPr>
        <w:rPr>
          <w:rFonts w:ascii="Arial" w:hAnsi="Arial" w:cs="Arial"/>
          <w:color w:val="000000" w:themeColor="text1"/>
          <w:sz w:val="22"/>
          <w:szCs w:val="22"/>
        </w:rPr>
      </w:pPr>
    </w:p>
    <w:p w14:paraId="65DC7219" w14:textId="77777777" w:rsidR="00A0122D" w:rsidRDefault="00A0122D" w:rsidP="005D1EAE">
      <w:pPr>
        <w:rPr>
          <w:rFonts w:ascii="Arial" w:hAnsi="Arial" w:cs="Arial"/>
          <w:color w:val="000000" w:themeColor="text1"/>
          <w:sz w:val="22"/>
          <w:szCs w:val="22"/>
        </w:rPr>
      </w:pPr>
    </w:p>
    <w:p w14:paraId="2F8563B8" w14:textId="77777777" w:rsidR="00A0122D" w:rsidRDefault="00A0122D" w:rsidP="005D1EAE">
      <w:pPr>
        <w:rPr>
          <w:rFonts w:ascii="Arial" w:hAnsi="Arial" w:cs="Arial"/>
          <w:color w:val="000000" w:themeColor="text1"/>
          <w:sz w:val="22"/>
          <w:szCs w:val="22"/>
        </w:rPr>
      </w:pPr>
    </w:p>
    <w:p w14:paraId="1B717322" w14:textId="77777777" w:rsidR="00A0122D" w:rsidRDefault="00A0122D" w:rsidP="005D1EAE">
      <w:pPr>
        <w:rPr>
          <w:rFonts w:ascii="Arial" w:hAnsi="Arial" w:cs="Arial"/>
          <w:color w:val="000000" w:themeColor="text1"/>
          <w:sz w:val="22"/>
          <w:szCs w:val="22"/>
        </w:rPr>
      </w:pPr>
    </w:p>
    <w:p w14:paraId="33297960" w14:textId="77777777" w:rsidR="00A0122D" w:rsidRDefault="00A0122D" w:rsidP="005D1EAE">
      <w:pPr>
        <w:rPr>
          <w:rFonts w:ascii="Arial" w:hAnsi="Arial" w:cs="Arial"/>
          <w:color w:val="000000" w:themeColor="text1"/>
          <w:sz w:val="22"/>
          <w:szCs w:val="22"/>
        </w:rPr>
      </w:pPr>
    </w:p>
    <w:p w14:paraId="0C02F763" w14:textId="77777777" w:rsidR="00A0122D" w:rsidRDefault="00A0122D" w:rsidP="005D1EAE">
      <w:pPr>
        <w:rPr>
          <w:rFonts w:ascii="Arial" w:hAnsi="Arial" w:cs="Arial"/>
          <w:color w:val="000000" w:themeColor="text1"/>
          <w:sz w:val="22"/>
          <w:szCs w:val="22"/>
        </w:rPr>
      </w:pPr>
    </w:p>
    <w:p w14:paraId="709106D3" w14:textId="77777777" w:rsidR="00A0122D" w:rsidRDefault="00A0122D" w:rsidP="005D1EAE">
      <w:pPr>
        <w:rPr>
          <w:rFonts w:ascii="Arial" w:hAnsi="Arial" w:cs="Arial"/>
          <w:color w:val="000000" w:themeColor="text1"/>
          <w:sz w:val="22"/>
          <w:szCs w:val="22"/>
        </w:rPr>
      </w:pPr>
    </w:p>
    <w:p w14:paraId="074AFD80" w14:textId="77777777" w:rsidR="00A0122D" w:rsidRDefault="00A0122D" w:rsidP="005D1EAE">
      <w:pPr>
        <w:rPr>
          <w:rFonts w:ascii="Arial" w:hAnsi="Arial" w:cs="Arial"/>
          <w:color w:val="000000" w:themeColor="text1"/>
          <w:sz w:val="22"/>
          <w:szCs w:val="22"/>
        </w:rPr>
      </w:pPr>
    </w:p>
    <w:p w14:paraId="08EB209C" w14:textId="77777777" w:rsidR="00A0122D" w:rsidRDefault="00A0122D" w:rsidP="005D1EAE">
      <w:pPr>
        <w:rPr>
          <w:rFonts w:ascii="Arial" w:hAnsi="Arial" w:cs="Arial"/>
          <w:color w:val="000000" w:themeColor="text1"/>
          <w:sz w:val="22"/>
          <w:szCs w:val="22"/>
        </w:rPr>
      </w:pPr>
    </w:p>
    <w:p w14:paraId="4B6FEFCF" w14:textId="77777777" w:rsidR="00A0122D" w:rsidRDefault="00A0122D" w:rsidP="005D1EAE">
      <w:pPr>
        <w:rPr>
          <w:rFonts w:ascii="Arial" w:hAnsi="Arial" w:cs="Arial"/>
          <w:color w:val="000000" w:themeColor="text1"/>
          <w:sz w:val="22"/>
          <w:szCs w:val="22"/>
        </w:rPr>
      </w:pPr>
    </w:p>
    <w:p w14:paraId="2E53C573" w14:textId="77777777" w:rsidR="00A0122D" w:rsidRPr="005D1EAE" w:rsidRDefault="00A0122D" w:rsidP="005D1EAE">
      <w:pPr>
        <w:rPr>
          <w:rFonts w:ascii="Arial" w:hAnsi="Arial" w:cs="Arial"/>
          <w:color w:val="000000" w:themeColor="text1"/>
          <w:sz w:val="22"/>
          <w:szCs w:val="22"/>
        </w:rPr>
      </w:pPr>
    </w:p>
    <w:p w14:paraId="00000013" w14:textId="0430E8AB" w:rsidR="00382DEE" w:rsidRPr="00A0122D" w:rsidRDefault="009070B2" w:rsidP="00A0122D">
      <w:pPr>
        <w:pStyle w:val="Heading1"/>
        <w:numPr>
          <w:ilvl w:val="0"/>
          <w:numId w:val="1"/>
        </w:numPr>
        <w:ind w:right="100"/>
        <w:rPr>
          <w:rFonts w:ascii="Arial" w:hAnsi="Arial" w:cs="Arial"/>
          <w:b w:val="0"/>
          <w:bCs/>
          <w:color w:val="000000" w:themeColor="text1"/>
          <w:sz w:val="22"/>
          <w:szCs w:val="22"/>
          <w:u w:val="single"/>
        </w:rPr>
      </w:pPr>
      <w:bookmarkStart w:id="1" w:name="_heading=h.1fob9te" w:colFirst="0" w:colLast="0"/>
      <w:bookmarkEnd w:id="1"/>
      <w:r w:rsidRPr="00A0122D">
        <w:rPr>
          <w:rFonts w:ascii="Arial" w:hAnsi="Arial" w:cs="Arial"/>
          <w:b w:val="0"/>
          <w:bCs/>
          <w:color w:val="000000" w:themeColor="text1"/>
          <w:sz w:val="22"/>
          <w:szCs w:val="22"/>
          <w:u w:val="single"/>
        </w:rPr>
        <w:t>Introduction</w:t>
      </w:r>
    </w:p>
    <w:p w14:paraId="00000014" w14:textId="334E286D" w:rsidR="00382DEE" w:rsidRPr="00C32C1A" w:rsidRDefault="009070B2" w:rsidP="00C32C1A">
      <w:pPr>
        <w:spacing w:after="240"/>
        <w:ind w:right="100"/>
        <w:rPr>
          <w:rFonts w:ascii="Arial" w:hAnsi="Arial" w:cs="Arial"/>
          <w:b/>
          <w:color w:val="000000" w:themeColor="text1"/>
          <w:sz w:val="22"/>
          <w:szCs w:val="22"/>
        </w:rPr>
      </w:pPr>
      <w:r w:rsidRPr="00C32C1A">
        <w:rPr>
          <w:rFonts w:ascii="Arial" w:hAnsi="Arial" w:cs="Arial"/>
          <w:color w:val="000000" w:themeColor="text1"/>
          <w:sz w:val="22"/>
          <w:szCs w:val="22"/>
        </w:rPr>
        <w:t xml:space="preserve">Human resource management is meant as the strategic approach to supporting and nurturing employees to promote a positive work environment (Chowdhury </w:t>
      </w:r>
      <w:r w:rsidRPr="00C32C1A">
        <w:rPr>
          <w:rFonts w:ascii="Arial" w:hAnsi="Arial" w:cs="Arial"/>
          <w:i/>
          <w:color w:val="000000" w:themeColor="text1"/>
          <w:sz w:val="22"/>
          <w:szCs w:val="22"/>
        </w:rPr>
        <w:t>et al</w:t>
      </w:r>
      <w:r w:rsidRPr="00C32C1A">
        <w:rPr>
          <w:rFonts w:ascii="Arial" w:hAnsi="Arial" w:cs="Arial"/>
          <w:color w:val="000000" w:themeColor="text1"/>
          <w:sz w:val="22"/>
          <w:szCs w:val="22"/>
        </w:rPr>
        <w:t xml:space="preserve">., 2023). The function of Human resource management varies across industries and businesses. Although its common responsibility is associated with training and development, employee relations, compensation and benefits and hiring and recruitment. The functions of Human resource management are also associated with employee maintenance, planning, directing, development, controlling of procurement and separation. The report is about Human resource management; it will outline the evaluation of Human resource management. It will also outline the post-pandemic challenges of HRM practices and their transition with time. The study will also discuss the influence of the impact of technology on HRM </w:t>
      </w:r>
      <w:r w:rsidR="00326D34" w:rsidRPr="00C32C1A">
        <w:rPr>
          <w:rFonts w:ascii="Arial" w:hAnsi="Arial" w:cs="Arial"/>
          <w:color w:val="000000" w:themeColor="text1"/>
          <w:sz w:val="22"/>
          <w:szCs w:val="22"/>
        </w:rPr>
        <w:t>practice;</w:t>
      </w:r>
      <w:r w:rsidRPr="00C32C1A">
        <w:rPr>
          <w:rFonts w:ascii="Arial" w:hAnsi="Arial" w:cs="Arial"/>
          <w:color w:val="000000" w:themeColor="text1"/>
          <w:sz w:val="22"/>
          <w:szCs w:val="22"/>
        </w:rPr>
        <w:t xml:space="preserve"> it will also outline the future and current trends in technology. Further, the report will outline other trends which shape the sustainability in the HRM practice during the post-pandemic phase. This section will also consider discussing employee engagement, flexible working and its influence on employment contracts. Further, the study will also outline the elements of HRM global strategies for maintaining a competitive edge and global workforce. It will reflect on some suggestions for improving the practice of HRM by considering the post-pandemic phase.</w:t>
      </w:r>
      <w:r w:rsidRPr="00C32C1A">
        <w:rPr>
          <w:rFonts w:ascii="Arial" w:hAnsi="Arial" w:cs="Arial"/>
          <w:color w:val="000000" w:themeColor="text1"/>
          <w:sz w:val="22"/>
          <w:szCs w:val="22"/>
        </w:rPr>
        <w:br w:type="page"/>
      </w:r>
    </w:p>
    <w:p w14:paraId="00000017" w14:textId="003906E9" w:rsidR="00382DEE" w:rsidRPr="001077B1" w:rsidRDefault="009070B2" w:rsidP="001077B1">
      <w:pPr>
        <w:pStyle w:val="ListParagraph"/>
        <w:numPr>
          <w:ilvl w:val="0"/>
          <w:numId w:val="1"/>
        </w:numPr>
        <w:rPr>
          <w:rFonts w:ascii="Arial" w:hAnsi="Arial" w:cs="Arial"/>
          <w:bCs/>
          <w:color w:val="000000" w:themeColor="text1"/>
          <w:sz w:val="22"/>
          <w:szCs w:val="22"/>
          <w:u w:val="single"/>
        </w:rPr>
      </w:pPr>
      <w:bookmarkStart w:id="2" w:name="_heading=h.3znysh7" w:colFirst="0" w:colLast="0"/>
      <w:bookmarkEnd w:id="2"/>
      <w:r w:rsidRPr="001077B1">
        <w:rPr>
          <w:rFonts w:ascii="Arial" w:hAnsi="Arial" w:cs="Arial"/>
          <w:bCs/>
          <w:color w:val="000000" w:themeColor="text1"/>
          <w:sz w:val="22"/>
          <w:szCs w:val="22"/>
          <w:u w:val="single"/>
        </w:rPr>
        <w:t>Evolution of HRM</w:t>
      </w:r>
    </w:p>
    <w:p w14:paraId="00000018" w14:textId="2FFFE5AB"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Over the past few decades, HRM has tremendously revolutionised and evolved in multiple ways. Starting from the Industrial Revolution, when labours were viewed and treated as a machine and were only contemplated for their hard work and labour, now </w:t>
      </w:r>
      <w:proofErr w:type="gramStart"/>
      <w:r w:rsidRPr="00C32C1A">
        <w:rPr>
          <w:rFonts w:ascii="Arial" w:hAnsi="Arial" w:cs="Arial"/>
          <w:color w:val="000000" w:themeColor="text1"/>
          <w:sz w:val="22"/>
          <w:szCs w:val="22"/>
        </w:rPr>
        <w:t>a large number of</w:t>
      </w:r>
      <w:proofErr w:type="gramEnd"/>
      <w:r w:rsidRPr="00C32C1A">
        <w:rPr>
          <w:rFonts w:ascii="Arial" w:hAnsi="Arial" w:cs="Arial"/>
          <w:color w:val="000000" w:themeColor="text1"/>
          <w:sz w:val="22"/>
          <w:szCs w:val="22"/>
        </w:rPr>
        <w:t xml:space="preserve"> organisation and brands seeks authenticity, creativity, uniqueness and diversity so that they can introduce new ways to generate income and profit for the company (Da Silva </w:t>
      </w:r>
      <w:r w:rsidRPr="00C32C1A">
        <w:rPr>
          <w:rFonts w:ascii="Arial" w:hAnsi="Arial" w:cs="Arial"/>
          <w:i/>
          <w:color w:val="000000" w:themeColor="text1"/>
          <w:sz w:val="22"/>
          <w:szCs w:val="22"/>
        </w:rPr>
        <w:t>et al</w:t>
      </w:r>
      <w:r w:rsidRPr="00C32C1A">
        <w:rPr>
          <w:rFonts w:ascii="Arial" w:hAnsi="Arial" w:cs="Arial"/>
          <w:color w:val="000000" w:themeColor="text1"/>
          <w:sz w:val="22"/>
          <w:szCs w:val="22"/>
        </w:rPr>
        <w:t xml:space="preserve">., 2022). This change and transformation of Human Resource Management have undergone multiple different stages. In the past, the role of the HRM was just to train, hire and select employees, but it has evolved and revolutionised to address other workforce-related areas like performance management, compensation and career advancement. The initial form of Human Resource Management can be followed back to the 20th century when it was aimed and forced on various organisation and administrative functions and operations like record keeping and payroll. Nevertheless, the tremendous rise of </w:t>
      </w:r>
      <w:r w:rsidRPr="00C32C1A">
        <w:rPr>
          <w:rFonts w:ascii="Arial" w:hAnsi="Arial" w:cs="Arial"/>
          <w:b/>
          <w:i/>
          <w:color w:val="000000" w:themeColor="text1"/>
          <w:sz w:val="22"/>
          <w:szCs w:val="22"/>
        </w:rPr>
        <w:t xml:space="preserve">the Great Depression </w:t>
      </w:r>
      <w:r w:rsidRPr="00C32C1A">
        <w:rPr>
          <w:rFonts w:ascii="Arial" w:hAnsi="Arial" w:cs="Arial"/>
          <w:color w:val="000000" w:themeColor="text1"/>
          <w:sz w:val="22"/>
          <w:szCs w:val="22"/>
        </w:rPr>
        <w:t xml:space="preserve">in the year 1930 brought a drastic transformation and change in how HRM operate and functions. </w:t>
      </w:r>
      <w:proofErr w:type="gramStart"/>
      <w:r w:rsidRPr="00C32C1A">
        <w:rPr>
          <w:rFonts w:ascii="Arial" w:hAnsi="Arial" w:cs="Arial"/>
          <w:color w:val="000000" w:themeColor="text1"/>
          <w:sz w:val="22"/>
          <w:szCs w:val="22"/>
        </w:rPr>
        <w:t>A large number of</w:t>
      </w:r>
      <w:proofErr w:type="gramEnd"/>
      <w:r w:rsidRPr="00C32C1A">
        <w:rPr>
          <w:rFonts w:ascii="Arial" w:hAnsi="Arial" w:cs="Arial"/>
          <w:color w:val="000000" w:themeColor="text1"/>
          <w:sz w:val="22"/>
          <w:szCs w:val="22"/>
        </w:rPr>
        <w:t xml:space="preserve"> businesses and brands come to realise the need and necessities of effective “employee management” to reduce labour disputation and controversy, maintain high productivity and performance and give a wide berth to industrial actions. The arrival and emergence of World War II further changed HRM by needing the hiring of an extensive labour force and adapting various workforce policies and regulations. After the war, the organisations’ </w:t>
      </w:r>
      <w:proofErr w:type="gramStart"/>
      <w:r w:rsidRPr="00C32C1A">
        <w:rPr>
          <w:rFonts w:ascii="Arial" w:hAnsi="Arial" w:cs="Arial"/>
          <w:color w:val="000000" w:themeColor="text1"/>
          <w:sz w:val="22"/>
          <w:szCs w:val="22"/>
        </w:rPr>
        <w:t>main focus</w:t>
      </w:r>
      <w:proofErr w:type="gramEnd"/>
      <w:r w:rsidRPr="00C32C1A">
        <w:rPr>
          <w:rFonts w:ascii="Arial" w:hAnsi="Arial" w:cs="Arial"/>
          <w:color w:val="000000" w:themeColor="text1"/>
          <w:sz w:val="22"/>
          <w:szCs w:val="22"/>
        </w:rPr>
        <w:t xml:space="preserve"> shifted to the welfare, security and sustainability of the employees, and the demand for more professional personnel was raised to manage and handle the employees effectively and efficiently. The United Kingdom is the home of some of the world’s largest HR technology and software providers, which is transforming how businesses and brands operate and handle their workforce. According to the</w:t>
      </w:r>
      <w:r w:rsidR="00326D34" w:rsidRPr="00C32C1A">
        <w:rPr>
          <w:rFonts w:ascii="Arial" w:hAnsi="Arial" w:cs="Arial"/>
          <w:color w:val="000000" w:themeColor="text1"/>
          <w:sz w:val="22"/>
          <w:szCs w:val="22"/>
        </w:rPr>
        <w:t xml:space="preserve"> survey conducted by IBISWorld </w:t>
      </w:r>
      <w:r w:rsidRPr="00C32C1A">
        <w:rPr>
          <w:rFonts w:ascii="Arial" w:hAnsi="Arial" w:cs="Arial"/>
          <w:color w:val="000000" w:themeColor="text1"/>
          <w:sz w:val="22"/>
          <w:szCs w:val="22"/>
        </w:rPr>
        <w:t xml:space="preserve">(2023), it has been found that Human Resource software and technology are predicted to reach approximately 7.5 billion pounds by the year 2025 in the United Kingdom. </w:t>
      </w:r>
    </w:p>
    <w:p w14:paraId="00000019" w14:textId="22725299" w:rsidR="00382DEE" w:rsidRPr="001077B1" w:rsidRDefault="009070B2" w:rsidP="001077B1">
      <w:pPr>
        <w:pStyle w:val="ListParagraph"/>
        <w:numPr>
          <w:ilvl w:val="0"/>
          <w:numId w:val="1"/>
        </w:numPr>
        <w:spacing w:after="240"/>
        <w:ind w:right="100"/>
        <w:rPr>
          <w:rFonts w:ascii="Arial" w:hAnsi="Arial" w:cs="Arial"/>
          <w:bCs/>
          <w:color w:val="000000" w:themeColor="text1"/>
          <w:sz w:val="22"/>
          <w:szCs w:val="22"/>
          <w:u w:val="single"/>
        </w:rPr>
      </w:pPr>
      <w:r w:rsidRPr="001077B1">
        <w:rPr>
          <w:rFonts w:ascii="Arial" w:hAnsi="Arial" w:cs="Arial"/>
          <w:bCs/>
          <w:color w:val="000000" w:themeColor="text1"/>
          <w:sz w:val="22"/>
          <w:szCs w:val="22"/>
          <w:u w:val="single"/>
        </w:rPr>
        <w:t>Future of H</w:t>
      </w:r>
      <w:r w:rsidR="001077B1">
        <w:rPr>
          <w:rFonts w:ascii="Arial" w:hAnsi="Arial" w:cs="Arial"/>
          <w:bCs/>
          <w:color w:val="000000" w:themeColor="text1"/>
          <w:sz w:val="22"/>
          <w:szCs w:val="22"/>
          <w:u w:val="single"/>
        </w:rPr>
        <w:t>RM</w:t>
      </w:r>
      <w:r w:rsidRPr="001077B1">
        <w:rPr>
          <w:rFonts w:ascii="Arial" w:hAnsi="Arial" w:cs="Arial"/>
          <w:bCs/>
          <w:color w:val="000000" w:themeColor="text1"/>
          <w:sz w:val="22"/>
          <w:szCs w:val="22"/>
          <w:u w:val="single"/>
        </w:rPr>
        <w:t xml:space="preserve">: </w:t>
      </w:r>
    </w:p>
    <w:p w14:paraId="0000001A"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Human Resource Management has been one of the essential parts of many business strategies, as it is important for providing insight execution for businesses with different processes. The department of HR has evolved since then as the central function in the organisation and has been playing a significant role to maximise the outcomes of business operations (Peccei </w:t>
      </w:r>
      <w:r w:rsidRPr="00C32C1A">
        <w:rPr>
          <w:rFonts w:ascii="Arial" w:hAnsi="Arial" w:cs="Arial"/>
          <w:i/>
          <w:color w:val="000000" w:themeColor="text1"/>
          <w:sz w:val="22"/>
          <w:szCs w:val="22"/>
        </w:rPr>
        <w:t>et al</w:t>
      </w:r>
      <w:r w:rsidRPr="00C32C1A">
        <w:rPr>
          <w:rFonts w:ascii="Arial" w:hAnsi="Arial" w:cs="Arial"/>
          <w:color w:val="000000" w:themeColor="text1"/>
          <w:sz w:val="22"/>
          <w:szCs w:val="22"/>
        </w:rPr>
        <w:t xml:space="preserve">., 2019). With the further evolution of the business, the growth of the way HR functions in the organisation has been essential for meeting the objectives and aims of the organisation. For the creation of the strategic alignment inside the organisation, it is important to have a collaboration that is effective for the human resources, supervisors as well as employees. With the continued volatility and the uncertain disaster in the business environment globally, the workforce must stay adaptable, resilient and with the desire to develop new capabilities for the future. There has also been a significant emergence of advanced technologies such as AI along with the huge data analytics facilities which have progressed the way business operates across the world. This transformation has also been helpful for the HR departments to gather the data of their employees accurately and utilise predictive business models for the decision-making process. This has also led to continuous deployment of automation for the improvement of the performance in the management for monitoring, managing as well as developing the talents in the organisation efficiently. Consequently, automation is also useful for addressing the administrative function as well as for supporting the Human Resources initiatives that are often critical like performance management along with employee engagement.  </w:t>
      </w:r>
    </w:p>
    <w:p w14:paraId="0000001B" w14:textId="4F072681" w:rsidR="00382DEE" w:rsidRPr="001077B1" w:rsidRDefault="009070B2" w:rsidP="001077B1">
      <w:pPr>
        <w:pStyle w:val="ListParagraph"/>
        <w:numPr>
          <w:ilvl w:val="0"/>
          <w:numId w:val="1"/>
        </w:numPr>
        <w:spacing w:after="240"/>
        <w:rPr>
          <w:rFonts w:ascii="Arial" w:hAnsi="Arial" w:cs="Arial"/>
          <w:bCs/>
          <w:color w:val="000000" w:themeColor="text1"/>
          <w:sz w:val="22"/>
          <w:szCs w:val="22"/>
          <w:u w:val="single"/>
        </w:rPr>
      </w:pPr>
      <w:r w:rsidRPr="001077B1">
        <w:rPr>
          <w:rFonts w:ascii="Arial" w:hAnsi="Arial" w:cs="Arial"/>
          <w:bCs/>
          <w:color w:val="000000" w:themeColor="text1"/>
          <w:sz w:val="22"/>
          <w:szCs w:val="22"/>
          <w:u w:val="single"/>
        </w:rPr>
        <w:t>Post-pandemic challenges</w:t>
      </w:r>
    </w:p>
    <w:p w14:paraId="0000001C" w14:textId="205D87BF"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Many of the global companies that are giants in the market have witnessed success from the rising demand for HR and analytic software in the workforce, while smaller businesses and start-up companies have been acting as the disruptive force increasingly (Peccei </w:t>
      </w:r>
      <w:r w:rsidRPr="00C32C1A">
        <w:rPr>
          <w:rFonts w:ascii="Arial" w:hAnsi="Arial" w:cs="Arial"/>
          <w:i/>
          <w:color w:val="000000" w:themeColor="text1"/>
          <w:sz w:val="22"/>
          <w:szCs w:val="22"/>
        </w:rPr>
        <w:t>et al</w:t>
      </w:r>
      <w:r w:rsidRPr="00C32C1A">
        <w:rPr>
          <w:rFonts w:ascii="Arial" w:hAnsi="Arial" w:cs="Arial"/>
          <w:color w:val="000000" w:themeColor="text1"/>
          <w:sz w:val="22"/>
          <w:szCs w:val="22"/>
        </w:rPr>
        <w:t xml:space="preserve">., 2019). For example, </w:t>
      </w:r>
      <w:proofErr w:type="spellStart"/>
      <w:r w:rsidRPr="00C32C1A">
        <w:rPr>
          <w:rFonts w:ascii="Arial" w:hAnsi="Arial" w:cs="Arial"/>
          <w:color w:val="000000" w:themeColor="text1"/>
          <w:sz w:val="22"/>
          <w:szCs w:val="22"/>
        </w:rPr>
        <w:t>ActiveTrack</w:t>
      </w:r>
      <w:proofErr w:type="spellEnd"/>
      <w:r w:rsidRPr="00C32C1A">
        <w:rPr>
          <w:rFonts w:ascii="Arial" w:hAnsi="Arial" w:cs="Arial"/>
          <w:color w:val="000000" w:themeColor="text1"/>
          <w:sz w:val="22"/>
          <w:szCs w:val="22"/>
        </w:rPr>
        <w:t xml:space="preserve">, Inc., “a workforce productivity and analytics software company” whose purpose was to deliver insights for the “modern workplace”. The emergence of Covid-19 during </w:t>
      </w:r>
      <w:r w:rsidR="00326D34" w:rsidRPr="00C32C1A">
        <w:rPr>
          <w:rFonts w:ascii="Arial" w:hAnsi="Arial" w:cs="Arial"/>
          <w:color w:val="000000" w:themeColor="text1"/>
          <w:sz w:val="22"/>
          <w:szCs w:val="22"/>
        </w:rPr>
        <w:t>2020</w:t>
      </w:r>
      <w:r w:rsidRPr="00C32C1A">
        <w:rPr>
          <w:rFonts w:ascii="Arial" w:hAnsi="Arial" w:cs="Arial"/>
          <w:color w:val="000000" w:themeColor="text1"/>
          <w:sz w:val="22"/>
          <w:szCs w:val="22"/>
        </w:rPr>
        <w:t xml:space="preserve"> has spread the spanner in HRM professional works. The pandemic has also affected different sectors of industries across the world, which has led to the disruption of work massively and the overall economy. Such incidents have put a strain on the resilience and agility of many organisations, especially regarding the management of the remote workforce, making sure of the employee's well-being as well as the survivability of the business (Azizi </w:t>
      </w:r>
      <w:r w:rsidRPr="00C32C1A">
        <w:rPr>
          <w:rFonts w:ascii="Arial" w:hAnsi="Arial" w:cs="Arial"/>
          <w:i/>
          <w:color w:val="000000" w:themeColor="text1"/>
          <w:sz w:val="22"/>
          <w:szCs w:val="22"/>
        </w:rPr>
        <w:t>et al</w:t>
      </w:r>
      <w:r w:rsidRPr="00C32C1A">
        <w:rPr>
          <w:rFonts w:ascii="Arial" w:hAnsi="Arial" w:cs="Arial"/>
          <w:color w:val="000000" w:themeColor="text1"/>
          <w:sz w:val="22"/>
          <w:szCs w:val="22"/>
        </w:rPr>
        <w:t>., 2021). Many businesses also started to explore flexible approaches to work before the pandemic, the lockdown throughout the nation and the restriction such as social distancing has led towards working from home partially which has also become a new norm for many organisations.</w:t>
      </w:r>
    </w:p>
    <w:p w14:paraId="0000001D" w14:textId="6672FD99" w:rsidR="00382DEE" w:rsidRPr="001077B1" w:rsidRDefault="001077B1" w:rsidP="001077B1">
      <w:pPr>
        <w:pStyle w:val="Heading2"/>
        <w:numPr>
          <w:ilvl w:val="0"/>
          <w:numId w:val="1"/>
        </w:numPr>
        <w:spacing w:after="240"/>
        <w:rPr>
          <w:rFonts w:ascii="Arial" w:hAnsi="Arial" w:cs="Arial"/>
          <w:b w:val="0"/>
          <w:bCs/>
          <w:color w:val="000000" w:themeColor="text1"/>
          <w:sz w:val="22"/>
          <w:szCs w:val="22"/>
          <w:u w:val="single"/>
        </w:rPr>
      </w:pPr>
      <w:bookmarkStart w:id="3" w:name="_heading=h.tyjcwt" w:colFirst="0" w:colLast="0"/>
      <w:bookmarkEnd w:id="3"/>
      <w:r w:rsidRPr="001077B1">
        <w:rPr>
          <w:rFonts w:ascii="Arial" w:hAnsi="Arial" w:cs="Arial"/>
          <w:b w:val="0"/>
          <w:bCs/>
          <w:color w:val="000000" w:themeColor="text1"/>
          <w:sz w:val="22"/>
          <w:szCs w:val="22"/>
          <w:u w:val="single"/>
        </w:rPr>
        <w:t>Impact of technology on HRM</w:t>
      </w:r>
    </w:p>
    <w:p w14:paraId="0000001E"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Technology has significantly revolutionised and transformed the field and business operation of Human resource management within the business organisation including shaping the management of the workforce to transforming the traditional practices of the organisation. The role of Human resource management is associated with maintaining employee engagement, recruitment, onboarding to talent management, implementation of technologies for employee benefits and providing training and development (De </w:t>
      </w:r>
      <w:proofErr w:type="spellStart"/>
      <w:r w:rsidRPr="00C32C1A">
        <w:rPr>
          <w:rFonts w:ascii="Arial" w:hAnsi="Arial" w:cs="Arial"/>
          <w:color w:val="000000" w:themeColor="text1"/>
          <w:sz w:val="22"/>
          <w:szCs w:val="22"/>
        </w:rPr>
        <w:t>Alwis</w:t>
      </w:r>
      <w:proofErr w:type="spellEnd"/>
      <w:r w:rsidRPr="00C32C1A">
        <w:rPr>
          <w:rFonts w:ascii="Arial" w:hAnsi="Arial" w:cs="Arial"/>
          <w:color w:val="000000" w:themeColor="text1"/>
          <w:sz w:val="22"/>
          <w:szCs w:val="22"/>
        </w:rPr>
        <w:t xml:space="preserve"> </w:t>
      </w:r>
      <w:r w:rsidRPr="00C32C1A">
        <w:rPr>
          <w:rFonts w:ascii="Arial" w:hAnsi="Arial" w:cs="Arial"/>
          <w:i/>
          <w:color w:val="000000" w:themeColor="text1"/>
          <w:sz w:val="22"/>
          <w:szCs w:val="22"/>
        </w:rPr>
        <w:t>et al</w:t>
      </w:r>
      <w:r w:rsidRPr="00C32C1A">
        <w:rPr>
          <w:rFonts w:ascii="Arial" w:hAnsi="Arial" w:cs="Arial"/>
          <w:color w:val="000000" w:themeColor="text1"/>
          <w:sz w:val="22"/>
          <w:szCs w:val="22"/>
        </w:rPr>
        <w:t>., 2022). The post-pandemic phase has increased the challenges of Human Resource Management which are associated with staff storage, rising energy costs, flexible working conditions, creating benefits for stakeholders and increasing the business's profitability stability (Saxena and Khandelwal, 2022). Some current trends of Technologies which have played a significant role in the evaluation of Human Resources Management in addressing the challenges associated with the post-pandemic phase will be discussed below.</w:t>
      </w:r>
    </w:p>
    <w:p w14:paraId="0000001F" w14:textId="49C30937" w:rsidR="00382DEE" w:rsidRPr="001077B1" w:rsidRDefault="001077B1" w:rsidP="001077B1">
      <w:pPr>
        <w:pStyle w:val="ListParagraph"/>
        <w:numPr>
          <w:ilvl w:val="0"/>
          <w:numId w:val="1"/>
        </w:numPr>
        <w:spacing w:after="240"/>
        <w:rPr>
          <w:rFonts w:ascii="Arial" w:hAnsi="Arial" w:cs="Arial"/>
          <w:bCs/>
          <w:color w:val="000000" w:themeColor="text1"/>
          <w:sz w:val="22"/>
          <w:szCs w:val="22"/>
          <w:u w:val="single"/>
        </w:rPr>
      </w:pPr>
      <w:r w:rsidRPr="001077B1">
        <w:rPr>
          <w:rFonts w:ascii="Arial" w:hAnsi="Arial" w:cs="Arial"/>
          <w:bCs/>
          <w:color w:val="000000" w:themeColor="text1"/>
          <w:sz w:val="22"/>
          <w:szCs w:val="22"/>
          <w:u w:val="single"/>
        </w:rPr>
        <w:t>Current trends that affect HRM</w:t>
      </w:r>
    </w:p>
    <w:p w14:paraId="00000020" w14:textId="77777777" w:rsidR="00382DEE" w:rsidRPr="00C32C1A" w:rsidRDefault="009070B2" w:rsidP="00C32C1A">
      <w:pPr>
        <w:spacing w:after="240"/>
        <w:rPr>
          <w:rFonts w:ascii="Arial" w:hAnsi="Arial" w:cs="Arial"/>
          <w:b/>
          <w:color w:val="000000" w:themeColor="text1"/>
          <w:sz w:val="22"/>
          <w:szCs w:val="22"/>
        </w:rPr>
      </w:pPr>
      <w:r w:rsidRPr="001077B1">
        <w:rPr>
          <w:rFonts w:ascii="Arial" w:hAnsi="Arial" w:cs="Arial"/>
          <w:bCs/>
          <w:i/>
          <w:color w:val="000000" w:themeColor="text1"/>
          <w:sz w:val="22"/>
          <w:szCs w:val="22"/>
          <w:u w:val="single"/>
        </w:rPr>
        <w:t>Human Resource information system:</w:t>
      </w:r>
      <w:r w:rsidRPr="00C32C1A">
        <w:rPr>
          <w:rFonts w:ascii="Arial" w:hAnsi="Arial" w:cs="Arial"/>
          <w:color w:val="000000" w:themeColor="text1"/>
          <w:sz w:val="22"/>
          <w:szCs w:val="22"/>
        </w:rPr>
        <w:t xml:space="preserve"> This platform has become one of the crucial tools for Human resource management. These systems are responsible for automating the tasks and activities associated with administration including employee data management, benefits administration and payroll processing (</w:t>
      </w:r>
      <w:proofErr w:type="spellStart"/>
      <w:r w:rsidRPr="00C32C1A">
        <w:rPr>
          <w:rFonts w:ascii="Arial" w:hAnsi="Arial" w:cs="Arial"/>
          <w:color w:val="000000" w:themeColor="text1"/>
          <w:sz w:val="22"/>
          <w:szCs w:val="22"/>
        </w:rPr>
        <w:t>Saputra</w:t>
      </w:r>
      <w:proofErr w:type="spellEnd"/>
      <w:r w:rsidRPr="00C32C1A">
        <w:rPr>
          <w:rFonts w:ascii="Arial" w:hAnsi="Arial" w:cs="Arial"/>
          <w:color w:val="000000" w:themeColor="text1"/>
          <w:sz w:val="22"/>
          <w:szCs w:val="22"/>
        </w:rPr>
        <w:t>, 2022). This also supports HR to facilitate reporting and data analysis for making driving decisions and further optimising organisational processes.</w:t>
      </w:r>
    </w:p>
    <w:p w14:paraId="00000021" w14:textId="0ED45553" w:rsidR="00382DEE" w:rsidRPr="00C32C1A" w:rsidRDefault="009070B2" w:rsidP="00C32C1A">
      <w:pPr>
        <w:spacing w:after="240"/>
        <w:rPr>
          <w:rFonts w:ascii="Arial" w:hAnsi="Arial" w:cs="Arial"/>
          <w:b/>
          <w:color w:val="000000" w:themeColor="text1"/>
          <w:sz w:val="22"/>
          <w:szCs w:val="22"/>
        </w:rPr>
      </w:pPr>
      <w:r w:rsidRPr="001077B1">
        <w:rPr>
          <w:rFonts w:ascii="Arial" w:hAnsi="Arial" w:cs="Arial"/>
          <w:bCs/>
          <w:i/>
          <w:color w:val="000000" w:themeColor="text1"/>
          <w:sz w:val="22"/>
          <w:szCs w:val="22"/>
          <w:u w:val="single"/>
        </w:rPr>
        <w:t>Applicant Tracking System:</w:t>
      </w:r>
      <w:r w:rsidRPr="00C32C1A">
        <w:rPr>
          <w:rFonts w:ascii="Arial" w:hAnsi="Arial" w:cs="Arial"/>
          <w:color w:val="000000" w:themeColor="text1"/>
          <w:sz w:val="22"/>
          <w:szCs w:val="22"/>
        </w:rPr>
        <w:t xml:space="preserve"> This facilitates human resource management to automate the process of recruitment. The ATS system allows HR to automate its job process associated with candidate </w:t>
      </w:r>
      <w:r w:rsidR="00326D34" w:rsidRPr="00C32C1A">
        <w:rPr>
          <w:rFonts w:ascii="Arial" w:hAnsi="Arial" w:cs="Arial"/>
          <w:color w:val="000000" w:themeColor="text1"/>
          <w:sz w:val="22"/>
          <w:szCs w:val="22"/>
        </w:rPr>
        <w:t xml:space="preserve">tracking, </w:t>
      </w:r>
      <w:r w:rsidRPr="00C32C1A">
        <w:rPr>
          <w:rFonts w:ascii="Arial" w:hAnsi="Arial" w:cs="Arial"/>
          <w:color w:val="000000" w:themeColor="text1"/>
          <w:sz w:val="22"/>
          <w:szCs w:val="22"/>
        </w:rPr>
        <w:t xml:space="preserve">resume screening and job posting. This system enables the HRM teams to effectively manage the hiring procedure, manage large numbers of candidate applications and select top candidates (Bharadwaj </w:t>
      </w:r>
      <w:r w:rsidRPr="00C32C1A">
        <w:rPr>
          <w:rFonts w:ascii="Arial" w:hAnsi="Arial" w:cs="Arial"/>
          <w:i/>
          <w:color w:val="000000" w:themeColor="text1"/>
          <w:sz w:val="22"/>
          <w:szCs w:val="22"/>
        </w:rPr>
        <w:t>et al</w:t>
      </w:r>
      <w:r w:rsidRPr="00C32C1A">
        <w:rPr>
          <w:rFonts w:ascii="Arial" w:hAnsi="Arial" w:cs="Arial"/>
          <w:color w:val="000000" w:themeColor="text1"/>
          <w:sz w:val="22"/>
          <w:szCs w:val="22"/>
        </w:rPr>
        <w:t xml:space="preserve">., 2022). This system also allows to improve the experience of candidates by offering personalised communication and real-time updates. </w:t>
      </w:r>
    </w:p>
    <w:p w14:paraId="00000022" w14:textId="77777777" w:rsidR="00382DEE" w:rsidRPr="00C32C1A" w:rsidRDefault="009070B2" w:rsidP="00C32C1A">
      <w:pPr>
        <w:spacing w:after="240"/>
        <w:rPr>
          <w:rFonts w:ascii="Arial" w:hAnsi="Arial" w:cs="Arial"/>
          <w:b/>
          <w:color w:val="000000" w:themeColor="text1"/>
          <w:sz w:val="22"/>
          <w:szCs w:val="22"/>
        </w:rPr>
      </w:pPr>
      <w:r w:rsidRPr="001077B1">
        <w:rPr>
          <w:rFonts w:ascii="Arial" w:hAnsi="Arial" w:cs="Arial"/>
          <w:bCs/>
          <w:i/>
          <w:color w:val="000000" w:themeColor="text1"/>
          <w:sz w:val="22"/>
          <w:szCs w:val="22"/>
          <w:u w:val="single"/>
        </w:rPr>
        <w:t>Performance management software:</w:t>
      </w:r>
      <w:r w:rsidRPr="00C32C1A">
        <w:rPr>
          <w:rFonts w:ascii="Arial" w:hAnsi="Arial" w:cs="Arial"/>
          <w:color w:val="000000" w:themeColor="text1"/>
          <w:sz w:val="22"/>
          <w:szCs w:val="22"/>
        </w:rPr>
        <w:t xml:space="preserve"> This system offers the HRM teams the capability to offer development and training programs. It also offers the team to focus on the repository for the training and learning materials, progress-tracking assessments and interactive training modules. This technology enables the HR team to offer scalable and consistent training programs and track the learning outcomes of employees effectively. These tools allow the HRM to address the post-pandemic issues associated with performance management and fostering organisational culture.</w:t>
      </w:r>
    </w:p>
    <w:p w14:paraId="00000023" w14:textId="103CF258" w:rsidR="00382DEE" w:rsidRPr="00C32C1A" w:rsidRDefault="009070B2" w:rsidP="00C32C1A">
      <w:pPr>
        <w:spacing w:after="240"/>
        <w:rPr>
          <w:rFonts w:ascii="Arial" w:hAnsi="Arial" w:cs="Arial"/>
          <w:b/>
          <w:color w:val="000000" w:themeColor="text1"/>
          <w:sz w:val="22"/>
          <w:szCs w:val="22"/>
        </w:rPr>
      </w:pPr>
      <w:r w:rsidRPr="001077B1">
        <w:rPr>
          <w:rFonts w:ascii="Arial" w:hAnsi="Arial" w:cs="Arial"/>
          <w:bCs/>
          <w:i/>
          <w:color w:val="000000" w:themeColor="text1"/>
          <w:sz w:val="22"/>
          <w:szCs w:val="22"/>
          <w:u w:val="single"/>
        </w:rPr>
        <w:t>Employee Engagement tools:</w:t>
      </w:r>
      <w:r w:rsidRPr="00C32C1A">
        <w:rPr>
          <w:rFonts w:ascii="Arial" w:hAnsi="Arial" w:cs="Arial"/>
          <w:color w:val="000000" w:themeColor="text1"/>
          <w:sz w:val="22"/>
          <w:szCs w:val="22"/>
        </w:rPr>
        <w:t xml:space="preserve"> There are different technological tools which are associated with feedback platforms, recognition software for employees and pulse surveys, all these technological-driven tools are adapted by the HRM team to improve and measure employee engagement. Further, these tools offer the HRM </w:t>
      </w:r>
      <w:r w:rsidR="00326D34" w:rsidRPr="00C32C1A">
        <w:rPr>
          <w:rFonts w:ascii="Arial" w:hAnsi="Arial" w:cs="Arial"/>
          <w:color w:val="000000" w:themeColor="text1"/>
          <w:sz w:val="22"/>
          <w:szCs w:val="22"/>
        </w:rPr>
        <w:t>teams’</w:t>
      </w:r>
      <w:r w:rsidRPr="00C32C1A">
        <w:rPr>
          <w:rFonts w:ascii="Arial" w:hAnsi="Arial" w:cs="Arial"/>
          <w:color w:val="000000" w:themeColor="text1"/>
          <w:sz w:val="22"/>
          <w:szCs w:val="22"/>
        </w:rPr>
        <w:t xml:space="preserve"> real-time insights into the sentiments of employees which </w:t>
      </w:r>
      <w:r w:rsidR="00326D34" w:rsidRPr="00C32C1A">
        <w:rPr>
          <w:rFonts w:ascii="Arial" w:hAnsi="Arial" w:cs="Arial"/>
          <w:color w:val="000000" w:themeColor="text1"/>
          <w:sz w:val="22"/>
          <w:szCs w:val="22"/>
        </w:rPr>
        <w:t>enable</w:t>
      </w:r>
      <w:r w:rsidRPr="00C32C1A">
        <w:rPr>
          <w:rFonts w:ascii="Arial" w:hAnsi="Arial" w:cs="Arial"/>
          <w:color w:val="000000" w:themeColor="text1"/>
          <w:sz w:val="22"/>
          <w:szCs w:val="22"/>
        </w:rPr>
        <w:t xml:space="preserve"> them to manage employee </w:t>
      </w:r>
      <w:r w:rsidR="00326D34" w:rsidRPr="00C32C1A">
        <w:rPr>
          <w:rFonts w:ascii="Arial" w:hAnsi="Arial" w:cs="Arial"/>
          <w:color w:val="000000" w:themeColor="text1"/>
          <w:sz w:val="22"/>
          <w:szCs w:val="22"/>
        </w:rPr>
        <w:t>benefits</w:t>
      </w:r>
      <w:r w:rsidRPr="00C32C1A">
        <w:rPr>
          <w:rFonts w:ascii="Arial" w:hAnsi="Arial" w:cs="Arial"/>
          <w:color w:val="000000" w:themeColor="text1"/>
          <w:sz w:val="22"/>
          <w:szCs w:val="22"/>
        </w:rPr>
        <w:t xml:space="preserve"> boost employee morale and enhance the workplace culture. These tools allow the HRM to address the post-pandemic issues for maintaining and increasing employee benefits and employee engagement.</w:t>
      </w:r>
    </w:p>
    <w:p w14:paraId="00000024" w14:textId="514E596B" w:rsidR="00382DEE" w:rsidRPr="001077B1" w:rsidRDefault="001077B1" w:rsidP="001077B1">
      <w:pPr>
        <w:pStyle w:val="ListParagraph"/>
        <w:numPr>
          <w:ilvl w:val="0"/>
          <w:numId w:val="1"/>
        </w:numPr>
        <w:spacing w:after="240"/>
        <w:rPr>
          <w:rFonts w:ascii="Arial" w:hAnsi="Arial" w:cs="Arial"/>
          <w:color w:val="000000" w:themeColor="text1"/>
          <w:sz w:val="22"/>
          <w:szCs w:val="22"/>
          <w:u w:val="single"/>
        </w:rPr>
      </w:pPr>
      <w:r w:rsidRPr="001077B1">
        <w:rPr>
          <w:rFonts w:ascii="Arial" w:hAnsi="Arial" w:cs="Arial"/>
          <w:color w:val="000000" w:themeColor="text1"/>
          <w:sz w:val="22"/>
          <w:szCs w:val="22"/>
          <w:u w:val="single"/>
        </w:rPr>
        <w:t>Future trends that affect HRM</w:t>
      </w:r>
    </w:p>
    <w:p w14:paraId="00000025" w14:textId="77777777" w:rsidR="00382DEE" w:rsidRPr="00C32C1A" w:rsidRDefault="009070B2" w:rsidP="00C32C1A">
      <w:pPr>
        <w:spacing w:after="240"/>
        <w:rPr>
          <w:rFonts w:ascii="Arial" w:hAnsi="Arial" w:cs="Arial"/>
          <w:b/>
          <w:color w:val="000000" w:themeColor="text1"/>
          <w:sz w:val="22"/>
          <w:szCs w:val="22"/>
        </w:rPr>
      </w:pPr>
      <w:r w:rsidRPr="00C32C1A">
        <w:rPr>
          <w:rFonts w:ascii="Arial" w:hAnsi="Arial" w:cs="Arial"/>
          <w:color w:val="000000" w:themeColor="text1"/>
          <w:sz w:val="22"/>
          <w:szCs w:val="22"/>
        </w:rPr>
        <w:t>Some Future Trends of Technology which can promote the effectiveness of HRM practice towards its functions after the post-pandemic phase will be discussed below.</w:t>
      </w:r>
    </w:p>
    <w:p w14:paraId="00000026" w14:textId="77777777" w:rsidR="00382DEE" w:rsidRPr="00C32C1A" w:rsidRDefault="009070B2" w:rsidP="00C32C1A">
      <w:pPr>
        <w:spacing w:after="240"/>
        <w:rPr>
          <w:rFonts w:ascii="Arial" w:hAnsi="Arial" w:cs="Arial"/>
          <w:b/>
          <w:color w:val="000000" w:themeColor="text1"/>
          <w:sz w:val="22"/>
          <w:szCs w:val="22"/>
        </w:rPr>
      </w:pPr>
      <w:r w:rsidRPr="001077B1">
        <w:rPr>
          <w:rFonts w:ascii="Arial" w:hAnsi="Arial" w:cs="Arial"/>
          <w:bCs/>
          <w:i/>
          <w:color w:val="000000" w:themeColor="text1"/>
          <w:sz w:val="22"/>
          <w:szCs w:val="22"/>
          <w:u w:val="single"/>
        </w:rPr>
        <w:t>Machine Learning and Artificial Intelligence</w:t>
      </w:r>
      <w:r w:rsidRPr="00C32C1A">
        <w:rPr>
          <w:rFonts w:ascii="Arial" w:hAnsi="Arial" w:cs="Arial"/>
          <w:b/>
          <w:i/>
          <w:color w:val="000000" w:themeColor="text1"/>
          <w:sz w:val="22"/>
          <w:szCs w:val="22"/>
        </w:rPr>
        <w:t>:</w:t>
      </w:r>
      <w:r w:rsidRPr="00C32C1A">
        <w:rPr>
          <w:rFonts w:ascii="Arial" w:hAnsi="Arial" w:cs="Arial"/>
          <w:color w:val="000000" w:themeColor="text1"/>
          <w:sz w:val="22"/>
          <w:szCs w:val="22"/>
        </w:rPr>
        <w:t xml:space="preserve"> These technologies and tools can play an important role in transforming the function and effectiveness of Human Resource Management further. Machine learning algorithms can assist HRM professionals in analysing the huge employee-related data and information, offer personalised suggestions for employee development and predict the risk factor associated with employee benefits (Shaikh </w:t>
      </w:r>
      <w:r w:rsidRPr="00C32C1A">
        <w:rPr>
          <w:rFonts w:ascii="Arial" w:hAnsi="Arial" w:cs="Arial"/>
          <w:i/>
          <w:color w:val="000000" w:themeColor="text1"/>
          <w:sz w:val="22"/>
          <w:szCs w:val="22"/>
        </w:rPr>
        <w:t>et al</w:t>
      </w:r>
      <w:r w:rsidRPr="00C32C1A">
        <w:rPr>
          <w:rFonts w:ascii="Arial" w:hAnsi="Arial" w:cs="Arial"/>
          <w:color w:val="000000" w:themeColor="text1"/>
          <w:sz w:val="22"/>
          <w:szCs w:val="22"/>
        </w:rPr>
        <w:t>., 2022). Further, Artificial intelligence can help HRM professionals to focus on human resource strategies and offer instant responses. This element can allow the HRM professional to address the issues of employees flexibly.</w:t>
      </w:r>
    </w:p>
    <w:p w14:paraId="00000027" w14:textId="77777777" w:rsidR="00382DEE" w:rsidRPr="00C32C1A" w:rsidRDefault="009070B2" w:rsidP="00C32C1A">
      <w:pPr>
        <w:spacing w:after="240"/>
        <w:rPr>
          <w:rFonts w:ascii="Arial" w:hAnsi="Arial" w:cs="Arial"/>
          <w:b/>
          <w:color w:val="000000" w:themeColor="text1"/>
          <w:sz w:val="22"/>
          <w:szCs w:val="22"/>
        </w:rPr>
      </w:pPr>
      <w:r w:rsidRPr="001077B1">
        <w:rPr>
          <w:rFonts w:ascii="Arial" w:hAnsi="Arial" w:cs="Arial"/>
          <w:bCs/>
          <w:i/>
          <w:color w:val="000000" w:themeColor="text1"/>
          <w:sz w:val="22"/>
          <w:szCs w:val="22"/>
          <w:u w:val="single"/>
        </w:rPr>
        <w:t>Predictive HR and Data analytics</w:t>
      </w:r>
      <w:r w:rsidRPr="00C32C1A">
        <w:rPr>
          <w:rFonts w:ascii="Arial" w:hAnsi="Arial" w:cs="Arial"/>
          <w:b/>
          <w:i/>
          <w:color w:val="000000" w:themeColor="text1"/>
          <w:sz w:val="22"/>
          <w:szCs w:val="22"/>
        </w:rPr>
        <w:t>:</w:t>
      </w:r>
      <w:r w:rsidRPr="00C32C1A">
        <w:rPr>
          <w:rFonts w:ascii="Arial" w:hAnsi="Arial" w:cs="Arial"/>
          <w:color w:val="000000" w:themeColor="text1"/>
          <w:sz w:val="22"/>
          <w:szCs w:val="22"/>
        </w:rPr>
        <w:t xml:space="preserve"> These tools can support Human Resources professionals to extract actionable elements and insights from the employee and management data. By being able to analyse the correlation, pattern and trends, HRM management can make use of these advanced data analytics tools to make informed decisions associated with performance management, succession planning and talent acquisition. It also enables the HR professional to address the future needs of the workforce, plan for talent requirements for the future and address the skills gap more effectively.</w:t>
      </w:r>
    </w:p>
    <w:p w14:paraId="00000028" w14:textId="197BCBEA" w:rsidR="00382DEE" w:rsidRPr="00C32C1A" w:rsidRDefault="009070B2" w:rsidP="00C32C1A">
      <w:pPr>
        <w:spacing w:after="240"/>
        <w:rPr>
          <w:rFonts w:ascii="Arial" w:hAnsi="Arial" w:cs="Arial"/>
          <w:b/>
          <w:color w:val="000000" w:themeColor="text1"/>
          <w:sz w:val="22"/>
          <w:szCs w:val="22"/>
        </w:rPr>
      </w:pPr>
      <w:r w:rsidRPr="001077B1">
        <w:rPr>
          <w:rFonts w:ascii="Arial" w:hAnsi="Arial" w:cs="Arial"/>
          <w:bCs/>
          <w:i/>
          <w:color w:val="000000" w:themeColor="text1"/>
          <w:sz w:val="22"/>
          <w:szCs w:val="22"/>
          <w:u w:val="single"/>
        </w:rPr>
        <w:t>Augmented and Virtual Reality</w:t>
      </w:r>
      <w:r w:rsidRPr="00C32C1A">
        <w:rPr>
          <w:rFonts w:ascii="Arial" w:hAnsi="Arial" w:cs="Arial"/>
          <w:b/>
          <w:i/>
          <w:color w:val="000000" w:themeColor="text1"/>
          <w:sz w:val="22"/>
          <w:szCs w:val="22"/>
        </w:rPr>
        <w:t>:</w:t>
      </w:r>
      <w:r w:rsidRPr="00C32C1A">
        <w:rPr>
          <w:rFonts w:ascii="Arial" w:hAnsi="Arial" w:cs="Arial"/>
          <w:color w:val="000000" w:themeColor="text1"/>
          <w:sz w:val="22"/>
          <w:szCs w:val="22"/>
        </w:rPr>
        <w:t xml:space="preserve"> </w:t>
      </w:r>
      <w:proofErr w:type="gramStart"/>
      <w:r w:rsidRPr="00C32C1A">
        <w:rPr>
          <w:rFonts w:ascii="Arial" w:hAnsi="Arial" w:cs="Arial"/>
          <w:color w:val="000000" w:themeColor="text1"/>
          <w:sz w:val="22"/>
          <w:szCs w:val="22"/>
        </w:rPr>
        <w:t>Both of these</w:t>
      </w:r>
      <w:proofErr w:type="gramEnd"/>
      <w:r w:rsidRPr="00C32C1A">
        <w:rPr>
          <w:rFonts w:ascii="Arial" w:hAnsi="Arial" w:cs="Arial"/>
          <w:color w:val="000000" w:themeColor="text1"/>
          <w:sz w:val="22"/>
          <w:szCs w:val="22"/>
        </w:rPr>
        <w:t xml:space="preserve"> technologies can revolutionise and upgrade the development and training function of HRM. These tools can assist Human resource management professionals to offer the most realistic and excellent training experience for hazardous environments and complex tasks. These technologies and tools can allow employees to learn excellently and virtually about future work activities. The applications of augmented virtual reality also allow </w:t>
      </w:r>
      <w:r w:rsidR="00326D34" w:rsidRPr="00C32C1A">
        <w:rPr>
          <w:rFonts w:ascii="Arial" w:hAnsi="Arial" w:cs="Arial"/>
          <w:color w:val="000000" w:themeColor="text1"/>
          <w:sz w:val="22"/>
          <w:szCs w:val="22"/>
        </w:rPr>
        <w:t>overlying</w:t>
      </w:r>
      <w:r w:rsidRPr="00C32C1A">
        <w:rPr>
          <w:rFonts w:ascii="Arial" w:hAnsi="Arial" w:cs="Arial"/>
          <w:color w:val="000000" w:themeColor="text1"/>
          <w:sz w:val="22"/>
          <w:szCs w:val="22"/>
        </w:rPr>
        <w:t xml:space="preserve"> the data into the real-world scenario which helps to improve performance and improve job training.</w:t>
      </w:r>
    </w:p>
    <w:p w14:paraId="00000029" w14:textId="77777777" w:rsidR="00382DEE" w:rsidRPr="00C32C1A" w:rsidRDefault="009070B2" w:rsidP="00C32C1A">
      <w:pPr>
        <w:spacing w:after="240"/>
        <w:rPr>
          <w:rFonts w:ascii="Arial" w:hAnsi="Arial" w:cs="Arial"/>
          <w:b/>
          <w:color w:val="000000" w:themeColor="text1"/>
          <w:sz w:val="22"/>
          <w:szCs w:val="22"/>
        </w:rPr>
      </w:pPr>
      <w:bookmarkStart w:id="4" w:name="_heading=h.3dy6vkm" w:colFirst="0" w:colLast="0"/>
      <w:bookmarkEnd w:id="4"/>
      <w:r w:rsidRPr="001077B1">
        <w:rPr>
          <w:rFonts w:ascii="Arial" w:hAnsi="Arial" w:cs="Arial"/>
          <w:bCs/>
          <w:i/>
          <w:color w:val="000000" w:themeColor="text1"/>
          <w:sz w:val="22"/>
          <w:szCs w:val="22"/>
          <w:u w:val="single"/>
        </w:rPr>
        <w:t>Employee wellness and wellbeing technologies</w:t>
      </w:r>
      <w:r w:rsidRPr="00C32C1A">
        <w:rPr>
          <w:rFonts w:ascii="Arial" w:hAnsi="Arial" w:cs="Arial"/>
          <w:b/>
          <w:i/>
          <w:color w:val="000000" w:themeColor="text1"/>
          <w:sz w:val="22"/>
          <w:szCs w:val="22"/>
        </w:rPr>
        <w:t>:</w:t>
      </w:r>
      <w:r w:rsidRPr="00C32C1A">
        <w:rPr>
          <w:rFonts w:ascii="Arial" w:hAnsi="Arial" w:cs="Arial"/>
          <w:color w:val="000000" w:themeColor="text1"/>
          <w:sz w:val="22"/>
          <w:szCs w:val="22"/>
        </w:rPr>
        <w:t xml:space="preserve"> This technology helps to address employee health and wellness issues, as employee wellness gains huge importance, HRM professionals can promote the technology solutions for meeting the emerging holistic wellness of the employees. This may include stress management platforms and mental health applications to gamified wellness programs and fitness wearables. All these can help to meet the work-life balance, employee being, health and productivity which was one of the major challenges of HRM during the post-pandemic phase.</w:t>
      </w:r>
    </w:p>
    <w:p w14:paraId="0000002A" w14:textId="77777777" w:rsidR="00382DEE" w:rsidRPr="00C32C1A" w:rsidRDefault="009070B2" w:rsidP="00C32C1A">
      <w:pPr>
        <w:spacing w:after="240"/>
        <w:rPr>
          <w:rFonts w:ascii="Arial" w:hAnsi="Arial" w:cs="Arial"/>
          <w:b/>
          <w:color w:val="000000" w:themeColor="text1"/>
          <w:sz w:val="22"/>
          <w:szCs w:val="22"/>
        </w:rPr>
      </w:pPr>
      <w:bookmarkStart w:id="5" w:name="_heading=h.1t3h5sf" w:colFirst="0" w:colLast="0"/>
      <w:bookmarkEnd w:id="5"/>
      <w:r w:rsidRPr="00C32C1A">
        <w:rPr>
          <w:rFonts w:ascii="Arial" w:hAnsi="Arial" w:cs="Arial"/>
          <w:color w:val="000000" w:themeColor="text1"/>
          <w:sz w:val="22"/>
          <w:szCs w:val="22"/>
        </w:rPr>
        <w:t>HRM professionals by harnessing the capabilities and application of technologies can drive business success, retain and attract top talent and drive strategic workforce initiatives in the digital age.</w:t>
      </w:r>
    </w:p>
    <w:p w14:paraId="3ADDBDC6" w14:textId="7FDB58A2" w:rsidR="001077B1" w:rsidRPr="001077B1" w:rsidRDefault="001077B1" w:rsidP="001077B1">
      <w:pPr>
        <w:pStyle w:val="ListParagraph"/>
        <w:numPr>
          <w:ilvl w:val="0"/>
          <w:numId w:val="1"/>
        </w:numPr>
        <w:spacing w:after="240"/>
        <w:rPr>
          <w:rFonts w:ascii="Arial" w:hAnsi="Arial" w:cs="Arial"/>
          <w:color w:val="000000" w:themeColor="text1"/>
          <w:sz w:val="22"/>
          <w:szCs w:val="22"/>
          <w:u w:val="single"/>
        </w:rPr>
      </w:pPr>
      <w:bookmarkStart w:id="6" w:name="_heading=h.4d34og8" w:colFirst="0" w:colLast="0"/>
      <w:bookmarkEnd w:id="6"/>
      <w:r w:rsidRPr="001077B1">
        <w:rPr>
          <w:rFonts w:ascii="Arial" w:hAnsi="Arial" w:cs="Arial"/>
          <w:color w:val="000000" w:themeColor="text1"/>
          <w:sz w:val="22"/>
          <w:szCs w:val="22"/>
          <w:u w:val="single"/>
        </w:rPr>
        <w:t>Other trends that affect HRM</w:t>
      </w:r>
    </w:p>
    <w:p w14:paraId="0000002C" w14:textId="5CFEED2D"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The pandemic has overall disrupted the world balance and affected both the profitability and productivity of the organisation which also increased the challenges of human resource management and organisation to adopt new policies and strategies to navigate and drive a positive working landscape. Human resource management plays a crucial role in maintaining and shaping sustainability strategies in the presence of a post-pandemic face. Human resource management is responsible for driving sustainability by focusing on and promoting positive employee engagement, flexible working and promoting positive influence on their employment contract.</w:t>
      </w:r>
    </w:p>
    <w:p w14:paraId="0000002D" w14:textId="77777777" w:rsidR="00382DEE" w:rsidRPr="001077B1" w:rsidRDefault="009070B2" w:rsidP="001077B1">
      <w:pPr>
        <w:pStyle w:val="ListParagraph"/>
        <w:numPr>
          <w:ilvl w:val="0"/>
          <w:numId w:val="2"/>
        </w:numPr>
        <w:spacing w:after="240"/>
        <w:rPr>
          <w:rFonts w:ascii="Arial" w:hAnsi="Arial" w:cs="Arial"/>
          <w:bCs/>
          <w:color w:val="000000" w:themeColor="text1"/>
          <w:sz w:val="22"/>
          <w:szCs w:val="22"/>
          <w:u w:val="single"/>
        </w:rPr>
      </w:pPr>
      <w:r w:rsidRPr="001077B1">
        <w:rPr>
          <w:rFonts w:ascii="Arial" w:hAnsi="Arial" w:cs="Arial"/>
          <w:bCs/>
          <w:color w:val="000000" w:themeColor="text1"/>
          <w:sz w:val="22"/>
          <w:szCs w:val="22"/>
          <w:u w:val="single"/>
        </w:rPr>
        <w:t>Flexible working</w:t>
      </w:r>
    </w:p>
    <w:p w14:paraId="0000002E" w14:textId="52612455"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COVID-19 has accelerated these strategies to adopt flexible working arrangements including flexible schedules, removed work and hybrid models. These trains are responsible for promoting sustainability and various benefits to the business and employees. Viewed from the perspective of the environment, remote work helps to reduce traffic congestion and decrease carbon emissions. It also enables the business to lower the operating course energy consumption and optimise office spaces (Soga</w:t>
      </w:r>
      <w:r w:rsidRPr="00C32C1A">
        <w:rPr>
          <w:rFonts w:ascii="Arial" w:hAnsi="Arial" w:cs="Arial"/>
          <w:i/>
          <w:color w:val="000000" w:themeColor="text1"/>
          <w:sz w:val="22"/>
          <w:szCs w:val="22"/>
        </w:rPr>
        <w:t xml:space="preserve"> et al</w:t>
      </w:r>
      <w:r w:rsidRPr="00C32C1A">
        <w:rPr>
          <w:rFonts w:ascii="Arial" w:hAnsi="Arial" w:cs="Arial"/>
          <w:color w:val="000000" w:themeColor="text1"/>
          <w:sz w:val="22"/>
          <w:szCs w:val="22"/>
        </w:rPr>
        <w:t xml:space="preserve">., 2022). Flexible contracts can improve the work-life balance yet may have higher job insecurity. This approach can change the employment contracts in offering the job security and remote work benefits. Flexible work also helps to promote employee well-being, inclusivity and work-life balance. By offering these flexible work opportunities employees can gain the freedom to operate from home or prefer their working hours to lower their stress levels and enhance job satisfaction. Promoting flexible work culture can reduce costs, increase productivity, </w:t>
      </w:r>
      <w:r w:rsidR="00326D34" w:rsidRPr="00C32C1A">
        <w:rPr>
          <w:rFonts w:ascii="Arial" w:hAnsi="Arial" w:cs="Arial"/>
          <w:color w:val="000000" w:themeColor="text1"/>
          <w:sz w:val="22"/>
          <w:szCs w:val="22"/>
        </w:rPr>
        <w:t>and enhance</w:t>
      </w:r>
      <w:r w:rsidRPr="00C32C1A">
        <w:rPr>
          <w:rFonts w:ascii="Arial" w:hAnsi="Arial" w:cs="Arial"/>
          <w:color w:val="000000" w:themeColor="text1"/>
          <w:sz w:val="22"/>
          <w:szCs w:val="22"/>
        </w:rPr>
        <w:t xml:space="preserve"> work culture, diverse teams, better recruitment retention and benefits for the business and its employees. Flexible work benefits can help to improve employee irritation rates and productivity which benefits HRM professionals to maintain employees and their benefits to support business success in the long term. Human resource management also must adapt practices and policies for effectively managing remote employees and teams to ensure offering important resources, collaboration tools support and positive virtual environments to work.</w:t>
      </w:r>
    </w:p>
    <w:p w14:paraId="0000002F" w14:textId="77777777" w:rsidR="00382DEE" w:rsidRPr="001077B1" w:rsidRDefault="009070B2" w:rsidP="001077B1">
      <w:pPr>
        <w:pStyle w:val="ListParagraph"/>
        <w:numPr>
          <w:ilvl w:val="0"/>
          <w:numId w:val="2"/>
        </w:numPr>
        <w:spacing w:after="240"/>
        <w:rPr>
          <w:rFonts w:ascii="Arial" w:hAnsi="Arial" w:cs="Arial"/>
          <w:bCs/>
          <w:color w:val="000000" w:themeColor="text1"/>
          <w:sz w:val="22"/>
          <w:szCs w:val="22"/>
          <w:u w:val="single"/>
        </w:rPr>
      </w:pPr>
      <w:r w:rsidRPr="001077B1">
        <w:rPr>
          <w:rFonts w:ascii="Arial" w:hAnsi="Arial" w:cs="Arial"/>
          <w:bCs/>
          <w:color w:val="000000" w:themeColor="text1"/>
          <w:sz w:val="22"/>
          <w:szCs w:val="22"/>
          <w:u w:val="single"/>
        </w:rPr>
        <w:t>Employee engagement</w:t>
      </w:r>
    </w:p>
    <w:p w14:paraId="00000030"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Employee engagement is a crucial aspect that helps to maintain sustainability and positive work culture which as a Result helps to promote long-term benefit for the business's success. The necessity of employee engagement can change the employment contract in </w:t>
      </w:r>
      <w:proofErr w:type="spellStart"/>
      <w:r w:rsidRPr="00C32C1A">
        <w:rPr>
          <w:rFonts w:ascii="Arial" w:hAnsi="Arial" w:cs="Arial"/>
          <w:color w:val="000000" w:themeColor="text1"/>
          <w:sz w:val="22"/>
          <w:szCs w:val="22"/>
        </w:rPr>
        <w:t>priortisng</w:t>
      </w:r>
      <w:proofErr w:type="spellEnd"/>
      <w:r w:rsidRPr="00C32C1A">
        <w:rPr>
          <w:rFonts w:ascii="Arial" w:hAnsi="Arial" w:cs="Arial"/>
          <w:color w:val="000000" w:themeColor="text1"/>
          <w:sz w:val="22"/>
          <w:szCs w:val="22"/>
        </w:rPr>
        <w:t xml:space="preserve"> the positive employee engagement and focus on employee satisfaction and training. One of the fundamental responsibilities of human resource management is to promote employee engagement (</w:t>
      </w:r>
      <w:proofErr w:type="spellStart"/>
      <w:r w:rsidRPr="00C32C1A">
        <w:rPr>
          <w:rFonts w:ascii="Arial" w:hAnsi="Arial" w:cs="Arial"/>
          <w:color w:val="000000" w:themeColor="text1"/>
          <w:sz w:val="22"/>
          <w:szCs w:val="22"/>
        </w:rPr>
        <w:t>Kral</w:t>
      </w:r>
      <w:proofErr w:type="spellEnd"/>
      <w:r w:rsidRPr="00C32C1A">
        <w:rPr>
          <w:rFonts w:ascii="Arial" w:hAnsi="Arial" w:cs="Arial"/>
          <w:color w:val="000000" w:themeColor="text1"/>
          <w:sz w:val="22"/>
          <w:szCs w:val="22"/>
        </w:rPr>
        <w:t xml:space="preserve"> </w:t>
      </w:r>
      <w:r w:rsidRPr="00C32C1A">
        <w:rPr>
          <w:rFonts w:ascii="Arial" w:hAnsi="Arial" w:cs="Arial"/>
          <w:i/>
          <w:color w:val="000000" w:themeColor="text1"/>
          <w:sz w:val="22"/>
          <w:szCs w:val="22"/>
        </w:rPr>
        <w:t>et al</w:t>
      </w:r>
      <w:r w:rsidRPr="00C32C1A">
        <w:rPr>
          <w:rFonts w:ascii="Arial" w:hAnsi="Arial" w:cs="Arial"/>
          <w:color w:val="000000" w:themeColor="text1"/>
          <w:sz w:val="22"/>
          <w:szCs w:val="22"/>
        </w:rPr>
        <w:t>., 2022). Employees who are well engaged in the work are more likely to promote innovation and positive work culture as they are more committed and motivated to the business goals. Human resource management plays a crucial role in boosting the organisation's culture of engagement by establishing meaningful connections offering development opportunities and recognising achievements.</w:t>
      </w:r>
    </w:p>
    <w:p w14:paraId="00000031" w14:textId="77777777" w:rsidR="00382DEE" w:rsidRPr="00C32C1A" w:rsidRDefault="009070B2" w:rsidP="00C32C1A">
      <w:pPr>
        <w:spacing w:after="240"/>
        <w:rPr>
          <w:rFonts w:ascii="Arial" w:hAnsi="Arial" w:cs="Arial"/>
          <w:b/>
          <w:color w:val="000000" w:themeColor="text1"/>
          <w:sz w:val="22"/>
          <w:szCs w:val="22"/>
        </w:rPr>
      </w:pPr>
      <w:r w:rsidRPr="00C32C1A">
        <w:rPr>
          <w:rFonts w:ascii="Arial" w:hAnsi="Arial" w:cs="Arial"/>
          <w:color w:val="000000" w:themeColor="text1"/>
          <w:sz w:val="22"/>
          <w:szCs w:val="22"/>
        </w:rPr>
        <w:t xml:space="preserve">To improve employee engagement, business and human resource professionals must adopt different strategies such as regular communication channels, employee recognition programs and virtual team-building activities </w:t>
      </w:r>
      <w:proofErr w:type="gramStart"/>
      <w:r w:rsidRPr="00C32C1A">
        <w:rPr>
          <w:rFonts w:ascii="Arial" w:hAnsi="Arial" w:cs="Arial"/>
          <w:color w:val="000000" w:themeColor="text1"/>
          <w:sz w:val="22"/>
          <w:szCs w:val="22"/>
        </w:rPr>
        <w:t>as a way to</w:t>
      </w:r>
      <w:proofErr w:type="gramEnd"/>
      <w:r w:rsidRPr="00C32C1A">
        <w:rPr>
          <w:rFonts w:ascii="Arial" w:hAnsi="Arial" w:cs="Arial"/>
          <w:color w:val="000000" w:themeColor="text1"/>
          <w:sz w:val="22"/>
          <w:szCs w:val="22"/>
        </w:rPr>
        <w:t xml:space="preserve"> maintain a sense of connectivity and belonging in the remote work environment. The HRM professionals can also promote technology and tools to facilitate high collaboration and communication as it enables the employees to effectively collaborate and interact with each other and their heads effectively and seamlessly. Further, HRM professionals and businesses prioritising employee benefits and well-being are more likely to promote employee benefits programs that support and promote mental health, support access to wellness resources and offer flexible leave policies to effectively integrate with the HRM practices. These HRM measures and effectiveness not only promote sustainability but also contribute to lower employee turnover absenteeism and employee stress and burnout.</w:t>
      </w:r>
    </w:p>
    <w:p w14:paraId="00000032"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COVID-19 has increased the necessity to transform traditional employment contracts and work culture. With increasing response to flexible arrangements and remote work, businesses and HRM must present their effectiveness to adopt employment contracts to address and handle new realities and challenges fully. Human resource management is highly responsible for maintaining the employment contract that reflects the nature of work and offers clarity to staff regarding their responsibilities, expectation and rights. The employment contract now requires to effectively incorporate the provisions associated with remote and flexible work which also includes the guidelines for working hours, data security and effective communication protocols. Human resource management also must consider the implications and remote working strategies </w:t>
      </w:r>
      <w:proofErr w:type="gramStart"/>
      <w:r w:rsidRPr="00C32C1A">
        <w:rPr>
          <w:rFonts w:ascii="Arial" w:hAnsi="Arial" w:cs="Arial"/>
          <w:color w:val="000000" w:themeColor="text1"/>
          <w:sz w:val="22"/>
          <w:szCs w:val="22"/>
        </w:rPr>
        <w:t>and also</w:t>
      </w:r>
      <w:proofErr w:type="gramEnd"/>
      <w:r w:rsidRPr="00C32C1A">
        <w:rPr>
          <w:rFonts w:ascii="Arial" w:hAnsi="Arial" w:cs="Arial"/>
          <w:color w:val="000000" w:themeColor="text1"/>
          <w:sz w:val="22"/>
          <w:szCs w:val="22"/>
        </w:rPr>
        <w:t xml:space="preserve"> comply with employment law and associated regulations while revising and drafting employment contracts. Moreover, businesses must maintain an effective balance between ensuring fair treatment and flexibility for all employers by incorporating them into their working schedules and arrangements (</w:t>
      </w:r>
      <w:proofErr w:type="spellStart"/>
      <w:r w:rsidRPr="00C32C1A">
        <w:rPr>
          <w:rFonts w:ascii="Arial" w:hAnsi="Arial" w:cs="Arial"/>
          <w:color w:val="000000" w:themeColor="text1"/>
          <w:sz w:val="22"/>
          <w:szCs w:val="22"/>
        </w:rPr>
        <w:t>Boccoli</w:t>
      </w:r>
      <w:proofErr w:type="spellEnd"/>
      <w:r w:rsidRPr="00C32C1A">
        <w:rPr>
          <w:rFonts w:ascii="Arial" w:hAnsi="Arial" w:cs="Arial"/>
          <w:color w:val="000000" w:themeColor="text1"/>
          <w:sz w:val="22"/>
          <w:szCs w:val="22"/>
        </w:rPr>
        <w:t xml:space="preserve"> </w:t>
      </w:r>
      <w:r w:rsidRPr="00C32C1A">
        <w:rPr>
          <w:rFonts w:ascii="Arial" w:hAnsi="Arial" w:cs="Arial"/>
          <w:i/>
          <w:color w:val="000000" w:themeColor="text1"/>
          <w:sz w:val="22"/>
          <w:szCs w:val="22"/>
        </w:rPr>
        <w:t>et al</w:t>
      </w:r>
      <w:r w:rsidRPr="00C32C1A">
        <w:rPr>
          <w:rFonts w:ascii="Arial" w:hAnsi="Arial" w:cs="Arial"/>
          <w:color w:val="000000" w:themeColor="text1"/>
          <w:sz w:val="22"/>
          <w:szCs w:val="22"/>
        </w:rPr>
        <w:t xml:space="preserve">., 2023). </w:t>
      </w:r>
    </w:p>
    <w:p w14:paraId="00000034" w14:textId="0041B708" w:rsidR="00382DEE" w:rsidRDefault="009070B2" w:rsidP="001077B1">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Moreover, human resource management also focuses on incorporating sustainability goals with employment contracts as it helps to maintain environmental responsibilities by encouraging the employees on sustainable computing options offering guidelines for effective and sustainable practices and making use of energy-efficient practices. By aligning the sustainability goes and employment contracts business can effectively demonstrate their responsibility and commitment towards a sustainable future which helps to encourage employees and management to actively contribute to the business policy in obtaining the business success. By proactively adding and managing these trends businesses can establish sustainable work culture with retention and track </w:t>
      </w:r>
      <w:r w:rsidR="00326D34" w:rsidRPr="00C32C1A">
        <w:rPr>
          <w:rFonts w:ascii="Arial" w:hAnsi="Arial" w:cs="Arial"/>
          <w:color w:val="000000" w:themeColor="text1"/>
          <w:sz w:val="22"/>
          <w:szCs w:val="22"/>
        </w:rPr>
        <w:t>top talents which also contribute</w:t>
      </w:r>
      <w:r w:rsidRPr="00C32C1A">
        <w:rPr>
          <w:rFonts w:ascii="Arial" w:hAnsi="Arial" w:cs="Arial"/>
          <w:color w:val="000000" w:themeColor="text1"/>
          <w:sz w:val="22"/>
          <w:szCs w:val="22"/>
        </w:rPr>
        <w:t xml:space="preserve"> to a greener and more positive future.</w:t>
      </w:r>
      <w:bookmarkStart w:id="7" w:name="_heading=h.2s8eyo1" w:colFirst="0" w:colLast="0"/>
      <w:bookmarkEnd w:id="7"/>
    </w:p>
    <w:p w14:paraId="3FA6A249" w14:textId="2DDB3E70" w:rsidR="001077B1" w:rsidRPr="001077B1" w:rsidRDefault="001077B1" w:rsidP="001077B1">
      <w:pPr>
        <w:pStyle w:val="ListParagraph"/>
        <w:numPr>
          <w:ilvl w:val="0"/>
          <w:numId w:val="1"/>
        </w:numPr>
        <w:spacing w:after="240"/>
        <w:rPr>
          <w:rFonts w:ascii="Arial" w:hAnsi="Arial" w:cs="Arial"/>
          <w:bCs/>
          <w:color w:val="000000" w:themeColor="text1"/>
          <w:sz w:val="22"/>
          <w:szCs w:val="22"/>
          <w:u w:val="single"/>
        </w:rPr>
      </w:pPr>
      <w:r w:rsidRPr="001077B1">
        <w:rPr>
          <w:rFonts w:ascii="Arial" w:hAnsi="Arial" w:cs="Arial"/>
          <w:bCs/>
          <w:color w:val="000000" w:themeColor="text1"/>
          <w:sz w:val="22"/>
          <w:szCs w:val="22"/>
          <w:u w:val="single"/>
        </w:rPr>
        <w:t>HRM and Competitive advantage</w:t>
      </w:r>
    </w:p>
    <w:p w14:paraId="00000035"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The growing globalised economy at present has also resulted in a challenge for various multinational companies for the management of the global workforce they have and in occurring competitive advantage (Caligiuri </w:t>
      </w:r>
      <w:r w:rsidRPr="00C32C1A">
        <w:rPr>
          <w:rFonts w:ascii="Arial" w:hAnsi="Arial" w:cs="Arial"/>
          <w:i/>
          <w:color w:val="000000" w:themeColor="text1"/>
          <w:sz w:val="22"/>
          <w:szCs w:val="22"/>
        </w:rPr>
        <w:t>et al</w:t>
      </w:r>
      <w:r w:rsidRPr="00C32C1A">
        <w:rPr>
          <w:rFonts w:ascii="Arial" w:hAnsi="Arial" w:cs="Arial"/>
          <w:color w:val="000000" w:themeColor="text1"/>
          <w:sz w:val="22"/>
          <w:szCs w:val="22"/>
        </w:rPr>
        <w:t xml:space="preserve">., 2020). The role of the HRM has been crucial for managing such issues in the organisation and important for them to hire, train and make retention of potential candidates and ensure compliance with the laws of the local labours and the cultural norms. While managing the global workforce some of the important strategies that HRM can consider for being in a competitive advantage are cultural differences, language barriers, time zones, collaboration challenges, community gaps and employment regulations. A global workforce can consist of employees from different geographic locations who also come from various cultural norms related to the way they conduct their work in the workplace, productivity expectations and management styles. The HRM needs to take into consideration while managing the global workforce, to be mindful towards the employees and respect such differences. It is also essential for Global HRM to standardise their HR practices in different parts of the country. This approach can be implemented globally since it aims at building a continuous set of performance, procedure as well as policy metrics, despite the cultural differences. In the process of recruiting and managing employees coming from various countries, cultural difference tends to be inevitable. However, such cultural differences might not have a big impact on the employees' activities in performing their roles or producing.  </w:t>
      </w:r>
    </w:p>
    <w:p w14:paraId="00000036" w14:textId="128C9FE5"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The nature of the HRM support also depends on employee assistance, importantly when there is leverage in the organisation on the</w:t>
      </w:r>
      <w:r w:rsidRPr="00C32C1A">
        <w:rPr>
          <w:rFonts w:ascii="Arial" w:hAnsi="Arial" w:cs="Arial"/>
          <w:b/>
          <w:i/>
          <w:color w:val="000000" w:themeColor="text1"/>
          <w:sz w:val="22"/>
          <w:szCs w:val="22"/>
        </w:rPr>
        <w:t xml:space="preserve"> “Global HRM scale”</w:t>
      </w:r>
      <w:r w:rsidRPr="00C32C1A">
        <w:rPr>
          <w:rFonts w:ascii="Arial" w:hAnsi="Arial" w:cs="Arial"/>
          <w:color w:val="000000" w:themeColor="text1"/>
          <w:sz w:val="22"/>
          <w:szCs w:val="22"/>
        </w:rPr>
        <w:t>. HRM can also assist their employees with self-service as well as HR tools which will act as the resource manager for the employees of the organisation, they can also use it by themselves for making their working life easier. Systems such as SaaS can enhance employee relations for global HR companies where the employees can get access to the things such as HR news, HR modules as well as employee handbooks independently (</w:t>
      </w:r>
      <w:proofErr w:type="spellStart"/>
      <w:r w:rsidRPr="00C32C1A">
        <w:rPr>
          <w:rFonts w:ascii="Arial" w:hAnsi="Arial" w:cs="Arial"/>
          <w:color w:val="000000" w:themeColor="text1"/>
          <w:sz w:val="22"/>
          <w:szCs w:val="22"/>
        </w:rPr>
        <w:t>Seliverstova</w:t>
      </w:r>
      <w:proofErr w:type="spellEnd"/>
      <w:r w:rsidRPr="00C32C1A">
        <w:rPr>
          <w:rFonts w:ascii="Arial" w:hAnsi="Arial" w:cs="Arial"/>
          <w:color w:val="000000" w:themeColor="text1"/>
          <w:sz w:val="22"/>
          <w:szCs w:val="22"/>
        </w:rPr>
        <w:t xml:space="preserve"> and </w:t>
      </w:r>
      <w:proofErr w:type="spellStart"/>
      <w:r w:rsidRPr="00C32C1A">
        <w:rPr>
          <w:rFonts w:ascii="Arial" w:hAnsi="Arial" w:cs="Arial"/>
          <w:color w:val="000000" w:themeColor="text1"/>
          <w:sz w:val="22"/>
          <w:szCs w:val="22"/>
        </w:rPr>
        <w:t>Pierog</w:t>
      </w:r>
      <w:proofErr w:type="spellEnd"/>
      <w:r w:rsidRPr="00C32C1A">
        <w:rPr>
          <w:rFonts w:ascii="Arial" w:hAnsi="Arial" w:cs="Arial"/>
          <w:color w:val="000000" w:themeColor="text1"/>
          <w:sz w:val="22"/>
          <w:szCs w:val="22"/>
        </w:rPr>
        <w:t xml:space="preserve">, 2021). Through such practices, organisations across the world can make sure of fair, consistent as well as transparent practices of their HR, which can also help in transforming the morale and motivation of the </w:t>
      </w:r>
      <w:r w:rsidR="00C32C1A" w:rsidRPr="00C32C1A">
        <w:rPr>
          <w:rFonts w:ascii="Arial" w:hAnsi="Arial" w:cs="Arial"/>
          <w:color w:val="000000" w:themeColor="text1"/>
          <w:sz w:val="22"/>
          <w:szCs w:val="22"/>
        </w:rPr>
        <w:t>employees and</w:t>
      </w:r>
      <w:r w:rsidRPr="00C32C1A">
        <w:rPr>
          <w:rFonts w:ascii="Arial" w:hAnsi="Arial" w:cs="Arial"/>
          <w:color w:val="000000" w:themeColor="text1"/>
          <w:sz w:val="22"/>
          <w:szCs w:val="22"/>
        </w:rPr>
        <w:t xml:space="preserve"> enhance the HR ability for attracting and retention of potential talents within the organisation. This will also help the HRM to gain competitive advantages in productivity, efficiency and innovation. Therefore, this type of strategy can also be challenging in terms of balancing local as well as global needs, adaptation to the transforming conditions in the market and accommodating the diverse employees' needs.   </w:t>
      </w:r>
    </w:p>
    <w:p w14:paraId="00000037"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Another Universal HRM strategy is to advance and enhance the Universal HR network and connection. Such methods and approaches identify the significance of having unified and incorporated HR functions and operations that have got the potency to support, guidance, and mentorship along with the coordination and alignment of the HR team members in various regions and locations (Zheng and Ma, 2021). By doing so, MNCs can make certain that their Human Resource functions and practices are coordinated and balanced with the entire organisation's strategies, and they are enabled to share the best resources, tools, skills and practices </w:t>
      </w:r>
      <w:proofErr w:type="gramStart"/>
      <w:r w:rsidRPr="00C32C1A">
        <w:rPr>
          <w:rFonts w:ascii="Arial" w:hAnsi="Arial" w:cs="Arial"/>
          <w:color w:val="000000" w:themeColor="text1"/>
          <w:sz w:val="22"/>
          <w:szCs w:val="22"/>
        </w:rPr>
        <w:t>all across</w:t>
      </w:r>
      <w:proofErr w:type="gramEnd"/>
      <w:r w:rsidRPr="00C32C1A">
        <w:rPr>
          <w:rFonts w:ascii="Arial" w:hAnsi="Arial" w:cs="Arial"/>
          <w:color w:val="000000" w:themeColor="text1"/>
          <w:sz w:val="22"/>
          <w:szCs w:val="22"/>
        </w:rPr>
        <w:t xml:space="preserve"> the world. Such things can give the business and brands a competitive advantage in terms of flexibility, efficiency and responsiveness. Nevertheless, this strategy can also lead to multiple critical challenges and issues in terms of language barriers and cultural background, along with maintaining solidarity and stability in the Human Resources policies and practices. </w:t>
      </w:r>
    </w:p>
    <w:p w14:paraId="4C724A43" w14:textId="77777777" w:rsidR="001077B1" w:rsidRDefault="009070B2" w:rsidP="00C32C1A">
      <w:pPr>
        <w:spacing w:after="240"/>
        <w:rPr>
          <w:rFonts w:ascii="Arial" w:hAnsi="Arial" w:cs="Arial"/>
          <w:color w:val="000000" w:themeColor="text1"/>
          <w:sz w:val="22"/>
          <w:szCs w:val="22"/>
        </w:rPr>
      </w:pPr>
      <w:proofErr w:type="gramStart"/>
      <w:r w:rsidRPr="00C32C1A">
        <w:rPr>
          <w:rFonts w:ascii="Arial" w:hAnsi="Arial" w:cs="Arial"/>
          <w:color w:val="000000" w:themeColor="text1"/>
          <w:sz w:val="22"/>
          <w:szCs w:val="22"/>
        </w:rPr>
        <w:t>Last but not least</w:t>
      </w:r>
      <w:proofErr w:type="gramEnd"/>
      <w:r w:rsidRPr="00C32C1A">
        <w:rPr>
          <w:rFonts w:ascii="Arial" w:hAnsi="Arial" w:cs="Arial"/>
          <w:color w:val="000000" w:themeColor="text1"/>
          <w:sz w:val="22"/>
          <w:szCs w:val="22"/>
        </w:rPr>
        <w:t>, the fourth Universal HRM practice is to implement and adopt a “</w:t>
      </w:r>
      <w:r w:rsidRPr="00C32C1A">
        <w:rPr>
          <w:rFonts w:ascii="Arial" w:hAnsi="Arial" w:cs="Arial"/>
          <w:b/>
          <w:i/>
          <w:color w:val="000000" w:themeColor="text1"/>
          <w:sz w:val="22"/>
          <w:szCs w:val="22"/>
        </w:rPr>
        <w:t xml:space="preserve">Talent mobility program”. </w:t>
      </w:r>
      <w:r w:rsidRPr="00C32C1A">
        <w:rPr>
          <w:rFonts w:ascii="Arial" w:hAnsi="Arial" w:cs="Arial"/>
          <w:color w:val="000000" w:themeColor="text1"/>
          <w:sz w:val="22"/>
          <w:szCs w:val="22"/>
        </w:rPr>
        <w:t>Such implementation identifies the importance of having an adaptable and flexible workforce that has the potential to move between various regions and locations and projects as required (</w:t>
      </w:r>
      <w:proofErr w:type="spellStart"/>
      <w:r w:rsidRPr="00C32C1A">
        <w:rPr>
          <w:rFonts w:ascii="Arial" w:hAnsi="Arial" w:cs="Arial"/>
          <w:color w:val="000000" w:themeColor="text1"/>
          <w:sz w:val="22"/>
          <w:szCs w:val="22"/>
        </w:rPr>
        <w:t>Vaiman</w:t>
      </w:r>
      <w:proofErr w:type="spellEnd"/>
      <w:r w:rsidRPr="00C32C1A">
        <w:rPr>
          <w:rFonts w:ascii="Arial" w:hAnsi="Arial" w:cs="Arial"/>
          <w:color w:val="000000" w:themeColor="text1"/>
          <w:sz w:val="22"/>
          <w:szCs w:val="22"/>
        </w:rPr>
        <w:t xml:space="preserve"> </w:t>
      </w:r>
      <w:r w:rsidRPr="00C32C1A">
        <w:rPr>
          <w:rFonts w:ascii="Arial" w:hAnsi="Arial" w:cs="Arial"/>
          <w:i/>
          <w:color w:val="000000" w:themeColor="text1"/>
          <w:sz w:val="22"/>
          <w:szCs w:val="22"/>
        </w:rPr>
        <w:t>et al</w:t>
      </w:r>
      <w:r w:rsidRPr="00C32C1A">
        <w:rPr>
          <w:rFonts w:ascii="Arial" w:hAnsi="Arial" w:cs="Arial"/>
          <w:color w:val="000000" w:themeColor="text1"/>
          <w:sz w:val="22"/>
          <w:szCs w:val="22"/>
        </w:rPr>
        <w:t xml:space="preserve">., 2021). By implementing such an approach and strategy, </w:t>
      </w:r>
      <w:proofErr w:type="gramStart"/>
      <w:r w:rsidRPr="00C32C1A">
        <w:rPr>
          <w:rFonts w:ascii="Arial" w:hAnsi="Arial" w:cs="Arial"/>
          <w:color w:val="000000" w:themeColor="text1"/>
          <w:sz w:val="22"/>
          <w:szCs w:val="22"/>
        </w:rPr>
        <w:t>a large number of</w:t>
      </w:r>
      <w:proofErr w:type="gramEnd"/>
      <w:r w:rsidRPr="00C32C1A">
        <w:rPr>
          <w:rFonts w:ascii="Arial" w:hAnsi="Arial" w:cs="Arial"/>
          <w:color w:val="000000" w:themeColor="text1"/>
          <w:sz w:val="22"/>
          <w:szCs w:val="22"/>
        </w:rPr>
        <w:t xml:space="preserve"> multinational organisations can make sure that they are capable of utilising the abilities, skills and creativity of their workforce across various functions, geographic and business units. Such a thing can provide a business and brands a competitive advantage when it comes to understanding and knowledge transfer, innovations and cross-functional partnership and cooperation. It is essential to know </w:t>
      </w:r>
      <w:proofErr w:type="gramStart"/>
      <w:r w:rsidRPr="00C32C1A">
        <w:rPr>
          <w:rFonts w:ascii="Arial" w:hAnsi="Arial" w:cs="Arial"/>
          <w:color w:val="000000" w:themeColor="text1"/>
          <w:sz w:val="22"/>
          <w:szCs w:val="22"/>
        </w:rPr>
        <w:t>that,</w:t>
      </w:r>
      <w:proofErr w:type="gramEnd"/>
      <w:r w:rsidRPr="00C32C1A">
        <w:rPr>
          <w:rFonts w:ascii="Arial" w:hAnsi="Arial" w:cs="Arial"/>
          <w:color w:val="000000" w:themeColor="text1"/>
          <w:sz w:val="22"/>
          <w:szCs w:val="22"/>
        </w:rPr>
        <w:t xml:space="preserve"> being an HR professional with multiple tasks and responsibilities to handle all at once, implementing a cloud-based system for the </w:t>
      </w:r>
      <w:r w:rsidRPr="00C32C1A">
        <w:rPr>
          <w:rFonts w:ascii="Arial" w:hAnsi="Arial" w:cs="Arial"/>
          <w:b/>
          <w:i/>
          <w:color w:val="000000" w:themeColor="text1"/>
          <w:sz w:val="22"/>
          <w:szCs w:val="22"/>
        </w:rPr>
        <w:t>“talent management solution”</w:t>
      </w:r>
      <w:r w:rsidRPr="00C32C1A">
        <w:rPr>
          <w:rFonts w:ascii="Arial" w:hAnsi="Arial" w:cs="Arial"/>
          <w:color w:val="000000" w:themeColor="text1"/>
          <w:sz w:val="22"/>
          <w:szCs w:val="22"/>
        </w:rPr>
        <w:t xml:space="preserve"> can be extremely beneficial. Such implementation and approaches can help advance and enhance the workflow, productivity of the workforce and the performance of the overall organisation. Based on the survey conducted (</w:t>
      </w:r>
      <w:proofErr w:type="spellStart"/>
      <w:r w:rsidRPr="00C32C1A">
        <w:rPr>
          <w:rFonts w:ascii="Arial" w:hAnsi="Arial" w:cs="Arial"/>
          <w:color w:val="000000" w:themeColor="text1"/>
          <w:sz w:val="22"/>
          <w:szCs w:val="22"/>
        </w:rPr>
        <w:t>StatistaUK</w:t>
      </w:r>
      <w:proofErr w:type="spellEnd"/>
      <w:r w:rsidRPr="00C32C1A">
        <w:rPr>
          <w:rFonts w:ascii="Arial" w:hAnsi="Arial" w:cs="Arial"/>
          <w:color w:val="000000" w:themeColor="text1"/>
          <w:sz w:val="22"/>
          <w:szCs w:val="22"/>
        </w:rPr>
        <w:t>, 2019), it has been found that the organisations that implement and embrace universal HRM strategies are more competitive and successful when it comes to expanding and broadening their universal market share. Companies with a strong HRM strategy have approximately 30% higher income and ROI in comparison to their competitors in the industry.</w:t>
      </w:r>
      <w:bookmarkStart w:id="8" w:name="_heading=h.17dp8vu" w:colFirst="0" w:colLast="0"/>
      <w:bookmarkEnd w:id="8"/>
    </w:p>
    <w:p w14:paraId="7E20CC43" w14:textId="1D0472F8" w:rsidR="00395ABC" w:rsidRDefault="001077B1" w:rsidP="00395ABC">
      <w:pPr>
        <w:pStyle w:val="ListParagraph"/>
        <w:numPr>
          <w:ilvl w:val="0"/>
          <w:numId w:val="1"/>
        </w:numPr>
        <w:spacing w:after="240"/>
        <w:rPr>
          <w:rFonts w:ascii="Arial" w:hAnsi="Arial" w:cs="Arial"/>
          <w:color w:val="000000" w:themeColor="text1"/>
          <w:sz w:val="22"/>
          <w:szCs w:val="22"/>
          <w:u w:val="single"/>
        </w:rPr>
      </w:pPr>
      <w:r w:rsidRPr="00D14957">
        <w:rPr>
          <w:rFonts w:ascii="Arial" w:hAnsi="Arial" w:cs="Arial"/>
          <w:color w:val="000000" w:themeColor="text1"/>
          <w:sz w:val="22"/>
          <w:szCs w:val="22"/>
          <w:u w:val="single"/>
        </w:rPr>
        <w:t>Recommendations</w:t>
      </w:r>
    </w:p>
    <w:p w14:paraId="09534489" w14:textId="77777777" w:rsidR="00395ABC" w:rsidRPr="00395ABC" w:rsidRDefault="00395ABC" w:rsidP="00395ABC">
      <w:pPr>
        <w:pStyle w:val="ListParagraph"/>
        <w:spacing w:after="240"/>
        <w:rPr>
          <w:rFonts w:ascii="Arial" w:hAnsi="Arial" w:cs="Arial"/>
          <w:color w:val="000000" w:themeColor="text1"/>
          <w:sz w:val="22"/>
          <w:szCs w:val="22"/>
          <w:u w:val="single"/>
        </w:rPr>
      </w:pPr>
    </w:p>
    <w:p w14:paraId="0000003B" w14:textId="5797D277" w:rsidR="00382DEE" w:rsidRPr="001077B1" w:rsidRDefault="009070B2" w:rsidP="001077B1">
      <w:pPr>
        <w:pStyle w:val="ListParagraph"/>
        <w:numPr>
          <w:ilvl w:val="0"/>
          <w:numId w:val="2"/>
        </w:numPr>
        <w:spacing w:after="240"/>
        <w:rPr>
          <w:rFonts w:ascii="Arial" w:hAnsi="Arial" w:cs="Arial"/>
          <w:bCs/>
          <w:color w:val="000000" w:themeColor="text1"/>
          <w:sz w:val="22"/>
          <w:szCs w:val="22"/>
          <w:u w:val="single"/>
        </w:rPr>
      </w:pPr>
      <w:r w:rsidRPr="001077B1">
        <w:rPr>
          <w:rFonts w:ascii="Arial" w:hAnsi="Arial" w:cs="Arial"/>
          <w:bCs/>
          <w:color w:val="000000" w:themeColor="text1"/>
          <w:sz w:val="22"/>
          <w:szCs w:val="22"/>
          <w:u w:val="single"/>
        </w:rPr>
        <w:t>Strategic contingency theory</w:t>
      </w:r>
    </w:p>
    <w:p w14:paraId="0000003C" w14:textId="5A17251F" w:rsidR="00382DEE"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As per this theory, leaders become the most centric and important aspect of the businesses due it is their unique skills and knowledge to address the problem, issues or challenges which other members are unable to address (</w:t>
      </w:r>
      <w:proofErr w:type="spellStart"/>
      <w:r w:rsidRPr="00C32C1A">
        <w:rPr>
          <w:rFonts w:ascii="Arial" w:hAnsi="Arial" w:cs="Arial"/>
          <w:color w:val="000000" w:themeColor="text1"/>
          <w:sz w:val="22"/>
          <w:szCs w:val="22"/>
        </w:rPr>
        <w:t>Zvosec</w:t>
      </w:r>
      <w:proofErr w:type="spellEnd"/>
      <w:r w:rsidRPr="00C32C1A">
        <w:rPr>
          <w:rFonts w:ascii="Arial" w:hAnsi="Arial" w:cs="Arial"/>
          <w:color w:val="000000" w:themeColor="text1"/>
          <w:sz w:val="22"/>
          <w:szCs w:val="22"/>
        </w:rPr>
        <w:t xml:space="preserve"> and Bass, 2022). This theory focuses on the activities which require to be completed in the issues to be addressed and solved. This model influences and powers the activities, resources and issues which are crucial for the business in obtaining business success. This theory also states that problem-solving is the main role of leaders. The theory is usually based on two main concepts which </w:t>
      </w:r>
      <w:r w:rsidR="00326D34" w:rsidRPr="00C32C1A">
        <w:rPr>
          <w:rFonts w:ascii="Arial" w:hAnsi="Arial" w:cs="Arial"/>
          <w:color w:val="000000" w:themeColor="text1"/>
          <w:sz w:val="22"/>
          <w:szCs w:val="22"/>
        </w:rPr>
        <w:t>include</w:t>
      </w:r>
      <w:r w:rsidRPr="00C32C1A">
        <w:rPr>
          <w:rFonts w:ascii="Arial" w:hAnsi="Arial" w:cs="Arial"/>
          <w:color w:val="000000" w:themeColor="text1"/>
          <w:sz w:val="22"/>
          <w:szCs w:val="22"/>
        </w:rPr>
        <w:t xml:space="preserve"> strategy and contingency. The contingency is the requirement for the various activities of the subunit within the business which becomes strategic and powerful once when the subunit begins to control more contingencies in the business organisation. Factors such as power and politics play a crucial role in strategic contingency management. The primary benefit of this theory is that it offers a realistic perception of the organisation and the management. It also discards the principles of universal validity of the principles. In this situation, leaders are more </w:t>
      </w:r>
      <w:r w:rsidR="00326D34" w:rsidRPr="00C32C1A">
        <w:rPr>
          <w:rFonts w:ascii="Arial" w:hAnsi="Arial" w:cs="Arial"/>
          <w:color w:val="000000" w:themeColor="text1"/>
          <w:sz w:val="22"/>
          <w:szCs w:val="22"/>
        </w:rPr>
        <w:t>situations</w:t>
      </w:r>
      <w:r w:rsidRPr="00C32C1A">
        <w:rPr>
          <w:rFonts w:ascii="Arial" w:hAnsi="Arial" w:cs="Arial"/>
          <w:color w:val="000000" w:themeColor="text1"/>
          <w:sz w:val="22"/>
          <w:szCs w:val="22"/>
        </w:rPr>
        <w:t xml:space="preserve"> oriented than being stereotyped. Although this theory lacks a theoretical base. The model is relevant needs of managing people which the leaders can adapt in maintain or manage people.</w:t>
      </w:r>
    </w:p>
    <w:p w14:paraId="6A658DBD" w14:textId="77777777" w:rsidR="00395ABC" w:rsidRPr="00C32C1A" w:rsidRDefault="00395ABC" w:rsidP="00C32C1A">
      <w:pPr>
        <w:spacing w:after="240"/>
        <w:rPr>
          <w:rFonts w:ascii="Arial" w:hAnsi="Arial" w:cs="Arial"/>
          <w:color w:val="000000" w:themeColor="text1"/>
          <w:sz w:val="22"/>
          <w:szCs w:val="22"/>
        </w:rPr>
      </w:pPr>
    </w:p>
    <w:p w14:paraId="0000003D" w14:textId="77777777" w:rsidR="00382DEE" w:rsidRPr="001077B1" w:rsidRDefault="009070B2" w:rsidP="001077B1">
      <w:pPr>
        <w:pStyle w:val="ListParagraph"/>
        <w:numPr>
          <w:ilvl w:val="0"/>
          <w:numId w:val="2"/>
        </w:numPr>
        <w:spacing w:after="240"/>
        <w:rPr>
          <w:rFonts w:ascii="Arial" w:hAnsi="Arial" w:cs="Arial"/>
          <w:bCs/>
          <w:iCs/>
          <w:color w:val="000000" w:themeColor="text1"/>
          <w:sz w:val="22"/>
          <w:szCs w:val="22"/>
          <w:u w:val="single"/>
        </w:rPr>
      </w:pPr>
      <w:r w:rsidRPr="001077B1">
        <w:rPr>
          <w:rFonts w:ascii="Arial" w:hAnsi="Arial" w:cs="Arial"/>
          <w:bCs/>
          <w:iCs/>
          <w:color w:val="000000" w:themeColor="text1"/>
          <w:sz w:val="22"/>
          <w:szCs w:val="22"/>
          <w:u w:val="single"/>
        </w:rPr>
        <w:t>Foster Inclusivity via Cultural Intelligence</w:t>
      </w:r>
    </w:p>
    <w:p w14:paraId="0000003E" w14:textId="7B01763B"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The pandemic has taught the significance of social cohesion as well as the promotion of inclusivity in the workplace for the productivity of the employees. Isolation along with disengagement of the employees has been one of the main issues, especially for the universal </w:t>
      </w:r>
      <w:r w:rsidR="00326D34" w:rsidRPr="00C32C1A">
        <w:rPr>
          <w:rFonts w:ascii="Arial" w:hAnsi="Arial" w:cs="Arial"/>
          <w:color w:val="000000" w:themeColor="text1"/>
          <w:sz w:val="22"/>
          <w:szCs w:val="22"/>
        </w:rPr>
        <w:t>workforce, who is</w:t>
      </w:r>
      <w:r w:rsidRPr="00C32C1A">
        <w:rPr>
          <w:rFonts w:ascii="Arial" w:hAnsi="Arial" w:cs="Arial"/>
          <w:color w:val="000000" w:themeColor="text1"/>
          <w:sz w:val="22"/>
          <w:szCs w:val="22"/>
        </w:rPr>
        <w:t xml:space="preserve"> working far from their homes. For promoting inclusivity among the workers HRM can integrate cultural intelligence (Roberson and Perry, 2022). Through this, they can teach workers to make effective communication with their colleagues who have different cultural traditions and nationalities. Nurturing cultural intelligence among the workers can help the HRM to foster a good relationship with the workforce for growing trust along with mutual intelligence. It can include teaching employees the way to communicate professionally with employees from a diverse environment. For the continuation of the successful global operation of the business, HRM can invest in a resilient system that will enable remote working as well as the transfer of knowledge. Digital transformation becomes one of the crucial parts in this area and the management of the organisation should also prioritise investing in tools like cloud computing. </w:t>
      </w:r>
      <w:r w:rsidRPr="00C32C1A">
        <w:rPr>
          <w:rFonts w:ascii="Arial" w:hAnsi="Arial" w:cs="Arial"/>
          <w:b/>
          <w:color w:val="000000" w:themeColor="text1"/>
          <w:sz w:val="22"/>
          <w:szCs w:val="22"/>
        </w:rPr>
        <w:t xml:space="preserve"> </w:t>
      </w:r>
    </w:p>
    <w:p w14:paraId="6F6D63A6" w14:textId="77777777" w:rsidR="001077B1" w:rsidRDefault="001077B1" w:rsidP="00C32C1A">
      <w:pPr>
        <w:spacing w:before="240" w:after="240"/>
        <w:rPr>
          <w:rFonts w:ascii="Arial" w:hAnsi="Arial" w:cs="Arial"/>
          <w:color w:val="000000" w:themeColor="text1"/>
          <w:sz w:val="22"/>
          <w:szCs w:val="22"/>
        </w:rPr>
      </w:pPr>
      <w:bookmarkStart w:id="9" w:name="_heading=h.26in1rg" w:colFirst="0" w:colLast="0"/>
      <w:bookmarkEnd w:id="9"/>
    </w:p>
    <w:p w14:paraId="00000040" w14:textId="7E9684B1" w:rsidR="00382DEE" w:rsidRPr="00C32C1A" w:rsidRDefault="009070B2" w:rsidP="00C32C1A">
      <w:pPr>
        <w:spacing w:before="240" w:after="240"/>
        <w:rPr>
          <w:rFonts w:ascii="Arial" w:hAnsi="Arial" w:cs="Arial"/>
          <w:color w:val="000000" w:themeColor="text1"/>
          <w:sz w:val="22"/>
          <w:szCs w:val="22"/>
        </w:rPr>
      </w:pPr>
      <w:r w:rsidRPr="00C32C1A">
        <w:rPr>
          <w:rFonts w:ascii="Arial" w:hAnsi="Arial" w:cs="Arial"/>
          <w:color w:val="000000" w:themeColor="text1"/>
          <w:sz w:val="22"/>
          <w:szCs w:val="22"/>
        </w:rPr>
        <w:t xml:space="preserve">The impact of COVID-19 has profoundly affected all organisations and formed a complex and different environment for managers and HRM professionals. With the negative effects of the pandemic, business has suffered great losses in their economy. This resulted in organisations working remotely </w:t>
      </w:r>
      <w:proofErr w:type="gramStart"/>
      <w:r w:rsidRPr="00C32C1A">
        <w:rPr>
          <w:rFonts w:ascii="Arial" w:hAnsi="Arial" w:cs="Arial"/>
          <w:color w:val="000000" w:themeColor="text1"/>
          <w:sz w:val="22"/>
          <w:szCs w:val="22"/>
        </w:rPr>
        <w:t>and also</w:t>
      </w:r>
      <w:proofErr w:type="gramEnd"/>
      <w:r w:rsidRPr="00C32C1A">
        <w:rPr>
          <w:rFonts w:ascii="Arial" w:hAnsi="Arial" w:cs="Arial"/>
          <w:color w:val="000000" w:themeColor="text1"/>
          <w:sz w:val="22"/>
          <w:szCs w:val="22"/>
        </w:rPr>
        <w:t xml:space="preserve"> brought changes to the well-being of the employees (</w:t>
      </w:r>
      <w:proofErr w:type="spellStart"/>
      <w:r w:rsidRPr="00C32C1A">
        <w:rPr>
          <w:rFonts w:ascii="Arial" w:hAnsi="Arial" w:cs="Arial"/>
          <w:color w:val="000000" w:themeColor="text1"/>
          <w:sz w:val="22"/>
          <w:szCs w:val="22"/>
          <w:highlight w:val="white"/>
        </w:rPr>
        <w:t>Bartik</w:t>
      </w:r>
      <w:proofErr w:type="spellEnd"/>
      <w:r w:rsidRPr="00C32C1A">
        <w:rPr>
          <w:rFonts w:ascii="Arial" w:hAnsi="Arial" w:cs="Arial"/>
          <w:i/>
          <w:color w:val="000000" w:themeColor="text1"/>
          <w:sz w:val="22"/>
          <w:szCs w:val="22"/>
          <w:highlight w:val="white"/>
        </w:rPr>
        <w:t xml:space="preserve"> et al., </w:t>
      </w:r>
      <w:r w:rsidRPr="00C32C1A">
        <w:rPr>
          <w:rFonts w:ascii="Arial" w:hAnsi="Arial" w:cs="Arial"/>
          <w:color w:val="000000" w:themeColor="text1"/>
          <w:sz w:val="22"/>
          <w:szCs w:val="22"/>
          <w:highlight w:val="white"/>
        </w:rPr>
        <w:t>2020)</w:t>
      </w:r>
      <w:r w:rsidRPr="00C32C1A">
        <w:rPr>
          <w:rFonts w:ascii="Arial" w:hAnsi="Arial" w:cs="Arial"/>
          <w:color w:val="000000" w:themeColor="text1"/>
          <w:sz w:val="22"/>
          <w:szCs w:val="22"/>
        </w:rPr>
        <w:t xml:space="preserve">. To cope with this many </w:t>
      </w:r>
      <w:proofErr w:type="gramStart"/>
      <w:r w:rsidRPr="00C32C1A">
        <w:rPr>
          <w:rFonts w:ascii="Arial" w:hAnsi="Arial" w:cs="Arial"/>
          <w:color w:val="000000" w:themeColor="text1"/>
          <w:sz w:val="22"/>
          <w:szCs w:val="22"/>
        </w:rPr>
        <w:t>businesses</w:t>
      </w:r>
      <w:proofErr w:type="gramEnd"/>
      <w:r w:rsidRPr="00C32C1A">
        <w:rPr>
          <w:rFonts w:ascii="Arial" w:hAnsi="Arial" w:cs="Arial"/>
          <w:color w:val="000000" w:themeColor="text1"/>
          <w:sz w:val="22"/>
          <w:szCs w:val="22"/>
        </w:rPr>
        <w:t xml:space="preserve"> follow the approach of following the restrictions initiated by the government and partially work from home. The post-pandemic situation has also raised challenges for Human Resource Management which resulted in rising energy costs, staff shortage, benefits for the stakeholders, flexible working conditions as well an increase in business profitability stability. To meet these challenges some of the recommendations which the Human Resource Management (HRM) department in the organisation can consider are machine learning and Artificial Intelligence. With the discussion conducted in the previous task, it can identify that this is a suitable recommendation for the challenge faced by HRM within post-pandemic situations. The technologies, as well as tools, will help the department in undertaking a transformation. Machine learning can be seen as a great algorithm which HRM professionals can use as it will help them in analysing and improving employee engagement within the workplace with the help of various methods (</w:t>
      </w:r>
      <w:r w:rsidRPr="00C32C1A">
        <w:rPr>
          <w:rFonts w:ascii="Arial" w:hAnsi="Arial" w:cs="Arial"/>
          <w:color w:val="000000" w:themeColor="text1"/>
          <w:sz w:val="22"/>
          <w:szCs w:val="22"/>
          <w:highlight w:val="white"/>
        </w:rPr>
        <w:t xml:space="preserve">Garg </w:t>
      </w:r>
      <w:r w:rsidRPr="00C32C1A">
        <w:rPr>
          <w:rFonts w:ascii="Arial" w:hAnsi="Arial" w:cs="Arial"/>
          <w:i/>
          <w:color w:val="000000" w:themeColor="text1"/>
          <w:sz w:val="22"/>
          <w:szCs w:val="22"/>
          <w:highlight w:val="white"/>
        </w:rPr>
        <w:t>et al.,</w:t>
      </w:r>
      <w:r w:rsidRPr="00C32C1A">
        <w:rPr>
          <w:rFonts w:ascii="Arial" w:hAnsi="Arial" w:cs="Arial"/>
          <w:color w:val="000000" w:themeColor="text1"/>
          <w:sz w:val="22"/>
          <w:szCs w:val="22"/>
          <w:highlight w:val="white"/>
        </w:rPr>
        <w:t xml:space="preserve"> 2022)</w:t>
      </w:r>
      <w:r w:rsidRPr="00C32C1A">
        <w:rPr>
          <w:rFonts w:ascii="Arial" w:hAnsi="Arial" w:cs="Arial"/>
          <w:color w:val="000000" w:themeColor="text1"/>
          <w:sz w:val="22"/>
          <w:szCs w:val="22"/>
        </w:rPr>
        <w:t xml:space="preserve">. </w:t>
      </w:r>
    </w:p>
    <w:p w14:paraId="00000041" w14:textId="5EB5A8D4" w:rsidR="00382DEE" w:rsidRPr="00C32C1A" w:rsidRDefault="009070B2" w:rsidP="00C32C1A">
      <w:pPr>
        <w:spacing w:before="240" w:after="240"/>
        <w:rPr>
          <w:rFonts w:ascii="Arial" w:hAnsi="Arial" w:cs="Arial"/>
          <w:color w:val="000000" w:themeColor="text1"/>
          <w:sz w:val="22"/>
          <w:szCs w:val="22"/>
        </w:rPr>
      </w:pPr>
      <w:r w:rsidRPr="00C32C1A">
        <w:rPr>
          <w:rFonts w:ascii="Arial" w:hAnsi="Arial" w:cs="Arial"/>
          <w:color w:val="000000" w:themeColor="text1"/>
          <w:sz w:val="22"/>
          <w:szCs w:val="22"/>
        </w:rPr>
        <w:t>For instance, the use of A/ML Technology which processes the use of natural speaking will help HR professionals to attain a valued insight regarding the employees. This will help the organisation become more concerned about the staff and help them promote engaging activities within the workplace (</w:t>
      </w:r>
      <w:r w:rsidRPr="00C32C1A">
        <w:rPr>
          <w:rFonts w:ascii="Arial" w:hAnsi="Arial" w:cs="Arial"/>
          <w:color w:val="000000" w:themeColor="text1"/>
          <w:sz w:val="22"/>
          <w:szCs w:val="22"/>
          <w:highlight w:val="white"/>
        </w:rPr>
        <w:t xml:space="preserve">Dawn </w:t>
      </w:r>
      <w:r w:rsidRPr="00C32C1A">
        <w:rPr>
          <w:rFonts w:ascii="Arial" w:hAnsi="Arial" w:cs="Arial"/>
          <w:i/>
          <w:color w:val="000000" w:themeColor="text1"/>
          <w:sz w:val="22"/>
          <w:szCs w:val="22"/>
          <w:highlight w:val="white"/>
        </w:rPr>
        <w:t xml:space="preserve">et al., </w:t>
      </w:r>
      <w:r w:rsidRPr="00C32C1A">
        <w:rPr>
          <w:rFonts w:ascii="Arial" w:hAnsi="Arial" w:cs="Arial"/>
          <w:color w:val="000000" w:themeColor="text1"/>
          <w:sz w:val="22"/>
          <w:szCs w:val="22"/>
          <w:highlight w:val="white"/>
        </w:rPr>
        <w:t>2023)</w:t>
      </w:r>
      <w:r w:rsidRPr="00C32C1A">
        <w:rPr>
          <w:rFonts w:ascii="Arial" w:hAnsi="Arial" w:cs="Arial"/>
          <w:color w:val="000000" w:themeColor="text1"/>
          <w:sz w:val="22"/>
          <w:szCs w:val="22"/>
        </w:rPr>
        <w:t xml:space="preserve">. This will, in turn, reduce the turnover rates in the organisation. Moreover, AI has also been recognised as a great tool which can help the department of HRM in saving their time and resources. This will be conducted in the process of automating the administrative tasks of the organisation which includes data entry, maintaining the records and scheduling. Through this measure, the HRM will be able to maintain focus more on the issue of performance management and deliver flexible working conditions to the employees. These can be great tools for the organisation as they are realistic within the budget for the organisation and include more resource limitations for the organisation. With </w:t>
      </w:r>
      <w:r w:rsidR="00326D34" w:rsidRPr="00C32C1A">
        <w:rPr>
          <w:rFonts w:ascii="Arial" w:hAnsi="Arial" w:cs="Arial"/>
          <w:color w:val="000000" w:themeColor="text1"/>
          <w:sz w:val="22"/>
          <w:szCs w:val="22"/>
        </w:rPr>
        <w:t>estimation</w:t>
      </w:r>
      <w:r w:rsidRPr="00C32C1A">
        <w:rPr>
          <w:rFonts w:ascii="Arial" w:hAnsi="Arial" w:cs="Arial"/>
          <w:color w:val="000000" w:themeColor="text1"/>
          <w:sz w:val="22"/>
          <w:szCs w:val="22"/>
        </w:rPr>
        <w:t xml:space="preserve">, the maximum cost of machine learning tools is £15.44 billion and the budget for software starts from £6000 million. With the help of these, the HRM department within the organisation takes an innovative practice and mitigates the challenges arising from the post-pandemic situation. Apart from this, the organisation also deals with the rising energy cost and has been increasing and raising challenges for HRM. With the use of generating savings within the compensation costs and reaching out to rationalise the counts of the employees across the organisation, the department of HRM can overcome the challenge and draw a strategic base for the organisation.  </w:t>
      </w:r>
    </w:p>
    <w:p w14:paraId="00000042" w14:textId="77777777" w:rsidR="00382DEE" w:rsidRPr="00C32C1A" w:rsidRDefault="009070B2" w:rsidP="00C32C1A">
      <w:pPr>
        <w:spacing w:before="240" w:after="240"/>
        <w:rPr>
          <w:rFonts w:ascii="Arial" w:hAnsi="Arial" w:cs="Arial"/>
          <w:color w:val="000000" w:themeColor="text1"/>
          <w:sz w:val="22"/>
          <w:szCs w:val="22"/>
        </w:rPr>
      </w:pPr>
      <w:r w:rsidRPr="00C32C1A">
        <w:rPr>
          <w:rFonts w:ascii="Arial" w:hAnsi="Arial" w:cs="Arial"/>
          <w:color w:val="000000" w:themeColor="text1"/>
          <w:sz w:val="22"/>
          <w:szCs w:val="22"/>
        </w:rPr>
        <w:t xml:space="preserve">Moreover, another challenge which can be identified in the present-day scenario is the growing globalised economy which has immensely impacted multinational companies in managing their global workforce. To mitigate this challenge, HRM has played a crucial role in complying with legal regulations and ensuring the financial and cultural norms of the organisation. Some of the strategic notions which can be identified for overcoming the challenge are “locating the language barriers, cultural differences, communal gaps, and time zones” are other variables which limit the practices of the HRM and the organisation. Other than this, the use of </w:t>
      </w:r>
      <w:proofErr w:type="spellStart"/>
      <w:r w:rsidRPr="00C32C1A">
        <w:rPr>
          <w:rFonts w:ascii="Arial" w:hAnsi="Arial" w:cs="Arial"/>
          <w:color w:val="000000" w:themeColor="text1"/>
          <w:sz w:val="22"/>
          <w:szCs w:val="22"/>
        </w:rPr>
        <w:t>Saas</w:t>
      </w:r>
      <w:proofErr w:type="spellEnd"/>
      <w:r w:rsidRPr="00C32C1A">
        <w:rPr>
          <w:rFonts w:ascii="Arial" w:hAnsi="Arial" w:cs="Arial"/>
          <w:color w:val="000000" w:themeColor="text1"/>
          <w:sz w:val="22"/>
          <w:szCs w:val="22"/>
        </w:rPr>
        <w:t xml:space="preserve"> can also be a fair selection of systems which the HRM Department can take into consideration (</w:t>
      </w:r>
      <w:r w:rsidRPr="00C32C1A">
        <w:rPr>
          <w:rFonts w:ascii="Arial" w:hAnsi="Arial" w:cs="Arial"/>
          <w:color w:val="000000" w:themeColor="text1"/>
          <w:sz w:val="22"/>
          <w:szCs w:val="22"/>
          <w:highlight w:val="white"/>
        </w:rPr>
        <w:t>Liu, 2020)</w:t>
      </w:r>
      <w:r w:rsidRPr="00C32C1A">
        <w:rPr>
          <w:rFonts w:ascii="Arial" w:hAnsi="Arial" w:cs="Arial"/>
          <w:color w:val="000000" w:themeColor="text1"/>
          <w:sz w:val="22"/>
          <w:szCs w:val="22"/>
        </w:rPr>
        <w:t xml:space="preserve">. Through this, the HR professionals will be able to develop consistent and fair practices in the organisation and attract and retain potential candidates for the organisation. Towards the talent mobility program, the HRM can implement the use of cloud-based solutions as it will help the organisation and the employee to increase their workflow and performance. This is known to be a great strategic use which will hold the budget cost of £12 million and can be used for business. </w:t>
      </w:r>
    </w:p>
    <w:p w14:paraId="00000043" w14:textId="77777777" w:rsidR="00382DEE" w:rsidRPr="00C32C1A" w:rsidRDefault="009070B2" w:rsidP="00C32C1A">
      <w:pPr>
        <w:spacing w:before="240" w:after="240"/>
        <w:rPr>
          <w:rFonts w:ascii="Arial" w:hAnsi="Arial" w:cs="Arial"/>
          <w:color w:val="000000" w:themeColor="text1"/>
          <w:sz w:val="22"/>
          <w:szCs w:val="22"/>
        </w:rPr>
      </w:pPr>
      <w:r w:rsidRPr="00C32C1A">
        <w:rPr>
          <w:rFonts w:ascii="Arial" w:hAnsi="Arial" w:cs="Arial"/>
          <w:color w:val="000000" w:themeColor="text1"/>
          <w:sz w:val="22"/>
          <w:szCs w:val="22"/>
        </w:rPr>
        <w:t>By forecasting the use of cloud computing systems, the HRM department will be able to portray the essential use of this in the organisation and help the organisation embrace it in the market share. Through the strategic force, organisations will develop the criteria for increasing their ROI with the comparison of their other industrial competitors (</w:t>
      </w:r>
      <w:r w:rsidRPr="00C32C1A">
        <w:rPr>
          <w:rFonts w:ascii="Arial" w:hAnsi="Arial" w:cs="Arial"/>
          <w:color w:val="000000" w:themeColor="text1"/>
          <w:sz w:val="22"/>
          <w:szCs w:val="22"/>
          <w:highlight w:val="white"/>
        </w:rPr>
        <w:t xml:space="preserve">Marín </w:t>
      </w:r>
      <w:r w:rsidRPr="00C32C1A">
        <w:rPr>
          <w:rFonts w:ascii="Arial" w:hAnsi="Arial" w:cs="Arial"/>
          <w:i/>
          <w:color w:val="000000" w:themeColor="text1"/>
          <w:sz w:val="22"/>
          <w:szCs w:val="22"/>
          <w:highlight w:val="white"/>
        </w:rPr>
        <w:t xml:space="preserve">et al., </w:t>
      </w:r>
      <w:r w:rsidRPr="00C32C1A">
        <w:rPr>
          <w:rFonts w:ascii="Arial" w:hAnsi="Arial" w:cs="Arial"/>
          <w:color w:val="000000" w:themeColor="text1"/>
          <w:sz w:val="22"/>
          <w:szCs w:val="22"/>
          <w:highlight w:val="white"/>
        </w:rPr>
        <w:t>2021)</w:t>
      </w:r>
      <w:r w:rsidRPr="00C32C1A">
        <w:rPr>
          <w:rFonts w:ascii="Arial" w:hAnsi="Arial" w:cs="Arial"/>
          <w:color w:val="000000" w:themeColor="text1"/>
          <w:sz w:val="22"/>
          <w:szCs w:val="22"/>
        </w:rPr>
        <w:t xml:space="preserve">. There are also some recommended solutions which HRM practitioners can implement. This includes ensuring that the talent strategy followed by the organisation aligns with the key objectives of the organisation and its overall plan. Tools can be a great use the HRM professionals can access for developing the capabilities of the workforce and mitigating the challenges brought up in the department. However, evaluating the training and trading needs of the employees is also an essential criterion that the HRM department should focus on to enrich the best possible outcomes for the firm and mitigate the challenges brought after the post-pandemic. </w:t>
      </w:r>
    </w:p>
    <w:p w14:paraId="00000044" w14:textId="77777777" w:rsidR="00382DEE" w:rsidRDefault="009070B2" w:rsidP="00C32C1A">
      <w:pPr>
        <w:spacing w:before="240" w:after="240"/>
        <w:rPr>
          <w:rFonts w:ascii="Arial" w:hAnsi="Arial" w:cs="Arial"/>
          <w:color w:val="000000" w:themeColor="text1"/>
          <w:sz w:val="22"/>
          <w:szCs w:val="22"/>
        </w:rPr>
      </w:pPr>
      <w:r w:rsidRPr="00C32C1A">
        <w:rPr>
          <w:rFonts w:ascii="Arial" w:hAnsi="Arial" w:cs="Arial"/>
          <w:color w:val="000000" w:themeColor="text1"/>
          <w:sz w:val="22"/>
          <w:szCs w:val="22"/>
        </w:rPr>
        <w:t>Furthermore, the use of “strategic contingency theory” can be used as a form of understanding the qualities of a leader and the strategies initiated by the leaders during the COVID-19 pandemic. This theory examines how the decisions undertaken by the leaders and their actions surpass the contingent approach both based on internal as well as external determinants based on the situation where they are present (</w:t>
      </w:r>
      <w:proofErr w:type="spellStart"/>
      <w:r w:rsidRPr="00C32C1A">
        <w:rPr>
          <w:rFonts w:ascii="Arial" w:hAnsi="Arial" w:cs="Arial"/>
          <w:color w:val="000000" w:themeColor="text1"/>
          <w:sz w:val="22"/>
          <w:szCs w:val="22"/>
        </w:rPr>
        <w:t>Setyaningrum</w:t>
      </w:r>
      <w:proofErr w:type="spellEnd"/>
      <w:r w:rsidRPr="00C32C1A">
        <w:rPr>
          <w:rFonts w:ascii="Arial" w:hAnsi="Arial" w:cs="Arial"/>
          <w:color w:val="000000" w:themeColor="text1"/>
          <w:sz w:val="22"/>
          <w:szCs w:val="22"/>
        </w:rPr>
        <w:t xml:space="preserve"> and </w:t>
      </w:r>
      <w:proofErr w:type="spellStart"/>
      <w:r w:rsidRPr="00C32C1A">
        <w:rPr>
          <w:rFonts w:ascii="Arial" w:hAnsi="Arial" w:cs="Arial"/>
          <w:color w:val="000000" w:themeColor="text1"/>
          <w:sz w:val="22"/>
          <w:szCs w:val="22"/>
        </w:rPr>
        <w:t>Muafi</w:t>
      </w:r>
      <w:proofErr w:type="spellEnd"/>
      <w:r w:rsidRPr="00C32C1A">
        <w:rPr>
          <w:rFonts w:ascii="Arial" w:hAnsi="Arial" w:cs="Arial"/>
          <w:color w:val="000000" w:themeColor="text1"/>
          <w:sz w:val="22"/>
          <w:szCs w:val="22"/>
        </w:rPr>
        <w:t xml:space="preserve">, 2022). This is the best form of a theoretical note that the HRM department can account for and deal with the turbulence caused by post-pandemic challenges in the organisation.  This theory can be most suitable for practices undertaken by the HRM as it delivers a realistic perception related to the issue of surviving within the management system. Thus, these recommendations and strategic solutions can be helpful for HR professionals in overcoming post-pandemic challenges. </w:t>
      </w:r>
    </w:p>
    <w:p w14:paraId="224A365C" w14:textId="77777777" w:rsidR="001077B1" w:rsidRDefault="001077B1" w:rsidP="00C32C1A">
      <w:pPr>
        <w:spacing w:before="240" w:after="240"/>
        <w:rPr>
          <w:rFonts w:ascii="Arial" w:hAnsi="Arial" w:cs="Arial"/>
          <w:color w:val="000000" w:themeColor="text1"/>
          <w:sz w:val="22"/>
          <w:szCs w:val="22"/>
        </w:rPr>
      </w:pPr>
    </w:p>
    <w:p w14:paraId="75AD26C4" w14:textId="77777777" w:rsidR="001077B1" w:rsidRDefault="001077B1" w:rsidP="00C32C1A">
      <w:pPr>
        <w:spacing w:before="240" w:after="240"/>
        <w:rPr>
          <w:rFonts w:ascii="Arial" w:hAnsi="Arial" w:cs="Arial"/>
          <w:color w:val="000000" w:themeColor="text1"/>
          <w:sz w:val="22"/>
          <w:szCs w:val="22"/>
        </w:rPr>
      </w:pPr>
    </w:p>
    <w:p w14:paraId="51A189EA" w14:textId="77777777" w:rsidR="00395ABC" w:rsidRDefault="00395ABC" w:rsidP="00C32C1A">
      <w:pPr>
        <w:spacing w:before="240" w:after="240"/>
        <w:rPr>
          <w:rFonts w:ascii="Arial" w:hAnsi="Arial" w:cs="Arial"/>
          <w:color w:val="000000" w:themeColor="text1"/>
          <w:sz w:val="22"/>
          <w:szCs w:val="22"/>
        </w:rPr>
      </w:pPr>
    </w:p>
    <w:p w14:paraId="2822D6D4" w14:textId="77777777" w:rsidR="00395ABC" w:rsidRDefault="00395ABC" w:rsidP="00C32C1A">
      <w:pPr>
        <w:spacing w:before="240" w:after="240"/>
        <w:rPr>
          <w:rFonts w:ascii="Arial" w:hAnsi="Arial" w:cs="Arial"/>
          <w:color w:val="000000" w:themeColor="text1"/>
          <w:sz w:val="22"/>
          <w:szCs w:val="22"/>
        </w:rPr>
      </w:pPr>
    </w:p>
    <w:p w14:paraId="79BCEDF3" w14:textId="77777777" w:rsidR="00395ABC" w:rsidRDefault="00395ABC" w:rsidP="00C32C1A">
      <w:pPr>
        <w:spacing w:before="240" w:after="240"/>
        <w:rPr>
          <w:rFonts w:ascii="Arial" w:hAnsi="Arial" w:cs="Arial"/>
          <w:color w:val="000000" w:themeColor="text1"/>
          <w:sz w:val="22"/>
          <w:szCs w:val="22"/>
        </w:rPr>
      </w:pPr>
    </w:p>
    <w:p w14:paraId="57EC3CE8" w14:textId="77777777" w:rsidR="001077B1" w:rsidRPr="00C32C1A" w:rsidRDefault="001077B1" w:rsidP="00C32C1A">
      <w:pPr>
        <w:spacing w:before="240" w:after="240"/>
        <w:rPr>
          <w:rFonts w:ascii="Arial" w:hAnsi="Arial" w:cs="Arial"/>
          <w:color w:val="000000" w:themeColor="text1"/>
          <w:sz w:val="22"/>
          <w:szCs w:val="22"/>
        </w:rPr>
      </w:pPr>
    </w:p>
    <w:p w14:paraId="00000045" w14:textId="77777777" w:rsidR="00382DEE" w:rsidRPr="00C32C1A" w:rsidRDefault="00382DEE" w:rsidP="00C32C1A">
      <w:pPr>
        <w:spacing w:before="240" w:after="240"/>
        <w:rPr>
          <w:rFonts w:ascii="Arial" w:hAnsi="Arial" w:cs="Arial"/>
          <w:color w:val="000000" w:themeColor="text1"/>
          <w:sz w:val="22"/>
          <w:szCs w:val="22"/>
        </w:rPr>
      </w:pPr>
    </w:p>
    <w:p w14:paraId="00000047" w14:textId="3F1362FB" w:rsidR="00382DEE" w:rsidRPr="001077B1" w:rsidRDefault="009070B2" w:rsidP="001077B1">
      <w:pPr>
        <w:pStyle w:val="Heading1"/>
        <w:numPr>
          <w:ilvl w:val="0"/>
          <w:numId w:val="1"/>
        </w:numPr>
        <w:rPr>
          <w:rFonts w:ascii="Arial" w:hAnsi="Arial" w:cs="Arial"/>
          <w:b w:val="0"/>
          <w:bCs/>
          <w:color w:val="000000" w:themeColor="text1"/>
          <w:sz w:val="22"/>
          <w:szCs w:val="22"/>
          <w:u w:val="single"/>
        </w:rPr>
      </w:pPr>
      <w:bookmarkStart w:id="10" w:name="_heading=h.lnxbz9" w:colFirst="0" w:colLast="0"/>
      <w:bookmarkEnd w:id="10"/>
      <w:r w:rsidRPr="001077B1">
        <w:rPr>
          <w:rFonts w:ascii="Arial" w:hAnsi="Arial" w:cs="Arial"/>
          <w:b w:val="0"/>
          <w:bCs/>
          <w:color w:val="000000" w:themeColor="text1"/>
          <w:sz w:val="22"/>
          <w:szCs w:val="22"/>
          <w:u w:val="single"/>
        </w:rPr>
        <w:t xml:space="preserve">Conclusion </w:t>
      </w:r>
    </w:p>
    <w:p w14:paraId="00000048" w14:textId="77777777" w:rsidR="00382DEE" w:rsidRPr="00C32C1A" w:rsidRDefault="009070B2" w:rsidP="00C32C1A">
      <w:pPr>
        <w:spacing w:after="240"/>
        <w:rPr>
          <w:rFonts w:ascii="Arial" w:hAnsi="Arial" w:cs="Arial"/>
          <w:color w:val="000000" w:themeColor="text1"/>
          <w:sz w:val="22"/>
          <w:szCs w:val="22"/>
          <w:highlight w:val="white"/>
        </w:rPr>
      </w:pPr>
      <w:r w:rsidRPr="00C32C1A">
        <w:rPr>
          <w:rFonts w:ascii="Arial" w:hAnsi="Arial" w:cs="Arial"/>
          <w:color w:val="000000" w:themeColor="text1"/>
          <w:sz w:val="22"/>
          <w:szCs w:val="22"/>
          <w:highlight w:val="white"/>
        </w:rPr>
        <w:t xml:space="preserve">From the above essay, it can be assumed that implementation of the right strategies and techniques for the HRM to function effectively and make good decisions which can help the business to grow globally, as well as allow the employees to improve. It can be also found that, during the Industrial Revolution, labourers were viewed and treated as a machine and were forced to work hard. However, at present numerous organisations and brands look for authenticity, creativity, uniqueness and diversity, for introducing new ways to generate income and profit for the company. The impact of the pandemic has also grown challenges for Human Resource Management that </w:t>
      </w:r>
      <w:proofErr w:type="gramStart"/>
      <w:r w:rsidRPr="00C32C1A">
        <w:rPr>
          <w:rFonts w:ascii="Arial" w:hAnsi="Arial" w:cs="Arial"/>
          <w:color w:val="000000" w:themeColor="text1"/>
          <w:sz w:val="22"/>
          <w:szCs w:val="22"/>
          <w:highlight w:val="white"/>
        </w:rPr>
        <w:t>are connected with</w:t>
      </w:r>
      <w:proofErr w:type="gramEnd"/>
      <w:r w:rsidRPr="00C32C1A">
        <w:rPr>
          <w:rFonts w:ascii="Arial" w:hAnsi="Arial" w:cs="Arial"/>
          <w:color w:val="000000" w:themeColor="text1"/>
          <w:sz w:val="22"/>
          <w:szCs w:val="22"/>
          <w:highlight w:val="white"/>
        </w:rPr>
        <w:t xml:space="preserve"> staff storage, rising energy costs, flexible working conditions, creating benefits for stakeholders and increasing the business's sustainability. When HR practises the right strategies in the organisation, it will help the HRM to gain competitive advantages concerning productivity, efficiency and innovation within the organisation. HRM should also prioritise understanding their employees and respect every individual cultural difference, this can help to empower the employees and increase their productivity and achieve the business objectives as expected from the management. </w:t>
      </w:r>
    </w:p>
    <w:p w14:paraId="00000049" w14:textId="77777777" w:rsidR="00382DEE" w:rsidRPr="00C32C1A" w:rsidRDefault="00382DEE" w:rsidP="00C32C1A">
      <w:pPr>
        <w:spacing w:before="240" w:after="240"/>
        <w:rPr>
          <w:rFonts w:ascii="Arial" w:hAnsi="Arial" w:cs="Arial"/>
          <w:color w:val="000000" w:themeColor="text1"/>
          <w:sz w:val="22"/>
          <w:szCs w:val="22"/>
          <w:highlight w:val="white"/>
        </w:rPr>
      </w:pPr>
    </w:p>
    <w:p w14:paraId="0000004A" w14:textId="77777777" w:rsidR="00382DEE" w:rsidRPr="00C32C1A" w:rsidRDefault="00382DEE" w:rsidP="00C32C1A">
      <w:pPr>
        <w:spacing w:before="240" w:after="240"/>
        <w:rPr>
          <w:rFonts w:ascii="Arial" w:hAnsi="Arial" w:cs="Arial"/>
          <w:color w:val="000000" w:themeColor="text1"/>
          <w:sz w:val="22"/>
          <w:szCs w:val="22"/>
          <w:highlight w:val="white"/>
        </w:rPr>
      </w:pPr>
    </w:p>
    <w:p w14:paraId="0000004B" w14:textId="77777777" w:rsidR="00382DEE" w:rsidRPr="00C32C1A" w:rsidRDefault="00382DEE" w:rsidP="00C32C1A">
      <w:pPr>
        <w:spacing w:before="240" w:after="240"/>
        <w:rPr>
          <w:rFonts w:ascii="Arial" w:hAnsi="Arial" w:cs="Arial"/>
          <w:color w:val="000000" w:themeColor="text1"/>
          <w:sz w:val="22"/>
          <w:szCs w:val="22"/>
          <w:highlight w:val="white"/>
        </w:rPr>
      </w:pPr>
    </w:p>
    <w:p w14:paraId="0000004C" w14:textId="77777777" w:rsidR="00382DEE" w:rsidRPr="00C32C1A" w:rsidRDefault="009070B2" w:rsidP="00C32C1A">
      <w:pPr>
        <w:spacing w:before="240" w:after="240"/>
        <w:rPr>
          <w:rFonts w:ascii="Arial" w:hAnsi="Arial" w:cs="Arial"/>
          <w:b/>
          <w:color w:val="000000" w:themeColor="text1"/>
          <w:sz w:val="22"/>
          <w:szCs w:val="22"/>
          <w:highlight w:val="white"/>
        </w:rPr>
      </w:pPr>
      <w:r w:rsidRPr="00C32C1A">
        <w:rPr>
          <w:rFonts w:ascii="Arial" w:hAnsi="Arial" w:cs="Arial"/>
          <w:b/>
          <w:color w:val="000000" w:themeColor="text1"/>
          <w:sz w:val="22"/>
          <w:szCs w:val="22"/>
          <w:highlight w:val="white"/>
        </w:rPr>
        <w:br/>
      </w:r>
      <w:r w:rsidRPr="00C32C1A">
        <w:rPr>
          <w:rFonts w:ascii="Arial" w:hAnsi="Arial" w:cs="Arial"/>
          <w:b/>
          <w:color w:val="000000" w:themeColor="text1"/>
          <w:sz w:val="22"/>
          <w:szCs w:val="22"/>
          <w:highlight w:val="white"/>
        </w:rPr>
        <w:br/>
      </w:r>
      <w:r w:rsidRPr="00C32C1A">
        <w:rPr>
          <w:rFonts w:ascii="Arial" w:hAnsi="Arial" w:cs="Arial"/>
          <w:color w:val="000000" w:themeColor="text1"/>
          <w:sz w:val="22"/>
          <w:szCs w:val="22"/>
        </w:rPr>
        <w:br w:type="page"/>
      </w:r>
    </w:p>
    <w:p w14:paraId="0000004D" w14:textId="0D9C183B" w:rsidR="00382DEE" w:rsidRPr="001077B1" w:rsidRDefault="001077B1" w:rsidP="001077B1">
      <w:pPr>
        <w:pStyle w:val="Heading1"/>
        <w:numPr>
          <w:ilvl w:val="0"/>
          <w:numId w:val="1"/>
        </w:numPr>
        <w:rPr>
          <w:rFonts w:ascii="Arial" w:hAnsi="Arial" w:cs="Arial"/>
          <w:b w:val="0"/>
          <w:bCs/>
          <w:color w:val="000000" w:themeColor="text1"/>
          <w:sz w:val="22"/>
          <w:szCs w:val="22"/>
          <w:u w:val="single"/>
        </w:rPr>
      </w:pPr>
      <w:bookmarkStart w:id="11" w:name="_heading=h.35nkun2" w:colFirst="0" w:colLast="0"/>
      <w:bookmarkEnd w:id="11"/>
      <w:r w:rsidRPr="001077B1">
        <w:rPr>
          <w:rFonts w:ascii="Arial" w:hAnsi="Arial" w:cs="Arial"/>
          <w:b w:val="0"/>
          <w:bCs/>
          <w:color w:val="000000" w:themeColor="text1"/>
          <w:sz w:val="22"/>
          <w:szCs w:val="22"/>
          <w:u w:val="single"/>
        </w:rPr>
        <w:t>References</w:t>
      </w:r>
    </w:p>
    <w:p w14:paraId="0000004E" w14:textId="77777777" w:rsidR="00382DEE" w:rsidRPr="00C32C1A" w:rsidRDefault="009070B2" w:rsidP="00C32C1A">
      <w:pPr>
        <w:spacing w:after="240"/>
        <w:rPr>
          <w:rFonts w:ascii="Arial" w:hAnsi="Arial" w:cs="Arial"/>
          <w:color w:val="000000" w:themeColor="text1"/>
          <w:sz w:val="22"/>
          <w:szCs w:val="22"/>
        </w:rPr>
      </w:pPr>
      <w:proofErr w:type="spellStart"/>
      <w:r w:rsidRPr="001077B1">
        <w:rPr>
          <w:rFonts w:ascii="Arial" w:hAnsi="Arial" w:cs="Arial"/>
          <w:color w:val="000000" w:themeColor="text1"/>
          <w:sz w:val="22"/>
          <w:szCs w:val="22"/>
          <w:highlight w:val="white"/>
          <w:lang w:val="de-CH"/>
        </w:rPr>
        <w:t>Bartik</w:t>
      </w:r>
      <w:proofErr w:type="spellEnd"/>
      <w:r w:rsidRPr="001077B1">
        <w:rPr>
          <w:rFonts w:ascii="Arial" w:hAnsi="Arial" w:cs="Arial"/>
          <w:color w:val="000000" w:themeColor="text1"/>
          <w:sz w:val="22"/>
          <w:szCs w:val="22"/>
          <w:highlight w:val="white"/>
          <w:lang w:val="de-CH"/>
        </w:rPr>
        <w:t xml:space="preserve">, A.W., Bertrand, M., Cullen, Z., Glaeser, E.L., Luca, M. and Stanton, C., (2020). </w:t>
      </w:r>
      <w:r w:rsidRPr="00C32C1A">
        <w:rPr>
          <w:rFonts w:ascii="Arial" w:hAnsi="Arial" w:cs="Arial"/>
          <w:color w:val="000000" w:themeColor="text1"/>
          <w:sz w:val="22"/>
          <w:szCs w:val="22"/>
          <w:highlight w:val="white"/>
        </w:rPr>
        <w:t xml:space="preserve">The impact of COVID-19 on small business outcomes and expectations. </w:t>
      </w:r>
      <w:r w:rsidRPr="00C32C1A">
        <w:rPr>
          <w:rFonts w:ascii="Arial" w:hAnsi="Arial" w:cs="Arial"/>
          <w:i/>
          <w:color w:val="000000" w:themeColor="text1"/>
          <w:sz w:val="22"/>
          <w:szCs w:val="22"/>
          <w:highlight w:val="white"/>
        </w:rPr>
        <w:t>Proceedings of the national academy of sciences</w:t>
      </w:r>
      <w:r w:rsidRPr="00C32C1A">
        <w:rPr>
          <w:rFonts w:ascii="Arial" w:hAnsi="Arial" w:cs="Arial"/>
          <w:color w:val="000000" w:themeColor="text1"/>
          <w:sz w:val="22"/>
          <w:szCs w:val="22"/>
          <w:highlight w:val="white"/>
        </w:rPr>
        <w:t xml:space="preserve">, </w:t>
      </w:r>
      <w:r w:rsidRPr="00C32C1A">
        <w:rPr>
          <w:rFonts w:ascii="Arial" w:hAnsi="Arial" w:cs="Arial"/>
          <w:i/>
          <w:color w:val="000000" w:themeColor="text1"/>
          <w:sz w:val="22"/>
          <w:szCs w:val="22"/>
          <w:highlight w:val="white"/>
        </w:rPr>
        <w:t>117</w:t>
      </w:r>
      <w:r w:rsidRPr="00C32C1A">
        <w:rPr>
          <w:rFonts w:ascii="Arial" w:hAnsi="Arial" w:cs="Arial"/>
          <w:color w:val="000000" w:themeColor="text1"/>
          <w:sz w:val="22"/>
          <w:szCs w:val="22"/>
          <w:highlight w:val="white"/>
        </w:rPr>
        <w:t>(30), pp.17656-17666.</w:t>
      </w:r>
    </w:p>
    <w:p w14:paraId="0000004F"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Bharadwaj, S., Varun, R., Aditya, P.S., Nikhil, M. and Babu, G.C., (2022), July. Resume Screening using NLP and LSTM. In 2022 international conference on inventive computation technologies (ICICT) (pp. 238-241). IEEE.</w:t>
      </w:r>
    </w:p>
    <w:p w14:paraId="00000050" w14:textId="77777777" w:rsidR="00382DEE" w:rsidRPr="00C32C1A" w:rsidRDefault="009070B2" w:rsidP="00C32C1A">
      <w:pPr>
        <w:spacing w:after="240"/>
        <w:rPr>
          <w:rFonts w:ascii="Arial" w:hAnsi="Arial" w:cs="Arial"/>
          <w:color w:val="000000" w:themeColor="text1"/>
          <w:sz w:val="22"/>
          <w:szCs w:val="22"/>
        </w:rPr>
      </w:pPr>
      <w:proofErr w:type="spellStart"/>
      <w:r w:rsidRPr="00C32C1A">
        <w:rPr>
          <w:rFonts w:ascii="Arial" w:hAnsi="Arial" w:cs="Arial"/>
          <w:color w:val="000000" w:themeColor="text1"/>
          <w:sz w:val="22"/>
          <w:szCs w:val="22"/>
        </w:rPr>
        <w:t>Boccoli</w:t>
      </w:r>
      <w:proofErr w:type="spellEnd"/>
      <w:r w:rsidRPr="00C32C1A">
        <w:rPr>
          <w:rFonts w:ascii="Arial" w:hAnsi="Arial" w:cs="Arial"/>
          <w:color w:val="000000" w:themeColor="text1"/>
          <w:sz w:val="22"/>
          <w:szCs w:val="22"/>
        </w:rPr>
        <w:t>, G., Gastaldi, L. and Corso, M., (2023). The evolution of employee engagement: Towards a social and contextual construct for balancing individual performance and wellbeing dynamically. International Journal of Management Reviews, 25(1), pp.75-98.</w:t>
      </w:r>
    </w:p>
    <w:p w14:paraId="00000051"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Caligiuri, P., De </w:t>
      </w:r>
      <w:proofErr w:type="spellStart"/>
      <w:r w:rsidRPr="00C32C1A">
        <w:rPr>
          <w:rFonts w:ascii="Arial" w:hAnsi="Arial" w:cs="Arial"/>
          <w:color w:val="000000" w:themeColor="text1"/>
          <w:sz w:val="22"/>
          <w:szCs w:val="22"/>
        </w:rPr>
        <w:t>Cieri</w:t>
      </w:r>
      <w:proofErr w:type="spellEnd"/>
      <w:r w:rsidRPr="00C32C1A">
        <w:rPr>
          <w:rFonts w:ascii="Arial" w:hAnsi="Arial" w:cs="Arial"/>
          <w:color w:val="000000" w:themeColor="text1"/>
          <w:sz w:val="22"/>
          <w:szCs w:val="22"/>
        </w:rPr>
        <w:t xml:space="preserve">, H., </w:t>
      </w:r>
      <w:proofErr w:type="spellStart"/>
      <w:r w:rsidRPr="00C32C1A">
        <w:rPr>
          <w:rFonts w:ascii="Arial" w:hAnsi="Arial" w:cs="Arial"/>
          <w:color w:val="000000" w:themeColor="text1"/>
          <w:sz w:val="22"/>
          <w:szCs w:val="22"/>
        </w:rPr>
        <w:t>Minbaeva</w:t>
      </w:r>
      <w:proofErr w:type="spellEnd"/>
      <w:r w:rsidRPr="00C32C1A">
        <w:rPr>
          <w:rFonts w:ascii="Arial" w:hAnsi="Arial" w:cs="Arial"/>
          <w:color w:val="000000" w:themeColor="text1"/>
          <w:sz w:val="22"/>
          <w:szCs w:val="22"/>
        </w:rPr>
        <w:t xml:space="preserve">, D., Verbeke, A. and Zimmermann, A., (2020). International HRM insights for navigating the COVID-19 pandemic: Implications for future research and practice. </w:t>
      </w:r>
      <w:r w:rsidRPr="00C32C1A">
        <w:rPr>
          <w:rFonts w:ascii="Arial" w:hAnsi="Arial" w:cs="Arial"/>
          <w:i/>
          <w:color w:val="000000" w:themeColor="text1"/>
          <w:sz w:val="22"/>
          <w:szCs w:val="22"/>
        </w:rPr>
        <w:t>Journal of international business studies</w:t>
      </w:r>
      <w:r w:rsidRPr="00C32C1A">
        <w:rPr>
          <w:rFonts w:ascii="Arial" w:hAnsi="Arial" w:cs="Arial"/>
          <w:color w:val="000000" w:themeColor="text1"/>
          <w:sz w:val="22"/>
          <w:szCs w:val="22"/>
        </w:rPr>
        <w:t>, 51, pp.697-713.</w:t>
      </w:r>
    </w:p>
    <w:p w14:paraId="00000052"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Chowdhury, S., Dey, P., Joel-Edgar, S., Bhattacharya, S., Rodriguez-</w:t>
      </w:r>
      <w:proofErr w:type="spellStart"/>
      <w:r w:rsidRPr="00C32C1A">
        <w:rPr>
          <w:rFonts w:ascii="Arial" w:hAnsi="Arial" w:cs="Arial"/>
          <w:color w:val="000000" w:themeColor="text1"/>
          <w:sz w:val="22"/>
          <w:szCs w:val="22"/>
        </w:rPr>
        <w:t>Espindola</w:t>
      </w:r>
      <w:proofErr w:type="spellEnd"/>
      <w:r w:rsidRPr="00C32C1A">
        <w:rPr>
          <w:rFonts w:ascii="Arial" w:hAnsi="Arial" w:cs="Arial"/>
          <w:color w:val="000000" w:themeColor="text1"/>
          <w:sz w:val="22"/>
          <w:szCs w:val="22"/>
        </w:rPr>
        <w:t>, O., Abadie, A. and Truong, L., (2023). Unlocking the value of artificial intelligence in human resource management through an AI capability framework. Human Resource Management Review, 33(1), p.100899.</w:t>
      </w:r>
    </w:p>
    <w:p w14:paraId="00000053"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Da Silva, L.B.P., </w:t>
      </w:r>
      <w:proofErr w:type="spellStart"/>
      <w:r w:rsidRPr="00C32C1A">
        <w:rPr>
          <w:rFonts w:ascii="Arial" w:hAnsi="Arial" w:cs="Arial"/>
          <w:color w:val="000000" w:themeColor="text1"/>
          <w:sz w:val="22"/>
          <w:szCs w:val="22"/>
        </w:rPr>
        <w:t>Soltovski</w:t>
      </w:r>
      <w:proofErr w:type="spellEnd"/>
      <w:r w:rsidRPr="00C32C1A">
        <w:rPr>
          <w:rFonts w:ascii="Arial" w:hAnsi="Arial" w:cs="Arial"/>
          <w:color w:val="000000" w:themeColor="text1"/>
          <w:sz w:val="22"/>
          <w:szCs w:val="22"/>
        </w:rPr>
        <w:t xml:space="preserve">, R., Pontes, J., Treinta, F.T., </w:t>
      </w:r>
      <w:proofErr w:type="spellStart"/>
      <w:r w:rsidRPr="00C32C1A">
        <w:rPr>
          <w:rFonts w:ascii="Arial" w:hAnsi="Arial" w:cs="Arial"/>
          <w:color w:val="000000" w:themeColor="text1"/>
          <w:sz w:val="22"/>
          <w:szCs w:val="22"/>
        </w:rPr>
        <w:t>Leitão</w:t>
      </w:r>
      <w:proofErr w:type="spellEnd"/>
      <w:r w:rsidRPr="00C32C1A">
        <w:rPr>
          <w:rFonts w:ascii="Arial" w:hAnsi="Arial" w:cs="Arial"/>
          <w:color w:val="000000" w:themeColor="text1"/>
          <w:sz w:val="22"/>
          <w:szCs w:val="22"/>
        </w:rPr>
        <w:t xml:space="preserve">, P., Mosconi, E., De </w:t>
      </w:r>
      <w:proofErr w:type="spellStart"/>
      <w:r w:rsidRPr="00C32C1A">
        <w:rPr>
          <w:rFonts w:ascii="Arial" w:hAnsi="Arial" w:cs="Arial"/>
          <w:color w:val="000000" w:themeColor="text1"/>
          <w:sz w:val="22"/>
          <w:szCs w:val="22"/>
        </w:rPr>
        <w:t>Resende</w:t>
      </w:r>
      <w:proofErr w:type="spellEnd"/>
      <w:r w:rsidRPr="00C32C1A">
        <w:rPr>
          <w:rFonts w:ascii="Arial" w:hAnsi="Arial" w:cs="Arial"/>
          <w:color w:val="000000" w:themeColor="text1"/>
          <w:sz w:val="22"/>
          <w:szCs w:val="22"/>
        </w:rPr>
        <w:t xml:space="preserve">, L.M.M. and Yoshino, R.T., (2022). Human resources management 4.0: Literature review and trends. </w:t>
      </w:r>
      <w:r w:rsidRPr="00C32C1A">
        <w:rPr>
          <w:rFonts w:ascii="Arial" w:hAnsi="Arial" w:cs="Arial"/>
          <w:i/>
          <w:color w:val="000000" w:themeColor="text1"/>
          <w:sz w:val="22"/>
          <w:szCs w:val="22"/>
        </w:rPr>
        <w:t>Computers &amp; Industrial Engineering</w:t>
      </w:r>
      <w:r w:rsidRPr="00C32C1A">
        <w:rPr>
          <w:rFonts w:ascii="Arial" w:hAnsi="Arial" w:cs="Arial"/>
          <w:color w:val="000000" w:themeColor="text1"/>
          <w:sz w:val="22"/>
          <w:szCs w:val="22"/>
        </w:rPr>
        <w:t>, 168, p.108111.</w:t>
      </w:r>
    </w:p>
    <w:p w14:paraId="00000054" w14:textId="77777777" w:rsidR="00382DEE" w:rsidRPr="00C32C1A" w:rsidRDefault="009070B2" w:rsidP="00C32C1A">
      <w:pPr>
        <w:spacing w:after="240"/>
        <w:rPr>
          <w:rFonts w:ascii="Arial" w:hAnsi="Arial" w:cs="Arial"/>
          <w:color w:val="000000" w:themeColor="text1"/>
          <w:sz w:val="22"/>
          <w:szCs w:val="22"/>
          <w:highlight w:val="white"/>
        </w:rPr>
      </w:pPr>
      <w:r w:rsidRPr="00C32C1A">
        <w:rPr>
          <w:rFonts w:ascii="Arial" w:hAnsi="Arial" w:cs="Arial"/>
          <w:color w:val="000000" w:themeColor="text1"/>
          <w:sz w:val="22"/>
          <w:szCs w:val="22"/>
          <w:highlight w:val="white"/>
        </w:rPr>
        <w:t xml:space="preserve">Dawn, S., </w:t>
      </w:r>
      <w:proofErr w:type="spellStart"/>
      <w:r w:rsidRPr="00C32C1A">
        <w:rPr>
          <w:rFonts w:ascii="Arial" w:hAnsi="Arial" w:cs="Arial"/>
          <w:color w:val="000000" w:themeColor="text1"/>
          <w:sz w:val="22"/>
          <w:szCs w:val="22"/>
          <w:highlight w:val="white"/>
        </w:rPr>
        <w:t>Bhowmick</w:t>
      </w:r>
      <w:proofErr w:type="spellEnd"/>
      <w:r w:rsidRPr="00C32C1A">
        <w:rPr>
          <w:rFonts w:ascii="Arial" w:hAnsi="Arial" w:cs="Arial"/>
          <w:color w:val="000000" w:themeColor="text1"/>
          <w:sz w:val="22"/>
          <w:szCs w:val="22"/>
          <w:highlight w:val="white"/>
        </w:rPr>
        <w:t xml:space="preserve">, A., Bhowmik, S. and Mandal, S., (2023). Smart Door: A Modern Approach to Control Door using Artificial Intelligence. </w:t>
      </w:r>
      <w:r w:rsidRPr="00C32C1A">
        <w:rPr>
          <w:rFonts w:ascii="Arial" w:hAnsi="Arial" w:cs="Arial"/>
          <w:i/>
          <w:color w:val="000000" w:themeColor="text1"/>
          <w:sz w:val="22"/>
          <w:szCs w:val="22"/>
          <w:highlight w:val="white"/>
        </w:rPr>
        <w:t>American Journal of Electronics &amp; Communication</w:t>
      </w:r>
      <w:r w:rsidRPr="00C32C1A">
        <w:rPr>
          <w:rFonts w:ascii="Arial" w:hAnsi="Arial" w:cs="Arial"/>
          <w:color w:val="000000" w:themeColor="text1"/>
          <w:sz w:val="22"/>
          <w:szCs w:val="22"/>
          <w:highlight w:val="white"/>
        </w:rPr>
        <w:t xml:space="preserve">, </w:t>
      </w:r>
      <w:r w:rsidRPr="00C32C1A">
        <w:rPr>
          <w:rFonts w:ascii="Arial" w:hAnsi="Arial" w:cs="Arial"/>
          <w:i/>
          <w:color w:val="000000" w:themeColor="text1"/>
          <w:sz w:val="22"/>
          <w:szCs w:val="22"/>
          <w:highlight w:val="white"/>
        </w:rPr>
        <w:t>3</w:t>
      </w:r>
      <w:r w:rsidRPr="00C32C1A">
        <w:rPr>
          <w:rFonts w:ascii="Arial" w:hAnsi="Arial" w:cs="Arial"/>
          <w:color w:val="000000" w:themeColor="text1"/>
          <w:sz w:val="22"/>
          <w:szCs w:val="22"/>
          <w:highlight w:val="white"/>
        </w:rPr>
        <w:t>(3), pp.6-10.</w:t>
      </w:r>
    </w:p>
    <w:p w14:paraId="00000055"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De </w:t>
      </w:r>
      <w:proofErr w:type="spellStart"/>
      <w:r w:rsidRPr="00C32C1A">
        <w:rPr>
          <w:rFonts w:ascii="Arial" w:hAnsi="Arial" w:cs="Arial"/>
          <w:color w:val="000000" w:themeColor="text1"/>
          <w:sz w:val="22"/>
          <w:szCs w:val="22"/>
        </w:rPr>
        <w:t>Alwis</w:t>
      </w:r>
      <w:proofErr w:type="spellEnd"/>
      <w:r w:rsidRPr="00C32C1A">
        <w:rPr>
          <w:rFonts w:ascii="Arial" w:hAnsi="Arial" w:cs="Arial"/>
          <w:color w:val="000000" w:themeColor="text1"/>
          <w:sz w:val="22"/>
          <w:szCs w:val="22"/>
        </w:rPr>
        <w:t xml:space="preserve">, A.C., </w:t>
      </w:r>
      <w:proofErr w:type="spellStart"/>
      <w:r w:rsidRPr="00C32C1A">
        <w:rPr>
          <w:rFonts w:ascii="Arial" w:hAnsi="Arial" w:cs="Arial"/>
          <w:color w:val="000000" w:themeColor="text1"/>
          <w:sz w:val="22"/>
          <w:szCs w:val="22"/>
        </w:rPr>
        <w:t>Andrlić</w:t>
      </w:r>
      <w:proofErr w:type="spellEnd"/>
      <w:r w:rsidRPr="00C32C1A">
        <w:rPr>
          <w:rFonts w:ascii="Arial" w:hAnsi="Arial" w:cs="Arial"/>
          <w:color w:val="000000" w:themeColor="text1"/>
          <w:sz w:val="22"/>
          <w:szCs w:val="22"/>
        </w:rPr>
        <w:t xml:space="preserve">, B. and </w:t>
      </w:r>
      <w:proofErr w:type="spellStart"/>
      <w:r w:rsidRPr="00C32C1A">
        <w:rPr>
          <w:rFonts w:ascii="Arial" w:hAnsi="Arial" w:cs="Arial"/>
          <w:color w:val="000000" w:themeColor="text1"/>
          <w:sz w:val="22"/>
          <w:szCs w:val="22"/>
        </w:rPr>
        <w:t>Šostar</w:t>
      </w:r>
      <w:proofErr w:type="spellEnd"/>
      <w:r w:rsidRPr="00C32C1A">
        <w:rPr>
          <w:rFonts w:ascii="Arial" w:hAnsi="Arial" w:cs="Arial"/>
          <w:color w:val="000000" w:themeColor="text1"/>
          <w:sz w:val="22"/>
          <w:szCs w:val="22"/>
        </w:rPr>
        <w:t>, M., (2022). The Influence of E-HRM on modernising the role of HRM context. Economies, 10(8), p.181.</w:t>
      </w:r>
    </w:p>
    <w:p w14:paraId="00000056" w14:textId="77777777" w:rsidR="00382DEE" w:rsidRPr="00C32C1A" w:rsidRDefault="009070B2" w:rsidP="00C32C1A">
      <w:pPr>
        <w:spacing w:after="240"/>
        <w:rPr>
          <w:rFonts w:ascii="Arial" w:hAnsi="Arial" w:cs="Arial"/>
          <w:color w:val="000000" w:themeColor="text1"/>
          <w:sz w:val="22"/>
          <w:szCs w:val="22"/>
          <w:highlight w:val="white"/>
        </w:rPr>
      </w:pPr>
      <w:r w:rsidRPr="00C32C1A">
        <w:rPr>
          <w:rFonts w:ascii="Arial" w:hAnsi="Arial" w:cs="Arial"/>
          <w:color w:val="000000" w:themeColor="text1"/>
          <w:sz w:val="22"/>
          <w:szCs w:val="22"/>
          <w:highlight w:val="white"/>
        </w:rPr>
        <w:t xml:space="preserve">Garg, S., Sinha, S., Kar, A.K. and Mani, M., (2022). A review of machine learning applications in human resource management. </w:t>
      </w:r>
      <w:r w:rsidRPr="00C32C1A">
        <w:rPr>
          <w:rFonts w:ascii="Arial" w:hAnsi="Arial" w:cs="Arial"/>
          <w:i/>
          <w:color w:val="000000" w:themeColor="text1"/>
          <w:sz w:val="22"/>
          <w:szCs w:val="22"/>
          <w:highlight w:val="white"/>
        </w:rPr>
        <w:t>International Journal of Productivity and Performance Management</w:t>
      </w:r>
      <w:r w:rsidRPr="00C32C1A">
        <w:rPr>
          <w:rFonts w:ascii="Arial" w:hAnsi="Arial" w:cs="Arial"/>
          <w:color w:val="000000" w:themeColor="text1"/>
          <w:sz w:val="22"/>
          <w:szCs w:val="22"/>
          <w:highlight w:val="white"/>
        </w:rPr>
        <w:t xml:space="preserve">, </w:t>
      </w:r>
      <w:r w:rsidRPr="00C32C1A">
        <w:rPr>
          <w:rFonts w:ascii="Arial" w:hAnsi="Arial" w:cs="Arial"/>
          <w:i/>
          <w:color w:val="000000" w:themeColor="text1"/>
          <w:sz w:val="22"/>
          <w:szCs w:val="22"/>
          <w:highlight w:val="white"/>
        </w:rPr>
        <w:t>71</w:t>
      </w:r>
      <w:r w:rsidRPr="00C32C1A">
        <w:rPr>
          <w:rFonts w:ascii="Arial" w:hAnsi="Arial" w:cs="Arial"/>
          <w:color w:val="000000" w:themeColor="text1"/>
          <w:sz w:val="22"/>
          <w:szCs w:val="22"/>
          <w:highlight w:val="white"/>
        </w:rPr>
        <w:t>(5), pp.1590-1610.</w:t>
      </w:r>
    </w:p>
    <w:p w14:paraId="00000057"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IBISWorld. (2023). </w:t>
      </w:r>
      <w:r w:rsidRPr="00C32C1A">
        <w:rPr>
          <w:rFonts w:ascii="Arial" w:hAnsi="Arial" w:cs="Arial"/>
          <w:i/>
          <w:color w:val="000000" w:themeColor="text1"/>
          <w:sz w:val="22"/>
          <w:szCs w:val="22"/>
        </w:rPr>
        <w:t>IBISWorld - Industry Market Research, Reports, and Statistics</w:t>
      </w:r>
      <w:r w:rsidRPr="00C32C1A">
        <w:rPr>
          <w:rFonts w:ascii="Arial" w:hAnsi="Arial" w:cs="Arial"/>
          <w:color w:val="000000" w:themeColor="text1"/>
          <w:sz w:val="22"/>
          <w:szCs w:val="22"/>
        </w:rPr>
        <w:t>. [Online].  Available at: &lt;https://www.ibisworld.com/united-kingdom/market-research-reports/hr-payroll-software-publishing-industry/&gt; [Accessed on:8</w:t>
      </w:r>
      <w:r w:rsidRPr="00C32C1A">
        <w:rPr>
          <w:rFonts w:ascii="Arial" w:hAnsi="Arial" w:cs="Arial"/>
          <w:color w:val="000000" w:themeColor="text1"/>
          <w:sz w:val="22"/>
          <w:szCs w:val="22"/>
          <w:vertAlign w:val="superscript"/>
        </w:rPr>
        <w:t>th</w:t>
      </w:r>
      <w:r w:rsidRPr="00C32C1A">
        <w:rPr>
          <w:rFonts w:ascii="Arial" w:hAnsi="Arial" w:cs="Arial"/>
          <w:color w:val="000000" w:themeColor="text1"/>
          <w:sz w:val="22"/>
          <w:szCs w:val="22"/>
        </w:rPr>
        <w:t xml:space="preserve"> July 2023].</w:t>
      </w:r>
    </w:p>
    <w:p w14:paraId="00000058" w14:textId="77777777" w:rsidR="00382DEE" w:rsidRPr="00C32C1A" w:rsidRDefault="009070B2" w:rsidP="00C32C1A">
      <w:pPr>
        <w:spacing w:after="240"/>
        <w:rPr>
          <w:rFonts w:ascii="Arial" w:hAnsi="Arial" w:cs="Arial"/>
          <w:color w:val="000000" w:themeColor="text1"/>
          <w:sz w:val="22"/>
          <w:szCs w:val="22"/>
        </w:rPr>
      </w:pPr>
      <w:proofErr w:type="spellStart"/>
      <w:r w:rsidRPr="00C32C1A">
        <w:rPr>
          <w:rFonts w:ascii="Arial" w:hAnsi="Arial" w:cs="Arial"/>
          <w:color w:val="000000" w:themeColor="text1"/>
          <w:sz w:val="22"/>
          <w:szCs w:val="22"/>
        </w:rPr>
        <w:t>Kral</w:t>
      </w:r>
      <w:proofErr w:type="spellEnd"/>
      <w:r w:rsidRPr="00C32C1A">
        <w:rPr>
          <w:rFonts w:ascii="Arial" w:hAnsi="Arial" w:cs="Arial"/>
          <w:color w:val="000000" w:themeColor="text1"/>
          <w:sz w:val="22"/>
          <w:szCs w:val="22"/>
        </w:rPr>
        <w:t xml:space="preserve">, P., </w:t>
      </w:r>
      <w:proofErr w:type="spellStart"/>
      <w:r w:rsidRPr="00C32C1A">
        <w:rPr>
          <w:rFonts w:ascii="Arial" w:hAnsi="Arial" w:cs="Arial"/>
          <w:color w:val="000000" w:themeColor="text1"/>
          <w:sz w:val="22"/>
          <w:szCs w:val="22"/>
        </w:rPr>
        <w:t>Janoskova</w:t>
      </w:r>
      <w:proofErr w:type="spellEnd"/>
      <w:r w:rsidRPr="00C32C1A">
        <w:rPr>
          <w:rFonts w:ascii="Arial" w:hAnsi="Arial" w:cs="Arial"/>
          <w:color w:val="000000" w:themeColor="text1"/>
          <w:sz w:val="22"/>
          <w:szCs w:val="22"/>
        </w:rPr>
        <w:t>, K. and Dawson, A., (2022). Virtual skill acquisition, remote working tools, and employee engagement and retention on blockchain-based metaverse platforms. Psychosociological Issues in Human Resource Management, 10(1), pp.92-105.</w:t>
      </w:r>
    </w:p>
    <w:p w14:paraId="00000059" w14:textId="77777777" w:rsidR="00382DEE" w:rsidRPr="00C32C1A" w:rsidRDefault="009070B2" w:rsidP="00C32C1A">
      <w:pPr>
        <w:spacing w:after="240"/>
        <w:rPr>
          <w:rFonts w:ascii="Arial" w:hAnsi="Arial" w:cs="Arial"/>
          <w:color w:val="000000" w:themeColor="text1"/>
          <w:sz w:val="22"/>
          <w:szCs w:val="22"/>
          <w:highlight w:val="white"/>
        </w:rPr>
      </w:pPr>
      <w:r w:rsidRPr="00C32C1A">
        <w:rPr>
          <w:rFonts w:ascii="Arial" w:hAnsi="Arial" w:cs="Arial"/>
          <w:color w:val="000000" w:themeColor="text1"/>
          <w:sz w:val="22"/>
          <w:szCs w:val="22"/>
          <w:highlight w:val="white"/>
        </w:rPr>
        <w:t xml:space="preserve">Liu, T., (2020), December. Informatization construction of human resource management in retail industry based on SaaS platform. In </w:t>
      </w:r>
      <w:r w:rsidRPr="00C32C1A">
        <w:rPr>
          <w:rFonts w:ascii="Arial" w:hAnsi="Arial" w:cs="Arial"/>
          <w:i/>
          <w:color w:val="000000" w:themeColor="text1"/>
          <w:sz w:val="22"/>
          <w:szCs w:val="22"/>
          <w:highlight w:val="white"/>
        </w:rPr>
        <w:t>Proceedings of the 2020 International Conference on Cyberspace Innovation of Advanced Technologies</w:t>
      </w:r>
      <w:r w:rsidRPr="00C32C1A">
        <w:rPr>
          <w:rFonts w:ascii="Arial" w:hAnsi="Arial" w:cs="Arial"/>
          <w:color w:val="000000" w:themeColor="text1"/>
          <w:sz w:val="22"/>
          <w:szCs w:val="22"/>
          <w:highlight w:val="white"/>
        </w:rPr>
        <w:t xml:space="preserve"> (pp. 290-294).</w:t>
      </w:r>
    </w:p>
    <w:p w14:paraId="0000005A" w14:textId="77777777" w:rsidR="00382DEE" w:rsidRPr="00C32C1A" w:rsidRDefault="009070B2" w:rsidP="00C32C1A">
      <w:pPr>
        <w:spacing w:after="240"/>
        <w:rPr>
          <w:rFonts w:ascii="Arial" w:hAnsi="Arial" w:cs="Arial"/>
          <w:color w:val="000000" w:themeColor="text1"/>
          <w:sz w:val="22"/>
          <w:szCs w:val="22"/>
          <w:highlight w:val="white"/>
        </w:rPr>
      </w:pPr>
      <w:r w:rsidRPr="00C32C1A">
        <w:rPr>
          <w:rFonts w:ascii="Arial" w:hAnsi="Arial" w:cs="Arial"/>
          <w:color w:val="000000" w:themeColor="text1"/>
          <w:sz w:val="22"/>
          <w:szCs w:val="22"/>
          <w:highlight w:val="white"/>
        </w:rPr>
        <w:t xml:space="preserve">Marín, J.M.M., De Oliveira-Dias, D., </w:t>
      </w:r>
      <w:proofErr w:type="spellStart"/>
      <w:r w:rsidRPr="00C32C1A">
        <w:rPr>
          <w:rFonts w:ascii="Arial" w:hAnsi="Arial" w:cs="Arial"/>
          <w:color w:val="000000" w:themeColor="text1"/>
          <w:sz w:val="22"/>
          <w:szCs w:val="22"/>
          <w:highlight w:val="white"/>
        </w:rPr>
        <w:t>Navimipour</w:t>
      </w:r>
      <w:proofErr w:type="spellEnd"/>
      <w:r w:rsidRPr="00C32C1A">
        <w:rPr>
          <w:rFonts w:ascii="Arial" w:hAnsi="Arial" w:cs="Arial"/>
          <w:color w:val="000000" w:themeColor="text1"/>
          <w:sz w:val="22"/>
          <w:szCs w:val="22"/>
          <w:highlight w:val="white"/>
        </w:rPr>
        <w:t xml:space="preserve">, N.J., </w:t>
      </w:r>
      <w:proofErr w:type="spellStart"/>
      <w:r w:rsidRPr="00C32C1A">
        <w:rPr>
          <w:rFonts w:ascii="Arial" w:hAnsi="Arial" w:cs="Arial"/>
          <w:color w:val="000000" w:themeColor="text1"/>
          <w:sz w:val="22"/>
          <w:szCs w:val="22"/>
          <w:highlight w:val="white"/>
        </w:rPr>
        <w:t>Gardas</w:t>
      </w:r>
      <w:proofErr w:type="spellEnd"/>
      <w:r w:rsidRPr="00C32C1A">
        <w:rPr>
          <w:rFonts w:ascii="Arial" w:hAnsi="Arial" w:cs="Arial"/>
          <w:color w:val="000000" w:themeColor="text1"/>
          <w:sz w:val="22"/>
          <w:szCs w:val="22"/>
          <w:highlight w:val="white"/>
        </w:rPr>
        <w:t xml:space="preserve">, B. and </w:t>
      </w:r>
      <w:proofErr w:type="spellStart"/>
      <w:r w:rsidRPr="00C32C1A">
        <w:rPr>
          <w:rFonts w:ascii="Arial" w:hAnsi="Arial" w:cs="Arial"/>
          <w:color w:val="000000" w:themeColor="text1"/>
          <w:sz w:val="22"/>
          <w:szCs w:val="22"/>
          <w:highlight w:val="white"/>
        </w:rPr>
        <w:t>Unal</w:t>
      </w:r>
      <w:proofErr w:type="spellEnd"/>
      <w:r w:rsidRPr="00C32C1A">
        <w:rPr>
          <w:rFonts w:ascii="Arial" w:hAnsi="Arial" w:cs="Arial"/>
          <w:color w:val="000000" w:themeColor="text1"/>
          <w:sz w:val="22"/>
          <w:szCs w:val="22"/>
          <w:highlight w:val="white"/>
        </w:rPr>
        <w:t xml:space="preserve">, M., (2021). Cloud computing and human resource management: systematic literature review and future research agenda. </w:t>
      </w:r>
      <w:proofErr w:type="spellStart"/>
      <w:r w:rsidRPr="00C32C1A">
        <w:rPr>
          <w:rFonts w:ascii="Arial" w:hAnsi="Arial" w:cs="Arial"/>
          <w:i/>
          <w:color w:val="000000" w:themeColor="text1"/>
          <w:sz w:val="22"/>
          <w:szCs w:val="22"/>
          <w:highlight w:val="white"/>
        </w:rPr>
        <w:t>Kybernetes</w:t>
      </w:r>
      <w:proofErr w:type="spellEnd"/>
      <w:r w:rsidRPr="00C32C1A">
        <w:rPr>
          <w:rFonts w:ascii="Arial" w:hAnsi="Arial" w:cs="Arial"/>
          <w:color w:val="000000" w:themeColor="text1"/>
          <w:sz w:val="22"/>
          <w:szCs w:val="22"/>
          <w:highlight w:val="white"/>
        </w:rPr>
        <w:t xml:space="preserve">, </w:t>
      </w:r>
      <w:r w:rsidRPr="00C32C1A">
        <w:rPr>
          <w:rFonts w:ascii="Arial" w:hAnsi="Arial" w:cs="Arial"/>
          <w:i/>
          <w:color w:val="000000" w:themeColor="text1"/>
          <w:sz w:val="22"/>
          <w:szCs w:val="22"/>
          <w:highlight w:val="white"/>
        </w:rPr>
        <w:t>51</w:t>
      </w:r>
      <w:r w:rsidRPr="00C32C1A">
        <w:rPr>
          <w:rFonts w:ascii="Arial" w:hAnsi="Arial" w:cs="Arial"/>
          <w:color w:val="000000" w:themeColor="text1"/>
          <w:sz w:val="22"/>
          <w:szCs w:val="22"/>
          <w:highlight w:val="white"/>
        </w:rPr>
        <w:t>(6), pp.2172-2191.</w:t>
      </w:r>
    </w:p>
    <w:p w14:paraId="0000005B"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Roberson, Q. and Perry, J.L., (2022). Inclusive leadership in thought and action: A thematic analysis. </w:t>
      </w:r>
      <w:r w:rsidRPr="00C32C1A">
        <w:rPr>
          <w:rFonts w:ascii="Arial" w:hAnsi="Arial" w:cs="Arial"/>
          <w:i/>
          <w:color w:val="000000" w:themeColor="text1"/>
          <w:sz w:val="22"/>
          <w:szCs w:val="22"/>
        </w:rPr>
        <w:t>Group &amp; Organization Management</w:t>
      </w:r>
      <w:r w:rsidRPr="00C32C1A">
        <w:rPr>
          <w:rFonts w:ascii="Arial" w:hAnsi="Arial" w:cs="Arial"/>
          <w:color w:val="000000" w:themeColor="text1"/>
          <w:sz w:val="22"/>
          <w:szCs w:val="22"/>
        </w:rPr>
        <w:t>, 47(4), pp.755-778.</w:t>
      </w:r>
    </w:p>
    <w:p w14:paraId="0000005C" w14:textId="77777777" w:rsidR="00382DEE" w:rsidRPr="00C32C1A" w:rsidRDefault="009070B2" w:rsidP="00C32C1A">
      <w:pPr>
        <w:spacing w:after="240"/>
        <w:rPr>
          <w:rFonts w:ascii="Arial" w:hAnsi="Arial" w:cs="Arial"/>
          <w:color w:val="000000" w:themeColor="text1"/>
          <w:sz w:val="22"/>
          <w:szCs w:val="22"/>
        </w:rPr>
      </w:pPr>
      <w:proofErr w:type="spellStart"/>
      <w:r w:rsidRPr="00C32C1A">
        <w:rPr>
          <w:rFonts w:ascii="Arial" w:hAnsi="Arial" w:cs="Arial"/>
          <w:color w:val="000000" w:themeColor="text1"/>
          <w:sz w:val="22"/>
          <w:szCs w:val="22"/>
        </w:rPr>
        <w:t>Saputra</w:t>
      </w:r>
      <w:proofErr w:type="spellEnd"/>
      <w:r w:rsidRPr="00C32C1A">
        <w:rPr>
          <w:rFonts w:ascii="Arial" w:hAnsi="Arial" w:cs="Arial"/>
          <w:color w:val="000000" w:themeColor="text1"/>
          <w:sz w:val="22"/>
          <w:szCs w:val="22"/>
        </w:rPr>
        <w:t>, F., (2022). The Role of Human Resources, Hardware, and Databases in Mass Media Companies. International Journal of Advanced Multidisciplinary, 1(1), pp.47-55.</w:t>
      </w:r>
    </w:p>
    <w:p w14:paraId="0000005D"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Saxena, N. and Khandelwal, A.R., (2022). Effectiveness of E</w:t>
      </w:r>
      <w:r w:rsidRPr="00C32C1A">
        <w:rPr>
          <w:rFonts w:ascii="Cambria Math" w:hAnsi="Cambria Math" w:cs="Cambria Math"/>
          <w:color w:val="000000" w:themeColor="text1"/>
          <w:sz w:val="22"/>
          <w:szCs w:val="22"/>
        </w:rPr>
        <w:t>‐</w:t>
      </w:r>
      <w:r w:rsidRPr="00C32C1A">
        <w:rPr>
          <w:rFonts w:ascii="Arial" w:hAnsi="Arial" w:cs="Arial"/>
          <w:color w:val="000000" w:themeColor="text1"/>
          <w:sz w:val="22"/>
          <w:szCs w:val="22"/>
        </w:rPr>
        <w:t>HRM Tools Using the Functionalities of Artificial Intelligence During Remote Working in Lockdown Period. Impact of Artificial Intelligence on Organisational Transformation, pp.387-397.</w:t>
      </w:r>
    </w:p>
    <w:p w14:paraId="0000005E" w14:textId="77777777" w:rsidR="00382DEE" w:rsidRPr="00C32C1A" w:rsidRDefault="009070B2" w:rsidP="00C32C1A">
      <w:pPr>
        <w:spacing w:after="240"/>
        <w:rPr>
          <w:rFonts w:ascii="Arial" w:hAnsi="Arial" w:cs="Arial"/>
          <w:color w:val="000000" w:themeColor="text1"/>
          <w:sz w:val="22"/>
          <w:szCs w:val="22"/>
        </w:rPr>
      </w:pPr>
      <w:proofErr w:type="spellStart"/>
      <w:r w:rsidRPr="00C32C1A">
        <w:rPr>
          <w:rFonts w:ascii="Arial" w:hAnsi="Arial" w:cs="Arial"/>
          <w:color w:val="000000" w:themeColor="text1"/>
          <w:sz w:val="22"/>
          <w:szCs w:val="22"/>
        </w:rPr>
        <w:t>Seliverstova</w:t>
      </w:r>
      <w:proofErr w:type="spellEnd"/>
      <w:r w:rsidRPr="00C32C1A">
        <w:rPr>
          <w:rFonts w:ascii="Arial" w:hAnsi="Arial" w:cs="Arial"/>
          <w:color w:val="000000" w:themeColor="text1"/>
          <w:sz w:val="22"/>
          <w:szCs w:val="22"/>
        </w:rPr>
        <w:t xml:space="preserve">, Y. and </w:t>
      </w:r>
      <w:proofErr w:type="spellStart"/>
      <w:r w:rsidRPr="00C32C1A">
        <w:rPr>
          <w:rFonts w:ascii="Arial" w:hAnsi="Arial" w:cs="Arial"/>
          <w:color w:val="000000" w:themeColor="text1"/>
          <w:sz w:val="22"/>
          <w:szCs w:val="22"/>
        </w:rPr>
        <w:t>Pierog</w:t>
      </w:r>
      <w:proofErr w:type="spellEnd"/>
      <w:r w:rsidRPr="00C32C1A">
        <w:rPr>
          <w:rFonts w:ascii="Arial" w:hAnsi="Arial" w:cs="Arial"/>
          <w:color w:val="000000" w:themeColor="text1"/>
          <w:sz w:val="22"/>
          <w:szCs w:val="22"/>
        </w:rPr>
        <w:t xml:space="preserve">, A., (2021). A theoretical study on global workforce diversity management, its benefits and challenges. </w:t>
      </w:r>
      <w:r w:rsidRPr="00C32C1A">
        <w:rPr>
          <w:rFonts w:ascii="Arial" w:hAnsi="Arial" w:cs="Arial"/>
          <w:i/>
          <w:color w:val="000000" w:themeColor="text1"/>
          <w:sz w:val="22"/>
          <w:szCs w:val="22"/>
        </w:rPr>
        <w:t>Cross-Cultural Management Journal</w:t>
      </w:r>
      <w:r w:rsidRPr="00C32C1A">
        <w:rPr>
          <w:rFonts w:ascii="Arial" w:hAnsi="Arial" w:cs="Arial"/>
          <w:color w:val="000000" w:themeColor="text1"/>
          <w:sz w:val="22"/>
          <w:szCs w:val="22"/>
        </w:rPr>
        <w:t>, 23(1), p.117.</w:t>
      </w:r>
    </w:p>
    <w:p w14:paraId="0000005F" w14:textId="77777777" w:rsidR="00382DEE" w:rsidRPr="00C32C1A" w:rsidRDefault="009070B2" w:rsidP="00C32C1A">
      <w:pPr>
        <w:spacing w:after="240"/>
        <w:rPr>
          <w:rFonts w:ascii="Arial" w:hAnsi="Arial" w:cs="Arial"/>
          <w:color w:val="000000" w:themeColor="text1"/>
          <w:sz w:val="22"/>
          <w:szCs w:val="22"/>
        </w:rPr>
      </w:pPr>
      <w:proofErr w:type="spellStart"/>
      <w:r w:rsidRPr="00C32C1A">
        <w:rPr>
          <w:rFonts w:ascii="Arial" w:hAnsi="Arial" w:cs="Arial"/>
          <w:color w:val="000000" w:themeColor="text1"/>
          <w:sz w:val="22"/>
          <w:szCs w:val="22"/>
        </w:rPr>
        <w:t>Setyaningrum</w:t>
      </w:r>
      <w:proofErr w:type="spellEnd"/>
      <w:r w:rsidRPr="00C32C1A">
        <w:rPr>
          <w:rFonts w:ascii="Arial" w:hAnsi="Arial" w:cs="Arial"/>
          <w:color w:val="000000" w:themeColor="text1"/>
          <w:sz w:val="22"/>
          <w:szCs w:val="22"/>
        </w:rPr>
        <w:t xml:space="preserve">, R.P. and </w:t>
      </w:r>
      <w:proofErr w:type="spellStart"/>
      <w:r w:rsidRPr="00C32C1A">
        <w:rPr>
          <w:rFonts w:ascii="Arial" w:hAnsi="Arial" w:cs="Arial"/>
          <w:color w:val="000000" w:themeColor="text1"/>
          <w:sz w:val="22"/>
          <w:szCs w:val="22"/>
        </w:rPr>
        <w:t>Muafi</w:t>
      </w:r>
      <w:proofErr w:type="spellEnd"/>
      <w:r w:rsidRPr="00C32C1A">
        <w:rPr>
          <w:rFonts w:ascii="Arial" w:hAnsi="Arial" w:cs="Arial"/>
          <w:color w:val="000000" w:themeColor="text1"/>
          <w:sz w:val="22"/>
          <w:szCs w:val="22"/>
        </w:rPr>
        <w:t xml:space="preserve">, M., (2022), March. The Role of Digital HRM: Contribution to the Improvement of Business Sustainability. In </w:t>
      </w:r>
      <w:r w:rsidRPr="00C32C1A">
        <w:rPr>
          <w:rFonts w:ascii="Arial" w:hAnsi="Arial" w:cs="Arial"/>
          <w:i/>
          <w:color w:val="000000" w:themeColor="text1"/>
          <w:sz w:val="22"/>
          <w:szCs w:val="22"/>
        </w:rPr>
        <w:t>International Conference on Business and Technology</w:t>
      </w:r>
      <w:r w:rsidRPr="00C32C1A">
        <w:rPr>
          <w:rFonts w:ascii="Arial" w:hAnsi="Arial" w:cs="Arial"/>
          <w:color w:val="000000" w:themeColor="text1"/>
          <w:sz w:val="22"/>
          <w:szCs w:val="22"/>
        </w:rPr>
        <w:t xml:space="preserve"> (pp. 840-848). Cham: Springer International Publishing.</w:t>
      </w:r>
    </w:p>
    <w:p w14:paraId="00000060"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Shaikh, T.A., Rasool, T. and Lone, F.R., (2022). Towards leveraging the role of machine learning and artificial intelligence in precision agriculture and smart farming. Computers and Electronics in Agriculture, 198, p.107119.</w:t>
      </w:r>
    </w:p>
    <w:p w14:paraId="00000061"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Soga, L.R., </w:t>
      </w:r>
      <w:proofErr w:type="spellStart"/>
      <w:r w:rsidRPr="00C32C1A">
        <w:rPr>
          <w:rFonts w:ascii="Arial" w:hAnsi="Arial" w:cs="Arial"/>
          <w:color w:val="000000" w:themeColor="text1"/>
          <w:sz w:val="22"/>
          <w:szCs w:val="22"/>
        </w:rPr>
        <w:t>Bolade-Ogunfodun</w:t>
      </w:r>
      <w:proofErr w:type="spellEnd"/>
      <w:r w:rsidRPr="00C32C1A">
        <w:rPr>
          <w:rFonts w:ascii="Arial" w:hAnsi="Arial" w:cs="Arial"/>
          <w:color w:val="000000" w:themeColor="text1"/>
          <w:sz w:val="22"/>
          <w:szCs w:val="22"/>
        </w:rPr>
        <w:t xml:space="preserve">, Y., </w:t>
      </w:r>
      <w:proofErr w:type="spellStart"/>
      <w:r w:rsidRPr="00C32C1A">
        <w:rPr>
          <w:rFonts w:ascii="Arial" w:hAnsi="Arial" w:cs="Arial"/>
          <w:color w:val="000000" w:themeColor="text1"/>
          <w:sz w:val="22"/>
          <w:szCs w:val="22"/>
        </w:rPr>
        <w:t>Mariani</w:t>
      </w:r>
      <w:proofErr w:type="spellEnd"/>
      <w:r w:rsidRPr="00C32C1A">
        <w:rPr>
          <w:rFonts w:ascii="Arial" w:hAnsi="Arial" w:cs="Arial"/>
          <w:color w:val="000000" w:themeColor="text1"/>
          <w:sz w:val="22"/>
          <w:szCs w:val="22"/>
        </w:rPr>
        <w:t>, M., Nasr, R. and Laker, B., (2022). Unmasking the other face of flexible working practices: A systematic literature review. Journal of Business Research, 142, pp.648-662.</w:t>
      </w:r>
    </w:p>
    <w:p w14:paraId="00000062"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Statista. (2019). </w:t>
      </w:r>
      <w:r w:rsidRPr="00C32C1A">
        <w:rPr>
          <w:rFonts w:ascii="Arial" w:hAnsi="Arial" w:cs="Arial"/>
          <w:i/>
          <w:color w:val="000000" w:themeColor="text1"/>
          <w:sz w:val="22"/>
          <w:szCs w:val="22"/>
        </w:rPr>
        <w:t>HR applications implemented worldwide 2019 | Statista</w:t>
      </w:r>
      <w:r w:rsidRPr="00C32C1A">
        <w:rPr>
          <w:rFonts w:ascii="Arial" w:hAnsi="Arial" w:cs="Arial"/>
          <w:color w:val="000000" w:themeColor="text1"/>
          <w:sz w:val="22"/>
          <w:szCs w:val="22"/>
        </w:rPr>
        <w:t>. [Online].  Available at: &lt;https://www.statista.com/statistics/1085944/human-resources-applications-implemented-worldwide/&gt; [Accessed on: 8</w:t>
      </w:r>
      <w:r w:rsidRPr="00C32C1A">
        <w:rPr>
          <w:rFonts w:ascii="Arial" w:hAnsi="Arial" w:cs="Arial"/>
          <w:color w:val="000000" w:themeColor="text1"/>
          <w:sz w:val="22"/>
          <w:szCs w:val="22"/>
          <w:vertAlign w:val="superscript"/>
        </w:rPr>
        <w:t>th</w:t>
      </w:r>
      <w:r w:rsidRPr="00C32C1A">
        <w:rPr>
          <w:rFonts w:ascii="Arial" w:hAnsi="Arial" w:cs="Arial"/>
          <w:color w:val="000000" w:themeColor="text1"/>
          <w:sz w:val="22"/>
          <w:szCs w:val="22"/>
        </w:rPr>
        <w:t xml:space="preserve"> July 2023].</w:t>
      </w:r>
    </w:p>
    <w:p w14:paraId="00000063" w14:textId="77777777" w:rsidR="00382DEE" w:rsidRPr="00C32C1A" w:rsidRDefault="009070B2" w:rsidP="00C32C1A">
      <w:pPr>
        <w:spacing w:after="240"/>
        <w:rPr>
          <w:rFonts w:ascii="Arial" w:hAnsi="Arial" w:cs="Arial"/>
          <w:color w:val="000000" w:themeColor="text1"/>
          <w:sz w:val="22"/>
          <w:szCs w:val="22"/>
        </w:rPr>
      </w:pPr>
      <w:r w:rsidRPr="00C32C1A">
        <w:rPr>
          <w:rFonts w:ascii="Arial" w:hAnsi="Arial" w:cs="Arial"/>
          <w:color w:val="000000" w:themeColor="text1"/>
          <w:sz w:val="22"/>
          <w:szCs w:val="22"/>
        </w:rPr>
        <w:t xml:space="preserve">Zheng, J. and Ma, R., (2021). Analysis of enterprise human resources demand forecast model based on SOM neural network. </w:t>
      </w:r>
      <w:r w:rsidRPr="00C32C1A">
        <w:rPr>
          <w:rFonts w:ascii="Arial" w:hAnsi="Arial" w:cs="Arial"/>
          <w:i/>
          <w:color w:val="000000" w:themeColor="text1"/>
          <w:sz w:val="22"/>
          <w:szCs w:val="22"/>
        </w:rPr>
        <w:t>Computational Intelligence and Neuroscience</w:t>
      </w:r>
      <w:r w:rsidRPr="00C32C1A">
        <w:rPr>
          <w:rFonts w:ascii="Arial" w:hAnsi="Arial" w:cs="Arial"/>
          <w:color w:val="000000" w:themeColor="text1"/>
          <w:sz w:val="22"/>
          <w:szCs w:val="22"/>
        </w:rPr>
        <w:t xml:space="preserve">, </w:t>
      </w:r>
      <w:r w:rsidRPr="00C32C1A">
        <w:rPr>
          <w:rFonts w:ascii="Arial" w:hAnsi="Arial" w:cs="Arial"/>
          <w:i/>
          <w:color w:val="000000" w:themeColor="text1"/>
          <w:sz w:val="22"/>
          <w:szCs w:val="22"/>
        </w:rPr>
        <w:t>2021</w:t>
      </w:r>
      <w:r w:rsidRPr="00C32C1A">
        <w:rPr>
          <w:rFonts w:ascii="Arial" w:hAnsi="Arial" w:cs="Arial"/>
          <w:color w:val="000000" w:themeColor="text1"/>
          <w:sz w:val="22"/>
          <w:szCs w:val="22"/>
        </w:rPr>
        <w:t>.</w:t>
      </w:r>
    </w:p>
    <w:p w14:paraId="00000064" w14:textId="77777777" w:rsidR="00382DEE" w:rsidRPr="00C32C1A" w:rsidRDefault="009070B2" w:rsidP="00C32C1A">
      <w:pPr>
        <w:spacing w:after="240"/>
        <w:rPr>
          <w:rFonts w:ascii="Arial" w:hAnsi="Arial" w:cs="Arial"/>
          <w:color w:val="000000" w:themeColor="text1"/>
          <w:sz w:val="22"/>
          <w:szCs w:val="22"/>
        </w:rPr>
      </w:pPr>
      <w:proofErr w:type="spellStart"/>
      <w:r w:rsidRPr="00C32C1A">
        <w:rPr>
          <w:rFonts w:ascii="Arial" w:hAnsi="Arial" w:cs="Arial"/>
          <w:color w:val="000000" w:themeColor="text1"/>
          <w:sz w:val="22"/>
          <w:szCs w:val="22"/>
        </w:rPr>
        <w:t>Zvosec</w:t>
      </w:r>
      <w:proofErr w:type="spellEnd"/>
      <w:r w:rsidRPr="00C32C1A">
        <w:rPr>
          <w:rFonts w:ascii="Arial" w:hAnsi="Arial" w:cs="Arial"/>
          <w:color w:val="000000" w:themeColor="text1"/>
          <w:sz w:val="22"/>
          <w:szCs w:val="22"/>
        </w:rPr>
        <w:t>, C.C. and Bass, J.R., (2022). What it means to “win” in small college athletics: Strategic contingency theory and alternative success. Journal of Intercollegiate Sport, 15(1), pp.52-75.</w:t>
      </w:r>
    </w:p>
    <w:sectPr w:rsidR="00382DEE" w:rsidRPr="00C32C1A">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01622" w14:textId="77777777" w:rsidR="002F5AE3" w:rsidRDefault="002F5AE3">
      <w:pPr>
        <w:spacing w:line="240" w:lineRule="auto"/>
      </w:pPr>
      <w:r>
        <w:separator/>
      </w:r>
    </w:p>
  </w:endnote>
  <w:endnote w:type="continuationSeparator" w:id="0">
    <w:p w14:paraId="6DED3B4C" w14:textId="77777777" w:rsidR="002F5AE3" w:rsidRDefault="002F5A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5" w14:textId="77777777" w:rsidR="00382DEE" w:rsidRDefault="009070B2">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326D34">
      <w:rPr>
        <w:noProof/>
        <w:color w:val="000000"/>
      </w:rPr>
      <w:t>17</w:t>
    </w:r>
    <w:r>
      <w:rPr>
        <w:color w:val="000000"/>
      </w:rPr>
      <w:fldChar w:fldCharType="end"/>
    </w:r>
  </w:p>
  <w:p w14:paraId="00000066" w14:textId="77777777" w:rsidR="00382DEE" w:rsidRDefault="00382DE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431DF" w14:textId="77777777" w:rsidR="002F5AE3" w:rsidRDefault="002F5AE3">
      <w:pPr>
        <w:spacing w:line="240" w:lineRule="auto"/>
      </w:pPr>
      <w:r>
        <w:separator/>
      </w:r>
    </w:p>
  </w:footnote>
  <w:footnote w:type="continuationSeparator" w:id="0">
    <w:p w14:paraId="0BF71AB3" w14:textId="77777777" w:rsidR="002F5AE3" w:rsidRDefault="002F5AE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50432"/>
    <w:multiLevelType w:val="hybridMultilevel"/>
    <w:tmpl w:val="6C962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A6111A"/>
    <w:multiLevelType w:val="hybridMultilevel"/>
    <w:tmpl w:val="8BA6F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8538098">
    <w:abstractNumId w:val="0"/>
  </w:num>
  <w:num w:numId="2" w16cid:durableId="12446830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DEE"/>
    <w:rsid w:val="001077B1"/>
    <w:rsid w:val="002F5AE3"/>
    <w:rsid w:val="00326D34"/>
    <w:rsid w:val="00346374"/>
    <w:rsid w:val="00382DEE"/>
    <w:rsid w:val="00395ABC"/>
    <w:rsid w:val="00540898"/>
    <w:rsid w:val="005C76A5"/>
    <w:rsid w:val="005D1EAE"/>
    <w:rsid w:val="009070B2"/>
    <w:rsid w:val="00A0122D"/>
    <w:rsid w:val="00A51A04"/>
    <w:rsid w:val="00C32C1A"/>
    <w:rsid w:val="00C647B4"/>
    <w:rsid w:val="00C76E7A"/>
    <w:rsid w:val="00D14957"/>
    <w:rsid w:val="00F70E10"/>
    <w:rsid w:val="00F942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B3FC3"/>
  <w15:docId w15:val="{3DB0D26D-DEAE-6B44-AA1F-6FD2E7AD1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D682D"/>
  </w:style>
  <w:style w:type="paragraph" w:styleId="Heading1">
    <w:name w:val="heading 1"/>
    <w:basedOn w:val="Normal"/>
    <w:next w:val="Normal"/>
    <w:pPr>
      <w:keepNext/>
      <w:keepLines/>
      <w:spacing w:before="240" w:after="240"/>
      <w:outlineLvl w:val="0"/>
    </w:pPr>
    <w:rPr>
      <w:b/>
      <w:color w:val="222222"/>
      <w:highlight w:val="white"/>
    </w:rPr>
  </w:style>
  <w:style w:type="paragraph" w:styleId="Heading2">
    <w:name w:val="heading 2"/>
    <w:basedOn w:val="Normal"/>
    <w:next w:val="Normal"/>
    <w:pPr>
      <w:keepNext/>
      <w:keepLines/>
      <w:ind w:right="100"/>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ind w:right="100"/>
      <w:jc w:val="center"/>
    </w:pPr>
    <w:rPr>
      <w:b/>
      <w:sz w:val="32"/>
      <w:szCs w:val="32"/>
      <w:u w:val="single"/>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5D682D"/>
    <w:pPr>
      <w:tabs>
        <w:tab w:val="center" w:pos="4513"/>
        <w:tab w:val="right" w:pos="9026"/>
      </w:tabs>
      <w:spacing w:line="240" w:lineRule="auto"/>
    </w:pPr>
  </w:style>
  <w:style w:type="character" w:customStyle="1" w:styleId="HeaderChar">
    <w:name w:val="Header Char"/>
    <w:basedOn w:val="DefaultParagraphFont"/>
    <w:link w:val="Header"/>
    <w:uiPriority w:val="99"/>
    <w:rsid w:val="005D682D"/>
    <w:rPr>
      <w:rFonts w:ascii="Times New Roman" w:hAnsi="Times New Roman"/>
      <w:sz w:val="24"/>
    </w:rPr>
  </w:style>
  <w:style w:type="paragraph" w:styleId="Footer">
    <w:name w:val="footer"/>
    <w:basedOn w:val="Normal"/>
    <w:link w:val="FooterChar"/>
    <w:uiPriority w:val="99"/>
    <w:unhideWhenUsed/>
    <w:rsid w:val="005D682D"/>
    <w:pPr>
      <w:tabs>
        <w:tab w:val="center" w:pos="4513"/>
        <w:tab w:val="right" w:pos="9026"/>
      </w:tabs>
      <w:spacing w:line="240" w:lineRule="auto"/>
    </w:pPr>
  </w:style>
  <w:style w:type="character" w:customStyle="1" w:styleId="FooterChar">
    <w:name w:val="Footer Char"/>
    <w:basedOn w:val="DefaultParagraphFont"/>
    <w:link w:val="Footer"/>
    <w:uiPriority w:val="99"/>
    <w:rsid w:val="005D682D"/>
    <w:rPr>
      <w:rFonts w:ascii="Times New Roman" w:hAnsi="Times New Roman"/>
      <w:sz w:val="24"/>
    </w:rPr>
  </w:style>
  <w:style w:type="paragraph" w:styleId="TOCHeading">
    <w:name w:val="TOC Heading"/>
    <w:basedOn w:val="Heading1"/>
    <w:next w:val="Normal"/>
    <w:uiPriority w:val="39"/>
    <w:unhideWhenUsed/>
    <w:qFormat/>
    <w:rsid w:val="005D682D"/>
    <w:pPr>
      <w:spacing w:after="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rPr>
  </w:style>
  <w:style w:type="paragraph" w:styleId="TOC1">
    <w:name w:val="toc 1"/>
    <w:basedOn w:val="Normal"/>
    <w:next w:val="Normal"/>
    <w:autoRedefine/>
    <w:uiPriority w:val="39"/>
    <w:unhideWhenUsed/>
    <w:rsid w:val="005D682D"/>
    <w:pPr>
      <w:spacing w:after="100"/>
    </w:pPr>
  </w:style>
  <w:style w:type="paragraph" w:styleId="TOC2">
    <w:name w:val="toc 2"/>
    <w:basedOn w:val="Normal"/>
    <w:next w:val="Normal"/>
    <w:autoRedefine/>
    <w:uiPriority w:val="39"/>
    <w:unhideWhenUsed/>
    <w:rsid w:val="005D682D"/>
    <w:pPr>
      <w:spacing w:after="100"/>
      <w:ind w:left="240"/>
    </w:pPr>
  </w:style>
  <w:style w:type="character" w:styleId="Hyperlink">
    <w:name w:val="Hyperlink"/>
    <w:basedOn w:val="DefaultParagraphFont"/>
    <w:uiPriority w:val="99"/>
    <w:unhideWhenUsed/>
    <w:rsid w:val="005D682D"/>
    <w:rPr>
      <w:color w:val="0000FF" w:themeColor="hyperlink"/>
      <w:u w:val="single"/>
    </w:rPr>
  </w:style>
  <w:style w:type="paragraph" w:styleId="BalloonText">
    <w:name w:val="Balloon Text"/>
    <w:basedOn w:val="Normal"/>
    <w:link w:val="BalloonTextChar"/>
    <w:uiPriority w:val="99"/>
    <w:semiHidden/>
    <w:unhideWhenUsed/>
    <w:rsid w:val="00326D3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D34"/>
    <w:rPr>
      <w:rFonts w:ascii="Tahoma" w:hAnsi="Tahoma" w:cs="Tahoma"/>
      <w:sz w:val="16"/>
      <w:szCs w:val="16"/>
    </w:rPr>
  </w:style>
  <w:style w:type="paragraph" w:styleId="ListParagraph">
    <w:name w:val="List Paragraph"/>
    <w:basedOn w:val="Normal"/>
    <w:uiPriority w:val="34"/>
    <w:qFormat/>
    <w:rsid w:val="001077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t59V6PLy2VKZpkg4VnSb+9NXgQ==">CgMxLjAyCGguZ2pkZ3hzMgloLjMwajB6bGwyCWguMWZvYjl0ZTIJaC4zem55c2g3MgloLjJldDkycDAyCGgudHlqY3d0MgloLjNkeTZ2a20yCWguMXQzaDVzZjIJaC40ZDM0b2c4MgloLjJzOGV5bzEyCWguMTdkcDh2dTIJaC4zcmRjcmpuMgloLjI2aW4xcmcyCGgubG54Yno5MgloLjM1bmt1bjI4AGojChRzdWdnZXN0LjU5eGk1NDZqdHF2aRILSGFzbmFpbiBBbGlyITFOWkhyVFhLbkhGR2l4cjNLZFBXQ084cHM1d0htZkh5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6039</Words>
  <Characters>34428</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Daniela Cioranu (1914830)</cp:lastModifiedBy>
  <cp:revision>13</cp:revision>
  <dcterms:created xsi:type="dcterms:W3CDTF">2023-07-13T08:43:00Z</dcterms:created>
  <dcterms:modified xsi:type="dcterms:W3CDTF">2023-07-13T08:55:00Z</dcterms:modified>
</cp:coreProperties>
</file>