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BFB40" w14:textId="77777777" w:rsidR="0033436E" w:rsidRDefault="0033436E"/>
    <w:p w14:paraId="685D90A9" w14:textId="66D9AAC2" w:rsidR="00B4746B" w:rsidRDefault="004410B3" w:rsidP="0033436E">
      <w:pPr>
        <w:rPr>
          <w:b/>
          <w:bCs/>
          <w:color w:val="C00000"/>
          <w:sz w:val="72"/>
          <w:szCs w:val="72"/>
        </w:rPr>
      </w:pPr>
      <w:r w:rsidRPr="002F1B3A">
        <w:rPr>
          <w:b/>
          <w:bCs/>
          <w:color w:val="C00000"/>
          <w:sz w:val="72"/>
          <w:szCs w:val="72"/>
        </w:rPr>
        <w:t xml:space="preserve">Assignment </w:t>
      </w:r>
      <w:r w:rsidR="00262774" w:rsidRPr="002F1B3A">
        <w:rPr>
          <w:b/>
          <w:bCs/>
          <w:color w:val="C00000"/>
          <w:sz w:val="72"/>
          <w:szCs w:val="72"/>
        </w:rPr>
        <w:t>Title :-</w:t>
      </w:r>
      <w:r w:rsidR="00262774">
        <w:rPr>
          <w:b/>
          <w:bCs/>
          <w:color w:val="C00000"/>
          <w:sz w:val="44"/>
          <w:szCs w:val="44"/>
        </w:rPr>
        <w:t xml:space="preserve"> </w:t>
      </w:r>
      <w:r w:rsidR="0033436E" w:rsidRPr="00EC5DF0">
        <w:rPr>
          <w:b/>
          <w:bCs/>
          <w:color w:val="C00000"/>
          <w:sz w:val="72"/>
          <w:szCs w:val="72"/>
        </w:rPr>
        <w:t>Living with Heart Failure: An Information Booklet for Health and Social Care Professional</w:t>
      </w:r>
      <w:r w:rsidR="009463B3" w:rsidRPr="00EC5DF0">
        <w:rPr>
          <w:b/>
          <w:bCs/>
          <w:color w:val="C00000"/>
          <w:sz w:val="72"/>
          <w:szCs w:val="72"/>
        </w:rPr>
        <w:t xml:space="preserve"> And Their Families</w:t>
      </w:r>
      <w:r w:rsidR="00FF543A">
        <w:rPr>
          <w:b/>
          <w:bCs/>
          <w:color w:val="C00000"/>
          <w:sz w:val="72"/>
          <w:szCs w:val="72"/>
        </w:rPr>
        <w:t xml:space="preserve"> In </w:t>
      </w:r>
      <w:proofErr w:type="spellStart"/>
      <w:r w:rsidR="00FF543A">
        <w:rPr>
          <w:b/>
          <w:bCs/>
          <w:color w:val="C00000"/>
          <w:sz w:val="72"/>
          <w:szCs w:val="72"/>
        </w:rPr>
        <w:t>Uk</w:t>
      </w:r>
      <w:proofErr w:type="spellEnd"/>
      <w:r w:rsidR="00B4746B">
        <w:rPr>
          <w:b/>
          <w:bCs/>
          <w:noProof/>
          <w:color w:val="C00000"/>
          <w:sz w:val="72"/>
          <w:szCs w:val="72"/>
        </w:rPr>
        <w:drawing>
          <wp:anchor distT="0" distB="0" distL="114300" distR="114300" simplePos="0" relativeHeight="251668480" behindDoc="0" locked="0" layoutInCell="1" allowOverlap="1" wp14:anchorId="0BC43148" wp14:editId="00A33E33">
            <wp:simplePos x="0" y="0"/>
            <wp:positionH relativeFrom="column">
              <wp:posOffset>0</wp:posOffset>
            </wp:positionH>
            <wp:positionV relativeFrom="paragraph">
              <wp:posOffset>3318510</wp:posOffset>
            </wp:positionV>
            <wp:extent cx="5519420" cy="4585335"/>
            <wp:effectExtent l="0" t="0" r="5080" b="5715"/>
            <wp:wrapTopAndBottom/>
            <wp:docPr id="646240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240081" name="Picture 646240081"/>
                    <pic:cNvPicPr/>
                  </pic:nvPicPr>
                  <pic:blipFill>
                    <a:blip r:embed="rId5">
                      <a:extLst>
                        <a:ext uri="{28A0092B-C50C-407E-A947-70E740481C1C}">
                          <a14:useLocalDpi xmlns:a14="http://schemas.microsoft.com/office/drawing/2010/main" val="0"/>
                        </a:ext>
                      </a:extLst>
                    </a:blip>
                    <a:stretch>
                      <a:fillRect/>
                    </a:stretch>
                  </pic:blipFill>
                  <pic:spPr>
                    <a:xfrm>
                      <a:off x="0" y="0"/>
                      <a:ext cx="5519420" cy="4585335"/>
                    </a:xfrm>
                    <a:prstGeom prst="rect">
                      <a:avLst/>
                    </a:prstGeom>
                  </pic:spPr>
                </pic:pic>
              </a:graphicData>
            </a:graphic>
            <wp14:sizeRelH relativeFrom="margin">
              <wp14:pctWidth>0</wp14:pctWidth>
            </wp14:sizeRelH>
            <wp14:sizeRelV relativeFrom="margin">
              <wp14:pctHeight>0</wp14:pctHeight>
            </wp14:sizeRelV>
          </wp:anchor>
        </w:drawing>
      </w:r>
      <w:r w:rsidR="00FF543A">
        <w:rPr>
          <w:b/>
          <w:bCs/>
          <w:color w:val="C00000"/>
          <w:sz w:val="72"/>
          <w:szCs w:val="72"/>
        </w:rPr>
        <w:t>.</w:t>
      </w:r>
      <w:r w:rsidR="00186765" w:rsidRPr="00186765">
        <w:rPr>
          <w:b/>
          <w:bCs/>
          <w:noProof/>
          <w:color w:val="C00000"/>
          <w:sz w:val="72"/>
          <w:szCs w:val="72"/>
        </w:rPr>
        <w:t xml:space="preserve"> </w:t>
      </w:r>
    </w:p>
    <w:p w14:paraId="48CD8CEA" w14:textId="6358FFE3" w:rsidR="00EC5FDA" w:rsidRPr="00517623" w:rsidRDefault="00EC5FDA" w:rsidP="0033436E">
      <w:pPr>
        <w:rPr>
          <w:b/>
          <w:bCs/>
          <w:color w:val="C00000"/>
          <w:sz w:val="72"/>
          <w:szCs w:val="72"/>
        </w:rPr>
      </w:pPr>
      <w:r w:rsidRPr="00BB084B">
        <w:rPr>
          <w:b/>
          <w:bCs/>
          <w:sz w:val="52"/>
          <w:szCs w:val="52"/>
        </w:rPr>
        <w:t>N</w:t>
      </w:r>
      <w:r w:rsidR="007D47EB" w:rsidRPr="00BB084B">
        <w:rPr>
          <w:b/>
          <w:bCs/>
          <w:sz w:val="52"/>
          <w:szCs w:val="52"/>
        </w:rPr>
        <w:t>ame</w:t>
      </w:r>
      <w:r w:rsidRPr="00BB084B">
        <w:rPr>
          <w:b/>
          <w:bCs/>
          <w:sz w:val="52"/>
          <w:szCs w:val="52"/>
        </w:rPr>
        <w:t xml:space="preserve">:- </w:t>
      </w:r>
      <w:proofErr w:type="spellStart"/>
      <w:r w:rsidRPr="00BB084B">
        <w:rPr>
          <w:b/>
          <w:bCs/>
          <w:sz w:val="52"/>
          <w:szCs w:val="52"/>
        </w:rPr>
        <w:t>Jaimin</w:t>
      </w:r>
      <w:proofErr w:type="spellEnd"/>
      <w:r w:rsidRPr="00BB084B">
        <w:rPr>
          <w:b/>
          <w:bCs/>
          <w:sz w:val="52"/>
          <w:szCs w:val="52"/>
        </w:rPr>
        <w:t xml:space="preserve"> </w:t>
      </w:r>
      <w:proofErr w:type="spellStart"/>
      <w:r w:rsidRPr="00BB084B">
        <w:rPr>
          <w:b/>
          <w:bCs/>
          <w:sz w:val="52"/>
          <w:szCs w:val="52"/>
        </w:rPr>
        <w:t>Jadav</w:t>
      </w:r>
      <w:proofErr w:type="spellEnd"/>
    </w:p>
    <w:p w14:paraId="1FFE13A9" w14:textId="13375AA8" w:rsidR="009C2585" w:rsidRPr="00BB084B" w:rsidRDefault="00BB084B" w:rsidP="0033436E">
      <w:pPr>
        <w:rPr>
          <w:b/>
          <w:bCs/>
          <w:sz w:val="52"/>
          <w:szCs w:val="52"/>
        </w:rPr>
      </w:pPr>
      <w:r>
        <w:rPr>
          <w:b/>
          <w:bCs/>
          <w:sz w:val="52"/>
          <w:szCs w:val="52"/>
        </w:rPr>
        <w:t xml:space="preserve">Student </w:t>
      </w:r>
      <w:r w:rsidR="007D47EB" w:rsidRPr="00BB084B">
        <w:rPr>
          <w:b/>
          <w:bCs/>
          <w:sz w:val="52"/>
          <w:szCs w:val="52"/>
        </w:rPr>
        <w:t>number</w:t>
      </w:r>
      <w:r w:rsidR="005E4BA9" w:rsidRPr="00BB084B">
        <w:rPr>
          <w:b/>
          <w:bCs/>
          <w:sz w:val="52"/>
          <w:szCs w:val="52"/>
        </w:rPr>
        <w:t>:- 2437156</w:t>
      </w:r>
    </w:p>
    <w:p w14:paraId="25E7D2E3" w14:textId="1755898D" w:rsidR="00985749" w:rsidRPr="00BB084B" w:rsidRDefault="00BB084B" w:rsidP="0033436E">
      <w:pPr>
        <w:rPr>
          <w:b/>
          <w:bCs/>
          <w:sz w:val="52"/>
          <w:szCs w:val="52"/>
        </w:rPr>
      </w:pPr>
      <w:r>
        <w:rPr>
          <w:b/>
          <w:bCs/>
          <w:sz w:val="52"/>
          <w:szCs w:val="52"/>
        </w:rPr>
        <w:t xml:space="preserve">Lecturer </w:t>
      </w:r>
      <w:r w:rsidR="00985749" w:rsidRPr="00BB084B">
        <w:rPr>
          <w:b/>
          <w:bCs/>
          <w:sz w:val="52"/>
          <w:szCs w:val="52"/>
        </w:rPr>
        <w:t xml:space="preserve">name:- Dr </w:t>
      </w:r>
      <w:proofErr w:type="spellStart"/>
      <w:r w:rsidR="00985749" w:rsidRPr="00BB084B">
        <w:rPr>
          <w:b/>
          <w:bCs/>
          <w:sz w:val="52"/>
          <w:szCs w:val="52"/>
        </w:rPr>
        <w:t>Aishat</w:t>
      </w:r>
      <w:proofErr w:type="spellEnd"/>
      <w:r w:rsidR="00985749" w:rsidRPr="00BB084B">
        <w:rPr>
          <w:b/>
          <w:bCs/>
          <w:sz w:val="52"/>
          <w:szCs w:val="52"/>
        </w:rPr>
        <w:t xml:space="preserve"> </w:t>
      </w:r>
      <w:proofErr w:type="spellStart"/>
      <w:r w:rsidR="00985749" w:rsidRPr="00BB084B">
        <w:rPr>
          <w:b/>
          <w:bCs/>
          <w:sz w:val="52"/>
          <w:szCs w:val="52"/>
        </w:rPr>
        <w:t>Bakre</w:t>
      </w:r>
      <w:proofErr w:type="spellEnd"/>
    </w:p>
    <w:p w14:paraId="69CEFF77" w14:textId="293929CE" w:rsidR="0033436E" w:rsidRPr="00BB084B" w:rsidRDefault="008F303C" w:rsidP="0033436E">
      <w:pPr>
        <w:rPr>
          <w:b/>
          <w:bCs/>
          <w:sz w:val="52"/>
          <w:szCs w:val="52"/>
        </w:rPr>
      </w:pPr>
      <w:r>
        <w:rPr>
          <w:b/>
          <w:bCs/>
          <w:sz w:val="52"/>
          <w:szCs w:val="52"/>
        </w:rPr>
        <w:t>M</w:t>
      </w:r>
      <w:r w:rsidR="007D47EB" w:rsidRPr="00BB084B">
        <w:rPr>
          <w:b/>
          <w:bCs/>
          <w:sz w:val="52"/>
          <w:szCs w:val="52"/>
        </w:rPr>
        <w:t xml:space="preserve">odule </w:t>
      </w:r>
      <w:r>
        <w:rPr>
          <w:b/>
          <w:bCs/>
          <w:sz w:val="52"/>
          <w:szCs w:val="52"/>
        </w:rPr>
        <w:t>Code</w:t>
      </w:r>
      <w:r w:rsidR="007D47EB" w:rsidRPr="00BB084B">
        <w:rPr>
          <w:b/>
          <w:bCs/>
          <w:sz w:val="52"/>
          <w:szCs w:val="52"/>
        </w:rPr>
        <w:t xml:space="preserve"> and </w:t>
      </w:r>
      <w:r>
        <w:rPr>
          <w:b/>
          <w:bCs/>
          <w:sz w:val="52"/>
          <w:szCs w:val="52"/>
        </w:rPr>
        <w:t xml:space="preserve">Title </w:t>
      </w:r>
      <w:r w:rsidR="009C2585" w:rsidRPr="00BB084B">
        <w:rPr>
          <w:b/>
          <w:bCs/>
          <w:sz w:val="52"/>
          <w:szCs w:val="52"/>
        </w:rPr>
        <w:t xml:space="preserve">:- </w:t>
      </w:r>
      <w:r w:rsidR="007D47EB" w:rsidRPr="00BB084B">
        <w:rPr>
          <w:b/>
          <w:bCs/>
          <w:sz w:val="52"/>
          <w:szCs w:val="52"/>
        </w:rPr>
        <w:t xml:space="preserve"> </w:t>
      </w:r>
      <w:r w:rsidR="00A038FC" w:rsidRPr="00BB084B">
        <w:rPr>
          <w:b/>
          <w:bCs/>
          <w:sz w:val="52"/>
          <w:szCs w:val="52"/>
        </w:rPr>
        <w:t>LCHS 7003</w:t>
      </w:r>
      <w:r w:rsidR="001C7789" w:rsidRPr="00BB084B">
        <w:rPr>
          <w:b/>
          <w:bCs/>
          <w:sz w:val="52"/>
          <w:szCs w:val="52"/>
        </w:rPr>
        <w:t>,</w:t>
      </w:r>
      <w:r>
        <w:rPr>
          <w:b/>
          <w:bCs/>
          <w:sz w:val="52"/>
          <w:szCs w:val="52"/>
        </w:rPr>
        <w:t xml:space="preserve">  </w:t>
      </w:r>
      <w:r w:rsidR="00C56FB1" w:rsidRPr="00BB084B">
        <w:rPr>
          <w:b/>
          <w:bCs/>
          <w:sz w:val="52"/>
          <w:szCs w:val="52"/>
        </w:rPr>
        <w:t xml:space="preserve"> C</w:t>
      </w:r>
      <w:r w:rsidR="00590B0F" w:rsidRPr="00BB084B">
        <w:rPr>
          <w:b/>
          <w:bCs/>
          <w:sz w:val="52"/>
          <w:szCs w:val="52"/>
        </w:rPr>
        <w:t>omm</w:t>
      </w:r>
      <w:r w:rsidR="00571B49" w:rsidRPr="00BB084B">
        <w:rPr>
          <w:b/>
          <w:bCs/>
          <w:sz w:val="52"/>
          <w:szCs w:val="52"/>
        </w:rPr>
        <w:t xml:space="preserve">unity </w:t>
      </w:r>
      <w:r w:rsidR="002A0555" w:rsidRPr="00BB084B">
        <w:rPr>
          <w:b/>
          <w:bCs/>
          <w:sz w:val="52"/>
          <w:szCs w:val="52"/>
        </w:rPr>
        <w:t>C</w:t>
      </w:r>
      <w:r w:rsidR="00571B49" w:rsidRPr="00BB084B">
        <w:rPr>
          <w:b/>
          <w:bCs/>
          <w:sz w:val="52"/>
          <w:szCs w:val="52"/>
        </w:rPr>
        <w:t>are</w:t>
      </w:r>
      <w:r w:rsidR="002A0555" w:rsidRPr="00BB084B">
        <w:rPr>
          <w:b/>
          <w:bCs/>
          <w:sz w:val="52"/>
          <w:szCs w:val="52"/>
        </w:rPr>
        <w:t xml:space="preserve"> A</w:t>
      </w:r>
      <w:r w:rsidR="00571B49" w:rsidRPr="00BB084B">
        <w:rPr>
          <w:b/>
          <w:bCs/>
          <w:sz w:val="52"/>
          <w:szCs w:val="52"/>
        </w:rPr>
        <w:t>nd</w:t>
      </w:r>
      <w:r w:rsidR="002A0555" w:rsidRPr="00BB084B">
        <w:rPr>
          <w:b/>
          <w:bCs/>
          <w:sz w:val="52"/>
          <w:szCs w:val="52"/>
        </w:rPr>
        <w:t xml:space="preserve"> </w:t>
      </w:r>
      <w:r w:rsidR="00096F97" w:rsidRPr="00BB084B">
        <w:rPr>
          <w:b/>
          <w:bCs/>
          <w:sz w:val="52"/>
          <w:szCs w:val="52"/>
        </w:rPr>
        <w:t>Management</w:t>
      </w:r>
      <w:r w:rsidR="002A0555" w:rsidRPr="00BB084B">
        <w:rPr>
          <w:b/>
          <w:bCs/>
          <w:sz w:val="52"/>
          <w:szCs w:val="52"/>
        </w:rPr>
        <w:t xml:space="preserve"> </w:t>
      </w:r>
      <w:r w:rsidR="00A441C4" w:rsidRPr="00BB084B">
        <w:rPr>
          <w:b/>
          <w:bCs/>
          <w:sz w:val="52"/>
          <w:szCs w:val="52"/>
        </w:rPr>
        <w:t>O</w:t>
      </w:r>
      <w:r w:rsidR="00571B49" w:rsidRPr="00BB084B">
        <w:rPr>
          <w:b/>
          <w:bCs/>
          <w:sz w:val="52"/>
          <w:szCs w:val="52"/>
        </w:rPr>
        <w:t xml:space="preserve">f </w:t>
      </w:r>
      <w:r w:rsidR="00A441C4" w:rsidRPr="00BB084B">
        <w:rPr>
          <w:b/>
          <w:bCs/>
          <w:sz w:val="52"/>
          <w:szCs w:val="52"/>
        </w:rPr>
        <w:t>L</w:t>
      </w:r>
      <w:r w:rsidR="00571B49" w:rsidRPr="00BB084B">
        <w:rPr>
          <w:b/>
          <w:bCs/>
          <w:sz w:val="52"/>
          <w:szCs w:val="52"/>
        </w:rPr>
        <w:t xml:space="preserve">ong </w:t>
      </w:r>
      <w:r w:rsidR="00A441C4" w:rsidRPr="00BB084B">
        <w:rPr>
          <w:b/>
          <w:bCs/>
          <w:sz w:val="52"/>
          <w:szCs w:val="52"/>
        </w:rPr>
        <w:t xml:space="preserve"> T</w:t>
      </w:r>
      <w:r w:rsidR="00571B49" w:rsidRPr="00BB084B">
        <w:rPr>
          <w:b/>
          <w:bCs/>
          <w:sz w:val="52"/>
          <w:szCs w:val="52"/>
        </w:rPr>
        <w:t xml:space="preserve">erm </w:t>
      </w:r>
      <w:r w:rsidR="00A441C4" w:rsidRPr="00BB084B">
        <w:rPr>
          <w:b/>
          <w:bCs/>
          <w:sz w:val="52"/>
          <w:szCs w:val="52"/>
        </w:rPr>
        <w:t>C</w:t>
      </w:r>
      <w:r w:rsidR="00571B49" w:rsidRPr="00BB084B">
        <w:rPr>
          <w:b/>
          <w:bCs/>
          <w:sz w:val="52"/>
          <w:szCs w:val="52"/>
        </w:rPr>
        <w:t>onditions</w:t>
      </w:r>
      <w:r w:rsidR="00810055" w:rsidRPr="00BB084B">
        <w:rPr>
          <w:b/>
          <w:bCs/>
          <w:sz w:val="52"/>
          <w:szCs w:val="52"/>
        </w:rPr>
        <w:t>.</w:t>
      </w:r>
    </w:p>
    <w:p w14:paraId="104C65D8" w14:textId="77777777" w:rsidR="00F80D91" w:rsidRDefault="00F80D91" w:rsidP="0033436E">
      <w:pPr>
        <w:rPr>
          <w:b/>
          <w:bCs/>
          <w:sz w:val="52"/>
          <w:szCs w:val="52"/>
        </w:rPr>
      </w:pPr>
    </w:p>
    <w:p w14:paraId="3BEB6A7B" w14:textId="62A5DE42" w:rsidR="005A157C" w:rsidRPr="00402274" w:rsidRDefault="00E805B7" w:rsidP="0033436E">
      <w:pPr>
        <w:rPr>
          <w:rFonts w:ascii="Arial" w:hAnsi="Arial" w:cs="Arial"/>
          <w:sz w:val="36"/>
          <w:szCs w:val="36"/>
        </w:rPr>
      </w:pPr>
      <w:r>
        <w:t xml:space="preserve">* </w:t>
      </w:r>
      <w:r w:rsidR="005A157C" w:rsidRPr="00402274">
        <w:rPr>
          <w:rFonts w:ascii="Arial" w:hAnsi="Arial" w:cs="Arial"/>
          <w:sz w:val="36"/>
          <w:szCs w:val="36"/>
        </w:rPr>
        <w:t>Appendices:-</w:t>
      </w:r>
    </w:p>
    <w:p w14:paraId="4758A2E7" w14:textId="77777777" w:rsidR="0033436E" w:rsidRPr="00402274" w:rsidRDefault="0033436E" w:rsidP="0033436E">
      <w:pPr>
        <w:rPr>
          <w:rFonts w:ascii="Arial" w:hAnsi="Arial" w:cs="Arial"/>
          <w:sz w:val="36"/>
          <w:szCs w:val="36"/>
        </w:rPr>
      </w:pPr>
      <w:r w:rsidRPr="00402274">
        <w:rPr>
          <w:rFonts w:ascii="Arial" w:hAnsi="Arial" w:cs="Arial"/>
          <w:sz w:val="36"/>
          <w:szCs w:val="36"/>
        </w:rPr>
        <w:t>1. Introduction</w:t>
      </w:r>
    </w:p>
    <w:p w14:paraId="460CE616" w14:textId="77777777" w:rsidR="00D13E67" w:rsidRPr="00402274" w:rsidRDefault="0033436E" w:rsidP="0033436E">
      <w:pPr>
        <w:rPr>
          <w:rFonts w:ascii="Arial" w:hAnsi="Arial" w:cs="Arial"/>
          <w:sz w:val="36"/>
          <w:szCs w:val="36"/>
        </w:rPr>
      </w:pPr>
      <w:r w:rsidRPr="00402274">
        <w:rPr>
          <w:rFonts w:ascii="Arial" w:hAnsi="Arial" w:cs="Arial"/>
          <w:sz w:val="36"/>
          <w:szCs w:val="36"/>
        </w:rPr>
        <w:t>2. Definition and Overview</w:t>
      </w:r>
    </w:p>
    <w:p w14:paraId="789A5DA9" w14:textId="19F0CD9E" w:rsidR="0033436E" w:rsidRPr="00402274" w:rsidRDefault="0033436E" w:rsidP="0033436E">
      <w:pPr>
        <w:rPr>
          <w:rFonts w:ascii="Arial" w:hAnsi="Arial" w:cs="Arial"/>
          <w:sz w:val="36"/>
          <w:szCs w:val="36"/>
        </w:rPr>
      </w:pPr>
      <w:r w:rsidRPr="00402274">
        <w:rPr>
          <w:rFonts w:ascii="Arial" w:hAnsi="Arial" w:cs="Arial"/>
          <w:sz w:val="36"/>
          <w:szCs w:val="36"/>
        </w:rPr>
        <w:t>3. Epidemiology and Burden of Heart Failure</w:t>
      </w:r>
    </w:p>
    <w:p w14:paraId="08E0FFC1" w14:textId="77777777" w:rsidR="0033436E" w:rsidRPr="00402274" w:rsidRDefault="0033436E" w:rsidP="0033436E">
      <w:pPr>
        <w:rPr>
          <w:rFonts w:ascii="Arial" w:hAnsi="Arial" w:cs="Arial"/>
          <w:sz w:val="36"/>
          <w:szCs w:val="36"/>
        </w:rPr>
      </w:pPr>
      <w:r w:rsidRPr="00402274">
        <w:rPr>
          <w:rFonts w:ascii="Arial" w:hAnsi="Arial" w:cs="Arial"/>
          <w:sz w:val="36"/>
          <w:szCs w:val="36"/>
        </w:rPr>
        <w:t>4. Risk Factors and Aetiology</w:t>
      </w:r>
    </w:p>
    <w:p w14:paraId="30DC44C8" w14:textId="77777777" w:rsidR="0033436E" w:rsidRPr="00402274" w:rsidRDefault="0033436E" w:rsidP="0033436E">
      <w:pPr>
        <w:rPr>
          <w:rFonts w:ascii="Arial" w:hAnsi="Arial" w:cs="Arial"/>
          <w:sz w:val="36"/>
          <w:szCs w:val="36"/>
        </w:rPr>
      </w:pPr>
      <w:r w:rsidRPr="00402274">
        <w:rPr>
          <w:rFonts w:ascii="Arial" w:hAnsi="Arial" w:cs="Arial"/>
          <w:sz w:val="36"/>
          <w:szCs w:val="36"/>
        </w:rPr>
        <w:t>5. Impact of Heart Failure</w:t>
      </w:r>
    </w:p>
    <w:p w14:paraId="461F3424" w14:textId="77777777" w:rsidR="0033436E" w:rsidRPr="00402274" w:rsidRDefault="0033436E" w:rsidP="0033436E">
      <w:pPr>
        <w:rPr>
          <w:rFonts w:ascii="Arial" w:hAnsi="Arial" w:cs="Arial"/>
          <w:sz w:val="36"/>
          <w:szCs w:val="36"/>
        </w:rPr>
      </w:pPr>
      <w:r w:rsidRPr="00402274">
        <w:rPr>
          <w:rFonts w:ascii="Arial" w:hAnsi="Arial" w:cs="Arial"/>
          <w:sz w:val="36"/>
          <w:szCs w:val="36"/>
        </w:rPr>
        <w:t>6. Evidence-Based Treatments in the UK</w:t>
      </w:r>
    </w:p>
    <w:p w14:paraId="7275F332" w14:textId="5A7958DD" w:rsidR="0033436E" w:rsidRPr="00402274" w:rsidRDefault="0033436E" w:rsidP="0033436E">
      <w:pPr>
        <w:rPr>
          <w:rFonts w:ascii="Arial" w:hAnsi="Arial" w:cs="Arial"/>
          <w:sz w:val="36"/>
          <w:szCs w:val="36"/>
        </w:rPr>
      </w:pPr>
      <w:r w:rsidRPr="00402274">
        <w:rPr>
          <w:rFonts w:ascii="Arial" w:hAnsi="Arial" w:cs="Arial"/>
          <w:sz w:val="36"/>
          <w:szCs w:val="36"/>
        </w:rPr>
        <w:t>7. Theoretical Perspectives and Frameworks</w:t>
      </w:r>
    </w:p>
    <w:p w14:paraId="31FFBA0E" w14:textId="77777777" w:rsidR="0033436E" w:rsidRPr="00402274" w:rsidRDefault="0033436E" w:rsidP="0033436E">
      <w:pPr>
        <w:rPr>
          <w:rFonts w:ascii="Arial" w:hAnsi="Arial" w:cs="Arial"/>
          <w:sz w:val="36"/>
          <w:szCs w:val="36"/>
        </w:rPr>
      </w:pPr>
      <w:r w:rsidRPr="00402274">
        <w:rPr>
          <w:rFonts w:ascii="Arial" w:hAnsi="Arial" w:cs="Arial"/>
          <w:sz w:val="36"/>
          <w:szCs w:val="36"/>
        </w:rPr>
        <w:t>8. Policy and Political Agendas</w:t>
      </w:r>
    </w:p>
    <w:p w14:paraId="44D437D2" w14:textId="77777777" w:rsidR="0033436E" w:rsidRPr="00402274" w:rsidRDefault="0033436E" w:rsidP="0033436E">
      <w:pPr>
        <w:rPr>
          <w:rFonts w:ascii="Arial" w:hAnsi="Arial" w:cs="Arial"/>
          <w:sz w:val="36"/>
          <w:szCs w:val="36"/>
        </w:rPr>
      </w:pPr>
      <w:r w:rsidRPr="00402274">
        <w:rPr>
          <w:rFonts w:ascii="Arial" w:hAnsi="Arial" w:cs="Arial"/>
          <w:sz w:val="36"/>
          <w:szCs w:val="36"/>
        </w:rPr>
        <w:t>9. Person-Centred Care and Self-Management</w:t>
      </w:r>
    </w:p>
    <w:p w14:paraId="2508C0FF" w14:textId="477F1E10" w:rsidR="0033436E" w:rsidRPr="00402274" w:rsidRDefault="0033436E" w:rsidP="0033436E">
      <w:pPr>
        <w:rPr>
          <w:rFonts w:ascii="Arial" w:hAnsi="Arial" w:cs="Arial"/>
          <w:sz w:val="36"/>
          <w:szCs w:val="36"/>
        </w:rPr>
      </w:pPr>
      <w:r w:rsidRPr="00402274">
        <w:rPr>
          <w:rFonts w:ascii="Arial" w:hAnsi="Arial" w:cs="Arial"/>
          <w:sz w:val="36"/>
          <w:szCs w:val="36"/>
        </w:rPr>
        <w:t>10. Recommendations and Conclusion</w:t>
      </w:r>
      <w:r w:rsidR="002F13B6">
        <w:rPr>
          <w:rFonts w:ascii="Arial" w:hAnsi="Arial" w:cs="Arial"/>
          <w:sz w:val="36"/>
          <w:szCs w:val="36"/>
        </w:rPr>
        <w:t xml:space="preserve"> </w:t>
      </w:r>
    </w:p>
    <w:p w14:paraId="067C2AB3" w14:textId="77777777" w:rsidR="0033436E" w:rsidRPr="00402274" w:rsidRDefault="0033436E" w:rsidP="0033436E">
      <w:pPr>
        <w:rPr>
          <w:rFonts w:ascii="Arial" w:hAnsi="Arial" w:cs="Arial"/>
          <w:sz w:val="36"/>
          <w:szCs w:val="36"/>
        </w:rPr>
      </w:pPr>
      <w:r w:rsidRPr="00402274">
        <w:rPr>
          <w:rFonts w:ascii="Arial" w:hAnsi="Arial" w:cs="Arial"/>
          <w:sz w:val="36"/>
          <w:szCs w:val="36"/>
        </w:rPr>
        <w:t>11. References</w:t>
      </w:r>
    </w:p>
    <w:p w14:paraId="05EA8529" w14:textId="77777777" w:rsidR="00E657D9" w:rsidRPr="00402274" w:rsidRDefault="00E657D9" w:rsidP="0033436E">
      <w:pPr>
        <w:rPr>
          <w:rFonts w:ascii="Arial" w:hAnsi="Arial" w:cs="Arial"/>
          <w:sz w:val="36"/>
          <w:szCs w:val="36"/>
        </w:rPr>
      </w:pPr>
    </w:p>
    <w:p w14:paraId="0C3F9C4E" w14:textId="4B36871F" w:rsidR="0033436E" w:rsidRPr="00402274" w:rsidRDefault="0033436E" w:rsidP="0033436E">
      <w:pPr>
        <w:rPr>
          <w:rFonts w:ascii="Arial" w:hAnsi="Arial" w:cs="Arial"/>
          <w:b/>
          <w:bCs/>
          <w:sz w:val="36"/>
          <w:szCs w:val="36"/>
        </w:rPr>
      </w:pPr>
      <w:r w:rsidRPr="00402274">
        <w:rPr>
          <w:rFonts w:ascii="Arial" w:hAnsi="Arial" w:cs="Arial"/>
          <w:b/>
          <w:bCs/>
          <w:sz w:val="36"/>
          <w:szCs w:val="36"/>
        </w:rPr>
        <w:t>1. Introduction</w:t>
      </w:r>
    </w:p>
    <w:p w14:paraId="076D3F09" w14:textId="38BFA3D9" w:rsidR="0033436E" w:rsidRPr="00402274" w:rsidRDefault="0033436E" w:rsidP="0033436E">
      <w:pPr>
        <w:rPr>
          <w:rFonts w:ascii="Arial" w:hAnsi="Arial" w:cs="Arial"/>
          <w:sz w:val="36"/>
          <w:szCs w:val="36"/>
        </w:rPr>
      </w:pPr>
      <w:r w:rsidRPr="00402274">
        <w:rPr>
          <w:rFonts w:ascii="Arial" w:hAnsi="Arial" w:cs="Arial"/>
          <w:sz w:val="36"/>
          <w:szCs w:val="36"/>
        </w:rPr>
        <w:t>Heart failure (HF) is a progressive and debilitating long-term condition that continues to impose a major burden on health and social care systems across the United Kingdom (UK) and globally. It represents one of the leading causes of morbidity, hospital admission, and premature mortality in adults, particularly in the older population (British Heart Foundation [BHF], 2024).</w:t>
      </w:r>
    </w:p>
    <w:p w14:paraId="02B9DF89" w14:textId="52337F02" w:rsidR="0033436E" w:rsidRPr="00402274" w:rsidRDefault="0033436E" w:rsidP="0033436E">
      <w:pPr>
        <w:rPr>
          <w:rFonts w:ascii="Arial" w:hAnsi="Arial" w:cs="Arial"/>
          <w:sz w:val="36"/>
          <w:szCs w:val="36"/>
        </w:rPr>
      </w:pPr>
      <w:r w:rsidRPr="00402274">
        <w:rPr>
          <w:rFonts w:ascii="Arial" w:hAnsi="Arial" w:cs="Arial"/>
          <w:sz w:val="36"/>
          <w:szCs w:val="36"/>
        </w:rPr>
        <w:t>The purpose of this booklet is to provide a comprehensive, evidence-based overview of heart failure for health and social care professionals. It critically evaluates the clinical, psychosocial, and policy aspects of managing the condition within the UK context, highlighting evidence-based treatments, models of care, and current strategies for supporting people living with heart failure.</w:t>
      </w:r>
    </w:p>
    <w:p w14:paraId="2FC14703" w14:textId="77777777" w:rsidR="0033436E" w:rsidRPr="00402274" w:rsidRDefault="0033436E" w:rsidP="0033436E">
      <w:pPr>
        <w:rPr>
          <w:rFonts w:ascii="Arial" w:hAnsi="Arial" w:cs="Arial"/>
          <w:sz w:val="36"/>
          <w:szCs w:val="36"/>
        </w:rPr>
      </w:pPr>
      <w:r w:rsidRPr="00402274">
        <w:rPr>
          <w:rFonts w:ascii="Arial" w:hAnsi="Arial" w:cs="Arial"/>
          <w:sz w:val="36"/>
          <w:szCs w:val="36"/>
        </w:rPr>
        <w:t>The intended audience includes nurses, allied health professionals, social care practitioners, and primary/community care staff who are involved in the assessment, monitoring, and ongoing management of individuals with this long-term condition. By integrating clinical evidence with policy frameworks and person-centred approaches, this resource aims to promote improved outcomes, enhance professional practice, and support compassionate, integrated care.</w:t>
      </w:r>
    </w:p>
    <w:p w14:paraId="24CE196F" w14:textId="77777777" w:rsidR="0033436E" w:rsidRPr="00402274" w:rsidRDefault="0033436E" w:rsidP="0033436E">
      <w:pPr>
        <w:rPr>
          <w:rFonts w:ascii="Arial" w:hAnsi="Arial" w:cs="Arial"/>
          <w:sz w:val="36"/>
          <w:szCs w:val="36"/>
        </w:rPr>
      </w:pPr>
    </w:p>
    <w:p w14:paraId="3E4BFDDB" w14:textId="3E567C84" w:rsidR="0033436E" w:rsidRPr="00402274" w:rsidRDefault="0033436E" w:rsidP="0033436E">
      <w:pPr>
        <w:rPr>
          <w:rFonts w:ascii="Arial" w:hAnsi="Arial" w:cs="Arial"/>
          <w:b/>
          <w:bCs/>
          <w:sz w:val="36"/>
          <w:szCs w:val="36"/>
        </w:rPr>
      </w:pPr>
      <w:r w:rsidRPr="00402274">
        <w:rPr>
          <w:rFonts w:ascii="Arial" w:hAnsi="Arial" w:cs="Arial"/>
          <w:b/>
          <w:bCs/>
          <w:sz w:val="36"/>
          <w:szCs w:val="36"/>
        </w:rPr>
        <w:t>2. Definition and Overview of Heart Failure</w:t>
      </w:r>
    </w:p>
    <w:p w14:paraId="06A4F475" w14:textId="77777777" w:rsidR="0033436E" w:rsidRPr="00402274" w:rsidRDefault="0033436E" w:rsidP="0033436E">
      <w:pPr>
        <w:rPr>
          <w:rFonts w:ascii="Arial" w:hAnsi="Arial" w:cs="Arial"/>
          <w:sz w:val="36"/>
          <w:szCs w:val="36"/>
        </w:rPr>
      </w:pPr>
      <w:r w:rsidRPr="00402274">
        <w:rPr>
          <w:rFonts w:ascii="Arial" w:hAnsi="Arial" w:cs="Arial"/>
          <w:sz w:val="36"/>
          <w:szCs w:val="36"/>
        </w:rPr>
        <w:t>Heart failure is defined by the National Institute for Health and Care Excellence (NICE, 2023) as a complex clinical syndrome in which the heart is unable to pump sufficient blood to meet the body’s metabolic demands or can do so only at the expense of increased filling pressures. This results from structural or functional impairment of ventricular filling or ejection of blood.</w:t>
      </w:r>
    </w:p>
    <w:p w14:paraId="0142E155" w14:textId="77777777" w:rsidR="0033436E" w:rsidRPr="00402274" w:rsidRDefault="0033436E" w:rsidP="0033436E">
      <w:pPr>
        <w:rPr>
          <w:rFonts w:ascii="Arial" w:hAnsi="Arial" w:cs="Arial"/>
          <w:sz w:val="36"/>
          <w:szCs w:val="36"/>
        </w:rPr>
      </w:pPr>
    </w:p>
    <w:p w14:paraId="76EB29FA" w14:textId="6794472D" w:rsidR="0033436E" w:rsidRPr="00402274" w:rsidRDefault="0033436E" w:rsidP="0033436E">
      <w:pPr>
        <w:rPr>
          <w:rFonts w:ascii="Arial" w:hAnsi="Arial" w:cs="Arial"/>
          <w:sz w:val="36"/>
          <w:szCs w:val="36"/>
        </w:rPr>
      </w:pPr>
      <w:r w:rsidRPr="00402274">
        <w:rPr>
          <w:rFonts w:ascii="Arial" w:hAnsi="Arial" w:cs="Arial"/>
          <w:sz w:val="36"/>
          <w:szCs w:val="36"/>
        </w:rPr>
        <w:t>Heart failure is not a single disease but a syndrome encompassing a range of aetiologies, including left ventricular systolic dysfunction (</w:t>
      </w:r>
      <w:proofErr w:type="spellStart"/>
      <w:r w:rsidRPr="00402274">
        <w:rPr>
          <w:rFonts w:ascii="Arial" w:hAnsi="Arial" w:cs="Arial"/>
          <w:sz w:val="36"/>
          <w:szCs w:val="36"/>
        </w:rPr>
        <w:t>HFrEF</w:t>
      </w:r>
      <w:proofErr w:type="spellEnd"/>
      <w:r w:rsidRPr="00402274">
        <w:rPr>
          <w:rFonts w:ascii="Arial" w:hAnsi="Arial" w:cs="Arial"/>
          <w:sz w:val="36"/>
          <w:szCs w:val="36"/>
        </w:rPr>
        <w:t>), preserved ejection fraction (</w:t>
      </w:r>
      <w:proofErr w:type="spellStart"/>
      <w:r w:rsidRPr="00402274">
        <w:rPr>
          <w:rFonts w:ascii="Arial" w:hAnsi="Arial" w:cs="Arial"/>
          <w:sz w:val="36"/>
          <w:szCs w:val="36"/>
        </w:rPr>
        <w:t>HFpEF</w:t>
      </w:r>
      <w:proofErr w:type="spellEnd"/>
      <w:r w:rsidRPr="00402274">
        <w:rPr>
          <w:rFonts w:ascii="Arial" w:hAnsi="Arial" w:cs="Arial"/>
          <w:sz w:val="36"/>
          <w:szCs w:val="36"/>
        </w:rPr>
        <w:t>), or right ventricular failure. Chronic heart failure (CHF) develops gradually, whereas acute decompensated heart failure occurs suddenly and often requires hospitalisation (</w:t>
      </w:r>
      <w:proofErr w:type="spellStart"/>
      <w:r w:rsidRPr="00402274">
        <w:rPr>
          <w:rFonts w:ascii="Arial" w:hAnsi="Arial" w:cs="Arial"/>
          <w:sz w:val="36"/>
          <w:szCs w:val="36"/>
        </w:rPr>
        <w:t>Ponikowski</w:t>
      </w:r>
      <w:proofErr w:type="spellEnd"/>
      <w:r w:rsidRPr="00402274">
        <w:rPr>
          <w:rFonts w:ascii="Arial" w:hAnsi="Arial" w:cs="Arial"/>
          <w:sz w:val="36"/>
          <w:szCs w:val="36"/>
        </w:rPr>
        <w:t xml:space="preserve"> et al., 2021).</w:t>
      </w:r>
    </w:p>
    <w:p w14:paraId="36B6629E" w14:textId="6B9459B5" w:rsidR="0033436E" w:rsidRPr="00471C6B" w:rsidRDefault="00471C6B" w:rsidP="0033436E">
      <w:pPr>
        <w:rPr>
          <w:rFonts w:ascii="Arial" w:hAnsi="Arial" w:cs="Arial"/>
          <w:b/>
          <w:bCs/>
          <w:sz w:val="36"/>
          <w:szCs w:val="36"/>
        </w:rPr>
      </w:pPr>
      <w:r>
        <w:rPr>
          <w:rFonts w:ascii="Arial" w:hAnsi="Arial" w:cs="Arial"/>
          <w:sz w:val="36"/>
          <w:szCs w:val="36"/>
        </w:rPr>
        <w:t>*</w:t>
      </w:r>
      <w:r w:rsidR="00FA5DA6" w:rsidRPr="00471C6B">
        <w:rPr>
          <w:rFonts w:ascii="Arial" w:hAnsi="Arial" w:cs="Arial"/>
          <w:b/>
          <w:bCs/>
          <w:sz w:val="36"/>
          <w:szCs w:val="36"/>
        </w:rPr>
        <w:t xml:space="preserve">Prevalence </w:t>
      </w:r>
      <w:r w:rsidR="0033436E" w:rsidRPr="00471C6B">
        <w:rPr>
          <w:rFonts w:ascii="Arial" w:hAnsi="Arial" w:cs="Arial"/>
          <w:b/>
          <w:bCs/>
          <w:sz w:val="36"/>
          <w:szCs w:val="36"/>
        </w:rPr>
        <w:t>and Burden</w:t>
      </w:r>
    </w:p>
    <w:p w14:paraId="1BA481D6" w14:textId="77777777" w:rsidR="0033436E" w:rsidRPr="00402274" w:rsidRDefault="0033436E" w:rsidP="0033436E">
      <w:pPr>
        <w:rPr>
          <w:rFonts w:ascii="Arial" w:hAnsi="Arial" w:cs="Arial"/>
          <w:sz w:val="36"/>
          <w:szCs w:val="36"/>
        </w:rPr>
      </w:pPr>
      <w:r w:rsidRPr="00402274">
        <w:rPr>
          <w:rFonts w:ascii="Arial" w:hAnsi="Arial" w:cs="Arial"/>
          <w:sz w:val="36"/>
          <w:szCs w:val="36"/>
        </w:rPr>
        <w:t>Globally, heart failure affects an estimated 64 million people (GBD, 2022). In the UK, around 920,000 people live with heart failure, with approximately 200,000 new diagnoses annually (BHF, 2023). The prevalence rises steeply with age — affecting less than 1% of people under 65, but up to 12% of those aged 85 years and over (NICE, 2023).</w:t>
      </w:r>
    </w:p>
    <w:p w14:paraId="1115B374" w14:textId="77777777" w:rsidR="0033436E" w:rsidRPr="00402274" w:rsidRDefault="0033436E" w:rsidP="0033436E">
      <w:pPr>
        <w:rPr>
          <w:rFonts w:ascii="Arial" w:hAnsi="Arial" w:cs="Arial"/>
          <w:sz w:val="36"/>
          <w:szCs w:val="36"/>
        </w:rPr>
      </w:pPr>
    </w:p>
    <w:p w14:paraId="6B9F65B1" w14:textId="65AB8F3E" w:rsidR="0033436E" w:rsidRPr="00402274" w:rsidRDefault="0033436E" w:rsidP="0033436E">
      <w:pPr>
        <w:rPr>
          <w:rFonts w:ascii="Arial" w:hAnsi="Arial" w:cs="Arial"/>
          <w:sz w:val="36"/>
          <w:szCs w:val="36"/>
        </w:rPr>
      </w:pPr>
      <w:r w:rsidRPr="00402274">
        <w:rPr>
          <w:rFonts w:ascii="Arial" w:hAnsi="Arial" w:cs="Arial"/>
          <w:sz w:val="36"/>
          <w:szCs w:val="36"/>
        </w:rPr>
        <w:t>Heart failure is associated with significant mortality: approximately 50% of patients die within five years of diagnosis (Hobbs et al., 2021). It accounts for around 2% of the NHS budget and nearly 1 million hospital bed days annually (NHS England, 2024). Despite advances in treatment, the condition remains underdiagnosed and often identified only after an emergency hospital admission.</w:t>
      </w:r>
    </w:p>
    <w:p w14:paraId="5D0D3554" w14:textId="77777777" w:rsidR="0033436E" w:rsidRPr="00402274" w:rsidRDefault="0033436E" w:rsidP="0033436E">
      <w:pPr>
        <w:rPr>
          <w:rFonts w:ascii="Arial" w:hAnsi="Arial" w:cs="Arial"/>
          <w:sz w:val="36"/>
          <w:szCs w:val="36"/>
        </w:rPr>
      </w:pPr>
      <w:r w:rsidRPr="00402274">
        <w:rPr>
          <w:rFonts w:ascii="Arial" w:hAnsi="Arial" w:cs="Arial"/>
          <w:sz w:val="36"/>
          <w:szCs w:val="36"/>
        </w:rPr>
        <w:t>Pathophysiology Overview</w:t>
      </w:r>
    </w:p>
    <w:p w14:paraId="17745F55" w14:textId="77777777" w:rsidR="0033436E" w:rsidRPr="00402274" w:rsidRDefault="0033436E" w:rsidP="0033436E">
      <w:pPr>
        <w:rPr>
          <w:rFonts w:ascii="Arial" w:hAnsi="Arial" w:cs="Arial"/>
          <w:sz w:val="36"/>
          <w:szCs w:val="36"/>
        </w:rPr>
      </w:pPr>
      <w:r w:rsidRPr="00402274">
        <w:rPr>
          <w:rFonts w:ascii="Arial" w:hAnsi="Arial" w:cs="Arial"/>
          <w:sz w:val="36"/>
          <w:szCs w:val="36"/>
        </w:rPr>
        <w:t xml:space="preserve">The pathophysiology of heart failure involves impaired myocardial contractility or relaxation, resulting in decreased cardiac output and compensatory mechanisms such as </w:t>
      </w:r>
      <w:proofErr w:type="spellStart"/>
      <w:r w:rsidRPr="00402274">
        <w:rPr>
          <w:rFonts w:ascii="Arial" w:hAnsi="Arial" w:cs="Arial"/>
          <w:sz w:val="36"/>
          <w:szCs w:val="36"/>
        </w:rPr>
        <w:t>neurohormonal</w:t>
      </w:r>
      <w:proofErr w:type="spellEnd"/>
      <w:r w:rsidRPr="00402274">
        <w:rPr>
          <w:rFonts w:ascii="Arial" w:hAnsi="Arial" w:cs="Arial"/>
          <w:sz w:val="36"/>
          <w:szCs w:val="36"/>
        </w:rPr>
        <w:t xml:space="preserve"> activation (e.g., renin–angiotensin–aldosterone system [RAAS] and sympathetic nervous system). Over time, these adaptations cause structural remodelling, fluid retention, and progressive symptoms such as dyspnoea, fatigue, and oedema (</w:t>
      </w:r>
      <w:proofErr w:type="spellStart"/>
      <w:r w:rsidRPr="00402274">
        <w:rPr>
          <w:rFonts w:ascii="Arial" w:hAnsi="Arial" w:cs="Arial"/>
          <w:sz w:val="36"/>
          <w:szCs w:val="36"/>
        </w:rPr>
        <w:t>McDonagh</w:t>
      </w:r>
      <w:proofErr w:type="spellEnd"/>
      <w:r w:rsidRPr="00402274">
        <w:rPr>
          <w:rFonts w:ascii="Arial" w:hAnsi="Arial" w:cs="Arial"/>
          <w:sz w:val="36"/>
          <w:szCs w:val="36"/>
        </w:rPr>
        <w:t xml:space="preserve"> et al., 2021).</w:t>
      </w:r>
    </w:p>
    <w:p w14:paraId="78E2D329" w14:textId="7932C0A6" w:rsidR="0033436E" w:rsidRPr="00402274" w:rsidRDefault="00166B3D" w:rsidP="0033436E">
      <w:pPr>
        <w:rPr>
          <w:rFonts w:ascii="Arial" w:hAnsi="Arial" w:cs="Arial"/>
          <w:sz w:val="36"/>
          <w:szCs w:val="36"/>
        </w:rPr>
      </w:pPr>
      <w:r w:rsidRPr="00402274">
        <w:rPr>
          <w:rFonts w:ascii="Arial" w:hAnsi="Arial" w:cs="Arial"/>
          <w:noProof/>
          <w:sz w:val="36"/>
          <w:szCs w:val="36"/>
        </w:rPr>
        <w:drawing>
          <wp:anchor distT="0" distB="0" distL="114300" distR="114300" simplePos="0" relativeHeight="251659264" behindDoc="0" locked="0" layoutInCell="1" allowOverlap="1" wp14:anchorId="2B159FD6" wp14:editId="58761C50">
            <wp:simplePos x="0" y="0"/>
            <wp:positionH relativeFrom="column">
              <wp:posOffset>0</wp:posOffset>
            </wp:positionH>
            <wp:positionV relativeFrom="paragraph">
              <wp:posOffset>319405</wp:posOffset>
            </wp:positionV>
            <wp:extent cx="5943600" cy="3357245"/>
            <wp:effectExtent l="0" t="0" r="0" b="0"/>
            <wp:wrapTopAndBottom/>
            <wp:docPr id="876028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028380" name="Picture 876028380"/>
                    <pic:cNvPicPr/>
                  </pic:nvPicPr>
                  <pic:blipFill>
                    <a:blip r:embed="rId6">
                      <a:extLst>
                        <a:ext uri="{28A0092B-C50C-407E-A947-70E740481C1C}">
                          <a14:useLocalDpi xmlns:a14="http://schemas.microsoft.com/office/drawing/2010/main" val="0"/>
                        </a:ext>
                      </a:extLst>
                    </a:blip>
                    <a:stretch>
                      <a:fillRect/>
                    </a:stretch>
                  </pic:blipFill>
                  <pic:spPr>
                    <a:xfrm>
                      <a:off x="0" y="0"/>
                      <a:ext cx="5943600" cy="3357245"/>
                    </a:xfrm>
                    <a:prstGeom prst="rect">
                      <a:avLst/>
                    </a:prstGeom>
                  </pic:spPr>
                </pic:pic>
              </a:graphicData>
            </a:graphic>
          </wp:anchor>
        </w:drawing>
      </w:r>
      <w:r w:rsidR="0033436E" w:rsidRPr="00402274">
        <w:rPr>
          <w:rFonts w:ascii="Arial" w:hAnsi="Arial" w:cs="Arial"/>
          <w:sz w:val="36"/>
          <w:szCs w:val="36"/>
        </w:rPr>
        <w:t>Example Figure:</w:t>
      </w:r>
    </w:p>
    <w:p w14:paraId="30CBC62E" w14:textId="77777777" w:rsidR="0033436E" w:rsidRPr="00402274" w:rsidRDefault="0033436E" w:rsidP="0033436E">
      <w:pPr>
        <w:rPr>
          <w:rFonts w:ascii="Arial" w:hAnsi="Arial" w:cs="Arial"/>
          <w:sz w:val="36"/>
          <w:szCs w:val="36"/>
        </w:rPr>
      </w:pPr>
      <w:r w:rsidRPr="00402274">
        <w:rPr>
          <w:rFonts w:ascii="Arial" w:hAnsi="Arial" w:cs="Arial"/>
          <w:sz w:val="36"/>
          <w:szCs w:val="36"/>
        </w:rPr>
        <w:t>Normal heart vs. heart failure (Image source: BHF, 2023 — https://www.bhf.org.uk)</w:t>
      </w:r>
    </w:p>
    <w:p w14:paraId="627DED5E" w14:textId="28AA9DDC" w:rsidR="00AC6CD9" w:rsidRPr="00402274" w:rsidRDefault="00AC6CD9">
      <w:pPr>
        <w:rPr>
          <w:rFonts w:ascii="Arial" w:hAnsi="Arial" w:cs="Arial"/>
          <w:b/>
          <w:bCs/>
          <w:sz w:val="36"/>
          <w:szCs w:val="36"/>
        </w:rPr>
      </w:pPr>
      <w:r w:rsidRPr="00402274">
        <w:rPr>
          <w:rFonts w:ascii="Arial" w:hAnsi="Arial" w:cs="Arial"/>
          <w:b/>
          <w:bCs/>
          <w:sz w:val="36"/>
          <w:szCs w:val="36"/>
        </w:rPr>
        <w:t>3. Risk Factors and Aetiology</w:t>
      </w:r>
    </w:p>
    <w:p w14:paraId="43DC2436" w14:textId="5521B4C8" w:rsidR="00AC6CD9" w:rsidRPr="00402274" w:rsidRDefault="00AC6CD9">
      <w:pPr>
        <w:rPr>
          <w:rFonts w:ascii="Arial" w:hAnsi="Arial" w:cs="Arial"/>
          <w:sz w:val="36"/>
          <w:szCs w:val="36"/>
        </w:rPr>
      </w:pPr>
      <w:r w:rsidRPr="00402274">
        <w:rPr>
          <w:rFonts w:ascii="Arial" w:hAnsi="Arial" w:cs="Arial"/>
          <w:sz w:val="36"/>
          <w:szCs w:val="36"/>
        </w:rPr>
        <w:t>Heart failure arises from a wide range of underlying cardiovascular and systemic conditions that damage or weaken the heart muscle, alter its structure, or interfere with its ability to fill and pump blood effectively. The risk factors can be grouped into medical, lifestyle, and socio-environmental determinants.</w:t>
      </w:r>
    </w:p>
    <w:p w14:paraId="38F49F47" w14:textId="0C1FD168" w:rsidR="00AC6CD9" w:rsidRPr="00402274" w:rsidRDefault="00AC6CD9">
      <w:pPr>
        <w:rPr>
          <w:rFonts w:ascii="Arial" w:hAnsi="Arial" w:cs="Arial"/>
          <w:sz w:val="36"/>
          <w:szCs w:val="36"/>
        </w:rPr>
      </w:pPr>
      <w:r w:rsidRPr="00402274">
        <w:rPr>
          <w:rFonts w:ascii="Arial" w:hAnsi="Arial" w:cs="Arial"/>
          <w:sz w:val="36"/>
          <w:szCs w:val="36"/>
        </w:rPr>
        <w:t>3.1 Medical Causes</w:t>
      </w:r>
    </w:p>
    <w:p w14:paraId="1B8F44AE" w14:textId="0A12A5FC"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Coronary Artery Disease (CAD):</w:t>
      </w:r>
    </w:p>
    <w:p w14:paraId="624A918A" w14:textId="77777777" w:rsidR="00AC6CD9" w:rsidRPr="00402274" w:rsidRDefault="00AC6CD9">
      <w:pPr>
        <w:rPr>
          <w:rFonts w:ascii="Arial" w:hAnsi="Arial" w:cs="Arial"/>
          <w:sz w:val="36"/>
          <w:szCs w:val="36"/>
        </w:rPr>
      </w:pPr>
      <w:r w:rsidRPr="00402274">
        <w:rPr>
          <w:rFonts w:ascii="Arial" w:hAnsi="Arial" w:cs="Arial"/>
          <w:sz w:val="36"/>
          <w:szCs w:val="36"/>
        </w:rPr>
        <w:t>The most common cause of heart failure in the UK is coronary artery disease, which leads to myocardial ischaemia and infarction. When the heart muscle is deprived of oxygen, irreversible myocardial damage occurs, reducing contractility (BHF, 2024).</w:t>
      </w:r>
    </w:p>
    <w:p w14:paraId="3E76AEE2" w14:textId="3302479B" w:rsidR="00AC6CD9" w:rsidRPr="00402274" w:rsidRDefault="00AC6CD9">
      <w:pPr>
        <w:rPr>
          <w:rFonts w:ascii="Arial" w:hAnsi="Arial" w:cs="Arial"/>
          <w:sz w:val="36"/>
          <w:szCs w:val="36"/>
        </w:rPr>
      </w:pPr>
      <w:r w:rsidRPr="00402274">
        <w:rPr>
          <w:rFonts w:ascii="Arial" w:hAnsi="Arial" w:cs="Arial"/>
          <w:sz w:val="36"/>
          <w:szCs w:val="36"/>
        </w:rPr>
        <w:t>Up to 70% of heart failure cases in developed countries are related to CAD (NICE, 2023).</w:t>
      </w:r>
    </w:p>
    <w:p w14:paraId="6A1FDFED" w14:textId="09037295"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Hypertension:</w:t>
      </w:r>
    </w:p>
    <w:p w14:paraId="5B959363" w14:textId="02A7C272" w:rsidR="00AC6CD9" w:rsidRPr="00402274" w:rsidRDefault="00AC6CD9">
      <w:pPr>
        <w:rPr>
          <w:rFonts w:ascii="Arial" w:hAnsi="Arial" w:cs="Arial"/>
          <w:sz w:val="36"/>
          <w:szCs w:val="36"/>
        </w:rPr>
      </w:pPr>
      <w:r w:rsidRPr="00402274">
        <w:rPr>
          <w:rFonts w:ascii="Arial" w:hAnsi="Arial" w:cs="Arial"/>
          <w:sz w:val="36"/>
          <w:szCs w:val="36"/>
        </w:rPr>
        <w:t>Long-standing hypertension leads to left ventricular hypertrophy, diastolic dysfunction, and eventually systolic failure. Poorly controlled blood pressure is a major modifiable cause of HF (NICE, 2023).</w:t>
      </w:r>
    </w:p>
    <w:p w14:paraId="14443574" w14:textId="63A047D0" w:rsidR="00AC6CD9" w:rsidRPr="00402274" w:rsidRDefault="00AC6CD9" w:rsidP="00AC6CD9">
      <w:pPr>
        <w:pStyle w:val="ListParagraph"/>
        <w:numPr>
          <w:ilvl w:val="0"/>
          <w:numId w:val="1"/>
        </w:numPr>
        <w:rPr>
          <w:rFonts w:ascii="Arial" w:hAnsi="Arial" w:cs="Arial"/>
          <w:sz w:val="36"/>
          <w:szCs w:val="36"/>
        </w:rPr>
      </w:pPr>
      <w:proofErr w:type="spellStart"/>
      <w:r w:rsidRPr="00402274">
        <w:rPr>
          <w:rFonts w:ascii="Arial" w:hAnsi="Arial" w:cs="Arial"/>
          <w:sz w:val="36"/>
          <w:szCs w:val="36"/>
        </w:rPr>
        <w:t>Valvular</w:t>
      </w:r>
      <w:proofErr w:type="spellEnd"/>
      <w:r w:rsidRPr="00402274">
        <w:rPr>
          <w:rFonts w:ascii="Arial" w:hAnsi="Arial" w:cs="Arial"/>
          <w:sz w:val="36"/>
          <w:szCs w:val="36"/>
        </w:rPr>
        <w:t xml:space="preserve"> Heart Disease:</w:t>
      </w:r>
    </w:p>
    <w:p w14:paraId="2608C08F" w14:textId="42DEB735" w:rsidR="00AC6CD9" w:rsidRPr="00402274" w:rsidRDefault="00AC6CD9">
      <w:pPr>
        <w:rPr>
          <w:rFonts w:ascii="Arial" w:hAnsi="Arial" w:cs="Arial"/>
          <w:sz w:val="36"/>
          <w:szCs w:val="36"/>
        </w:rPr>
      </w:pPr>
      <w:r w:rsidRPr="00402274">
        <w:rPr>
          <w:rFonts w:ascii="Arial" w:hAnsi="Arial" w:cs="Arial"/>
          <w:sz w:val="36"/>
          <w:szCs w:val="36"/>
        </w:rPr>
        <w:t>Structural abnormalities, such as aortic stenosis or mitral regurgitation, cause chronic pressure or volume overload. This can lead to ventricular dilation and heart failure, particularly in older adults (Hobbs et al., 2021).</w:t>
      </w:r>
    </w:p>
    <w:p w14:paraId="38CFE4CC" w14:textId="461E9154"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Cardiomyopathies:</w:t>
      </w:r>
    </w:p>
    <w:p w14:paraId="579AE3DA" w14:textId="13E89607" w:rsidR="00AC6CD9" w:rsidRPr="00402274" w:rsidRDefault="00AC6CD9">
      <w:pPr>
        <w:rPr>
          <w:rFonts w:ascii="Arial" w:hAnsi="Arial" w:cs="Arial"/>
          <w:sz w:val="36"/>
          <w:szCs w:val="36"/>
        </w:rPr>
      </w:pPr>
      <w:r w:rsidRPr="00402274">
        <w:rPr>
          <w:rFonts w:ascii="Arial" w:hAnsi="Arial" w:cs="Arial"/>
          <w:sz w:val="36"/>
          <w:szCs w:val="36"/>
        </w:rPr>
        <w:t>These include dilated, hypertrophic, and restrictive cardiomyopathies — either inherited or acquired (due to alcohol, infection, or chemotherapy). They directly weaken myocardial function.</w:t>
      </w:r>
    </w:p>
    <w:p w14:paraId="6C240F4A" w14:textId="4D84F741"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Arrhythmias:</w:t>
      </w:r>
    </w:p>
    <w:p w14:paraId="06D293C3" w14:textId="3482A207" w:rsidR="00AC6CD9" w:rsidRPr="00402274" w:rsidRDefault="00AC6CD9">
      <w:pPr>
        <w:rPr>
          <w:rFonts w:ascii="Arial" w:hAnsi="Arial" w:cs="Arial"/>
          <w:sz w:val="36"/>
          <w:szCs w:val="36"/>
        </w:rPr>
      </w:pPr>
      <w:r w:rsidRPr="00402274">
        <w:rPr>
          <w:rFonts w:ascii="Arial" w:hAnsi="Arial" w:cs="Arial"/>
          <w:sz w:val="36"/>
          <w:szCs w:val="36"/>
        </w:rPr>
        <w:t>Atrial fibrillation (AF) and other arrhythmias impair ventricular filling and efficiency, contributing to the onset or worsening of HF (BHF, 2023).</w:t>
      </w:r>
    </w:p>
    <w:p w14:paraId="577B50C4" w14:textId="7F51E94F"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Other Causes:</w:t>
      </w:r>
    </w:p>
    <w:p w14:paraId="30D6607F" w14:textId="77777777" w:rsidR="00AC6CD9" w:rsidRPr="00402274" w:rsidRDefault="00AC6CD9">
      <w:pPr>
        <w:rPr>
          <w:rFonts w:ascii="Arial" w:hAnsi="Arial" w:cs="Arial"/>
          <w:sz w:val="36"/>
          <w:szCs w:val="36"/>
        </w:rPr>
      </w:pPr>
      <w:r w:rsidRPr="00402274">
        <w:rPr>
          <w:rFonts w:ascii="Arial" w:hAnsi="Arial" w:cs="Arial"/>
          <w:sz w:val="36"/>
          <w:szCs w:val="36"/>
        </w:rPr>
        <w:t>Conditions such as congenital heart disease, thyroid disorders, diabetes mellitus, chronic kidney disease (CKD), and obesity also play major roles in precipitating heart failure (NHS, 2024).</w:t>
      </w:r>
    </w:p>
    <w:p w14:paraId="2D78546E" w14:textId="77777777" w:rsidR="00AC6CD9" w:rsidRPr="00402274" w:rsidRDefault="00AC6CD9">
      <w:pPr>
        <w:rPr>
          <w:rFonts w:ascii="Arial" w:hAnsi="Arial" w:cs="Arial"/>
          <w:sz w:val="36"/>
          <w:szCs w:val="36"/>
        </w:rPr>
      </w:pPr>
    </w:p>
    <w:p w14:paraId="01ED01CF" w14:textId="6F67F613" w:rsidR="00AC6CD9" w:rsidRPr="00402274" w:rsidRDefault="00AC6CD9">
      <w:pPr>
        <w:rPr>
          <w:rFonts w:ascii="Arial" w:hAnsi="Arial" w:cs="Arial"/>
          <w:sz w:val="36"/>
          <w:szCs w:val="36"/>
        </w:rPr>
      </w:pPr>
      <w:r w:rsidRPr="00402274">
        <w:rPr>
          <w:rFonts w:ascii="Arial" w:hAnsi="Arial" w:cs="Arial"/>
          <w:sz w:val="36"/>
          <w:szCs w:val="36"/>
        </w:rPr>
        <w:t>3.2 Lifestyle and Behavioural Risk Factors</w:t>
      </w:r>
    </w:p>
    <w:p w14:paraId="31E3AE44" w14:textId="6AC58783" w:rsidR="00AC6CD9" w:rsidRPr="00402274" w:rsidRDefault="00AC6CD9">
      <w:pPr>
        <w:rPr>
          <w:rFonts w:ascii="Arial" w:hAnsi="Arial" w:cs="Arial"/>
          <w:sz w:val="36"/>
          <w:szCs w:val="36"/>
        </w:rPr>
      </w:pPr>
      <w:r w:rsidRPr="00402274">
        <w:rPr>
          <w:rFonts w:ascii="Arial" w:hAnsi="Arial" w:cs="Arial"/>
          <w:sz w:val="36"/>
          <w:szCs w:val="36"/>
        </w:rPr>
        <w:t>Lifestyle factors are highly influential in the development and progression of HF. The World Health Organization (WHO, 2023) and Public Health England (2022) emphasise that behavioural determinants—such as poor diet, lack of exercise, and smoking—are modifiable targets for prevention.</w:t>
      </w:r>
    </w:p>
    <w:p w14:paraId="723EB14A" w14:textId="6E57E6D9" w:rsidR="00AC6CD9" w:rsidRPr="00402274" w:rsidRDefault="00AC6CD9">
      <w:pPr>
        <w:rPr>
          <w:rFonts w:ascii="Arial" w:hAnsi="Arial" w:cs="Arial"/>
          <w:sz w:val="36"/>
          <w:szCs w:val="36"/>
        </w:rPr>
      </w:pPr>
      <w:r w:rsidRPr="00402274">
        <w:rPr>
          <w:rFonts w:ascii="Arial" w:hAnsi="Arial" w:cs="Arial"/>
          <w:sz w:val="36"/>
          <w:szCs w:val="36"/>
        </w:rPr>
        <w:t>Smoking: Damages coronary arteries and increases myocardial oxygen demand, accelerating heart failure progression (BHF, 2024).</w:t>
      </w:r>
    </w:p>
    <w:p w14:paraId="0CAE24F5" w14:textId="6B65D55B" w:rsidR="00AC6CD9" w:rsidRPr="00402274" w:rsidRDefault="00AC6CD9">
      <w:pPr>
        <w:rPr>
          <w:rFonts w:ascii="Arial" w:hAnsi="Arial" w:cs="Arial"/>
          <w:sz w:val="36"/>
          <w:szCs w:val="36"/>
        </w:rPr>
      </w:pPr>
      <w:r w:rsidRPr="00402274">
        <w:rPr>
          <w:rFonts w:ascii="Arial" w:hAnsi="Arial" w:cs="Arial"/>
          <w:sz w:val="36"/>
          <w:szCs w:val="36"/>
        </w:rPr>
        <w:t>Physical inactivity: Contributes to obesity and hypertension. Sedentary lifestyles are associated with higher HF risk, especially in middle-aged adults (British Journal of Cardiology, 2023).</w:t>
      </w:r>
    </w:p>
    <w:p w14:paraId="3170B9A0" w14:textId="679E9720" w:rsidR="00AC6CD9" w:rsidRPr="00402274" w:rsidRDefault="00AC6CD9">
      <w:pPr>
        <w:rPr>
          <w:rFonts w:ascii="Arial" w:hAnsi="Arial" w:cs="Arial"/>
          <w:sz w:val="36"/>
          <w:szCs w:val="36"/>
        </w:rPr>
      </w:pPr>
      <w:r w:rsidRPr="00402274">
        <w:rPr>
          <w:rFonts w:ascii="Arial" w:hAnsi="Arial" w:cs="Arial"/>
          <w:sz w:val="36"/>
          <w:szCs w:val="36"/>
        </w:rPr>
        <w:t>Unhealthy diet: Diets high in saturated fats, trans fats, and salt increase blood pressure and cholesterol levels.</w:t>
      </w:r>
    </w:p>
    <w:p w14:paraId="7FF21DC9" w14:textId="6052BE33" w:rsidR="00AC6CD9" w:rsidRPr="00402274" w:rsidRDefault="00AC6CD9">
      <w:pPr>
        <w:rPr>
          <w:rFonts w:ascii="Arial" w:hAnsi="Arial" w:cs="Arial"/>
          <w:sz w:val="36"/>
          <w:szCs w:val="36"/>
        </w:rPr>
      </w:pPr>
      <w:r w:rsidRPr="00402274">
        <w:rPr>
          <w:rFonts w:ascii="Arial" w:hAnsi="Arial" w:cs="Arial"/>
          <w:sz w:val="36"/>
          <w:szCs w:val="36"/>
        </w:rPr>
        <w:t>Excessive alcohol consumption: Leads to alcoholic cardiomyopathy in chronic cases.</w:t>
      </w:r>
    </w:p>
    <w:p w14:paraId="1FAEFBC6" w14:textId="0F7AE175" w:rsidR="00AC6CD9" w:rsidRPr="00402274" w:rsidRDefault="00AC6CD9">
      <w:pPr>
        <w:rPr>
          <w:rFonts w:ascii="Arial" w:hAnsi="Arial" w:cs="Arial"/>
          <w:sz w:val="36"/>
          <w:szCs w:val="36"/>
        </w:rPr>
      </w:pPr>
      <w:r w:rsidRPr="00402274">
        <w:rPr>
          <w:rFonts w:ascii="Arial" w:hAnsi="Arial" w:cs="Arial"/>
          <w:sz w:val="36"/>
          <w:szCs w:val="36"/>
        </w:rPr>
        <w:t>Obesity and metabolic syndrome: Associated with structural cardiac changes, diastolic dysfunction, and insulin resistance (</w:t>
      </w:r>
      <w:proofErr w:type="spellStart"/>
      <w:r w:rsidRPr="00402274">
        <w:rPr>
          <w:rFonts w:ascii="Arial" w:hAnsi="Arial" w:cs="Arial"/>
          <w:sz w:val="36"/>
          <w:szCs w:val="36"/>
        </w:rPr>
        <w:t>McDonagh</w:t>
      </w:r>
      <w:proofErr w:type="spellEnd"/>
      <w:r w:rsidRPr="00402274">
        <w:rPr>
          <w:rFonts w:ascii="Arial" w:hAnsi="Arial" w:cs="Arial"/>
          <w:sz w:val="36"/>
          <w:szCs w:val="36"/>
        </w:rPr>
        <w:t xml:space="preserve"> et al., 2021).</w:t>
      </w:r>
    </w:p>
    <w:p w14:paraId="191A8436" w14:textId="13670084" w:rsidR="00AC6CD9" w:rsidRPr="00402274" w:rsidRDefault="00AC6CD9">
      <w:pPr>
        <w:rPr>
          <w:rFonts w:ascii="Arial" w:hAnsi="Arial" w:cs="Arial"/>
          <w:sz w:val="36"/>
          <w:szCs w:val="36"/>
        </w:rPr>
      </w:pPr>
      <w:r w:rsidRPr="00402274">
        <w:rPr>
          <w:rFonts w:ascii="Arial" w:hAnsi="Arial" w:cs="Arial"/>
          <w:sz w:val="36"/>
          <w:szCs w:val="36"/>
        </w:rPr>
        <w:t>3.3 Socioeconomic and Environmental Factors</w:t>
      </w:r>
    </w:p>
    <w:p w14:paraId="294EB7B7" w14:textId="77777777" w:rsidR="00AC6CD9" w:rsidRPr="00402274" w:rsidRDefault="00AC6CD9">
      <w:pPr>
        <w:rPr>
          <w:rFonts w:ascii="Arial" w:hAnsi="Arial" w:cs="Arial"/>
          <w:sz w:val="36"/>
          <w:szCs w:val="36"/>
        </w:rPr>
      </w:pPr>
      <w:r w:rsidRPr="00402274">
        <w:rPr>
          <w:rFonts w:ascii="Arial" w:hAnsi="Arial" w:cs="Arial"/>
          <w:sz w:val="36"/>
          <w:szCs w:val="36"/>
        </w:rPr>
        <w:t>Social determinants of health are increasingly recognised as powerful predictors of cardiovascular outcomes (Marmot, 2020). People in deprived communities are more likely to develop and die from HF due to lifestyle patterns, limited healthcare access, and environmental exposures.</w:t>
      </w:r>
    </w:p>
    <w:p w14:paraId="45B2F4E2" w14:textId="7D90F880" w:rsidR="00AC6CD9" w:rsidRPr="00402274" w:rsidRDefault="00AC6CD9">
      <w:pPr>
        <w:rPr>
          <w:rFonts w:ascii="Arial" w:hAnsi="Arial" w:cs="Arial"/>
          <w:sz w:val="36"/>
          <w:szCs w:val="36"/>
        </w:rPr>
      </w:pPr>
      <w:r w:rsidRPr="00402274">
        <w:rPr>
          <w:rFonts w:ascii="Arial" w:hAnsi="Arial" w:cs="Arial"/>
          <w:sz w:val="36"/>
          <w:szCs w:val="36"/>
        </w:rPr>
        <w:t>Air pollution has also been linked to increased hospital admissions for heart failure (British Heart Foundation, 2023).</w:t>
      </w:r>
    </w:p>
    <w:p w14:paraId="5026A522" w14:textId="30E3C221" w:rsidR="00AC6CD9" w:rsidRPr="00402274" w:rsidRDefault="00AC6CD9">
      <w:pPr>
        <w:rPr>
          <w:rFonts w:ascii="Arial" w:hAnsi="Arial" w:cs="Arial"/>
          <w:sz w:val="36"/>
          <w:szCs w:val="36"/>
        </w:rPr>
      </w:pPr>
      <w:r w:rsidRPr="00402274">
        <w:rPr>
          <w:rFonts w:ascii="Arial" w:hAnsi="Arial" w:cs="Arial"/>
          <w:sz w:val="36"/>
          <w:szCs w:val="36"/>
        </w:rPr>
        <w:t>3.4 Genetic and Biological Influences</w:t>
      </w:r>
    </w:p>
    <w:p w14:paraId="7599E8E2" w14:textId="77777777" w:rsidR="00AC6CD9" w:rsidRPr="00402274" w:rsidRDefault="00AC6CD9">
      <w:pPr>
        <w:rPr>
          <w:rFonts w:ascii="Arial" w:hAnsi="Arial" w:cs="Arial"/>
          <w:sz w:val="36"/>
          <w:szCs w:val="36"/>
        </w:rPr>
      </w:pPr>
      <w:r w:rsidRPr="00402274">
        <w:rPr>
          <w:rFonts w:ascii="Arial" w:hAnsi="Arial" w:cs="Arial"/>
          <w:sz w:val="36"/>
          <w:szCs w:val="36"/>
        </w:rPr>
        <w:t>Certain inherited conditions such as familial dilated cardiomyopathy or hypertrophic cardiomyopathy predispose individuals to HF (</w:t>
      </w:r>
      <w:proofErr w:type="spellStart"/>
      <w:r w:rsidRPr="00402274">
        <w:rPr>
          <w:rFonts w:ascii="Arial" w:hAnsi="Arial" w:cs="Arial"/>
          <w:sz w:val="36"/>
          <w:szCs w:val="36"/>
        </w:rPr>
        <w:t>Ponikowski</w:t>
      </w:r>
      <w:proofErr w:type="spellEnd"/>
      <w:r w:rsidRPr="00402274">
        <w:rPr>
          <w:rFonts w:ascii="Arial" w:hAnsi="Arial" w:cs="Arial"/>
          <w:sz w:val="36"/>
          <w:szCs w:val="36"/>
        </w:rPr>
        <w:t xml:space="preserve"> et al., 2021). Genetic testing and family screening are now part of NHS specialist cardiac services.</w:t>
      </w:r>
    </w:p>
    <w:p w14:paraId="1A552243" w14:textId="77777777" w:rsidR="00AC6CD9" w:rsidRPr="00402274" w:rsidRDefault="00AC6CD9">
      <w:pPr>
        <w:rPr>
          <w:rFonts w:ascii="Arial" w:hAnsi="Arial" w:cs="Arial"/>
          <w:sz w:val="36"/>
          <w:szCs w:val="36"/>
        </w:rPr>
      </w:pPr>
      <w:r w:rsidRPr="00402274">
        <w:rPr>
          <w:rFonts w:ascii="Arial" w:hAnsi="Arial" w:cs="Arial"/>
          <w:sz w:val="36"/>
          <w:szCs w:val="36"/>
        </w:rPr>
        <w:t>3.5 Prevention and Risk Reduction</w:t>
      </w:r>
    </w:p>
    <w:p w14:paraId="36D34595" w14:textId="77777777" w:rsidR="00AC6CD9" w:rsidRPr="00402274" w:rsidRDefault="00AC6CD9">
      <w:pPr>
        <w:rPr>
          <w:rFonts w:ascii="Arial" w:hAnsi="Arial" w:cs="Arial"/>
          <w:sz w:val="36"/>
          <w:szCs w:val="36"/>
        </w:rPr>
      </w:pPr>
      <w:r w:rsidRPr="00402274">
        <w:rPr>
          <w:rFonts w:ascii="Arial" w:hAnsi="Arial" w:cs="Arial"/>
          <w:sz w:val="36"/>
          <w:szCs w:val="36"/>
        </w:rPr>
        <w:t>Primary prevention through public health strategies remains vital. Interventions include:</w:t>
      </w:r>
    </w:p>
    <w:p w14:paraId="2F430FBC" w14:textId="77777777" w:rsidR="00AC6CD9" w:rsidRPr="00402274" w:rsidRDefault="00AC6CD9">
      <w:pPr>
        <w:rPr>
          <w:rFonts w:ascii="Arial" w:hAnsi="Arial" w:cs="Arial"/>
          <w:sz w:val="36"/>
          <w:szCs w:val="36"/>
        </w:rPr>
      </w:pPr>
      <w:r w:rsidRPr="00402274">
        <w:rPr>
          <w:rFonts w:ascii="Arial" w:hAnsi="Arial" w:cs="Arial"/>
          <w:sz w:val="36"/>
          <w:szCs w:val="36"/>
        </w:rPr>
        <w:t>Regular screening for hypertension, diabetes, and dyslipidaemia.</w:t>
      </w:r>
    </w:p>
    <w:p w14:paraId="5C3B608B" w14:textId="77777777" w:rsidR="00AC6CD9" w:rsidRPr="00402274" w:rsidRDefault="00AC6CD9">
      <w:pPr>
        <w:rPr>
          <w:rFonts w:ascii="Arial" w:hAnsi="Arial" w:cs="Arial"/>
          <w:sz w:val="36"/>
          <w:szCs w:val="36"/>
        </w:rPr>
      </w:pPr>
      <w:r w:rsidRPr="00402274">
        <w:rPr>
          <w:rFonts w:ascii="Arial" w:hAnsi="Arial" w:cs="Arial"/>
          <w:sz w:val="36"/>
          <w:szCs w:val="36"/>
        </w:rPr>
        <w:t>Smoking cessation programmes through NHS Stop Smoking Services.</w:t>
      </w:r>
    </w:p>
    <w:p w14:paraId="59CD26B4" w14:textId="77777777" w:rsidR="00AC6CD9" w:rsidRPr="00402274" w:rsidRDefault="00AC6CD9">
      <w:pPr>
        <w:rPr>
          <w:rFonts w:ascii="Arial" w:hAnsi="Arial" w:cs="Arial"/>
          <w:sz w:val="36"/>
          <w:szCs w:val="36"/>
        </w:rPr>
      </w:pPr>
      <w:r w:rsidRPr="00402274">
        <w:rPr>
          <w:rFonts w:ascii="Arial" w:hAnsi="Arial" w:cs="Arial"/>
          <w:sz w:val="36"/>
          <w:szCs w:val="36"/>
        </w:rPr>
        <w:t>Weight management and physical activity promotion under NHS Health Check initiatives.</w:t>
      </w:r>
    </w:p>
    <w:p w14:paraId="327BEC0E" w14:textId="77777777" w:rsidR="00AC6CD9" w:rsidRPr="00402274" w:rsidRDefault="00AC6CD9">
      <w:pPr>
        <w:rPr>
          <w:rFonts w:ascii="Arial" w:hAnsi="Arial" w:cs="Arial"/>
          <w:sz w:val="36"/>
          <w:szCs w:val="36"/>
        </w:rPr>
      </w:pPr>
      <w:r w:rsidRPr="00402274">
        <w:rPr>
          <w:rFonts w:ascii="Arial" w:hAnsi="Arial" w:cs="Arial"/>
          <w:sz w:val="36"/>
          <w:szCs w:val="36"/>
        </w:rPr>
        <w:t>Community-based cardiac rehabilitation for at-risk patients (NHS England, 2024).</w:t>
      </w:r>
    </w:p>
    <w:p w14:paraId="3A2789DC" w14:textId="1D899ED4" w:rsidR="00AC6CD9" w:rsidRPr="00402274" w:rsidRDefault="001F3CBF">
      <w:pPr>
        <w:rPr>
          <w:rFonts w:ascii="Arial" w:hAnsi="Arial" w:cs="Arial"/>
          <w:sz w:val="36"/>
          <w:szCs w:val="36"/>
        </w:rPr>
      </w:pPr>
      <w:r>
        <w:rPr>
          <w:rFonts w:ascii="Arial" w:hAnsi="Arial" w:cs="Arial"/>
          <w:noProof/>
          <w:sz w:val="36"/>
          <w:szCs w:val="36"/>
        </w:rPr>
        <w:drawing>
          <wp:anchor distT="0" distB="0" distL="114300" distR="114300" simplePos="0" relativeHeight="251661312" behindDoc="0" locked="0" layoutInCell="1" allowOverlap="1" wp14:anchorId="439EF0ED" wp14:editId="3B4915F1">
            <wp:simplePos x="0" y="0"/>
            <wp:positionH relativeFrom="column">
              <wp:posOffset>0</wp:posOffset>
            </wp:positionH>
            <wp:positionV relativeFrom="paragraph">
              <wp:posOffset>405765</wp:posOffset>
            </wp:positionV>
            <wp:extent cx="5943600" cy="5316220"/>
            <wp:effectExtent l="0" t="0" r="0" b="0"/>
            <wp:wrapTopAndBottom/>
            <wp:docPr id="2406195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619514" name="Picture 240619514"/>
                    <pic:cNvPicPr/>
                  </pic:nvPicPr>
                  <pic:blipFill>
                    <a:blip r:embed="rId7">
                      <a:extLst>
                        <a:ext uri="{28A0092B-C50C-407E-A947-70E740481C1C}">
                          <a14:useLocalDpi xmlns:a14="http://schemas.microsoft.com/office/drawing/2010/main" val="0"/>
                        </a:ext>
                      </a:extLst>
                    </a:blip>
                    <a:stretch>
                      <a:fillRect/>
                    </a:stretch>
                  </pic:blipFill>
                  <pic:spPr>
                    <a:xfrm>
                      <a:off x="0" y="0"/>
                      <a:ext cx="5943600" cy="5316220"/>
                    </a:xfrm>
                    <a:prstGeom prst="rect">
                      <a:avLst/>
                    </a:prstGeom>
                  </pic:spPr>
                </pic:pic>
              </a:graphicData>
            </a:graphic>
          </wp:anchor>
        </w:drawing>
      </w:r>
      <w:r w:rsidR="00AC6CD9" w:rsidRPr="00402274">
        <w:rPr>
          <w:rFonts w:ascii="Arial" w:hAnsi="Arial" w:cs="Arial"/>
          <w:sz w:val="36"/>
          <w:szCs w:val="36"/>
        </w:rPr>
        <w:t>Example Image:</w:t>
      </w:r>
    </w:p>
    <w:p w14:paraId="718F9718" w14:textId="080348F2" w:rsidR="00AC6CD9" w:rsidRPr="00402274" w:rsidRDefault="00AC6CD9">
      <w:pPr>
        <w:rPr>
          <w:rFonts w:ascii="Arial" w:hAnsi="Arial" w:cs="Arial"/>
          <w:sz w:val="36"/>
          <w:szCs w:val="36"/>
        </w:rPr>
      </w:pPr>
      <w:r w:rsidRPr="00402274">
        <w:rPr>
          <w:rFonts w:ascii="Arial" w:hAnsi="Arial" w:cs="Arial"/>
          <w:sz w:val="36"/>
          <w:szCs w:val="36"/>
        </w:rPr>
        <w:t xml:space="preserve">Common risk factors for heart failure (Image source: Dr </w:t>
      </w:r>
      <w:proofErr w:type="spellStart"/>
      <w:r w:rsidRPr="00402274">
        <w:rPr>
          <w:rFonts w:ascii="Arial" w:hAnsi="Arial" w:cs="Arial"/>
          <w:sz w:val="36"/>
          <w:szCs w:val="36"/>
        </w:rPr>
        <w:t>Holdright</w:t>
      </w:r>
      <w:proofErr w:type="spellEnd"/>
      <w:r w:rsidRPr="00402274">
        <w:rPr>
          <w:rFonts w:ascii="Arial" w:hAnsi="Arial" w:cs="Arial"/>
          <w:sz w:val="36"/>
          <w:szCs w:val="36"/>
        </w:rPr>
        <w:t xml:space="preserve"> Cardiology, 2023 — </w:t>
      </w:r>
      <w:hyperlink r:id="rId8" w:history="1">
        <w:r w:rsidRPr="00402274">
          <w:rPr>
            <w:rStyle w:val="Hyperlink"/>
            <w:rFonts w:ascii="Arial" w:hAnsi="Arial" w:cs="Arial"/>
            <w:sz w:val="36"/>
            <w:szCs w:val="36"/>
          </w:rPr>
          <w:t>https://www.drholdright.co.uk</w:t>
        </w:r>
      </w:hyperlink>
      <w:r w:rsidRPr="00402274">
        <w:rPr>
          <w:rFonts w:ascii="Arial" w:hAnsi="Arial" w:cs="Arial"/>
          <w:sz w:val="36"/>
          <w:szCs w:val="36"/>
        </w:rPr>
        <w:t>)</w:t>
      </w:r>
    </w:p>
    <w:p w14:paraId="3C591266" w14:textId="57F162E0" w:rsidR="00AC6CD9" w:rsidRPr="00402274" w:rsidRDefault="00AC6CD9">
      <w:pPr>
        <w:rPr>
          <w:rFonts w:ascii="Arial" w:hAnsi="Arial" w:cs="Arial"/>
          <w:b/>
          <w:bCs/>
          <w:sz w:val="36"/>
          <w:szCs w:val="36"/>
        </w:rPr>
      </w:pPr>
      <w:r w:rsidRPr="00402274">
        <w:rPr>
          <w:rFonts w:ascii="Arial" w:hAnsi="Arial" w:cs="Arial"/>
          <w:b/>
          <w:bCs/>
          <w:sz w:val="36"/>
          <w:szCs w:val="36"/>
        </w:rPr>
        <w:t>4. Impact of Heart Failure</w:t>
      </w:r>
    </w:p>
    <w:p w14:paraId="40239FC8" w14:textId="77777777" w:rsidR="00AC6CD9" w:rsidRPr="00402274" w:rsidRDefault="00AC6CD9">
      <w:pPr>
        <w:rPr>
          <w:rFonts w:ascii="Arial" w:hAnsi="Arial" w:cs="Arial"/>
          <w:sz w:val="36"/>
          <w:szCs w:val="36"/>
        </w:rPr>
      </w:pPr>
      <w:r w:rsidRPr="00402274">
        <w:rPr>
          <w:rFonts w:ascii="Arial" w:hAnsi="Arial" w:cs="Arial"/>
          <w:sz w:val="36"/>
          <w:szCs w:val="36"/>
        </w:rPr>
        <w:t>Heart failure has profound and multifaceted effects on individuals, families, and healthcare systems. Its chronic, progressive nature leads to physical, psychological, and social challenges that require coordinated management and long-term professional support.</w:t>
      </w:r>
    </w:p>
    <w:p w14:paraId="17929F95" w14:textId="3321190B" w:rsidR="00AC6CD9" w:rsidRPr="00402274" w:rsidRDefault="00AC6CD9">
      <w:pPr>
        <w:rPr>
          <w:rFonts w:ascii="Arial" w:hAnsi="Arial" w:cs="Arial"/>
          <w:sz w:val="36"/>
          <w:szCs w:val="36"/>
        </w:rPr>
      </w:pPr>
      <w:r w:rsidRPr="00402274">
        <w:rPr>
          <w:rFonts w:ascii="Arial" w:hAnsi="Arial" w:cs="Arial"/>
          <w:sz w:val="36"/>
          <w:szCs w:val="36"/>
        </w:rPr>
        <w:t>4.1 Physical Impacts</w:t>
      </w:r>
    </w:p>
    <w:p w14:paraId="6F00D1A5" w14:textId="77777777" w:rsidR="00AC6CD9" w:rsidRPr="00402274" w:rsidRDefault="00AC6CD9">
      <w:pPr>
        <w:rPr>
          <w:rFonts w:ascii="Arial" w:hAnsi="Arial" w:cs="Arial"/>
          <w:sz w:val="36"/>
          <w:szCs w:val="36"/>
        </w:rPr>
      </w:pPr>
      <w:r w:rsidRPr="00402274">
        <w:rPr>
          <w:rFonts w:ascii="Arial" w:hAnsi="Arial" w:cs="Arial"/>
          <w:sz w:val="36"/>
          <w:szCs w:val="36"/>
        </w:rPr>
        <w:t xml:space="preserve">The hallmark symptoms of heart failure are breathlessness, fatigue, oedema, and exercise intolerance. These symptoms occur due to congestion, reduced cardiac output, and </w:t>
      </w:r>
      <w:proofErr w:type="spellStart"/>
      <w:r w:rsidRPr="00402274">
        <w:rPr>
          <w:rFonts w:ascii="Arial" w:hAnsi="Arial" w:cs="Arial"/>
          <w:sz w:val="36"/>
          <w:szCs w:val="36"/>
        </w:rPr>
        <w:t>neurohormonal</w:t>
      </w:r>
      <w:proofErr w:type="spellEnd"/>
      <w:r w:rsidRPr="00402274">
        <w:rPr>
          <w:rFonts w:ascii="Arial" w:hAnsi="Arial" w:cs="Arial"/>
          <w:sz w:val="36"/>
          <w:szCs w:val="36"/>
        </w:rPr>
        <w:t xml:space="preserve"> dysregulation (NHS, 2024).</w:t>
      </w:r>
    </w:p>
    <w:p w14:paraId="4187F14C" w14:textId="77777777" w:rsidR="00AC6CD9" w:rsidRPr="00402274" w:rsidRDefault="00AC6CD9">
      <w:pPr>
        <w:rPr>
          <w:rFonts w:ascii="Arial" w:hAnsi="Arial" w:cs="Arial"/>
          <w:sz w:val="36"/>
          <w:szCs w:val="36"/>
        </w:rPr>
      </w:pPr>
      <w:r w:rsidRPr="00402274">
        <w:rPr>
          <w:rFonts w:ascii="Arial" w:hAnsi="Arial" w:cs="Arial"/>
          <w:sz w:val="36"/>
          <w:szCs w:val="36"/>
        </w:rPr>
        <w:t>Dyspnoea (breathlessness) is often worse when lying flat (orthopnoea) or during exertion.</w:t>
      </w:r>
    </w:p>
    <w:p w14:paraId="296D28EE" w14:textId="77777777" w:rsidR="00AC6CD9" w:rsidRPr="00402274" w:rsidRDefault="00AC6CD9">
      <w:pPr>
        <w:rPr>
          <w:rFonts w:ascii="Arial" w:hAnsi="Arial" w:cs="Arial"/>
          <w:sz w:val="36"/>
          <w:szCs w:val="36"/>
        </w:rPr>
      </w:pPr>
      <w:r w:rsidRPr="00402274">
        <w:rPr>
          <w:rFonts w:ascii="Arial" w:hAnsi="Arial" w:cs="Arial"/>
          <w:sz w:val="36"/>
          <w:szCs w:val="36"/>
        </w:rPr>
        <w:t>Peripheral oedema occurs due to fluid accumulation in the lower limbs and abdomen.</w:t>
      </w:r>
    </w:p>
    <w:p w14:paraId="0F7C58E7" w14:textId="7870712B" w:rsidR="00AC6CD9" w:rsidRPr="00402274" w:rsidRDefault="00AC6CD9">
      <w:pPr>
        <w:rPr>
          <w:rFonts w:ascii="Arial" w:hAnsi="Arial" w:cs="Arial"/>
          <w:sz w:val="36"/>
          <w:szCs w:val="36"/>
        </w:rPr>
      </w:pPr>
      <w:r w:rsidRPr="00402274">
        <w:rPr>
          <w:rFonts w:ascii="Arial" w:hAnsi="Arial" w:cs="Arial"/>
          <w:sz w:val="36"/>
          <w:szCs w:val="36"/>
        </w:rPr>
        <w:t>Fatigue and weakness reduce mobility and independence.</w:t>
      </w:r>
    </w:p>
    <w:p w14:paraId="306B5F0D" w14:textId="77777777" w:rsidR="00AC6CD9" w:rsidRPr="00402274" w:rsidRDefault="00AC6CD9">
      <w:pPr>
        <w:rPr>
          <w:rFonts w:ascii="Arial" w:hAnsi="Arial" w:cs="Arial"/>
          <w:sz w:val="36"/>
          <w:szCs w:val="36"/>
        </w:rPr>
      </w:pPr>
      <w:r w:rsidRPr="00402274">
        <w:rPr>
          <w:rFonts w:ascii="Arial" w:hAnsi="Arial" w:cs="Arial"/>
          <w:sz w:val="36"/>
          <w:szCs w:val="36"/>
        </w:rPr>
        <w:t>Frequent exacerbations lead to repeated hospital admissions — around 100,000 admissions and nearly 1 million bed days annually in England (NHS England, 2024). Mortality remains high; up to 30–40% of patients die within one year of hospitalisation (Hobbs et al., 2021).</w:t>
      </w:r>
    </w:p>
    <w:p w14:paraId="21D52FC0" w14:textId="75157986" w:rsidR="00AC6CD9" w:rsidRPr="00402274" w:rsidRDefault="00AC6CD9">
      <w:pPr>
        <w:rPr>
          <w:rFonts w:ascii="Arial" w:hAnsi="Arial" w:cs="Arial"/>
          <w:sz w:val="36"/>
          <w:szCs w:val="36"/>
        </w:rPr>
      </w:pPr>
      <w:r w:rsidRPr="00402274">
        <w:rPr>
          <w:rFonts w:ascii="Arial" w:hAnsi="Arial" w:cs="Arial"/>
          <w:sz w:val="36"/>
          <w:szCs w:val="36"/>
        </w:rPr>
        <w:t xml:space="preserve">Patients often experience </w:t>
      </w:r>
      <w:proofErr w:type="spellStart"/>
      <w:r w:rsidRPr="00402274">
        <w:rPr>
          <w:rFonts w:ascii="Arial" w:hAnsi="Arial" w:cs="Arial"/>
          <w:sz w:val="36"/>
          <w:szCs w:val="36"/>
        </w:rPr>
        <w:t>multimorbidity</w:t>
      </w:r>
      <w:proofErr w:type="spellEnd"/>
      <w:r w:rsidRPr="00402274">
        <w:rPr>
          <w:rFonts w:ascii="Arial" w:hAnsi="Arial" w:cs="Arial"/>
          <w:sz w:val="36"/>
          <w:szCs w:val="36"/>
        </w:rPr>
        <w:t xml:space="preserve"> — e.g., COPD, diabetes, and renal disease — which complicates medication management and clinical outcomes (NICE, 2023).</w:t>
      </w:r>
    </w:p>
    <w:p w14:paraId="0A959479" w14:textId="77777777" w:rsidR="00AC6CD9" w:rsidRPr="00402274" w:rsidRDefault="00AC6CD9">
      <w:pPr>
        <w:rPr>
          <w:rFonts w:ascii="Arial" w:hAnsi="Arial" w:cs="Arial"/>
          <w:sz w:val="36"/>
          <w:szCs w:val="36"/>
        </w:rPr>
      </w:pPr>
      <w:r w:rsidRPr="00402274">
        <w:rPr>
          <w:rFonts w:ascii="Arial" w:hAnsi="Arial" w:cs="Arial"/>
          <w:sz w:val="36"/>
          <w:szCs w:val="36"/>
        </w:rPr>
        <w:t>4.2 Psychological Impacts</w:t>
      </w:r>
    </w:p>
    <w:p w14:paraId="314DF863" w14:textId="77777777" w:rsidR="00AC6CD9" w:rsidRPr="00402274" w:rsidRDefault="00AC6CD9">
      <w:pPr>
        <w:rPr>
          <w:rFonts w:ascii="Arial" w:hAnsi="Arial" w:cs="Arial"/>
          <w:sz w:val="36"/>
          <w:szCs w:val="36"/>
        </w:rPr>
      </w:pPr>
      <w:r w:rsidRPr="00402274">
        <w:rPr>
          <w:rFonts w:ascii="Arial" w:hAnsi="Arial" w:cs="Arial"/>
          <w:sz w:val="36"/>
          <w:szCs w:val="36"/>
        </w:rPr>
        <w:t>Living with heart failure can have significant mental health consequences. Studies show that up to 40% of patients experience anxiety or depression (British Journal of Cardiology, 2023).</w:t>
      </w:r>
    </w:p>
    <w:p w14:paraId="173EBF0A" w14:textId="77777777" w:rsidR="00AC6CD9" w:rsidRPr="00402274" w:rsidRDefault="00AC6CD9">
      <w:pPr>
        <w:rPr>
          <w:rFonts w:ascii="Arial" w:hAnsi="Arial" w:cs="Arial"/>
          <w:sz w:val="36"/>
          <w:szCs w:val="36"/>
        </w:rPr>
      </w:pPr>
      <w:r w:rsidRPr="00402274">
        <w:rPr>
          <w:rFonts w:ascii="Arial" w:hAnsi="Arial" w:cs="Arial"/>
          <w:sz w:val="36"/>
          <w:szCs w:val="36"/>
        </w:rPr>
        <w:t>The unpredictable trajectory of the disease, fear of symptom worsening, and frequent medical reviews can cause chronic psychological distress.</w:t>
      </w:r>
    </w:p>
    <w:p w14:paraId="22261E69" w14:textId="77777777" w:rsidR="00AC6CD9" w:rsidRPr="00402274" w:rsidRDefault="00AC6CD9">
      <w:pPr>
        <w:rPr>
          <w:rFonts w:ascii="Arial" w:hAnsi="Arial" w:cs="Arial"/>
          <w:sz w:val="36"/>
          <w:szCs w:val="36"/>
        </w:rPr>
      </w:pPr>
      <w:r w:rsidRPr="00402274">
        <w:rPr>
          <w:rFonts w:ascii="Arial" w:hAnsi="Arial" w:cs="Arial"/>
          <w:sz w:val="36"/>
          <w:szCs w:val="36"/>
        </w:rPr>
        <w:t>Depression is associated with poorer adherence to treatment, increased hospital readmissions, and higher mortality (</w:t>
      </w:r>
      <w:proofErr w:type="spellStart"/>
      <w:r w:rsidRPr="00402274">
        <w:rPr>
          <w:rFonts w:ascii="Arial" w:hAnsi="Arial" w:cs="Arial"/>
          <w:sz w:val="36"/>
          <w:szCs w:val="36"/>
        </w:rPr>
        <w:t>McDonagh</w:t>
      </w:r>
      <w:proofErr w:type="spellEnd"/>
      <w:r w:rsidRPr="00402274">
        <w:rPr>
          <w:rFonts w:ascii="Arial" w:hAnsi="Arial" w:cs="Arial"/>
          <w:sz w:val="36"/>
          <w:szCs w:val="36"/>
        </w:rPr>
        <w:t xml:space="preserve"> et al., 2021).</w:t>
      </w:r>
    </w:p>
    <w:p w14:paraId="0636E1B5" w14:textId="77777777" w:rsidR="00AC6CD9" w:rsidRPr="00402274" w:rsidRDefault="00AC6CD9">
      <w:pPr>
        <w:rPr>
          <w:rFonts w:ascii="Arial" w:hAnsi="Arial" w:cs="Arial"/>
          <w:sz w:val="36"/>
          <w:szCs w:val="36"/>
        </w:rPr>
      </w:pPr>
      <w:r w:rsidRPr="00402274">
        <w:rPr>
          <w:rFonts w:ascii="Arial" w:hAnsi="Arial" w:cs="Arial"/>
          <w:sz w:val="36"/>
          <w:szCs w:val="36"/>
        </w:rPr>
        <w:t>Cognitive decline may occur due to reduced cerebral perfusion and hypoxia.</w:t>
      </w:r>
    </w:p>
    <w:p w14:paraId="28D6194B" w14:textId="77777777" w:rsidR="00AC6CD9" w:rsidRPr="00402274" w:rsidRDefault="00AC6CD9">
      <w:pPr>
        <w:rPr>
          <w:rFonts w:ascii="Arial" w:hAnsi="Arial" w:cs="Arial"/>
          <w:sz w:val="36"/>
          <w:szCs w:val="36"/>
        </w:rPr>
      </w:pPr>
      <w:r w:rsidRPr="00402274">
        <w:rPr>
          <w:rFonts w:ascii="Arial" w:hAnsi="Arial" w:cs="Arial"/>
          <w:sz w:val="36"/>
          <w:szCs w:val="36"/>
        </w:rPr>
        <w:t>Health-related quality of life (</w:t>
      </w:r>
      <w:proofErr w:type="spellStart"/>
      <w:r w:rsidRPr="00402274">
        <w:rPr>
          <w:rFonts w:ascii="Arial" w:hAnsi="Arial" w:cs="Arial"/>
          <w:sz w:val="36"/>
          <w:szCs w:val="36"/>
        </w:rPr>
        <w:t>HRQoL</w:t>
      </w:r>
      <w:proofErr w:type="spellEnd"/>
      <w:r w:rsidRPr="00402274">
        <w:rPr>
          <w:rFonts w:ascii="Arial" w:hAnsi="Arial" w:cs="Arial"/>
          <w:sz w:val="36"/>
          <w:szCs w:val="36"/>
        </w:rPr>
        <w:t>) is often severely diminished compared with other long-term conditions (BHF, 2023).</w:t>
      </w:r>
    </w:p>
    <w:p w14:paraId="3CC038F0" w14:textId="77777777" w:rsidR="00AC6CD9" w:rsidRPr="00402274" w:rsidRDefault="00AC6CD9">
      <w:pPr>
        <w:rPr>
          <w:rFonts w:ascii="Arial" w:hAnsi="Arial" w:cs="Arial"/>
          <w:sz w:val="36"/>
          <w:szCs w:val="36"/>
        </w:rPr>
      </w:pPr>
      <w:r w:rsidRPr="00402274">
        <w:rPr>
          <w:rFonts w:ascii="Arial" w:hAnsi="Arial" w:cs="Arial"/>
          <w:sz w:val="36"/>
          <w:szCs w:val="36"/>
        </w:rPr>
        <w:t>Professionals should use validated tools such as the Hospital Anxiety and Depression Scale (HADS) to identify at-risk individuals and refer them for psychological or counselling support.</w:t>
      </w:r>
    </w:p>
    <w:p w14:paraId="03F2B5DC" w14:textId="77777777" w:rsidR="00AC6CD9" w:rsidRPr="00402274" w:rsidRDefault="00AC6CD9">
      <w:pPr>
        <w:rPr>
          <w:rFonts w:ascii="Arial" w:hAnsi="Arial" w:cs="Arial"/>
          <w:sz w:val="36"/>
          <w:szCs w:val="36"/>
        </w:rPr>
      </w:pPr>
      <w:r w:rsidRPr="00402274">
        <w:rPr>
          <w:rFonts w:ascii="Arial" w:hAnsi="Arial" w:cs="Arial"/>
          <w:sz w:val="36"/>
          <w:szCs w:val="36"/>
        </w:rPr>
        <w:t>4.3 Social and Family Impacts</w:t>
      </w:r>
    </w:p>
    <w:p w14:paraId="33AA0054" w14:textId="4EFB1026" w:rsidR="00AC6CD9" w:rsidRPr="00402274" w:rsidRDefault="00AC6CD9">
      <w:pPr>
        <w:rPr>
          <w:rFonts w:ascii="Arial" w:hAnsi="Arial" w:cs="Arial"/>
          <w:sz w:val="36"/>
          <w:szCs w:val="36"/>
        </w:rPr>
      </w:pPr>
      <w:r w:rsidRPr="00402274">
        <w:rPr>
          <w:rFonts w:ascii="Arial" w:hAnsi="Arial" w:cs="Arial"/>
          <w:sz w:val="36"/>
          <w:szCs w:val="36"/>
        </w:rPr>
        <w:t>Heart failure also affects the wider social environment of the patient.</w:t>
      </w:r>
    </w:p>
    <w:p w14:paraId="492DAA5D" w14:textId="0C95F8C4" w:rsidR="00AC6CD9" w:rsidRPr="00402274" w:rsidRDefault="00AC6CD9">
      <w:pPr>
        <w:rPr>
          <w:rFonts w:ascii="Arial" w:hAnsi="Arial" w:cs="Arial"/>
          <w:sz w:val="36"/>
          <w:szCs w:val="36"/>
        </w:rPr>
      </w:pPr>
      <w:r w:rsidRPr="00402274">
        <w:rPr>
          <w:rFonts w:ascii="Arial" w:hAnsi="Arial" w:cs="Arial"/>
          <w:sz w:val="36"/>
          <w:szCs w:val="36"/>
        </w:rPr>
        <w:t>Reduced ability to work: Many individuals, especially of working age, are forced to retire early or reduce hours, impacting financial stability (Marmot, 2020).</w:t>
      </w:r>
    </w:p>
    <w:p w14:paraId="707F5A5F" w14:textId="6F413472" w:rsidR="00AC6CD9" w:rsidRPr="00402274" w:rsidRDefault="00AC6CD9">
      <w:pPr>
        <w:rPr>
          <w:rFonts w:ascii="Arial" w:hAnsi="Arial" w:cs="Arial"/>
          <w:sz w:val="36"/>
          <w:szCs w:val="36"/>
        </w:rPr>
      </w:pPr>
      <w:r w:rsidRPr="00402274">
        <w:rPr>
          <w:rFonts w:ascii="Arial" w:hAnsi="Arial" w:cs="Arial"/>
          <w:sz w:val="36"/>
          <w:szCs w:val="36"/>
        </w:rPr>
        <w:t>Carer burden: Family members frequently act as informal caregivers, providing medication management, transport, and emotional support. This can lead to carer fatigue, stress, and social isolation (Tower Hamlets JSNA, 2023).</w:t>
      </w:r>
    </w:p>
    <w:p w14:paraId="7A50E50A" w14:textId="776B8B57" w:rsidR="00AC6CD9" w:rsidRPr="00402274" w:rsidRDefault="00AC6CD9">
      <w:pPr>
        <w:rPr>
          <w:rFonts w:ascii="Arial" w:hAnsi="Arial" w:cs="Arial"/>
          <w:sz w:val="36"/>
          <w:szCs w:val="36"/>
        </w:rPr>
      </w:pPr>
      <w:r w:rsidRPr="00402274">
        <w:rPr>
          <w:rFonts w:ascii="Arial" w:hAnsi="Arial" w:cs="Arial"/>
          <w:sz w:val="36"/>
          <w:szCs w:val="36"/>
        </w:rPr>
        <w:t>Housing and mobility challenges: Patients with breathlessness or oedema often struggle with stairs or living alone. Home adaptations and social care input are often required (NHS Digital, 2023).</w:t>
      </w:r>
    </w:p>
    <w:p w14:paraId="0C6F9770" w14:textId="77777777" w:rsidR="00AC6CD9" w:rsidRPr="00402274" w:rsidRDefault="00AC6CD9">
      <w:pPr>
        <w:rPr>
          <w:rFonts w:ascii="Arial" w:hAnsi="Arial" w:cs="Arial"/>
          <w:sz w:val="36"/>
          <w:szCs w:val="36"/>
        </w:rPr>
      </w:pPr>
      <w:r w:rsidRPr="00402274">
        <w:rPr>
          <w:rFonts w:ascii="Arial" w:hAnsi="Arial" w:cs="Arial"/>
          <w:sz w:val="36"/>
          <w:szCs w:val="36"/>
        </w:rPr>
        <w:t>4.4 Wider Health and Economic Burden</w:t>
      </w:r>
    </w:p>
    <w:p w14:paraId="258029F7" w14:textId="77777777" w:rsidR="00AC6CD9" w:rsidRPr="00402274" w:rsidRDefault="00AC6CD9">
      <w:pPr>
        <w:rPr>
          <w:rFonts w:ascii="Arial" w:hAnsi="Arial" w:cs="Arial"/>
          <w:sz w:val="36"/>
          <w:szCs w:val="36"/>
        </w:rPr>
      </w:pPr>
      <w:r w:rsidRPr="00402274">
        <w:rPr>
          <w:rFonts w:ascii="Arial" w:hAnsi="Arial" w:cs="Arial"/>
          <w:sz w:val="36"/>
          <w:szCs w:val="36"/>
        </w:rPr>
        <w:t>The economic cost of heart failure to the NHS exceeds £2 billion annually, with most costs associated with hospital admissions (NHS England, 2024).</w:t>
      </w:r>
    </w:p>
    <w:p w14:paraId="066C9553" w14:textId="0DB5322B" w:rsidR="00AC6CD9" w:rsidRPr="00402274" w:rsidRDefault="00AC6CD9">
      <w:pPr>
        <w:rPr>
          <w:rFonts w:ascii="Arial" w:hAnsi="Arial" w:cs="Arial"/>
          <w:sz w:val="36"/>
          <w:szCs w:val="36"/>
        </w:rPr>
      </w:pPr>
      <w:r w:rsidRPr="00402274">
        <w:rPr>
          <w:rFonts w:ascii="Arial" w:hAnsi="Arial" w:cs="Arial"/>
          <w:sz w:val="36"/>
          <w:szCs w:val="36"/>
        </w:rPr>
        <w:t>The condition also increases demand on community nursing, social care, and end-of-life services.</w:t>
      </w:r>
    </w:p>
    <w:p w14:paraId="7548F800" w14:textId="0564EBE5" w:rsidR="00AC6CD9" w:rsidRPr="00402274" w:rsidRDefault="00AC6CD9">
      <w:pPr>
        <w:rPr>
          <w:rFonts w:ascii="Arial" w:hAnsi="Arial" w:cs="Arial"/>
          <w:sz w:val="36"/>
          <w:szCs w:val="36"/>
        </w:rPr>
      </w:pPr>
      <w:r w:rsidRPr="00402274">
        <w:rPr>
          <w:rFonts w:ascii="Arial" w:hAnsi="Arial" w:cs="Arial"/>
          <w:sz w:val="36"/>
          <w:szCs w:val="36"/>
        </w:rPr>
        <w:t>Health inequalities persist: incidence and outcomes vary by ethnicity, gender, and deprivation. For example, black and South Asian populations in the UK have higher rates of hypertension and diabetes — key precursors for HF (BHF, 2024).</w:t>
      </w:r>
    </w:p>
    <w:p w14:paraId="0B5F1788" w14:textId="0007C939" w:rsidR="00AC6CD9" w:rsidRPr="00402274" w:rsidRDefault="00B951D5">
      <w:pPr>
        <w:rPr>
          <w:rFonts w:ascii="Arial" w:hAnsi="Arial" w:cs="Arial"/>
          <w:sz w:val="36"/>
          <w:szCs w:val="36"/>
        </w:rPr>
      </w:pPr>
      <w:r>
        <w:rPr>
          <w:rFonts w:ascii="Arial" w:hAnsi="Arial" w:cs="Arial"/>
          <w:noProof/>
          <w:sz w:val="36"/>
          <w:szCs w:val="36"/>
        </w:rPr>
        <w:drawing>
          <wp:anchor distT="0" distB="0" distL="114300" distR="114300" simplePos="0" relativeHeight="251660288" behindDoc="0" locked="0" layoutInCell="1" allowOverlap="1" wp14:anchorId="45BF50D2" wp14:editId="074A7655">
            <wp:simplePos x="0" y="0"/>
            <wp:positionH relativeFrom="column">
              <wp:posOffset>0</wp:posOffset>
            </wp:positionH>
            <wp:positionV relativeFrom="paragraph">
              <wp:posOffset>401320</wp:posOffset>
            </wp:positionV>
            <wp:extent cx="5943600" cy="3384550"/>
            <wp:effectExtent l="0" t="0" r="0" b="6350"/>
            <wp:wrapTopAndBottom/>
            <wp:docPr id="1117277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277147" name="Picture 1117277147"/>
                    <pic:cNvPicPr/>
                  </pic:nvPicPr>
                  <pic:blipFill>
                    <a:blip r:embed="rId9">
                      <a:extLst>
                        <a:ext uri="{28A0092B-C50C-407E-A947-70E740481C1C}">
                          <a14:useLocalDpi xmlns:a14="http://schemas.microsoft.com/office/drawing/2010/main" val="0"/>
                        </a:ext>
                      </a:extLst>
                    </a:blip>
                    <a:stretch>
                      <a:fillRect/>
                    </a:stretch>
                  </pic:blipFill>
                  <pic:spPr>
                    <a:xfrm>
                      <a:off x="0" y="0"/>
                      <a:ext cx="5943600" cy="3384550"/>
                    </a:xfrm>
                    <a:prstGeom prst="rect">
                      <a:avLst/>
                    </a:prstGeom>
                  </pic:spPr>
                </pic:pic>
              </a:graphicData>
            </a:graphic>
          </wp:anchor>
        </w:drawing>
      </w:r>
      <w:r w:rsidR="00AC6CD9" w:rsidRPr="00402274">
        <w:rPr>
          <w:rFonts w:ascii="Arial" w:hAnsi="Arial" w:cs="Arial"/>
          <w:sz w:val="36"/>
          <w:szCs w:val="36"/>
        </w:rPr>
        <w:t>Example Image:</w:t>
      </w:r>
    </w:p>
    <w:p w14:paraId="55EB32FC" w14:textId="7CDE2656" w:rsidR="00AC6CD9" w:rsidRPr="00402274" w:rsidRDefault="00AC6CD9">
      <w:pPr>
        <w:rPr>
          <w:rFonts w:ascii="Arial" w:hAnsi="Arial" w:cs="Arial"/>
          <w:sz w:val="36"/>
          <w:szCs w:val="36"/>
        </w:rPr>
      </w:pPr>
      <w:r w:rsidRPr="00402274">
        <w:rPr>
          <w:rFonts w:ascii="Arial" w:hAnsi="Arial" w:cs="Arial"/>
          <w:sz w:val="36"/>
          <w:szCs w:val="36"/>
        </w:rPr>
        <w:t xml:space="preserve">Impact of heart failure on physical activity and quality of life (Source: London Cardiovascular Clinic, 2024 — </w:t>
      </w:r>
      <w:hyperlink r:id="rId10" w:history="1">
        <w:r w:rsidRPr="00402274">
          <w:rPr>
            <w:rStyle w:val="Hyperlink"/>
            <w:rFonts w:ascii="Arial" w:hAnsi="Arial" w:cs="Arial"/>
            <w:sz w:val="36"/>
            <w:szCs w:val="36"/>
          </w:rPr>
          <w:t>https://www.londoncardiovascularclinic.co.uk</w:t>
        </w:r>
      </w:hyperlink>
      <w:r w:rsidRPr="00402274">
        <w:rPr>
          <w:rFonts w:ascii="Arial" w:hAnsi="Arial" w:cs="Arial"/>
          <w:sz w:val="36"/>
          <w:szCs w:val="36"/>
        </w:rPr>
        <w:t>)</w:t>
      </w:r>
    </w:p>
    <w:p w14:paraId="6BAB013B" w14:textId="41AC1318" w:rsidR="00AC6CD9" w:rsidRPr="00402274" w:rsidRDefault="00AC6CD9">
      <w:pPr>
        <w:rPr>
          <w:rFonts w:ascii="Arial" w:hAnsi="Arial" w:cs="Arial"/>
          <w:sz w:val="36"/>
          <w:szCs w:val="36"/>
        </w:rPr>
      </w:pPr>
      <w:r w:rsidRPr="00402274">
        <w:rPr>
          <w:rFonts w:ascii="Arial" w:hAnsi="Arial" w:cs="Arial"/>
          <w:sz w:val="36"/>
          <w:szCs w:val="36"/>
        </w:rPr>
        <w:t>Summary of Sections 3 &amp; 4:</w:t>
      </w:r>
    </w:p>
    <w:p w14:paraId="37BA2611" w14:textId="70D0B495" w:rsidR="00AC6CD9" w:rsidRPr="00402274" w:rsidRDefault="00AC6CD9">
      <w:pPr>
        <w:rPr>
          <w:rFonts w:ascii="Arial" w:hAnsi="Arial" w:cs="Arial"/>
          <w:sz w:val="36"/>
          <w:szCs w:val="36"/>
        </w:rPr>
      </w:pPr>
      <w:r w:rsidRPr="00402274">
        <w:rPr>
          <w:rFonts w:ascii="Arial" w:hAnsi="Arial" w:cs="Arial"/>
          <w:sz w:val="36"/>
          <w:szCs w:val="36"/>
        </w:rPr>
        <w:t>Heart failure has multifactorial causes (medical, lifestyle, genetic, social).</w:t>
      </w:r>
    </w:p>
    <w:p w14:paraId="408C7FCF" w14:textId="58065088" w:rsidR="00AC6CD9" w:rsidRPr="00402274" w:rsidRDefault="00AC6CD9">
      <w:pPr>
        <w:rPr>
          <w:rFonts w:ascii="Arial" w:hAnsi="Arial" w:cs="Arial"/>
          <w:sz w:val="36"/>
          <w:szCs w:val="36"/>
        </w:rPr>
      </w:pPr>
      <w:r w:rsidRPr="00402274">
        <w:rPr>
          <w:rFonts w:ascii="Arial" w:hAnsi="Arial" w:cs="Arial"/>
          <w:sz w:val="36"/>
          <w:szCs w:val="36"/>
        </w:rPr>
        <w:t>It leads to substantial physical and psychosocial challenges, creating major pressure on both individuals and health systems.</w:t>
      </w:r>
    </w:p>
    <w:p w14:paraId="273DFCDE" w14:textId="38C99EB1" w:rsidR="0060093D" w:rsidRPr="00402274" w:rsidRDefault="00AC6CD9">
      <w:pPr>
        <w:rPr>
          <w:rFonts w:ascii="Arial" w:hAnsi="Arial" w:cs="Arial"/>
          <w:sz w:val="36"/>
          <w:szCs w:val="36"/>
        </w:rPr>
      </w:pPr>
      <w:r w:rsidRPr="00402274">
        <w:rPr>
          <w:rFonts w:ascii="Arial" w:hAnsi="Arial" w:cs="Arial"/>
          <w:sz w:val="36"/>
          <w:szCs w:val="36"/>
        </w:rPr>
        <w:t>Addressing modifiable risks and holistic management are crucial for improving quality of life and reducing burden.</w:t>
      </w:r>
    </w:p>
    <w:p w14:paraId="6542C62C" w14:textId="4F0D2C32" w:rsidR="0060093D" w:rsidRPr="00402274" w:rsidRDefault="0060093D">
      <w:pPr>
        <w:rPr>
          <w:rFonts w:ascii="Arial" w:hAnsi="Arial" w:cs="Arial"/>
          <w:b/>
          <w:bCs/>
          <w:sz w:val="36"/>
          <w:szCs w:val="36"/>
        </w:rPr>
      </w:pPr>
      <w:r w:rsidRPr="00402274">
        <w:rPr>
          <w:rFonts w:ascii="Arial" w:hAnsi="Arial" w:cs="Arial"/>
          <w:b/>
          <w:bCs/>
          <w:sz w:val="36"/>
          <w:szCs w:val="36"/>
        </w:rPr>
        <w:t>5. Evidence-Based Treatments and Management in the UK</w:t>
      </w:r>
    </w:p>
    <w:p w14:paraId="475C7CA7" w14:textId="33B4DA17" w:rsidR="0060093D" w:rsidRPr="00402274" w:rsidRDefault="0060093D">
      <w:pPr>
        <w:rPr>
          <w:rFonts w:ascii="Arial" w:hAnsi="Arial" w:cs="Arial"/>
          <w:sz w:val="36"/>
          <w:szCs w:val="36"/>
        </w:rPr>
      </w:pPr>
      <w:r w:rsidRPr="00402274">
        <w:rPr>
          <w:rFonts w:ascii="Arial" w:hAnsi="Arial" w:cs="Arial"/>
          <w:sz w:val="36"/>
          <w:szCs w:val="36"/>
        </w:rPr>
        <w:t>Heart failure is a chronic but treatable condition. Management aims to alleviate symptoms, improve quality of life, reduce hospital admissions, and prolong survival. The UK’s approach is shaped by NICE Guidelines (NG106, 2018; updated 2024) and the NHS Long Term Plan (2019), which promote integrated, multidisciplinary, and person-centred care.</w:t>
      </w:r>
    </w:p>
    <w:p w14:paraId="6C8AEF08" w14:textId="01AE077B" w:rsidR="0060093D" w:rsidRPr="00402274" w:rsidRDefault="0060093D">
      <w:pPr>
        <w:rPr>
          <w:rFonts w:ascii="Arial" w:hAnsi="Arial" w:cs="Arial"/>
          <w:sz w:val="36"/>
          <w:szCs w:val="36"/>
        </w:rPr>
      </w:pPr>
      <w:r w:rsidRPr="00402274">
        <w:rPr>
          <w:rFonts w:ascii="Arial" w:hAnsi="Arial" w:cs="Arial"/>
          <w:sz w:val="36"/>
          <w:szCs w:val="36"/>
        </w:rPr>
        <w:t>5.1 Principles of Management</w:t>
      </w:r>
    </w:p>
    <w:p w14:paraId="247A12C5" w14:textId="519229BA" w:rsidR="0060093D" w:rsidRPr="00402274" w:rsidRDefault="0060093D">
      <w:pPr>
        <w:rPr>
          <w:rFonts w:ascii="Arial" w:hAnsi="Arial" w:cs="Arial"/>
          <w:sz w:val="36"/>
          <w:szCs w:val="36"/>
        </w:rPr>
      </w:pPr>
      <w:r w:rsidRPr="00402274">
        <w:rPr>
          <w:rFonts w:ascii="Arial" w:hAnsi="Arial" w:cs="Arial"/>
          <w:sz w:val="36"/>
          <w:szCs w:val="36"/>
        </w:rPr>
        <w:t>The management of heart failure should always include:</w:t>
      </w:r>
    </w:p>
    <w:p w14:paraId="719B1088" w14:textId="01C7960E" w:rsidR="0060093D" w:rsidRPr="00402274" w:rsidRDefault="0060093D">
      <w:pPr>
        <w:rPr>
          <w:rFonts w:ascii="Arial" w:hAnsi="Arial" w:cs="Arial"/>
          <w:sz w:val="36"/>
          <w:szCs w:val="36"/>
        </w:rPr>
      </w:pPr>
      <w:r w:rsidRPr="00402274">
        <w:rPr>
          <w:rFonts w:ascii="Arial" w:hAnsi="Arial" w:cs="Arial"/>
          <w:sz w:val="36"/>
          <w:szCs w:val="36"/>
        </w:rPr>
        <w:t xml:space="preserve">Accurate diagnosis and classification (e.g., </w:t>
      </w:r>
      <w:proofErr w:type="spellStart"/>
      <w:r w:rsidRPr="00402274">
        <w:rPr>
          <w:rFonts w:ascii="Arial" w:hAnsi="Arial" w:cs="Arial"/>
          <w:sz w:val="36"/>
          <w:szCs w:val="36"/>
        </w:rPr>
        <w:t>HFrEF</w:t>
      </w:r>
      <w:proofErr w:type="spellEnd"/>
      <w:r w:rsidRPr="00402274">
        <w:rPr>
          <w:rFonts w:ascii="Arial" w:hAnsi="Arial" w:cs="Arial"/>
          <w:sz w:val="36"/>
          <w:szCs w:val="36"/>
        </w:rPr>
        <w:t xml:space="preserve">, </w:t>
      </w:r>
      <w:proofErr w:type="spellStart"/>
      <w:r w:rsidRPr="00402274">
        <w:rPr>
          <w:rFonts w:ascii="Arial" w:hAnsi="Arial" w:cs="Arial"/>
          <w:sz w:val="36"/>
          <w:szCs w:val="36"/>
        </w:rPr>
        <w:t>HFpEF</w:t>
      </w:r>
      <w:proofErr w:type="spellEnd"/>
      <w:r w:rsidRPr="00402274">
        <w:rPr>
          <w:rFonts w:ascii="Arial" w:hAnsi="Arial" w:cs="Arial"/>
          <w:sz w:val="36"/>
          <w:szCs w:val="36"/>
        </w:rPr>
        <w:t>).</w:t>
      </w:r>
    </w:p>
    <w:p w14:paraId="08008202" w14:textId="5D5530EE" w:rsidR="0060093D" w:rsidRPr="00402274" w:rsidRDefault="0060093D">
      <w:pPr>
        <w:rPr>
          <w:rFonts w:ascii="Arial" w:hAnsi="Arial" w:cs="Arial"/>
          <w:sz w:val="36"/>
          <w:szCs w:val="36"/>
        </w:rPr>
      </w:pPr>
      <w:r w:rsidRPr="00402274">
        <w:rPr>
          <w:rFonts w:ascii="Arial" w:hAnsi="Arial" w:cs="Arial"/>
          <w:sz w:val="36"/>
          <w:szCs w:val="36"/>
        </w:rPr>
        <w:t>Optimisation of evidence-based pharmacotherapy.</w:t>
      </w:r>
    </w:p>
    <w:p w14:paraId="0502397C" w14:textId="5C24BE72" w:rsidR="0060093D" w:rsidRPr="00402274" w:rsidRDefault="0060093D">
      <w:pPr>
        <w:rPr>
          <w:rFonts w:ascii="Arial" w:hAnsi="Arial" w:cs="Arial"/>
          <w:sz w:val="36"/>
          <w:szCs w:val="36"/>
        </w:rPr>
      </w:pPr>
      <w:r w:rsidRPr="00402274">
        <w:rPr>
          <w:rFonts w:ascii="Arial" w:hAnsi="Arial" w:cs="Arial"/>
          <w:sz w:val="36"/>
          <w:szCs w:val="36"/>
        </w:rPr>
        <w:t>Patient education and self-management support.</w:t>
      </w:r>
    </w:p>
    <w:p w14:paraId="36C20FAB" w14:textId="52D1DD68" w:rsidR="0060093D" w:rsidRPr="00402274" w:rsidRDefault="0060093D">
      <w:pPr>
        <w:rPr>
          <w:rFonts w:ascii="Arial" w:hAnsi="Arial" w:cs="Arial"/>
          <w:sz w:val="36"/>
          <w:szCs w:val="36"/>
        </w:rPr>
      </w:pPr>
      <w:r w:rsidRPr="00402274">
        <w:rPr>
          <w:rFonts w:ascii="Arial" w:hAnsi="Arial" w:cs="Arial"/>
          <w:sz w:val="36"/>
          <w:szCs w:val="36"/>
        </w:rPr>
        <w:t>Multidisciplinary follow-up (nurse-led clinics, primary care, cardiology input).</w:t>
      </w:r>
    </w:p>
    <w:p w14:paraId="19A55081" w14:textId="792FBD32" w:rsidR="0060093D" w:rsidRPr="00402274" w:rsidRDefault="0060093D">
      <w:pPr>
        <w:rPr>
          <w:rFonts w:ascii="Arial" w:hAnsi="Arial" w:cs="Arial"/>
          <w:sz w:val="36"/>
          <w:szCs w:val="36"/>
        </w:rPr>
      </w:pPr>
      <w:r w:rsidRPr="00402274">
        <w:rPr>
          <w:rFonts w:ascii="Arial" w:hAnsi="Arial" w:cs="Arial"/>
          <w:sz w:val="36"/>
          <w:szCs w:val="36"/>
        </w:rPr>
        <w:t>Psychosocial and lifestyle interventions.</w:t>
      </w:r>
    </w:p>
    <w:p w14:paraId="760E1A22" w14:textId="77777777" w:rsidR="0060093D" w:rsidRPr="00402274" w:rsidRDefault="0060093D">
      <w:pPr>
        <w:rPr>
          <w:rFonts w:ascii="Arial" w:hAnsi="Arial" w:cs="Arial"/>
          <w:sz w:val="36"/>
          <w:szCs w:val="36"/>
        </w:rPr>
      </w:pPr>
      <w:r w:rsidRPr="00402274">
        <w:rPr>
          <w:rFonts w:ascii="Arial" w:hAnsi="Arial" w:cs="Arial"/>
          <w:sz w:val="36"/>
          <w:szCs w:val="36"/>
        </w:rPr>
        <w:t>NICE (2023) emphasises shared decision-making and regular reviews — at least every six months — to adjust therapy and address comorbidities.</w:t>
      </w:r>
    </w:p>
    <w:p w14:paraId="6E00A74D" w14:textId="77777777" w:rsidR="0060093D" w:rsidRPr="00402274" w:rsidRDefault="0060093D">
      <w:pPr>
        <w:rPr>
          <w:rFonts w:ascii="Arial" w:hAnsi="Arial" w:cs="Arial"/>
          <w:sz w:val="36"/>
          <w:szCs w:val="36"/>
        </w:rPr>
      </w:pPr>
      <w:r w:rsidRPr="00402274">
        <w:rPr>
          <w:rFonts w:ascii="Arial" w:hAnsi="Arial" w:cs="Arial"/>
          <w:sz w:val="36"/>
          <w:szCs w:val="36"/>
        </w:rPr>
        <w:t>5.2 Pharmacological Management</w:t>
      </w:r>
    </w:p>
    <w:p w14:paraId="06933BC7" w14:textId="77777777" w:rsidR="0060093D" w:rsidRPr="00402274" w:rsidRDefault="0060093D">
      <w:pPr>
        <w:rPr>
          <w:rFonts w:ascii="Arial" w:hAnsi="Arial" w:cs="Arial"/>
          <w:sz w:val="36"/>
          <w:szCs w:val="36"/>
        </w:rPr>
      </w:pPr>
      <w:r w:rsidRPr="00402274">
        <w:rPr>
          <w:rFonts w:ascii="Arial" w:hAnsi="Arial" w:cs="Arial"/>
          <w:sz w:val="36"/>
          <w:szCs w:val="36"/>
        </w:rPr>
        <w:t>5.2.1 First-Line Therapies</w:t>
      </w:r>
    </w:p>
    <w:p w14:paraId="28527475" w14:textId="77777777" w:rsidR="0060093D" w:rsidRPr="00402274" w:rsidRDefault="0060093D">
      <w:pPr>
        <w:rPr>
          <w:rFonts w:ascii="Arial" w:hAnsi="Arial" w:cs="Arial"/>
          <w:sz w:val="36"/>
          <w:szCs w:val="36"/>
        </w:rPr>
      </w:pPr>
      <w:r w:rsidRPr="00402274">
        <w:rPr>
          <w:rFonts w:ascii="Arial" w:hAnsi="Arial" w:cs="Arial"/>
          <w:sz w:val="36"/>
          <w:szCs w:val="36"/>
        </w:rPr>
        <w:t>According to NICE NG106 (2024), patients with heart failure with reduced ejection fraction (</w:t>
      </w:r>
      <w:proofErr w:type="spellStart"/>
      <w:r w:rsidRPr="00402274">
        <w:rPr>
          <w:rFonts w:ascii="Arial" w:hAnsi="Arial" w:cs="Arial"/>
          <w:sz w:val="36"/>
          <w:szCs w:val="36"/>
        </w:rPr>
        <w:t>HFrEF</w:t>
      </w:r>
      <w:proofErr w:type="spellEnd"/>
      <w:r w:rsidRPr="00402274">
        <w:rPr>
          <w:rFonts w:ascii="Arial" w:hAnsi="Arial" w:cs="Arial"/>
          <w:sz w:val="36"/>
          <w:szCs w:val="36"/>
        </w:rPr>
        <w:t>) should receive a combination of:</w:t>
      </w:r>
    </w:p>
    <w:p w14:paraId="58F0A4D6" w14:textId="54307844" w:rsidR="0060093D" w:rsidRPr="00402274" w:rsidRDefault="0060093D">
      <w:pPr>
        <w:rPr>
          <w:rFonts w:ascii="Arial" w:hAnsi="Arial" w:cs="Arial"/>
          <w:sz w:val="36"/>
          <w:szCs w:val="36"/>
        </w:rPr>
      </w:pPr>
      <w:r w:rsidRPr="00402274">
        <w:rPr>
          <w:rFonts w:ascii="Arial" w:hAnsi="Arial" w:cs="Arial"/>
          <w:sz w:val="36"/>
          <w:szCs w:val="36"/>
        </w:rPr>
        <w:t>ACE inhibitors (ACEIs) or angiotensin receptor blockers (ARBs)</w:t>
      </w:r>
      <w:r w:rsidR="00AC2EA9" w:rsidRPr="00402274">
        <w:rPr>
          <w:rFonts w:ascii="Arial" w:hAnsi="Arial" w:cs="Arial"/>
          <w:sz w:val="36"/>
          <w:szCs w:val="36"/>
        </w:rPr>
        <w:t xml:space="preserve"> </w:t>
      </w:r>
      <w:r w:rsidRPr="00402274">
        <w:rPr>
          <w:rFonts w:ascii="Arial" w:hAnsi="Arial" w:cs="Arial"/>
          <w:sz w:val="36"/>
          <w:szCs w:val="36"/>
        </w:rPr>
        <w:t xml:space="preserve">Beta-blockers (e.g., </w:t>
      </w:r>
      <w:proofErr w:type="spellStart"/>
      <w:r w:rsidRPr="00402274">
        <w:rPr>
          <w:rFonts w:ascii="Arial" w:hAnsi="Arial" w:cs="Arial"/>
          <w:sz w:val="36"/>
          <w:szCs w:val="36"/>
        </w:rPr>
        <w:t>bisoprolol</w:t>
      </w:r>
      <w:proofErr w:type="spellEnd"/>
      <w:r w:rsidRPr="00402274">
        <w:rPr>
          <w:rFonts w:ascii="Arial" w:hAnsi="Arial" w:cs="Arial"/>
          <w:sz w:val="36"/>
          <w:szCs w:val="36"/>
        </w:rPr>
        <w:t xml:space="preserve">, carvedilol, </w:t>
      </w:r>
      <w:proofErr w:type="spellStart"/>
      <w:r w:rsidRPr="00402274">
        <w:rPr>
          <w:rFonts w:ascii="Arial" w:hAnsi="Arial" w:cs="Arial"/>
          <w:sz w:val="36"/>
          <w:szCs w:val="36"/>
        </w:rPr>
        <w:t>nebivolol</w:t>
      </w:r>
      <w:proofErr w:type="spellEnd"/>
      <w:r w:rsidRPr="00402274">
        <w:rPr>
          <w:rFonts w:ascii="Arial" w:hAnsi="Arial" w:cs="Arial"/>
          <w:sz w:val="36"/>
          <w:szCs w:val="36"/>
        </w:rPr>
        <w:t>)</w:t>
      </w:r>
      <w:r w:rsidR="00AC2EA9" w:rsidRPr="00402274">
        <w:rPr>
          <w:rFonts w:ascii="Arial" w:hAnsi="Arial" w:cs="Arial"/>
          <w:sz w:val="36"/>
          <w:szCs w:val="36"/>
        </w:rPr>
        <w:t xml:space="preserve"> </w:t>
      </w:r>
      <w:r w:rsidRPr="00402274">
        <w:rPr>
          <w:rFonts w:ascii="Arial" w:hAnsi="Arial" w:cs="Arial"/>
          <w:sz w:val="36"/>
          <w:szCs w:val="36"/>
        </w:rPr>
        <w:t xml:space="preserve">Mineralocorticoid receptor antagonists (MRAs) such as spironolactone or </w:t>
      </w:r>
      <w:proofErr w:type="spellStart"/>
      <w:r w:rsidRPr="00402274">
        <w:rPr>
          <w:rFonts w:ascii="Arial" w:hAnsi="Arial" w:cs="Arial"/>
          <w:sz w:val="36"/>
          <w:szCs w:val="36"/>
        </w:rPr>
        <w:t>eplerenone</w:t>
      </w:r>
      <w:proofErr w:type="spellEnd"/>
    </w:p>
    <w:p w14:paraId="20A8D0FB" w14:textId="62B0B2AF" w:rsidR="0060093D" w:rsidRPr="00402274" w:rsidRDefault="0060093D">
      <w:pPr>
        <w:rPr>
          <w:rFonts w:ascii="Arial" w:hAnsi="Arial" w:cs="Arial"/>
          <w:sz w:val="36"/>
          <w:szCs w:val="36"/>
        </w:rPr>
      </w:pPr>
      <w:r w:rsidRPr="00402274">
        <w:rPr>
          <w:rFonts w:ascii="Arial" w:hAnsi="Arial" w:cs="Arial"/>
          <w:sz w:val="36"/>
          <w:szCs w:val="36"/>
        </w:rPr>
        <w:t>These agents target the renin–angiotensin–aldosterone system (RAAS) and sympathetic activation, reducing mortality and hospitalisation (</w:t>
      </w:r>
      <w:proofErr w:type="spellStart"/>
      <w:r w:rsidRPr="00402274">
        <w:rPr>
          <w:rFonts w:ascii="Arial" w:hAnsi="Arial" w:cs="Arial"/>
          <w:sz w:val="36"/>
          <w:szCs w:val="36"/>
        </w:rPr>
        <w:t>McDonagh</w:t>
      </w:r>
      <w:proofErr w:type="spellEnd"/>
      <w:r w:rsidRPr="00402274">
        <w:rPr>
          <w:rFonts w:ascii="Arial" w:hAnsi="Arial" w:cs="Arial"/>
          <w:sz w:val="36"/>
          <w:szCs w:val="36"/>
        </w:rPr>
        <w:t xml:space="preserve"> et al., 2021).</w:t>
      </w:r>
    </w:p>
    <w:p w14:paraId="0765EA07" w14:textId="77777777" w:rsidR="0060093D" w:rsidRPr="00402274" w:rsidRDefault="0060093D">
      <w:pPr>
        <w:rPr>
          <w:rFonts w:ascii="Arial" w:hAnsi="Arial" w:cs="Arial"/>
          <w:sz w:val="36"/>
          <w:szCs w:val="36"/>
        </w:rPr>
      </w:pPr>
      <w:r w:rsidRPr="00402274">
        <w:rPr>
          <w:rFonts w:ascii="Arial" w:hAnsi="Arial" w:cs="Arial"/>
          <w:sz w:val="36"/>
          <w:szCs w:val="36"/>
        </w:rPr>
        <w:t>5.2.2 Second-Line and Add-On Therapies</w:t>
      </w:r>
    </w:p>
    <w:p w14:paraId="1F276AE7" w14:textId="77777777" w:rsidR="0060093D" w:rsidRPr="00402274" w:rsidRDefault="0060093D">
      <w:pPr>
        <w:rPr>
          <w:rFonts w:ascii="Arial" w:hAnsi="Arial" w:cs="Arial"/>
          <w:sz w:val="36"/>
          <w:szCs w:val="36"/>
        </w:rPr>
      </w:pPr>
      <w:r w:rsidRPr="00402274">
        <w:rPr>
          <w:rFonts w:ascii="Arial" w:hAnsi="Arial" w:cs="Arial"/>
          <w:sz w:val="36"/>
          <w:szCs w:val="36"/>
        </w:rPr>
        <w:t>SGLT2 inhibitors (</w:t>
      </w:r>
      <w:proofErr w:type="spellStart"/>
      <w:r w:rsidRPr="00402274">
        <w:rPr>
          <w:rFonts w:ascii="Arial" w:hAnsi="Arial" w:cs="Arial"/>
          <w:sz w:val="36"/>
          <w:szCs w:val="36"/>
        </w:rPr>
        <w:t>dapagliflozin</w:t>
      </w:r>
      <w:proofErr w:type="spellEnd"/>
      <w:r w:rsidRPr="00402274">
        <w:rPr>
          <w:rFonts w:ascii="Arial" w:hAnsi="Arial" w:cs="Arial"/>
          <w:sz w:val="36"/>
          <w:szCs w:val="36"/>
        </w:rPr>
        <w:t xml:space="preserve">, </w:t>
      </w:r>
      <w:proofErr w:type="spellStart"/>
      <w:r w:rsidRPr="00402274">
        <w:rPr>
          <w:rFonts w:ascii="Arial" w:hAnsi="Arial" w:cs="Arial"/>
          <w:sz w:val="36"/>
          <w:szCs w:val="36"/>
        </w:rPr>
        <w:t>empagliflozin</w:t>
      </w:r>
      <w:proofErr w:type="spellEnd"/>
      <w:r w:rsidRPr="00402274">
        <w:rPr>
          <w:rFonts w:ascii="Arial" w:hAnsi="Arial" w:cs="Arial"/>
          <w:sz w:val="36"/>
          <w:szCs w:val="36"/>
        </w:rPr>
        <w:t>): Recent trials (DAPA-HF, 2020; EMPEROR-Reduced, 2021) show significant reduction in mortality and hospitalisation.</w:t>
      </w:r>
    </w:p>
    <w:p w14:paraId="7D75B8C3" w14:textId="4D8346BB" w:rsidR="0060093D" w:rsidRPr="00402274" w:rsidRDefault="0060093D">
      <w:pPr>
        <w:rPr>
          <w:rFonts w:ascii="Arial" w:hAnsi="Arial" w:cs="Arial"/>
          <w:sz w:val="36"/>
          <w:szCs w:val="36"/>
        </w:rPr>
      </w:pPr>
      <w:r w:rsidRPr="00402274">
        <w:rPr>
          <w:rFonts w:ascii="Arial" w:hAnsi="Arial" w:cs="Arial"/>
          <w:sz w:val="36"/>
          <w:szCs w:val="36"/>
        </w:rPr>
        <w:t>Angiotensin receptor–</w:t>
      </w:r>
      <w:proofErr w:type="spellStart"/>
      <w:r w:rsidRPr="00402274">
        <w:rPr>
          <w:rFonts w:ascii="Arial" w:hAnsi="Arial" w:cs="Arial"/>
          <w:sz w:val="36"/>
          <w:szCs w:val="36"/>
        </w:rPr>
        <w:t>neprilysin</w:t>
      </w:r>
      <w:proofErr w:type="spellEnd"/>
      <w:r w:rsidRPr="00402274">
        <w:rPr>
          <w:rFonts w:ascii="Arial" w:hAnsi="Arial" w:cs="Arial"/>
          <w:sz w:val="36"/>
          <w:szCs w:val="36"/>
        </w:rPr>
        <w:t xml:space="preserve"> inhibitor (ARNI): </w:t>
      </w:r>
      <w:proofErr w:type="spellStart"/>
      <w:r w:rsidRPr="00402274">
        <w:rPr>
          <w:rFonts w:ascii="Arial" w:hAnsi="Arial" w:cs="Arial"/>
          <w:sz w:val="36"/>
          <w:szCs w:val="36"/>
        </w:rPr>
        <w:t>Sacubitril</w:t>
      </w:r>
      <w:proofErr w:type="spellEnd"/>
      <w:r w:rsidRPr="00402274">
        <w:rPr>
          <w:rFonts w:ascii="Arial" w:hAnsi="Arial" w:cs="Arial"/>
          <w:sz w:val="36"/>
          <w:szCs w:val="36"/>
        </w:rPr>
        <w:t>/valsartan replaces ACEI/ARB in symptomatic patients with reduced EF.</w:t>
      </w:r>
    </w:p>
    <w:p w14:paraId="71C731A8" w14:textId="08960FFB" w:rsidR="0060093D" w:rsidRPr="00402274" w:rsidRDefault="0060093D">
      <w:pPr>
        <w:rPr>
          <w:rFonts w:ascii="Arial" w:hAnsi="Arial" w:cs="Arial"/>
          <w:sz w:val="36"/>
          <w:szCs w:val="36"/>
        </w:rPr>
      </w:pPr>
      <w:proofErr w:type="spellStart"/>
      <w:r w:rsidRPr="00402274">
        <w:rPr>
          <w:rFonts w:ascii="Arial" w:hAnsi="Arial" w:cs="Arial"/>
          <w:sz w:val="36"/>
          <w:szCs w:val="36"/>
        </w:rPr>
        <w:t>Ivabradine</w:t>
      </w:r>
      <w:proofErr w:type="spellEnd"/>
      <w:r w:rsidRPr="00402274">
        <w:rPr>
          <w:rFonts w:ascii="Arial" w:hAnsi="Arial" w:cs="Arial"/>
          <w:sz w:val="36"/>
          <w:szCs w:val="36"/>
        </w:rPr>
        <w:t>: For patients with sinus rhythm and resting HR ≥75 bpm despite beta-blockers.</w:t>
      </w:r>
    </w:p>
    <w:p w14:paraId="119736A0" w14:textId="59612BB9" w:rsidR="0060093D" w:rsidRPr="00402274" w:rsidRDefault="0060093D">
      <w:pPr>
        <w:rPr>
          <w:rFonts w:ascii="Arial" w:hAnsi="Arial" w:cs="Arial"/>
          <w:sz w:val="36"/>
          <w:szCs w:val="36"/>
        </w:rPr>
      </w:pPr>
      <w:r w:rsidRPr="00402274">
        <w:rPr>
          <w:rFonts w:ascii="Arial" w:hAnsi="Arial" w:cs="Arial"/>
          <w:sz w:val="36"/>
          <w:szCs w:val="36"/>
        </w:rPr>
        <w:t>Hydralazine/nitrate combination: Particularly beneficial for black African or Caribbean patients.</w:t>
      </w:r>
    </w:p>
    <w:p w14:paraId="2F5CDF4A" w14:textId="4509A3F1" w:rsidR="0060093D" w:rsidRPr="00402274" w:rsidRDefault="0060093D">
      <w:pPr>
        <w:rPr>
          <w:rFonts w:ascii="Arial" w:hAnsi="Arial" w:cs="Arial"/>
          <w:sz w:val="36"/>
          <w:szCs w:val="36"/>
        </w:rPr>
      </w:pPr>
      <w:r w:rsidRPr="00402274">
        <w:rPr>
          <w:rFonts w:ascii="Arial" w:hAnsi="Arial" w:cs="Arial"/>
          <w:sz w:val="36"/>
          <w:szCs w:val="36"/>
        </w:rPr>
        <w:t>Loop diuretics (e.g., furosemide): For symptom relief from fluid overload.</w:t>
      </w:r>
    </w:p>
    <w:p w14:paraId="18EEF167" w14:textId="77777777" w:rsidR="0060093D" w:rsidRPr="00402274" w:rsidRDefault="0060093D">
      <w:pPr>
        <w:rPr>
          <w:rFonts w:ascii="Arial" w:hAnsi="Arial" w:cs="Arial"/>
          <w:sz w:val="36"/>
          <w:szCs w:val="36"/>
        </w:rPr>
      </w:pPr>
      <w:r w:rsidRPr="00402274">
        <w:rPr>
          <w:rFonts w:ascii="Arial" w:hAnsi="Arial" w:cs="Arial"/>
          <w:sz w:val="36"/>
          <w:szCs w:val="36"/>
        </w:rPr>
        <w:t xml:space="preserve">5.2.3 Pharmacotherapy for </w:t>
      </w:r>
      <w:proofErr w:type="spellStart"/>
      <w:r w:rsidRPr="00402274">
        <w:rPr>
          <w:rFonts w:ascii="Arial" w:hAnsi="Arial" w:cs="Arial"/>
          <w:sz w:val="36"/>
          <w:szCs w:val="36"/>
        </w:rPr>
        <w:t>HFpEF</w:t>
      </w:r>
      <w:proofErr w:type="spellEnd"/>
    </w:p>
    <w:p w14:paraId="287DCFEE" w14:textId="4CF76A57" w:rsidR="0060093D" w:rsidRPr="00402274" w:rsidRDefault="0060093D">
      <w:pPr>
        <w:rPr>
          <w:rFonts w:ascii="Arial" w:hAnsi="Arial" w:cs="Arial"/>
          <w:sz w:val="36"/>
          <w:szCs w:val="36"/>
        </w:rPr>
      </w:pPr>
      <w:r w:rsidRPr="00402274">
        <w:rPr>
          <w:rFonts w:ascii="Arial" w:hAnsi="Arial" w:cs="Arial"/>
          <w:sz w:val="36"/>
          <w:szCs w:val="36"/>
        </w:rPr>
        <w:t>For heart failure with preserved ejection fraction (</w:t>
      </w:r>
      <w:proofErr w:type="spellStart"/>
      <w:r w:rsidRPr="00402274">
        <w:rPr>
          <w:rFonts w:ascii="Arial" w:hAnsi="Arial" w:cs="Arial"/>
          <w:sz w:val="36"/>
          <w:szCs w:val="36"/>
        </w:rPr>
        <w:t>HFpEF</w:t>
      </w:r>
      <w:proofErr w:type="spellEnd"/>
      <w:r w:rsidRPr="00402274">
        <w:rPr>
          <w:rFonts w:ascii="Arial" w:hAnsi="Arial" w:cs="Arial"/>
          <w:sz w:val="36"/>
          <w:szCs w:val="36"/>
        </w:rPr>
        <w:t>), treatment focuses on:</w:t>
      </w:r>
    </w:p>
    <w:p w14:paraId="49EE390B" w14:textId="1EE3D79C" w:rsidR="0060093D" w:rsidRPr="00402274" w:rsidRDefault="0060093D">
      <w:pPr>
        <w:rPr>
          <w:rFonts w:ascii="Arial" w:hAnsi="Arial" w:cs="Arial"/>
          <w:sz w:val="36"/>
          <w:szCs w:val="36"/>
        </w:rPr>
      </w:pPr>
      <w:r w:rsidRPr="00402274">
        <w:rPr>
          <w:rFonts w:ascii="Arial" w:hAnsi="Arial" w:cs="Arial"/>
          <w:sz w:val="36"/>
          <w:szCs w:val="36"/>
        </w:rPr>
        <w:t>Blood pressure control</w:t>
      </w:r>
    </w:p>
    <w:p w14:paraId="0CA6A22C" w14:textId="4B3A3DDA" w:rsidR="0060093D" w:rsidRPr="00402274" w:rsidRDefault="0060093D">
      <w:pPr>
        <w:rPr>
          <w:rFonts w:ascii="Arial" w:hAnsi="Arial" w:cs="Arial"/>
          <w:sz w:val="36"/>
          <w:szCs w:val="36"/>
        </w:rPr>
      </w:pPr>
      <w:r w:rsidRPr="00402274">
        <w:rPr>
          <w:rFonts w:ascii="Arial" w:hAnsi="Arial" w:cs="Arial"/>
          <w:sz w:val="36"/>
          <w:szCs w:val="36"/>
        </w:rPr>
        <w:t>Managing comorbidities (e.g., AF, diabetes, obesity)</w:t>
      </w:r>
    </w:p>
    <w:p w14:paraId="20FCAE2E" w14:textId="2079B086" w:rsidR="0060093D" w:rsidRPr="00402274" w:rsidRDefault="0060093D">
      <w:pPr>
        <w:rPr>
          <w:rFonts w:ascii="Arial" w:hAnsi="Arial" w:cs="Arial"/>
          <w:sz w:val="36"/>
          <w:szCs w:val="36"/>
        </w:rPr>
      </w:pPr>
      <w:r w:rsidRPr="00402274">
        <w:rPr>
          <w:rFonts w:ascii="Arial" w:hAnsi="Arial" w:cs="Arial"/>
          <w:sz w:val="36"/>
          <w:szCs w:val="36"/>
        </w:rPr>
        <w:t>Diuretics for congestion</w:t>
      </w:r>
    </w:p>
    <w:p w14:paraId="26E23A2A" w14:textId="6C3A0DFC" w:rsidR="0060093D" w:rsidRPr="00402274" w:rsidRDefault="0060093D">
      <w:pPr>
        <w:rPr>
          <w:rFonts w:ascii="Arial" w:hAnsi="Arial" w:cs="Arial"/>
          <w:sz w:val="36"/>
          <w:szCs w:val="36"/>
        </w:rPr>
      </w:pPr>
      <w:r w:rsidRPr="00402274">
        <w:rPr>
          <w:rFonts w:ascii="Arial" w:hAnsi="Arial" w:cs="Arial"/>
          <w:sz w:val="36"/>
          <w:szCs w:val="36"/>
        </w:rPr>
        <w:t>SGLT2 inhibitors have shown emerging benefit (NICE, 2024).</w:t>
      </w:r>
    </w:p>
    <w:p w14:paraId="4FDE1A40" w14:textId="3B3B5ED1" w:rsidR="0060093D" w:rsidRPr="00402274" w:rsidRDefault="00505320">
      <w:pPr>
        <w:rPr>
          <w:rFonts w:ascii="Arial" w:hAnsi="Arial" w:cs="Arial"/>
          <w:sz w:val="36"/>
          <w:szCs w:val="36"/>
        </w:rPr>
      </w:pPr>
      <w:r>
        <w:rPr>
          <w:rFonts w:ascii="Arial" w:hAnsi="Arial" w:cs="Arial"/>
          <w:noProof/>
          <w:sz w:val="36"/>
          <w:szCs w:val="36"/>
        </w:rPr>
        <w:drawing>
          <wp:anchor distT="0" distB="0" distL="114300" distR="114300" simplePos="0" relativeHeight="251666432" behindDoc="0" locked="0" layoutInCell="1" allowOverlap="1" wp14:anchorId="6FB13C8F" wp14:editId="7BB72AFD">
            <wp:simplePos x="0" y="0"/>
            <wp:positionH relativeFrom="column">
              <wp:posOffset>0</wp:posOffset>
            </wp:positionH>
            <wp:positionV relativeFrom="paragraph">
              <wp:posOffset>403225</wp:posOffset>
            </wp:positionV>
            <wp:extent cx="5943600" cy="4369435"/>
            <wp:effectExtent l="0" t="0" r="0" b="0"/>
            <wp:wrapTopAndBottom/>
            <wp:docPr id="108725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540" name="Picture 10872540"/>
                    <pic:cNvPicPr/>
                  </pic:nvPicPr>
                  <pic:blipFill>
                    <a:blip r:embed="rId11">
                      <a:extLst>
                        <a:ext uri="{28A0092B-C50C-407E-A947-70E740481C1C}">
                          <a14:useLocalDpi xmlns:a14="http://schemas.microsoft.com/office/drawing/2010/main" val="0"/>
                        </a:ext>
                      </a:extLst>
                    </a:blip>
                    <a:stretch>
                      <a:fillRect/>
                    </a:stretch>
                  </pic:blipFill>
                  <pic:spPr>
                    <a:xfrm>
                      <a:off x="0" y="0"/>
                      <a:ext cx="5943600" cy="4369435"/>
                    </a:xfrm>
                    <a:prstGeom prst="rect">
                      <a:avLst/>
                    </a:prstGeom>
                  </pic:spPr>
                </pic:pic>
              </a:graphicData>
            </a:graphic>
          </wp:anchor>
        </w:drawing>
      </w:r>
      <w:r w:rsidR="0060093D" w:rsidRPr="00402274">
        <w:rPr>
          <w:rFonts w:ascii="Arial" w:hAnsi="Arial" w:cs="Arial"/>
          <w:sz w:val="36"/>
          <w:szCs w:val="36"/>
        </w:rPr>
        <w:t>Example Image:</w:t>
      </w:r>
    </w:p>
    <w:p w14:paraId="2E7A40A6" w14:textId="77777777" w:rsidR="002B777D" w:rsidRDefault="002B777D">
      <w:pPr>
        <w:rPr>
          <w:rFonts w:ascii="Arial" w:hAnsi="Arial" w:cs="Arial"/>
          <w:sz w:val="36"/>
          <w:szCs w:val="36"/>
        </w:rPr>
      </w:pPr>
    </w:p>
    <w:p w14:paraId="68BEB42B" w14:textId="434AFA89" w:rsidR="0060093D" w:rsidRPr="00402274" w:rsidRDefault="0060093D">
      <w:pPr>
        <w:rPr>
          <w:rFonts w:ascii="Arial" w:hAnsi="Arial" w:cs="Arial"/>
          <w:sz w:val="36"/>
          <w:szCs w:val="36"/>
        </w:rPr>
      </w:pPr>
      <w:r w:rsidRPr="00402274">
        <w:rPr>
          <w:rFonts w:ascii="Arial" w:hAnsi="Arial" w:cs="Arial"/>
          <w:sz w:val="36"/>
          <w:szCs w:val="36"/>
        </w:rPr>
        <w:t>Medication classes used in heart failure management (</w:t>
      </w:r>
      <w:proofErr w:type="spellStart"/>
      <w:r w:rsidRPr="00402274">
        <w:rPr>
          <w:rFonts w:ascii="Arial" w:hAnsi="Arial" w:cs="Arial"/>
          <w:sz w:val="36"/>
          <w:szCs w:val="36"/>
        </w:rPr>
        <w:t>Teladoc</w:t>
      </w:r>
      <w:proofErr w:type="spellEnd"/>
      <w:r w:rsidRPr="00402274">
        <w:rPr>
          <w:rFonts w:ascii="Arial" w:hAnsi="Arial" w:cs="Arial"/>
          <w:sz w:val="36"/>
          <w:szCs w:val="36"/>
        </w:rPr>
        <w:t xml:space="preserve"> Health Library, 2023 — </w:t>
      </w:r>
      <w:hyperlink r:id="rId12" w:history="1">
        <w:r w:rsidRPr="00402274">
          <w:rPr>
            <w:rStyle w:val="Hyperlink"/>
            <w:rFonts w:ascii="Arial" w:hAnsi="Arial" w:cs="Arial"/>
            <w:sz w:val="36"/>
            <w:szCs w:val="36"/>
          </w:rPr>
          <w:t>https://library.teladochealth.com</w:t>
        </w:r>
      </w:hyperlink>
      <w:r w:rsidRPr="00402274">
        <w:rPr>
          <w:rFonts w:ascii="Arial" w:hAnsi="Arial" w:cs="Arial"/>
          <w:sz w:val="36"/>
          <w:szCs w:val="36"/>
        </w:rPr>
        <w:t>)</w:t>
      </w:r>
    </w:p>
    <w:p w14:paraId="2482CDE7" w14:textId="77777777" w:rsidR="000F76DC" w:rsidRPr="00402274" w:rsidRDefault="0060093D">
      <w:pPr>
        <w:rPr>
          <w:rFonts w:ascii="Arial" w:hAnsi="Arial" w:cs="Arial"/>
          <w:sz w:val="36"/>
          <w:szCs w:val="36"/>
        </w:rPr>
      </w:pPr>
      <w:r w:rsidRPr="00402274">
        <w:rPr>
          <w:rFonts w:ascii="Arial" w:hAnsi="Arial" w:cs="Arial"/>
          <w:sz w:val="36"/>
          <w:szCs w:val="36"/>
        </w:rPr>
        <w:t>5.3 Device and Surgical Therapy</w:t>
      </w:r>
      <w:r w:rsidR="000F76DC" w:rsidRPr="00402274">
        <w:rPr>
          <w:rFonts w:ascii="Arial" w:hAnsi="Arial" w:cs="Arial"/>
          <w:sz w:val="36"/>
          <w:szCs w:val="36"/>
        </w:rPr>
        <w:t xml:space="preserve"> </w:t>
      </w:r>
    </w:p>
    <w:p w14:paraId="729D70B8" w14:textId="23A8AA01" w:rsidR="0060093D" w:rsidRPr="00402274" w:rsidRDefault="0060093D">
      <w:pPr>
        <w:rPr>
          <w:rFonts w:ascii="Arial" w:hAnsi="Arial" w:cs="Arial"/>
          <w:sz w:val="36"/>
          <w:szCs w:val="36"/>
        </w:rPr>
      </w:pPr>
      <w:r w:rsidRPr="00402274">
        <w:rPr>
          <w:rFonts w:ascii="Arial" w:hAnsi="Arial" w:cs="Arial"/>
          <w:sz w:val="36"/>
          <w:szCs w:val="36"/>
        </w:rPr>
        <w:t>Implantable Cardioverter-Defibrillator (ICD):</w:t>
      </w:r>
    </w:p>
    <w:p w14:paraId="44B4DA18" w14:textId="3FBD5CB3" w:rsidR="0060093D" w:rsidRPr="00402274" w:rsidRDefault="0060093D">
      <w:pPr>
        <w:rPr>
          <w:rFonts w:ascii="Arial" w:hAnsi="Arial" w:cs="Arial"/>
          <w:sz w:val="36"/>
          <w:szCs w:val="36"/>
        </w:rPr>
      </w:pPr>
      <w:r w:rsidRPr="00402274">
        <w:rPr>
          <w:rFonts w:ascii="Arial" w:hAnsi="Arial" w:cs="Arial"/>
          <w:sz w:val="36"/>
          <w:szCs w:val="36"/>
        </w:rPr>
        <w:t>Recommended for patients at risk of sudden cardiac death due to ventricular arrhythmia.</w:t>
      </w:r>
    </w:p>
    <w:p w14:paraId="7D5ABABB" w14:textId="628E7934" w:rsidR="0060093D" w:rsidRPr="00402274" w:rsidRDefault="0060093D">
      <w:pPr>
        <w:rPr>
          <w:rFonts w:ascii="Arial" w:hAnsi="Arial" w:cs="Arial"/>
          <w:sz w:val="36"/>
          <w:szCs w:val="36"/>
        </w:rPr>
      </w:pPr>
      <w:r w:rsidRPr="00402274">
        <w:rPr>
          <w:rFonts w:ascii="Arial" w:hAnsi="Arial" w:cs="Arial"/>
          <w:sz w:val="36"/>
          <w:szCs w:val="36"/>
        </w:rPr>
        <w:t>Cardiac Resynchronisation Therapy (CRT):</w:t>
      </w:r>
    </w:p>
    <w:p w14:paraId="3CD2EF3E" w14:textId="453B42D2" w:rsidR="0060093D" w:rsidRPr="00402274" w:rsidRDefault="0060093D">
      <w:pPr>
        <w:rPr>
          <w:rFonts w:ascii="Arial" w:hAnsi="Arial" w:cs="Arial"/>
          <w:sz w:val="36"/>
          <w:szCs w:val="36"/>
        </w:rPr>
      </w:pPr>
      <w:r w:rsidRPr="00402274">
        <w:rPr>
          <w:rFonts w:ascii="Arial" w:hAnsi="Arial" w:cs="Arial"/>
          <w:sz w:val="36"/>
          <w:szCs w:val="36"/>
        </w:rPr>
        <w:t>For those with left bundle branch block (LBBB) and ejection fraction ≤35%.</w:t>
      </w:r>
    </w:p>
    <w:p w14:paraId="06B9F18A" w14:textId="0132FA49" w:rsidR="0060093D" w:rsidRPr="00402274" w:rsidRDefault="0060093D">
      <w:pPr>
        <w:rPr>
          <w:rFonts w:ascii="Arial" w:hAnsi="Arial" w:cs="Arial"/>
          <w:sz w:val="36"/>
          <w:szCs w:val="36"/>
        </w:rPr>
      </w:pPr>
      <w:r w:rsidRPr="00402274">
        <w:rPr>
          <w:rFonts w:ascii="Arial" w:hAnsi="Arial" w:cs="Arial"/>
          <w:sz w:val="36"/>
          <w:szCs w:val="36"/>
        </w:rPr>
        <w:t>Valve Surgery or Percutaneous Repair:</w:t>
      </w:r>
    </w:p>
    <w:p w14:paraId="4B72BE5C" w14:textId="5132A00A" w:rsidR="0060093D" w:rsidRPr="00402274" w:rsidRDefault="0060093D">
      <w:pPr>
        <w:rPr>
          <w:rFonts w:ascii="Arial" w:hAnsi="Arial" w:cs="Arial"/>
          <w:sz w:val="36"/>
          <w:szCs w:val="36"/>
        </w:rPr>
      </w:pPr>
      <w:r w:rsidRPr="00402274">
        <w:rPr>
          <w:rFonts w:ascii="Arial" w:hAnsi="Arial" w:cs="Arial"/>
          <w:sz w:val="36"/>
          <w:szCs w:val="36"/>
        </w:rPr>
        <w:t xml:space="preserve">For patients with </w:t>
      </w:r>
      <w:proofErr w:type="spellStart"/>
      <w:r w:rsidRPr="00402274">
        <w:rPr>
          <w:rFonts w:ascii="Arial" w:hAnsi="Arial" w:cs="Arial"/>
          <w:sz w:val="36"/>
          <w:szCs w:val="36"/>
        </w:rPr>
        <w:t>valvular</w:t>
      </w:r>
      <w:proofErr w:type="spellEnd"/>
      <w:r w:rsidRPr="00402274">
        <w:rPr>
          <w:rFonts w:ascii="Arial" w:hAnsi="Arial" w:cs="Arial"/>
          <w:sz w:val="36"/>
          <w:szCs w:val="36"/>
        </w:rPr>
        <w:t xml:space="preserve"> disease contributing to HF (NHS, 2024).</w:t>
      </w:r>
    </w:p>
    <w:p w14:paraId="1D1B3393" w14:textId="613BD7A5" w:rsidR="0060093D" w:rsidRPr="00402274" w:rsidRDefault="0060093D">
      <w:pPr>
        <w:rPr>
          <w:rFonts w:ascii="Arial" w:hAnsi="Arial" w:cs="Arial"/>
          <w:sz w:val="36"/>
          <w:szCs w:val="36"/>
        </w:rPr>
      </w:pPr>
      <w:r w:rsidRPr="00402274">
        <w:rPr>
          <w:rFonts w:ascii="Arial" w:hAnsi="Arial" w:cs="Arial"/>
          <w:sz w:val="36"/>
          <w:szCs w:val="36"/>
        </w:rPr>
        <w:t>Left Ventricular Assist Devices (LVADs):</w:t>
      </w:r>
    </w:p>
    <w:p w14:paraId="1B69FAE7" w14:textId="02E25C0F" w:rsidR="0060093D" w:rsidRPr="00402274" w:rsidRDefault="0060093D">
      <w:pPr>
        <w:rPr>
          <w:rFonts w:ascii="Arial" w:hAnsi="Arial" w:cs="Arial"/>
          <w:sz w:val="36"/>
          <w:szCs w:val="36"/>
        </w:rPr>
      </w:pPr>
      <w:r w:rsidRPr="00402274">
        <w:rPr>
          <w:rFonts w:ascii="Arial" w:hAnsi="Arial" w:cs="Arial"/>
          <w:sz w:val="36"/>
          <w:szCs w:val="36"/>
        </w:rPr>
        <w:t>Used as “bridge-to-transplant” or long-term therapy for end-stage HF.</w:t>
      </w:r>
    </w:p>
    <w:p w14:paraId="4D8F2F0A" w14:textId="5732149F" w:rsidR="0060093D" w:rsidRPr="00402274" w:rsidRDefault="0060093D">
      <w:pPr>
        <w:rPr>
          <w:rFonts w:ascii="Arial" w:hAnsi="Arial" w:cs="Arial"/>
          <w:sz w:val="36"/>
          <w:szCs w:val="36"/>
        </w:rPr>
      </w:pPr>
      <w:r w:rsidRPr="00402274">
        <w:rPr>
          <w:rFonts w:ascii="Arial" w:hAnsi="Arial" w:cs="Arial"/>
          <w:sz w:val="36"/>
          <w:szCs w:val="36"/>
        </w:rPr>
        <w:t>Heart Transplantation:</w:t>
      </w:r>
    </w:p>
    <w:p w14:paraId="49A4EF02" w14:textId="69443616" w:rsidR="0060093D" w:rsidRPr="00402274" w:rsidRDefault="0060093D">
      <w:pPr>
        <w:rPr>
          <w:rFonts w:ascii="Arial" w:hAnsi="Arial" w:cs="Arial"/>
          <w:sz w:val="36"/>
          <w:szCs w:val="36"/>
        </w:rPr>
      </w:pPr>
      <w:r w:rsidRPr="00402274">
        <w:rPr>
          <w:rFonts w:ascii="Arial" w:hAnsi="Arial" w:cs="Arial"/>
          <w:sz w:val="36"/>
          <w:szCs w:val="36"/>
        </w:rPr>
        <w:t>Reserved for severe, refractory cases after optimisation of all other therapies (BHF, 2023).</w:t>
      </w:r>
    </w:p>
    <w:p w14:paraId="4D853E8F" w14:textId="404AFFC0" w:rsidR="0060093D" w:rsidRPr="00402274" w:rsidRDefault="0060093D">
      <w:pPr>
        <w:rPr>
          <w:rFonts w:ascii="Arial" w:hAnsi="Arial" w:cs="Arial"/>
          <w:sz w:val="36"/>
          <w:szCs w:val="36"/>
        </w:rPr>
      </w:pPr>
      <w:r w:rsidRPr="00402274">
        <w:rPr>
          <w:rFonts w:ascii="Arial" w:hAnsi="Arial" w:cs="Arial"/>
          <w:sz w:val="36"/>
          <w:szCs w:val="36"/>
        </w:rPr>
        <w:t>5.4 Non-Pharmacological and Lifestyle Management</w:t>
      </w:r>
    </w:p>
    <w:p w14:paraId="0C13A9FB" w14:textId="0AA40982" w:rsidR="0060093D" w:rsidRPr="00402274" w:rsidRDefault="0060093D">
      <w:pPr>
        <w:rPr>
          <w:rFonts w:ascii="Arial" w:hAnsi="Arial" w:cs="Arial"/>
          <w:sz w:val="36"/>
          <w:szCs w:val="36"/>
        </w:rPr>
      </w:pPr>
      <w:r w:rsidRPr="00402274">
        <w:rPr>
          <w:rFonts w:ascii="Arial" w:hAnsi="Arial" w:cs="Arial"/>
          <w:sz w:val="36"/>
          <w:szCs w:val="36"/>
        </w:rPr>
        <w:t>Dietary Advice:</w:t>
      </w:r>
    </w:p>
    <w:p w14:paraId="0A28CA14" w14:textId="68F35989" w:rsidR="0060093D" w:rsidRPr="00402274" w:rsidRDefault="0060093D">
      <w:pPr>
        <w:rPr>
          <w:rFonts w:ascii="Arial" w:hAnsi="Arial" w:cs="Arial"/>
          <w:sz w:val="36"/>
          <w:szCs w:val="36"/>
        </w:rPr>
      </w:pPr>
      <w:r w:rsidRPr="00402274">
        <w:rPr>
          <w:rFonts w:ascii="Arial" w:hAnsi="Arial" w:cs="Arial"/>
          <w:sz w:val="36"/>
          <w:szCs w:val="36"/>
        </w:rPr>
        <w:t>Low-sodium, balanced diet rich in fruits, vegetables, and lean proteins.</w:t>
      </w:r>
    </w:p>
    <w:p w14:paraId="1346199E" w14:textId="72D3A60B" w:rsidR="0060093D" w:rsidRPr="00402274" w:rsidRDefault="0060093D">
      <w:pPr>
        <w:rPr>
          <w:rFonts w:ascii="Arial" w:hAnsi="Arial" w:cs="Arial"/>
          <w:sz w:val="36"/>
          <w:szCs w:val="36"/>
        </w:rPr>
      </w:pPr>
      <w:r w:rsidRPr="00402274">
        <w:rPr>
          <w:rFonts w:ascii="Arial" w:hAnsi="Arial" w:cs="Arial"/>
          <w:sz w:val="36"/>
          <w:szCs w:val="36"/>
        </w:rPr>
        <w:t>Limit alcohol to ≤14 units per week (NHS, 2024).</w:t>
      </w:r>
    </w:p>
    <w:p w14:paraId="7053D0F6" w14:textId="719F2F87" w:rsidR="0060093D" w:rsidRPr="00402274" w:rsidRDefault="0060093D">
      <w:pPr>
        <w:rPr>
          <w:rFonts w:ascii="Arial" w:hAnsi="Arial" w:cs="Arial"/>
          <w:sz w:val="36"/>
          <w:szCs w:val="36"/>
        </w:rPr>
      </w:pPr>
      <w:r w:rsidRPr="00402274">
        <w:rPr>
          <w:rFonts w:ascii="Arial" w:hAnsi="Arial" w:cs="Arial"/>
          <w:sz w:val="36"/>
          <w:szCs w:val="36"/>
        </w:rPr>
        <w:t>Restrict fluid intake in severe HF to ≤1.5 L/day if recommended by specialist</w:t>
      </w:r>
      <w:r w:rsidR="006508D1" w:rsidRPr="00402274">
        <w:rPr>
          <w:rFonts w:ascii="Arial" w:hAnsi="Arial" w:cs="Arial"/>
          <w:sz w:val="36"/>
          <w:szCs w:val="36"/>
        </w:rPr>
        <w:t xml:space="preserve"> </w:t>
      </w:r>
    </w:p>
    <w:p w14:paraId="23A34047" w14:textId="4EDF1C6C" w:rsidR="0060093D" w:rsidRPr="00402274" w:rsidRDefault="0060093D">
      <w:pPr>
        <w:rPr>
          <w:rFonts w:ascii="Arial" w:hAnsi="Arial" w:cs="Arial"/>
          <w:sz w:val="36"/>
          <w:szCs w:val="36"/>
        </w:rPr>
      </w:pPr>
      <w:r w:rsidRPr="00402274">
        <w:rPr>
          <w:rFonts w:ascii="Arial" w:hAnsi="Arial" w:cs="Arial"/>
          <w:sz w:val="36"/>
          <w:szCs w:val="36"/>
        </w:rPr>
        <w:t>Physical Activity:</w:t>
      </w:r>
    </w:p>
    <w:p w14:paraId="2B4D9F37" w14:textId="789A688D" w:rsidR="0060093D" w:rsidRPr="00402274" w:rsidRDefault="0060093D">
      <w:pPr>
        <w:rPr>
          <w:rFonts w:ascii="Arial" w:hAnsi="Arial" w:cs="Arial"/>
          <w:sz w:val="36"/>
          <w:szCs w:val="36"/>
        </w:rPr>
      </w:pPr>
      <w:r w:rsidRPr="00402274">
        <w:rPr>
          <w:rFonts w:ascii="Arial" w:hAnsi="Arial" w:cs="Arial"/>
          <w:sz w:val="36"/>
          <w:szCs w:val="36"/>
        </w:rPr>
        <w:t>Participation in cardiac rehabilitation programmes improves exercise tolerance and mental wellbeing (HRI UK, 2024).</w:t>
      </w:r>
    </w:p>
    <w:p w14:paraId="7E250F0B" w14:textId="2070A319" w:rsidR="0060093D" w:rsidRPr="00402274" w:rsidRDefault="0060093D">
      <w:pPr>
        <w:rPr>
          <w:rFonts w:ascii="Arial" w:hAnsi="Arial" w:cs="Arial"/>
          <w:sz w:val="36"/>
          <w:szCs w:val="36"/>
        </w:rPr>
      </w:pPr>
      <w:r w:rsidRPr="00402274">
        <w:rPr>
          <w:rFonts w:ascii="Arial" w:hAnsi="Arial" w:cs="Arial"/>
          <w:sz w:val="36"/>
          <w:szCs w:val="36"/>
        </w:rPr>
        <w:t>Vaccinations:</w:t>
      </w:r>
    </w:p>
    <w:p w14:paraId="30E0D19C" w14:textId="4CC4D609" w:rsidR="0060093D" w:rsidRPr="00402274" w:rsidRDefault="0060093D">
      <w:pPr>
        <w:rPr>
          <w:rFonts w:ascii="Arial" w:hAnsi="Arial" w:cs="Arial"/>
          <w:sz w:val="36"/>
          <w:szCs w:val="36"/>
        </w:rPr>
      </w:pPr>
      <w:r w:rsidRPr="00402274">
        <w:rPr>
          <w:rFonts w:ascii="Arial" w:hAnsi="Arial" w:cs="Arial"/>
          <w:sz w:val="36"/>
          <w:szCs w:val="36"/>
        </w:rPr>
        <w:t>Influenza and pneumococcal vaccines reduce complications (NICE, 2023).</w:t>
      </w:r>
    </w:p>
    <w:p w14:paraId="211B653F" w14:textId="2D69C331" w:rsidR="0060093D" w:rsidRPr="00402274" w:rsidRDefault="0060093D">
      <w:pPr>
        <w:rPr>
          <w:rFonts w:ascii="Arial" w:hAnsi="Arial" w:cs="Arial"/>
          <w:sz w:val="36"/>
          <w:szCs w:val="36"/>
        </w:rPr>
      </w:pPr>
      <w:r w:rsidRPr="00402274">
        <w:rPr>
          <w:rFonts w:ascii="Arial" w:hAnsi="Arial" w:cs="Arial"/>
          <w:sz w:val="36"/>
          <w:szCs w:val="36"/>
        </w:rPr>
        <w:t>Smoking Cessation:</w:t>
      </w:r>
    </w:p>
    <w:p w14:paraId="531A6E35" w14:textId="0B88AD39" w:rsidR="0060093D" w:rsidRPr="00402274" w:rsidRDefault="0060093D">
      <w:pPr>
        <w:rPr>
          <w:rFonts w:ascii="Arial" w:hAnsi="Arial" w:cs="Arial"/>
          <w:sz w:val="36"/>
          <w:szCs w:val="36"/>
        </w:rPr>
      </w:pPr>
      <w:r w:rsidRPr="00402274">
        <w:rPr>
          <w:rFonts w:ascii="Arial" w:hAnsi="Arial" w:cs="Arial"/>
          <w:sz w:val="36"/>
          <w:szCs w:val="36"/>
        </w:rPr>
        <w:t>All patients should be referred to NHS Stop Smoking services.</w:t>
      </w:r>
    </w:p>
    <w:p w14:paraId="601AA055" w14:textId="7123C8B3" w:rsidR="0060093D" w:rsidRPr="00402274" w:rsidRDefault="0060093D">
      <w:pPr>
        <w:rPr>
          <w:rFonts w:ascii="Arial" w:hAnsi="Arial" w:cs="Arial"/>
          <w:sz w:val="36"/>
          <w:szCs w:val="36"/>
        </w:rPr>
      </w:pPr>
      <w:r w:rsidRPr="00402274">
        <w:rPr>
          <w:rFonts w:ascii="Arial" w:hAnsi="Arial" w:cs="Arial"/>
          <w:sz w:val="36"/>
          <w:szCs w:val="36"/>
        </w:rPr>
        <w:t>Monitoring and Follow-Up:</w:t>
      </w:r>
    </w:p>
    <w:p w14:paraId="04EE123D" w14:textId="629E1CFD" w:rsidR="0060093D" w:rsidRPr="00402274" w:rsidRDefault="0060093D">
      <w:pPr>
        <w:rPr>
          <w:rFonts w:ascii="Arial" w:hAnsi="Arial" w:cs="Arial"/>
          <w:sz w:val="36"/>
          <w:szCs w:val="36"/>
        </w:rPr>
      </w:pPr>
      <w:r w:rsidRPr="00402274">
        <w:rPr>
          <w:rFonts w:ascii="Arial" w:hAnsi="Arial" w:cs="Arial"/>
          <w:sz w:val="36"/>
          <w:szCs w:val="36"/>
        </w:rPr>
        <w:t>Patients should be reviewed regularly in community HF clinics or GP-led monitoring programmes. Remote monitoring (telehealth) is increasingly used through the “Managing Heart Failure @ Home” initiative (NHS England, 2024).</w:t>
      </w:r>
    </w:p>
    <w:p w14:paraId="41A46B55" w14:textId="2349267B" w:rsidR="0060093D" w:rsidRPr="00402274" w:rsidRDefault="0060093D">
      <w:pPr>
        <w:rPr>
          <w:rFonts w:ascii="Arial" w:hAnsi="Arial" w:cs="Arial"/>
          <w:sz w:val="36"/>
          <w:szCs w:val="36"/>
        </w:rPr>
      </w:pPr>
      <w:r w:rsidRPr="00402274">
        <w:rPr>
          <w:rFonts w:ascii="Arial" w:hAnsi="Arial" w:cs="Arial"/>
          <w:sz w:val="36"/>
          <w:szCs w:val="36"/>
        </w:rPr>
        <w:t>5.5 Multidisciplinary Team (MDT) and Care Planning</w:t>
      </w:r>
    </w:p>
    <w:p w14:paraId="032D95BE" w14:textId="693DC03F" w:rsidR="0060093D" w:rsidRPr="00402274" w:rsidRDefault="0060093D">
      <w:pPr>
        <w:rPr>
          <w:rFonts w:ascii="Arial" w:hAnsi="Arial" w:cs="Arial"/>
          <w:sz w:val="36"/>
          <w:szCs w:val="36"/>
        </w:rPr>
      </w:pPr>
      <w:r w:rsidRPr="00402274">
        <w:rPr>
          <w:rFonts w:ascii="Arial" w:hAnsi="Arial" w:cs="Arial"/>
          <w:sz w:val="36"/>
          <w:szCs w:val="36"/>
        </w:rPr>
        <w:t>A core principle of HF management in the UK is the multidisciplinary team (MDT) approach:</w:t>
      </w:r>
    </w:p>
    <w:p w14:paraId="65BB80EF" w14:textId="626574BC" w:rsidR="0060093D" w:rsidRPr="00402274" w:rsidRDefault="0060093D">
      <w:pPr>
        <w:rPr>
          <w:rFonts w:ascii="Arial" w:hAnsi="Arial" w:cs="Arial"/>
          <w:sz w:val="36"/>
          <w:szCs w:val="36"/>
        </w:rPr>
      </w:pPr>
      <w:r w:rsidRPr="00402274">
        <w:rPr>
          <w:rFonts w:ascii="Arial" w:hAnsi="Arial" w:cs="Arial"/>
          <w:sz w:val="36"/>
          <w:szCs w:val="36"/>
        </w:rPr>
        <w:t>Specialist HF nurses lead titration clinics, home visits, and patient education.</w:t>
      </w:r>
    </w:p>
    <w:p w14:paraId="02F80F39" w14:textId="7DA8E6A5" w:rsidR="0060093D" w:rsidRPr="00402274" w:rsidRDefault="0060093D">
      <w:pPr>
        <w:rPr>
          <w:rFonts w:ascii="Arial" w:hAnsi="Arial" w:cs="Arial"/>
          <w:sz w:val="36"/>
          <w:szCs w:val="36"/>
        </w:rPr>
      </w:pPr>
      <w:r w:rsidRPr="00402274">
        <w:rPr>
          <w:rFonts w:ascii="Arial" w:hAnsi="Arial" w:cs="Arial"/>
          <w:sz w:val="36"/>
          <w:szCs w:val="36"/>
        </w:rPr>
        <w:t>Primary care teams coordinate chronic disease monitoring.</w:t>
      </w:r>
    </w:p>
    <w:p w14:paraId="427442A3" w14:textId="1D33304A" w:rsidR="0060093D" w:rsidRPr="00402274" w:rsidRDefault="0060093D">
      <w:pPr>
        <w:rPr>
          <w:rFonts w:ascii="Arial" w:hAnsi="Arial" w:cs="Arial"/>
          <w:sz w:val="36"/>
          <w:szCs w:val="36"/>
        </w:rPr>
      </w:pPr>
      <w:r w:rsidRPr="00402274">
        <w:rPr>
          <w:rFonts w:ascii="Arial" w:hAnsi="Arial" w:cs="Arial"/>
          <w:sz w:val="36"/>
          <w:szCs w:val="36"/>
        </w:rPr>
        <w:t>Pharmacists support medication optimisation and adherence.</w:t>
      </w:r>
    </w:p>
    <w:p w14:paraId="3E4DE37F" w14:textId="740F90DD" w:rsidR="0060093D" w:rsidRPr="00402274" w:rsidRDefault="0060093D">
      <w:pPr>
        <w:rPr>
          <w:rFonts w:ascii="Arial" w:hAnsi="Arial" w:cs="Arial"/>
          <w:sz w:val="36"/>
          <w:szCs w:val="36"/>
        </w:rPr>
      </w:pPr>
      <w:r w:rsidRPr="00402274">
        <w:rPr>
          <w:rFonts w:ascii="Arial" w:hAnsi="Arial" w:cs="Arial"/>
          <w:sz w:val="36"/>
          <w:szCs w:val="36"/>
        </w:rPr>
        <w:t>Physiotherapists and dietitians deliver rehabilitation and nutrition support.</w:t>
      </w:r>
    </w:p>
    <w:p w14:paraId="253C954E" w14:textId="70B9787F" w:rsidR="0060093D" w:rsidRPr="00402274" w:rsidRDefault="0060093D">
      <w:pPr>
        <w:rPr>
          <w:rFonts w:ascii="Arial" w:hAnsi="Arial" w:cs="Arial"/>
          <w:sz w:val="36"/>
          <w:szCs w:val="36"/>
        </w:rPr>
      </w:pPr>
      <w:r w:rsidRPr="00402274">
        <w:rPr>
          <w:rFonts w:ascii="Arial" w:hAnsi="Arial" w:cs="Arial"/>
          <w:sz w:val="36"/>
          <w:szCs w:val="36"/>
        </w:rPr>
        <w:t>Social care staff coordinate community and home support (e.g., equipment, domiciliary care).</w:t>
      </w:r>
    </w:p>
    <w:p w14:paraId="72D59A9C" w14:textId="0142DAE2" w:rsidR="0060093D" w:rsidRPr="00402274" w:rsidRDefault="0060093D">
      <w:pPr>
        <w:rPr>
          <w:rFonts w:ascii="Arial" w:hAnsi="Arial" w:cs="Arial"/>
          <w:sz w:val="36"/>
          <w:szCs w:val="36"/>
        </w:rPr>
      </w:pPr>
      <w:r w:rsidRPr="00402274">
        <w:rPr>
          <w:rFonts w:ascii="Arial" w:hAnsi="Arial" w:cs="Arial"/>
          <w:sz w:val="36"/>
          <w:szCs w:val="36"/>
        </w:rPr>
        <w:t>MDT coordination reduces readmissions, enhances adherence, and promotes holistic, person-centred care (NHS England, 2024).</w:t>
      </w:r>
    </w:p>
    <w:p w14:paraId="07993A27" w14:textId="6AC6A032" w:rsidR="0060093D" w:rsidRPr="00402274" w:rsidRDefault="00B97B7E">
      <w:pPr>
        <w:rPr>
          <w:rFonts w:ascii="Arial" w:hAnsi="Arial" w:cs="Arial"/>
          <w:sz w:val="36"/>
          <w:szCs w:val="36"/>
        </w:rPr>
      </w:pPr>
      <w:r>
        <w:rPr>
          <w:rFonts w:ascii="Arial" w:hAnsi="Arial" w:cs="Arial"/>
          <w:noProof/>
          <w:sz w:val="36"/>
          <w:szCs w:val="36"/>
        </w:rPr>
        <w:drawing>
          <wp:anchor distT="0" distB="0" distL="114300" distR="114300" simplePos="0" relativeHeight="251662336" behindDoc="0" locked="0" layoutInCell="1" allowOverlap="1" wp14:anchorId="60FC997F" wp14:editId="3C8BD010">
            <wp:simplePos x="0" y="0"/>
            <wp:positionH relativeFrom="column">
              <wp:posOffset>0</wp:posOffset>
            </wp:positionH>
            <wp:positionV relativeFrom="paragraph">
              <wp:posOffset>408305</wp:posOffset>
            </wp:positionV>
            <wp:extent cx="5943600" cy="3940175"/>
            <wp:effectExtent l="0" t="0" r="0" b="3175"/>
            <wp:wrapTopAndBottom/>
            <wp:docPr id="7669222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22219" name="Picture 766922219"/>
                    <pic:cNvPicPr/>
                  </pic:nvPicPr>
                  <pic:blipFill>
                    <a:blip r:embed="rId13">
                      <a:extLst>
                        <a:ext uri="{28A0092B-C50C-407E-A947-70E740481C1C}">
                          <a14:useLocalDpi xmlns:a14="http://schemas.microsoft.com/office/drawing/2010/main" val="0"/>
                        </a:ext>
                      </a:extLst>
                    </a:blip>
                    <a:stretch>
                      <a:fillRect/>
                    </a:stretch>
                  </pic:blipFill>
                  <pic:spPr>
                    <a:xfrm>
                      <a:off x="0" y="0"/>
                      <a:ext cx="5943600" cy="3940175"/>
                    </a:xfrm>
                    <a:prstGeom prst="rect">
                      <a:avLst/>
                    </a:prstGeom>
                  </pic:spPr>
                </pic:pic>
              </a:graphicData>
            </a:graphic>
          </wp:anchor>
        </w:drawing>
      </w:r>
      <w:r w:rsidR="0060093D" w:rsidRPr="00402274">
        <w:rPr>
          <w:rFonts w:ascii="Arial" w:hAnsi="Arial" w:cs="Arial"/>
          <w:sz w:val="36"/>
          <w:szCs w:val="36"/>
        </w:rPr>
        <w:t>Example Image:</w:t>
      </w:r>
    </w:p>
    <w:p w14:paraId="08489C51" w14:textId="31F45CEE" w:rsidR="00526DA3" w:rsidRPr="00402274" w:rsidRDefault="005E49D2" w:rsidP="00526DA3">
      <w:pPr>
        <w:rPr>
          <w:rFonts w:ascii="Arial" w:hAnsi="Arial" w:cs="Arial"/>
          <w:sz w:val="36"/>
          <w:szCs w:val="36"/>
        </w:rPr>
      </w:pPr>
      <w:r>
        <w:rPr>
          <w:rFonts w:ascii="Arial" w:hAnsi="Arial" w:cs="Arial"/>
          <w:noProof/>
          <w:sz w:val="36"/>
          <w:szCs w:val="36"/>
        </w:rPr>
        <w:drawing>
          <wp:anchor distT="0" distB="0" distL="114300" distR="114300" simplePos="0" relativeHeight="251665408" behindDoc="0" locked="0" layoutInCell="1" allowOverlap="1" wp14:anchorId="069DE298" wp14:editId="3E1A8409">
            <wp:simplePos x="0" y="0"/>
            <wp:positionH relativeFrom="column">
              <wp:posOffset>0</wp:posOffset>
            </wp:positionH>
            <wp:positionV relativeFrom="paragraph">
              <wp:posOffset>302260</wp:posOffset>
            </wp:positionV>
            <wp:extent cx="5943600" cy="4606290"/>
            <wp:effectExtent l="0" t="0" r="0" b="3810"/>
            <wp:wrapTopAndBottom/>
            <wp:docPr id="2308162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816268" name="Picture 230816268"/>
                    <pic:cNvPicPr/>
                  </pic:nvPicPr>
                  <pic:blipFill>
                    <a:blip r:embed="rId14">
                      <a:extLst>
                        <a:ext uri="{28A0092B-C50C-407E-A947-70E740481C1C}">
                          <a14:useLocalDpi xmlns:a14="http://schemas.microsoft.com/office/drawing/2010/main" val="0"/>
                        </a:ext>
                      </a:extLst>
                    </a:blip>
                    <a:stretch>
                      <a:fillRect/>
                    </a:stretch>
                  </pic:blipFill>
                  <pic:spPr>
                    <a:xfrm>
                      <a:off x="0" y="0"/>
                      <a:ext cx="5943600" cy="4606290"/>
                    </a:xfrm>
                    <a:prstGeom prst="rect">
                      <a:avLst/>
                    </a:prstGeom>
                  </pic:spPr>
                </pic:pic>
              </a:graphicData>
            </a:graphic>
          </wp:anchor>
        </w:drawing>
      </w:r>
      <w:r w:rsidR="0060093D" w:rsidRPr="00402274">
        <w:rPr>
          <w:rFonts w:ascii="Arial" w:hAnsi="Arial" w:cs="Arial"/>
          <w:sz w:val="36"/>
          <w:szCs w:val="36"/>
        </w:rPr>
        <w:t xml:space="preserve">Heart failure multidisciplinary care team (Source: NHS England, 2023 — </w:t>
      </w:r>
      <w:hyperlink r:id="rId15" w:history="1">
        <w:r w:rsidR="0060093D" w:rsidRPr="00402274">
          <w:rPr>
            <w:rStyle w:val="Hyperlink"/>
            <w:rFonts w:ascii="Arial" w:hAnsi="Arial" w:cs="Arial"/>
            <w:sz w:val="36"/>
            <w:szCs w:val="36"/>
          </w:rPr>
          <w:t>https://www.england.nhs.uk</w:t>
        </w:r>
      </w:hyperlink>
      <w:r w:rsidR="0060093D" w:rsidRPr="00402274">
        <w:rPr>
          <w:rFonts w:ascii="Arial" w:hAnsi="Arial" w:cs="Arial"/>
          <w:sz w:val="36"/>
          <w:szCs w:val="36"/>
        </w:rPr>
        <w:t>)</w:t>
      </w:r>
      <w:r w:rsidR="00526DA3" w:rsidRPr="00402274">
        <w:rPr>
          <w:rFonts w:ascii="Arial" w:hAnsi="Arial" w:cs="Arial"/>
          <w:sz w:val="36"/>
          <w:szCs w:val="36"/>
        </w:rPr>
        <w:t xml:space="preserve"> </w:t>
      </w:r>
    </w:p>
    <w:p w14:paraId="17ED2D4F" w14:textId="2A7AF18B" w:rsidR="00E34283" w:rsidRPr="00402274" w:rsidRDefault="00526DA3" w:rsidP="00526DA3">
      <w:pPr>
        <w:rPr>
          <w:rFonts w:ascii="Arial" w:hAnsi="Arial" w:cs="Arial"/>
          <w:b/>
          <w:bCs/>
          <w:sz w:val="36"/>
          <w:szCs w:val="36"/>
        </w:rPr>
      </w:pPr>
      <w:r w:rsidRPr="00402274">
        <w:rPr>
          <w:rFonts w:ascii="Arial" w:hAnsi="Arial" w:cs="Arial"/>
          <w:b/>
          <w:bCs/>
          <w:sz w:val="36"/>
          <w:szCs w:val="36"/>
        </w:rPr>
        <w:t>6</w:t>
      </w:r>
      <w:r w:rsidR="006C52EA" w:rsidRPr="00402274">
        <w:rPr>
          <w:rFonts w:ascii="Arial" w:hAnsi="Arial" w:cs="Arial"/>
          <w:b/>
          <w:bCs/>
          <w:sz w:val="36"/>
          <w:szCs w:val="36"/>
        </w:rPr>
        <w:t>.</w:t>
      </w:r>
      <w:r w:rsidRPr="00402274">
        <w:rPr>
          <w:rFonts w:ascii="Arial" w:hAnsi="Arial" w:cs="Arial"/>
          <w:b/>
          <w:bCs/>
          <w:sz w:val="36"/>
          <w:szCs w:val="36"/>
        </w:rPr>
        <w:t xml:space="preserve"> </w:t>
      </w:r>
      <w:r w:rsidR="00E34283" w:rsidRPr="00402274">
        <w:rPr>
          <w:rFonts w:ascii="Arial" w:hAnsi="Arial" w:cs="Arial"/>
          <w:b/>
          <w:bCs/>
          <w:sz w:val="36"/>
          <w:szCs w:val="36"/>
        </w:rPr>
        <w:t>Theoretical Perspectives and Models of Care</w:t>
      </w:r>
    </w:p>
    <w:p w14:paraId="315A4487" w14:textId="5B89AAEA" w:rsidR="0060093D" w:rsidRPr="00402274" w:rsidRDefault="0060093D">
      <w:pPr>
        <w:rPr>
          <w:rFonts w:ascii="Arial" w:hAnsi="Arial" w:cs="Arial"/>
          <w:sz w:val="36"/>
          <w:szCs w:val="36"/>
        </w:rPr>
      </w:pPr>
      <w:r w:rsidRPr="00402274">
        <w:rPr>
          <w:rFonts w:ascii="Arial" w:hAnsi="Arial" w:cs="Arial"/>
          <w:sz w:val="36"/>
          <w:szCs w:val="36"/>
        </w:rPr>
        <w:t>To achieve better outcomes, health and social care professionals need to use evidence-based frameworks and models that guide chronic disease management and person-centred care.</w:t>
      </w:r>
    </w:p>
    <w:p w14:paraId="7DC008F8" w14:textId="1884324A" w:rsidR="0060093D" w:rsidRPr="00402274" w:rsidRDefault="0060093D">
      <w:pPr>
        <w:rPr>
          <w:rFonts w:ascii="Arial" w:hAnsi="Arial" w:cs="Arial"/>
          <w:sz w:val="36"/>
          <w:szCs w:val="36"/>
        </w:rPr>
      </w:pPr>
      <w:r w:rsidRPr="00402274">
        <w:rPr>
          <w:rFonts w:ascii="Arial" w:hAnsi="Arial" w:cs="Arial"/>
          <w:sz w:val="36"/>
          <w:szCs w:val="36"/>
        </w:rPr>
        <w:t>6.1 UK Model: The NHS Long Term Conditions Model</w:t>
      </w:r>
    </w:p>
    <w:p w14:paraId="69D3ECFD" w14:textId="56B13019" w:rsidR="0060093D" w:rsidRPr="00402274" w:rsidRDefault="0060093D">
      <w:pPr>
        <w:rPr>
          <w:rFonts w:ascii="Arial" w:hAnsi="Arial" w:cs="Arial"/>
          <w:sz w:val="36"/>
          <w:szCs w:val="36"/>
        </w:rPr>
      </w:pPr>
      <w:r w:rsidRPr="00402274">
        <w:rPr>
          <w:rFonts w:ascii="Arial" w:hAnsi="Arial" w:cs="Arial"/>
          <w:sz w:val="36"/>
          <w:szCs w:val="36"/>
        </w:rPr>
        <w:t>The NHS Long-Term Conditions (LTC) Model (Department of Health, 2012; NHS England, 2019) provides a framework for proactive, integrated care based on self-management, community support, and partnership working. It was influenced by the Chronic Care Model developed in the US and adapted for UK services.</w:t>
      </w:r>
    </w:p>
    <w:p w14:paraId="2B70DDC5" w14:textId="3BB3AE3C" w:rsidR="0060093D" w:rsidRPr="00402274" w:rsidRDefault="0060093D">
      <w:pPr>
        <w:rPr>
          <w:rFonts w:ascii="Arial" w:hAnsi="Arial" w:cs="Arial"/>
          <w:sz w:val="36"/>
          <w:szCs w:val="36"/>
        </w:rPr>
      </w:pPr>
      <w:r w:rsidRPr="00402274">
        <w:rPr>
          <w:rFonts w:ascii="Arial" w:hAnsi="Arial" w:cs="Arial"/>
          <w:sz w:val="36"/>
          <w:szCs w:val="36"/>
        </w:rPr>
        <w:t>Key Components:</w:t>
      </w:r>
    </w:p>
    <w:p w14:paraId="4426E2CE" w14:textId="5AB11C35" w:rsidR="0060093D" w:rsidRPr="00402274" w:rsidRDefault="0060093D" w:rsidP="006508D1">
      <w:pPr>
        <w:pStyle w:val="ListParagraph"/>
        <w:numPr>
          <w:ilvl w:val="0"/>
          <w:numId w:val="2"/>
        </w:numPr>
        <w:rPr>
          <w:rFonts w:ascii="Arial" w:hAnsi="Arial" w:cs="Arial"/>
          <w:sz w:val="36"/>
          <w:szCs w:val="36"/>
        </w:rPr>
      </w:pPr>
      <w:r w:rsidRPr="00402274">
        <w:rPr>
          <w:rFonts w:ascii="Arial" w:hAnsi="Arial" w:cs="Arial"/>
          <w:sz w:val="36"/>
          <w:szCs w:val="36"/>
        </w:rPr>
        <w:t>Supporting self-care: Encouraging patients to manage their own health through education and monitoring (e.g., daily weight, fluid restriction).</w:t>
      </w:r>
    </w:p>
    <w:p w14:paraId="3F83FB60" w14:textId="6E39ECFE" w:rsidR="0060093D" w:rsidRPr="00402274" w:rsidRDefault="0060093D" w:rsidP="006508D1">
      <w:pPr>
        <w:pStyle w:val="ListParagraph"/>
        <w:numPr>
          <w:ilvl w:val="0"/>
          <w:numId w:val="2"/>
        </w:numPr>
        <w:rPr>
          <w:rFonts w:ascii="Arial" w:hAnsi="Arial" w:cs="Arial"/>
          <w:sz w:val="36"/>
          <w:szCs w:val="36"/>
        </w:rPr>
      </w:pPr>
      <w:r w:rsidRPr="00402274">
        <w:rPr>
          <w:rFonts w:ascii="Arial" w:hAnsi="Arial" w:cs="Arial"/>
          <w:sz w:val="36"/>
          <w:szCs w:val="36"/>
        </w:rPr>
        <w:t>Disease management programmes: Nurse-led community HF clinics and structured rehabilitation.</w:t>
      </w:r>
    </w:p>
    <w:p w14:paraId="62885FDC" w14:textId="4EFC7A5E" w:rsidR="0060093D" w:rsidRPr="00402274" w:rsidRDefault="0060093D" w:rsidP="006508D1">
      <w:pPr>
        <w:pStyle w:val="ListParagraph"/>
        <w:numPr>
          <w:ilvl w:val="0"/>
          <w:numId w:val="2"/>
        </w:numPr>
        <w:rPr>
          <w:rFonts w:ascii="Arial" w:hAnsi="Arial" w:cs="Arial"/>
          <w:sz w:val="36"/>
          <w:szCs w:val="36"/>
        </w:rPr>
      </w:pPr>
      <w:r w:rsidRPr="00402274">
        <w:rPr>
          <w:rFonts w:ascii="Arial" w:hAnsi="Arial" w:cs="Arial"/>
          <w:sz w:val="36"/>
          <w:szCs w:val="36"/>
        </w:rPr>
        <w:t>Case management: Specialist teams for high-risk patients to prevent crises and admissions.</w:t>
      </w:r>
    </w:p>
    <w:p w14:paraId="687313B8" w14:textId="49F6C3E0" w:rsidR="0060093D" w:rsidRPr="00402274" w:rsidRDefault="0060093D" w:rsidP="006508D1">
      <w:pPr>
        <w:pStyle w:val="ListParagraph"/>
        <w:numPr>
          <w:ilvl w:val="0"/>
          <w:numId w:val="2"/>
        </w:numPr>
        <w:rPr>
          <w:rFonts w:ascii="Arial" w:hAnsi="Arial" w:cs="Arial"/>
          <w:sz w:val="36"/>
          <w:szCs w:val="36"/>
        </w:rPr>
      </w:pPr>
      <w:r w:rsidRPr="00402274">
        <w:rPr>
          <w:rFonts w:ascii="Arial" w:hAnsi="Arial" w:cs="Arial"/>
          <w:sz w:val="36"/>
          <w:szCs w:val="36"/>
        </w:rPr>
        <w:t xml:space="preserve">Information systems: Shared digital records, virtual wards, and </w:t>
      </w:r>
      <w:proofErr w:type="spellStart"/>
      <w:r w:rsidRPr="00402274">
        <w:rPr>
          <w:rFonts w:ascii="Arial" w:hAnsi="Arial" w:cs="Arial"/>
          <w:sz w:val="36"/>
          <w:szCs w:val="36"/>
        </w:rPr>
        <w:t>telemonitoring</w:t>
      </w:r>
      <w:proofErr w:type="spellEnd"/>
      <w:r w:rsidRPr="00402274">
        <w:rPr>
          <w:rFonts w:ascii="Arial" w:hAnsi="Arial" w:cs="Arial"/>
          <w:sz w:val="36"/>
          <w:szCs w:val="36"/>
        </w:rPr>
        <w:t>.</w:t>
      </w:r>
    </w:p>
    <w:p w14:paraId="098268C7" w14:textId="671532B4" w:rsidR="0060093D" w:rsidRPr="00402274" w:rsidRDefault="0060093D">
      <w:pPr>
        <w:rPr>
          <w:rFonts w:ascii="Arial" w:hAnsi="Arial" w:cs="Arial"/>
          <w:sz w:val="36"/>
          <w:szCs w:val="36"/>
        </w:rPr>
      </w:pPr>
      <w:r w:rsidRPr="00402274">
        <w:rPr>
          <w:rFonts w:ascii="Arial" w:hAnsi="Arial" w:cs="Arial"/>
          <w:sz w:val="36"/>
          <w:szCs w:val="36"/>
        </w:rPr>
        <w:t>The LTC model promotes person-centred, preventative, and integrated care. It aligns with NHS England’s Personalised Care Framework (2019), which highlights choice, empowerment, and co-production.</w:t>
      </w:r>
    </w:p>
    <w:p w14:paraId="6AFA3F61" w14:textId="77777777" w:rsidR="0060093D" w:rsidRPr="00402274" w:rsidRDefault="0060093D">
      <w:pPr>
        <w:rPr>
          <w:rFonts w:ascii="Arial" w:hAnsi="Arial" w:cs="Arial"/>
          <w:sz w:val="36"/>
          <w:szCs w:val="36"/>
        </w:rPr>
      </w:pPr>
      <w:r w:rsidRPr="00402274">
        <w:rPr>
          <w:rFonts w:ascii="Arial" w:hAnsi="Arial" w:cs="Arial"/>
          <w:sz w:val="36"/>
          <w:szCs w:val="36"/>
        </w:rPr>
        <w:t>6.2 International Model: The Chronic Care Model (CCM)</w:t>
      </w:r>
    </w:p>
    <w:p w14:paraId="55F58184" w14:textId="635164B8" w:rsidR="0060093D" w:rsidRPr="00402274" w:rsidRDefault="0060093D">
      <w:pPr>
        <w:rPr>
          <w:rFonts w:ascii="Arial" w:hAnsi="Arial" w:cs="Arial"/>
          <w:sz w:val="36"/>
          <w:szCs w:val="36"/>
        </w:rPr>
      </w:pPr>
      <w:r w:rsidRPr="00402274">
        <w:rPr>
          <w:rFonts w:ascii="Arial" w:hAnsi="Arial" w:cs="Arial"/>
          <w:sz w:val="36"/>
          <w:szCs w:val="36"/>
        </w:rPr>
        <w:t>Developed by Wagner et al. (1998) and widely implemented worldwide, the Chronic Care Model is based on six elements that improve outcomes for people with long-term conditions:</w:t>
      </w:r>
    </w:p>
    <w:p w14:paraId="113D92D5" w14:textId="4A24E6C9"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Health system organisation: Supportive leadership and prioritisation of chronic care.</w:t>
      </w:r>
    </w:p>
    <w:p w14:paraId="2BE0EA98" w14:textId="663620BA"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Community resources: Involving social care, voluntary, and community sectors.</w:t>
      </w:r>
    </w:p>
    <w:p w14:paraId="2A915352" w14:textId="38C9D3B2"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Self-management support: Structured education and empowerment.</w:t>
      </w:r>
    </w:p>
    <w:p w14:paraId="6FA6757C" w14:textId="5B0DCFA5"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Delivery system design: Multidisciplinary and team-based approaches</w:t>
      </w:r>
      <w:r w:rsidR="006508D1" w:rsidRPr="00402274">
        <w:rPr>
          <w:rFonts w:ascii="Arial" w:hAnsi="Arial" w:cs="Arial"/>
          <w:sz w:val="36"/>
          <w:szCs w:val="36"/>
        </w:rPr>
        <w:t>.</w:t>
      </w:r>
    </w:p>
    <w:p w14:paraId="407947F5" w14:textId="4899F9B6"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Decision support: Evidence-based guidelines integrated into practice.</w:t>
      </w:r>
    </w:p>
    <w:p w14:paraId="5D8FD70A" w14:textId="6FAADF34"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Clinical information systems: For tracking and proactive care.</w:t>
      </w:r>
    </w:p>
    <w:p w14:paraId="01480943" w14:textId="71ADE427" w:rsidR="0060093D" w:rsidRPr="00402274" w:rsidRDefault="0060093D">
      <w:pPr>
        <w:rPr>
          <w:rFonts w:ascii="Arial" w:hAnsi="Arial" w:cs="Arial"/>
          <w:sz w:val="36"/>
          <w:szCs w:val="36"/>
        </w:rPr>
      </w:pPr>
      <w:r w:rsidRPr="00402274">
        <w:rPr>
          <w:rFonts w:ascii="Arial" w:hAnsi="Arial" w:cs="Arial"/>
          <w:sz w:val="36"/>
          <w:szCs w:val="36"/>
        </w:rPr>
        <w:t>When adapted for heart failure, the CCM has been shown to reduce hospitalisation rates by up to 30% (</w:t>
      </w:r>
      <w:proofErr w:type="spellStart"/>
      <w:r w:rsidRPr="00402274">
        <w:rPr>
          <w:rFonts w:ascii="Arial" w:hAnsi="Arial" w:cs="Arial"/>
          <w:sz w:val="36"/>
          <w:szCs w:val="36"/>
        </w:rPr>
        <w:t>Bodenheimer</w:t>
      </w:r>
      <w:proofErr w:type="spellEnd"/>
      <w:r w:rsidRPr="00402274">
        <w:rPr>
          <w:rFonts w:ascii="Arial" w:hAnsi="Arial" w:cs="Arial"/>
          <w:sz w:val="36"/>
          <w:szCs w:val="36"/>
        </w:rPr>
        <w:t xml:space="preserve"> et al., 2020).</w:t>
      </w:r>
    </w:p>
    <w:p w14:paraId="4397F002" w14:textId="77777777" w:rsidR="0060093D" w:rsidRPr="00402274" w:rsidRDefault="0060093D">
      <w:pPr>
        <w:rPr>
          <w:rFonts w:ascii="Arial" w:hAnsi="Arial" w:cs="Arial"/>
          <w:sz w:val="36"/>
          <w:szCs w:val="36"/>
        </w:rPr>
      </w:pPr>
      <w:r w:rsidRPr="00402274">
        <w:rPr>
          <w:rFonts w:ascii="Arial" w:hAnsi="Arial" w:cs="Arial"/>
          <w:sz w:val="36"/>
          <w:szCs w:val="36"/>
        </w:rPr>
        <w:t>Example Image:</w:t>
      </w:r>
    </w:p>
    <w:p w14:paraId="6521A021" w14:textId="6C8AF84F" w:rsidR="0060093D" w:rsidRPr="00402274" w:rsidRDefault="0060093D" w:rsidP="008B57A9">
      <w:pPr>
        <w:rPr>
          <w:rFonts w:ascii="Arial" w:hAnsi="Arial" w:cs="Arial"/>
          <w:sz w:val="36"/>
          <w:szCs w:val="36"/>
        </w:rPr>
      </w:pPr>
      <w:r w:rsidRPr="00402274">
        <w:rPr>
          <w:rFonts w:ascii="Arial" w:hAnsi="Arial" w:cs="Arial"/>
          <w:sz w:val="36"/>
          <w:szCs w:val="36"/>
        </w:rPr>
        <w:t xml:space="preserve">The Chronic Care Model (Source: Wagner et al., 1998; image: </w:t>
      </w:r>
      <w:proofErr w:type="spellStart"/>
      <w:r w:rsidRPr="00402274">
        <w:rPr>
          <w:rFonts w:ascii="Arial" w:hAnsi="Arial" w:cs="Arial"/>
          <w:sz w:val="36"/>
          <w:szCs w:val="36"/>
        </w:rPr>
        <w:t>ResearchGate</w:t>
      </w:r>
      <w:proofErr w:type="spellEnd"/>
      <w:r w:rsidRPr="00402274">
        <w:rPr>
          <w:rFonts w:ascii="Arial" w:hAnsi="Arial" w:cs="Arial"/>
          <w:sz w:val="36"/>
          <w:szCs w:val="36"/>
        </w:rPr>
        <w:t>, 2023)</w:t>
      </w:r>
    </w:p>
    <w:p w14:paraId="2F72B3B5" w14:textId="3E5D6255" w:rsidR="00E17647" w:rsidRPr="00402274" w:rsidRDefault="00E17647" w:rsidP="00590DD5">
      <w:pPr>
        <w:pStyle w:val="ListParagraph"/>
        <w:numPr>
          <w:ilvl w:val="1"/>
          <w:numId w:val="3"/>
        </w:numPr>
        <w:rPr>
          <w:rFonts w:ascii="Arial" w:hAnsi="Arial" w:cs="Arial"/>
          <w:sz w:val="36"/>
          <w:szCs w:val="36"/>
        </w:rPr>
      </w:pPr>
      <w:r w:rsidRPr="00402274">
        <w:rPr>
          <w:rFonts w:ascii="Arial" w:hAnsi="Arial" w:cs="Arial"/>
          <w:sz w:val="36"/>
          <w:szCs w:val="36"/>
        </w:rPr>
        <w:t>Comparative Evaluation</w:t>
      </w:r>
    </w:p>
    <w:p w14:paraId="04B67C52" w14:textId="63BA6EED" w:rsidR="00E17647" w:rsidRPr="00402274" w:rsidRDefault="00E17647" w:rsidP="008B57A9">
      <w:pPr>
        <w:rPr>
          <w:rFonts w:ascii="Arial" w:hAnsi="Arial" w:cs="Arial"/>
          <w:sz w:val="36"/>
          <w:szCs w:val="36"/>
        </w:rPr>
      </w:pPr>
      <w:r w:rsidRPr="00402274">
        <w:rPr>
          <w:rFonts w:ascii="Arial" w:hAnsi="Arial" w:cs="Arial"/>
          <w:sz w:val="36"/>
          <w:szCs w:val="36"/>
        </w:rPr>
        <w:t>Aspect</w:t>
      </w:r>
      <w:r w:rsidR="00904698" w:rsidRPr="00402274">
        <w:rPr>
          <w:rFonts w:ascii="Arial" w:hAnsi="Arial" w:cs="Arial"/>
          <w:sz w:val="36"/>
          <w:szCs w:val="36"/>
        </w:rPr>
        <w:t xml:space="preserve"> </w:t>
      </w:r>
      <w:r w:rsidRPr="00402274">
        <w:rPr>
          <w:rFonts w:ascii="Arial" w:hAnsi="Arial" w:cs="Arial"/>
          <w:sz w:val="36"/>
          <w:szCs w:val="36"/>
        </w:rPr>
        <w:t>NHS LTC Model (UK)</w:t>
      </w:r>
      <w:r w:rsidR="00904698" w:rsidRPr="00402274">
        <w:rPr>
          <w:rFonts w:ascii="Arial" w:hAnsi="Arial" w:cs="Arial"/>
          <w:sz w:val="36"/>
          <w:szCs w:val="36"/>
        </w:rPr>
        <w:t xml:space="preserve"> </w:t>
      </w:r>
      <w:r w:rsidRPr="00402274">
        <w:rPr>
          <w:rFonts w:ascii="Arial" w:hAnsi="Arial" w:cs="Arial"/>
          <w:sz w:val="36"/>
          <w:szCs w:val="36"/>
        </w:rPr>
        <w:t>Chronic Care Model (International</w:t>
      </w:r>
      <w:r w:rsidR="00944BC3" w:rsidRPr="00402274">
        <w:rPr>
          <w:rFonts w:ascii="Arial" w:hAnsi="Arial" w:cs="Arial"/>
          <w:sz w:val="36"/>
          <w:szCs w:val="36"/>
        </w:rPr>
        <w:t>)</w:t>
      </w:r>
      <w:proofErr w:type="spellStart"/>
      <w:r w:rsidRPr="00402274">
        <w:rPr>
          <w:rFonts w:ascii="Arial" w:hAnsi="Arial" w:cs="Arial"/>
          <w:sz w:val="36"/>
          <w:szCs w:val="36"/>
        </w:rPr>
        <w:t>FocusIntegrated</w:t>
      </w:r>
      <w:proofErr w:type="spellEnd"/>
      <w:r w:rsidRPr="00402274">
        <w:rPr>
          <w:rFonts w:ascii="Arial" w:hAnsi="Arial" w:cs="Arial"/>
          <w:sz w:val="36"/>
          <w:szCs w:val="36"/>
        </w:rPr>
        <w:t xml:space="preserve"> care &amp; self-management within NHS</w:t>
      </w:r>
      <w:r w:rsidRPr="00402274">
        <w:rPr>
          <w:rFonts w:ascii="Arial" w:hAnsi="Arial" w:cs="Arial"/>
          <w:sz w:val="36"/>
          <w:szCs w:val="36"/>
        </w:rPr>
        <w:tab/>
        <w:t xml:space="preserve">Global multidisciplinary </w:t>
      </w:r>
      <w:proofErr w:type="spellStart"/>
      <w:r w:rsidRPr="00402274">
        <w:rPr>
          <w:rFonts w:ascii="Arial" w:hAnsi="Arial" w:cs="Arial"/>
          <w:sz w:val="36"/>
          <w:szCs w:val="36"/>
        </w:rPr>
        <w:t>systems</w:t>
      </w:r>
      <w:r w:rsidR="00944BC3" w:rsidRPr="00402274">
        <w:rPr>
          <w:rFonts w:ascii="Arial" w:hAnsi="Arial" w:cs="Arial"/>
          <w:sz w:val="36"/>
          <w:szCs w:val="36"/>
        </w:rPr>
        <w:t>.</w:t>
      </w:r>
      <w:r w:rsidRPr="00402274">
        <w:rPr>
          <w:rFonts w:ascii="Arial" w:hAnsi="Arial" w:cs="Arial"/>
          <w:sz w:val="36"/>
          <w:szCs w:val="36"/>
        </w:rPr>
        <w:t>Setting</w:t>
      </w:r>
      <w:proofErr w:type="spellEnd"/>
      <w:r w:rsidR="00944BC3" w:rsidRPr="00402274">
        <w:rPr>
          <w:rFonts w:ascii="Arial" w:hAnsi="Arial" w:cs="Arial"/>
          <w:sz w:val="36"/>
          <w:szCs w:val="36"/>
        </w:rPr>
        <w:t xml:space="preserve"> </w:t>
      </w:r>
      <w:r w:rsidRPr="00402274">
        <w:rPr>
          <w:rFonts w:ascii="Arial" w:hAnsi="Arial" w:cs="Arial"/>
          <w:sz w:val="36"/>
          <w:szCs w:val="36"/>
        </w:rPr>
        <w:t xml:space="preserve">Primary &amp; community care in UK </w:t>
      </w:r>
      <w:proofErr w:type="spellStart"/>
      <w:r w:rsidRPr="00402274">
        <w:rPr>
          <w:rFonts w:ascii="Arial" w:hAnsi="Arial" w:cs="Arial"/>
          <w:sz w:val="36"/>
          <w:szCs w:val="36"/>
        </w:rPr>
        <w:t>ICSs</w:t>
      </w:r>
      <w:r w:rsidR="00944BC3" w:rsidRPr="00402274">
        <w:rPr>
          <w:rFonts w:ascii="Arial" w:hAnsi="Arial" w:cs="Arial"/>
          <w:sz w:val="36"/>
          <w:szCs w:val="36"/>
        </w:rPr>
        <w:t>.</w:t>
      </w:r>
      <w:r w:rsidRPr="00402274">
        <w:rPr>
          <w:rFonts w:ascii="Arial" w:hAnsi="Arial" w:cs="Arial"/>
          <w:sz w:val="36"/>
          <w:szCs w:val="36"/>
        </w:rPr>
        <w:t>International</w:t>
      </w:r>
      <w:proofErr w:type="spellEnd"/>
      <w:r w:rsidRPr="00402274">
        <w:rPr>
          <w:rFonts w:ascii="Arial" w:hAnsi="Arial" w:cs="Arial"/>
          <w:sz w:val="36"/>
          <w:szCs w:val="36"/>
        </w:rPr>
        <w:t xml:space="preserve"> health systems</w:t>
      </w:r>
      <w:r w:rsidR="00944BC3" w:rsidRPr="00402274">
        <w:rPr>
          <w:rFonts w:ascii="Arial" w:hAnsi="Arial" w:cs="Arial"/>
          <w:sz w:val="36"/>
          <w:szCs w:val="36"/>
        </w:rPr>
        <w:t xml:space="preserve"> </w:t>
      </w:r>
      <w:r w:rsidRPr="00402274">
        <w:rPr>
          <w:rFonts w:ascii="Arial" w:hAnsi="Arial" w:cs="Arial"/>
          <w:sz w:val="36"/>
          <w:szCs w:val="36"/>
        </w:rPr>
        <w:t>Strengths</w:t>
      </w:r>
      <w:r w:rsidRPr="00402274">
        <w:rPr>
          <w:rFonts w:ascii="Arial" w:hAnsi="Arial" w:cs="Arial"/>
          <w:sz w:val="36"/>
          <w:szCs w:val="36"/>
        </w:rPr>
        <w:tab/>
        <w:t>Emphasises personalised care and digital integration</w:t>
      </w:r>
      <w:r w:rsidR="00944BC3" w:rsidRPr="00402274">
        <w:rPr>
          <w:rFonts w:ascii="Arial" w:hAnsi="Arial" w:cs="Arial"/>
          <w:sz w:val="36"/>
          <w:szCs w:val="36"/>
        </w:rPr>
        <w:t xml:space="preserve"> </w:t>
      </w:r>
      <w:r w:rsidRPr="00402274">
        <w:rPr>
          <w:rFonts w:ascii="Arial" w:hAnsi="Arial" w:cs="Arial"/>
          <w:sz w:val="36"/>
          <w:szCs w:val="36"/>
        </w:rPr>
        <w:t>Proven reduction in hospitalisations</w:t>
      </w:r>
      <w:r w:rsidR="00944BC3" w:rsidRPr="00402274">
        <w:rPr>
          <w:rFonts w:ascii="Arial" w:hAnsi="Arial" w:cs="Arial"/>
          <w:sz w:val="36"/>
          <w:szCs w:val="36"/>
        </w:rPr>
        <w:t xml:space="preserve"> </w:t>
      </w:r>
      <w:r w:rsidRPr="00402274">
        <w:rPr>
          <w:rFonts w:ascii="Arial" w:hAnsi="Arial" w:cs="Arial"/>
          <w:sz w:val="36"/>
          <w:szCs w:val="36"/>
        </w:rPr>
        <w:t>Limitations</w:t>
      </w:r>
      <w:r w:rsidR="00944BC3" w:rsidRPr="00402274">
        <w:rPr>
          <w:rFonts w:ascii="Arial" w:hAnsi="Arial" w:cs="Arial"/>
          <w:sz w:val="36"/>
          <w:szCs w:val="36"/>
        </w:rPr>
        <w:t xml:space="preserve"> </w:t>
      </w:r>
      <w:r w:rsidRPr="00402274">
        <w:rPr>
          <w:rFonts w:ascii="Arial" w:hAnsi="Arial" w:cs="Arial"/>
          <w:sz w:val="36"/>
          <w:szCs w:val="36"/>
        </w:rPr>
        <w:t>Uneven local implementation</w:t>
      </w:r>
      <w:r w:rsidR="00944BC3" w:rsidRPr="00402274">
        <w:rPr>
          <w:rFonts w:ascii="Arial" w:hAnsi="Arial" w:cs="Arial"/>
          <w:sz w:val="36"/>
          <w:szCs w:val="36"/>
        </w:rPr>
        <w:t xml:space="preserve"> </w:t>
      </w:r>
      <w:r w:rsidRPr="00402274">
        <w:rPr>
          <w:rFonts w:ascii="Arial" w:hAnsi="Arial" w:cs="Arial"/>
          <w:sz w:val="36"/>
          <w:szCs w:val="36"/>
        </w:rPr>
        <w:t>Resource-intensive and context-dependent</w:t>
      </w:r>
    </w:p>
    <w:p w14:paraId="7DEC50DF" w14:textId="213986EC" w:rsidR="0060093D" w:rsidRPr="00402274" w:rsidRDefault="0060093D">
      <w:pPr>
        <w:rPr>
          <w:rFonts w:ascii="Arial" w:hAnsi="Arial" w:cs="Arial"/>
          <w:sz w:val="36"/>
          <w:szCs w:val="36"/>
        </w:rPr>
      </w:pPr>
      <w:r w:rsidRPr="00402274">
        <w:rPr>
          <w:rFonts w:ascii="Arial" w:hAnsi="Arial" w:cs="Arial"/>
          <w:sz w:val="36"/>
          <w:szCs w:val="36"/>
        </w:rPr>
        <w:t>Both frameworks encourage person-centred, preventative, and collaborative care, moving away from reactive, hospital-based management. For heart failure, integration between primary care, cardiology, and social care is essential for sustainable improvement.</w:t>
      </w:r>
    </w:p>
    <w:p w14:paraId="6DE788C6" w14:textId="77777777" w:rsidR="0060093D" w:rsidRPr="00402274" w:rsidRDefault="0060093D">
      <w:pPr>
        <w:rPr>
          <w:rFonts w:ascii="Arial" w:hAnsi="Arial" w:cs="Arial"/>
          <w:sz w:val="36"/>
          <w:szCs w:val="36"/>
        </w:rPr>
      </w:pPr>
      <w:r w:rsidRPr="00402274">
        <w:rPr>
          <w:rFonts w:ascii="Arial" w:hAnsi="Arial" w:cs="Arial"/>
          <w:sz w:val="36"/>
          <w:szCs w:val="36"/>
        </w:rPr>
        <w:t>Example Image:</w:t>
      </w:r>
    </w:p>
    <w:p w14:paraId="05210932" w14:textId="3268DDA2" w:rsidR="0060093D" w:rsidRPr="00402274" w:rsidRDefault="0060093D">
      <w:pPr>
        <w:rPr>
          <w:rFonts w:ascii="Arial" w:hAnsi="Arial" w:cs="Arial"/>
          <w:sz w:val="36"/>
          <w:szCs w:val="36"/>
        </w:rPr>
      </w:pPr>
      <w:r w:rsidRPr="00402274">
        <w:rPr>
          <w:rFonts w:ascii="Arial" w:hAnsi="Arial" w:cs="Arial"/>
          <w:sz w:val="36"/>
          <w:szCs w:val="36"/>
        </w:rPr>
        <w:t>UK Long-Term Conditions Model Framework (Source: NHS England, 2019)</w:t>
      </w:r>
    </w:p>
    <w:p w14:paraId="11EEC7E9" w14:textId="39606718" w:rsidR="0060093D" w:rsidRPr="00402274" w:rsidRDefault="0060093D" w:rsidP="00FA660B">
      <w:pPr>
        <w:pStyle w:val="ListParagraph"/>
        <w:numPr>
          <w:ilvl w:val="1"/>
          <w:numId w:val="7"/>
        </w:numPr>
        <w:rPr>
          <w:rFonts w:ascii="Arial" w:hAnsi="Arial" w:cs="Arial"/>
          <w:sz w:val="36"/>
          <w:szCs w:val="36"/>
        </w:rPr>
      </w:pPr>
      <w:r w:rsidRPr="00402274">
        <w:rPr>
          <w:rFonts w:ascii="Arial" w:hAnsi="Arial" w:cs="Arial"/>
          <w:sz w:val="36"/>
          <w:szCs w:val="36"/>
        </w:rPr>
        <w:t>Application to Heart Failure Practice</w:t>
      </w:r>
    </w:p>
    <w:p w14:paraId="62626580" w14:textId="3912E218" w:rsidR="0060093D" w:rsidRPr="00402274" w:rsidRDefault="0060093D">
      <w:pPr>
        <w:rPr>
          <w:rFonts w:ascii="Arial" w:hAnsi="Arial" w:cs="Arial"/>
          <w:sz w:val="36"/>
          <w:szCs w:val="36"/>
        </w:rPr>
      </w:pPr>
      <w:r w:rsidRPr="00402274">
        <w:rPr>
          <w:rFonts w:ascii="Arial" w:hAnsi="Arial" w:cs="Arial"/>
          <w:sz w:val="36"/>
          <w:szCs w:val="36"/>
        </w:rPr>
        <w:t>In UK practice, these models underpin services such as:</w:t>
      </w:r>
    </w:p>
    <w:p w14:paraId="7B22D233" w14:textId="301B8459" w:rsidR="0060093D" w:rsidRPr="00402274" w:rsidRDefault="0060093D">
      <w:pPr>
        <w:rPr>
          <w:rFonts w:ascii="Arial" w:hAnsi="Arial" w:cs="Arial"/>
          <w:sz w:val="36"/>
          <w:szCs w:val="36"/>
        </w:rPr>
      </w:pPr>
      <w:r w:rsidRPr="00402274">
        <w:rPr>
          <w:rFonts w:ascii="Arial" w:hAnsi="Arial" w:cs="Arial"/>
          <w:sz w:val="36"/>
          <w:szCs w:val="36"/>
        </w:rPr>
        <w:t>Heart Failure Virtual Wards: Remote monitoring and early intervention reduce readmissions (NHS England, 2024).</w:t>
      </w:r>
    </w:p>
    <w:p w14:paraId="101433B5" w14:textId="174A0B63" w:rsidR="0060093D" w:rsidRPr="00402274" w:rsidRDefault="0060093D">
      <w:pPr>
        <w:rPr>
          <w:rFonts w:ascii="Arial" w:hAnsi="Arial" w:cs="Arial"/>
          <w:sz w:val="36"/>
          <w:szCs w:val="36"/>
        </w:rPr>
      </w:pPr>
      <w:r w:rsidRPr="00402274">
        <w:rPr>
          <w:rFonts w:ascii="Arial" w:hAnsi="Arial" w:cs="Arial"/>
          <w:sz w:val="36"/>
          <w:szCs w:val="36"/>
        </w:rPr>
        <w:t>Specialist HF Nurse Programmes: Improve medication adherence and self-care (British Society for Heart Failure, 2024).</w:t>
      </w:r>
    </w:p>
    <w:p w14:paraId="19BF187D" w14:textId="71809965" w:rsidR="00472F82" w:rsidRPr="00402274" w:rsidRDefault="0060093D">
      <w:pPr>
        <w:rPr>
          <w:rFonts w:ascii="Arial" w:hAnsi="Arial" w:cs="Arial"/>
          <w:sz w:val="36"/>
          <w:szCs w:val="36"/>
        </w:rPr>
      </w:pPr>
      <w:r w:rsidRPr="00402274">
        <w:rPr>
          <w:rFonts w:ascii="Arial" w:hAnsi="Arial" w:cs="Arial"/>
          <w:sz w:val="36"/>
          <w:szCs w:val="36"/>
        </w:rPr>
        <w:t>Community Integration: Joint working between Integrated Care Systems (ICSs), social services, and voluntary organisations such as the British Heart Foundation.</w:t>
      </w:r>
    </w:p>
    <w:p w14:paraId="04407B64" w14:textId="105443A4" w:rsidR="00472F82" w:rsidRPr="00402274" w:rsidRDefault="00472F82" w:rsidP="00FA660B">
      <w:pPr>
        <w:pStyle w:val="ListParagraph"/>
        <w:numPr>
          <w:ilvl w:val="0"/>
          <w:numId w:val="7"/>
        </w:numPr>
        <w:rPr>
          <w:rFonts w:ascii="Arial" w:hAnsi="Arial" w:cs="Arial"/>
          <w:b/>
          <w:bCs/>
          <w:sz w:val="36"/>
          <w:szCs w:val="36"/>
        </w:rPr>
      </w:pPr>
      <w:r w:rsidRPr="00402274">
        <w:rPr>
          <w:rFonts w:ascii="Arial" w:hAnsi="Arial" w:cs="Arial"/>
          <w:b/>
          <w:bCs/>
          <w:sz w:val="36"/>
          <w:szCs w:val="36"/>
        </w:rPr>
        <w:t>Policy and Political Agendas: Local and National Implementation</w:t>
      </w:r>
    </w:p>
    <w:p w14:paraId="1CC338E9" w14:textId="7A1209BB" w:rsidR="00472F82" w:rsidRPr="00402274" w:rsidRDefault="00472F82">
      <w:pPr>
        <w:rPr>
          <w:rFonts w:ascii="Arial" w:hAnsi="Arial" w:cs="Arial"/>
          <w:sz w:val="36"/>
          <w:szCs w:val="36"/>
        </w:rPr>
      </w:pPr>
      <w:r w:rsidRPr="00402274">
        <w:rPr>
          <w:rFonts w:ascii="Arial" w:hAnsi="Arial" w:cs="Arial"/>
          <w:sz w:val="36"/>
          <w:szCs w:val="36"/>
        </w:rPr>
        <w:t>The management of long-term conditions like heart failure is strongly influenced by national policy frameworks, public health strategies, and local Integrated Care System (ICS) initiatives. These policies aim to improve outcomes, reduce inequalities, and deliver sustainable, person-centred care.</w:t>
      </w:r>
    </w:p>
    <w:p w14:paraId="0D1A1649" w14:textId="070B8473" w:rsidR="00472F82" w:rsidRPr="00402274" w:rsidRDefault="00472F82" w:rsidP="004835A6">
      <w:pPr>
        <w:pStyle w:val="ListParagraph"/>
        <w:numPr>
          <w:ilvl w:val="1"/>
          <w:numId w:val="8"/>
        </w:numPr>
        <w:rPr>
          <w:rFonts w:ascii="Arial" w:hAnsi="Arial" w:cs="Arial"/>
          <w:sz w:val="36"/>
          <w:szCs w:val="36"/>
        </w:rPr>
      </w:pPr>
      <w:r w:rsidRPr="00402274">
        <w:rPr>
          <w:rFonts w:ascii="Arial" w:hAnsi="Arial" w:cs="Arial"/>
          <w:sz w:val="36"/>
          <w:szCs w:val="36"/>
        </w:rPr>
        <w:t>National Policies and Frameworks</w:t>
      </w:r>
    </w:p>
    <w:p w14:paraId="6DBF8242" w14:textId="76EADE3E" w:rsidR="00472F82" w:rsidRPr="00402274" w:rsidRDefault="00472F82">
      <w:pPr>
        <w:rPr>
          <w:rFonts w:ascii="Arial" w:hAnsi="Arial" w:cs="Arial"/>
          <w:sz w:val="36"/>
          <w:szCs w:val="36"/>
        </w:rPr>
      </w:pPr>
      <w:r w:rsidRPr="00402274">
        <w:rPr>
          <w:rFonts w:ascii="Arial" w:hAnsi="Arial" w:cs="Arial"/>
          <w:sz w:val="36"/>
          <w:szCs w:val="36"/>
        </w:rPr>
        <w:t>The NHS Long Term Plan (2019–2029)</w:t>
      </w:r>
    </w:p>
    <w:p w14:paraId="63DE8487" w14:textId="56E96217" w:rsidR="00472F82" w:rsidRPr="00402274" w:rsidRDefault="00472F82">
      <w:pPr>
        <w:rPr>
          <w:rFonts w:ascii="Arial" w:hAnsi="Arial" w:cs="Arial"/>
          <w:sz w:val="36"/>
          <w:szCs w:val="36"/>
        </w:rPr>
      </w:pPr>
      <w:r w:rsidRPr="00402274">
        <w:rPr>
          <w:rFonts w:ascii="Arial" w:hAnsi="Arial" w:cs="Arial"/>
          <w:sz w:val="36"/>
          <w:szCs w:val="36"/>
        </w:rPr>
        <w:t>The NHS Long Term Plan sets the overarching strategy for improving outcomes in cardiovascular disease (CVD), including heart failure. Its main goals include:</w:t>
      </w:r>
    </w:p>
    <w:p w14:paraId="10AD05BA" w14:textId="08F63DA7" w:rsidR="00472F82" w:rsidRPr="00402274" w:rsidRDefault="00472F82">
      <w:pPr>
        <w:rPr>
          <w:rFonts w:ascii="Arial" w:hAnsi="Arial" w:cs="Arial"/>
          <w:sz w:val="36"/>
          <w:szCs w:val="36"/>
        </w:rPr>
      </w:pPr>
      <w:r w:rsidRPr="00402274">
        <w:rPr>
          <w:rFonts w:ascii="Arial" w:hAnsi="Arial" w:cs="Arial"/>
          <w:sz w:val="36"/>
          <w:szCs w:val="36"/>
        </w:rPr>
        <w:t>Preventing 150,000 heart attacks, strokes, and dementia cases over ten years.</w:t>
      </w:r>
    </w:p>
    <w:p w14:paraId="108C367D" w14:textId="5619CDC1" w:rsidR="00472F82" w:rsidRPr="00402274" w:rsidRDefault="00472F82">
      <w:pPr>
        <w:rPr>
          <w:rFonts w:ascii="Arial" w:hAnsi="Arial" w:cs="Arial"/>
          <w:sz w:val="36"/>
          <w:szCs w:val="36"/>
        </w:rPr>
      </w:pPr>
      <w:r w:rsidRPr="00402274">
        <w:rPr>
          <w:rFonts w:ascii="Arial" w:hAnsi="Arial" w:cs="Arial"/>
          <w:sz w:val="36"/>
          <w:szCs w:val="36"/>
        </w:rPr>
        <w:t>Expanding specialist heart failure teams in community and hospital settings.</w:t>
      </w:r>
    </w:p>
    <w:p w14:paraId="6C804B05" w14:textId="061941D4" w:rsidR="00472F82" w:rsidRPr="00402274" w:rsidRDefault="00472F82">
      <w:pPr>
        <w:rPr>
          <w:rFonts w:ascii="Arial" w:hAnsi="Arial" w:cs="Arial"/>
          <w:sz w:val="36"/>
          <w:szCs w:val="36"/>
        </w:rPr>
      </w:pPr>
      <w:r w:rsidRPr="00402274">
        <w:rPr>
          <w:rFonts w:ascii="Arial" w:hAnsi="Arial" w:cs="Arial"/>
          <w:sz w:val="36"/>
          <w:szCs w:val="36"/>
        </w:rPr>
        <w:t>Strengthening primary care networks (PCNs) to provide continuity of care.</w:t>
      </w:r>
    </w:p>
    <w:p w14:paraId="58C8B814" w14:textId="7A730DB8" w:rsidR="00472F82" w:rsidRPr="00402274" w:rsidRDefault="00472F82">
      <w:pPr>
        <w:rPr>
          <w:rFonts w:ascii="Arial" w:hAnsi="Arial" w:cs="Arial"/>
          <w:sz w:val="36"/>
          <w:szCs w:val="36"/>
        </w:rPr>
      </w:pPr>
      <w:r w:rsidRPr="00402274">
        <w:rPr>
          <w:rFonts w:ascii="Arial" w:hAnsi="Arial" w:cs="Arial"/>
          <w:sz w:val="36"/>
          <w:szCs w:val="36"/>
        </w:rPr>
        <w:t xml:space="preserve">Increasing use of digital technology and </w:t>
      </w:r>
      <w:proofErr w:type="spellStart"/>
      <w:r w:rsidRPr="00402274">
        <w:rPr>
          <w:rFonts w:ascii="Arial" w:hAnsi="Arial" w:cs="Arial"/>
          <w:sz w:val="36"/>
          <w:szCs w:val="36"/>
        </w:rPr>
        <w:t>telemonitoring</w:t>
      </w:r>
      <w:proofErr w:type="spellEnd"/>
      <w:r w:rsidRPr="00402274">
        <w:rPr>
          <w:rFonts w:ascii="Arial" w:hAnsi="Arial" w:cs="Arial"/>
          <w:sz w:val="36"/>
          <w:szCs w:val="36"/>
        </w:rPr>
        <w:t xml:space="preserve"> (NHS England, 2019).</w:t>
      </w:r>
    </w:p>
    <w:p w14:paraId="7A73A2AF" w14:textId="775E8D54" w:rsidR="00472F82" w:rsidRPr="00402274" w:rsidRDefault="00472F82">
      <w:pPr>
        <w:rPr>
          <w:rFonts w:ascii="Arial" w:hAnsi="Arial" w:cs="Arial"/>
          <w:sz w:val="36"/>
          <w:szCs w:val="36"/>
        </w:rPr>
      </w:pPr>
      <w:r w:rsidRPr="00402274">
        <w:rPr>
          <w:rFonts w:ascii="Arial" w:hAnsi="Arial" w:cs="Arial"/>
          <w:sz w:val="36"/>
          <w:szCs w:val="36"/>
        </w:rPr>
        <w:t>This plan marks a shift from reactive to proactive care, emphasising prevention, earlier diagnosis, and community-based support.</w:t>
      </w:r>
    </w:p>
    <w:p w14:paraId="2A9DFDFA" w14:textId="1A6CFCDD" w:rsidR="00472F82" w:rsidRPr="00402274" w:rsidRDefault="00472F82">
      <w:pPr>
        <w:rPr>
          <w:rFonts w:ascii="Arial" w:hAnsi="Arial" w:cs="Arial"/>
          <w:sz w:val="36"/>
          <w:szCs w:val="36"/>
        </w:rPr>
      </w:pPr>
      <w:r w:rsidRPr="00402274">
        <w:rPr>
          <w:rFonts w:ascii="Arial" w:hAnsi="Arial" w:cs="Arial"/>
          <w:sz w:val="36"/>
          <w:szCs w:val="36"/>
        </w:rPr>
        <w:t>NICE Guidelines (NG106, 2018; Updated 2024)</w:t>
      </w:r>
    </w:p>
    <w:p w14:paraId="4FDD08AE" w14:textId="67EB7364" w:rsidR="00472F82" w:rsidRPr="00402274" w:rsidRDefault="00472F82">
      <w:pPr>
        <w:rPr>
          <w:rFonts w:ascii="Arial" w:hAnsi="Arial" w:cs="Arial"/>
          <w:sz w:val="36"/>
          <w:szCs w:val="36"/>
        </w:rPr>
      </w:pPr>
      <w:r w:rsidRPr="00402274">
        <w:rPr>
          <w:rFonts w:ascii="Arial" w:hAnsi="Arial" w:cs="Arial"/>
          <w:sz w:val="36"/>
          <w:szCs w:val="36"/>
        </w:rPr>
        <w:t>NICE provides evidence-based standards for diagnosis, pharmacological therapy, and holistic management. Key recommendations include:</w:t>
      </w:r>
    </w:p>
    <w:p w14:paraId="1B8EFCFE" w14:textId="63A964A0" w:rsidR="00472F82" w:rsidRPr="00402274" w:rsidRDefault="00472F82">
      <w:pPr>
        <w:rPr>
          <w:rFonts w:ascii="Arial" w:hAnsi="Arial" w:cs="Arial"/>
          <w:sz w:val="36"/>
          <w:szCs w:val="36"/>
        </w:rPr>
      </w:pPr>
      <w:r w:rsidRPr="00402274">
        <w:rPr>
          <w:rFonts w:ascii="Arial" w:hAnsi="Arial" w:cs="Arial"/>
          <w:sz w:val="36"/>
          <w:szCs w:val="36"/>
        </w:rPr>
        <w:t>Natriuretic peptide testing (BNP/NT-</w:t>
      </w:r>
      <w:proofErr w:type="spellStart"/>
      <w:r w:rsidRPr="00402274">
        <w:rPr>
          <w:rFonts w:ascii="Arial" w:hAnsi="Arial" w:cs="Arial"/>
          <w:sz w:val="36"/>
          <w:szCs w:val="36"/>
        </w:rPr>
        <w:t>proBNP</w:t>
      </w:r>
      <w:proofErr w:type="spellEnd"/>
      <w:r w:rsidRPr="00402274">
        <w:rPr>
          <w:rFonts w:ascii="Arial" w:hAnsi="Arial" w:cs="Arial"/>
          <w:sz w:val="36"/>
          <w:szCs w:val="36"/>
        </w:rPr>
        <w:t>) for early diagnosis.</w:t>
      </w:r>
    </w:p>
    <w:p w14:paraId="3CE7C9E8" w14:textId="572ADDB1" w:rsidR="00472F82" w:rsidRPr="00402274" w:rsidRDefault="00472F82">
      <w:pPr>
        <w:rPr>
          <w:rFonts w:ascii="Arial" w:hAnsi="Arial" w:cs="Arial"/>
          <w:sz w:val="36"/>
          <w:szCs w:val="36"/>
        </w:rPr>
      </w:pPr>
      <w:r w:rsidRPr="00402274">
        <w:rPr>
          <w:rFonts w:ascii="Arial" w:hAnsi="Arial" w:cs="Arial"/>
          <w:sz w:val="36"/>
          <w:szCs w:val="36"/>
        </w:rPr>
        <w:t>Echocardiography for confirmation.</w:t>
      </w:r>
    </w:p>
    <w:p w14:paraId="72AA0B29" w14:textId="46DB2978" w:rsidR="00472F82" w:rsidRPr="00402274" w:rsidRDefault="00472F82">
      <w:pPr>
        <w:rPr>
          <w:rFonts w:ascii="Arial" w:hAnsi="Arial" w:cs="Arial"/>
          <w:sz w:val="36"/>
          <w:szCs w:val="36"/>
        </w:rPr>
      </w:pPr>
      <w:r w:rsidRPr="00402274">
        <w:rPr>
          <w:rFonts w:ascii="Arial" w:hAnsi="Arial" w:cs="Arial"/>
          <w:sz w:val="36"/>
          <w:szCs w:val="36"/>
        </w:rPr>
        <w:t>Multidisciplinary team management.</w:t>
      </w:r>
    </w:p>
    <w:p w14:paraId="1468B27D" w14:textId="44FF5DAB" w:rsidR="00472F82" w:rsidRPr="00402274" w:rsidRDefault="00472F82">
      <w:pPr>
        <w:rPr>
          <w:rFonts w:ascii="Arial" w:hAnsi="Arial" w:cs="Arial"/>
          <w:sz w:val="36"/>
          <w:szCs w:val="36"/>
        </w:rPr>
      </w:pPr>
      <w:r w:rsidRPr="00402274">
        <w:rPr>
          <w:rFonts w:ascii="Arial" w:hAnsi="Arial" w:cs="Arial"/>
          <w:sz w:val="36"/>
          <w:szCs w:val="36"/>
        </w:rPr>
        <w:t>Annual reviews and lifestyle advice.</w:t>
      </w:r>
    </w:p>
    <w:p w14:paraId="272F329A" w14:textId="3B2037FC" w:rsidR="00472F82" w:rsidRPr="00402274" w:rsidRDefault="00472F82">
      <w:pPr>
        <w:rPr>
          <w:rFonts w:ascii="Arial" w:hAnsi="Arial" w:cs="Arial"/>
          <w:sz w:val="36"/>
          <w:szCs w:val="36"/>
        </w:rPr>
      </w:pPr>
      <w:r w:rsidRPr="00402274">
        <w:rPr>
          <w:rFonts w:ascii="Arial" w:hAnsi="Arial" w:cs="Arial"/>
          <w:sz w:val="36"/>
          <w:szCs w:val="36"/>
        </w:rPr>
        <w:t>NICE quality standards (QS103, 2023) ensure consistency across NHS services and promote patient-centred care.</w:t>
      </w:r>
    </w:p>
    <w:p w14:paraId="34A0BFBD" w14:textId="5D2CA462" w:rsidR="00472F82" w:rsidRPr="00402274" w:rsidRDefault="00472F82">
      <w:pPr>
        <w:rPr>
          <w:rFonts w:ascii="Arial" w:hAnsi="Arial" w:cs="Arial"/>
          <w:sz w:val="36"/>
          <w:szCs w:val="36"/>
        </w:rPr>
      </w:pPr>
      <w:r w:rsidRPr="00402274">
        <w:rPr>
          <w:rFonts w:ascii="Arial" w:hAnsi="Arial" w:cs="Arial"/>
          <w:sz w:val="36"/>
          <w:szCs w:val="36"/>
        </w:rPr>
        <w:t>The NHS Cardiovascular Disease (CVD) Prevention Programme</w:t>
      </w:r>
    </w:p>
    <w:p w14:paraId="7AB252EE" w14:textId="28F8FF8B" w:rsidR="00472F82" w:rsidRPr="00402274" w:rsidRDefault="00472F82">
      <w:pPr>
        <w:rPr>
          <w:rFonts w:ascii="Arial" w:hAnsi="Arial" w:cs="Arial"/>
          <w:sz w:val="36"/>
          <w:szCs w:val="36"/>
        </w:rPr>
      </w:pPr>
      <w:r w:rsidRPr="00402274">
        <w:rPr>
          <w:rFonts w:ascii="Arial" w:hAnsi="Arial" w:cs="Arial"/>
          <w:sz w:val="36"/>
          <w:szCs w:val="36"/>
        </w:rPr>
        <w:t>This programme, launched in 2021, integrates primary care screening for hypertension, atrial fibrillation, and cholesterol management to reduce heart failure incidence. It aligns with Public Health England’s “Healthy Hearts” initiative.</w:t>
      </w:r>
    </w:p>
    <w:p w14:paraId="5FA22F3F" w14:textId="761C5731" w:rsidR="00472F82" w:rsidRPr="00402274" w:rsidRDefault="00472F82">
      <w:pPr>
        <w:rPr>
          <w:rFonts w:ascii="Arial" w:hAnsi="Arial" w:cs="Arial"/>
          <w:sz w:val="36"/>
          <w:szCs w:val="36"/>
        </w:rPr>
      </w:pPr>
      <w:r w:rsidRPr="00402274">
        <w:rPr>
          <w:rFonts w:ascii="Arial" w:hAnsi="Arial" w:cs="Arial"/>
          <w:sz w:val="36"/>
          <w:szCs w:val="36"/>
        </w:rPr>
        <w:t>Health and Social Care Act (2012) and Integration Reforms</w:t>
      </w:r>
    </w:p>
    <w:p w14:paraId="4554B9F4" w14:textId="64EC5E9E" w:rsidR="00472F82" w:rsidRPr="00402274" w:rsidRDefault="00472F82">
      <w:pPr>
        <w:rPr>
          <w:rFonts w:ascii="Arial" w:hAnsi="Arial" w:cs="Arial"/>
          <w:sz w:val="36"/>
          <w:szCs w:val="36"/>
        </w:rPr>
      </w:pPr>
      <w:r w:rsidRPr="00402274">
        <w:rPr>
          <w:rFonts w:ascii="Arial" w:hAnsi="Arial" w:cs="Arial"/>
          <w:sz w:val="36"/>
          <w:szCs w:val="36"/>
        </w:rPr>
        <w:t>The Act encourages integrated commissioning and joint working between NHS, local authorities, and voluntary organisations. In 2022, this approach was formalised through the establishment of Integrated Care Systems (ICSs), designed to coordinate local cardiac and heart failure services (DHSC, 2022).</w:t>
      </w:r>
    </w:p>
    <w:p w14:paraId="269A6C2F" w14:textId="19B6E058" w:rsidR="00FE66D4" w:rsidRPr="00402274" w:rsidRDefault="00472F82">
      <w:pPr>
        <w:rPr>
          <w:rFonts w:ascii="Arial" w:hAnsi="Arial" w:cs="Arial"/>
          <w:sz w:val="36"/>
          <w:szCs w:val="36"/>
        </w:rPr>
      </w:pPr>
      <w:r w:rsidRPr="00402274">
        <w:rPr>
          <w:rFonts w:ascii="Arial" w:hAnsi="Arial" w:cs="Arial"/>
          <w:sz w:val="36"/>
          <w:szCs w:val="36"/>
        </w:rPr>
        <w:t>End of Life Care Strategy (DHSC, 2023)</w:t>
      </w:r>
    </w:p>
    <w:p w14:paraId="1B450B92" w14:textId="181D1F51" w:rsidR="00472F82" w:rsidRPr="00402274" w:rsidRDefault="00472F82">
      <w:pPr>
        <w:rPr>
          <w:rFonts w:ascii="Arial" w:hAnsi="Arial" w:cs="Arial"/>
          <w:sz w:val="36"/>
          <w:szCs w:val="36"/>
        </w:rPr>
      </w:pPr>
      <w:r w:rsidRPr="00402274">
        <w:rPr>
          <w:rFonts w:ascii="Arial" w:hAnsi="Arial" w:cs="Arial"/>
          <w:sz w:val="36"/>
          <w:szCs w:val="36"/>
        </w:rPr>
        <w:t>This strategy mandates access to palliative care for people with advanced heart failure, focusing on dignity, comfort, and shared decision-making during the final stages of illness.</w:t>
      </w:r>
    </w:p>
    <w:p w14:paraId="2FA9A460" w14:textId="4A85CBA6" w:rsidR="00472F82" w:rsidRPr="00402274" w:rsidRDefault="00472F82" w:rsidP="004835A6">
      <w:pPr>
        <w:rPr>
          <w:rFonts w:ascii="Arial" w:hAnsi="Arial" w:cs="Arial"/>
          <w:sz w:val="36"/>
          <w:szCs w:val="36"/>
        </w:rPr>
      </w:pPr>
      <w:r w:rsidRPr="00402274">
        <w:rPr>
          <w:rFonts w:ascii="Arial" w:hAnsi="Arial" w:cs="Arial"/>
          <w:sz w:val="36"/>
          <w:szCs w:val="36"/>
        </w:rPr>
        <w:t>Local and Regional Implementation</w:t>
      </w:r>
    </w:p>
    <w:p w14:paraId="05D3274D" w14:textId="7055EBE0" w:rsidR="00472F82" w:rsidRPr="00402274" w:rsidRDefault="00472F82">
      <w:pPr>
        <w:rPr>
          <w:rFonts w:ascii="Arial" w:hAnsi="Arial" w:cs="Arial"/>
          <w:sz w:val="36"/>
          <w:szCs w:val="36"/>
        </w:rPr>
      </w:pPr>
      <w:r w:rsidRPr="00402274">
        <w:rPr>
          <w:rFonts w:ascii="Arial" w:hAnsi="Arial" w:cs="Arial"/>
          <w:sz w:val="36"/>
          <w:szCs w:val="36"/>
        </w:rPr>
        <w:t>At local level, ICSs and NHS Trusts have adopted innovative programmes:</w:t>
      </w:r>
    </w:p>
    <w:p w14:paraId="1D40E1EC" w14:textId="0B527C25" w:rsidR="00472F82" w:rsidRPr="00402274" w:rsidRDefault="00472F82">
      <w:pPr>
        <w:rPr>
          <w:rFonts w:ascii="Arial" w:hAnsi="Arial" w:cs="Arial"/>
          <w:sz w:val="36"/>
          <w:szCs w:val="36"/>
        </w:rPr>
      </w:pPr>
      <w:r w:rsidRPr="00402274">
        <w:rPr>
          <w:rFonts w:ascii="Arial" w:hAnsi="Arial" w:cs="Arial"/>
          <w:sz w:val="36"/>
          <w:szCs w:val="36"/>
        </w:rPr>
        <w:t>Greater Manchester Heart Failure Pathway (2023): Combines specialist outreach teams and digital monitoring to reduce hospital admissions.</w:t>
      </w:r>
    </w:p>
    <w:p w14:paraId="5F886C76" w14:textId="6340787C" w:rsidR="00472F82" w:rsidRPr="00402274" w:rsidRDefault="00472F82">
      <w:pPr>
        <w:rPr>
          <w:rFonts w:ascii="Arial" w:hAnsi="Arial" w:cs="Arial"/>
          <w:sz w:val="36"/>
          <w:szCs w:val="36"/>
        </w:rPr>
      </w:pPr>
      <w:r w:rsidRPr="00402274">
        <w:rPr>
          <w:rFonts w:ascii="Arial" w:hAnsi="Arial" w:cs="Arial"/>
          <w:sz w:val="36"/>
          <w:szCs w:val="36"/>
        </w:rPr>
        <w:t>Tower Hamlets (London) HF Service: Integrates social care, pharmacists, and community nursing to manage complex cases.</w:t>
      </w:r>
    </w:p>
    <w:p w14:paraId="507602CC" w14:textId="2BC949CD" w:rsidR="00472F82" w:rsidRPr="00402274" w:rsidRDefault="00472F82">
      <w:pPr>
        <w:rPr>
          <w:rFonts w:ascii="Arial" w:hAnsi="Arial" w:cs="Arial"/>
          <w:sz w:val="36"/>
          <w:szCs w:val="36"/>
        </w:rPr>
      </w:pPr>
      <w:r w:rsidRPr="00402274">
        <w:rPr>
          <w:rFonts w:ascii="Arial" w:hAnsi="Arial" w:cs="Arial"/>
          <w:sz w:val="36"/>
          <w:szCs w:val="36"/>
        </w:rPr>
        <w:t>L</w:t>
      </w:r>
      <w:r w:rsidR="00701BBF" w:rsidRPr="00402274">
        <w:rPr>
          <w:rFonts w:ascii="Arial" w:hAnsi="Arial" w:cs="Arial"/>
          <w:sz w:val="36"/>
          <w:szCs w:val="36"/>
        </w:rPr>
        <w:t>e</w:t>
      </w:r>
      <w:r w:rsidRPr="00402274">
        <w:rPr>
          <w:rFonts w:ascii="Arial" w:hAnsi="Arial" w:cs="Arial"/>
          <w:sz w:val="36"/>
          <w:szCs w:val="36"/>
        </w:rPr>
        <w:t>eds CVD Strategy (2024): Targets deprived communities with education, prevention, and early detection initiatives</w:t>
      </w:r>
      <w:r w:rsidR="00701BBF" w:rsidRPr="00402274">
        <w:rPr>
          <w:rFonts w:ascii="Arial" w:hAnsi="Arial" w:cs="Arial"/>
          <w:sz w:val="36"/>
          <w:szCs w:val="36"/>
        </w:rPr>
        <w:t>.</w:t>
      </w:r>
    </w:p>
    <w:p w14:paraId="643CFBE1" w14:textId="1DB68373" w:rsidR="00472F82" w:rsidRPr="00402274" w:rsidRDefault="00472F82">
      <w:pPr>
        <w:rPr>
          <w:rFonts w:ascii="Arial" w:hAnsi="Arial" w:cs="Arial"/>
          <w:sz w:val="36"/>
          <w:szCs w:val="36"/>
        </w:rPr>
      </w:pPr>
      <w:r w:rsidRPr="00402274">
        <w:rPr>
          <w:rFonts w:ascii="Arial" w:hAnsi="Arial" w:cs="Arial"/>
          <w:sz w:val="36"/>
          <w:szCs w:val="36"/>
        </w:rPr>
        <w:t>These reflect how national policy translates into local practice through collaboration, shared data systems, and public health partnerships.</w:t>
      </w:r>
    </w:p>
    <w:p w14:paraId="635658D7" w14:textId="67A56CAB" w:rsidR="00472F82" w:rsidRPr="00402274" w:rsidRDefault="00472F82" w:rsidP="004835A6">
      <w:pPr>
        <w:pStyle w:val="ListParagraph"/>
        <w:numPr>
          <w:ilvl w:val="1"/>
          <w:numId w:val="8"/>
        </w:numPr>
        <w:rPr>
          <w:rFonts w:ascii="Arial" w:hAnsi="Arial" w:cs="Arial"/>
          <w:sz w:val="36"/>
          <w:szCs w:val="36"/>
        </w:rPr>
      </w:pPr>
      <w:r w:rsidRPr="00402274">
        <w:rPr>
          <w:rFonts w:ascii="Arial" w:hAnsi="Arial" w:cs="Arial"/>
          <w:sz w:val="36"/>
          <w:szCs w:val="36"/>
        </w:rPr>
        <w:t>Political Influences and Future Direction</w:t>
      </w:r>
    </w:p>
    <w:p w14:paraId="029B1D81" w14:textId="77777777" w:rsidR="00472F82" w:rsidRPr="00402274" w:rsidRDefault="00472F82">
      <w:pPr>
        <w:rPr>
          <w:rFonts w:ascii="Arial" w:hAnsi="Arial" w:cs="Arial"/>
          <w:sz w:val="36"/>
          <w:szCs w:val="36"/>
        </w:rPr>
      </w:pPr>
      <w:r w:rsidRPr="00402274">
        <w:rPr>
          <w:rFonts w:ascii="Arial" w:hAnsi="Arial" w:cs="Arial"/>
          <w:sz w:val="36"/>
          <w:szCs w:val="36"/>
        </w:rPr>
        <w:t>Heart failure policy is shaped by broader political priorities, such as the NHS’s triple aim — improving population health, enhancing experience, and ensuring financial sustainability.</w:t>
      </w:r>
    </w:p>
    <w:p w14:paraId="6B3EFB58" w14:textId="0E5C2053" w:rsidR="00472F82" w:rsidRPr="00402274" w:rsidRDefault="00472F82">
      <w:pPr>
        <w:rPr>
          <w:rFonts w:ascii="Arial" w:hAnsi="Arial" w:cs="Arial"/>
          <w:sz w:val="36"/>
          <w:szCs w:val="36"/>
        </w:rPr>
      </w:pPr>
      <w:r w:rsidRPr="00402274">
        <w:rPr>
          <w:rFonts w:ascii="Arial" w:hAnsi="Arial" w:cs="Arial"/>
          <w:sz w:val="36"/>
          <w:szCs w:val="36"/>
        </w:rPr>
        <w:t>Recent political focus on preventive healthcare and digital transformation has accelerated use of virtual wards, remote monitoring, and AI-supported risk prediction tools (NHS AI Lab, 2024).</w:t>
      </w:r>
    </w:p>
    <w:p w14:paraId="1D973F79" w14:textId="6480F48F" w:rsidR="00472F82" w:rsidRPr="00402274" w:rsidRDefault="00472F82">
      <w:pPr>
        <w:rPr>
          <w:rFonts w:ascii="Arial" w:hAnsi="Arial" w:cs="Arial"/>
          <w:sz w:val="36"/>
          <w:szCs w:val="36"/>
        </w:rPr>
      </w:pPr>
      <w:r w:rsidRPr="00402274">
        <w:rPr>
          <w:rFonts w:ascii="Arial" w:hAnsi="Arial" w:cs="Arial"/>
          <w:sz w:val="36"/>
          <w:szCs w:val="36"/>
        </w:rPr>
        <w:t>Post-pandemic reforms have also highlighted the importance of addressing health inequalities — a priority reinforced by the Marmot Review (2020). Policies increasingly promote equitable access to diagnostics, rehabilitation, and palliative care across all communities.</w:t>
      </w:r>
    </w:p>
    <w:p w14:paraId="4E6ABB21" w14:textId="26E6F9C1" w:rsidR="00472F82" w:rsidRPr="00402274" w:rsidRDefault="00BE5A98">
      <w:pPr>
        <w:rPr>
          <w:rFonts w:ascii="Arial" w:hAnsi="Arial" w:cs="Arial"/>
          <w:sz w:val="36"/>
          <w:szCs w:val="36"/>
        </w:rPr>
      </w:pPr>
      <w:r>
        <w:rPr>
          <w:rFonts w:ascii="Arial" w:hAnsi="Arial" w:cs="Arial"/>
          <w:noProof/>
          <w:sz w:val="36"/>
          <w:szCs w:val="36"/>
        </w:rPr>
        <w:drawing>
          <wp:anchor distT="0" distB="0" distL="114300" distR="114300" simplePos="0" relativeHeight="251663360" behindDoc="0" locked="0" layoutInCell="1" allowOverlap="1" wp14:anchorId="06082321" wp14:editId="50B561E3">
            <wp:simplePos x="0" y="0"/>
            <wp:positionH relativeFrom="column">
              <wp:posOffset>0</wp:posOffset>
            </wp:positionH>
            <wp:positionV relativeFrom="paragraph">
              <wp:posOffset>402590</wp:posOffset>
            </wp:positionV>
            <wp:extent cx="5943600" cy="3225165"/>
            <wp:effectExtent l="0" t="0" r="0" b="0"/>
            <wp:wrapTopAndBottom/>
            <wp:docPr id="13881507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150716" name="Picture 1388150716"/>
                    <pic:cNvPicPr/>
                  </pic:nvPicPr>
                  <pic:blipFill>
                    <a:blip r:embed="rId16">
                      <a:extLst>
                        <a:ext uri="{28A0092B-C50C-407E-A947-70E740481C1C}">
                          <a14:useLocalDpi xmlns:a14="http://schemas.microsoft.com/office/drawing/2010/main" val="0"/>
                        </a:ext>
                      </a:extLst>
                    </a:blip>
                    <a:stretch>
                      <a:fillRect/>
                    </a:stretch>
                  </pic:blipFill>
                  <pic:spPr>
                    <a:xfrm>
                      <a:off x="0" y="0"/>
                      <a:ext cx="5943600" cy="3225165"/>
                    </a:xfrm>
                    <a:prstGeom prst="rect">
                      <a:avLst/>
                    </a:prstGeom>
                  </pic:spPr>
                </pic:pic>
              </a:graphicData>
            </a:graphic>
          </wp:anchor>
        </w:drawing>
      </w:r>
      <w:r w:rsidR="00472F82" w:rsidRPr="00402274">
        <w:rPr>
          <w:rFonts w:ascii="Arial" w:hAnsi="Arial" w:cs="Arial"/>
          <w:sz w:val="36"/>
          <w:szCs w:val="36"/>
        </w:rPr>
        <w:t>Example Image:</w:t>
      </w:r>
    </w:p>
    <w:p w14:paraId="7CB6EA3B" w14:textId="1305F239" w:rsidR="00472F82" w:rsidRPr="00402274" w:rsidRDefault="00472F82">
      <w:pPr>
        <w:rPr>
          <w:rFonts w:ascii="Arial" w:hAnsi="Arial" w:cs="Arial"/>
          <w:sz w:val="36"/>
          <w:szCs w:val="36"/>
        </w:rPr>
      </w:pPr>
      <w:r w:rsidRPr="00402274">
        <w:rPr>
          <w:rFonts w:ascii="Arial" w:hAnsi="Arial" w:cs="Arial"/>
          <w:sz w:val="36"/>
          <w:szCs w:val="36"/>
        </w:rPr>
        <w:t xml:space="preserve">Integration of heart failure care across NHS and social care pathways (NHS England, 2024 — </w:t>
      </w:r>
      <w:hyperlink r:id="rId17" w:history="1">
        <w:r w:rsidRPr="00402274">
          <w:rPr>
            <w:rStyle w:val="Hyperlink"/>
            <w:rFonts w:ascii="Arial" w:hAnsi="Arial" w:cs="Arial"/>
            <w:sz w:val="36"/>
            <w:szCs w:val="36"/>
          </w:rPr>
          <w:t>https://www.england.nhs.uk</w:t>
        </w:r>
      </w:hyperlink>
      <w:r w:rsidRPr="00402274">
        <w:rPr>
          <w:rFonts w:ascii="Arial" w:hAnsi="Arial" w:cs="Arial"/>
          <w:sz w:val="36"/>
          <w:szCs w:val="36"/>
        </w:rPr>
        <w:t>)</w:t>
      </w:r>
    </w:p>
    <w:p w14:paraId="40258192" w14:textId="2E963D14" w:rsidR="00472F82" w:rsidRPr="00402274" w:rsidRDefault="00472F82" w:rsidP="004835A6">
      <w:pPr>
        <w:pStyle w:val="ListParagraph"/>
        <w:numPr>
          <w:ilvl w:val="0"/>
          <w:numId w:val="8"/>
        </w:numPr>
        <w:rPr>
          <w:rFonts w:ascii="Arial" w:hAnsi="Arial" w:cs="Arial"/>
          <w:b/>
          <w:bCs/>
          <w:sz w:val="36"/>
          <w:szCs w:val="36"/>
        </w:rPr>
      </w:pPr>
      <w:r w:rsidRPr="00402274">
        <w:rPr>
          <w:rFonts w:ascii="Arial" w:hAnsi="Arial" w:cs="Arial"/>
          <w:b/>
          <w:bCs/>
          <w:sz w:val="36"/>
          <w:szCs w:val="36"/>
        </w:rPr>
        <w:t>Person-Centred Care, Self-Management, and End-of-Life Considerations</w:t>
      </w:r>
    </w:p>
    <w:p w14:paraId="691D7B2B" w14:textId="455F565F" w:rsidR="00472F82" w:rsidRPr="00402274" w:rsidRDefault="00472F82">
      <w:pPr>
        <w:rPr>
          <w:rFonts w:ascii="Arial" w:hAnsi="Arial" w:cs="Arial"/>
          <w:sz w:val="36"/>
          <w:szCs w:val="36"/>
        </w:rPr>
      </w:pPr>
      <w:r w:rsidRPr="00402274">
        <w:rPr>
          <w:rFonts w:ascii="Arial" w:hAnsi="Arial" w:cs="Arial"/>
          <w:sz w:val="36"/>
          <w:szCs w:val="36"/>
        </w:rPr>
        <w:t>8.1 Principles of Person-Centred Care</w:t>
      </w:r>
    </w:p>
    <w:p w14:paraId="2B0B1CC7" w14:textId="77777777" w:rsidR="00472F82" w:rsidRPr="00402274" w:rsidRDefault="00472F82">
      <w:pPr>
        <w:rPr>
          <w:rFonts w:ascii="Arial" w:hAnsi="Arial" w:cs="Arial"/>
          <w:sz w:val="36"/>
          <w:szCs w:val="36"/>
        </w:rPr>
      </w:pPr>
      <w:r w:rsidRPr="00402274">
        <w:rPr>
          <w:rFonts w:ascii="Arial" w:hAnsi="Arial" w:cs="Arial"/>
          <w:sz w:val="36"/>
          <w:szCs w:val="36"/>
        </w:rPr>
        <w:t>Person-centred care (PCC) places the individual at the core of all decision-making. It is a fundamental principle of modern healthcare, embedded in NHS Constitution (2015) and Care Act (2014).</w:t>
      </w:r>
    </w:p>
    <w:p w14:paraId="325FC372" w14:textId="4ADE3D20" w:rsidR="00472F82" w:rsidRPr="00402274" w:rsidRDefault="00472F82">
      <w:pPr>
        <w:rPr>
          <w:rFonts w:ascii="Arial" w:hAnsi="Arial" w:cs="Arial"/>
          <w:sz w:val="36"/>
          <w:szCs w:val="36"/>
        </w:rPr>
      </w:pPr>
      <w:r w:rsidRPr="00402274">
        <w:rPr>
          <w:rFonts w:ascii="Arial" w:hAnsi="Arial" w:cs="Arial"/>
          <w:sz w:val="36"/>
          <w:szCs w:val="36"/>
        </w:rPr>
        <w:t>For heart failure, PCC involves:</w:t>
      </w:r>
    </w:p>
    <w:p w14:paraId="24919209" w14:textId="2607218F" w:rsidR="00472F82" w:rsidRPr="00402274" w:rsidRDefault="00472F82">
      <w:pPr>
        <w:rPr>
          <w:rFonts w:ascii="Arial" w:hAnsi="Arial" w:cs="Arial"/>
          <w:sz w:val="36"/>
          <w:szCs w:val="36"/>
        </w:rPr>
      </w:pPr>
      <w:r w:rsidRPr="00402274">
        <w:rPr>
          <w:rFonts w:ascii="Arial" w:hAnsi="Arial" w:cs="Arial"/>
          <w:sz w:val="36"/>
          <w:szCs w:val="36"/>
        </w:rPr>
        <w:t>Respecting individual preferences, values, and goals.</w:t>
      </w:r>
    </w:p>
    <w:p w14:paraId="25D32483" w14:textId="28E26CB7" w:rsidR="00472F82" w:rsidRPr="00402274" w:rsidRDefault="00472F82">
      <w:pPr>
        <w:rPr>
          <w:rFonts w:ascii="Arial" w:hAnsi="Arial" w:cs="Arial"/>
          <w:sz w:val="36"/>
          <w:szCs w:val="36"/>
        </w:rPr>
      </w:pPr>
      <w:r w:rsidRPr="00402274">
        <w:rPr>
          <w:rFonts w:ascii="Arial" w:hAnsi="Arial" w:cs="Arial"/>
          <w:sz w:val="36"/>
          <w:szCs w:val="36"/>
        </w:rPr>
        <w:t xml:space="preserve">Empowering self-management through education and shared </w:t>
      </w:r>
      <w:r w:rsidR="00537199" w:rsidRPr="00402274">
        <w:rPr>
          <w:rFonts w:ascii="Arial" w:hAnsi="Arial" w:cs="Arial"/>
          <w:sz w:val="36"/>
          <w:szCs w:val="36"/>
        </w:rPr>
        <w:t>decisions</w:t>
      </w:r>
      <w:r w:rsidRPr="00402274">
        <w:rPr>
          <w:rFonts w:ascii="Arial" w:hAnsi="Arial" w:cs="Arial"/>
          <w:sz w:val="36"/>
          <w:szCs w:val="36"/>
        </w:rPr>
        <w:t>.</w:t>
      </w:r>
    </w:p>
    <w:p w14:paraId="2E44EBEC" w14:textId="19CDF808" w:rsidR="00472F82" w:rsidRPr="00402274" w:rsidRDefault="00472F82">
      <w:pPr>
        <w:rPr>
          <w:rFonts w:ascii="Arial" w:hAnsi="Arial" w:cs="Arial"/>
          <w:sz w:val="36"/>
          <w:szCs w:val="36"/>
        </w:rPr>
      </w:pPr>
      <w:r w:rsidRPr="00402274">
        <w:rPr>
          <w:rFonts w:ascii="Arial" w:hAnsi="Arial" w:cs="Arial"/>
          <w:sz w:val="36"/>
          <w:szCs w:val="36"/>
        </w:rPr>
        <w:t>Integrating physical, emotional, and social support</w:t>
      </w:r>
      <w:r w:rsidR="00537199" w:rsidRPr="00402274">
        <w:rPr>
          <w:rFonts w:ascii="Arial" w:hAnsi="Arial" w:cs="Arial"/>
          <w:sz w:val="36"/>
          <w:szCs w:val="36"/>
        </w:rPr>
        <w:t>.</w:t>
      </w:r>
    </w:p>
    <w:p w14:paraId="1BD54D46" w14:textId="25B50B3F" w:rsidR="00472F82" w:rsidRPr="00402274" w:rsidRDefault="00472F82">
      <w:pPr>
        <w:rPr>
          <w:rFonts w:ascii="Arial" w:hAnsi="Arial" w:cs="Arial"/>
          <w:sz w:val="36"/>
          <w:szCs w:val="36"/>
        </w:rPr>
      </w:pPr>
      <w:r w:rsidRPr="00402274">
        <w:rPr>
          <w:rFonts w:ascii="Arial" w:hAnsi="Arial" w:cs="Arial"/>
          <w:sz w:val="36"/>
          <w:szCs w:val="36"/>
        </w:rPr>
        <w:t>NICE (2023) recommends personalised care plans that address medication, lifestyle, psychological wellbeing, and social needs — regularly reviewed with patients and carers.</w:t>
      </w:r>
    </w:p>
    <w:p w14:paraId="2CB7E7D0" w14:textId="5BD3D5B5" w:rsidR="00472F82" w:rsidRPr="00402274" w:rsidRDefault="00472F82">
      <w:pPr>
        <w:rPr>
          <w:rFonts w:ascii="Arial" w:hAnsi="Arial" w:cs="Arial"/>
          <w:sz w:val="36"/>
          <w:szCs w:val="36"/>
        </w:rPr>
      </w:pPr>
      <w:r w:rsidRPr="00402274">
        <w:rPr>
          <w:rFonts w:ascii="Arial" w:hAnsi="Arial" w:cs="Arial"/>
          <w:sz w:val="36"/>
          <w:szCs w:val="36"/>
        </w:rPr>
        <w:t>8.2 Supporting Self-Management</w:t>
      </w:r>
    </w:p>
    <w:p w14:paraId="3E4BAB24" w14:textId="55BDF428" w:rsidR="00472F82" w:rsidRPr="00402274" w:rsidRDefault="00472F82">
      <w:pPr>
        <w:rPr>
          <w:rFonts w:ascii="Arial" w:hAnsi="Arial" w:cs="Arial"/>
          <w:sz w:val="36"/>
          <w:szCs w:val="36"/>
        </w:rPr>
      </w:pPr>
      <w:r w:rsidRPr="00402274">
        <w:rPr>
          <w:rFonts w:ascii="Arial" w:hAnsi="Arial" w:cs="Arial"/>
          <w:sz w:val="36"/>
          <w:szCs w:val="36"/>
        </w:rPr>
        <w:t>Effective self-management reduces hospitalisations and improves quality of life. According to BHF (2023), patients who actively manage their condition report higher confidence and better symptom control.</w:t>
      </w:r>
    </w:p>
    <w:p w14:paraId="01F1CEF1" w14:textId="5C797F30" w:rsidR="00472F82" w:rsidRPr="00402274" w:rsidRDefault="00472F82">
      <w:pPr>
        <w:rPr>
          <w:rFonts w:ascii="Arial" w:hAnsi="Arial" w:cs="Arial"/>
          <w:sz w:val="36"/>
          <w:szCs w:val="36"/>
        </w:rPr>
      </w:pPr>
      <w:r w:rsidRPr="00402274">
        <w:rPr>
          <w:rFonts w:ascii="Arial" w:hAnsi="Arial" w:cs="Arial"/>
          <w:sz w:val="36"/>
          <w:szCs w:val="36"/>
        </w:rPr>
        <w:t>Strategies Include:</w:t>
      </w:r>
    </w:p>
    <w:p w14:paraId="031FD06B" w14:textId="48F81B5D"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Education and Health Literacy: Understanding medication, fluid balance, and symptoms of decompensation.</w:t>
      </w:r>
    </w:p>
    <w:p w14:paraId="4334E204" w14:textId="76F7EDBA"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Daily Monitoring: Weight and blood pressure checks to detect fluid retention early.</w:t>
      </w:r>
    </w:p>
    <w:p w14:paraId="233B86D6" w14:textId="663219F6"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Medication Adherence: Simplified regimens and pharmacist support reduce errors.</w:t>
      </w:r>
    </w:p>
    <w:p w14:paraId="2A172635" w14:textId="0DAF5D2C"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Lifestyle Adjustments: Balanced diet, physical activity, and avoiding triggers such as excess salt and alcohol.</w:t>
      </w:r>
    </w:p>
    <w:p w14:paraId="7BBE675F" w14:textId="3129546A"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Digital Tools: Apps like “</w:t>
      </w:r>
      <w:proofErr w:type="spellStart"/>
      <w:r w:rsidRPr="00402274">
        <w:rPr>
          <w:rFonts w:ascii="Arial" w:hAnsi="Arial" w:cs="Arial"/>
          <w:sz w:val="36"/>
          <w:szCs w:val="36"/>
        </w:rPr>
        <w:t>MyHF</w:t>
      </w:r>
      <w:proofErr w:type="spellEnd"/>
      <w:r w:rsidRPr="00402274">
        <w:rPr>
          <w:rFonts w:ascii="Arial" w:hAnsi="Arial" w:cs="Arial"/>
          <w:sz w:val="36"/>
          <w:szCs w:val="36"/>
        </w:rPr>
        <w:t xml:space="preserve"> Care” and “BHF Heart Matters” offer tracking and educational resources.</w:t>
      </w:r>
    </w:p>
    <w:p w14:paraId="6D2AE0BE" w14:textId="5CA6541B"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Peer and Community Support: Involvement in local heart failure groups or online forums promotes motivation and reduces isolation.</w:t>
      </w:r>
    </w:p>
    <w:p w14:paraId="12BB4E90" w14:textId="699862D9" w:rsidR="00472F82" w:rsidRPr="00402274" w:rsidRDefault="00472F82">
      <w:pPr>
        <w:rPr>
          <w:rFonts w:ascii="Arial" w:hAnsi="Arial" w:cs="Arial"/>
          <w:sz w:val="36"/>
          <w:szCs w:val="36"/>
        </w:rPr>
      </w:pPr>
      <w:r w:rsidRPr="00402274">
        <w:rPr>
          <w:rFonts w:ascii="Arial" w:hAnsi="Arial" w:cs="Arial"/>
          <w:sz w:val="36"/>
          <w:szCs w:val="36"/>
        </w:rPr>
        <w:t>Community heart failure nurses play a crucial role in facilitating these strategies, often using the “teach-back” method to ensure understanding.</w:t>
      </w:r>
    </w:p>
    <w:p w14:paraId="3C172855" w14:textId="19F46B96" w:rsidR="00472F82" w:rsidRPr="00402274" w:rsidRDefault="00472F82" w:rsidP="00643ADC">
      <w:pPr>
        <w:pStyle w:val="ListParagraph"/>
        <w:numPr>
          <w:ilvl w:val="1"/>
          <w:numId w:val="9"/>
        </w:numPr>
        <w:rPr>
          <w:rFonts w:ascii="Arial" w:hAnsi="Arial" w:cs="Arial"/>
          <w:sz w:val="36"/>
          <w:szCs w:val="36"/>
        </w:rPr>
      </w:pPr>
      <w:r w:rsidRPr="00402274">
        <w:rPr>
          <w:rFonts w:ascii="Arial" w:hAnsi="Arial" w:cs="Arial"/>
          <w:sz w:val="36"/>
          <w:szCs w:val="36"/>
        </w:rPr>
        <w:t>Role of Carers and Family Support</w:t>
      </w:r>
    </w:p>
    <w:p w14:paraId="5F731979" w14:textId="77777777" w:rsidR="00472F82" w:rsidRPr="00402274" w:rsidRDefault="00472F82">
      <w:pPr>
        <w:rPr>
          <w:rFonts w:ascii="Arial" w:hAnsi="Arial" w:cs="Arial"/>
          <w:sz w:val="36"/>
          <w:szCs w:val="36"/>
        </w:rPr>
      </w:pPr>
      <w:r w:rsidRPr="00402274">
        <w:rPr>
          <w:rFonts w:ascii="Arial" w:hAnsi="Arial" w:cs="Arial"/>
          <w:sz w:val="36"/>
          <w:szCs w:val="36"/>
        </w:rPr>
        <w:t>Carers provide essential emotional and practical support. The Care Act (2014) recognises their right to assessment and support services.</w:t>
      </w:r>
    </w:p>
    <w:p w14:paraId="129839E7" w14:textId="39B3149E" w:rsidR="00472F82" w:rsidRPr="00402274" w:rsidRDefault="00472F82">
      <w:pPr>
        <w:rPr>
          <w:rFonts w:ascii="Arial" w:hAnsi="Arial" w:cs="Arial"/>
          <w:sz w:val="36"/>
          <w:szCs w:val="36"/>
        </w:rPr>
      </w:pPr>
      <w:r w:rsidRPr="00402274">
        <w:rPr>
          <w:rFonts w:ascii="Arial" w:hAnsi="Arial" w:cs="Arial"/>
          <w:sz w:val="36"/>
          <w:szCs w:val="36"/>
        </w:rPr>
        <w:t>Health professionals should engage carers in care planning, provide training (e.g., recognising fluid overload), and offer respite or counselling services when needed (Tower Hamlets JSNA, 2023).</w:t>
      </w:r>
    </w:p>
    <w:p w14:paraId="029348E4" w14:textId="7F69AB65" w:rsidR="00472F82" w:rsidRPr="00402274" w:rsidRDefault="009423F2" w:rsidP="00A16855">
      <w:pPr>
        <w:rPr>
          <w:rFonts w:ascii="Arial" w:hAnsi="Arial" w:cs="Arial"/>
          <w:sz w:val="36"/>
          <w:szCs w:val="36"/>
        </w:rPr>
      </w:pPr>
      <w:r w:rsidRPr="00402274">
        <w:rPr>
          <w:rFonts w:ascii="Arial" w:hAnsi="Arial" w:cs="Arial"/>
          <w:sz w:val="36"/>
          <w:szCs w:val="36"/>
        </w:rPr>
        <w:t xml:space="preserve">8.4 </w:t>
      </w:r>
      <w:r w:rsidR="00472F82" w:rsidRPr="00402274">
        <w:rPr>
          <w:rFonts w:ascii="Arial" w:hAnsi="Arial" w:cs="Arial"/>
          <w:sz w:val="36"/>
          <w:szCs w:val="36"/>
        </w:rPr>
        <w:t>Palliative and End-of-Life Care</w:t>
      </w:r>
    </w:p>
    <w:p w14:paraId="675FF8AA" w14:textId="77777777" w:rsidR="00472F82" w:rsidRPr="00402274" w:rsidRDefault="00472F82">
      <w:pPr>
        <w:rPr>
          <w:rFonts w:ascii="Arial" w:hAnsi="Arial" w:cs="Arial"/>
          <w:sz w:val="36"/>
          <w:szCs w:val="36"/>
        </w:rPr>
      </w:pPr>
      <w:r w:rsidRPr="00402274">
        <w:rPr>
          <w:rFonts w:ascii="Arial" w:hAnsi="Arial" w:cs="Arial"/>
          <w:sz w:val="36"/>
          <w:szCs w:val="36"/>
        </w:rPr>
        <w:t>Heart failure has an unpredictable trajectory, with periods of stability and sudden decline.</w:t>
      </w:r>
    </w:p>
    <w:p w14:paraId="3903E505" w14:textId="5409D1ED" w:rsidR="00472F82" w:rsidRPr="00402274" w:rsidRDefault="00472F82">
      <w:pPr>
        <w:rPr>
          <w:rFonts w:ascii="Arial" w:hAnsi="Arial" w:cs="Arial"/>
          <w:sz w:val="36"/>
          <w:szCs w:val="36"/>
        </w:rPr>
      </w:pPr>
      <w:r w:rsidRPr="00402274">
        <w:rPr>
          <w:rFonts w:ascii="Arial" w:hAnsi="Arial" w:cs="Arial"/>
          <w:sz w:val="36"/>
          <w:szCs w:val="36"/>
        </w:rPr>
        <w:t>Palliative care should be integrated early in the disease pathway, not just at the terminal stage (NICE QS103, 2023).</w:t>
      </w:r>
    </w:p>
    <w:p w14:paraId="711AB5A7" w14:textId="0E2CA683" w:rsidR="00472F82" w:rsidRPr="00402274" w:rsidRDefault="00472F82">
      <w:pPr>
        <w:rPr>
          <w:rFonts w:ascii="Arial" w:hAnsi="Arial" w:cs="Arial"/>
          <w:sz w:val="36"/>
          <w:szCs w:val="36"/>
        </w:rPr>
      </w:pPr>
      <w:r w:rsidRPr="00402274">
        <w:rPr>
          <w:rFonts w:ascii="Arial" w:hAnsi="Arial" w:cs="Arial"/>
          <w:sz w:val="36"/>
          <w:szCs w:val="36"/>
        </w:rPr>
        <w:t>Key Aspects:</w:t>
      </w:r>
    </w:p>
    <w:p w14:paraId="29FAB01C" w14:textId="32F0E4C7" w:rsidR="00472F82" w:rsidRPr="00402274" w:rsidRDefault="00472F82">
      <w:pPr>
        <w:rPr>
          <w:rFonts w:ascii="Arial" w:hAnsi="Arial" w:cs="Arial"/>
          <w:sz w:val="36"/>
          <w:szCs w:val="36"/>
        </w:rPr>
      </w:pPr>
      <w:r w:rsidRPr="00402274">
        <w:rPr>
          <w:rFonts w:ascii="Arial" w:hAnsi="Arial" w:cs="Arial"/>
          <w:sz w:val="36"/>
          <w:szCs w:val="36"/>
        </w:rPr>
        <w:t>Advance Care Planning (ACP): Discussing patient wishes, preferred place of care, and Do Not Attempt Resuscitation (DNAR) orders.</w:t>
      </w:r>
    </w:p>
    <w:p w14:paraId="4FFC0595" w14:textId="770B83DE" w:rsidR="00472F82" w:rsidRPr="00402274" w:rsidRDefault="00472F82">
      <w:pPr>
        <w:rPr>
          <w:rFonts w:ascii="Arial" w:hAnsi="Arial" w:cs="Arial"/>
          <w:sz w:val="36"/>
          <w:szCs w:val="36"/>
        </w:rPr>
      </w:pPr>
      <w:r w:rsidRPr="00402274">
        <w:rPr>
          <w:rFonts w:ascii="Arial" w:hAnsi="Arial" w:cs="Arial"/>
          <w:sz w:val="36"/>
          <w:szCs w:val="36"/>
        </w:rPr>
        <w:t>Symptom Control: Optimising medication for breathlessness, anxiety, and pain.</w:t>
      </w:r>
    </w:p>
    <w:p w14:paraId="48D90F03" w14:textId="64E96357" w:rsidR="00472F82" w:rsidRPr="00402274" w:rsidRDefault="00472F82">
      <w:pPr>
        <w:rPr>
          <w:rFonts w:ascii="Arial" w:hAnsi="Arial" w:cs="Arial"/>
          <w:sz w:val="36"/>
          <w:szCs w:val="36"/>
        </w:rPr>
      </w:pPr>
      <w:r w:rsidRPr="00402274">
        <w:rPr>
          <w:rFonts w:ascii="Arial" w:hAnsi="Arial" w:cs="Arial"/>
          <w:sz w:val="36"/>
          <w:szCs w:val="36"/>
        </w:rPr>
        <w:t>Coordination Across Services: GPs, community palliative teams, and HF specialists must collaborate.</w:t>
      </w:r>
    </w:p>
    <w:p w14:paraId="31A23BAC" w14:textId="78962822" w:rsidR="00472F82" w:rsidRPr="00402274" w:rsidRDefault="00472F82">
      <w:pPr>
        <w:rPr>
          <w:rFonts w:ascii="Arial" w:hAnsi="Arial" w:cs="Arial"/>
          <w:sz w:val="36"/>
          <w:szCs w:val="36"/>
        </w:rPr>
      </w:pPr>
      <w:r w:rsidRPr="00402274">
        <w:rPr>
          <w:rFonts w:ascii="Arial" w:hAnsi="Arial" w:cs="Arial"/>
          <w:sz w:val="36"/>
          <w:szCs w:val="36"/>
        </w:rPr>
        <w:t>Bereavement Support: Families should be offered follow-up after death to reduce psychological distress.</w:t>
      </w:r>
    </w:p>
    <w:p w14:paraId="4BDDC493" w14:textId="5D0E418A" w:rsidR="00472F82" w:rsidRPr="00402274" w:rsidRDefault="00472F82">
      <w:pPr>
        <w:rPr>
          <w:rFonts w:ascii="Arial" w:hAnsi="Arial" w:cs="Arial"/>
          <w:sz w:val="36"/>
          <w:szCs w:val="36"/>
        </w:rPr>
      </w:pPr>
      <w:r w:rsidRPr="00402274">
        <w:rPr>
          <w:rFonts w:ascii="Arial" w:hAnsi="Arial" w:cs="Arial"/>
          <w:sz w:val="36"/>
          <w:szCs w:val="36"/>
        </w:rPr>
        <w:t>The Gold Standards Framework (GSF, 2022) supports systematic identification and care coordination for patients nearing end of life.</w:t>
      </w:r>
    </w:p>
    <w:p w14:paraId="15CB1A57" w14:textId="50E197D3" w:rsidR="00472F82" w:rsidRPr="00402274" w:rsidRDefault="00D306E1">
      <w:pPr>
        <w:rPr>
          <w:rFonts w:ascii="Arial" w:hAnsi="Arial" w:cs="Arial"/>
          <w:sz w:val="36"/>
          <w:szCs w:val="36"/>
        </w:rPr>
      </w:pPr>
      <w:r>
        <w:rPr>
          <w:rFonts w:ascii="Arial" w:hAnsi="Arial" w:cs="Arial"/>
          <w:noProof/>
          <w:sz w:val="36"/>
          <w:szCs w:val="36"/>
        </w:rPr>
        <w:drawing>
          <wp:anchor distT="0" distB="0" distL="114300" distR="114300" simplePos="0" relativeHeight="251664384" behindDoc="0" locked="0" layoutInCell="1" allowOverlap="1" wp14:anchorId="798A4DA5" wp14:editId="12F0FD8D">
            <wp:simplePos x="0" y="0"/>
            <wp:positionH relativeFrom="column">
              <wp:posOffset>0</wp:posOffset>
            </wp:positionH>
            <wp:positionV relativeFrom="paragraph">
              <wp:posOffset>403225</wp:posOffset>
            </wp:positionV>
            <wp:extent cx="5943600" cy="4705350"/>
            <wp:effectExtent l="0" t="0" r="0" b="0"/>
            <wp:wrapTopAndBottom/>
            <wp:docPr id="15639210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21092" name="Picture 1563921092"/>
                    <pic:cNvPicPr/>
                  </pic:nvPicPr>
                  <pic:blipFill>
                    <a:blip r:embed="rId18">
                      <a:extLst>
                        <a:ext uri="{28A0092B-C50C-407E-A947-70E740481C1C}">
                          <a14:useLocalDpi xmlns:a14="http://schemas.microsoft.com/office/drawing/2010/main" val="0"/>
                        </a:ext>
                      </a:extLst>
                    </a:blip>
                    <a:stretch>
                      <a:fillRect/>
                    </a:stretch>
                  </pic:blipFill>
                  <pic:spPr>
                    <a:xfrm>
                      <a:off x="0" y="0"/>
                      <a:ext cx="5943600" cy="4705350"/>
                    </a:xfrm>
                    <a:prstGeom prst="rect">
                      <a:avLst/>
                    </a:prstGeom>
                  </pic:spPr>
                </pic:pic>
              </a:graphicData>
            </a:graphic>
          </wp:anchor>
        </w:drawing>
      </w:r>
      <w:r w:rsidR="00472F82" w:rsidRPr="00402274">
        <w:rPr>
          <w:rFonts w:ascii="Arial" w:hAnsi="Arial" w:cs="Arial"/>
          <w:sz w:val="36"/>
          <w:szCs w:val="36"/>
        </w:rPr>
        <w:t>Example Image:</w:t>
      </w:r>
    </w:p>
    <w:p w14:paraId="1745ED0B" w14:textId="0336AA02" w:rsidR="00472F82" w:rsidRPr="00402274" w:rsidRDefault="00472F82">
      <w:pPr>
        <w:rPr>
          <w:rFonts w:ascii="Arial" w:hAnsi="Arial" w:cs="Arial"/>
          <w:sz w:val="36"/>
          <w:szCs w:val="36"/>
        </w:rPr>
      </w:pPr>
      <w:r w:rsidRPr="00402274">
        <w:rPr>
          <w:rFonts w:ascii="Arial" w:hAnsi="Arial" w:cs="Arial"/>
          <w:sz w:val="36"/>
          <w:szCs w:val="36"/>
        </w:rPr>
        <w:t xml:space="preserve">Heart failure trajectory and palliative integration (Source: GSF Centre UK, 2023 — </w:t>
      </w:r>
      <w:hyperlink r:id="rId19" w:history="1">
        <w:r w:rsidRPr="00402274">
          <w:rPr>
            <w:rStyle w:val="Hyperlink"/>
            <w:rFonts w:ascii="Arial" w:hAnsi="Arial" w:cs="Arial"/>
            <w:sz w:val="36"/>
            <w:szCs w:val="36"/>
          </w:rPr>
          <w:t>https://www.goldstandardsframework.org.uk</w:t>
        </w:r>
      </w:hyperlink>
      <w:r w:rsidRPr="00402274">
        <w:rPr>
          <w:rFonts w:ascii="Arial" w:hAnsi="Arial" w:cs="Arial"/>
          <w:sz w:val="36"/>
          <w:szCs w:val="36"/>
        </w:rPr>
        <w:t>)</w:t>
      </w:r>
    </w:p>
    <w:p w14:paraId="4C50FC43" w14:textId="37E04222" w:rsidR="00472F82" w:rsidRPr="00402274" w:rsidRDefault="00472F82" w:rsidP="00643ADC">
      <w:pPr>
        <w:pStyle w:val="ListParagraph"/>
        <w:numPr>
          <w:ilvl w:val="0"/>
          <w:numId w:val="9"/>
        </w:numPr>
        <w:rPr>
          <w:rFonts w:ascii="Arial" w:hAnsi="Arial" w:cs="Arial"/>
          <w:sz w:val="36"/>
          <w:szCs w:val="36"/>
        </w:rPr>
      </w:pPr>
      <w:r w:rsidRPr="00402274">
        <w:rPr>
          <w:rFonts w:ascii="Arial" w:hAnsi="Arial" w:cs="Arial"/>
          <w:sz w:val="36"/>
          <w:szCs w:val="36"/>
        </w:rPr>
        <w:t>Recommendations for Service Improvement</w:t>
      </w:r>
    </w:p>
    <w:p w14:paraId="1370D448" w14:textId="29A49D43" w:rsidR="00472F82" w:rsidRPr="00402274" w:rsidRDefault="00472F82">
      <w:pPr>
        <w:rPr>
          <w:rFonts w:ascii="Arial" w:hAnsi="Arial" w:cs="Arial"/>
          <w:sz w:val="36"/>
          <w:szCs w:val="36"/>
        </w:rPr>
      </w:pPr>
      <w:r w:rsidRPr="00402274">
        <w:rPr>
          <w:rFonts w:ascii="Arial" w:hAnsi="Arial" w:cs="Arial"/>
          <w:sz w:val="36"/>
          <w:szCs w:val="36"/>
        </w:rPr>
        <w:t>Drawing from the evidence and policy frameworks, the following recommendations can strengthen heart failure management within the UK’s health and social care landscape:</w:t>
      </w:r>
    </w:p>
    <w:p w14:paraId="2B0B38E3" w14:textId="4B3BA61D" w:rsidR="00472F82" w:rsidRPr="00402274" w:rsidRDefault="00472F82" w:rsidP="00537199">
      <w:pPr>
        <w:pStyle w:val="ListParagraph"/>
        <w:numPr>
          <w:ilvl w:val="0"/>
          <w:numId w:val="5"/>
        </w:numPr>
        <w:rPr>
          <w:rFonts w:ascii="Arial" w:hAnsi="Arial" w:cs="Arial"/>
          <w:sz w:val="36"/>
          <w:szCs w:val="36"/>
        </w:rPr>
      </w:pPr>
      <w:r w:rsidRPr="00402274">
        <w:rPr>
          <w:rFonts w:ascii="Arial" w:hAnsi="Arial" w:cs="Arial"/>
          <w:sz w:val="36"/>
          <w:szCs w:val="36"/>
        </w:rPr>
        <w:t>Expand Early Diagnosis Initiatives:</w:t>
      </w:r>
    </w:p>
    <w:p w14:paraId="4AF82E7E" w14:textId="6CD375EB" w:rsidR="00472F82" w:rsidRPr="00402274" w:rsidRDefault="00472F82">
      <w:pPr>
        <w:rPr>
          <w:rFonts w:ascii="Arial" w:hAnsi="Arial" w:cs="Arial"/>
          <w:sz w:val="36"/>
          <w:szCs w:val="36"/>
        </w:rPr>
      </w:pPr>
      <w:r w:rsidRPr="00402274">
        <w:rPr>
          <w:rFonts w:ascii="Arial" w:hAnsi="Arial" w:cs="Arial"/>
          <w:sz w:val="36"/>
          <w:szCs w:val="36"/>
        </w:rPr>
        <w:t>Universal access to natriuretic peptide testing in primary care.</w:t>
      </w:r>
    </w:p>
    <w:p w14:paraId="16E03DB2" w14:textId="2B8FABE3" w:rsidR="00472F82" w:rsidRPr="00402274" w:rsidRDefault="00472F82">
      <w:pPr>
        <w:rPr>
          <w:rFonts w:ascii="Arial" w:hAnsi="Arial" w:cs="Arial"/>
          <w:sz w:val="36"/>
          <w:szCs w:val="36"/>
        </w:rPr>
      </w:pPr>
      <w:r w:rsidRPr="00402274">
        <w:rPr>
          <w:rFonts w:ascii="Arial" w:hAnsi="Arial" w:cs="Arial"/>
          <w:sz w:val="36"/>
          <w:szCs w:val="36"/>
        </w:rPr>
        <w:t>Improved referral pathways to cardiology.</w:t>
      </w:r>
    </w:p>
    <w:p w14:paraId="5AD50C6A" w14:textId="174AB726" w:rsidR="00472F82" w:rsidRPr="00402274" w:rsidRDefault="00472F82" w:rsidP="00537199">
      <w:pPr>
        <w:pStyle w:val="ListParagraph"/>
        <w:numPr>
          <w:ilvl w:val="0"/>
          <w:numId w:val="5"/>
        </w:numPr>
        <w:rPr>
          <w:rFonts w:ascii="Arial" w:hAnsi="Arial" w:cs="Arial"/>
          <w:sz w:val="36"/>
          <w:szCs w:val="36"/>
        </w:rPr>
      </w:pPr>
      <w:r w:rsidRPr="00402274">
        <w:rPr>
          <w:rFonts w:ascii="Arial" w:hAnsi="Arial" w:cs="Arial"/>
          <w:sz w:val="36"/>
          <w:szCs w:val="36"/>
        </w:rPr>
        <w:t>Enhance Multidisciplinary Integration</w:t>
      </w:r>
      <w:r w:rsidR="004452D9" w:rsidRPr="00402274">
        <w:rPr>
          <w:rFonts w:ascii="Arial" w:hAnsi="Arial" w:cs="Arial"/>
          <w:sz w:val="36"/>
          <w:szCs w:val="36"/>
        </w:rPr>
        <w:t>.</w:t>
      </w:r>
    </w:p>
    <w:p w14:paraId="4B71B384" w14:textId="312CCFB2" w:rsidR="00472F82" w:rsidRPr="00402274" w:rsidRDefault="00472F82">
      <w:pPr>
        <w:rPr>
          <w:rFonts w:ascii="Arial" w:hAnsi="Arial" w:cs="Arial"/>
          <w:sz w:val="36"/>
          <w:szCs w:val="36"/>
        </w:rPr>
      </w:pPr>
      <w:r w:rsidRPr="00402274">
        <w:rPr>
          <w:rFonts w:ascii="Arial" w:hAnsi="Arial" w:cs="Arial"/>
          <w:sz w:val="36"/>
          <w:szCs w:val="36"/>
        </w:rPr>
        <w:t>Mandatory heart failure specialist nurse in every primary care network (PCN).</w:t>
      </w:r>
    </w:p>
    <w:p w14:paraId="2CBDC337" w14:textId="16EAC06D" w:rsidR="00472F82" w:rsidRPr="00402274" w:rsidRDefault="00472F82">
      <w:pPr>
        <w:rPr>
          <w:rFonts w:ascii="Arial" w:hAnsi="Arial" w:cs="Arial"/>
          <w:sz w:val="36"/>
          <w:szCs w:val="36"/>
        </w:rPr>
      </w:pPr>
      <w:r w:rsidRPr="00402274">
        <w:rPr>
          <w:rFonts w:ascii="Arial" w:hAnsi="Arial" w:cs="Arial"/>
          <w:sz w:val="36"/>
          <w:szCs w:val="36"/>
        </w:rPr>
        <w:t>Closer liaison between cardiology, social care, and community support.</w:t>
      </w:r>
    </w:p>
    <w:p w14:paraId="4A180141" w14:textId="6F745F1B" w:rsidR="00472F82" w:rsidRPr="00402274" w:rsidRDefault="00472F82" w:rsidP="004452D9">
      <w:pPr>
        <w:pStyle w:val="ListParagraph"/>
        <w:numPr>
          <w:ilvl w:val="0"/>
          <w:numId w:val="5"/>
        </w:numPr>
        <w:rPr>
          <w:rFonts w:ascii="Arial" w:hAnsi="Arial" w:cs="Arial"/>
          <w:sz w:val="36"/>
          <w:szCs w:val="36"/>
        </w:rPr>
      </w:pPr>
      <w:r w:rsidRPr="00402274">
        <w:rPr>
          <w:rFonts w:ascii="Arial" w:hAnsi="Arial" w:cs="Arial"/>
          <w:sz w:val="36"/>
          <w:szCs w:val="36"/>
        </w:rPr>
        <w:t>Strengthen Education and Digital Literacy:</w:t>
      </w:r>
    </w:p>
    <w:p w14:paraId="71AED3AC" w14:textId="63B42982" w:rsidR="00472F82" w:rsidRPr="00402274" w:rsidRDefault="00472F82">
      <w:pPr>
        <w:rPr>
          <w:rFonts w:ascii="Arial" w:hAnsi="Arial" w:cs="Arial"/>
          <w:sz w:val="36"/>
          <w:szCs w:val="36"/>
        </w:rPr>
      </w:pPr>
      <w:r w:rsidRPr="00402274">
        <w:rPr>
          <w:rFonts w:ascii="Arial" w:hAnsi="Arial" w:cs="Arial"/>
          <w:sz w:val="36"/>
          <w:szCs w:val="36"/>
        </w:rPr>
        <w:t>Incorporate heart failure self-care modules into NHS Apps.</w:t>
      </w:r>
    </w:p>
    <w:p w14:paraId="2A8E3B4B" w14:textId="3D9055E0" w:rsidR="00472F82" w:rsidRPr="00402274" w:rsidRDefault="00472F82">
      <w:pPr>
        <w:rPr>
          <w:rFonts w:ascii="Arial" w:hAnsi="Arial" w:cs="Arial"/>
          <w:sz w:val="36"/>
          <w:szCs w:val="36"/>
        </w:rPr>
      </w:pPr>
      <w:r w:rsidRPr="00402274">
        <w:rPr>
          <w:rFonts w:ascii="Arial" w:hAnsi="Arial" w:cs="Arial"/>
          <w:sz w:val="36"/>
          <w:szCs w:val="36"/>
        </w:rPr>
        <w:t>Promote digital inclusion for older adults through training sessions.</w:t>
      </w:r>
    </w:p>
    <w:p w14:paraId="750E7BD4" w14:textId="6171FCC4" w:rsidR="00472F82" w:rsidRPr="00402274" w:rsidRDefault="00472F82" w:rsidP="004452D9">
      <w:pPr>
        <w:pStyle w:val="ListParagraph"/>
        <w:numPr>
          <w:ilvl w:val="0"/>
          <w:numId w:val="5"/>
        </w:numPr>
        <w:rPr>
          <w:rFonts w:ascii="Arial" w:hAnsi="Arial" w:cs="Arial"/>
          <w:sz w:val="36"/>
          <w:szCs w:val="36"/>
        </w:rPr>
      </w:pPr>
      <w:r w:rsidRPr="00402274">
        <w:rPr>
          <w:rFonts w:ascii="Arial" w:hAnsi="Arial" w:cs="Arial"/>
          <w:sz w:val="36"/>
          <w:szCs w:val="36"/>
        </w:rPr>
        <w:t>Address Health Inequalities:</w:t>
      </w:r>
    </w:p>
    <w:p w14:paraId="7A68E0AE" w14:textId="67BB70B2" w:rsidR="00472F82" w:rsidRPr="00402274" w:rsidRDefault="00472F82">
      <w:pPr>
        <w:rPr>
          <w:rFonts w:ascii="Arial" w:hAnsi="Arial" w:cs="Arial"/>
          <w:sz w:val="36"/>
          <w:szCs w:val="36"/>
        </w:rPr>
      </w:pPr>
      <w:r w:rsidRPr="00402274">
        <w:rPr>
          <w:rFonts w:ascii="Arial" w:hAnsi="Arial" w:cs="Arial"/>
          <w:sz w:val="36"/>
          <w:szCs w:val="36"/>
        </w:rPr>
        <w:t>Targeted outreach to deprived and ethnic minority communities.</w:t>
      </w:r>
    </w:p>
    <w:p w14:paraId="349D87D3" w14:textId="7D1F0774" w:rsidR="00472F82" w:rsidRPr="00402274" w:rsidRDefault="00472F82">
      <w:pPr>
        <w:rPr>
          <w:rFonts w:ascii="Arial" w:hAnsi="Arial" w:cs="Arial"/>
          <w:sz w:val="36"/>
          <w:szCs w:val="36"/>
        </w:rPr>
      </w:pPr>
      <w:r w:rsidRPr="00402274">
        <w:rPr>
          <w:rFonts w:ascii="Arial" w:hAnsi="Arial" w:cs="Arial"/>
          <w:sz w:val="36"/>
          <w:szCs w:val="36"/>
        </w:rPr>
        <w:t>Tailored public health campaigns on hypertension, diet, and activity.</w:t>
      </w:r>
    </w:p>
    <w:p w14:paraId="670D05FD" w14:textId="4EDA3D32" w:rsidR="00472F82" w:rsidRPr="00402274" w:rsidRDefault="00472F82" w:rsidP="004452D9">
      <w:pPr>
        <w:pStyle w:val="ListParagraph"/>
        <w:numPr>
          <w:ilvl w:val="0"/>
          <w:numId w:val="5"/>
        </w:numPr>
        <w:rPr>
          <w:rFonts w:ascii="Arial" w:hAnsi="Arial" w:cs="Arial"/>
          <w:sz w:val="36"/>
          <w:szCs w:val="36"/>
        </w:rPr>
      </w:pPr>
      <w:r w:rsidRPr="00402274">
        <w:rPr>
          <w:rFonts w:ascii="Arial" w:hAnsi="Arial" w:cs="Arial"/>
          <w:sz w:val="36"/>
          <w:szCs w:val="36"/>
        </w:rPr>
        <w:t>Invest in Research and Innovation:</w:t>
      </w:r>
    </w:p>
    <w:p w14:paraId="4B7581DF" w14:textId="0D7A482E" w:rsidR="00472F82" w:rsidRPr="00402274" w:rsidRDefault="00472F82">
      <w:pPr>
        <w:rPr>
          <w:rFonts w:ascii="Arial" w:hAnsi="Arial" w:cs="Arial"/>
          <w:sz w:val="36"/>
          <w:szCs w:val="36"/>
        </w:rPr>
      </w:pPr>
      <w:r w:rsidRPr="00402274">
        <w:rPr>
          <w:rFonts w:ascii="Arial" w:hAnsi="Arial" w:cs="Arial"/>
          <w:sz w:val="36"/>
          <w:szCs w:val="36"/>
        </w:rPr>
        <w:t xml:space="preserve">Support clinical trials for novel therapeutics and </w:t>
      </w:r>
      <w:proofErr w:type="spellStart"/>
      <w:r w:rsidRPr="00402274">
        <w:rPr>
          <w:rFonts w:ascii="Arial" w:hAnsi="Arial" w:cs="Arial"/>
          <w:sz w:val="36"/>
          <w:szCs w:val="36"/>
        </w:rPr>
        <w:t>telemonitoring</w:t>
      </w:r>
      <w:proofErr w:type="spellEnd"/>
      <w:r w:rsidRPr="00402274">
        <w:rPr>
          <w:rFonts w:ascii="Arial" w:hAnsi="Arial" w:cs="Arial"/>
          <w:sz w:val="36"/>
          <w:szCs w:val="36"/>
        </w:rPr>
        <w:t xml:space="preserve"> tools.</w:t>
      </w:r>
    </w:p>
    <w:p w14:paraId="3A004853" w14:textId="21B8BF39" w:rsidR="00472F82" w:rsidRPr="00402274" w:rsidRDefault="00472F82">
      <w:pPr>
        <w:rPr>
          <w:rFonts w:ascii="Arial" w:hAnsi="Arial" w:cs="Arial"/>
          <w:sz w:val="36"/>
          <w:szCs w:val="36"/>
        </w:rPr>
      </w:pPr>
      <w:r w:rsidRPr="00402274">
        <w:rPr>
          <w:rFonts w:ascii="Arial" w:hAnsi="Arial" w:cs="Arial"/>
          <w:sz w:val="36"/>
          <w:szCs w:val="36"/>
        </w:rPr>
        <w:t>Integrate AI analytics for predictive risk modelling.</w:t>
      </w:r>
    </w:p>
    <w:p w14:paraId="2A907AD8" w14:textId="03D17254" w:rsidR="00472F82" w:rsidRPr="00402274" w:rsidRDefault="00472F82" w:rsidP="009717F0">
      <w:pPr>
        <w:pStyle w:val="ListParagraph"/>
        <w:numPr>
          <w:ilvl w:val="0"/>
          <w:numId w:val="5"/>
        </w:numPr>
        <w:rPr>
          <w:rFonts w:ascii="Arial" w:hAnsi="Arial" w:cs="Arial"/>
          <w:sz w:val="36"/>
          <w:szCs w:val="36"/>
        </w:rPr>
      </w:pPr>
      <w:r w:rsidRPr="00402274">
        <w:rPr>
          <w:rFonts w:ascii="Arial" w:hAnsi="Arial" w:cs="Arial"/>
          <w:sz w:val="36"/>
          <w:szCs w:val="36"/>
        </w:rPr>
        <w:t>Improve End-of-Life Care:</w:t>
      </w:r>
    </w:p>
    <w:p w14:paraId="03C5855E" w14:textId="77777777" w:rsidR="00472F82" w:rsidRPr="00402274" w:rsidRDefault="00472F82">
      <w:pPr>
        <w:rPr>
          <w:rFonts w:ascii="Arial" w:hAnsi="Arial" w:cs="Arial"/>
          <w:sz w:val="36"/>
          <w:szCs w:val="36"/>
        </w:rPr>
      </w:pPr>
      <w:r w:rsidRPr="00402274">
        <w:rPr>
          <w:rFonts w:ascii="Arial" w:hAnsi="Arial" w:cs="Arial"/>
          <w:sz w:val="36"/>
          <w:szCs w:val="36"/>
        </w:rPr>
        <w:t>Earlier palliative referral and ACP discussions.</w:t>
      </w:r>
    </w:p>
    <w:p w14:paraId="54AC0DDF" w14:textId="31F02BD2" w:rsidR="00472F82" w:rsidRPr="00402274" w:rsidRDefault="00472F82">
      <w:pPr>
        <w:rPr>
          <w:rFonts w:ascii="Arial" w:hAnsi="Arial" w:cs="Arial"/>
          <w:sz w:val="36"/>
          <w:szCs w:val="36"/>
        </w:rPr>
      </w:pPr>
      <w:r w:rsidRPr="00402274">
        <w:rPr>
          <w:rFonts w:ascii="Arial" w:hAnsi="Arial" w:cs="Arial"/>
          <w:sz w:val="36"/>
          <w:szCs w:val="36"/>
        </w:rPr>
        <w:t>Consistent implementation of GSF standards across ICSs.</w:t>
      </w:r>
    </w:p>
    <w:p w14:paraId="0F7546D5" w14:textId="7C2CE56D" w:rsidR="00472F82" w:rsidRPr="00402274" w:rsidRDefault="00472F82" w:rsidP="00643ADC">
      <w:pPr>
        <w:pStyle w:val="ListParagraph"/>
        <w:numPr>
          <w:ilvl w:val="0"/>
          <w:numId w:val="9"/>
        </w:numPr>
        <w:rPr>
          <w:rFonts w:ascii="Arial" w:hAnsi="Arial" w:cs="Arial"/>
          <w:b/>
          <w:bCs/>
          <w:sz w:val="36"/>
          <w:szCs w:val="36"/>
        </w:rPr>
      </w:pPr>
      <w:r w:rsidRPr="00402274">
        <w:rPr>
          <w:rFonts w:ascii="Arial" w:hAnsi="Arial" w:cs="Arial"/>
          <w:b/>
          <w:bCs/>
          <w:sz w:val="36"/>
          <w:szCs w:val="36"/>
        </w:rPr>
        <w:t>Conclusion</w:t>
      </w:r>
    </w:p>
    <w:p w14:paraId="0CC9B186" w14:textId="2942B5D8" w:rsidR="00472F82" w:rsidRPr="00402274" w:rsidRDefault="00472F82">
      <w:pPr>
        <w:rPr>
          <w:rFonts w:ascii="Arial" w:hAnsi="Arial" w:cs="Arial"/>
          <w:sz w:val="36"/>
          <w:szCs w:val="36"/>
        </w:rPr>
      </w:pPr>
      <w:r w:rsidRPr="00402274">
        <w:rPr>
          <w:rFonts w:ascii="Arial" w:hAnsi="Arial" w:cs="Arial"/>
          <w:sz w:val="36"/>
          <w:szCs w:val="36"/>
        </w:rPr>
        <w:t>Heart failure remains a significant long-term condition with complex clinical and psychosocial implications. Despite advances in pharmacological and device therapies, the burden of heart failure on individuals, families, and the NHS remains high.</w:t>
      </w:r>
    </w:p>
    <w:p w14:paraId="5829C95F" w14:textId="27F129DB" w:rsidR="00472F82" w:rsidRPr="00402274" w:rsidRDefault="00472F82">
      <w:pPr>
        <w:rPr>
          <w:rFonts w:ascii="Arial" w:hAnsi="Arial" w:cs="Arial"/>
          <w:sz w:val="36"/>
          <w:szCs w:val="36"/>
        </w:rPr>
      </w:pPr>
      <w:r w:rsidRPr="00402274">
        <w:rPr>
          <w:rFonts w:ascii="Arial" w:hAnsi="Arial" w:cs="Arial"/>
          <w:sz w:val="36"/>
          <w:szCs w:val="36"/>
        </w:rPr>
        <w:t xml:space="preserve">A </w:t>
      </w:r>
      <w:r w:rsidR="0057643A" w:rsidRPr="00402274">
        <w:rPr>
          <w:rFonts w:ascii="Arial" w:hAnsi="Arial" w:cs="Arial"/>
          <w:sz w:val="36"/>
          <w:szCs w:val="36"/>
        </w:rPr>
        <w:t>multidisciplinary</w:t>
      </w:r>
      <w:r w:rsidRPr="00402274">
        <w:rPr>
          <w:rFonts w:ascii="Arial" w:hAnsi="Arial" w:cs="Arial"/>
          <w:sz w:val="36"/>
          <w:szCs w:val="36"/>
        </w:rPr>
        <w:t>, integrated, and person-centred approach is essential for improving outcomes. National policies like the NHS Long Term Plan and NICE guidelines provide a strong framework, but continued local adaptation, investment in workforce development, and emphasis on prevention are crucial.</w:t>
      </w:r>
    </w:p>
    <w:p w14:paraId="561F179A" w14:textId="77777777" w:rsidR="00472F82" w:rsidRPr="00402274" w:rsidRDefault="00472F82">
      <w:pPr>
        <w:rPr>
          <w:rFonts w:ascii="Arial" w:hAnsi="Arial" w:cs="Arial"/>
          <w:sz w:val="36"/>
          <w:szCs w:val="36"/>
        </w:rPr>
      </w:pPr>
      <w:r w:rsidRPr="00402274">
        <w:rPr>
          <w:rFonts w:ascii="Arial" w:hAnsi="Arial" w:cs="Arial"/>
          <w:sz w:val="36"/>
          <w:szCs w:val="36"/>
        </w:rPr>
        <w:t>Empowering patients through education, self-management, and shared decision-making, alongside equitable access to care and early palliative integration, represents the future of compassionate, effective heart failure management in the UK.</w:t>
      </w:r>
    </w:p>
    <w:p w14:paraId="01D963D6" w14:textId="77777777" w:rsidR="00472F82" w:rsidRPr="00402274" w:rsidRDefault="00472F82">
      <w:pPr>
        <w:rPr>
          <w:rFonts w:ascii="Arial" w:hAnsi="Arial" w:cs="Arial"/>
          <w:sz w:val="36"/>
          <w:szCs w:val="36"/>
        </w:rPr>
      </w:pPr>
    </w:p>
    <w:p w14:paraId="0BD7CA02" w14:textId="77777777" w:rsidR="00472F82" w:rsidRPr="00402274" w:rsidRDefault="00472F82">
      <w:pPr>
        <w:pBdr>
          <w:bottom w:val="single" w:sz="6" w:space="1" w:color="auto"/>
        </w:pBdr>
        <w:rPr>
          <w:rFonts w:ascii="Arial" w:hAnsi="Arial" w:cs="Arial"/>
          <w:sz w:val="36"/>
          <w:szCs w:val="36"/>
        </w:rPr>
      </w:pPr>
    </w:p>
    <w:p w14:paraId="3090DFB8" w14:textId="77777777" w:rsidR="00472F82" w:rsidRPr="00402274" w:rsidRDefault="00472F82">
      <w:pPr>
        <w:rPr>
          <w:rFonts w:ascii="Arial" w:hAnsi="Arial" w:cs="Arial"/>
          <w:sz w:val="36"/>
          <w:szCs w:val="36"/>
        </w:rPr>
      </w:pPr>
    </w:p>
    <w:p w14:paraId="08189261" w14:textId="688D198C" w:rsidR="00651A8F" w:rsidRPr="00402274" w:rsidRDefault="00472F82" w:rsidP="00643ADC">
      <w:pPr>
        <w:pStyle w:val="ListParagraph"/>
        <w:numPr>
          <w:ilvl w:val="0"/>
          <w:numId w:val="9"/>
        </w:numPr>
        <w:rPr>
          <w:rFonts w:ascii="Arial" w:hAnsi="Arial" w:cs="Arial"/>
          <w:b/>
          <w:bCs/>
          <w:sz w:val="36"/>
          <w:szCs w:val="36"/>
        </w:rPr>
      </w:pPr>
      <w:r w:rsidRPr="00402274">
        <w:rPr>
          <w:rFonts w:ascii="Arial" w:hAnsi="Arial" w:cs="Arial"/>
          <w:b/>
          <w:bCs/>
          <w:sz w:val="36"/>
          <w:szCs w:val="36"/>
        </w:rPr>
        <w:t xml:space="preserve">References </w:t>
      </w:r>
    </w:p>
    <w:p w14:paraId="1A6ECF4F" w14:textId="6628B282" w:rsidR="00472F82" w:rsidRPr="00402274" w:rsidRDefault="00472F82" w:rsidP="00651A8F">
      <w:pPr>
        <w:pStyle w:val="ListParagraph"/>
        <w:numPr>
          <w:ilvl w:val="0"/>
          <w:numId w:val="6"/>
        </w:numPr>
        <w:rPr>
          <w:rFonts w:ascii="Arial" w:hAnsi="Arial" w:cs="Arial"/>
          <w:sz w:val="36"/>
          <w:szCs w:val="36"/>
        </w:rPr>
      </w:pPr>
      <w:proofErr w:type="spellStart"/>
      <w:r w:rsidRPr="00402274">
        <w:rPr>
          <w:rFonts w:ascii="Arial" w:hAnsi="Arial" w:cs="Arial"/>
          <w:sz w:val="36"/>
          <w:szCs w:val="36"/>
        </w:rPr>
        <w:t>Bodenheimer</w:t>
      </w:r>
      <w:proofErr w:type="spellEnd"/>
      <w:r w:rsidRPr="00402274">
        <w:rPr>
          <w:rFonts w:ascii="Arial" w:hAnsi="Arial" w:cs="Arial"/>
          <w:sz w:val="36"/>
          <w:szCs w:val="36"/>
        </w:rPr>
        <w:t xml:space="preserve">, T., Wagner, E. and </w:t>
      </w:r>
      <w:proofErr w:type="spellStart"/>
      <w:r w:rsidRPr="00402274">
        <w:rPr>
          <w:rFonts w:ascii="Arial" w:hAnsi="Arial" w:cs="Arial"/>
          <w:sz w:val="36"/>
          <w:szCs w:val="36"/>
        </w:rPr>
        <w:t>Grumbach</w:t>
      </w:r>
      <w:proofErr w:type="spellEnd"/>
      <w:r w:rsidRPr="00402274">
        <w:rPr>
          <w:rFonts w:ascii="Arial" w:hAnsi="Arial" w:cs="Arial"/>
          <w:sz w:val="36"/>
          <w:szCs w:val="36"/>
        </w:rPr>
        <w:t>, K. (2020) Improving primary care for patients with chronic illness. Journal of the American Medical Association, 288(14), pp.1775–1779.</w:t>
      </w:r>
    </w:p>
    <w:p w14:paraId="1BEA45F5" w14:textId="59EBCC54"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Heart Foundation (BHF) (2023) Heart Failure Statistics UK 2023. London: BHF.</w:t>
      </w:r>
    </w:p>
    <w:p w14:paraId="191DB118" w14:textId="0690E2F0"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Heart Foundation (BHF) (2024) Heart and Circulatory Disease Facts. London: BHF.</w:t>
      </w:r>
    </w:p>
    <w:p w14:paraId="43376A35" w14:textId="30B9713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Journal of Cardiology (2023) Psychological health in heart failure patients. 30(2), pp.95–102.</w:t>
      </w:r>
    </w:p>
    <w:p w14:paraId="6EF1CF0E" w14:textId="466D7B03"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Care Act (2014) UK Public General Acts. London: The Stationery Office.</w:t>
      </w:r>
    </w:p>
    <w:p w14:paraId="186FCBA7" w14:textId="72402A17"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Department of Health and Social Care (DHSC) (2022) Integration and Innovation: Working Together to Improve Health and Social Care. London: DHSC.</w:t>
      </w:r>
    </w:p>
    <w:p w14:paraId="46C5703E" w14:textId="1EF06991"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Department of Health and Social Care (DHSC) (2023) End of Life Care Strategy. London: DHSC.</w:t>
      </w:r>
    </w:p>
    <w:p w14:paraId="34E4536B" w14:textId="2957AC65"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Gold Standards Framework (GSF) (2022) Heart Failure End of Life Toolkit. London: GSF Centre UK.</w:t>
      </w:r>
    </w:p>
    <w:p w14:paraId="7120C04D" w14:textId="04F7FFD0"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Hobbs, F.D.R. et al. (2021) Heart failure: epidemiology, diagnosis, and management. BMJ, 372:n158.</w:t>
      </w:r>
    </w:p>
    <w:p w14:paraId="526FF1CE" w14:textId="4FA8696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 xml:space="preserve">London Cardiovascular Clinic (2024) Heart failure: symptoms and treatment. Available at: </w:t>
      </w:r>
      <w:hyperlink r:id="rId20" w:history="1">
        <w:r w:rsidRPr="00402274">
          <w:rPr>
            <w:rStyle w:val="Hyperlink"/>
            <w:rFonts w:ascii="Arial" w:hAnsi="Arial" w:cs="Arial"/>
            <w:sz w:val="36"/>
            <w:szCs w:val="36"/>
          </w:rPr>
          <w:t>https://www.londoncardiovascularclinic.co.uk</w:t>
        </w:r>
      </w:hyperlink>
    </w:p>
    <w:p w14:paraId="1674DEB8" w14:textId="01247667"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Marmot, M. (2020) Health Equity in England: The Marmot Review 10 Years On. London: Institute of Health Equity.</w:t>
      </w:r>
    </w:p>
    <w:p w14:paraId="2F0C6A37" w14:textId="6C685078" w:rsidR="00472F82" w:rsidRPr="00402274" w:rsidRDefault="00472F82" w:rsidP="00651A8F">
      <w:pPr>
        <w:pStyle w:val="ListParagraph"/>
        <w:numPr>
          <w:ilvl w:val="0"/>
          <w:numId w:val="6"/>
        </w:numPr>
        <w:rPr>
          <w:rFonts w:ascii="Arial" w:hAnsi="Arial" w:cs="Arial"/>
          <w:sz w:val="36"/>
          <w:szCs w:val="36"/>
        </w:rPr>
      </w:pPr>
      <w:proofErr w:type="spellStart"/>
      <w:r w:rsidRPr="00402274">
        <w:rPr>
          <w:rFonts w:ascii="Arial" w:hAnsi="Arial" w:cs="Arial"/>
          <w:sz w:val="36"/>
          <w:szCs w:val="36"/>
        </w:rPr>
        <w:t>McDonagh</w:t>
      </w:r>
      <w:proofErr w:type="spellEnd"/>
      <w:r w:rsidRPr="00402274">
        <w:rPr>
          <w:rFonts w:ascii="Arial" w:hAnsi="Arial" w:cs="Arial"/>
          <w:sz w:val="36"/>
          <w:szCs w:val="36"/>
        </w:rPr>
        <w:t>, T.A. et al. (2021) ESC Guidelines for the diagnosis and treatment of acute and chronic heart failure. European Heart Journal, 42(36), pp.3599–3726.</w:t>
      </w:r>
    </w:p>
    <w:p w14:paraId="3F275A78" w14:textId="5EA97039"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 xml:space="preserve">NHS (2024) Heart failure overview. Available at: </w:t>
      </w:r>
      <w:hyperlink r:id="rId21" w:history="1">
        <w:r w:rsidRPr="00402274">
          <w:rPr>
            <w:rStyle w:val="Hyperlink"/>
            <w:rFonts w:ascii="Arial" w:hAnsi="Arial" w:cs="Arial"/>
            <w:sz w:val="36"/>
            <w:szCs w:val="36"/>
          </w:rPr>
          <w:t>https://www.nhs.uk/conditions/heart-failure</w:t>
        </w:r>
      </w:hyperlink>
    </w:p>
    <w:p w14:paraId="5FBD3D93" w14:textId="17B50C31"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Digital (2023) Health and Social Care Statistics. London: NHS Digital.</w:t>
      </w:r>
    </w:p>
    <w:p w14:paraId="73A0463E" w14:textId="5935CC74"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England (2019) The NHS Long Term Plan. London: NHS England.</w:t>
      </w:r>
    </w:p>
    <w:p w14:paraId="542B8F4E" w14:textId="4532689C"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England (2024) Heart Failure Improvement Programme: Managing Heart Failure @ Home. London: NHS England.</w:t>
      </w:r>
    </w:p>
    <w:p w14:paraId="0B01311E" w14:textId="71965194"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NICE (2018, updated 2024) NG106: Chronic heart failure in adults: diagnosis and management. London: NICE.</w:t>
      </w:r>
    </w:p>
    <w:p w14:paraId="0B9280BC" w14:textId="34BF0884"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NICE (2023) Quality Standard QS103: Chronic Heart Failure. London: NICE.</w:t>
      </w:r>
    </w:p>
    <w:p w14:paraId="78826FB3" w14:textId="3BCEF10A" w:rsidR="00472F82" w:rsidRPr="00402274" w:rsidRDefault="00472F82" w:rsidP="00651A8F">
      <w:pPr>
        <w:pStyle w:val="ListParagraph"/>
        <w:numPr>
          <w:ilvl w:val="0"/>
          <w:numId w:val="6"/>
        </w:numPr>
        <w:rPr>
          <w:rFonts w:ascii="Arial" w:hAnsi="Arial" w:cs="Arial"/>
          <w:sz w:val="36"/>
          <w:szCs w:val="36"/>
        </w:rPr>
      </w:pPr>
      <w:proofErr w:type="spellStart"/>
      <w:r w:rsidRPr="00402274">
        <w:rPr>
          <w:rFonts w:ascii="Arial" w:hAnsi="Arial" w:cs="Arial"/>
          <w:sz w:val="36"/>
          <w:szCs w:val="36"/>
        </w:rPr>
        <w:t>Ponikowski</w:t>
      </w:r>
      <w:proofErr w:type="spellEnd"/>
      <w:r w:rsidRPr="00402274">
        <w:rPr>
          <w:rFonts w:ascii="Arial" w:hAnsi="Arial" w:cs="Arial"/>
          <w:sz w:val="36"/>
          <w:szCs w:val="36"/>
        </w:rPr>
        <w:t>, P. et al. (2021) Global burden of heart failure. European Heart Journal, 42(8), pp.697–700.</w:t>
      </w:r>
    </w:p>
    <w:p w14:paraId="0B4F1F08" w14:textId="24A26CD0"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Public Health England (2022) Healthy Hearts Campaign. London: PHE.</w:t>
      </w:r>
    </w:p>
    <w:p w14:paraId="6AF641E9" w14:textId="62627F5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Tower Hamlets Joint Strategic Needs Assessment (JSNA) (2023) Heart Failure Chapter. London: Tower Hamlets Council.</w:t>
      </w:r>
    </w:p>
    <w:p w14:paraId="303AE96E" w14:textId="41E1B858"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Wagner, E.H. et al. (1998) Chronic Care Model framework. Milbank Quarterly, 76(4), pp.511–544.</w:t>
      </w:r>
    </w:p>
    <w:p w14:paraId="12AD9B5B" w14:textId="79742C68"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WHO (2023) Global Report on Cardiovascular Diseases. Geneva: World Health Organization.</w:t>
      </w:r>
    </w:p>
    <w:p w14:paraId="40CB0949" w14:textId="5B092BF5"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HRI UK (2024) Cardiac Rehabilitation and Exercise in Heart Failure. London: Heart Research Institute.</w:t>
      </w:r>
    </w:p>
    <w:p w14:paraId="6A4EF20D" w14:textId="0D4E6345" w:rsidR="00472F82" w:rsidRPr="00402274" w:rsidRDefault="00472F82" w:rsidP="00651A8F">
      <w:pPr>
        <w:pStyle w:val="ListParagraph"/>
        <w:numPr>
          <w:ilvl w:val="0"/>
          <w:numId w:val="6"/>
        </w:numPr>
        <w:rPr>
          <w:rFonts w:ascii="Arial" w:hAnsi="Arial" w:cs="Arial"/>
          <w:sz w:val="36"/>
          <w:szCs w:val="36"/>
        </w:rPr>
      </w:pPr>
      <w:proofErr w:type="spellStart"/>
      <w:r w:rsidRPr="00402274">
        <w:rPr>
          <w:rFonts w:ascii="Arial" w:hAnsi="Arial" w:cs="Arial"/>
          <w:sz w:val="36"/>
          <w:szCs w:val="36"/>
        </w:rPr>
        <w:t>Teladoc</w:t>
      </w:r>
      <w:proofErr w:type="spellEnd"/>
      <w:r w:rsidRPr="00402274">
        <w:rPr>
          <w:rFonts w:ascii="Arial" w:hAnsi="Arial" w:cs="Arial"/>
          <w:sz w:val="36"/>
          <w:szCs w:val="36"/>
        </w:rPr>
        <w:t xml:space="preserve"> Health Library (2023) Heart failure medications explained. Available at: </w:t>
      </w:r>
      <w:hyperlink r:id="rId22" w:history="1">
        <w:r w:rsidRPr="00402274">
          <w:rPr>
            <w:rStyle w:val="Hyperlink"/>
            <w:rFonts w:ascii="Arial" w:hAnsi="Arial" w:cs="Arial"/>
            <w:sz w:val="36"/>
            <w:szCs w:val="36"/>
          </w:rPr>
          <w:t>https://library.teladochealth.com</w:t>
        </w:r>
      </w:hyperlink>
    </w:p>
    <w:p w14:paraId="5A2E80AA" w14:textId="791FCD18"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 xml:space="preserve">Dr </w:t>
      </w:r>
      <w:proofErr w:type="spellStart"/>
      <w:r w:rsidRPr="00402274">
        <w:rPr>
          <w:rFonts w:ascii="Arial" w:hAnsi="Arial" w:cs="Arial"/>
          <w:sz w:val="36"/>
          <w:szCs w:val="36"/>
        </w:rPr>
        <w:t>Holdright</w:t>
      </w:r>
      <w:proofErr w:type="spellEnd"/>
      <w:r w:rsidRPr="00402274">
        <w:rPr>
          <w:rFonts w:ascii="Arial" w:hAnsi="Arial" w:cs="Arial"/>
          <w:sz w:val="36"/>
          <w:szCs w:val="36"/>
        </w:rPr>
        <w:t xml:space="preserve"> Cardiology (2023) Risk factors for heart failure. Available at: </w:t>
      </w:r>
      <w:hyperlink r:id="rId23" w:history="1">
        <w:r w:rsidRPr="00402274">
          <w:rPr>
            <w:rStyle w:val="Hyperlink"/>
            <w:rFonts w:ascii="Arial" w:hAnsi="Arial" w:cs="Arial"/>
            <w:sz w:val="36"/>
            <w:szCs w:val="36"/>
          </w:rPr>
          <w:t>https://www.drholdright.co.uk</w:t>
        </w:r>
      </w:hyperlink>
    </w:p>
    <w:p w14:paraId="7303E172" w14:textId="7818A0A7"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Society for Heart Failure (BSH) (2024) Specialist Heart Failure Nurse Programmes. London: BSH.</w:t>
      </w:r>
    </w:p>
    <w:p w14:paraId="2B6E1226" w14:textId="4BD4E2EA"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Department of Health (2012) The Long-Term Conditions Model. London: DH.</w:t>
      </w:r>
    </w:p>
    <w:p w14:paraId="0098DECC" w14:textId="1F30B96A"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GBD Study (2022) Global Burden of Disease Report. Lancet, 399(10337), pp.110–125.</w:t>
      </w:r>
    </w:p>
    <w:p w14:paraId="4CC4B7DE" w14:textId="6BF61FFC"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AI Lab (2024) AI in Cardiovascular Risk Prediction. London: NHS England.</w:t>
      </w:r>
    </w:p>
    <w:p w14:paraId="34285A23" w14:textId="00D86B9A"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Constitution (2015) Principles of the NHS in England. London: DH.</w:t>
      </w:r>
    </w:p>
    <w:p w14:paraId="4699C4DB" w14:textId="7CCF7E25"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HADS (2023) Hospital Anxiety and Depression Scale Guidance. London: NICE</w:t>
      </w:r>
      <w:r w:rsidR="00651A8F" w:rsidRPr="00402274">
        <w:rPr>
          <w:rFonts w:ascii="Arial" w:hAnsi="Arial" w:cs="Arial"/>
          <w:sz w:val="36"/>
          <w:szCs w:val="36"/>
        </w:rPr>
        <w:t>.</w:t>
      </w:r>
    </w:p>
    <w:p w14:paraId="42B1AFB8" w14:textId="162864E7"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Medical Journal (2023) Heart Failure and Hospitalisation Rates in England. BMJ, 382:e07654.</w:t>
      </w:r>
    </w:p>
    <w:p w14:paraId="4F859530" w14:textId="7A708351"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Heart Foundation (2022) Supporting Self-Management in Long-Term Conditions. London: BHF.</w:t>
      </w:r>
    </w:p>
    <w:p w14:paraId="53353F1B" w14:textId="5A4D1B6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England (2023) Multidisciplinary Team Roles in Heart Failure. London: NHS England.</w:t>
      </w:r>
    </w:p>
    <w:p w14:paraId="0FC01996" w14:textId="2FBD4543"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NICE (2024) Heart Failure: SGLT2 Inhibitors Evidence Summary. London: NICE.</w:t>
      </w:r>
    </w:p>
    <w:p w14:paraId="5FE32A6D" w14:textId="4C6891B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Cardiovascular Society (2023) National Heart Failure Audit Report. London: BCS.</w:t>
      </w:r>
    </w:p>
    <w:p w14:paraId="0B091CEA" w14:textId="2E91FD49"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DHSC (2021) Integration White Paper. London: DHSC.</w:t>
      </w:r>
    </w:p>
    <w:p w14:paraId="34C910BA" w14:textId="23D104D5"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Public Health England (2020) Cardiovascular Disease Prevention Pathway. London: PHE.</w:t>
      </w:r>
    </w:p>
    <w:p w14:paraId="20938E48" w14:textId="00F3B376" w:rsidR="00472F82" w:rsidRPr="00402274" w:rsidRDefault="00472F82" w:rsidP="00472F82">
      <w:pPr>
        <w:pStyle w:val="ListParagraph"/>
        <w:numPr>
          <w:ilvl w:val="0"/>
          <w:numId w:val="6"/>
        </w:numPr>
        <w:rPr>
          <w:rFonts w:ascii="Arial" w:hAnsi="Arial" w:cs="Arial"/>
          <w:sz w:val="36"/>
          <w:szCs w:val="36"/>
        </w:rPr>
      </w:pPr>
      <w:r w:rsidRPr="00402274">
        <w:rPr>
          <w:rFonts w:ascii="Arial" w:hAnsi="Arial" w:cs="Arial"/>
          <w:sz w:val="36"/>
          <w:szCs w:val="36"/>
        </w:rPr>
        <w:t>European Society of Cardiology (ESC) (2022) Heart Failure Guidelines Update. Brussels: ESC.</w:t>
      </w:r>
    </w:p>
    <w:p w14:paraId="0B7A70D2" w14:textId="77777777" w:rsidR="00472F82" w:rsidRPr="00402274" w:rsidRDefault="00472F82" w:rsidP="00472F82">
      <w:pPr>
        <w:ind w:left="360"/>
        <w:rPr>
          <w:rFonts w:ascii="Arial" w:hAnsi="Arial" w:cs="Arial"/>
          <w:sz w:val="36"/>
          <w:szCs w:val="36"/>
        </w:rPr>
      </w:pPr>
    </w:p>
    <w:p w14:paraId="65D3959E" w14:textId="77777777" w:rsidR="0060093D" w:rsidRPr="00402274" w:rsidRDefault="0060093D">
      <w:pPr>
        <w:rPr>
          <w:rFonts w:ascii="Arial" w:hAnsi="Arial" w:cs="Arial"/>
          <w:sz w:val="36"/>
          <w:szCs w:val="36"/>
        </w:rPr>
      </w:pPr>
    </w:p>
    <w:p w14:paraId="3A741092" w14:textId="77777777" w:rsidR="0060093D" w:rsidRPr="00402274" w:rsidRDefault="0060093D">
      <w:pPr>
        <w:rPr>
          <w:rFonts w:ascii="Arial" w:hAnsi="Arial" w:cs="Arial"/>
          <w:sz w:val="36"/>
          <w:szCs w:val="36"/>
        </w:rPr>
      </w:pPr>
    </w:p>
    <w:p w14:paraId="07A75A66" w14:textId="6345C824" w:rsidR="0033436E" w:rsidRPr="00402274" w:rsidRDefault="0033436E">
      <w:pPr>
        <w:rPr>
          <w:rFonts w:ascii="Arial" w:hAnsi="Arial" w:cs="Arial"/>
          <w:sz w:val="36"/>
          <w:szCs w:val="36"/>
        </w:rPr>
      </w:pPr>
    </w:p>
    <w:sectPr w:rsidR="0033436E" w:rsidRPr="0040227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94AC8"/>
    <w:multiLevelType w:val="hybridMultilevel"/>
    <w:tmpl w:val="368293D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4402CE"/>
    <w:multiLevelType w:val="multilevel"/>
    <w:tmpl w:val="AE8A6406"/>
    <w:lvl w:ilvl="0">
      <w:start w:val="1"/>
      <w:numFmt w:val="decimal"/>
      <w:lvlText w:val="%1."/>
      <w:lvlJc w:val="left"/>
      <w:pPr>
        <w:ind w:left="720" w:hanging="360"/>
      </w:pPr>
      <w:rPr>
        <w:rFonts w:hint="default"/>
      </w:rPr>
    </w:lvl>
    <w:lvl w:ilvl="1">
      <w:start w:val="3"/>
      <w:numFmt w:val="decimal"/>
      <w:isLgl/>
      <w:lvlText w:val="%1.%2"/>
      <w:lvlJc w:val="left"/>
      <w:pPr>
        <w:ind w:left="733"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2802495"/>
    <w:multiLevelType w:val="multilevel"/>
    <w:tmpl w:val="FFFFFFFF"/>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3197D37"/>
    <w:multiLevelType w:val="hybridMultilevel"/>
    <w:tmpl w:val="F1640A9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B2312E"/>
    <w:multiLevelType w:val="hybridMultilevel"/>
    <w:tmpl w:val="61D0030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984434"/>
    <w:multiLevelType w:val="multilevel"/>
    <w:tmpl w:val="FFFFFFFF"/>
    <w:lvl w:ilvl="0">
      <w:start w:val="8"/>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B4A4A85"/>
    <w:multiLevelType w:val="multilevel"/>
    <w:tmpl w:val="FFFFFFFF"/>
    <w:lvl w:ilvl="0">
      <w:start w:val="6"/>
      <w:numFmt w:val="decimal"/>
      <w:lvlText w:val="%1"/>
      <w:lvlJc w:val="left"/>
      <w:pPr>
        <w:ind w:left="360" w:hanging="360"/>
      </w:pPr>
      <w:rPr>
        <w:rFonts w:hint="default"/>
      </w:rPr>
    </w:lvl>
    <w:lvl w:ilvl="1">
      <w:start w:val="4"/>
      <w:numFmt w:val="decimal"/>
      <w:lvlText w:val="%1.%2"/>
      <w:lvlJc w:val="left"/>
      <w:pPr>
        <w:ind w:left="1093" w:hanging="360"/>
      </w:pPr>
      <w:rPr>
        <w:rFonts w:hint="default"/>
      </w:rPr>
    </w:lvl>
    <w:lvl w:ilvl="2">
      <w:start w:val="1"/>
      <w:numFmt w:val="decimal"/>
      <w:lvlText w:val="%1.%2.%3"/>
      <w:lvlJc w:val="left"/>
      <w:pPr>
        <w:ind w:left="2186" w:hanging="720"/>
      </w:pPr>
      <w:rPr>
        <w:rFonts w:hint="default"/>
      </w:rPr>
    </w:lvl>
    <w:lvl w:ilvl="3">
      <w:start w:val="1"/>
      <w:numFmt w:val="decimal"/>
      <w:lvlText w:val="%1.%2.%3.%4"/>
      <w:lvlJc w:val="left"/>
      <w:pPr>
        <w:ind w:left="3279" w:hanging="1080"/>
      </w:pPr>
      <w:rPr>
        <w:rFonts w:hint="default"/>
      </w:rPr>
    </w:lvl>
    <w:lvl w:ilvl="4">
      <w:start w:val="1"/>
      <w:numFmt w:val="decimal"/>
      <w:lvlText w:val="%1.%2.%3.%4.%5"/>
      <w:lvlJc w:val="left"/>
      <w:pPr>
        <w:ind w:left="4012" w:hanging="1080"/>
      </w:pPr>
      <w:rPr>
        <w:rFonts w:hint="default"/>
      </w:rPr>
    </w:lvl>
    <w:lvl w:ilvl="5">
      <w:start w:val="1"/>
      <w:numFmt w:val="decimal"/>
      <w:lvlText w:val="%1.%2.%3.%4.%5.%6"/>
      <w:lvlJc w:val="left"/>
      <w:pPr>
        <w:ind w:left="5105" w:hanging="1440"/>
      </w:pPr>
      <w:rPr>
        <w:rFonts w:hint="default"/>
      </w:rPr>
    </w:lvl>
    <w:lvl w:ilvl="6">
      <w:start w:val="1"/>
      <w:numFmt w:val="decimal"/>
      <w:lvlText w:val="%1.%2.%3.%4.%5.%6.%7"/>
      <w:lvlJc w:val="left"/>
      <w:pPr>
        <w:ind w:left="5838" w:hanging="1440"/>
      </w:pPr>
      <w:rPr>
        <w:rFonts w:hint="default"/>
      </w:rPr>
    </w:lvl>
    <w:lvl w:ilvl="7">
      <w:start w:val="1"/>
      <w:numFmt w:val="decimal"/>
      <w:lvlText w:val="%1.%2.%3.%4.%5.%6.%7.%8"/>
      <w:lvlJc w:val="left"/>
      <w:pPr>
        <w:ind w:left="6931" w:hanging="1800"/>
      </w:pPr>
      <w:rPr>
        <w:rFonts w:hint="default"/>
      </w:rPr>
    </w:lvl>
    <w:lvl w:ilvl="8">
      <w:start w:val="1"/>
      <w:numFmt w:val="decimal"/>
      <w:lvlText w:val="%1.%2.%3.%4.%5.%6.%7.%8.%9"/>
      <w:lvlJc w:val="left"/>
      <w:pPr>
        <w:ind w:left="7664" w:hanging="1800"/>
      </w:pPr>
      <w:rPr>
        <w:rFonts w:hint="default"/>
      </w:rPr>
    </w:lvl>
  </w:abstractNum>
  <w:abstractNum w:abstractNumId="7" w15:restartNumberingAfterBreak="0">
    <w:nsid w:val="74F65C58"/>
    <w:multiLevelType w:val="hybridMultilevel"/>
    <w:tmpl w:val="5AA02F7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6E9291A"/>
    <w:multiLevelType w:val="multilevel"/>
    <w:tmpl w:val="87704C1E"/>
    <w:lvl w:ilvl="0">
      <w:start w:val="1"/>
      <w:numFmt w:val="decimal"/>
      <w:lvlText w:val="%1."/>
      <w:lvlJc w:val="left"/>
      <w:pPr>
        <w:ind w:left="720" w:hanging="360"/>
      </w:pPr>
      <w:rPr>
        <w:rFonts w:hint="default"/>
      </w:rPr>
    </w:lvl>
    <w:lvl w:ilvl="1">
      <w:start w:val="1"/>
      <w:numFmt w:val="decimal"/>
      <w:isLgl/>
      <w:lvlText w:val="%1.%2"/>
      <w:lvlJc w:val="left"/>
      <w:pPr>
        <w:ind w:left="733"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3580826">
    <w:abstractNumId w:val="8"/>
  </w:num>
  <w:num w:numId="2" w16cid:durableId="1893809969">
    <w:abstractNumId w:val="3"/>
  </w:num>
  <w:num w:numId="3" w16cid:durableId="1241907307">
    <w:abstractNumId w:val="1"/>
  </w:num>
  <w:num w:numId="4" w16cid:durableId="1810123047">
    <w:abstractNumId w:val="7"/>
  </w:num>
  <w:num w:numId="5" w16cid:durableId="603922444">
    <w:abstractNumId w:val="0"/>
  </w:num>
  <w:num w:numId="6" w16cid:durableId="1741639782">
    <w:abstractNumId w:val="4"/>
  </w:num>
  <w:num w:numId="7" w16cid:durableId="465783720">
    <w:abstractNumId w:val="6"/>
  </w:num>
  <w:num w:numId="8" w16cid:durableId="570046088">
    <w:abstractNumId w:val="2"/>
  </w:num>
  <w:num w:numId="9" w16cid:durableId="11746063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36E"/>
    <w:rsid w:val="000146F9"/>
    <w:rsid w:val="00014E0A"/>
    <w:rsid w:val="00027A03"/>
    <w:rsid w:val="00043379"/>
    <w:rsid w:val="000505AA"/>
    <w:rsid w:val="00063541"/>
    <w:rsid w:val="00096F97"/>
    <w:rsid w:val="000C2FBF"/>
    <w:rsid w:val="000D31F4"/>
    <w:rsid w:val="000F0EC6"/>
    <w:rsid w:val="000F76DC"/>
    <w:rsid w:val="00141AA5"/>
    <w:rsid w:val="00143598"/>
    <w:rsid w:val="00166B3D"/>
    <w:rsid w:val="00186765"/>
    <w:rsid w:val="001C7789"/>
    <w:rsid w:val="001F3CBF"/>
    <w:rsid w:val="002235E3"/>
    <w:rsid w:val="00262774"/>
    <w:rsid w:val="0028653B"/>
    <w:rsid w:val="002A0555"/>
    <w:rsid w:val="002B777D"/>
    <w:rsid w:val="002F13B6"/>
    <w:rsid w:val="002F1B3A"/>
    <w:rsid w:val="0033436E"/>
    <w:rsid w:val="003474BB"/>
    <w:rsid w:val="0037212A"/>
    <w:rsid w:val="003B61BF"/>
    <w:rsid w:val="003C10D5"/>
    <w:rsid w:val="003E25A5"/>
    <w:rsid w:val="003F221F"/>
    <w:rsid w:val="00400B7C"/>
    <w:rsid w:val="00402274"/>
    <w:rsid w:val="004410B3"/>
    <w:rsid w:val="004452D9"/>
    <w:rsid w:val="00453C66"/>
    <w:rsid w:val="00471C6B"/>
    <w:rsid w:val="00472F82"/>
    <w:rsid w:val="0047408B"/>
    <w:rsid w:val="004835A6"/>
    <w:rsid w:val="004A07B0"/>
    <w:rsid w:val="004A13EB"/>
    <w:rsid w:val="00505320"/>
    <w:rsid w:val="00505AF5"/>
    <w:rsid w:val="00517623"/>
    <w:rsid w:val="00526DA3"/>
    <w:rsid w:val="00537199"/>
    <w:rsid w:val="00571B49"/>
    <w:rsid w:val="0057643A"/>
    <w:rsid w:val="00590B0F"/>
    <w:rsid w:val="00590DD5"/>
    <w:rsid w:val="0059327D"/>
    <w:rsid w:val="005A157C"/>
    <w:rsid w:val="005A47B2"/>
    <w:rsid w:val="005E49D2"/>
    <w:rsid w:val="005E4BA9"/>
    <w:rsid w:val="0060093D"/>
    <w:rsid w:val="00643ADC"/>
    <w:rsid w:val="006508D1"/>
    <w:rsid w:val="00651A8F"/>
    <w:rsid w:val="00652A8D"/>
    <w:rsid w:val="00654006"/>
    <w:rsid w:val="006C52EA"/>
    <w:rsid w:val="00701BBF"/>
    <w:rsid w:val="00754FA9"/>
    <w:rsid w:val="007646DE"/>
    <w:rsid w:val="007A63C2"/>
    <w:rsid w:val="007B3AB1"/>
    <w:rsid w:val="007D47EB"/>
    <w:rsid w:val="007D5377"/>
    <w:rsid w:val="00810055"/>
    <w:rsid w:val="00870114"/>
    <w:rsid w:val="00883143"/>
    <w:rsid w:val="00885CCD"/>
    <w:rsid w:val="00894C70"/>
    <w:rsid w:val="008B57A9"/>
    <w:rsid w:val="008D72F3"/>
    <w:rsid w:val="008E5AEE"/>
    <w:rsid w:val="008F303C"/>
    <w:rsid w:val="00904698"/>
    <w:rsid w:val="00906942"/>
    <w:rsid w:val="00915616"/>
    <w:rsid w:val="009423F2"/>
    <w:rsid w:val="00944BC3"/>
    <w:rsid w:val="009463B3"/>
    <w:rsid w:val="009717F0"/>
    <w:rsid w:val="00985749"/>
    <w:rsid w:val="009B0957"/>
    <w:rsid w:val="009C2585"/>
    <w:rsid w:val="00A038FC"/>
    <w:rsid w:val="00A16855"/>
    <w:rsid w:val="00A2159E"/>
    <w:rsid w:val="00A273D3"/>
    <w:rsid w:val="00A441C4"/>
    <w:rsid w:val="00A76FA9"/>
    <w:rsid w:val="00AC2EA9"/>
    <w:rsid w:val="00AC6CD9"/>
    <w:rsid w:val="00B4746B"/>
    <w:rsid w:val="00B951D5"/>
    <w:rsid w:val="00B97B7E"/>
    <w:rsid w:val="00BB084B"/>
    <w:rsid w:val="00BE5A98"/>
    <w:rsid w:val="00C56FB1"/>
    <w:rsid w:val="00C93C96"/>
    <w:rsid w:val="00D13E67"/>
    <w:rsid w:val="00D306E1"/>
    <w:rsid w:val="00D4184D"/>
    <w:rsid w:val="00E17647"/>
    <w:rsid w:val="00E34283"/>
    <w:rsid w:val="00E453E9"/>
    <w:rsid w:val="00E537BD"/>
    <w:rsid w:val="00E551E3"/>
    <w:rsid w:val="00E657D9"/>
    <w:rsid w:val="00E67147"/>
    <w:rsid w:val="00E805B7"/>
    <w:rsid w:val="00EC5DF0"/>
    <w:rsid w:val="00EC5FDA"/>
    <w:rsid w:val="00ED4047"/>
    <w:rsid w:val="00ED47D6"/>
    <w:rsid w:val="00F302BD"/>
    <w:rsid w:val="00F31C75"/>
    <w:rsid w:val="00F74095"/>
    <w:rsid w:val="00F80D91"/>
    <w:rsid w:val="00FA4B7A"/>
    <w:rsid w:val="00FA5DA6"/>
    <w:rsid w:val="00FA660B"/>
    <w:rsid w:val="00FC612C"/>
    <w:rsid w:val="00FD46BE"/>
    <w:rsid w:val="00FE66D4"/>
    <w:rsid w:val="00FF54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795F08D"/>
  <w15:chartTrackingRefBased/>
  <w15:docId w15:val="{583320AA-ED75-1845-9081-A29A3355C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3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43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3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3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3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3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3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3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3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3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43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3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3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3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3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3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3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36E"/>
    <w:rPr>
      <w:rFonts w:eastAsiaTheme="majorEastAsia" w:cstheme="majorBidi"/>
      <w:color w:val="272727" w:themeColor="text1" w:themeTint="D8"/>
    </w:rPr>
  </w:style>
  <w:style w:type="paragraph" w:styleId="Title">
    <w:name w:val="Title"/>
    <w:basedOn w:val="Normal"/>
    <w:next w:val="Normal"/>
    <w:link w:val="TitleChar"/>
    <w:uiPriority w:val="10"/>
    <w:qFormat/>
    <w:rsid w:val="003343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3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3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3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36E"/>
    <w:pPr>
      <w:spacing w:before="160"/>
      <w:jc w:val="center"/>
    </w:pPr>
    <w:rPr>
      <w:i/>
      <w:iCs/>
      <w:color w:val="404040" w:themeColor="text1" w:themeTint="BF"/>
    </w:rPr>
  </w:style>
  <w:style w:type="character" w:customStyle="1" w:styleId="QuoteChar">
    <w:name w:val="Quote Char"/>
    <w:basedOn w:val="DefaultParagraphFont"/>
    <w:link w:val="Quote"/>
    <w:uiPriority w:val="29"/>
    <w:rsid w:val="0033436E"/>
    <w:rPr>
      <w:i/>
      <w:iCs/>
      <w:color w:val="404040" w:themeColor="text1" w:themeTint="BF"/>
    </w:rPr>
  </w:style>
  <w:style w:type="paragraph" w:styleId="ListParagraph">
    <w:name w:val="List Paragraph"/>
    <w:basedOn w:val="Normal"/>
    <w:uiPriority w:val="34"/>
    <w:qFormat/>
    <w:rsid w:val="0033436E"/>
    <w:pPr>
      <w:ind w:left="720"/>
      <w:contextualSpacing/>
    </w:pPr>
  </w:style>
  <w:style w:type="character" w:styleId="IntenseEmphasis">
    <w:name w:val="Intense Emphasis"/>
    <w:basedOn w:val="DefaultParagraphFont"/>
    <w:uiPriority w:val="21"/>
    <w:qFormat/>
    <w:rsid w:val="0033436E"/>
    <w:rPr>
      <w:i/>
      <w:iCs/>
      <w:color w:val="0F4761" w:themeColor="accent1" w:themeShade="BF"/>
    </w:rPr>
  </w:style>
  <w:style w:type="paragraph" w:styleId="IntenseQuote">
    <w:name w:val="Intense Quote"/>
    <w:basedOn w:val="Normal"/>
    <w:next w:val="Normal"/>
    <w:link w:val="IntenseQuoteChar"/>
    <w:uiPriority w:val="30"/>
    <w:qFormat/>
    <w:rsid w:val="003343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36E"/>
    <w:rPr>
      <w:i/>
      <w:iCs/>
      <w:color w:val="0F4761" w:themeColor="accent1" w:themeShade="BF"/>
    </w:rPr>
  </w:style>
  <w:style w:type="character" w:styleId="IntenseReference">
    <w:name w:val="Intense Reference"/>
    <w:basedOn w:val="DefaultParagraphFont"/>
    <w:uiPriority w:val="32"/>
    <w:qFormat/>
    <w:rsid w:val="0033436E"/>
    <w:rPr>
      <w:b/>
      <w:bCs/>
      <w:smallCaps/>
      <w:color w:val="0F4761" w:themeColor="accent1" w:themeShade="BF"/>
      <w:spacing w:val="5"/>
    </w:rPr>
  </w:style>
  <w:style w:type="character" w:styleId="Hyperlink">
    <w:name w:val="Hyperlink"/>
    <w:basedOn w:val="DefaultParagraphFont"/>
    <w:uiPriority w:val="99"/>
    <w:unhideWhenUsed/>
    <w:rsid w:val="00AC6CD9"/>
    <w:rPr>
      <w:color w:val="467886" w:themeColor="hyperlink"/>
      <w:u w:val="single"/>
    </w:rPr>
  </w:style>
  <w:style w:type="character" w:styleId="UnresolvedMention">
    <w:name w:val="Unresolved Mention"/>
    <w:basedOn w:val="DefaultParagraphFont"/>
    <w:uiPriority w:val="99"/>
    <w:semiHidden/>
    <w:unhideWhenUsed/>
    <w:rsid w:val="00AC6CD9"/>
    <w:rPr>
      <w:color w:val="605E5C"/>
      <w:shd w:val="clear" w:color="auto" w:fill="E1DFDD"/>
    </w:rPr>
  </w:style>
  <w:style w:type="character" w:styleId="FollowedHyperlink">
    <w:name w:val="FollowedHyperlink"/>
    <w:basedOn w:val="DefaultParagraphFont"/>
    <w:uiPriority w:val="99"/>
    <w:semiHidden/>
    <w:unhideWhenUsed/>
    <w:rsid w:val="00B951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8930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holdright.co.uk" TargetMode="External" /><Relationship Id="rId13" Type="http://schemas.openxmlformats.org/officeDocument/2006/relationships/image" Target="media/image6.jpeg" /><Relationship Id="rId18" Type="http://schemas.openxmlformats.org/officeDocument/2006/relationships/image" Target="media/image9.jpeg" /><Relationship Id="rId3" Type="http://schemas.openxmlformats.org/officeDocument/2006/relationships/settings" Target="settings.xml" /><Relationship Id="rId21" Type="http://schemas.openxmlformats.org/officeDocument/2006/relationships/hyperlink" Target="https://www.nhs.uk/conditions/heart-failure" TargetMode="External" /><Relationship Id="rId7" Type="http://schemas.openxmlformats.org/officeDocument/2006/relationships/image" Target="media/image3.jpeg" /><Relationship Id="rId12" Type="http://schemas.openxmlformats.org/officeDocument/2006/relationships/hyperlink" Target="https://library.teladochealth.com" TargetMode="External" /><Relationship Id="rId17" Type="http://schemas.openxmlformats.org/officeDocument/2006/relationships/hyperlink" Target="https://www.england.nhs.uk"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8.jpeg" /><Relationship Id="rId20" Type="http://schemas.openxmlformats.org/officeDocument/2006/relationships/hyperlink" Target="https://www.londoncardiovascularclinic.co.uk" TargetMode="Externa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image" Target="media/image5.jpeg" /><Relationship Id="rId24" Type="http://schemas.openxmlformats.org/officeDocument/2006/relationships/fontTable" Target="fontTable.xml" /><Relationship Id="rId5" Type="http://schemas.openxmlformats.org/officeDocument/2006/relationships/image" Target="media/image1.jpeg" /><Relationship Id="rId15" Type="http://schemas.openxmlformats.org/officeDocument/2006/relationships/hyperlink" Target="https://www.england.nhs.uk" TargetMode="External" /><Relationship Id="rId23" Type="http://schemas.openxmlformats.org/officeDocument/2006/relationships/hyperlink" Target="https://www.drholdright.co.uk" TargetMode="External" /><Relationship Id="rId10" Type="http://schemas.openxmlformats.org/officeDocument/2006/relationships/hyperlink" Target="https://www.londoncardiovascularclinic.co.uk" TargetMode="External" /><Relationship Id="rId19" Type="http://schemas.openxmlformats.org/officeDocument/2006/relationships/hyperlink" Target="https://www.goldstandardsframework.org.uk" TargetMode="External" /><Relationship Id="rId4" Type="http://schemas.openxmlformats.org/officeDocument/2006/relationships/webSettings" Target="webSettings.xml" /><Relationship Id="rId9" Type="http://schemas.openxmlformats.org/officeDocument/2006/relationships/image" Target="media/image4.jpeg" /><Relationship Id="rId14" Type="http://schemas.openxmlformats.org/officeDocument/2006/relationships/image" Target="media/image7.jpeg" /><Relationship Id="rId22" Type="http://schemas.openxmlformats.org/officeDocument/2006/relationships/hyperlink" Target="https://library.teladochealth.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4918</Words>
  <Characters>28033</Characters>
  <Application>Microsoft Office Word</Application>
  <DocSecurity>0</DocSecurity>
  <Lines>233</Lines>
  <Paragraphs>65</Paragraphs>
  <ScaleCrop>false</ScaleCrop>
  <Company/>
  <LinksUpToDate>false</LinksUpToDate>
  <CharactersWithSpaces>32886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JAIMIN JADAV</dc:creator>
  <cp:keywords/>
  <dc:description/>
  <cp:lastModifiedBy>JAIMIN JADAV</cp:lastModifiedBy>
  <cp:revision>2</cp:revision>
  <dcterms:created xsi:type="dcterms:W3CDTF">2025-10-24T08:18:00Z</dcterms:created>
  <dcterms:modified xsi:type="dcterms:W3CDTF">2025-10-24T08:18:00Z</dcterms:modified>
</cp:coreProperties>
</file>