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6E7A6E" w14:textId="77777777" w:rsidR="00C4358C" w:rsidRDefault="002D6960">
      <w:r>
        <w:rPr>
          <w:noProof/>
        </w:rPr>
        <mc:AlternateContent>
          <mc:Choice Requires="wps">
            <w:drawing>
              <wp:anchor distT="0" distB="0" distL="114300" distR="114300" simplePos="0" relativeHeight="251660288" behindDoc="0" locked="0" layoutInCell="1" allowOverlap="1" wp14:anchorId="2A26B399" wp14:editId="29C4C4D5">
                <wp:simplePos x="0" y="0"/>
                <wp:positionH relativeFrom="margin">
                  <wp:align>right</wp:align>
                </wp:positionH>
                <wp:positionV relativeFrom="page">
                  <wp:posOffset>3493136</wp:posOffset>
                </wp:positionV>
                <wp:extent cx="5753103" cy="2498726"/>
                <wp:effectExtent l="0" t="0" r="0" b="15874"/>
                <wp:wrapSquare wrapText="bothSides"/>
                <wp:docPr id="1775484318" name="Text Box 113"/>
                <wp:cNvGraphicFramePr/>
                <a:graphic xmlns:a="http://schemas.openxmlformats.org/drawingml/2006/main">
                  <a:graphicData uri="http://schemas.microsoft.com/office/word/2010/wordprocessingShape">
                    <wps:wsp>
                      <wps:cNvSpPr txBox="1"/>
                      <wps:spPr>
                        <a:xfrm>
                          <a:off x="0" y="0"/>
                          <a:ext cx="5753103" cy="2498726"/>
                        </a:xfrm>
                        <a:prstGeom prst="rect">
                          <a:avLst/>
                        </a:prstGeom>
                        <a:noFill/>
                        <a:ln>
                          <a:noFill/>
                          <a:prstDash/>
                        </a:ln>
                      </wps:spPr>
                      <wps:txbx>
                        <w:txbxContent>
                          <w:p w14:paraId="3DB62F87" w14:textId="77777777" w:rsidR="00C4358C" w:rsidRDefault="002D6960">
                            <w:pPr>
                              <w:pStyle w:val="NoSpacing"/>
                              <w:jc w:val="right"/>
                            </w:pPr>
                            <w:r>
                              <w:rPr>
                                <w:b/>
                                <w:bCs/>
                                <w:caps/>
                                <w:color w:val="0A1D30"/>
                                <w:sz w:val="52"/>
                                <w:szCs w:val="52"/>
                                <w:u w:val="single"/>
                              </w:rPr>
                              <w:t xml:space="preserve">Transition period </w:t>
                            </w:r>
                          </w:p>
                          <w:p w14:paraId="114A3094" w14:textId="77777777" w:rsidR="00C4358C" w:rsidRDefault="002D6960">
                            <w:pPr>
                              <w:pStyle w:val="NoSpacing"/>
                              <w:jc w:val="right"/>
                            </w:pPr>
                            <w:r>
                              <w:rPr>
                                <w:smallCaps/>
                                <w:color w:val="0E2841"/>
                                <w:sz w:val="36"/>
                                <w:szCs w:val="36"/>
                              </w:rPr>
                              <w:t>The impact Applied Theatre Practice, including improvisation and storytelling could have on the emotional wellbeing of children transitioning from Primary to Secondary school, with a critical evaluation of existing provisions provided by the National Curriculum of Wales.</w:t>
                            </w:r>
                          </w:p>
                        </w:txbxContent>
                      </wps:txbx>
                      <wps:bodyPr vert="horz" wrap="square" lIns="0" tIns="0" rIns="0" bIns="0" anchor="b" anchorCtr="0" compatLnSpc="1">
                        <a:noAutofit/>
                      </wps:bodyPr>
                    </wps:wsp>
                  </a:graphicData>
                </a:graphic>
              </wp:anchor>
            </w:drawing>
          </mc:Choice>
          <mc:Fallback>
            <w:pict>
              <v:shapetype w14:anchorId="2A26B399" id="_x0000_t202" coordsize="21600,21600" o:spt="202" path="m,l,21600r21600,l21600,xe">
                <v:stroke joinstyle="miter"/>
                <v:path gradientshapeok="t" o:connecttype="rect"/>
              </v:shapetype>
              <v:shape id="Text Box 113" o:spid="_x0000_s1026" type="#_x0000_t202" style="position:absolute;margin-left:401.8pt;margin-top:275.05pt;width:453pt;height:196.75pt;z-index:251660288;visibility:visible;mso-wrap-style:square;mso-wrap-distance-left:9pt;mso-wrap-distance-top:0;mso-wrap-distance-right:9pt;mso-wrap-distance-bottom:0;mso-position-horizontal:right;mso-position-horizontal-relative:margin;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" filled="f" stroked="f">
                <v:textbox inset="0,0,0,0">
                  <w:txbxContent>
                    <w:p w14:paraId="3DB62F87" w14:textId="77777777" w:rsidR="00C4358C" w:rsidRDefault="002D6960">
                      <w:pPr>
                        <w:pStyle w:val="NoSpacing"/>
                        <w:jc w:val="right"/>
                      </w:pPr>
                      <w:r>
                        <w:rPr>
                          <w:b/>
                          <w:bCs/>
                          <w:caps/>
                          <w:color w:val="0A1D30"/>
                          <w:sz w:val="52"/>
                          <w:szCs w:val="52"/>
                          <w:u w:val="single"/>
                        </w:rPr>
                        <w:t xml:space="preserve">Transition period </w:t>
                      </w:r>
                    </w:p>
                    <w:p w14:paraId="114A3094" w14:textId="77777777" w:rsidR="00C4358C" w:rsidRDefault="002D6960">
                      <w:pPr>
                        <w:pStyle w:val="NoSpacing"/>
                        <w:jc w:val="right"/>
                      </w:pPr>
                      <w:r>
                        <w:rPr>
                          <w:smallCaps/>
                          <w:color w:val="0E2841"/>
                          <w:sz w:val="36"/>
                          <w:szCs w:val="36"/>
                        </w:rPr>
                        <w:t>The impact Applied Theatre Practice, including improvisation and storytelling could have on the emotional wellbeing of children transitioning from Primary to Secondary school, with a critical evaluation of existing provisions provided by the National Curriculum of Wales.</w:t>
                      </w:r>
                    </w:p>
                  </w:txbxContent>
                </v:textbox>
                <w10:wrap type="square" anchorx="margin" anchory="page"/>
              </v:shape>
            </w:pict>
          </mc:Fallback>
        </mc:AlternateContent>
      </w:r>
      <w:r>
        <w:rPr>
          <w:noProof/>
        </w:rPr>
        <mc:AlternateContent>
          <mc:Choice Requires="wps">
            <w:drawing>
              <wp:anchor distT="0" distB="0" distL="114300" distR="114300" simplePos="0" relativeHeight="251661312" behindDoc="0" locked="0" layoutInCell="1" allowOverlap="1" wp14:anchorId="7CBFE775" wp14:editId="691F69AA">
                <wp:simplePos x="0" y="0"/>
                <wp:positionH relativeFrom="margin">
                  <wp:align>right</wp:align>
                </wp:positionH>
                <wp:positionV relativeFrom="page">
                  <wp:posOffset>7493636</wp:posOffset>
                </wp:positionV>
                <wp:extent cx="5753103" cy="652781"/>
                <wp:effectExtent l="0" t="0" r="0" b="13969"/>
                <wp:wrapSquare wrapText="bothSides"/>
                <wp:docPr id="617686930" name="Text Box 112"/>
                <wp:cNvGraphicFramePr/>
                <a:graphic xmlns:a="http://schemas.openxmlformats.org/drawingml/2006/main">
                  <a:graphicData uri="http://schemas.microsoft.com/office/word/2010/wordprocessingShape">
                    <wps:wsp>
                      <wps:cNvSpPr txBox="1"/>
                      <wps:spPr>
                        <a:xfrm>
                          <a:off x="0" y="0"/>
                          <a:ext cx="5753103" cy="652781"/>
                        </a:xfrm>
                        <a:prstGeom prst="rect">
                          <a:avLst/>
                        </a:prstGeom>
                        <a:noFill/>
                        <a:ln>
                          <a:noFill/>
                          <a:prstDash/>
                        </a:ln>
                      </wps:spPr>
                      <wps:txbx>
                        <w:txbxContent>
                          <w:p w14:paraId="4C05B2A3" w14:textId="77777777" w:rsidR="00C4358C" w:rsidRDefault="002D6960">
                            <w:pPr>
                              <w:pStyle w:val="NoSpacing"/>
                              <w:jc w:val="right"/>
                            </w:pPr>
                            <w:r>
                              <w:rPr>
                                <w:caps/>
                                <w:color w:val="262626"/>
                                <w:sz w:val="28"/>
                                <w:szCs w:val="28"/>
                              </w:rPr>
                              <w:t>Elicia Axon</w:t>
                            </w:r>
                          </w:p>
                          <w:p w14:paraId="11A2EA8A" w14:textId="77777777" w:rsidR="00C4358C" w:rsidRDefault="002D6960">
                            <w:pPr>
                              <w:pStyle w:val="NoSpacing"/>
                              <w:jc w:val="right"/>
                            </w:pPr>
                            <w:r>
                              <w:rPr>
                                <w:caps/>
                                <w:color w:val="262626"/>
                                <w:sz w:val="20"/>
                                <w:szCs w:val="20"/>
                              </w:rPr>
                              <w:t>1802920 // ADPA7012</w:t>
                            </w:r>
                          </w:p>
                          <w:p w14:paraId="320C6303" w14:textId="77777777" w:rsidR="00C4358C" w:rsidRDefault="002D6960">
                            <w:pPr>
                              <w:pStyle w:val="NoSpacing"/>
                              <w:jc w:val="right"/>
                            </w:pPr>
                            <w:r>
                              <w:rPr>
                                <w:color w:val="262626"/>
                                <w:sz w:val="20"/>
                                <w:szCs w:val="20"/>
                              </w:rPr>
                              <w:t xml:space="preserve">MA Applied Theatre: Community, Education and Wellbeing </w:t>
                            </w:r>
                          </w:p>
                        </w:txbxContent>
                      </wps:txbx>
                      <wps:bodyPr vert="horz" wrap="square" lIns="0" tIns="0" rIns="0" bIns="0" anchor="b" anchorCtr="0" compatLnSpc="1">
                        <a:noAutofit/>
                      </wps:bodyPr>
                    </wps:wsp>
                  </a:graphicData>
                </a:graphic>
              </wp:anchor>
            </w:drawing>
          </mc:Choice>
          <mc:Fallback>
            <w:pict>
              <v:shape w14:anchorId="7CBFE775" id="Text Box 112" o:spid="_x0000_s1027" type="#_x0000_t202" style="position:absolute;margin-left:401.8pt;margin-top:590.05pt;width:453pt;height:51.4pt;z-index:251661312;visibility:visible;mso-wrap-style:square;mso-wrap-distance-left:9pt;mso-wrap-distance-top:0;mso-wrap-distance-right:9pt;mso-wrap-distance-bottom:0;mso-position-horizontal:right;mso-position-horizontal-relative:margin;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" filled="f" stroked="f">
                <v:textbox inset="0,0,0,0">
                  <w:txbxContent>
                    <w:p w14:paraId="4C05B2A3" w14:textId="77777777" w:rsidR="00C4358C" w:rsidRDefault="002D6960">
                      <w:pPr>
                        <w:pStyle w:val="NoSpacing"/>
                        <w:jc w:val="right"/>
                      </w:pPr>
                      <w:r>
                        <w:rPr>
                          <w:caps/>
                          <w:color w:val="262626"/>
                          <w:sz w:val="28"/>
                          <w:szCs w:val="28"/>
                        </w:rPr>
                        <w:t>Elicia Axon</w:t>
                      </w:r>
                    </w:p>
                    <w:p w14:paraId="11A2EA8A" w14:textId="77777777" w:rsidR="00C4358C" w:rsidRDefault="002D6960">
                      <w:pPr>
                        <w:pStyle w:val="NoSpacing"/>
                        <w:jc w:val="right"/>
                      </w:pPr>
                      <w:r>
                        <w:rPr>
                          <w:caps/>
                          <w:color w:val="262626"/>
                          <w:sz w:val="20"/>
                          <w:szCs w:val="20"/>
                        </w:rPr>
                        <w:t>1802920 // ADPA7012</w:t>
                      </w:r>
                    </w:p>
                    <w:p w14:paraId="320C6303" w14:textId="77777777" w:rsidR="00C4358C" w:rsidRDefault="002D6960">
                      <w:pPr>
                        <w:pStyle w:val="NoSpacing"/>
                        <w:jc w:val="right"/>
                      </w:pPr>
                      <w:r>
                        <w:rPr>
                          <w:color w:val="262626"/>
                          <w:sz w:val="20"/>
                          <w:szCs w:val="20"/>
                        </w:rPr>
                        <w:t xml:space="preserve">MA Applied Theatre: Community, Education and Wellbeing </w:t>
                      </w:r>
                    </w:p>
                  </w:txbxContent>
                </v:textbox>
                <w10:wrap type="square" anchorx="margin" anchory="page"/>
              </v:shape>
            </w:pict>
          </mc:Fallback>
        </mc:AlternateContent>
      </w:r>
      <w:r>
        <w:rPr>
          <w:noProof/>
        </w:rPr>
        <w:drawing>
          <wp:anchor distT="0" distB="0" distL="114300" distR="114300" simplePos="0" relativeHeight="251662336" behindDoc="0" locked="0" layoutInCell="1" allowOverlap="1" wp14:anchorId="752589D4" wp14:editId="3C257982">
            <wp:simplePos x="0" y="0"/>
            <wp:positionH relativeFrom="margin">
              <wp:align>right</wp:align>
            </wp:positionH>
            <wp:positionV relativeFrom="paragraph">
              <wp:posOffset>0</wp:posOffset>
            </wp:positionV>
            <wp:extent cx="5471156" cy="2438403"/>
            <wp:effectExtent l="0" t="0" r="0" b="0"/>
            <wp:wrapThrough wrapText="bothSides">
              <wp:wrapPolygon edited="0">
                <wp:start x="0" y="0"/>
                <wp:lineTo x="0" y="21431"/>
                <wp:lineTo x="21512" y="21431"/>
                <wp:lineTo x="21512" y="0"/>
                <wp:lineTo x="0" y="0"/>
              </wp:wrapPolygon>
            </wp:wrapThrough>
            <wp:docPr id="432419277"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5471156" cy="2438403"/>
                    </a:xfrm>
                    <a:prstGeom prst="rect">
                      <a:avLst/>
                    </a:prstGeom>
                    <a:noFill/>
                    <a:ln>
                      <a:noFill/>
                      <a:prstDash/>
                    </a:ln>
                  </pic:spPr>
                </pic:pic>
              </a:graphicData>
            </a:graphic>
          </wp:anchor>
        </w:drawing>
      </w:r>
    </w:p>
    <w:p w14:paraId="325B9991" w14:textId="77777777" w:rsidR="00C4358C" w:rsidRDefault="002D6960">
      <w:r>
        <w:rPr>
          <w:noProof/>
        </w:rPr>
        <mc:AlternateContent>
          <mc:Choice Requires="wpg">
            <w:drawing>
              <wp:anchor distT="0" distB="0" distL="114300" distR="114300" simplePos="0" relativeHeight="251659264" behindDoc="0" locked="0" layoutInCell="1" allowOverlap="1" wp14:anchorId="04B354DC" wp14:editId="6ECB2D39">
                <wp:simplePos x="0" y="0"/>
                <wp:positionH relativeFrom="page">
                  <wp:posOffset>340357</wp:posOffset>
                </wp:positionH>
                <wp:positionV relativeFrom="page">
                  <wp:posOffset>486405</wp:posOffset>
                </wp:positionV>
                <wp:extent cx="209553" cy="9719313"/>
                <wp:effectExtent l="0" t="0" r="0" b="0"/>
                <wp:wrapNone/>
                <wp:docPr id="1343521516" name="Group 115"/>
                <wp:cNvGraphicFramePr/>
                <a:graphic xmlns:a="http://schemas.openxmlformats.org/drawingml/2006/main">
                  <a:graphicData uri="http://schemas.microsoft.com/office/word/2010/wordprocessingGroup">
                    <wpg:wgp>
                      <wpg:cNvGrpSpPr/>
                      <wpg:grpSpPr>
                        <a:xfrm>
                          <a:off x="0" y="0"/>
                          <a:ext cx="209553" cy="9719313"/>
                          <a:chOff x="0" y="0"/>
                          <a:chExt cx="209553" cy="9719313"/>
                        </a:xfrm>
                      </wpg:grpSpPr>
                      <wps:wsp>
                        <wps:cNvPr id="262159799" name="Rectangle 115"/>
                        <wps:cNvSpPr/>
                        <wps:spPr>
                          <a:xfrm>
                            <a:off x="0" y="0"/>
                            <a:ext cx="209553" cy="9334588"/>
                          </a:xfrm>
                          <a:prstGeom prst="rect">
                            <a:avLst/>
                          </a:prstGeom>
                          <a:solidFill>
                            <a:srgbClr val="4E95D9"/>
                          </a:solidFill>
                          <a:ln cap="flat">
                            <a:noFill/>
                            <a:prstDash val="solid"/>
                          </a:ln>
                        </wps:spPr>
                        <wps:bodyPr lIns="0" tIns="0" rIns="0" bIns="0"/>
                      </wps:wsp>
                      <wps:wsp>
                        <wps:cNvPr id="1638514868" name="Rectangle 116"/>
                        <wps:cNvSpPr/>
                        <wps:spPr>
                          <a:xfrm>
                            <a:off x="0" y="9476330"/>
                            <a:ext cx="209553" cy="242983"/>
                          </a:xfrm>
                          <a:prstGeom prst="rect">
                            <a:avLst/>
                          </a:prstGeom>
                          <a:solidFill>
                            <a:srgbClr val="4E95D9"/>
                          </a:solidFill>
                          <a:ln cap="flat">
                            <a:noFill/>
                            <a:prstDash val="solid"/>
                          </a:ln>
                        </wps:spPr>
                        <wps:bodyPr lIns="0" tIns="0" rIns="0" bIns="0"/>
                      </wps:wsp>
                    </wpg:wgp>
                  </a:graphicData>
                </a:graphic>
              </wp:anchor>
            </w:drawing>
          </mc:Choice>
          <mc:Fallback>
            <w:pict>
              <v:group w14:anchorId="00C33EC3" id="Group 115" o:spid="_x0000_s1026" style="position:absolute;margin-left:26.8pt;margin-top:38.3pt;width:16.5pt;height:765.3pt;z-index:251659264;mso-position-horizontal-relative:page;mso-position-vertical-relative:page" coordsize="2095,971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">
                <v:rect id="Rectangle 115" o:spid="_x0000_s1027" style="position:absolute;width:2095;height:933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" fillcolor="#4e95d9" stroked="f">
                  <v:textbox inset="0,0,0,0"/>
                </v:rect>
                <v:rect id="Rectangle 116" o:spid="_x0000_s1028" style="position:absolute;top:94763;width:2095;height:2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" fillcolor="#4e95d9" stroked="f">
                  <v:textbox inset="0,0,0,0"/>
                </v:rect>
                <w10:wrap anchorx="page" anchory="page"/>
              </v:group>
            </w:pict>
          </mc:Fallback>
        </mc:AlternateContent>
      </w:r>
      <w:r>
        <w:t xml:space="preserve">  </w:t>
      </w:r>
    </w:p>
    <w:p w14:paraId="7F1F0DB6" w14:textId="77777777" w:rsidR="00C4358C" w:rsidRDefault="00C4358C"/>
    <w:p w14:paraId="655E0E9A" w14:textId="77777777" w:rsidR="00C4358C" w:rsidRDefault="00C4358C"/>
    <w:p w14:paraId="64632427" w14:textId="77777777" w:rsidR="00C4358C" w:rsidRDefault="00C4358C"/>
    <w:p w14:paraId="4A6ECFD3" w14:textId="77777777" w:rsidR="00C4358C" w:rsidRDefault="00C4358C"/>
    <w:p w14:paraId="18279B76" w14:textId="77777777" w:rsidR="00C4358C" w:rsidRDefault="00C4358C"/>
    <w:p w14:paraId="4283AE1F" w14:textId="77777777" w:rsidR="00C4358C" w:rsidRDefault="00C4358C"/>
    <w:p w14:paraId="50BBB433" w14:textId="77777777" w:rsidR="00C4358C" w:rsidRDefault="00C4358C"/>
    <w:p w14:paraId="4BFCF9AB" w14:textId="77777777" w:rsidR="00C4358C" w:rsidRDefault="00C4358C"/>
    <w:p w14:paraId="4302F99A" w14:textId="77777777" w:rsidR="00C4358C" w:rsidRDefault="002D6960">
      <w:r>
        <w:rPr>
          <w:b/>
          <w:bCs/>
          <w:sz w:val="36"/>
          <w:szCs w:val="36"/>
        </w:rPr>
        <w:lastRenderedPageBreak/>
        <w:t>Contents</w:t>
      </w:r>
      <w:r>
        <w:rPr>
          <w:b/>
          <w:bCs/>
        </w:rPr>
        <w:t xml:space="preserve"> </w:t>
      </w:r>
    </w:p>
    <w:p w14:paraId="642E52AC" w14:textId="77777777" w:rsidR="00C4358C" w:rsidRDefault="002D6960">
      <w:pPr>
        <w:rPr>
          <w:b/>
          <w:bCs/>
        </w:rPr>
      </w:pPr>
      <w:r>
        <w:rPr>
          <w:b/>
          <w:bCs/>
        </w:rPr>
        <w:t>Abstract</w:t>
      </w:r>
    </w:p>
    <w:p w14:paraId="6026867F" w14:textId="77777777" w:rsidR="00C4358C" w:rsidRDefault="002D6960">
      <w:pPr>
        <w:rPr>
          <w:b/>
          <w:bCs/>
        </w:rPr>
      </w:pPr>
      <w:r>
        <w:rPr>
          <w:b/>
          <w:bCs/>
        </w:rPr>
        <w:t xml:space="preserve">Context: </w:t>
      </w:r>
      <w:proofErr w:type="spellStart"/>
      <w:proofErr w:type="gramStart"/>
      <w:r>
        <w:rPr>
          <w:b/>
          <w:bCs/>
        </w:rPr>
        <w:t>Dr.Mz</w:t>
      </w:r>
      <w:proofErr w:type="spellEnd"/>
      <w:proofErr w:type="gramEnd"/>
      <w:r>
        <w:rPr>
          <w:b/>
          <w:bCs/>
        </w:rPr>
        <w:t xml:space="preserve">, Carmarthen Youth Project </w:t>
      </w:r>
    </w:p>
    <w:p w14:paraId="41029333" w14:textId="70E7B3B3" w:rsidR="00C4358C" w:rsidRDefault="002D6960">
      <w:pPr>
        <w:rPr>
          <w:b/>
          <w:bCs/>
        </w:rPr>
      </w:pPr>
      <w:r>
        <w:rPr>
          <w:b/>
          <w:bCs/>
        </w:rPr>
        <w:t>Ethics</w:t>
      </w:r>
    </w:p>
    <w:p w14:paraId="1AD5D5EF" w14:textId="77777777" w:rsidR="00C4358C" w:rsidRDefault="002D6960">
      <w:pPr>
        <w:rPr>
          <w:b/>
          <w:bCs/>
        </w:rPr>
      </w:pPr>
      <w:r>
        <w:rPr>
          <w:b/>
          <w:bCs/>
        </w:rPr>
        <w:t>Introduction</w:t>
      </w:r>
    </w:p>
    <w:p w14:paraId="187CF377" w14:textId="77777777" w:rsidR="00C4358C" w:rsidRDefault="002D6960">
      <w:pPr>
        <w:rPr>
          <w:b/>
          <w:bCs/>
        </w:rPr>
      </w:pPr>
      <w:r>
        <w:rPr>
          <w:b/>
          <w:bCs/>
        </w:rPr>
        <w:t xml:space="preserve">Rationale </w:t>
      </w:r>
    </w:p>
    <w:p w14:paraId="0C94D435" w14:textId="77777777" w:rsidR="00C4358C" w:rsidRDefault="002D6960">
      <w:pPr>
        <w:rPr>
          <w:b/>
          <w:bCs/>
        </w:rPr>
      </w:pPr>
      <w:r>
        <w:rPr>
          <w:b/>
          <w:bCs/>
        </w:rPr>
        <w:t xml:space="preserve">Supporting research </w:t>
      </w:r>
    </w:p>
    <w:p w14:paraId="449D9CAB" w14:textId="77777777" w:rsidR="00C4358C" w:rsidRDefault="002D6960">
      <w:pPr>
        <w:pStyle w:val="ListParagraph"/>
        <w:numPr>
          <w:ilvl w:val="0"/>
          <w:numId w:val="1"/>
        </w:numPr>
        <w:rPr>
          <w:b/>
          <w:bCs/>
        </w:rPr>
      </w:pPr>
      <w:r>
        <w:rPr>
          <w:b/>
          <w:bCs/>
        </w:rPr>
        <w:t xml:space="preserve">Critical evaluation of the National Curriculum of Wales </w:t>
      </w:r>
    </w:p>
    <w:p w14:paraId="6D90146D" w14:textId="77777777" w:rsidR="00C4358C" w:rsidRDefault="002D6960">
      <w:pPr>
        <w:pStyle w:val="ListParagraph"/>
        <w:numPr>
          <w:ilvl w:val="0"/>
          <w:numId w:val="1"/>
        </w:numPr>
        <w:rPr>
          <w:b/>
          <w:bCs/>
        </w:rPr>
      </w:pPr>
      <w:r>
        <w:rPr>
          <w:b/>
          <w:bCs/>
        </w:rPr>
        <w:t>Youth-work Values</w:t>
      </w:r>
    </w:p>
    <w:p w14:paraId="4B6C7E4D" w14:textId="77777777" w:rsidR="00C4358C" w:rsidRDefault="002D6960">
      <w:pPr>
        <w:pStyle w:val="ListParagraph"/>
        <w:numPr>
          <w:ilvl w:val="0"/>
          <w:numId w:val="1"/>
        </w:numPr>
        <w:rPr>
          <w:b/>
          <w:bCs/>
        </w:rPr>
      </w:pPr>
      <w:r>
        <w:rPr>
          <w:b/>
          <w:bCs/>
        </w:rPr>
        <w:t xml:space="preserve">The United Nations Convention on the Rights of a Child </w:t>
      </w:r>
    </w:p>
    <w:p w14:paraId="1C362E9C" w14:textId="77777777" w:rsidR="00C4358C" w:rsidRDefault="002D6960">
      <w:pPr>
        <w:pStyle w:val="ListParagraph"/>
        <w:numPr>
          <w:ilvl w:val="0"/>
          <w:numId w:val="1"/>
        </w:numPr>
        <w:rPr>
          <w:b/>
          <w:bCs/>
        </w:rPr>
      </w:pPr>
      <w:r>
        <w:rPr>
          <w:b/>
          <w:bCs/>
        </w:rPr>
        <w:t>Emotional Safety, Safe Spaces and Brave Spaces</w:t>
      </w:r>
    </w:p>
    <w:p w14:paraId="65A6D9F5" w14:textId="77777777" w:rsidR="00C4358C" w:rsidRDefault="002D6960">
      <w:pPr>
        <w:pStyle w:val="ListParagraph"/>
        <w:numPr>
          <w:ilvl w:val="0"/>
          <w:numId w:val="1"/>
        </w:numPr>
        <w:rPr>
          <w:b/>
          <w:bCs/>
        </w:rPr>
      </w:pPr>
      <w:r>
        <w:rPr>
          <w:b/>
          <w:bCs/>
        </w:rPr>
        <w:t xml:space="preserve">Applied Theatre as a practice  </w:t>
      </w:r>
    </w:p>
    <w:p w14:paraId="4D046A30" w14:textId="77777777" w:rsidR="00C4358C" w:rsidRDefault="002D6960">
      <w:pPr>
        <w:rPr>
          <w:b/>
          <w:bCs/>
        </w:rPr>
      </w:pPr>
      <w:r>
        <w:rPr>
          <w:b/>
          <w:bCs/>
        </w:rPr>
        <w:t xml:space="preserve">Practice </w:t>
      </w:r>
    </w:p>
    <w:p w14:paraId="3D6A99A4" w14:textId="77777777" w:rsidR="00C4358C" w:rsidRDefault="002D6960">
      <w:pPr>
        <w:pStyle w:val="ListParagraph"/>
        <w:numPr>
          <w:ilvl w:val="0"/>
          <w:numId w:val="1"/>
        </w:numPr>
        <w:rPr>
          <w:b/>
          <w:bCs/>
        </w:rPr>
      </w:pPr>
      <w:r>
        <w:rPr>
          <w:b/>
          <w:bCs/>
        </w:rPr>
        <w:t xml:space="preserve">Acknowledgment </w:t>
      </w:r>
    </w:p>
    <w:p w14:paraId="3D94F920" w14:textId="77777777" w:rsidR="00C4358C" w:rsidRDefault="002D6960">
      <w:pPr>
        <w:pStyle w:val="ListParagraph"/>
        <w:numPr>
          <w:ilvl w:val="0"/>
          <w:numId w:val="1"/>
        </w:numPr>
        <w:rPr>
          <w:b/>
          <w:bCs/>
        </w:rPr>
      </w:pPr>
      <w:r>
        <w:rPr>
          <w:b/>
          <w:bCs/>
        </w:rPr>
        <w:t xml:space="preserve">Phase 1 - Initial Consultation: Feelings Map </w:t>
      </w:r>
    </w:p>
    <w:p w14:paraId="17262495" w14:textId="77777777" w:rsidR="00C4358C" w:rsidRDefault="002D6960">
      <w:pPr>
        <w:pStyle w:val="ListParagraph"/>
        <w:numPr>
          <w:ilvl w:val="0"/>
          <w:numId w:val="1"/>
        </w:numPr>
        <w:rPr>
          <w:b/>
          <w:bCs/>
        </w:rPr>
      </w:pPr>
      <w:r>
        <w:rPr>
          <w:b/>
          <w:bCs/>
        </w:rPr>
        <w:t xml:space="preserve">Consultation data and evaluation </w:t>
      </w:r>
    </w:p>
    <w:p w14:paraId="2D562772" w14:textId="77777777" w:rsidR="00C4358C" w:rsidRDefault="002D6960">
      <w:pPr>
        <w:pStyle w:val="ListParagraph"/>
        <w:numPr>
          <w:ilvl w:val="0"/>
          <w:numId w:val="1"/>
        </w:numPr>
        <w:rPr>
          <w:b/>
          <w:bCs/>
        </w:rPr>
      </w:pPr>
      <w:r>
        <w:rPr>
          <w:b/>
          <w:bCs/>
        </w:rPr>
        <w:t>Phase 2 - Workshops</w:t>
      </w:r>
    </w:p>
    <w:p w14:paraId="5D34068C" w14:textId="77777777" w:rsidR="00C4358C" w:rsidRDefault="002D6960">
      <w:pPr>
        <w:pStyle w:val="ListParagraph"/>
        <w:numPr>
          <w:ilvl w:val="0"/>
          <w:numId w:val="1"/>
        </w:numPr>
        <w:rPr>
          <w:b/>
          <w:bCs/>
        </w:rPr>
      </w:pPr>
      <w:r>
        <w:rPr>
          <w:b/>
          <w:bCs/>
        </w:rPr>
        <w:t xml:space="preserve">Workshop 1: Activity rationale, Workshop delivery &amp; Findings and evaluation </w:t>
      </w:r>
    </w:p>
    <w:p w14:paraId="2FEC034D" w14:textId="77777777" w:rsidR="00C4358C" w:rsidRDefault="002D6960">
      <w:pPr>
        <w:pStyle w:val="ListParagraph"/>
        <w:numPr>
          <w:ilvl w:val="0"/>
          <w:numId w:val="1"/>
        </w:numPr>
        <w:rPr>
          <w:b/>
          <w:bCs/>
        </w:rPr>
      </w:pPr>
      <w:r>
        <w:rPr>
          <w:b/>
          <w:bCs/>
        </w:rPr>
        <w:t>Workshop 2: Activity rationale, Workshop delivery &amp; Findings and evaluation</w:t>
      </w:r>
    </w:p>
    <w:p w14:paraId="0C475DAB" w14:textId="77777777" w:rsidR="00C4358C" w:rsidRDefault="002D6960">
      <w:pPr>
        <w:rPr>
          <w:b/>
          <w:bCs/>
        </w:rPr>
      </w:pPr>
      <w:r>
        <w:rPr>
          <w:b/>
          <w:bCs/>
        </w:rPr>
        <w:t xml:space="preserve">Conclusion </w:t>
      </w:r>
    </w:p>
    <w:p w14:paraId="28E1218B" w14:textId="77777777" w:rsidR="00C4358C" w:rsidRDefault="002D6960">
      <w:pPr>
        <w:pStyle w:val="ListParagraph"/>
        <w:numPr>
          <w:ilvl w:val="0"/>
          <w:numId w:val="1"/>
        </w:numPr>
        <w:rPr>
          <w:b/>
          <w:bCs/>
        </w:rPr>
      </w:pPr>
      <w:r>
        <w:rPr>
          <w:b/>
          <w:bCs/>
        </w:rPr>
        <w:t xml:space="preserve">Implications </w:t>
      </w:r>
    </w:p>
    <w:p w14:paraId="5FD0A2B7" w14:textId="77777777" w:rsidR="00C4358C" w:rsidRDefault="002D6960">
      <w:pPr>
        <w:pStyle w:val="ListParagraph"/>
        <w:numPr>
          <w:ilvl w:val="0"/>
          <w:numId w:val="1"/>
        </w:numPr>
        <w:rPr>
          <w:b/>
          <w:bCs/>
        </w:rPr>
      </w:pPr>
      <w:r>
        <w:rPr>
          <w:b/>
          <w:bCs/>
        </w:rPr>
        <w:t xml:space="preserve">Limitations </w:t>
      </w:r>
    </w:p>
    <w:p w14:paraId="50ABE958" w14:textId="77777777" w:rsidR="00D44045" w:rsidRDefault="002D6960" w:rsidP="00D44045">
      <w:pPr>
        <w:pStyle w:val="ListParagraph"/>
        <w:numPr>
          <w:ilvl w:val="0"/>
          <w:numId w:val="1"/>
        </w:numPr>
        <w:rPr>
          <w:b/>
          <w:bCs/>
        </w:rPr>
      </w:pPr>
      <w:r>
        <w:rPr>
          <w:b/>
          <w:bCs/>
        </w:rPr>
        <w:t xml:space="preserve">Recommendations for future practice &amp; research </w:t>
      </w:r>
    </w:p>
    <w:p w14:paraId="590DA846" w14:textId="6E23C429" w:rsidR="00D44045" w:rsidRPr="00D44045" w:rsidRDefault="00D44045" w:rsidP="00D44045">
      <w:pPr>
        <w:rPr>
          <w:b/>
          <w:bCs/>
        </w:rPr>
      </w:pPr>
      <w:r w:rsidRPr="00D44045">
        <w:rPr>
          <w:b/>
          <w:bCs/>
        </w:rPr>
        <w:t xml:space="preserve">Closing Statement </w:t>
      </w:r>
    </w:p>
    <w:p w14:paraId="7FB5BCF5" w14:textId="77777777" w:rsidR="00C4358C" w:rsidRDefault="002D6960">
      <w:pPr>
        <w:rPr>
          <w:b/>
          <w:bCs/>
        </w:rPr>
      </w:pPr>
      <w:r>
        <w:rPr>
          <w:b/>
          <w:bCs/>
        </w:rPr>
        <w:t xml:space="preserve">Bibliography </w:t>
      </w:r>
    </w:p>
    <w:p w14:paraId="7A1F0A79" w14:textId="77777777" w:rsidR="00C4358C" w:rsidRDefault="002D6960">
      <w:pPr>
        <w:rPr>
          <w:b/>
          <w:bCs/>
        </w:rPr>
      </w:pPr>
      <w:r>
        <w:rPr>
          <w:b/>
          <w:bCs/>
        </w:rPr>
        <w:t xml:space="preserve">Appendices  </w:t>
      </w:r>
    </w:p>
    <w:p w14:paraId="13E1AD62" w14:textId="77777777" w:rsidR="00C4358C" w:rsidRDefault="00C4358C">
      <w:pPr>
        <w:rPr>
          <w:b/>
          <w:bCs/>
        </w:rPr>
      </w:pPr>
    </w:p>
    <w:p w14:paraId="53C551F5" w14:textId="77777777" w:rsidR="00C4358C" w:rsidRDefault="00C4358C">
      <w:pPr>
        <w:rPr>
          <w:b/>
          <w:bCs/>
        </w:rPr>
      </w:pPr>
    </w:p>
    <w:p w14:paraId="53E5F72C" w14:textId="77777777" w:rsidR="00C4358C" w:rsidRDefault="00C4358C">
      <w:pPr>
        <w:rPr>
          <w:b/>
          <w:bCs/>
        </w:rPr>
      </w:pPr>
    </w:p>
    <w:p w14:paraId="384844A7" w14:textId="77777777" w:rsidR="00C4358C" w:rsidRDefault="00C4358C">
      <w:pPr>
        <w:rPr>
          <w:b/>
          <w:bCs/>
        </w:rPr>
      </w:pPr>
    </w:p>
    <w:p w14:paraId="477E8333" w14:textId="77777777" w:rsidR="00C4358C" w:rsidRDefault="00C4358C">
      <w:pPr>
        <w:rPr>
          <w:b/>
          <w:bCs/>
        </w:rPr>
      </w:pPr>
    </w:p>
    <w:p w14:paraId="5B7C0EC5" w14:textId="77777777" w:rsidR="00C4358C" w:rsidRDefault="002D6960">
      <w:pPr>
        <w:spacing w:line="480" w:lineRule="auto"/>
        <w:rPr>
          <w:b/>
          <w:bCs/>
          <w:sz w:val="32"/>
          <w:szCs w:val="32"/>
          <w:u w:val="single"/>
        </w:rPr>
      </w:pPr>
      <w:r>
        <w:rPr>
          <w:b/>
          <w:bCs/>
          <w:sz w:val="32"/>
          <w:szCs w:val="32"/>
          <w:u w:val="single"/>
        </w:rPr>
        <w:lastRenderedPageBreak/>
        <w:t xml:space="preserve">Abstract: </w:t>
      </w:r>
    </w:p>
    <w:p w14:paraId="414F9434" w14:textId="18A12691" w:rsidR="00C4358C" w:rsidRDefault="002D6960">
      <w:pPr>
        <w:spacing w:line="480" w:lineRule="auto"/>
        <w:ind w:firstLine="720"/>
      </w:pPr>
      <w:r>
        <w:t>This project investigates how applied theatre, grounded in youth-work values and delivered within a relational, child-centred environment can support the emotional wellbeing of children aged 9-11</w:t>
      </w:r>
      <w:r w:rsidR="00EB7B51">
        <w:t>,</w:t>
      </w:r>
      <w:r>
        <w:t xml:space="preserve"> as they prepare for the transition from Primary to Secondary school in Carmarthen. The work was situated within </w:t>
      </w:r>
      <w:proofErr w:type="spellStart"/>
      <w:proofErr w:type="gramStart"/>
      <w:r>
        <w:t>Dr.Mz</w:t>
      </w:r>
      <w:proofErr w:type="spellEnd"/>
      <w:proofErr w:type="gramEnd"/>
      <w:r>
        <w:t>, Carmarthen Youth Project, where voluntary participation, relational continuity and informal space provided conditions for emotionally attuned creative engagement. The project combined a child-led consultation with two applied theatre workshops, using improvisation, storytelling and multi-modal creative activities to explore transition-related emotions.</w:t>
      </w:r>
    </w:p>
    <w:p w14:paraId="24F5534D" w14:textId="77777777" w:rsidR="00C4358C" w:rsidRDefault="002D6960">
      <w:pPr>
        <w:spacing w:line="480" w:lineRule="auto"/>
        <w:ind w:firstLine="720"/>
      </w:pPr>
      <w:r>
        <w:t xml:space="preserve">The initial feelings map consultation revealed four key concerns – bullying, academic pressure, friendship formation and the importance of familiar relationships – alongside an unexpected linguistic insight into how children interpret the word “drama”. These findings directly informed the design of two workshops which integrated visual storytelling, comic-strip creation, collaborative mapping and gentle ensemble work to provide low-exposure, developmentally appropriate entry points into imaginative exploration. Across both workshops participants demonstrated strong engagement with visual and narrative modalities and greater hesitancy toward embodied drama tasks, reflecting limited curricular exposure to drama and heightened self-awareness in performative contexts. </w:t>
      </w:r>
    </w:p>
    <w:p w14:paraId="72898497" w14:textId="77777777" w:rsidR="00C4358C" w:rsidRDefault="002D6960">
      <w:pPr>
        <w:spacing w:line="480" w:lineRule="auto"/>
        <w:ind w:firstLine="720"/>
      </w:pPr>
      <w:r>
        <w:t xml:space="preserve">Workshop delivery highlighted the importance of flexibility and relational sensitivity within youth-work settings, particularly when attendance fluctuates or organisational constraints create gaps between sessions. The second workshop </w:t>
      </w:r>
      <w:r>
        <w:lastRenderedPageBreak/>
        <w:t xml:space="preserve">revealed the impact of disrupted continuity, the influence of group dynamics, and the need to uphold behaviour expectations to maintain emotional safety. Small but meaningful shifts were observed, including increased confidence expressed through fictional representations of transition experiences. </w:t>
      </w:r>
    </w:p>
    <w:p w14:paraId="20B089F8" w14:textId="77777777" w:rsidR="00C4358C" w:rsidRDefault="002D6960">
      <w:pPr>
        <w:spacing w:line="480" w:lineRule="auto"/>
        <w:ind w:firstLine="720"/>
      </w:pPr>
      <w:r>
        <w:t xml:space="preserve">While the project cannot claim long-term wellbeing impact, it offers practice-based evidence that creative, relational and child-led approaches can support emotional expression, confidence rehearsal and imaginative problem-solving during key educational transitions. The findings contribute to wider discussions on creative wellbeing provision in Wales and highlight the potential role of applied theatre within preventative youth-work practice. </w:t>
      </w:r>
    </w:p>
    <w:p w14:paraId="2FA9C556" w14:textId="77777777" w:rsidR="00C4358C" w:rsidRDefault="002D6960">
      <w:pPr>
        <w:rPr>
          <w:b/>
          <w:bCs/>
          <w:sz w:val="32"/>
          <w:szCs w:val="32"/>
          <w:u w:val="single"/>
        </w:rPr>
      </w:pPr>
      <w:r>
        <w:rPr>
          <w:b/>
          <w:bCs/>
          <w:sz w:val="32"/>
          <w:szCs w:val="32"/>
          <w:u w:val="single"/>
        </w:rPr>
        <w:t xml:space="preserve">Context: </w:t>
      </w:r>
      <w:proofErr w:type="spellStart"/>
      <w:proofErr w:type="gramStart"/>
      <w:r>
        <w:rPr>
          <w:b/>
          <w:bCs/>
          <w:sz w:val="32"/>
          <w:szCs w:val="32"/>
          <w:u w:val="single"/>
        </w:rPr>
        <w:t>Dr.Mz</w:t>
      </w:r>
      <w:proofErr w:type="spellEnd"/>
      <w:proofErr w:type="gramEnd"/>
      <w:r>
        <w:rPr>
          <w:b/>
          <w:bCs/>
          <w:sz w:val="32"/>
          <w:szCs w:val="32"/>
          <w:u w:val="single"/>
        </w:rPr>
        <w:t xml:space="preserve">, Carmarthen Youth Project  </w:t>
      </w:r>
    </w:p>
    <w:p w14:paraId="1F0450B5" w14:textId="77777777" w:rsidR="00C4358C" w:rsidRDefault="002D6960">
      <w:pPr>
        <w:spacing w:line="480" w:lineRule="auto"/>
        <w:ind w:firstLine="720"/>
      </w:pPr>
      <w:r>
        <w:t xml:space="preserve">This project is situated within </w:t>
      </w:r>
      <w:proofErr w:type="spellStart"/>
      <w:proofErr w:type="gramStart"/>
      <w:r>
        <w:t>Dr.Mz</w:t>
      </w:r>
      <w:proofErr w:type="spellEnd"/>
      <w:proofErr w:type="gramEnd"/>
      <w:r>
        <w:t xml:space="preserve">, Carmarthen Youth Project, where I work as a Youth Support Worker. The setting is central to the development of </w:t>
      </w:r>
      <w:r>
        <w:rPr>
          <w:i/>
          <w:iCs/>
        </w:rPr>
        <w:t>Transition Period</w:t>
      </w:r>
      <w:r>
        <w:t xml:space="preserve">, not only because of my professional familiarity with the space, but because the organisation itself plays a significant role in supporting children and young people through key developmental stages. </w:t>
      </w:r>
      <w:proofErr w:type="spellStart"/>
      <w:proofErr w:type="gramStart"/>
      <w:r>
        <w:t>Dr.Mz</w:t>
      </w:r>
      <w:proofErr w:type="spellEnd"/>
      <w:proofErr w:type="gramEnd"/>
      <w:r>
        <w:t xml:space="preserve"> (2020) is a free, community-based youth centre offering open-access provision for young people aged 9-25, including drop-in sessions, targeted support, creative activities, wellbeing programmes, school holiday provision and opportunities for social connection. Many of the young people who attend experience a range of personal needs, safeguarding concerns and transitional challenges, making the centre a protective and relational environment within the local community. </w:t>
      </w:r>
    </w:p>
    <w:p w14:paraId="0398E8C7" w14:textId="77777777" w:rsidR="00C4358C" w:rsidRDefault="002D6960">
      <w:pPr>
        <w:spacing w:line="480" w:lineRule="auto"/>
        <w:ind w:firstLine="720"/>
      </w:pPr>
      <w:r>
        <w:lastRenderedPageBreak/>
        <w:t xml:space="preserve">The Juniors group, designed for children aged 9-11, provides structured Saturday-morning provision that supports those entering or already in Year 6.  The group exists to ease transition into the main drop-in sessions, and offers a consistent, relational space where children can socialise, build confidence and access support. Regular interactions with these younger members have highlighted both the emotional and practical challenges associated with moving from Primary to Secondary school. Anxieties around new routines, shifting friendships, increased expectations and unfamiliar environments frequently emerge within </w:t>
      </w:r>
      <w:proofErr w:type="gramStart"/>
      <w:r>
        <w:t>Juniors</w:t>
      </w:r>
      <w:proofErr w:type="gramEnd"/>
      <w:r>
        <w:t xml:space="preserve"> sessions, providing the foundation for developing a project that directly supports emotional wellbeing during this transitional period. </w:t>
      </w:r>
    </w:p>
    <w:p w14:paraId="1C26D68A" w14:textId="77777777" w:rsidR="00C4358C" w:rsidRDefault="002D6960">
      <w:pPr>
        <w:spacing w:line="480" w:lineRule="auto"/>
        <w:ind w:firstLine="720"/>
      </w:pPr>
      <w:r>
        <w:t xml:space="preserve">Working within a youth-work setting rather than a school was a deliberate methodological choice. Children attending </w:t>
      </w:r>
      <w:proofErr w:type="spellStart"/>
      <w:proofErr w:type="gramStart"/>
      <w:r>
        <w:t>Dr.Mz</w:t>
      </w:r>
      <w:proofErr w:type="spellEnd"/>
      <w:proofErr w:type="gramEnd"/>
      <w:r>
        <w:t xml:space="preserve"> come from a range of Primary schools across Carmarthen, meaning their experiences of transition preparation vary widely depending on their school’s interpretation of the Curriculum for Wales and its wellbeing guidance. This diversity offers a valuable opportunity to explore inconsistencies in how transition and emotional wellbeing are supported across different educational contexts. It also ensures that the project captures a broad range of lived experience rather than reflecting the practices of a single school environment. </w:t>
      </w:r>
    </w:p>
    <w:p w14:paraId="1901211C" w14:textId="26CCFC42" w:rsidR="00C4358C" w:rsidRDefault="002D6960">
      <w:pPr>
        <w:spacing w:line="480" w:lineRule="auto"/>
        <w:ind w:firstLine="720"/>
      </w:pPr>
      <w:r>
        <w:t xml:space="preserve">It is important to acknowledge the privilege inherent in this context. Free, open-access youth provision has declined significantly across the UK. Research from journalist Ames (2024) reports that trade union UNISON found that approximately over two-thirds of council-run youth centres across England and Wales closed </w:t>
      </w:r>
      <w:r w:rsidR="001922F3">
        <w:t>between 2010</w:t>
      </w:r>
      <w:r>
        <w:t xml:space="preserve"> and 2023 due to funding cuts, leaving many communities without accessible youth </w:t>
      </w:r>
      <w:r>
        <w:lastRenderedPageBreak/>
        <w:t xml:space="preserve">spaces. Wales has experienced similar reductions, with the Welsh Government (2023) </w:t>
      </w:r>
      <w:r>
        <w:rPr>
          <w:i/>
          <w:iCs/>
        </w:rPr>
        <w:t>Youth Work in Wales</w:t>
      </w:r>
      <w:r>
        <w:t xml:space="preserve">, 2022-23 statistical first release noting that youth-work provision is increasingly reliant on charitable funding and local partnerships. In this landscape, </w:t>
      </w:r>
      <w:proofErr w:type="spellStart"/>
      <w:proofErr w:type="gramStart"/>
      <w:r>
        <w:t>Dr.Mz</w:t>
      </w:r>
      <w:proofErr w:type="spellEnd"/>
      <w:proofErr w:type="gramEnd"/>
      <w:r>
        <w:t xml:space="preserve"> represents a rare and valuable resource, a stable, relational environment where young people can access support without cost, referral or eligibility criteria. For the children and young people who can attend, the centre provides continuity, belonging and emotional safety, factors that are not universally available across Wales. </w:t>
      </w:r>
    </w:p>
    <w:p w14:paraId="5B5FF2C1" w14:textId="77777777" w:rsidR="00C4358C" w:rsidRDefault="002D6960">
      <w:pPr>
        <w:spacing w:line="480" w:lineRule="auto"/>
        <w:ind w:firstLine="720"/>
      </w:pPr>
      <w:r>
        <w:tab/>
        <w:t xml:space="preserve">This contextual foundation is essential for understanding the projects design. The existing relationships, consistent staffing and established group culture within Juniors create conditions that support trust, voluntary participation and emotional safety. These relational dynamics will shape how applied theatre can be implemented within the space and why </w:t>
      </w:r>
      <w:proofErr w:type="spellStart"/>
      <w:proofErr w:type="gramStart"/>
      <w:r>
        <w:t>Dr.Mz</w:t>
      </w:r>
      <w:proofErr w:type="spellEnd"/>
      <w:proofErr w:type="gramEnd"/>
      <w:r>
        <w:t xml:space="preserve"> provides appropriate and meaningful context for exploring children’s wellbeing during the transition from Primary to Secondary school. </w:t>
      </w:r>
    </w:p>
    <w:p w14:paraId="0AF0D02D" w14:textId="77777777" w:rsidR="00C4358C" w:rsidRDefault="002D6960">
      <w:pPr>
        <w:spacing w:line="480" w:lineRule="auto"/>
        <w:rPr>
          <w:b/>
          <w:bCs/>
        </w:rPr>
      </w:pPr>
      <w:r>
        <w:rPr>
          <w:b/>
          <w:bCs/>
        </w:rPr>
        <w:t xml:space="preserve">See APPENDIX 1 for our Safeguarding Policy at </w:t>
      </w:r>
      <w:proofErr w:type="spellStart"/>
      <w:proofErr w:type="gramStart"/>
      <w:r>
        <w:rPr>
          <w:b/>
          <w:bCs/>
        </w:rPr>
        <w:t>Dr.Mz</w:t>
      </w:r>
      <w:proofErr w:type="spellEnd"/>
      <w:proofErr w:type="gramEnd"/>
      <w:r>
        <w:rPr>
          <w:b/>
          <w:bCs/>
        </w:rPr>
        <w:t>, Carmarthen Youth Project.</w:t>
      </w:r>
    </w:p>
    <w:p w14:paraId="536EFDB4" w14:textId="77777777" w:rsidR="00C4358C" w:rsidRDefault="002D6960">
      <w:pPr>
        <w:spacing w:line="480" w:lineRule="auto"/>
        <w:rPr>
          <w:b/>
          <w:bCs/>
          <w:sz w:val="32"/>
          <w:szCs w:val="32"/>
          <w:u w:val="single"/>
        </w:rPr>
      </w:pPr>
      <w:r>
        <w:rPr>
          <w:b/>
          <w:bCs/>
          <w:sz w:val="32"/>
          <w:szCs w:val="32"/>
          <w:u w:val="single"/>
        </w:rPr>
        <w:t xml:space="preserve">Ethics: </w:t>
      </w:r>
    </w:p>
    <w:p w14:paraId="6407B46F" w14:textId="77777777" w:rsidR="00C4358C" w:rsidRDefault="002D6960">
      <w:pPr>
        <w:spacing w:line="480" w:lineRule="auto"/>
        <w:ind w:firstLine="720"/>
      </w:pPr>
      <w:r>
        <w:t xml:space="preserve">Ethical considerations form a central foundation of this project due to its delivery within a youth-work environment and my dual position as both a Youth Support Worker and practitioner-researcher at </w:t>
      </w:r>
      <w:proofErr w:type="spellStart"/>
      <w:proofErr w:type="gramStart"/>
      <w:r>
        <w:t>Dr.Mz</w:t>
      </w:r>
      <w:proofErr w:type="spellEnd"/>
      <w:proofErr w:type="gramEnd"/>
      <w:r>
        <w:t xml:space="preserve">, Carmarthen Youth Project. This dual role required explicit boundary management and transparent communication to ensure participants understood the difference between routine youth-work activity and voluntary participation in research. Prior to and throughout the project, children were given clear, </w:t>
      </w:r>
      <w:r>
        <w:lastRenderedPageBreak/>
        <w:t xml:space="preserve">age-appropriate explanations of what a master’s degree involves, why the research was being conducted and how their contributions would be used. This supported informed assent, reinforced their right to choose, and ensured that participation always remained voluntary. </w:t>
      </w:r>
    </w:p>
    <w:p w14:paraId="16A2028F" w14:textId="77777777" w:rsidR="00C4358C" w:rsidRDefault="002D6960">
      <w:pPr>
        <w:spacing w:line="480" w:lineRule="auto"/>
        <w:ind w:firstLine="720"/>
      </w:pPr>
      <w:r>
        <w:t xml:space="preserve">This project was designed in accordance with Youth-Work values of autonomy, relational practice and emotional safety. In this context, relational practice refers to the intentional development of trust, consistency and </w:t>
      </w:r>
      <w:proofErr w:type="spellStart"/>
      <w:r>
        <w:t>attunement</w:t>
      </w:r>
      <w:proofErr w:type="spellEnd"/>
      <w:r>
        <w:t xml:space="preserve"> between adults and young people, enabling the participants to engage without fear of judgement or pressure. To uphold these values, research activities were framed separately from everyday youth-work interactions, and children were reassured that opting in or out would not affect their existing relationship with me or their access to the space. The existing rapport within the Juniors </w:t>
      </w:r>
      <w:proofErr w:type="gramStart"/>
      <w:r>
        <w:t>group</w:t>
      </w:r>
      <w:proofErr w:type="gramEnd"/>
      <w:r>
        <w:t xml:space="preserve"> further supported ethical practice, as trust and familiarity had already been established. </w:t>
      </w:r>
    </w:p>
    <w:p w14:paraId="6048E191" w14:textId="2C053BE0" w:rsidR="00C4358C" w:rsidRDefault="002D6960">
      <w:pPr>
        <w:spacing w:line="480" w:lineRule="auto"/>
        <w:ind w:firstLine="720"/>
      </w:pPr>
      <w:r>
        <w:t xml:space="preserve">Safeguarding principles were embedded throughout the project. All activities were developmentally appropriate, low-exposure and structured to avoid therapeutic territory. Baim’s (2020) Drama Spiral was used to guide the design of creative tasks, ensuring that activities remained within emotionally safe boundaries and progressed gradually from low-risk to slightly higher-risk forms of expression only when participants felt ready. Baim (2020) emphasises the importance of negotiated participation, facilitator reflexivity and the careful management of creative risk, all of which informed the workshop structure. A reflexive journal was used throughout to monitor assumptions, emotional responses and interpretive tendencies, ensuring that participants’ voices remained central and that analysis was grounded in observable </w:t>
      </w:r>
      <w:r>
        <w:lastRenderedPageBreak/>
        <w:t xml:space="preserve">behaviour rather than adult bias. </w:t>
      </w:r>
      <w:r w:rsidR="007B05A2">
        <w:t xml:space="preserve">The </w:t>
      </w:r>
      <w:r w:rsidR="007F6898">
        <w:t xml:space="preserve">reflexive journal entries are not included </w:t>
      </w:r>
      <w:proofErr w:type="gramStart"/>
      <w:r w:rsidR="007F6898">
        <w:t>in order to</w:t>
      </w:r>
      <w:proofErr w:type="gramEnd"/>
      <w:r w:rsidR="007F6898">
        <w:t xml:space="preserve"> safeguard both the participants and </w:t>
      </w:r>
      <w:proofErr w:type="gramStart"/>
      <w:r w:rsidR="007F6898">
        <w:t>myself</w:t>
      </w:r>
      <w:proofErr w:type="gramEnd"/>
      <w:r w:rsidR="007F6898">
        <w:t xml:space="preserve">. </w:t>
      </w:r>
    </w:p>
    <w:p w14:paraId="67026BAA" w14:textId="0DBDA52E" w:rsidR="00C4358C" w:rsidRDefault="002D6960">
      <w:pPr>
        <w:spacing w:line="480" w:lineRule="auto"/>
        <w:ind w:firstLine="720"/>
      </w:pPr>
      <w:r>
        <w:t>Data protection and confidentiality were upheld through strict minimisation principles. No identifiable information was collected for the purposes of the project; although names and ages appear on organisational consent forms, these are required for internal repo</w:t>
      </w:r>
      <w:r w:rsidR="00025B8E">
        <w:t>r</w:t>
      </w:r>
      <w:r>
        <w:t xml:space="preserve">ting and are not used within my research. Creative outputs were anonymised and all materials were stored securely in accordance with organisational policy. Consent and assent procedures ensured that parents, guardians and participants received clear information about the project, with engagement always remaining voluntary. </w:t>
      </w:r>
    </w:p>
    <w:p w14:paraId="62E9397D" w14:textId="25F30637" w:rsidR="00C4358C" w:rsidRDefault="00A43A5A">
      <w:pPr>
        <w:spacing w:line="480" w:lineRule="auto"/>
        <w:ind w:firstLine="720"/>
      </w:pPr>
      <w:r>
        <w:t>E</w:t>
      </w:r>
      <w:r w:rsidR="002D6960">
        <w:t>thical documentation, including consent</w:t>
      </w:r>
      <w:r w:rsidR="006C3321">
        <w:t xml:space="preserve"> and </w:t>
      </w:r>
      <w:r w:rsidR="002D6960">
        <w:t xml:space="preserve">assent materials, the project risk assessment </w:t>
      </w:r>
      <w:r w:rsidR="00D252D1">
        <w:t xml:space="preserve">and PG2 Ethical Approval form </w:t>
      </w:r>
      <w:r w:rsidR="002D6960">
        <w:t xml:space="preserve">is provided in </w:t>
      </w:r>
      <w:r w:rsidR="002D6960">
        <w:rPr>
          <w:b/>
          <w:bCs/>
        </w:rPr>
        <w:t>Appendix 2-2.</w:t>
      </w:r>
      <w:r w:rsidR="00D252D1">
        <w:rPr>
          <w:b/>
          <w:bCs/>
        </w:rPr>
        <w:t>5</w:t>
      </w:r>
      <w:r w:rsidR="00CF7896">
        <w:rPr>
          <w:b/>
          <w:bCs/>
        </w:rPr>
        <w:t>.</w:t>
      </w:r>
    </w:p>
    <w:p w14:paraId="32C78152" w14:textId="02116F49" w:rsidR="000C6CC1" w:rsidRDefault="002D6960" w:rsidP="000C6CC1">
      <w:pPr>
        <w:spacing w:line="480" w:lineRule="auto"/>
        <w:ind w:firstLine="720"/>
      </w:pPr>
      <w:r>
        <w:t>It is important to clarify the boundaries of this project. Although emotional wellbeing is central to the research, no claims are made regarding professional expertise in mental health. The project does not focus on specific mental health diagnoses, nor does it attempt to diagnose; instead, it explores how creative, participatory approaches may support children’s wellbeing during a key developmental transition. Emotional wellbeing and mental health are closely related but distinct concepts. According to the Positivity Collective (2026), mental health refers to overall psychological functioning, while emotional wellbeing focuses on recognising, understanding and managing emotions in health</w:t>
      </w:r>
      <w:r w:rsidR="00B302C4">
        <w:t>y</w:t>
      </w:r>
      <w:r>
        <w:t xml:space="preserve"> ways. Emotional wellbeing provides a strengths-based, accessible framework for exploring children’s experiences without entering clinical territory. </w:t>
      </w:r>
    </w:p>
    <w:p w14:paraId="07BD49F3" w14:textId="77777777" w:rsidR="00C4358C" w:rsidRDefault="002D6960">
      <w:pPr>
        <w:spacing w:line="480" w:lineRule="auto"/>
        <w:ind w:firstLine="720"/>
      </w:pPr>
      <w:r>
        <w:lastRenderedPageBreak/>
        <w:t>Recent evidence from Public Health Wales (2025) highlights rising emotional difficulties among children and young people in Wales, with diagnosable conditions increasing from 1 in 10 in 2004 to 1 in 5 in 2023. Public Health Wales (2025) also reports that 1 in 6 children aged 8-10 experience diagnosable mental health conditions, with emotional difficulties emerging earlier and persisting into early adulthood. In response, the Welsh Government’s (2025) Mental Health and Wellbeing Strategy 2025-2035 emphasises preventative, rights-based and co-produced approaches to mental health, recognising childhood as a period where early intervention has significant long-term impact. These national trends underscore the importance of community-based, relational and creative approaches, such as applied theatre.</w:t>
      </w:r>
    </w:p>
    <w:p w14:paraId="03CA933F" w14:textId="77777777" w:rsidR="00C4358C" w:rsidRDefault="002D6960">
      <w:pPr>
        <w:spacing w:line="480" w:lineRule="auto"/>
        <w:ind w:firstLine="720"/>
      </w:pPr>
      <w:r>
        <w:t xml:space="preserve">While the project is situated locally within Carmarthen, its relevance extends nationally, as children across Wales navigate the transition from Primary to Secondary school. However, there are nuances to this as not all children experience this transition in the same way; factors such as poverty, wider life circumstances and access to support shape emotional wellbeing. Recognising this privilege reinforces the importance of developing inclusive, creative approaches that can strengthen emotional wellbeing for those who may be particularly vulnerable during this period of change. </w:t>
      </w:r>
    </w:p>
    <w:p w14:paraId="4508C187" w14:textId="77777777" w:rsidR="000C6CC1" w:rsidRDefault="000C6CC1">
      <w:pPr>
        <w:spacing w:line="480" w:lineRule="auto"/>
        <w:ind w:firstLine="720"/>
      </w:pPr>
    </w:p>
    <w:p w14:paraId="064E5662" w14:textId="77777777" w:rsidR="000C6CC1" w:rsidRDefault="000C6CC1">
      <w:pPr>
        <w:spacing w:line="480" w:lineRule="auto"/>
        <w:ind w:firstLine="720"/>
      </w:pPr>
    </w:p>
    <w:p w14:paraId="0D7F928F" w14:textId="77777777" w:rsidR="00C4358C" w:rsidRDefault="00C4358C">
      <w:pPr>
        <w:spacing w:line="480" w:lineRule="auto"/>
        <w:ind w:firstLine="720"/>
      </w:pPr>
    </w:p>
    <w:p w14:paraId="7226340A" w14:textId="77777777" w:rsidR="00C4358C" w:rsidRDefault="00C4358C">
      <w:pPr>
        <w:spacing w:line="480" w:lineRule="auto"/>
        <w:ind w:firstLine="720"/>
      </w:pPr>
    </w:p>
    <w:p w14:paraId="7430EF9C" w14:textId="77777777" w:rsidR="00C81D74" w:rsidRDefault="00C81D74">
      <w:pPr>
        <w:spacing w:line="480" w:lineRule="auto"/>
        <w:rPr>
          <w:b/>
          <w:bCs/>
          <w:sz w:val="32"/>
          <w:szCs w:val="32"/>
          <w:u w:val="single"/>
        </w:rPr>
      </w:pPr>
    </w:p>
    <w:p w14:paraId="3EA75766" w14:textId="3BFD018A" w:rsidR="00C4358C" w:rsidRDefault="002D6960">
      <w:pPr>
        <w:spacing w:line="480" w:lineRule="auto"/>
        <w:rPr>
          <w:b/>
          <w:bCs/>
          <w:sz w:val="32"/>
          <w:szCs w:val="32"/>
          <w:u w:val="single"/>
        </w:rPr>
      </w:pPr>
      <w:r>
        <w:rPr>
          <w:b/>
          <w:bCs/>
          <w:sz w:val="32"/>
          <w:szCs w:val="32"/>
          <w:u w:val="single"/>
        </w:rPr>
        <w:lastRenderedPageBreak/>
        <w:t xml:space="preserve">Introduction: </w:t>
      </w:r>
    </w:p>
    <w:p w14:paraId="34D0AFF5" w14:textId="77777777" w:rsidR="00C4358C" w:rsidRDefault="002D6960">
      <w:pPr>
        <w:spacing w:line="480" w:lineRule="auto"/>
      </w:pPr>
      <w:r>
        <w:tab/>
        <w:t xml:space="preserve">The Cambridge Dictionary (2026) defines transition as a process of change from one situation to another, such as the move from Primary to Secondary school. For many children in Wales, this shift involves leaving an environment they may have been part of for up to eight years and adapting to new teachers, routines and peer groups. Educational researcher Richards (2024) identifies several structural changes that shape this transition, including moving from a small, contained environment with one main teacher to a larger setting requiring movement between multiple classrooms and subject specialists. While academic difficulty increases gradually, Richards also notes that the more noticeable shift for many pupils is the rise in homework, with secondary learners often receiving tasks from multiple subjects at once. These structural differences, such as larger buildings, multiple teachers and greater organisational demands can make the transition feel daunting. However, experiences of transition are not uniform and vary depending on the school, area and individual child. For example, some schools are situated on the same site as their local secondary school, reducing the physical disruption of transition, while others do not assign homework, meaning pupils may not experience the increase Richards describes. These variations do not contradict Richards’ observations but highlight that his identified changes represent general patterns rather than universal experiences, and that the children in Carmarthen who attend </w:t>
      </w:r>
      <w:proofErr w:type="spellStart"/>
      <w:proofErr w:type="gramStart"/>
      <w:r>
        <w:t>Dr.Mz</w:t>
      </w:r>
      <w:proofErr w:type="spellEnd"/>
      <w:proofErr w:type="gramEnd"/>
      <w:r>
        <w:t xml:space="preserve"> may encounter a more nuanced set of transition challenges.  Without appropriate support, these challenges could affect their emotional wellbeing, social skills and resilience. </w:t>
      </w:r>
    </w:p>
    <w:p w14:paraId="44FB23EB" w14:textId="3B192C0D" w:rsidR="00C4358C" w:rsidRDefault="002D6960">
      <w:pPr>
        <w:spacing w:line="480" w:lineRule="auto"/>
        <w:ind w:firstLine="720"/>
      </w:pPr>
      <w:r>
        <w:lastRenderedPageBreak/>
        <w:t xml:space="preserve">This project, </w:t>
      </w:r>
      <w:r>
        <w:rPr>
          <w:b/>
          <w:bCs/>
          <w:i/>
          <w:iCs/>
        </w:rPr>
        <w:t>Transition Period</w:t>
      </w:r>
      <w:r>
        <w:t>, investigates how applied theatre, specifically improvisation</w:t>
      </w:r>
      <w:r w:rsidR="001F514B">
        <w:t xml:space="preserve"> and </w:t>
      </w:r>
      <w:r>
        <w:t>storytelling</w:t>
      </w:r>
      <w:r w:rsidR="001F514B">
        <w:t xml:space="preserve">, </w:t>
      </w:r>
      <w:r>
        <w:t xml:space="preserve">might support the emotional wellbeing of children aged 9-11 as they prepare for the transition from Primary to Secondary school in Carmarthen. The project also includes a critical evaluation of existing wellbeing and transition provision within the Welsh Government (2024), Curriculum for Wales and wider educational frameworks. Together, these strands explore whether creative, relational and child-led applied theatre practice could complement or challenge current approaches to supporting </w:t>
      </w:r>
      <w:r w:rsidR="00E305BC">
        <w:t xml:space="preserve">children </w:t>
      </w:r>
      <w:r>
        <w:t xml:space="preserve">through this significant period of change. </w:t>
      </w:r>
    </w:p>
    <w:p w14:paraId="719DC702" w14:textId="77777777" w:rsidR="00C4358C" w:rsidRDefault="002D6960">
      <w:pPr>
        <w:spacing w:line="480" w:lineRule="auto"/>
      </w:pPr>
      <w:r>
        <w:tab/>
        <w:t xml:space="preserve">According to The Positivity Collective (2026), emotional wellbeing is understood as a person’s capacity to recognise, understand and manage their emotions while maintaining meaningful relationships and navigating challenges with balance and resilience. It encompasses more than happiness, involving constructive emotional processing, authentic expression and a sense of belonging. Kids Mental Health (2025) emphasise that emotional wellbeing shapes all areas of a child’s development, with self-awareness, emotional regulation, resilience and social skills identified as core contributors. Research from Public Health Wales (2025) similarly highlights the importance of emotionally safe environments where children feel able to express themselves without fear of judgement, criticism or dismissal. Practices such as active listening, validation and compassionate response are central to fostering emotional safety, enabling children to develop confidence, resilience and healthy emotional expression. </w:t>
      </w:r>
    </w:p>
    <w:p w14:paraId="4CE8935C" w14:textId="77777777" w:rsidR="00C4358C" w:rsidRDefault="002D6960">
      <w:pPr>
        <w:spacing w:line="480" w:lineRule="auto"/>
      </w:pPr>
      <w:r>
        <w:tab/>
        <w:t xml:space="preserve">Despite growing attention to wellbeing in Welsh education, research specifically examining the intersection of emotional wellbeing and the Primary -Secondary </w:t>
      </w:r>
      <w:r>
        <w:lastRenderedPageBreak/>
        <w:t xml:space="preserve">transition remains limited. Existing studies often focus on academic attainment, attendance or structural transition processes, with fewer exploring emotional experience or the role of creative, preventative approaches. This project therefore contributes to an emerging area of inquiry by foregrounding children’s voices and examining applied theatre as a potential holistic wellbeing support during transition. </w:t>
      </w:r>
    </w:p>
    <w:p w14:paraId="1169FF2D" w14:textId="77777777" w:rsidR="00C4358C" w:rsidRDefault="002D6960">
      <w:pPr>
        <w:spacing w:line="480" w:lineRule="auto"/>
        <w:jc w:val="both"/>
        <w:rPr>
          <w:b/>
          <w:bCs/>
          <w:u w:val="single"/>
        </w:rPr>
      </w:pPr>
      <w:r>
        <w:rPr>
          <w:b/>
          <w:bCs/>
          <w:u w:val="single"/>
        </w:rPr>
        <w:t xml:space="preserve">Aims: </w:t>
      </w:r>
    </w:p>
    <w:p w14:paraId="2A6F1127" w14:textId="77777777" w:rsidR="00C4358C" w:rsidRDefault="002D6960">
      <w:pPr>
        <w:pStyle w:val="ListParagraph"/>
        <w:numPr>
          <w:ilvl w:val="0"/>
          <w:numId w:val="2"/>
        </w:numPr>
        <w:spacing w:line="480" w:lineRule="auto"/>
        <w:jc w:val="both"/>
      </w:pPr>
      <w:r>
        <w:t xml:space="preserve">To explore transition-related anxieties, if any, through the medium of Applied Theatre practice. </w:t>
      </w:r>
    </w:p>
    <w:p w14:paraId="01F1DAAA" w14:textId="77777777" w:rsidR="00C4358C" w:rsidRDefault="002D6960">
      <w:pPr>
        <w:spacing w:line="480" w:lineRule="auto"/>
        <w:ind w:firstLine="360"/>
        <w:jc w:val="both"/>
      </w:pPr>
      <w:r>
        <w:t xml:space="preserve">Using information gathered through a consultation with participants, two Applied Theatre workshops will be designed to explore the transition from Primary to Secondary School. With the aim that participant feedback reflects a positive impact to their emotional well-being in relation to the transition period. </w:t>
      </w:r>
    </w:p>
    <w:p w14:paraId="365E68E6" w14:textId="77777777" w:rsidR="00C4358C" w:rsidRDefault="002D6960">
      <w:pPr>
        <w:pStyle w:val="ListParagraph"/>
        <w:numPr>
          <w:ilvl w:val="0"/>
          <w:numId w:val="2"/>
        </w:numPr>
        <w:spacing w:line="480" w:lineRule="auto"/>
        <w:jc w:val="both"/>
      </w:pPr>
      <w:r>
        <w:t xml:space="preserve">To evaluate existing wellbeing and transition provisions within the National Curriculum of Wales.  </w:t>
      </w:r>
    </w:p>
    <w:p w14:paraId="5EEB21C9" w14:textId="77777777" w:rsidR="00C4358C" w:rsidRDefault="002D6960">
      <w:pPr>
        <w:spacing w:line="480" w:lineRule="auto"/>
        <w:ind w:firstLine="360"/>
        <w:jc w:val="both"/>
      </w:pPr>
      <w:r>
        <w:t>This evaluation will identify strengths, inconsistencies or gaps in current provision and consider whether Applied Theatre could complement or challenge existing approaches.</w:t>
      </w:r>
    </w:p>
    <w:p w14:paraId="7D7C11E1" w14:textId="77777777" w:rsidR="00C4358C" w:rsidRDefault="002D6960">
      <w:pPr>
        <w:spacing w:line="480" w:lineRule="auto"/>
        <w:jc w:val="both"/>
        <w:rPr>
          <w:b/>
          <w:bCs/>
          <w:u w:val="single"/>
        </w:rPr>
      </w:pPr>
      <w:r>
        <w:rPr>
          <w:b/>
          <w:bCs/>
          <w:u w:val="single"/>
        </w:rPr>
        <w:t xml:space="preserve">Objectives: </w:t>
      </w:r>
    </w:p>
    <w:p w14:paraId="1BC6DA3A" w14:textId="77777777" w:rsidR="00C4358C" w:rsidRDefault="002D6960">
      <w:pPr>
        <w:pStyle w:val="ListParagraph"/>
        <w:numPr>
          <w:ilvl w:val="0"/>
          <w:numId w:val="3"/>
        </w:numPr>
        <w:spacing w:line="480" w:lineRule="auto"/>
        <w:jc w:val="both"/>
      </w:pPr>
      <w:r>
        <w:t xml:space="preserve">To investigate current research and statistical evidence relating to the emotional wellbeing of children in Wales. </w:t>
      </w:r>
    </w:p>
    <w:p w14:paraId="36AEB5B8" w14:textId="77777777" w:rsidR="00C4358C" w:rsidRDefault="002D6960">
      <w:pPr>
        <w:pStyle w:val="ListParagraph"/>
        <w:numPr>
          <w:ilvl w:val="0"/>
          <w:numId w:val="3"/>
        </w:numPr>
        <w:spacing w:line="480" w:lineRule="auto"/>
        <w:jc w:val="both"/>
      </w:pPr>
      <w:r>
        <w:t>To analyse the current curriculum frameworks to understand how emotional wellbeing and transitions are addressed in Primary education within Wales.</w:t>
      </w:r>
    </w:p>
    <w:p w14:paraId="677E14BB" w14:textId="77777777" w:rsidR="00C4358C" w:rsidRDefault="002D6960">
      <w:pPr>
        <w:pStyle w:val="ListParagraph"/>
        <w:numPr>
          <w:ilvl w:val="0"/>
          <w:numId w:val="3"/>
        </w:numPr>
        <w:spacing w:line="480" w:lineRule="auto"/>
        <w:jc w:val="both"/>
      </w:pPr>
      <w:r>
        <w:lastRenderedPageBreak/>
        <w:t>To examine existing literature on wellbeing practice within Applied Theatre.</w:t>
      </w:r>
    </w:p>
    <w:p w14:paraId="6AEE2F4F" w14:textId="77777777" w:rsidR="00C4358C" w:rsidRDefault="002D6960">
      <w:pPr>
        <w:pStyle w:val="ListParagraph"/>
        <w:numPr>
          <w:ilvl w:val="0"/>
          <w:numId w:val="3"/>
        </w:numPr>
        <w:spacing w:line="480" w:lineRule="auto"/>
        <w:jc w:val="both"/>
      </w:pPr>
      <w:r>
        <w:t>To design and facilitate two Applied Theatre workshops aimed at supporting and enhancing the emotional wellbeing of children transitioning.</w:t>
      </w:r>
    </w:p>
    <w:p w14:paraId="4E99E0AF" w14:textId="77777777" w:rsidR="00C4358C" w:rsidRDefault="002D6960">
      <w:pPr>
        <w:pStyle w:val="ListParagraph"/>
        <w:numPr>
          <w:ilvl w:val="0"/>
          <w:numId w:val="3"/>
        </w:numPr>
        <w:spacing w:line="480" w:lineRule="auto"/>
        <w:jc w:val="both"/>
      </w:pPr>
      <w:r>
        <w:t>To collect data through ATAR, observation and participant feedback to explore how learners respond to the workshops.</w:t>
      </w:r>
    </w:p>
    <w:p w14:paraId="004D8480" w14:textId="77777777" w:rsidR="00C4358C" w:rsidRDefault="002D6960">
      <w:pPr>
        <w:pStyle w:val="ListParagraph"/>
        <w:numPr>
          <w:ilvl w:val="0"/>
          <w:numId w:val="3"/>
        </w:numPr>
        <w:spacing w:line="480" w:lineRule="auto"/>
        <w:jc w:val="both"/>
      </w:pPr>
      <w:r>
        <w:t>To evaluate if Applied Theatre practice can complement or challenge existing wellbeing and transition provisions in Primary schools in Carmarthen.</w:t>
      </w:r>
    </w:p>
    <w:p w14:paraId="38E0DDB2" w14:textId="77777777" w:rsidR="00C4358C" w:rsidRDefault="002D6960">
      <w:pPr>
        <w:jc w:val="both"/>
        <w:rPr>
          <w:b/>
          <w:bCs/>
          <w:sz w:val="32"/>
          <w:szCs w:val="32"/>
          <w:u w:val="single"/>
        </w:rPr>
      </w:pPr>
      <w:r>
        <w:rPr>
          <w:b/>
          <w:bCs/>
          <w:sz w:val="32"/>
          <w:szCs w:val="32"/>
          <w:u w:val="single"/>
        </w:rPr>
        <w:t xml:space="preserve">Rationale: </w:t>
      </w:r>
    </w:p>
    <w:p w14:paraId="25A5BC2D" w14:textId="77777777" w:rsidR="00C4358C" w:rsidRDefault="002D6960">
      <w:pPr>
        <w:spacing w:line="480" w:lineRule="auto"/>
        <w:ind w:firstLine="720"/>
        <w:jc w:val="both"/>
      </w:pPr>
      <w:r>
        <w:t xml:space="preserve">The transition from Primary to Secondary school represents a significant developmental milestone for children in Wales, yet the emotional challenges associated with this shift are not always fully addressed within formal education. While the Welsh Government (2024) Introduction to Curriculum for Wales guidance emphasises wellbeing as a cross-cutting responsibility, transition support varies widely between schools, and provision often focuses on structural or academic preparation rather than emotional readiness (Egan </w:t>
      </w:r>
      <w:r>
        <w:rPr>
          <w:i/>
          <w:iCs/>
        </w:rPr>
        <w:t>et al</w:t>
      </w:r>
      <w:r>
        <w:t xml:space="preserve">., 2018). Community organisations, including youth projects, may therefore be well placed to complement existing provision by offering holistic, child-led approaches that foreground children’s emotional experiences. </w:t>
      </w:r>
    </w:p>
    <w:p w14:paraId="6230C949" w14:textId="6B31946C" w:rsidR="00C4358C" w:rsidRDefault="002D6960">
      <w:pPr>
        <w:spacing w:line="480" w:lineRule="auto"/>
        <w:ind w:firstLine="720"/>
        <w:jc w:val="both"/>
      </w:pPr>
      <w:r>
        <w:t xml:space="preserve">Applied Theatre offers participatory, imaginative methods that could create supportive environments for exploring feelings, rehearsing confidence and navigating uncertainty. Techniques such as improvisation and storytelling </w:t>
      </w:r>
      <w:r w:rsidR="00D60C86">
        <w:t xml:space="preserve">could </w:t>
      </w:r>
      <w:r>
        <w:t xml:space="preserve">enable children to externalise worries, experiment with solutions and engage with transition themes in accessible, low-exposure ways. Despite this potential, there is limited research examining creative or youth-work-based approaches in supporting children during the </w:t>
      </w:r>
      <w:r>
        <w:lastRenderedPageBreak/>
        <w:t xml:space="preserve">Primary-Secondary transition, particularly within Welsh contexts. This project aims to contribute to this gap by introducing applied theatre practice into a youth-work setting in Carmarthen. </w:t>
      </w:r>
    </w:p>
    <w:p w14:paraId="04A6E58B" w14:textId="44DAAE79" w:rsidR="00C4358C" w:rsidRDefault="002D6960">
      <w:pPr>
        <w:spacing w:line="480" w:lineRule="auto"/>
        <w:ind w:firstLine="720"/>
        <w:jc w:val="both"/>
      </w:pPr>
      <w:r>
        <w:t>Professional experience working with children and young people across a range of settings has highlighted the growing influence of digital technology on social development, emotional expression and peer relationships. National research from the Department for Science, Innovation &amp; Technology (2026) identifies small but consistent associations between higher social media use and increased emotional difficulties, including bullying-related distress and challenges in emotional regulation. While causation cannot be claimed, digital environments can shape how young people communicate, compare themselves with others and experience peer dynamics. These factors can intensify transition-related anxieties, particularly when children move into new social groups or navigate unfamiliar expectations. Some of the young people I work with are using social media as their source of information, and fully believe all the AI generated, scaremongering content that circulate</w:t>
      </w:r>
      <w:r w:rsidR="003D0B4A">
        <w:t>s</w:t>
      </w:r>
      <w:r>
        <w:t xml:space="preserve"> multiple different sites. I have also witnessed school pupils make TikTok accounts to share rumours and bully other pupils online, being exposed to this level of fake media could really impact a child’s wellbeing surrounding transition. This strengthens the rationale for providing creative, relational spaces where children can explore emotions away from the pressure of online life. </w:t>
      </w:r>
    </w:p>
    <w:p w14:paraId="11C0A7D1" w14:textId="77777777" w:rsidR="00C4358C" w:rsidRDefault="002D6960">
      <w:pPr>
        <w:spacing w:line="480" w:lineRule="auto"/>
        <w:ind w:firstLine="720"/>
        <w:jc w:val="both"/>
      </w:pPr>
      <w:r>
        <w:t xml:space="preserve">Local context further reinforces the need for preventative, wellbeing-focused approaches. Wales contains areas of both relative advantage and deprivation, as indicated by the Welsh Government (2026) Welsh Index of Multiple Deprivation. Children experiencing poverty, rural isolation or adverse childhood experiences (ACEs) may face </w:t>
      </w:r>
      <w:r>
        <w:lastRenderedPageBreak/>
        <w:t xml:space="preserve">additional barriers during transition, including reduced access to support, heightened anxiety or disrupted relationships. ACEs are potentially traumatic, preventable events that can occur during childhood, including domestic violence or substance misuse (Public Health Wales, 2016). According to a study conducted by Public Health Wales (2016), 47% of adults in Wales experienced at least one ACE during childhood. Although more recent statistics are not available, this highlights the prevalence of early adversity and its potential impact on emotional vulnerability. Transition is often a low social priority compared to issues such as attendance, attainment, digital safety and mental health, yet it remains a period where emotional vulnerability can be heightened. Grounding this project in Carmarthen ensures relevance to local communities while contributing to wider national discussions about equitable and creative wellbeing support.  </w:t>
      </w:r>
    </w:p>
    <w:p w14:paraId="26F2B7BF" w14:textId="77777777" w:rsidR="00C4358C" w:rsidRDefault="002D6960">
      <w:pPr>
        <w:spacing w:line="480" w:lineRule="auto"/>
        <w:jc w:val="both"/>
        <w:rPr>
          <w:b/>
          <w:bCs/>
          <w:sz w:val="32"/>
          <w:szCs w:val="32"/>
          <w:u w:val="single"/>
        </w:rPr>
      </w:pPr>
      <w:r>
        <w:rPr>
          <w:b/>
          <w:bCs/>
          <w:sz w:val="32"/>
          <w:szCs w:val="32"/>
          <w:u w:val="single"/>
        </w:rPr>
        <w:t>Supporting research:</w:t>
      </w:r>
    </w:p>
    <w:p w14:paraId="487FE46A" w14:textId="77777777" w:rsidR="00C4358C" w:rsidRDefault="002D6960">
      <w:pPr>
        <w:spacing w:line="480" w:lineRule="auto"/>
        <w:jc w:val="both"/>
        <w:rPr>
          <w:b/>
          <w:bCs/>
          <w:u w:val="single"/>
        </w:rPr>
      </w:pPr>
      <w:r>
        <w:rPr>
          <w:b/>
          <w:bCs/>
          <w:u w:val="single"/>
        </w:rPr>
        <w:t xml:space="preserve">Critical evaluation of the National Curriculum of Wales </w:t>
      </w:r>
    </w:p>
    <w:p w14:paraId="6D6AA207" w14:textId="77777777" w:rsidR="00C4358C" w:rsidRDefault="002D6960">
      <w:pPr>
        <w:spacing w:line="480" w:lineRule="auto"/>
        <w:ind w:firstLine="720"/>
        <w:jc w:val="both"/>
      </w:pPr>
      <w:r>
        <w:t>The Welsh Government’s (2024) Curriculum for Wales Framework presents ambitious, holistic statutory guidance for all leaners aged 3-16 under the Curriculum and Assessment (Wales) Act 2021. Built around the four purposes, the curriculum aims to develop healthy, confident individuals and places wellbeing at the centre of educational experience. Its structure includes six Areas of Learning and Experience (</w:t>
      </w:r>
      <w:proofErr w:type="spellStart"/>
      <w:r>
        <w:t>AoLEs</w:t>
      </w:r>
      <w:proofErr w:type="spellEnd"/>
      <w:r>
        <w:t xml:space="preserve">), 27 mandatory statements of what matters and a progression-based model that encourages integrated, meaningful learning. Its emphasis on emotional development, relationships and resilience reflects a progressive shift towards understanding wellbeing as integral to children’s educational experience. The curriculum’s flexibility, allowing schools to design </w:t>
      </w:r>
      <w:r>
        <w:lastRenderedPageBreak/>
        <w:t xml:space="preserve">learning that reflects local needs, has the potential to support creativity, co-construction and meaningful wellbeing provision. </w:t>
      </w:r>
    </w:p>
    <w:p w14:paraId="2ED6D97C" w14:textId="77777777" w:rsidR="00C4358C" w:rsidRDefault="002D6960">
      <w:pPr>
        <w:spacing w:line="480" w:lineRule="auto"/>
        <w:ind w:firstLine="720"/>
        <w:jc w:val="both"/>
      </w:pPr>
      <w:r>
        <w:t xml:space="preserve">Alongside the curriculum, many schools already deliver wellbeing support through pastoral systems, nurture groups, ELSA provision, circle time and dedicated wellbeing coordinators. These practices often operate outside formal curriculum structures and vary significantly between schools depending on staffing, training, resources and leadership priorities. Through conversations with my mother, who has worked within education for 30+ years and coordinated her own nurture group, I have become more familiar with how these pastoral systems function in practice and how inconsistently they are resourced across different schools. While these approaches offer valuable relational support, they are not guaranteed or consistent across Wales, and their quality depends heavily on local capacity. This variability in pastoral provision mirrors the wider inconsistencies seen in how schools interpret and implement the Curriculum for Wales. </w:t>
      </w:r>
    </w:p>
    <w:p w14:paraId="0362361A" w14:textId="4364E1AF" w:rsidR="00C4358C" w:rsidRDefault="002D6960">
      <w:pPr>
        <w:spacing w:line="480" w:lineRule="auto"/>
        <w:ind w:firstLine="720"/>
        <w:jc w:val="both"/>
      </w:pPr>
      <w:r>
        <w:t xml:space="preserve">Together, the flexibility within the Curriculum for Wales and the uneven resourcing of pastoral provision contribute to significant inconsistency in how wellbeing is supported across Wales. Schools are required only to, </w:t>
      </w:r>
      <w:r w:rsidR="00164BDE">
        <w:t>‘</w:t>
      </w:r>
      <w:r>
        <w:t>have regard</w:t>
      </w:r>
      <w:r w:rsidR="00164BDE">
        <w:t>’</w:t>
      </w:r>
      <w:r>
        <w:t xml:space="preserve"> to the framework, resulting in wide variation in how wellbeing is interpreted and delivered across Wales. In areas such as Carmarthen, where multiple Primary schools feed into fewer Secondary schools, children may transition with vastly different experiences of emotional literacy, relational practice and wellbeing support. As previously mentioned, research from Public Health Wales (2025) shows that emotional difficulties among children have doubled over the past two decades, with 1 in 5 now experiencing diagnosable conditions. These rising </w:t>
      </w:r>
      <w:r>
        <w:lastRenderedPageBreak/>
        <w:t xml:space="preserve">needs demand a consistent, structured approach to emotional development, yet the curriculum provides limited explicit guidance on how schools should address the emotional complexity of the Primary-to-Secondary transition. </w:t>
      </w:r>
    </w:p>
    <w:p w14:paraId="69C244EE" w14:textId="77777777" w:rsidR="00C4358C" w:rsidRDefault="002D6960">
      <w:pPr>
        <w:spacing w:line="480" w:lineRule="auto"/>
        <w:ind w:firstLine="720"/>
        <w:jc w:val="both"/>
      </w:pPr>
      <w:r>
        <w:t xml:space="preserve">The curriculum’s treatment of transition is particularly underdeveloped. While it acknowledges the importance of continuity, guidance tends to focus on organisational and academic aspects rather than the emotional challenges children face. The Welsh Government’s Whole-School Approach to Emotional and Mental Wellbeing (2026) attempts to address these gaps by positioning wellbeing as a shared responsibility embedded in school culture, relationships and daily practice. It emphasises leadership, relational pedagogy, learner voice and multi-agency collaboration, offering a preventative model that aligns with the Well-being of Future Generations (Wales) Act (2015). The Act establishes a legally binding commitment to improving social, economic, environmental and cultural wellbeing through long-term thinking, prevention, integration, collaboration and involvement. These five ways of working closely mirror the needs of children during the transition period, where early intervention, relational continuity and community-informed practice are essential. In principle, both the Whole-School Approach and the Wellbeing of Future Generations Act provide strong national mechanisms for strengthening transition support. In practice, however, implementation remains uneven. Schools vary widely in capacity, staffing stability, access to professional learning and external support. Secondary schools face structural barriers like larger pupil populations, fragmented timetables and reduced continuity of relationships, that make it even more difficult to sustain the relational ethos the framework promotes. As a result, the Whole-School Approach risks becoming aspirational rather than actionable, with its effectiveness heavily dependent on local resources and leadership commitment. </w:t>
      </w:r>
    </w:p>
    <w:p w14:paraId="5CDB5539" w14:textId="77777777" w:rsidR="00C4358C" w:rsidRDefault="002D6960">
      <w:pPr>
        <w:spacing w:line="480" w:lineRule="auto"/>
        <w:ind w:firstLine="720"/>
        <w:jc w:val="both"/>
      </w:pPr>
      <w:r>
        <w:lastRenderedPageBreak/>
        <w:t xml:space="preserve">Taken together, the Curriculum for Wales and the Whole-School Approach articulate a compelling vision for wellbeing and transition support, but their lack of prescribed methods and inconsistent implementation mean that many learners do not receive the level of emotional preparation they need. Such research could suggest a gap for specific, creative and participatory approaches, such as applied theatre, that can could operationalise the curriculum’s intentions. </w:t>
      </w:r>
    </w:p>
    <w:p w14:paraId="656141B9" w14:textId="77777777" w:rsidR="00C4358C" w:rsidRDefault="002D6960">
      <w:pPr>
        <w:rPr>
          <w:b/>
          <w:bCs/>
          <w:u w:val="single"/>
        </w:rPr>
      </w:pPr>
      <w:r>
        <w:rPr>
          <w:b/>
          <w:bCs/>
          <w:u w:val="single"/>
        </w:rPr>
        <w:t>Youth-work Values</w:t>
      </w:r>
    </w:p>
    <w:p w14:paraId="5F234420" w14:textId="77777777" w:rsidR="00C4358C" w:rsidRDefault="002D6960">
      <w:pPr>
        <w:spacing w:line="480" w:lineRule="auto"/>
      </w:pPr>
      <w:r>
        <w:tab/>
        <w:t xml:space="preserve">Youth work in Wales is underpinned by a distinct set of values that prioritise young people’s rights, agency and emotional safety. The Education Workforce Council or EWC (2022) Youth Work in Wales: Principles and Purposes outline these core values, emphasising voluntary participation, young person-centred practice, relational pedagogy and the creation of inclusive, supportive environments. These values form an essential ethical foundation for this project, shaping both the design and facilitation of the applied theatre workshops. </w:t>
      </w:r>
    </w:p>
    <w:p w14:paraId="66F96B5F" w14:textId="77777777" w:rsidR="00C4358C" w:rsidRDefault="002D6960">
      <w:pPr>
        <w:spacing w:line="480" w:lineRule="auto"/>
      </w:pPr>
      <w:r>
        <w:tab/>
        <w:t xml:space="preserve">A central principle is voluntary participation, which asserts that young people choose how and when to engage. This value positions participation as a negotiated process rather than an expectation, ensuring that children retain control over their level of involvement. In the context of applied theatre, where activities may involve imaginative risk-taking or embodied expression, voluntary participation is particularly significant. It requires facilitators to offer multiple entry points into creative work and to avoid practices that could pressure participants into forms of expression that feel exposing or uncomfortable. </w:t>
      </w:r>
    </w:p>
    <w:p w14:paraId="0998FCFF" w14:textId="77777777" w:rsidR="00C4358C" w:rsidRDefault="002D6960">
      <w:pPr>
        <w:spacing w:line="480" w:lineRule="auto"/>
      </w:pPr>
      <w:r>
        <w:lastRenderedPageBreak/>
        <w:tab/>
        <w:t xml:space="preserve">Closey linked is the commitment to young person-centred practice, which places the needs, preference and lived experiences of young people at the heart of the work. The EWC (2022) highlights that youth work must be responsive, flexible and co-constructed, enabling young people to shape the direction and form of their engagement. For this project, this means designing workshops that are adaptable to the developmental needs of children aged 9-11, who may vary widely in their confidence with drama, emotional literacy and readiness for creative risk. </w:t>
      </w:r>
    </w:p>
    <w:p w14:paraId="4D2E822D" w14:textId="77777777" w:rsidR="00C4358C" w:rsidRDefault="002D6960">
      <w:pPr>
        <w:spacing w:line="480" w:lineRule="auto"/>
      </w:pPr>
      <w:r>
        <w:tab/>
        <w:t xml:space="preserve">Relational practice and co-creation are also central to youth-work values in Wales, emphasising the importance of trust, respect and shared ownership within the learning process. The EWC (2022) highlights that meaningful engagement emerges from positive relationships and collaborative decision-making, where young people contribute to shaping activities rather than being positioned as passive recipients. This relational, co-constructed approach aligns closely with applied theatre methodologies, which rely on mutual trust, negotiated participation and collective meaning-making. For this project, these values underscore the need to design workshops that are responsive and collaborative. </w:t>
      </w:r>
    </w:p>
    <w:p w14:paraId="0C44D364" w14:textId="59B0EA30" w:rsidR="00C4358C" w:rsidRDefault="002D6960">
      <w:pPr>
        <w:spacing w:line="480" w:lineRule="auto"/>
      </w:pPr>
      <w:r>
        <w:tab/>
        <w:t>While applied theatre shares many of these values, particularly creativity, collaboration and participant-led exploration, there are important differences in regulation and professional expectations. As a registered youth worker, my practice is governed by statutory safeguarding duties, professional standards and organisational policies that require clear boundaries, risk management and accountability. In contra</w:t>
      </w:r>
      <w:r w:rsidR="00DB5FB6">
        <w:t>s</w:t>
      </w:r>
      <w:r>
        <w:t>t</w:t>
      </w:r>
      <w:r w:rsidR="00DB5FB6">
        <w:t>,</w:t>
      </w:r>
      <w:r>
        <w:t xml:space="preserve"> applied theatre facilitation often operates with greater flexibility and fewer formal regulations, relying more heavily on the facilitator’s personal ethics and experience. </w:t>
      </w:r>
      <w:r>
        <w:lastRenderedPageBreak/>
        <w:t xml:space="preserve">These differences mean that youth-work values provide an additional layer of structure, safety and consistency to the applied theatre workshops in this project, ensuring that creative exploration is supported by robust relational, safeguarding and professional frameworks. </w:t>
      </w:r>
    </w:p>
    <w:p w14:paraId="476E4B0A" w14:textId="77777777" w:rsidR="00C4358C" w:rsidRDefault="002D6960">
      <w:pPr>
        <w:rPr>
          <w:b/>
          <w:bCs/>
          <w:u w:val="single"/>
        </w:rPr>
      </w:pPr>
      <w:r>
        <w:rPr>
          <w:b/>
          <w:bCs/>
          <w:u w:val="single"/>
        </w:rPr>
        <w:t xml:space="preserve">UNCRC </w:t>
      </w:r>
    </w:p>
    <w:p w14:paraId="6D41A2CF" w14:textId="77777777" w:rsidR="00C4358C" w:rsidRDefault="002D6960">
      <w:pPr>
        <w:spacing w:line="480" w:lineRule="auto"/>
      </w:pPr>
      <w:r>
        <w:tab/>
        <w:t xml:space="preserve">The United Nations Convention on the Rights of the Child (UNCRC) UNICEF (2022) defines a child as any person under the age of 18, a definition mirrored by the Social Services and Well-being (Wales) Act 2014. Wales is uniquely positioned within the UK in that the Welsh Government (2024) Rights of children and young persons (Wales) Measure 2011 places a legal duty on Welsh ministers to have due regard to the UNCRC in all decision-making. This rights-based context is therefore central to any work involving children in Wales, including the design and facilitation of this project’s applied theatre workshops. It also provides a foundational ethical framework that underpins how children’s participation, safety and agency are protected throughout the project. </w:t>
      </w:r>
    </w:p>
    <w:p w14:paraId="0A0FD9C9" w14:textId="77777777" w:rsidR="00C4358C" w:rsidRDefault="002D6960">
      <w:pPr>
        <w:spacing w:line="480" w:lineRule="auto"/>
      </w:pPr>
      <w:r>
        <w:tab/>
        <w:t xml:space="preserve">Several UNICEF (2022) UNCRC articles are particularly relevant to children navigating the transition from Primary to Secondary school. Article 12 establishes children’s rights to express their views in matters affecting them, while Article 13 protects their freedom of expression through a range of creative, verbal and non-verbal forms. Article 31 further recognises their right to participate in play, recreation and cultural life – all of which underpin the use of creative, participatory methods such as improvisation and storytelling. Together, these articles emphasise that children must be </w:t>
      </w:r>
      <w:r>
        <w:lastRenderedPageBreak/>
        <w:t xml:space="preserve">provided with safe, meaningful opportunities to explore feelings, share perspectives and engage in creative expression during periods of significant change. </w:t>
      </w:r>
    </w:p>
    <w:p w14:paraId="1D22ADCB" w14:textId="77777777" w:rsidR="00C4358C" w:rsidRDefault="002D6960">
      <w:pPr>
        <w:spacing w:line="480" w:lineRule="auto"/>
      </w:pPr>
      <w:r>
        <w:tab/>
        <w:t xml:space="preserve">For this project, the UNCRC provides an ethical foundation that requires workshops to be child-centred, choice-led and emotionally safe. Upholding these rights means ensuring the children can participate at a level that feels comfortable, choose alternative modes of expression where needed, and contribute to shaping the creative process. The UNCRC therefore not only informs the project’s ethical stance but directly influences the design of activities and the facilitation approach used in the forthcoming workshops. This alignment ensures that the project’s practical ethics, such as consent, voluntary participation and emotional safeguarding, are grounded in internationally recognised children’s rights. </w:t>
      </w:r>
    </w:p>
    <w:p w14:paraId="5671F9F2" w14:textId="77777777" w:rsidR="00C4358C" w:rsidRDefault="002D6960">
      <w:pPr>
        <w:rPr>
          <w:b/>
          <w:bCs/>
          <w:u w:val="single"/>
        </w:rPr>
      </w:pPr>
      <w:r>
        <w:rPr>
          <w:b/>
          <w:bCs/>
          <w:u w:val="single"/>
        </w:rPr>
        <w:t>Emotional Safety, Safe Spaces and Brave Spaces</w:t>
      </w:r>
    </w:p>
    <w:p w14:paraId="6D8E9167" w14:textId="77777777" w:rsidR="00C4358C" w:rsidRDefault="002D6960">
      <w:pPr>
        <w:spacing w:line="480" w:lineRule="auto"/>
      </w:pPr>
      <w:r>
        <w:tab/>
        <w:t xml:space="preserve"> The concepts of emotional safety, safe spaces and brave spaces are central within both youth-work and applied theatre practice, offering different lenses on how groups engage with emotional or creative risk. In youth-work settings, the priority is the creation of safe spaces. These are environments where young people feel protected from judgement, pressure or emotional harm, and where their boundaries are respected. Safety is understood as a prerequisite for meaningful participation, particularly for children and young people navigating uncertainty or heightened self-consciousness during periods of transition. This aligns with Welsh youth-work values outlined by the EWC (2022), which emphasise emotional safety, voluntary participation and the right to choose one’s level of engagement. </w:t>
      </w:r>
    </w:p>
    <w:p w14:paraId="116D0A1E" w14:textId="77777777" w:rsidR="00C4358C" w:rsidRDefault="002D6960">
      <w:pPr>
        <w:spacing w:line="480" w:lineRule="auto"/>
      </w:pPr>
      <w:r>
        <w:lastRenderedPageBreak/>
        <w:tab/>
        <w:t xml:space="preserve">In contrast, applied theatre practitioners acknowledge that creative work can involve forms of imaginative or interpersonal risk. Nicholson (2014) notes that applied theatre can create opportunities for bravery through experimentation, play and embodied exploration, but stresses that such risk-taking must always be grounded in consent, trust and participant control. Neelands (2009) similarly highlights the role of ensemble-based practice in fostering belonging and mutual support, enabling participants to take creative risks only when they feel ready and held by the group. This distinction between safe and brave spaces is therefore developmental rather than oppositional. Emotional safety must be established first, with bravery emerging only when participants feel secure, supported and in control. </w:t>
      </w:r>
    </w:p>
    <w:p w14:paraId="1F29D161" w14:textId="77777777" w:rsidR="00C4358C" w:rsidRDefault="002D6960">
      <w:pPr>
        <w:spacing w:line="480" w:lineRule="auto"/>
      </w:pPr>
      <w:r>
        <w:tab/>
        <w:t xml:space="preserve">For children aged 9-11, emotional safety is particularly significant. At this developmental stage, increasing self-awareness, sensitivity to peer perception and a growing desire for social acceptance can heighten feelings of vulnerability. These factors may become intensified during the transition from Primary to Secondary school, where new environments, expectations and peer groups can amplify anxiety, Youth-Work literature from the EWC (2022) emphasises that children are more likely to engage meaningfully when they feel secure, respected and free from the fear of embarrassment or judgement. </w:t>
      </w:r>
    </w:p>
    <w:p w14:paraId="22523DB9" w14:textId="77777777" w:rsidR="00C4358C" w:rsidRDefault="002D6960">
      <w:pPr>
        <w:spacing w:line="480" w:lineRule="auto"/>
      </w:pPr>
      <w:r>
        <w:tab/>
        <w:t xml:space="preserve">Applied theatre practitioners similarly highlight emotional safety as a prerequisite for creative exploration. Nicholson (2014) argues that participants must retain control over their level of exposure, with facilitators responsible for creating structures that minimise risk and protect participants from unwanted vulnerability. Neelands (2009) further notes that ensemble-based approaches can support children’s </w:t>
      </w:r>
      <w:r>
        <w:lastRenderedPageBreak/>
        <w:t xml:space="preserve">developmental needs by fostering belonging, shared responsibility and mutual support, helping to reduce the social pressures that often accompany creative work. </w:t>
      </w:r>
    </w:p>
    <w:p w14:paraId="4816A09F" w14:textId="77777777" w:rsidR="00C4358C" w:rsidRDefault="002D6960">
      <w:pPr>
        <w:spacing w:line="480" w:lineRule="auto"/>
      </w:pPr>
      <w:r>
        <w:tab/>
        <w:t xml:space="preserve">Recognising these developmental considerations is essential for this project. The workshops will be designed to offer low-exposure entry points, predictable structures and multiple modes of participation, ensuring that children can engage in ways that feel comfortable and developmentally appropriate. Prioritising emotional safety in this way lays the groundwork for any creative risk-taking that may emerge later in the process, allowing bravery to develop organically rather than being imposed. </w:t>
      </w:r>
    </w:p>
    <w:p w14:paraId="271CD95E" w14:textId="77777777" w:rsidR="00C4358C" w:rsidRDefault="002D6960">
      <w:pPr>
        <w:spacing w:line="480" w:lineRule="auto"/>
      </w:pPr>
      <w:r>
        <w:tab/>
        <w:t xml:space="preserve">Taken together, emotional safety, safe spaces and brave spaces form a coherent framework for understanding how children can participate meaningfully in applied theatre during periods of transition. Establishing safety first enables children to explore feelings, experiment with ideas and engage in creative expression without fear of judgement or exposure. Only once this foundation is secure can brave spaces emerge, offering opportunities for imaginative risk-taking that remain grounded in consent, trust and participant control. </w:t>
      </w:r>
    </w:p>
    <w:p w14:paraId="18CBAA51" w14:textId="77777777" w:rsidR="00C4358C" w:rsidRDefault="002D6960">
      <w:pPr>
        <w:spacing w:line="480" w:lineRule="auto"/>
      </w:pPr>
      <w:r>
        <w:rPr>
          <w:b/>
          <w:bCs/>
          <w:u w:val="single"/>
        </w:rPr>
        <w:t xml:space="preserve">Applied Theatre as Practice </w:t>
      </w:r>
    </w:p>
    <w:p w14:paraId="58519D9F" w14:textId="77777777" w:rsidR="00C4358C" w:rsidRDefault="002D6960">
      <w:pPr>
        <w:spacing w:line="480" w:lineRule="auto"/>
        <w:ind w:firstLine="720"/>
        <w:jc w:val="both"/>
      </w:pPr>
      <w:r>
        <w:t xml:space="preserve">Nicholson (2014) describes applied theatre as a participatory, socially engaged form of practice that takes place outside traditional performance spaces. It is a practice that is shaped by the lived experiences of the communities involved, with Nicholson (2014) emphasising that it must be rooted in collaboration and co-creation to position its participants as active contributors rather than passive audience members. </w:t>
      </w:r>
    </w:p>
    <w:p w14:paraId="4E18BF71" w14:textId="77777777" w:rsidR="00C4358C" w:rsidRDefault="002D6960">
      <w:pPr>
        <w:spacing w:line="480" w:lineRule="auto"/>
        <w:ind w:firstLine="720"/>
        <w:jc w:val="both"/>
      </w:pPr>
      <w:r>
        <w:lastRenderedPageBreak/>
        <w:t xml:space="preserve">The participatory ethos creates imaginative, reflective spaces where individuals can explore feelings, identities and social relationships through embodied, experiential learning. Such environments rely on strong relational foundations, with dialogue, trust and shared meaning-making central to the process. Nicholson (2014) also highlights the ethical responsibilities of facilitators, who must create structures that support emotional safety, manage power dynamics and ensure that participants remain in control of their level of engagement. These principles align closely with the aims of this project, where improvisation and storytelling offer accessible, low-risk ways for children to explore the emotional dimensions of their transition from Primary to Secondary school. </w:t>
      </w:r>
    </w:p>
    <w:p w14:paraId="2675345C" w14:textId="5C84E770" w:rsidR="00C4358C" w:rsidRDefault="002D6960">
      <w:pPr>
        <w:spacing w:line="480" w:lineRule="auto"/>
        <w:ind w:firstLine="720"/>
        <w:jc w:val="both"/>
      </w:pPr>
      <w:r>
        <w:t xml:space="preserve">Improvisation and storytelling are well-established techniques within applied theatre. O’Toole (1992) argues that improvisation enables participants to experiment with ideas, roles and scenarios in a flexible, playful manner, supporting spontaneous problem-solving and emotional expression without the pressure of predetermined outcomes. Storytelling similarly provides a narrative structure through which children can make sense of change, identity and uncertainty, allowing them to externalise feelings through fictional characters or imagined situations rather than direct self-disclosure. Although O’Toole’s work predates more recent scholarship, the relevance of his insights remains evident, with improvisation continuing to be a widely respected and frequently used practice. By foregrounding participation, relational practice and embodied exploration, applied theatre and more specifically improvisation and </w:t>
      </w:r>
      <w:proofErr w:type="gramStart"/>
      <w:r>
        <w:t>storytelling</w:t>
      </w:r>
      <w:r w:rsidR="00D12D2C">
        <w:t xml:space="preserve">, </w:t>
      </w:r>
      <w:r>
        <w:t xml:space="preserve"> provide</w:t>
      </w:r>
      <w:proofErr w:type="gramEnd"/>
      <w:r>
        <w:t xml:space="preserve"> a creative framework well suited to supporting children’s emotional wellbeing</w:t>
      </w:r>
      <w:r w:rsidR="005F0C2F">
        <w:t>.</w:t>
      </w:r>
    </w:p>
    <w:p w14:paraId="79666CE2" w14:textId="77777777" w:rsidR="00C4358C" w:rsidRDefault="002D6960">
      <w:pPr>
        <w:spacing w:line="480" w:lineRule="auto"/>
        <w:ind w:firstLine="720"/>
        <w:jc w:val="both"/>
      </w:pPr>
      <w:r>
        <w:t xml:space="preserve">Building on these participatory and narrative approaches, it’s important to consider how applied theatre fosters the relational conditions that support children’s </w:t>
      </w:r>
      <w:r>
        <w:lastRenderedPageBreak/>
        <w:t xml:space="preserve">emotional wellbeing during transition. Neelands (2009) positions ensemble as a democratic and collaborative mode of working, in which participants share responsibility, negotiate meaning together and experience a sense of collective identity. This ensemble ethos extends the participatory foundations outlined by Nicholson (2014), emphasising not only individual expression but the creation of a supportive group culture in which young people feel valued and connected. Neelands’ (2009) work demonstrates that ensemble-based drama can strengthen social cohesion, reduce feelings of isolation and promote mutual trust, factors that are particularly significant for children navigating the uncertainty of moving schools. Within this project, ensemble-informed activities will aim to cultivate belonging, emotional safety and confidence, complementing the use of improvisation and storytelling to support children as they explore the social and emotional dimensions of transition. </w:t>
      </w:r>
    </w:p>
    <w:p w14:paraId="696C1488" w14:textId="071E8B68" w:rsidR="00C4358C" w:rsidRDefault="002D6960">
      <w:pPr>
        <w:spacing w:line="480" w:lineRule="auto"/>
        <w:ind w:firstLine="720"/>
        <w:jc w:val="both"/>
      </w:pPr>
      <w:r>
        <w:t xml:space="preserve">To implement these principles within the specific context of </w:t>
      </w:r>
      <w:proofErr w:type="spellStart"/>
      <w:proofErr w:type="gramStart"/>
      <w:r>
        <w:t>Dr.Mz</w:t>
      </w:r>
      <w:proofErr w:type="spellEnd"/>
      <w:proofErr w:type="gramEnd"/>
      <w:r>
        <w:t>, the workshops will begin with trust-building structure</w:t>
      </w:r>
      <w:r w:rsidR="00855E67">
        <w:t>s</w:t>
      </w:r>
      <w:r>
        <w:t xml:space="preserve"> that establish predictability, relational warmth and low-exposure participation. This includes using clear routines, gentle warm-ups, co-created group agreements and activities that allow children to contribute without performing, such as collective movement, shared storytelling prompts or small-group improvisations. Trust will hopefully be built gradually through consistent facilitator behaviour, active listening, affirmation and opportunities for children to make choices about how they participate. An existing relationship with the participants further strengthens this foundation; because the project </w:t>
      </w:r>
      <w:r w:rsidR="00864405">
        <w:t>must</w:t>
      </w:r>
      <w:r>
        <w:t xml:space="preserve"> be delivered within a short timeframe, working with a familiar group meant that rapport, trust and relational safety were already established, whereas building this with a new group would have required significantly more time. By offering multiple modes of engagement, for example verbal, </w:t>
      </w:r>
      <w:r>
        <w:lastRenderedPageBreak/>
        <w:t xml:space="preserve">physical and observational, the workshops ensure that children retain control over their level of exposure, supporting both emotional safety and the gradual emergence of creative bravery. These practical strategies translate applied theory into concrete facilitation methods that meet the developmental needs of </w:t>
      </w:r>
      <w:r w:rsidR="00363A4D">
        <w:t>9</w:t>
      </w:r>
      <w:r w:rsidR="00285D45">
        <w:t xml:space="preserve"> to </w:t>
      </w:r>
      <w:r w:rsidR="00363A4D">
        <w:t>11-year-olds</w:t>
      </w:r>
      <w:r>
        <w:t xml:space="preserve">. </w:t>
      </w:r>
    </w:p>
    <w:p w14:paraId="725C9E1D" w14:textId="77777777" w:rsidR="00C4358C" w:rsidRDefault="002D6960">
      <w:pPr>
        <w:spacing w:line="480" w:lineRule="auto"/>
        <w:ind w:firstLine="720"/>
        <w:jc w:val="both"/>
      </w:pPr>
      <w:r>
        <w:t xml:space="preserve">The policy framework and applied theatre literature reviewed above highlight both the complexity of the primary to secondary transition and the limitations of current provision in supporting children through this period of change. While Welsh Government guidance emphasises early intervention, relational practice and leaner voice, the practical implementation of these principles remains inconsistent across schools. At the same time, applied theatre literature highlights the value of participatory, embodied and ensemble-based approaches for fostering belonging, emotional expression and collaborative problem-solving. Despite this clear alignment, there is a notable absence of research that brings these two fields together to examine how applied theatre might be used to specifically support children’s emotional wellbeing during the move. This project therefore responds directly to this gap, by exploring how applied theatre techniques, like improvisation and storytelling, can offer a meaningful, child-centred approach to strengthening emotional wellbeing during a transition period. </w:t>
      </w:r>
    </w:p>
    <w:p w14:paraId="662AB046" w14:textId="77777777" w:rsidR="00C4358C" w:rsidRDefault="002D6960">
      <w:pPr>
        <w:spacing w:line="480" w:lineRule="auto"/>
        <w:ind w:firstLine="720"/>
        <w:jc w:val="both"/>
      </w:pPr>
      <w:r>
        <w:t xml:space="preserve">Taken together, this supporting research establishes the ethical, developmental and methodological foundation for the project, providing the basis for understanding how these principles will be applied throughout the workshops delivered in the specific context of </w:t>
      </w:r>
      <w:proofErr w:type="spellStart"/>
      <w:r>
        <w:t>Dr.Mz</w:t>
      </w:r>
      <w:proofErr w:type="spellEnd"/>
      <w:r>
        <w:t xml:space="preserve">. </w:t>
      </w:r>
    </w:p>
    <w:p w14:paraId="1DA44918" w14:textId="77777777" w:rsidR="00A55855" w:rsidRDefault="00A55855">
      <w:pPr>
        <w:spacing w:line="480" w:lineRule="auto"/>
        <w:ind w:firstLine="720"/>
        <w:jc w:val="both"/>
      </w:pPr>
    </w:p>
    <w:p w14:paraId="61C8813B" w14:textId="77777777" w:rsidR="00A55855" w:rsidRDefault="00A55855">
      <w:pPr>
        <w:spacing w:line="480" w:lineRule="auto"/>
        <w:ind w:firstLine="720"/>
        <w:jc w:val="both"/>
      </w:pPr>
    </w:p>
    <w:p w14:paraId="0EB96372" w14:textId="77777777" w:rsidR="00C4358C" w:rsidRDefault="002D6960">
      <w:pPr>
        <w:spacing w:line="480" w:lineRule="auto"/>
        <w:jc w:val="both"/>
        <w:rPr>
          <w:b/>
          <w:bCs/>
          <w:sz w:val="32"/>
          <w:szCs w:val="32"/>
          <w:u w:val="single"/>
        </w:rPr>
      </w:pPr>
      <w:r>
        <w:rPr>
          <w:b/>
          <w:bCs/>
          <w:sz w:val="32"/>
          <w:szCs w:val="32"/>
          <w:u w:val="single"/>
        </w:rPr>
        <w:lastRenderedPageBreak/>
        <w:t xml:space="preserve">Practice: </w:t>
      </w:r>
    </w:p>
    <w:p w14:paraId="7928C31C" w14:textId="77777777" w:rsidR="00C4358C" w:rsidRDefault="002D6960">
      <w:pPr>
        <w:spacing w:line="480" w:lineRule="auto"/>
        <w:jc w:val="both"/>
        <w:rPr>
          <w:b/>
          <w:bCs/>
          <w:u w:val="single"/>
        </w:rPr>
      </w:pPr>
      <w:r>
        <w:rPr>
          <w:b/>
          <w:bCs/>
          <w:u w:val="single"/>
        </w:rPr>
        <w:t>Acknowledgement</w:t>
      </w:r>
    </w:p>
    <w:p w14:paraId="2BD1F9F1" w14:textId="400B53F7" w:rsidR="00C4358C" w:rsidRDefault="00BE13B7">
      <w:pPr>
        <w:spacing w:line="480" w:lineRule="auto"/>
        <w:ind w:firstLine="720"/>
        <w:jc w:val="both"/>
      </w:pPr>
      <w:r>
        <w:t>As previously mentioned, p</w:t>
      </w:r>
      <w:r w:rsidR="002D6960">
        <w:t xml:space="preserve">articipation in this project is acknowledged as entirely voluntary, reflecting the core principles of youth-work and applied theatre practice in which choice, autonomy and self-direction are prioritised. Attendance at the Juniors sessions varies due to staffing ratios and capacity, meaning that the number of participants engaging with each workshop could range from one to twenty. No participant is required or expected to take part in the applied theatre activities, and no incentives or pressures are used to encourage involvement. While the variability has the potential to limit the volume of data collected, it ensures that all contributions arise from genuine interest and authentic engagement. As a result, the material generated through the workshops reflects the lived experience of those who chose to take part, rather than the outcomes of compulsory participation. </w:t>
      </w:r>
    </w:p>
    <w:p w14:paraId="316E5444" w14:textId="77777777" w:rsidR="00C4358C" w:rsidRDefault="002D6960">
      <w:pPr>
        <w:spacing w:line="480" w:lineRule="auto"/>
        <w:jc w:val="both"/>
      </w:pPr>
      <w:r>
        <w:rPr>
          <w:b/>
          <w:bCs/>
          <w:sz w:val="28"/>
          <w:szCs w:val="28"/>
          <w:u w:val="single"/>
        </w:rPr>
        <w:t xml:space="preserve">Phase 1 – Initial Consultation: Feelings map </w:t>
      </w:r>
    </w:p>
    <w:p w14:paraId="70A373A4" w14:textId="71A373C2" w:rsidR="00C4358C" w:rsidRDefault="002D6960">
      <w:pPr>
        <w:spacing w:line="480" w:lineRule="auto"/>
        <w:ind w:firstLine="720"/>
        <w:jc w:val="both"/>
      </w:pPr>
      <w:r>
        <w:t xml:space="preserve">When selecting an appropriate methodology for this project, it was essential to consider the nature of the research aims and the characteristics of the sample group. The sample group consists of children aged 9-11 who attend the Juniors group at </w:t>
      </w:r>
      <w:proofErr w:type="spellStart"/>
      <w:r>
        <w:t>Dr.Mz</w:t>
      </w:r>
      <w:proofErr w:type="spellEnd"/>
      <w:r>
        <w:t xml:space="preserve">. This group is specifically designed to support young people entering or already in Year 6, many of whom have begun discussing or preparing for Year 7 through school visits, teacher conversations or peer discussions. While not all children will be actively preparing at the same pace, their proximity to this developmental milestone makes them an appropriate </w:t>
      </w:r>
      <w:r>
        <w:lastRenderedPageBreak/>
        <w:t xml:space="preserve">and meaningful sample group for a project exploring emotional wellbeing during transition. </w:t>
      </w:r>
    </w:p>
    <w:p w14:paraId="49984A98" w14:textId="77777777" w:rsidR="00C4358C" w:rsidRDefault="002D6960">
      <w:pPr>
        <w:spacing w:line="480" w:lineRule="auto"/>
        <w:ind w:firstLine="720"/>
        <w:jc w:val="both"/>
      </w:pPr>
      <w:r>
        <w:t xml:space="preserve">More formal methods of data collection, such as questionnaires or interviews, felt unsuitable for this age group due to their structured nature. As Denscombe (2021) notes, every method has strengths and limitations, the priority should be selecting the approach that best fits the specific purpose of the investigation. Rather than </w:t>
      </w:r>
      <w:proofErr w:type="gramStart"/>
      <w:r>
        <w:t>assuming that</w:t>
      </w:r>
      <w:proofErr w:type="gramEnd"/>
      <w:r>
        <w:t xml:space="preserve"> Primary-aged children cannot engage in the extended verbal nature of an interview or the academic needs of a questionnaire, the decision to avoid formal methods was based on the informal, voluntary nature of youth-work spaces, where children may not choose to participate in school-like tasks. In this context, creative, low-pressure methods were more likely to generate authentic responses. </w:t>
      </w:r>
    </w:p>
    <w:p w14:paraId="72729856" w14:textId="7DDC3CC5" w:rsidR="00C4358C" w:rsidRDefault="002D6960">
      <w:pPr>
        <w:spacing w:line="480" w:lineRule="auto"/>
        <w:ind w:firstLine="720"/>
        <w:jc w:val="both"/>
      </w:pPr>
      <w:r>
        <w:t xml:space="preserve">Denscombe (2021) also describes questionnaires, interviews and overt observations as reactive methods, meaning participants may alter their responses when they know they are being studied. Children may attempt to give ‘correct’ answers to avoid embarrassment or present themselves in a positive light, resulting in data that does not accurately reflect their lived experience. For this reason, a more creative, participatory methodology is appropriate, allowing participants to express their thoughts and emotions in ways that feel natural, playful and developmentally suitable. </w:t>
      </w:r>
    </w:p>
    <w:p w14:paraId="314B0365" w14:textId="41480F74" w:rsidR="00C4358C" w:rsidRDefault="002D6960">
      <w:pPr>
        <w:spacing w:line="480" w:lineRule="auto"/>
        <w:ind w:firstLine="720"/>
        <w:jc w:val="both"/>
      </w:pPr>
      <w:r>
        <w:t xml:space="preserve">Applied Theatre as Research (ATAR), as described by O’Connor and Anderson (2020), offers a methodological approach that aligns closely with these needs. ATAR is positioned as an act of political and cultural resistance, generating new knowledge and social change through co-constructed, fictional frames. Rather than separating research from data generation, ATAR unifies the two by using drama and theatre processes to </w:t>
      </w:r>
      <w:r>
        <w:lastRenderedPageBreak/>
        <w:t>explore, analyse and re-present participants’ experiences. This approach moves away from reactive, overt observation</w:t>
      </w:r>
      <w:r w:rsidR="00D520EB">
        <w:t xml:space="preserve">, </w:t>
      </w:r>
      <w:r>
        <w:t>towards active participation and engagement.</w:t>
      </w:r>
    </w:p>
    <w:p w14:paraId="25CDFFC0" w14:textId="77777777" w:rsidR="00C4358C" w:rsidRDefault="002D6960">
      <w:pPr>
        <w:spacing w:line="480" w:lineRule="auto"/>
        <w:ind w:firstLine="720"/>
        <w:jc w:val="both"/>
      </w:pPr>
      <w:r>
        <w:t xml:space="preserve">Using ATAR enables data to be collected through gesture, movement, interaction and creative expression rather than relying solely on verbal communication. Through improvisation and storytelling, participants can explore transition-related anxieties at a pace that feels comfortable for them. Observing their physical responses, identifying recurring themes and prompting exploration of possible solutions ensures that emotional wellbeing remains central to the data collected. </w:t>
      </w:r>
    </w:p>
    <w:p w14:paraId="6AD93C38" w14:textId="77777777" w:rsidR="00C4358C" w:rsidRDefault="002D6960">
      <w:pPr>
        <w:spacing w:line="480" w:lineRule="auto"/>
        <w:ind w:firstLine="720"/>
        <w:jc w:val="both"/>
      </w:pPr>
      <w:r>
        <w:t xml:space="preserve">O’Connor and Anderson (2020) emphasise that effective use of ATAR requires careful analysis of how the process creates small but meaningful changes in participants’ lives. This analysis will be supported not only through ATAR itself but also through the collection of physical evidence, including images, written or drawn responses and any creative outputs produced during the workshops. Together, these forms of data could provide a rich, multi-layered understanding of how Applied Theatre practice may support children during the transition from Primary to Secondary school. </w:t>
      </w:r>
    </w:p>
    <w:p w14:paraId="2AE81786" w14:textId="77777777" w:rsidR="00C4358C" w:rsidRDefault="002D6960">
      <w:pPr>
        <w:spacing w:line="480" w:lineRule="auto"/>
        <w:ind w:firstLine="720"/>
        <w:jc w:val="both"/>
      </w:pPr>
      <w:r>
        <w:t>The initial consultation took the form of a movement-based group activity called</w:t>
      </w:r>
      <w:r>
        <w:rPr>
          <w:i/>
          <w:iCs/>
        </w:rPr>
        <w:t xml:space="preserve">, Feelings Map, </w:t>
      </w:r>
      <w:r>
        <w:t xml:space="preserve">created specifically for this project. The purpose of this consultation was to provide the participants with a low-pressure, creative and accessible way to express their thoughts, feelings and questions about the transition from Primary to Secondary school. The aim being to generate child-led qualitative data that would inform the design of the subsequent Applied Theatre workshops, ensuring that the project remained grounded in the priorities of the participants. </w:t>
      </w:r>
    </w:p>
    <w:p w14:paraId="24DB27CE" w14:textId="77777777" w:rsidR="00C4358C" w:rsidRDefault="002D6960">
      <w:pPr>
        <w:spacing w:line="480" w:lineRule="auto"/>
        <w:jc w:val="both"/>
      </w:pPr>
      <w:r>
        <w:lastRenderedPageBreak/>
        <w:t xml:space="preserve">The activity involved themed stations placed around the room, each presenting a prompt. The prompts were: </w:t>
      </w:r>
    </w:p>
    <w:p w14:paraId="0692BF30" w14:textId="77777777" w:rsidR="00C4358C" w:rsidRDefault="002D6960">
      <w:pPr>
        <w:pStyle w:val="ListParagraph"/>
        <w:numPr>
          <w:ilvl w:val="0"/>
          <w:numId w:val="4"/>
        </w:numPr>
        <w:spacing w:line="480" w:lineRule="auto"/>
        <w:jc w:val="both"/>
      </w:pPr>
      <w:r>
        <w:t>What worries you or feels tricky about moving to Secondary school?</w:t>
      </w:r>
    </w:p>
    <w:p w14:paraId="46BD5480" w14:textId="77777777" w:rsidR="00C4358C" w:rsidRDefault="002D6960">
      <w:pPr>
        <w:pStyle w:val="ListParagraph"/>
        <w:numPr>
          <w:ilvl w:val="0"/>
          <w:numId w:val="4"/>
        </w:numPr>
        <w:spacing w:line="480" w:lineRule="auto"/>
        <w:jc w:val="both"/>
      </w:pPr>
      <w:r>
        <w:t xml:space="preserve">What are you looking forward to about moving to Secondary school? </w:t>
      </w:r>
    </w:p>
    <w:p w14:paraId="685F97F3" w14:textId="77777777" w:rsidR="00C4358C" w:rsidRDefault="002D6960">
      <w:pPr>
        <w:pStyle w:val="ListParagraph"/>
        <w:numPr>
          <w:ilvl w:val="0"/>
          <w:numId w:val="4"/>
        </w:numPr>
        <w:spacing w:line="480" w:lineRule="auto"/>
        <w:jc w:val="both"/>
      </w:pPr>
      <w:r>
        <w:t xml:space="preserve">What do you think would make starting Secondary school easier for children? </w:t>
      </w:r>
    </w:p>
    <w:p w14:paraId="3655433C" w14:textId="77777777" w:rsidR="00C4358C" w:rsidRDefault="002D6960">
      <w:pPr>
        <w:pStyle w:val="ListParagraph"/>
        <w:numPr>
          <w:ilvl w:val="0"/>
          <w:numId w:val="4"/>
        </w:numPr>
        <w:spacing w:line="480" w:lineRule="auto"/>
        <w:jc w:val="both"/>
      </w:pPr>
      <w:r>
        <w:t>What do you enjoy or not enjoy about drama or acting?</w:t>
      </w:r>
    </w:p>
    <w:p w14:paraId="0001153D" w14:textId="77777777" w:rsidR="00C4358C" w:rsidRDefault="002D6960">
      <w:pPr>
        <w:pStyle w:val="ListParagraph"/>
        <w:numPr>
          <w:ilvl w:val="0"/>
          <w:numId w:val="4"/>
        </w:numPr>
        <w:spacing w:line="480" w:lineRule="auto"/>
        <w:jc w:val="both"/>
      </w:pPr>
      <w:r>
        <w:t xml:space="preserve">How do you feel when you play drama games or act things out? </w:t>
      </w:r>
    </w:p>
    <w:p w14:paraId="449880BA" w14:textId="77777777" w:rsidR="00C4358C" w:rsidRDefault="002D6960">
      <w:pPr>
        <w:pStyle w:val="ListParagraph"/>
        <w:numPr>
          <w:ilvl w:val="0"/>
          <w:numId w:val="4"/>
        </w:numPr>
        <w:spacing w:line="480" w:lineRule="auto"/>
        <w:jc w:val="both"/>
      </w:pPr>
      <w:r>
        <w:t xml:space="preserve">What helps you feel better when something feels a bit scary or new? </w:t>
      </w:r>
    </w:p>
    <w:p w14:paraId="298F48EC" w14:textId="6000F0CB" w:rsidR="00C4358C" w:rsidRDefault="002D6960">
      <w:pPr>
        <w:spacing w:line="480" w:lineRule="auto"/>
        <w:jc w:val="both"/>
      </w:pPr>
      <w:r>
        <w:t>Note that the prompts aren’t all directly about transitioning</w:t>
      </w:r>
      <w:r w:rsidR="0070090F">
        <w:t>, t</w:t>
      </w:r>
      <w:r>
        <w:t>his was a deliberate choice</w:t>
      </w:r>
      <w:r w:rsidR="0070090F">
        <w:t>.</w:t>
      </w:r>
      <w:r>
        <w:t xml:space="preserve"> </w:t>
      </w:r>
      <w:r w:rsidR="0070090F">
        <w:t>I</w:t>
      </w:r>
      <w:r>
        <w:t>t felt important to also consider how the participants felt about drama as a medium of expression</w:t>
      </w:r>
      <w:r w:rsidR="00F93EF6">
        <w:t>,</w:t>
      </w:r>
      <w:r>
        <w:t xml:space="preserve"> and if they could identify ways in which they may </w:t>
      </w:r>
      <w:r w:rsidR="008F4803">
        <w:t xml:space="preserve">already </w:t>
      </w:r>
      <w:r>
        <w:t xml:space="preserve">support their own emotional wellbeing. </w:t>
      </w:r>
    </w:p>
    <w:p w14:paraId="78ED55E8" w14:textId="77777777" w:rsidR="00C4358C" w:rsidRDefault="002D6960">
      <w:pPr>
        <w:spacing w:line="480" w:lineRule="auto"/>
        <w:ind w:firstLine="720"/>
        <w:jc w:val="both"/>
      </w:pPr>
      <w:r>
        <w:t xml:space="preserve">Participants were able to move freely between stations and respond using words, drawings or stickers. This method was chosen to support emotional safety and accessibility, particularly for children who may find direct verbal discussion challenging. By allowing low-exposure, creative responses, the Feelings Map reduced performance pressure and encouraged honest expression. </w:t>
      </w:r>
    </w:p>
    <w:p w14:paraId="44058CC2" w14:textId="77777777" w:rsidR="00C4358C" w:rsidRDefault="002D6960">
      <w:pPr>
        <w:spacing w:line="480" w:lineRule="auto"/>
        <w:ind w:firstLine="720"/>
        <w:jc w:val="both"/>
      </w:pPr>
      <w:r>
        <w:t xml:space="preserve">However, it is vital to acknowledge that anonymity was partial rather than absolute. Although children were not required to attach their names to responses, the open-movement nature of the activity meant that participants could potentially see one another’s contributions. This limitation is common in group-based youth-work activities and was mitigated by offering the option to speak with me individually, allowing those who preferred private verbal interaction to contribute without peer visibility. </w:t>
      </w:r>
    </w:p>
    <w:p w14:paraId="23F5C279" w14:textId="0C932994" w:rsidR="00C4358C" w:rsidRDefault="002D6960">
      <w:pPr>
        <w:spacing w:line="480" w:lineRule="auto"/>
        <w:ind w:firstLine="720"/>
        <w:jc w:val="both"/>
      </w:pPr>
      <w:r>
        <w:lastRenderedPageBreak/>
        <w:t>These two options supported and prompted emotional safety by giving participants genuine choice in how they engaged</w:t>
      </w:r>
      <w:r w:rsidR="006A6AE5">
        <w:t>. By</w:t>
      </w:r>
      <w:r>
        <w:t xml:space="preserve"> allowing them to regulate their own level of exposure</w:t>
      </w:r>
      <w:r w:rsidR="00905E86">
        <w:t>,</w:t>
      </w:r>
      <w:r w:rsidR="006A6AE5">
        <w:t xml:space="preserve"> it </w:t>
      </w:r>
      <w:r>
        <w:t>ensur</w:t>
      </w:r>
      <w:r w:rsidR="006A6AE5">
        <w:t>ed</w:t>
      </w:r>
      <w:r>
        <w:t xml:space="preserve"> that no participant was place</w:t>
      </w:r>
      <w:r w:rsidR="0051165A">
        <w:t>d</w:t>
      </w:r>
      <w:r>
        <w:t xml:space="preserve"> in a position that felt overwhelming or intrusive. This flexibility respected individual comfort levels, reduced the risk of emotional vulnerability and created a low-pressure environment in which participants could express themselves at their own </w:t>
      </w:r>
      <w:r w:rsidR="0051165A">
        <w:t>pace.</w:t>
      </w:r>
      <w:r>
        <w:t xml:space="preserve"> </w:t>
      </w:r>
    </w:p>
    <w:p w14:paraId="26326730" w14:textId="77777777" w:rsidR="00C4358C" w:rsidRDefault="002D6960">
      <w:pPr>
        <w:spacing w:line="480" w:lineRule="auto"/>
        <w:jc w:val="both"/>
      </w:pPr>
      <w:r>
        <w:rPr>
          <w:b/>
          <w:bCs/>
        </w:rPr>
        <w:t>See APPENDIX 3 for the initial Feelings Map consultation plan.</w:t>
      </w:r>
      <w:r>
        <w:t xml:space="preserve"> </w:t>
      </w:r>
    </w:p>
    <w:p w14:paraId="113F0FF7" w14:textId="600A8E23" w:rsidR="009A5924" w:rsidRDefault="002D6960">
      <w:pPr>
        <w:spacing w:line="480" w:lineRule="auto"/>
        <w:jc w:val="both"/>
      </w:pPr>
      <w:r>
        <w:t>It is important to note that planning within youth-work and applied theatre contexts is intentionally flexible. Session plans serve as guides rather than fixed scripts, and activities are adapted in response to the group’s energy, engagement and needs. The Feelings Map consultation was therefore shaped by the participants’ willingness to engage, their movement around the space</w:t>
      </w:r>
      <w:r w:rsidR="00A76289">
        <w:t>,</w:t>
      </w:r>
      <w:r>
        <w:t xml:space="preserve"> and the relational dynamics present on the day.</w:t>
      </w:r>
    </w:p>
    <w:p w14:paraId="2A705C0F" w14:textId="77777777" w:rsidR="009A5924" w:rsidRDefault="009A5924">
      <w:pPr>
        <w:spacing w:line="480" w:lineRule="auto"/>
        <w:jc w:val="both"/>
      </w:pPr>
    </w:p>
    <w:p w14:paraId="17AD76B6" w14:textId="77777777" w:rsidR="009A5924" w:rsidRDefault="009A5924">
      <w:pPr>
        <w:spacing w:line="480" w:lineRule="auto"/>
        <w:jc w:val="both"/>
      </w:pPr>
    </w:p>
    <w:p w14:paraId="1C868A82" w14:textId="77777777" w:rsidR="009A5924" w:rsidRDefault="009A5924">
      <w:pPr>
        <w:spacing w:line="480" w:lineRule="auto"/>
        <w:jc w:val="both"/>
      </w:pPr>
    </w:p>
    <w:p w14:paraId="6FBD3231" w14:textId="77777777" w:rsidR="009A5924" w:rsidRDefault="009A5924">
      <w:pPr>
        <w:spacing w:line="480" w:lineRule="auto"/>
        <w:jc w:val="both"/>
      </w:pPr>
    </w:p>
    <w:p w14:paraId="2E3C2F02" w14:textId="77777777" w:rsidR="009A5924" w:rsidRDefault="009A5924">
      <w:pPr>
        <w:spacing w:line="480" w:lineRule="auto"/>
        <w:jc w:val="both"/>
      </w:pPr>
    </w:p>
    <w:p w14:paraId="2D287C61" w14:textId="77777777" w:rsidR="009A5924" w:rsidRDefault="009A5924">
      <w:pPr>
        <w:spacing w:line="480" w:lineRule="auto"/>
        <w:jc w:val="both"/>
      </w:pPr>
    </w:p>
    <w:p w14:paraId="5DD1290D" w14:textId="77777777" w:rsidR="009A5924" w:rsidRDefault="009A5924">
      <w:pPr>
        <w:spacing w:line="480" w:lineRule="auto"/>
        <w:jc w:val="both"/>
      </w:pPr>
    </w:p>
    <w:p w14:paraId="51FD1CCC" w14:textId="77777777" w:rsidR="009A5924" w:rsidRDefault="009A5924">
      <w:pPr>
        <w:spacing w:line="480" w:lineRule="auto"/>
        <w:jc w:val="both"/>
      </w:pPr>
    </w:p>
    <w:p w14:paraId="73FBFD5D" w14:textId="7646971F" w:rsidR="00C4358C" w:rsidRPr="009A5924" w:rsidRDefault="002D6960">
      <w:pPr>
        <w:spacing w:line="480" w:lineRule="auto"/>
        <w:jc w:val="both"/>
      </w:pPr>
      <w:r>
        <w:rPr>
          <w:b/>
          <w:bCs/>
          <w:u w:val="single"/>
        </w:rPr>
        <w:lastRenderedPageBreak/>
        <w:t>Consultation data and evaluation:</w:t>
      </w:r>
    </w:p>
    <w:p w14:paraId="2533D132" w14:textId="77777777" w:rsidR="00C4358C" w:rsidRDefault="002D6960">
      <w:pPr>
        <w:spacing w:line="480" w:lineRule="auto"/>
        <w:jc w:val="both"/>
      </w:pPr>
      <w:r>
        <w:rPr>
          <w:noProof/>
        </w:rPr>
        <w:drawing>
          <wp:anchor distT="0" distB="0" distL="114300" distR="114300" simplePos="0" relativeHeight="251663360" behindDoc="0" locked="0" layoutInCell="1" allowOverlap="1" wp14:anchorId="0392D17B" wp14:editId="327B1335">
            <wp:simplePos x="0" y="0"/>
            <wp:positionH relativeFrom="margin">
              <wp:align>center</wp:align>
            </wp:positionH>
            <wp:positionV relativeFrom="paragraph">
              <wp:posOffset>829946</wp:posOffset>
            </wp:positionV>
            <wp:extent cx="5097780" cy="2872743"/>
            <wp:effectExtent l="0" t="0" r="0" b="0"/>
            <wp:wrapTopAndBottom/>
            <wp:docPr id="1639873674"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r>
        <w:t>A total of 11 children participated in the consultation, with attendance in line with the voluntary nature of the Juniors group.</w:t>
      </w:r>
    </w:p>
    <w:p w14:paraId="4FED411B" w14:textId="77777777" w:rsidR="00C4358C" w:rsidRDefault="00C4358C">
      <w:pPr>
        <w:spacing w:line="480" w:lineRule="auto"/>
        <w:jc w:val="both"/>
      </w:pPr>
    </w:p>
    <w:p w14:paraId="5BE78FC2" w14:textId="2A194881" w:rsidR="00C4358C" w:rsidRDefault="002D6960">
      <w:pPr>
        <w:spacing w:line="480" w:lineRule="auto"/>
        <w:jc w:val="both"/>
      </w:pPr>
      <w:r>
        <w:t xml:space="preserve">As per the chart, 60% of those were 9 years old meaning they’re currently in Year 5 moving into </w:t>
      </w:r>
      <w:r w:rsidR="00D32A95">
        <w:t>Y</w:t>
      </w:r>
      <w:r>
        <w:t xml:space="preserve">ear 6 in September. The rest of the group were aged 10 to 11, meaning they’re currently in Year 6 preparing to transition - 40% of the overall participant group will be making the transition from Primary to Secondary school this year. </w:t>
      </w:r>
    </w:p>
    <w:p w14:paraId="5D82F558" w14:textId="4D3CF376" w:rsidR="00C4358C" w:rsidRDefault="002D6960">
      <w:pPr>
        <w:spacing w:line="480" w:lineRule="auto"/>
        <w:ind w:firstLine="720"/>
      </w:pPr>
      <w:r>
        <w:t>Responses from the Feelings Map consultation were analysed inductively, with written, verbal and sticker-based contributions grouped into recurring patterns. The data provided a coherent picture of the emotional landscape</w:t>
      </w:r>
      <w:r w:rsidR="00883A32">
        <w:t>,</w:t>
      </w:r>
      <w:r>
        <w:t xml:space="preserve"> surrounding not only the transition to Secondary school but how the participants felt about drama and new experiences in general. </w:t>
      </w:r>
    </w:p>
    <w:p w14:paraId="040B1214" w14:textId="77777777" w:rsidR="00C4358C" w:rsidRDefault="002D6960">
      <w:pPr>
        <w:spacing w:line="480" w:lineRule="auto"/>
      </w:pPr>
      <w:r>
        <w:t xml:space="preserve">Four key themes emerged: </w:t>
      </w:r>
    </w:p>
    <w:p w14:paraId="37C14C54" w14:textId="77777777" w:rsidR="00C4358C" w:rsidRDefault="002D6960">
      <w:pPr>
        <w:pStyle w:val="ListParagraph"/>
        <w:numPr>
          <w:ilvl w:val="0"/>
          <w:numId w:val="5"/>
        </w:numPr>
        <w:suppressAutoHyphens w:val="0"/>
        <w:spacing w:line="480" w:lineRule="auto"/>
      </w:pPr>
      <w:r>
        <w:t xml:space="preserve">Concerns about bullying </w:t>
      </w:r>
    </w:p>
    <w:p w14:paraId="0D99FBCD" w14:textId="77777777" w:rsidR="00C4358C" w:rsidRDefault="002D6960">
      <w:pPr>
        <w:pStyle w:val="ListParagraph"/>
        <w:numPr>
          <w:ilvl w:val="0"/>
          <w:numId w:val="5"/>
        </w:numPr>
        <w:suppressAutoHyphens w:val="0"/>
        <w:spacing w:line="480" w:lineRule="auto"/>
      </w:pPr>
      <w:r>
        <w:lastRenderedPageBreak/>
        <w:t xml:space="preserve">Excitement around forming new friendships </w:t>
      </w:r>
    </w:p>
    <w:p w14:paraId="675D8D4F" w14:textId="77777777" w:rsidR="00C4358C" w:rsidRDefault="002D6960">
      <w:pPr>
        <w:pStyle w:val="ListParagraph"/>
        <w:numPr>
          <w:ilvl w:val="0"/>
          <w:numId w:val="5"/>
        </w:numPr>
        <w:suppressAutoHyphens w:val="0"/>
        <w:spacing w:line="480" w:lineRule="auto"/>
      </w:pPr>
      <w:r>
        <w:t xml:space="preserve">Anxiety about academic workload </w:t>
      </w:r>
    </w:p>
    <w:p w14:paraId="0B03057D" w14:textId="77777777" w:rsidR="00C4358C" w:rsidRDefault="002D6960">
      <w:pPr>
        <w:pStyle w:val="ListParagraph"/>
        <w:numPr>
          <w:ilvl w:val="0"/>
          <w:numId w:val="5"/>
        </w:numPr>
        <w:suppressAutoHyphens w:val="0"/>
        <w:spacing w:line="480" w:lineRule="auto"/>
      </w:pPr>
      <w:r>
        <w:t>The importance of familiar relationships in supporting a smoother transition</w:t>
      </w:r>
    </w:p>
    <w:p w14:paraId="0DF65492" w14:textId="77777777" w:rsidR="00C4358C" w:rsidRDefault="002D6960">
      <w:pPr>
        <w:spacing w:line="480" w:lineRule="auto"/>
      </w:pPr>
      <w:r>
        <w:t xml:space="preserve">Theme 1: Concerns about bullying </w:t>
      </w:r>
    </w:p>
    <w:p w14:paraId="3E171571" w14:textId="77777777" w:rsidR="00C4358C" w:rsidRDefault="002D6960">
      <w:pPr>
        <w:spacing w:line="480" w:lineRule="auto"/>
        <w:ind w:firstLine="720"/>
      </w:pPr>
      <w:r>
        <w:t xml:space="preserve">A prominent theme across the consultation was anxiety about bullying. Almost all the participants expressed concerns about encountering older students, being picked on or feeling safe in larger peer environments. These worries reflect national findings from Public Health Wales (2025), that social pressures and peer dynamics intensify during early adolescence, particularly within larger school settings. The prevalence of bullying-related concerns suggests that emotional safety and relational confidence are central to children’s transition experiences. For this project, these findings highlight the important of using applied theatre to rehearse social scenarios, build assertiveness and explore strategies for seeking support. </w:t>
      </w:r>
    </w:p>
    <w:p w14:paraId="169E76EE" w14:textId="77777777" w:rsidR="00C4358C" w:rsidRDefault="002D6960">
      <w:pPr>
        <w:spacing w:line="480" w:lineRule="auto"/>
      </w:pPr>
      <w:r>
        <w:t>Theme 2: Excitement around forming new friendships</w:t>
      </w:r>
    </w:p>
    <w:p w14:paraId="58454AFF" w14:textId="58A64238" w:rsidR="00C4358C" w:rsidRDefault="002D6960">
      <w:pPr>
        <w:spacing w:line="480" w:lineRule="auto"/>
        <w:ind w:firstLine="720"/>
      </w:pPr>
      <w:r>
        <w:t>Alongside the concerns about bullying, many participants expressed genuine excitement about meeting new people and forming new friendships</w:t>
      </w:r>
      <w:r w:rsidR="00907F77">
        <w:t>,</w:t>
      </w:r>
      <w:r>
        <w:t xml:space="preserve"> which indicates that transition is also experienced as an opportunity for social expansion. This aligns with Richards (2024), who notes that anticipation and curiosity are common emotional responses during school transitions. The coexistence of excitement and fear reinforces the need for activities that celebrate positive possibilities while still acknowledging underlying worries. Ensemble-based drama games are therefore well-suited to fostering connection and supporting peer confidence. </w:t>
      </w:r>
    </w:p>
    <w:p w14:paraId="755AFDDD" w14:textId="77777777" w:rsidR="00C4358C" w:rsidRDefault="002D6960">
      <w:pPr>
        <w:spacing w:line="480" w:lineRule="auto"/>
      </w:pPr>
      <w:r>
        <w:lastRenderedPageBreak/>
        <w:t>Theme 3: Anxiety about academic workload</w:t>
      </w:r>
    </w:p>
    <w:p w14:paraId="3EC9F056" w14:textId="1F79D188" w:rsidR="00C4358C" w:rsidRDefault="002D6960">
      <w:pPr>
        <w:spacing w:line="480" w:lineRule="auto"/>
        <w:ind w:firstLine="720"/>
      </w:pPr>
      <w:r>
        <w:t>A recurring concern related to the perceived difficulty of Secondary school work and homework. Participants expressed worries around harder work, too much homework and struggling to keep up with new subjects. These concerns mirror Richards’ (2024) observation</w:t>
      </w:r>
      <w:r w:rsidR="00F83154">
        <w:t>,</w:t>
      </w:r>
      <w:r>
        <w:t xml:space="preserve"> that increased organisational demands and subject-based teaching can feel overwhelming for pupils moving from a single-teacher environment. This theme suggests that children may benefit from opportunities to explore problem-solving, resilience and help-seeking strategies in a low-pressure, creative context. Applied theatre activities that simulate new routines or academic challenges can help normalise uncertainty and build confidence. </w:t>
      </w:r>
    </w:p>
    <w:p w14:paraId="6415E031" w14:textId="77777777" w:rsidR="00C4358C" w:rsidRDefault="002D6960">
      <w:pPr>
        <w:spacing w:line="480" w:lineRule="auto"/>
      </w:pPr>
      <w:r>
        <w:t>Theme 4: The importance of familiar relationships in supporting a smoother transition</w:t>
      </w:r>
    </w:p>
    <w:p w14:paraId="3646A68C" w14:textId="2E2A0C0D" w:rsidR="00C4358C" w:rsidRDefault="002D6960">
      <w:pPr>
        <w:spacing w:line="480" w:lineRule="auto"/>
        <w:ind w:firstLine="720"/>
      </w:pPr>
      <w:r>
        <w:t>Many participants identified that being with friends or family members would make the transition feel easier. Responses emphasised the comfort of familiar relationships, with participants noting that having family members already at the school or staying with their friendship group would help them feel safer. This aligns with the Whole School Approach to Emotional and Mental Wellbeing’s (2026) emphasis on relational practice and the protective role of trusted relationships in supporting wellbeing. For this project, this theme underscored the value of creating a supportive group environment</w:t>
      </w:r>
      <w:r w:rsidR="008E44BC">
        <w:t>,</w:t>
      </w:r>
      <w:r>
        <w:t xml:space="preserve"> where children could practice connection, collaboration and mutual reassurance. </w:t>
      </w:r>
    </w:p>
    <w:p w14:paraId="4F700E2B" w14:textId="65ABC7F0" w:rsidR="00C4358C" w:rsidRDefault="002D6960">
      <w:pPr>
        <w:spacing w:line="480" w:lineRule="auto"/>
        <w:ind w:firstLine="720"/>
      </w:pPr>
      <w:r>
        <w:t xml:space="preserve">The themes identified in the Feelings Map consultation closely align with the concerns recognised by the local Key Stage 2/3 Transition Officer at Queen Elizabeth High School – Jade Wright. In her interview, she noted that the most common worries </w:t>
      </w:r>
      <w:r>
        <w:lastRenderedPageBreak/>
        <w:t>expressed by Year 6 pupils include bullying, not being with friends, increased academic difficulty, homework and navigating a larger school environment. These concerns mirror the anxieties raised by participants in this project. It was also emphasised during the interview</w:t>
      </w:r>
      <w:r w:rsidR="00414FC8">
        <w:t>,</w:t>
      </w:r>
      <w:r>
        <w:t xml:space="preserve"> that there was a huge significance around friendship-based form groups and enhanced transition sessions for pupils requiring additional wellbeing support</w:t>
      </w:r>
      <w:r w:rsidR="00D62FF9">
        <w:t xml:space="preserve">; </w:t>
      </w:r>
      <w:r>
        <w:t>reinforcing the finding that social belonging plays a central role in children’s emotional experience of transition. The strong overlap between the consultation data and the transition officer’s professional observations</w:t>
      </w:r>
      <w:r w:rsidR="00B2697F">
        <w:t>,</w:t>
      </w:r>
      <w:r>
        <w:t xml:space="preserve"> suggest that the themes emerging from this project are not isolated to the youth-work context</w:t>
      </w:r>
      <w:r w:rsidR="005B3BA5">
        <w:t>.</w:t>
      </w:r>
      <w:r>
        <w:t xml:space="preserve"> </w:t>
      </w:r>
      <w:r w:rsidR="007A5F63">
        <w:t>They</w:t>
      </w:r>
      <w:r>
        <w:t xml:space="preserve"> reflect broader, systematic patterns in how children think and feel regarding the move from Primary to Secondary school in Carmarthen. This alignment strengthens the validity of the findings</w:t>
      </w:r>
      <w:r w:rsidR="00A42AB2">
        <w:t>,</w:t>
      </w:r>
      <w:r>
        <w:t xml:space="preserve"> with the themes revealing a complex emotional landscape in which excitement, anxiety, social concerns and emerging coping strategies coexist. It further highlights the continued need for creative, relational approaches that are both emotionally attuned and creatively engaging</w:t>
      </w:r>
      <w:r w:rsidR="00936B70">
        <w:t>,</w:t>
      </w:r>
      <w:r>
        <w:t xml:space="preserve"> to complement existing school-based transition programmes.  </w:t>
      </w:r>
    </w:p>
    <w:p w14:paraId="18DC6223" w14:textId="762C404C" w:rsidR="00C4358C" w:rsidRDefault="002D6960">
      <w:pPr>
        <w:spacing w:line="480" w:lineRule="auto"/>
        <w:ind w:firstLine="720"/>
      </w:pPr>
      <w:r>
        <w:t>Beyond the four primary themes, the consultation also revealed an unexpected linguistic insight that had implications for facilitation</w:t>
      </w:r>
      <w:r w:rsidR="00CC68BE">
        <w:t>.</w:t>
      </w:r>
      <w:r>
        <w:t xml:space="preserve"> </w:t>
      </w:r>
      <w:r w:rsidR="00CC68BE">
        <w:t>S</w:t>
      </w:r>
      <w:r>
        <w:t>everal participants initially interpreted the word ‘drama’ as referring to arguments or interpersonal conflict rather than theatrical activity. This reflects a broader linguistic shift in contemporary youth culture where, as Boyd (2014) notes ‘drama’ is commonly used to describe social tension, particularly within digital communication and peer interaction. Boyd (2014) describes the use of the word ‘drama’ as teens spreading gossip as fast as possible through networked publics, thus highlighting that the term has become embedded in the social vocabulary of young people</w:t>
      </w:r>
      <w:r w:rsidR="002C7B0A">
        <w:t>,</w:t>
      </w:r>
      <w:r>
        <w:t xml:space="preserve"> to describe conflict rather than creative </w:t>
      </w:r>
      <w:r>
        <w:lastRenderedPageBreak/>
        <w:t>expression. As Heathcote and Bolton (1995) note, drama education requires a shared vocabulary, yet children often bring everyday meanings that differ from theatrical terminology. Nicholson (2014) similarly emphasises the importance of clear framing in applied theatre</w:t>
      </w:r>
      <w:r w:rsidR="00ED6BF5">
        <w:t>,</w:t>
      </w:r>
      <w:r>
        <w:t xml:space="preserve"> to ensure that participants understand the nature and purpose of work. The confusion observed during the consultation highlights a need for practitioners to be attentive to language, to clarify terms explicitly, and to avoid assuming children share adult or arts-based interpretations. </w:t>
      </w:r>
    </w:p>
    <w:p w14:paraId="59AD9C60" w14:textId="0269DF1F" w:rsidR="00C4358C" w:rsidRDefault="002D6960">
      <w:pPr>
        <w:spacing w:line="480" w:lineRule="auto"/>
        <w:ind w:firstLine="720"/>
      </w:pPr>
      <w:r>
        <w:t>As a practitioner in that moment, I very clearly overlooked my use of the word ‘drama’, assuming my participants would understand. Having grown up around drama and theatre my whole life, the term feels instinctive, familiar and creatively charged, and I failed to consider that meaning is not universally shared. The participants responses revealed that their understanding of ‘drama’ was shaped more by peer culture and digital communication than by theatrical practice. This realisation was both humbling and instructive. It exposed an assumption I had unconsciously carried into the space</w:t>
      </w:r>
      <w:r w:rsidR="0073485E">
        <w:t xml:space="preserve">; </w:t>
      </w:r>
      <w:r>
        <w:t xml:space="preserve">that my own disciplinary language would translate seamlessly to a youth-work context. Instead, it became clear that language itself can act as a barrier to participation if it is not negotiated, explained or co-constructed. </w:t>
      </w:r>
    </w:p>
    <w:p w14:paraId="7454E989" w14:textId="1E1BC464" w:rsidR="00C4358C" w:rsidRDefault="002D6960">
      <w:pPr>
        <w:spacing w:line="480" w:lineRule="auto"/>
        <w:ind w:firstLine="720"/>
      </w:pPr>
      <w:r>
        <w:t xml:space="preserve">This insight taught me to be far more intentional and reflexive about the vocabulary I use when facilitating applied theatre, especially with children. It reinforced Nicholson’s (2014) argument that practitioners must establish shared meaning to ensure emotional safety and </w:t>
      </w:r>
      <w:proofErr w:type="gramStart"/>
      <w:r>
        <w:t>accessibility</w:t>
      </w:r>
      <w:r w:rsidR="00150299">
        <w:t>, and</w:t>
      </w:r>
      <w:proofErr w:type="gramEnd"/>
      <w:r w:rsidR="00150299">
        <w:t xml:space="preserve"> </w:t>
      </w:r>
      <w:r>
        <w:t xml:space="preserve">reminded me that clarity is not simply a pedagogical preference but an ethical responsibility. Following this moment, I adapted my language in subsequent workshops, replacing drama with phrases such as acting </w:t>
      </w:r>
      <w:r>
        <w:lastRenderedPageBreak/>
        <w:t>games, pretending, playing characters or making up stories together. These alternatives were immediately more recognisable to the participants and reduced the risk of misunderstanding me further. More broadly, this experience strengthened my awareness that facilitation requires continuous attention to how participants interpret, inhabit and make sense of the words we use. It underscored the importance of meeting participants within their own linguistic words</w:t>
      </w:r>
      <w:r w:rsidR="0053520B">
        <w:t>,</w:t>
      </w:r>
      <w:r>
        <w:t xml:space="preserve"> rather than expecting them to adopt min</w:t>
      </w:r>
      <w:r w:rsidR="00FD6F2E">
        <w:t>e, and</w:t>
      </w:r>
      <w:r w:rsidR="005068D0">
        <w:t xml:space="preserve"> </w:t>
      </w:r>
      <w:r>
        <w:t xml:space="preserve">it reaffirmed the value of co-creating a shared vocabulary that supports confidence, clarity and genuine engagement.  </w:t>
      </w:r>
    </w:p>
    <w:p w14:paraId="789024BA" w14:textId="65F16A9D" w:rsidR="00C4358C" w:rsidRDefault="002D6960">
      <w:pPr>
        <w:spacing w:line="480" w:lineRule="auto"/>
        <w:jc w:val="both"/>
      </w:pPr>
      <w:r>
        <w:t xml:space="preserve">The consultation findings provided a clear foundation for the design of the subsequent applied theatre workshops. The four themes, alongside the unexpected linguistic insight and the professional perspectives offered by the Transition Officer, highlighted the emotional priorities, anxieties and strengths of the participants. These insights directly informed the structure, content and facilitation approach used in Phase 2 of the project, ensuring that the workshops remained grounded in lived experiences and </w:t>
      </w:r>
      <w:r w:rsidR="00A638B4">
        <w:t xml:space="preserve">the </w:t>
      </w:r>
      <w:r>
        <w:t xml:space="preserve">developmental needs of the children involved. </w:t>
      </w:r>
    </w:p>
    <w:p w14:paraId="15E38973" w14:textId="77777777" w:rsidR="00792830" w:rsidRDefault="00792830">
      <w:pPr>
        <w:rPr>
          <w:b/>
          <w:bCs/>
          <w:sz w:val="32"/>
          <w:szCs w:val="32"/>
          <w:u w:val="single"/>
        </w:rPr>
      </w:pPr>
    </w:p>
    <w:p w14:paraId="4CE7E8FF" w14:textId="77777777" w:rsidR="00792830" w:rsidRDefault="00792830">
      <w:pPr>
        <w:rPr>
          <w:b/>
          <w:bCs/>
          <w:sz w:val="32"/>
          <w:szCs w:val="32"/>
          <w:u w:val="single"/>
        </w:rPr>
      </w:pPr>
    </w:p>
    <w:p w14:paraId="409CFB2D" w14:textId="77777777" w:rsidR="00792830" w:rsidRDefault="00792830">
      <w:pPr>
        <w:rPr>
          <w:b/>
          <w:bCs/>
          <w:sz w:val="32"/>
          <w:szCs w:val="32"/>
          <w:u w:val="single"/>
        </w:rPr>
      </w:pPr>
    </w:p>
    <w:p w14:paraId="3D1EE775" w14:textId="77777777" w:rsidR="00792830" w:rsidRDefault="00792830">
      <w:pPr>
        <w:rPr>
          <w:b/>
          <w:bCs/>
          <w:sz w:val="32"/>
          <w:szCs w:val="32"/>
          <w:u w:val="single"/>
        </w:rPr>
      </w:pPr>
    </w:p>
    <w:p w14:paraId="1EBD37CC" w14:textId="77777777" w:rsidR="00792830" w:rsidRDefault="00792830">
      <w:pPr>
        <w:rPr>
          <w:b/>
          <w:bCs/>
          <w:sz w:val="32"/>
          <w:szCs w:val="32"/>
          <w:u w:val="single"/>
        </w:rPr>
      </w:pPr>
    </w:p>
    <w:p w14:paraId="46DC62C8" w14:textId="77777777" w:rsidR="00792830" w:rsidRDefault="00792830">
      <w:pPr>
        <w:rPr>
          <w:b/>
          <w:bCs/>
          <w:sz w:val="32"/>
          <w:szCs w:val="32"/>
          <w:u w:val="single"/>
        </w:rPr>
      </w:pPr>
    </w:p>
    <w:p w14:paraId="4803EF6A" w14:textId="77777777" w:rsidR="00792830" w:rsidRDefault="00792830">
      <w:pPr>
        <w:rPr>
          <w:b/>
          <w:bCs/>
          <w:sz w:val="32"/>
          <w:szCs w:val="32"/>
          <w:u w:val="single"/>
        </w:rPr>
      </w:pPr>
    </w:p>
    <w:p w14:paraId="7D7789EE" w14:textId="77777777" w:rsidR="00792830" w:rsidRDefault="00792830">
      <w:pPr>
        <w:rPr>
          <w:b/>
          <w:bCs/>
          <w:sz w:val="32"/>
          <w:szCs w:val="32"/>
          <w:u w:val="single"/>
        </w:rPr>
      </w:pPr>
    </w:p>
    <w:p w14:paraId="4CDDEC6E" w14:textId="5A04993C" w:rsidR="00C4358C" w:rsidRDefault="002D6960">
      <w:pPr>
        <w:rPr>
          <w:b/>
          <w:bCs/>
          <w:sz w:val="32"/>
          <w:szCs w:val="32"/>
          <w:u w:val="single"/>
        </w:rPr>
      </w:pPr>
      <w:r>
        <w:rPr>
          <w:b/>
          <w:bCs/>
          <w:sz w:val="32"/>
          <w:szCs w:val="32"/>
          <w:u w:val="single"/>
        </w:rPr>
        <w:lastRenderedPageBreak/>
        <w:t xml:space="preserve">Phase 2 </w:t>
      </w:r>
    </w:p>
    <w:p w14:paraId="78C41159" w14:textId="77777777" w:rsidR="00C4358C" w:rsidRDefault="002D6960">
      <w:pPr>
        <w:rPr>
          <w:b/>
          <w:bCs/>
          <w:sz w:val="32"/>
          <w:szCs w:val="32"/>
          <w:u w:val="single"/>
        </w:rPr>
      </w:pPr>
      <w:r>
        <w:rPr>
          <w:b/>
          <w:bCs/>
          <w:sz w:val="32"/>
          <w:szCs w:val="32"/>
          <w:u w:val="single"/>
        </w:rPr>
        <w:t>Workshop 1</w:t>
      </w:r>
    </w:p>
    <w:p w14:paraId="4BEB45D9" w14:textId="77777777" w:rsidR="00C4358C" w:rsidRDefault="002D6960">
      <w:pPr>
        <w:spacing w:line="480" w:lineRule="auto"/>
        <w:rPr>
          <w:b/>
          <w:bCs/>
          <w:sz w:val="32"/>
          <w:szCs w:val="32"/>
          <w:u w:val="single"/>
        </w:rPr>
      </w:pPr>
      <w:r>
        <w:rPr>
          <w:b/>
          <w:bCs/>
          <w:sz w:val="32"/>
          <w:szCs w:val="32"/>
          <w:u w:val="single"/>
        </w:rPr>
        <w:t xml:space="preserve">Activity Rationale </w:t>
      </w:r>
    </w:p>
    <w:p w14:paraId="1BE36A5B" w14:textId="4FCD5440" w:rsidR="00C4358C" w:rsidRPr="00A93499" w:rsidRDefault="002D6960">
      <w:pPr>
        <w:spacing w:line="480" w:lineRule="auto"/>
        <w:rPr>
          <w:i/>
          <w:iCs/>
        </w:rPr>
      </w:pPr>
      <w:r>
        <w:rPr>
          <w:u w:val="single"/>
        </w:rPr>
        <w:t>Check in (coloured spots)</w:t>
      </w:r>
      <w:r w:rsidR="0002372C">
        <w:rPr>
          <w:u w:val="single"/>
        </w:rPr>
        <w:t xml:space="preserve"> – </w:t>
      </w:r>
      <w:r w:rsidR="0002372C" w:rsidRPr="00A93499">
        <w:rPr>
          <w:i/>
          <w:iCs/>
        </w:rPr>
        <w:t xml:space="preserve">4 coloured </w:t>
      </w:r>
      <w:r w:rsidR="00726AEF">
        <w:rPr>
          <w:i/>
          <w:iCs/>
        </w:rPr>
        <w:t>sp</w:t>
      </w:r>
      <w:r w:rsidR="0002372C" w:rsidRPr="00A93499">
        <w:rPr>
          <w:i/>
          <w:iCs/>
        </w:rPr>
        <w:t>ots placed in 4 corners of the room, each with a ‘feeling’: Excited, Nervous, Curious, I don’t know</w:t>
      </w:r>
      <w:r w:rsidR="00A93499" w:rsidRPr="00A93499">
        <w:rPr>
          <w:i/>
          <w:iCs/>
        </w:rPr>
        <w:t xml:space="preserve">. Participants asked to stand on the </w:t>
      </w:r>
      <w:r w:rsidR="004D27F8">
        <w:rPr>
          <w:i/>
          <w:iCs/>
        </w:rPr>
        <w:t>spot</w:t>
      </w:r>
      <w:r w:rsidR="00A93499" w:rsidRPr="00A93499">
        <w:rPr>
          <w:i/>
          <w:iCs/>
        </w:rPr>
        <w:t xml:space="preserve"> that best represented how they were feeling about transitioning. </w:t>
      </w:r>
    </w:p>
    <w:p w14:paraId="7E73D456" w14:textId="3AB43A26" w:rsidR="00C4358C" w:rsidRDefault="002D6960">
      <w:pPr>
        <w:spacing w:line="480" w:lineRule="auto"/>
      </w:pPr>
      <w:r>
        <w:t xml:space="preserve">A simple, low pressure starting point that allows participants to express their feelings </w:t>
      </w:r>
      <w:r w:rsidR="000D05FD">
        <w:t xml:space="preserve">around transition </w:t>
      </w:r>
      <w:r>
        <w:t xml:space="preserve">non-verbally. </w:t>
      </w:r>
      <w:r w:rsidR="0002372C">
        <w:t>T</w:t>
      </w:r>
      <w:r>
        <w:t xml:space="preserve">his supports emotional safety, reduces performance anxiety and provides an immediate sense of the group’s emotional landscape. </w:t>
      </w:r>
      <w:r w:rsidR="00C70F4D">
        <w:t xml:space="preserve">Although simple, the activity </w:t>
      </w:r>
      <w:r w:rsidR="00FC46BB">
        <w:t>introduces embodied choice-making and sets up the workshop’s emphasis on autonomy and vo</w:t>
      </w:r>
      <w:r w:rsidR="00107A0D">
        <w:t xml:space="preserve">luntary participation. </w:t>
      </w:r>
      <w:r>
        <w:t xml:space="preserve">It also establishes a reflective </w:t>
      </w:r>
      <w:r w:rsidR="007168FA">
        <w:t xml:space="preserve">tone </w:t>
      </w:r>
      <w:r>
        <w:t>consistent with ATAR principles and youth-work values</w:t>
      </w:r>
      <w:r w:rsidR="007168FA">
        <w:t>.</w:t>
      </w:r>
      <w:r>
        <w:t xml:space="preserve"> </w:t>
      </w:r>
    </w:p>
    <w:p w14:paraId="3CA5D8AF" w14:textId="75F1DAC6" w:rsidR="00C4358C" w:rsidRPr="00D475B2" w:rsidRDefault="002D6960">
      <w:pPr>
        <w:spacing w:line="480" w:lineRule="auto"/>
      </w:pPr>
      <w:r>
        <w:rPr>
          <w:u w:val="single"/>
        </w:rPr>
        <w:t>Movement Warm-Up</w:t>
      </w:r>
      <w:r w:rsidR="00D475B2">
        <w:rPr>
          <w:u w:val="single"/>
        </w:rPr>
        <w:t xml:space="preserve"> – </w:t>
      </w:r>
      <w:r w:rsidR="00D475B2" w:rsidRPr="00D475B2">
        <w:rPr>
          <w:i/>
          <w:iCs/>
        </w:rPr>
        <w:t>Asked to move around the room ‘like a….’</w:t>
      </w:r>
    </w:p>
    <w:p w14:paraId="41768BB7" w14:textId="7AB789C0" w:rsidR="00C4358C" w:rsidRDefault="002D6960">
      <w:pPr>
        <w:spacing w:line="480" w:lineRule="auto"/>
      </w:pPr>
      <w:r>
        <w:t xml:space="preserve">A playful, low-exposure introduction to embodied </w:t>
      </w:r>
      <w:r w:rsidR="00193EA7">
        <w:t>e</w:t>
      </w:r>
      <w:r>
        <w:t>xploration</w:t>
      </w:r>
      <w:r w:rsidR="00893FB0">
        <w:t>, u</w:t>
      </w:r>
      <w:r>
        <w:t>sing imaginative prompts (e.g. “like an alien”, “like an old lady”)</w:t>
      </w:r>
      <w:r w:rsidR="00893FB0">
        <w:t>.</w:t>
      </w:r>
      <w:r>
        <w:t xml:space="preserve"> This activity supports gentle entry into fictional worlds and offers multiple modes of participation</w:t>
      </w:r>
      <w:r w:rsidR="000957DD">
        <w:t>, such as, full physical embodiment, minimal gestures, verbal suggestion or obser</w:t>
      </w:r>
      <w:r w:rsidR="00193EA7">
        <w:t xml:space="preserve">vation. </w:t>
      </w:r>
      <w:r w:rsidR="00893FB0">
        <w:t>This flexi</w:t>
      </w:r>
      <w:r w:rsidR="008B7663">
        <w:t>bility ensures accessibility</w:t>
      </w:r>
      <w:r w:rsidR="00664418">
        <w:t>, becaus</w:t>
      </w:r>
      <w:r w:rsidR="00D31175">
        <w:t>e i</w:t>
      </w:r>
      <w:r w:rsidR="00340B18">
        <w:t>t</w:t>
      </w:r>
      <w:r w:rsidR="00D31175">
        <w:t xml:space="preserve"> allows participants to choose their levels of engagement. Its d</w:t>
      </w:r>
      <w:r w:rsidR="008B7663">
        <w:t>esig</w:t>
      </w:r>
      <w:r w:rsidR="00D31175">
        <w:t xml:space="preserve">n </w:t>
      </w:r>
      <w:r w:rsidR="008B7663">
        <w:t>ease</w:t>
      </w:r>
      <w:r w:rsidR="00204433">
        <w:t>s</w:t>
      </w:r>
      <w:r w:rsidR="008B7663">
        <w:t xml:space="preserve"> participants into embodied meaning-making </w:t>
      </w:r>
      <w:r w:rsidR="00204433">
        <w:t>without necessarily requiring performance or characterisation.</w:t>
      </w:r>
    </w:p>
    <w:p w14:paraId="7BDAB2A9" w14:textId="2D3AE821" w:rsidR="00C4358C" w:rsidRPr="008F1FFF" w:rsidRDefault="002D6960">
      <w:pPr>
        <w:spacing w:line="480" w:lineRule="auto"/>
        <w:rPr>
          <w:i/>
          <w:iCs/>
        </w:rPr>
      </w:pPr>
      <w:r>
        <w:rPr>
          <w:u w:val="single"/>
        </w:rPr>
        <w:t xml:space="preserve">Story circle </w:t>
      </w:r>
      <w:r w:rsidR="00AF6C3A">
        <w:rPr>
          <w:u w:val="single"/>
        </w:rPr>
        <w:t xml:space="preserve">– </w:t>
      </w:r>
      <w:r w:rsidR="00AF6C3A" w:rsidRPr="008F1FFF">
        <w:rPr>
          <w:i/>
          <w:iCs/>
        </w:rPr>
        <w:t>Participants sit in a circle and take turns to add a sentence or two t</w:t>
      </w:r>
      <w:r w:rsidR="008F1FFF" w:rsidRPr="008F1FFF">
        <w:rPr>
          <w:i/>
          <w:iCs/>
        </w:rPr>
        <w:t>o the story they’re creating.</w:t>
      </w:r>
    </w:p>
    <w:p w14:paraId="1004ECAB" w14:textId="7E7DCC39" w:rsidR="00C4358C" w:rsidRDefault="002D6960">
      <w:pPr>
        <w:spacing w:line="480" w:lineRule="auto"/>
      </w:pPr>
      <w:r>
        <w:lastRenderedPageBreak/>
        <w:t>A collaborative</w:t>
      </w:r>
      <w:r w:rsidR="007D0D55">
        <w:t>,</w:t>
      </w:r>
      <w:r>
        <w:t xml:space="preserve"> narrative activity that enables participants to explore transition themes through fictional characters rather than personal disclosure. </w:t>
      </w:r>
      <w:r w:rsidR="00784E1A">
        <w:t xml:space="preserve">The activity involves </w:t>
      </w:r>
      <w:r w:rsidR="005A6F31">
        <w:t>turn-taking, shared authorship and optional contribution</w:t>
      </w:r>
      <w:r w:rsidR="00EE307B">
        <w:t>;</w:t>
      </w:r>
      <w:r w:rsidR="005A6F31">
        <w:t xml:space="preserve"> allowing children to participate verbally</w:t>
      </w:r>
      <w:r w:rsidR="00E73351">
        <w:t>, through suggestion, or by listening. N</w:t>
      </w:r>
      <w:r>
        <w:t xml:space="preserve">arrative distancing supports emotional safety and aligns with ATAR’s emphasis on co-constructed meaning-making. The </w:t>
      </w:r>
      <w:r w:rsidR="003A360C">
        <w:t>structure also encourages ensemble thinking, as the story develops collec</w:t>
      </w:r>
      <w:r w:rsidR="00FD38E1">
        <w:t xml:space="preserve">tively. </w:t>
      </w:r>
    </w:p>
    <w:p w14:paraId="27F8058F" w14:textId="6DA423B8" w:rsidR="00C4358C" w:rsidRDefault="002D6960">
      <w:pPr>
        <w:spacing w:line="480" w:lineRule="auto"/>
        <w:rPr>
          <w:u w:val="single"/>
        </w:rPr>
      </w:pPr>
      <w:r>
        <w:rPr>
          <w:u w:val="single"/>
        </w:rPr>
        <w:t>Improvisation</w:t>
      </w:r>
      <w:r w:rsidR="009B7A63">
        <w:rPr>
          <w:u w:val="single"/>
        </w:rPr>
        <w:t xml:space="preserve"> </w:t>
      </w:r>
    </w:p>
    <w:p w14:paraId="70FA0395" w14:textId="7E9A5181" w:rsidR="00C4358C" w:rsidRDefault="002D6960">
      <w:pPr>
        <w:spacing w:line="480" w:lineRule="auto"/>
      </w:pPr>
      <w:r>
        <w:t xml:space="preserve">Designed to deepen exploration of transition themes through short fictional scenarios. Improvisation allows children to rehearse problem-solving and emotional responses within a safe imaginative frame. The structure supports autonomy, collaboration and reflective practice, offering insight into worries such as getting lost, friendships and new routines. </w:t>
      </w:r>
      <w:r w:rsidR="00C32007">
        <w:t>It is offered as the last activity</w:t>
      </w:r>
      <w:r w:rsidR="006828FC">
        <w:t>,</w:t>
      </w:r>
      <w:r w:rsidR="00C32007">
        <w:t xml:space="preserve"> </w:t>
      </w:r>
      <w:r w:rsidR="00937FC4">
        <w:t>to ensure participants have already engaged in lower-exposure activities before encountering tasks that require more active</w:t>
      </w:r>
      <w:r w:rsidR="006B1176">
        <w:t>,</w:t>
      </w:r>
      <w:r w:rsidR="00937FC4">
        <w:t xml:space="preserve"> creative decision-making. </w:t>
      </w:r>
    </w:p>
    <w:p w14:paraId="426853A7" w14:textId="77777777" w:rsidR="00C4358C" w:rsidRDefault="002D6960">
      <w:pPr>
        <w:spacing w:line="480" w:lineRule="auto"/>
        <w:rPr>
          <w:u w:val="single"/>
        </w:rPr>
      </w:pPr>
      <w:r>
        <w:rPr>
          <w:u w:val="single"/>
        </w:rPr>
        <w:t>Check out (coloured spots)</w:t>
      </w:r>
    </w:p>
    <w:p w14:paraId="375E167E" w14:textId="47C389FC" w:rsidR="00C4358C" w:rsidRDefault="002D6960">
      <w:pPr>
        <w:spacing w:line="480" w:lineRule="auto"/>
      </w:pPr>
      <w:r>
        <w:t xml:space="preserve">A repeat of the initial check-in to support reflection and closure. </w:t>
      </w:r>
      <w:r w:rsidR="0098127C">
        <w:t xml:space="preserve">Participants revisit the coloured spots to indicate any emotional shifts, offering a simple, embodied way to recognise changes in confidence or clarity. This reinforces autonomy, provides a calm transition </w:t>
      </w:r>
      <w:r w:rsidR="00891C3B">
        <w:t xml:space="preserve">out of the creative space and aligns with youth-work practices that emphasise reflective endings. </w:t>
      </w:r>
    </w:p>
    <w:p w14:paraId="2F91BE09" w14:textId="4811BDBE" w:rsidR="00C4358C" w:rsidRDefault="002D6960">
      <w:pPr>
        <w:spacing w:line="480" w:lineRule="auto"/>
        <w:ind w:firstLine="720"/>
      </w:pPr>
      <w:r>
        <w:t>The design o</w:t>
      </w:r>
      <w:r w:rsidR="00F45269">
        <w:t>f</w:t>
      </w:r>
      <w:r>
        <w:t xml:space="preserve"> workshop 1 reflects a deliberate and ethically grounded response to the consultation findings</w:t>
      </w:r>
      <w:r w:rsidR="00CC4EDF">
        <w:t xml:space="preserve"> and </w:t>
      </w:r>
      <w:r>
        <w:t>the developmental needs of the participants</w:t>
      </w:r>
      <w:r w:rsidR="00CC4EDF">
        <w:t xml:space="preserve">. </w:t>
      </w:r>
      <w:r>
        <w:t xml:space="preserve"> </w:t>
      </w:r>
      <w:r w:rsidR="00DE4AC3">
        <w:t xml:space="preserve">The </w:t>
      </w:r>
      <w:r w:rsidR="00DE4AC3">
        <w:lastRenderedPageBreak/>
        <w:t>rationale demonstrat</w:t>
      </w:r>
      <w:r w:rsidR="002F57E8">
        <w:t>es</w:t>
      </w:r>
      <w:r w:rsidR="00DE4AC3">
        <w:t xml:space="preserve"> intentional scaffolding from low-exposure tasks to deeper fictional exploration, ensuring that the participants </w:t>
      </w:r>
      <w:r w:rsidR="0082703F">
        <w:t xml:space="preserve">engage safely and voluntarily at each stage. </w:t>
      </w:r>
      <w:r>
        <w:t>By foregrounding clarity of language, reflective practice</w:t>
      </w:r>
      <w:r w:rsidR="007533A9">
        <w:t xml:space="preserve">, </w:t>
      </w:r>
      <w:r>
        <w:t>opportunities for co-constructed meaning-making</w:t>
      </w:r>
      <w:r w:rsidR="007533A9">
        <w:t xml:space="preserve"> and multiple modes of participation, t</w:t>
      </w:r>
      <w:r>
        <w:t xml:space="preserve">he workshop </w:t>
      </w:r>
      <w:r w:rsidR="007533A9">
        <w:t>aims to</w:t>
      </w:r>
      <w:r>
        <w:t xml:space="preserve"> create a supportive environment in which participants can rehearse confidence, express concerns indirectly and </w:t>
      </w:r>
      <w:r w:rsidR="00644A39">
        <w:t xml:space="preserve">explore transition themes imaginatively. </w:t>
      </w:r>
    </w:p>
    <w:p w14:paraId="7D1EF8A2" w14:textId="1FFD0B52" w:rsidR="007116C9" w:rsidRPr="007116C9" w:rsidRDefault="007116C9" w:rsidP="007116C9">
      <w:pPr>
        <w:spacing w:line="480" w:lineRule="auto"/>
        <w:rPr>
          <w:b/>
          <w:bCs/>
        </w:rPr>
      </w:pPr>
      <w:r>
        <w:rPr>
          <w:b/>
          <w:bCs/>
        </w:rPr>
        <w:t xml:space="preserve">See APPENDIX 4 which is the Workshop 1 plan. </w:t>
      </w:r>
    </w:p>
    <w:p w14:paraId="05342615" w14:textId="77777777" w:rsidR="00C4358C" w:rsidRDefault="002D6960">
      <w:pPr>
        <w:spacing w:line="480" w:lineRule="auto"/>
        <w:rPr>
          <w:b/>
          <w:bCs/>
          <w:sz w:val="32"/>
          <w:szCs w:val="32"/>
          <w:u w:val="single"/>
        </w:rPr>
      </w:pPr>
      <w:r>
        <w:rPr>
          <w:b/>
          <w:bCs/>
          <w:sz w:val="32"/>
          <w:szCs w:val="32"/>
          <w:u w:val="single"/>
        </w:rPr>
        <w:t xml:space="preserve">Workshop delivery </w:t>
      </w:r>
    </w:p>
    <w:p w14:paraId="3CA599B1" w14:textId="75664B2B" w:rsidR="00C4358C" w:rsidRDefault="002D6960">
      <w:pPr>
        <w:spacing w:line="480" w:lineRule="auto"/>
        <w:ind w:firstLine="720"/>
      </w:pPr>
      <w:r>
        <w:t>The overall atmosphere was positive and cooperative, though the group’s energy fluctuated at points, reflecting both the early Saturday morning and the social dynamics typical of this age group. As a facilitator, my role was to introduce the workshop clearly, maintain emotional safety</w:t>
      </w:r>
      <w:r w:rsidR="00174F61">
        <w:t>,</w:t>
      </w:r>
      <w:r>
        <w:t xml:space="preserve"> and adapt the structure responsively to the needs and comfort levels of the participants. </w:t>
      </w:r>
    </w:p>
    <w:p w14:paraId="3805FFA1" w14:textId="4183BB41" w:rsidR="00C4358C" w:rsidRDefault="00832C30">
      <w:pPr>
        <w:spacing w:line="480" w:lineRule="auto"/>
        <w:ind w:firstLine="720"/>
      </w:pPr>
      <w:r>
        <w:t>The coloured-spot</w:t>
      </w:r>
      <w:r w:rsidR="00E94C51">
        <w:t xml:space="preserve">s check-in </w:t>
      </w:r>
      <w:r w:rsidR="002D6960">
        <w:t xml:space="preserve">provided an immediate sense of the group’s emotional landscape, with </w:t>
      </w:r>
      <w:r w:rsidR="00E833F6">
        <w:t>participants</w:t>
      </w:r>
      <w:r w:rsidR="002D6960">
        <w:t xml:space="preserve"> positioning themselves in ways that suggested a mixture of excitement, uncertainty and curiosity about the transition to secondary school. The participants making the transition this year were more tentative than those moving into year 6. </w:t>
      </w:r>
      <w:r w:rsidR="00E94C51">
        <w:t xml:space="preserve">However, </w:t>
      </w:r>
      <w:r w:rsidR="00E833F6">
        <w:t>some of</w:t>
      </w:r>
      <w:r w:rsidR="00C85C1F">
        <w:t xml:space="preserve"> the</w:t>
      </w:r>
      <w:r w:rsidR="00E833F6">
        <w:t xml:space="preserve"> </w:t>
      </w:r>
      <w:r w:rsidR="00E94C51">
        <w:t xml:space="preserve">participants’ choices were made collectively, with </w:t>
      </w:r>
      <w:r w:rsidR="000022C8">
        <w:t xml:space="preserve">some glancing at peers before selecting or following </w:t>
      </w:r>
      <w:r w:rsidR="00396ACC">
        <w:t>each other</w:t>
      </w:r>
      <w:r w:rsidR="00B27EB4">
        <w:t xml:space="preserve">; </w:t>
      </w:r>
      <w:r w:rsidR="000022C8">
        <w:t>indicating that their emotional expression was mediated through social cues</w:t>
      </w:r>
      <w:r w:rsidR="00B27EB4">
        <w:t>,</w:t>
      </w:r>
      <w:r w:rsidR="000022C8">
        <w:t xml:space="preserve"> rather than </w:t>
      </w:r>
      <w:r w:rsidR="00396ACC">
        <w:t xml:space="preserve">individual reflection. </w:t>
      </w:r>
    </w:p>
    <w:p w14:paraId="591988FF" w14:textId="4B83B666" w:rsidR="00F52ACF" w:rsidRDefault="00F27AB1">
      <w:pPr>
        <w:spacing w:line="480" w:lineRule="auto"/>
        <w:ind w:firstLine="720"/>
      </w:pPr>
      <w:r>
        <w:lastRenderedPageBreak/>
        <w:t xml:space="preserve">The movement-warm up served as a key moment </w:t>
      </w:r>
      <w:r w:rsidR="00952FB2">
        <w:t>for</w:t>
      </w:r>
      <w:r>
        <w:t xml:space="preserve"> embodied assessment. Participants demonstrated noticeable shyness around </w:t>
      </w:r>
      <w:r w:rsidR="00F7257E">
        <w:t>physical embodiment, with giggles, hesitant movements and comments such as, ‘Do we have to?</w:t>
      </w:r>
      <w:r w:rsidR="007352A2">
        <w:t xml:space="preserve">’ signalling heightened self-consciousness. Several participants engaged </w:t>
      </w:r>
      <w:r w:rsidR="008172E6">
        <w:t xml:space="preserve">only minimally or relied on small gestures, while others participated primarily though observation. </w:t>
      </w:r>
      <w:r w:rsidR="00DF362F">
        <w:t xml:space="preserve">These behaviours suggested that embodied tasks carried a degree of social risk within the group. </w:t>
      </w:r>
    </w:p>
    <w:p w14:paraId="20560C79" w14:textId="5C391190" w:rsidR="00250772" w:rsidRDefault="00250772">
      <w:pPr>
        <w:spacing w:line="480" w:lineRule="auto"/>
        <w:ind w:firstLine="720"/>
      </w:pPr>
      <w:r>
        <w:t>The story circle provided a more comfortable structure for collabo</w:t>
      </w:r>
      <w:r w:rsidR="0027019F">
        <w:t>rative</w:t>
      </w:r>
      <w:r>
        <w:t xml:space="preserve"> meaning-making. Within </w:t>
      </w:r>
      <w:r w:rsidR="0027019F">
        <w:t>the safety of seated, verbal contribution, participants engaged readily in shaping a fictional ‘first day of Year 7’ story. The themes that emerged</w:t>
      </w:r>
      <w:r w:rsidR="00E91289">
        <w:t>, including, getting lost, new routines and friendships, aligned closely with those identified in the consultation phase</w:t>
      </w:r>
      <w:r w:rsidR="00BD507A">
        <w:t>;</w:t>
      </w:r>
      <w:r w:rsidR="00E91289">
        <w:t xml:space="preserve"> demonstrating continuity between verbal reflection and creative exploration. The </w:t>
      </w:r>
      <w:r w:rsidR="002D66F6">
        <w:t xml:space="preserve">activity also revealed how ensemble storytelling can reduce individual exposure by distributing creative </w:t>
      </w:r>
      <w:r w:rsidR="00A6304F">
        <w:t xml:space="preserve">responsibility across the group. </w:t>
      </w:r>
    </w:p>
    <w:p w14:paraId="7F832365" w14:textId="24738BD2" w:rsidR="009626AB" w:rsidRDefault="009626AB">
      <w:pPr>
        <w:spacing w:line="480" w:lineRule="auto"/>
        <w:ind w:firstLine="720"/>
      </w:pPr>
      <w:r>
        <w:t>When the workshop</w:t>
      </w:r>
      <w:r w:rsidR="00402106">
        <w:t xml:space="preserve"> transitioned </w:t>
      </w:r>
      <w:r w:rsidR="00EF046D">
        <w:t>towards improvisation</w:t>
      </w:r>
      <w:r w:rsidR="00986CAF">
        <w:t>, the earlier sings of embodied hesitancy become more pronounced. Participants’ reluctance to perform physically, combined with their reliance on peer</w:t>
      </w:r>
      <w:r w:rsidR="00724477">
        <w:t xml:space="preserve"> reassurance, culminated in a collective request to switch to comic-style storytelling instead. </w:t>
      </w:r>
      <w:r w:rsidR="00C84854">
        <w:t xml:space="preserve">This moment was significant as it represented self-advocacy, a clear articulation of comfort boundaries, and a preference for </w:t>
      </w:r>
      <w:r w:rsidR="007702EB">
        <w:t xml:space="preserve">visual modalities over performative ones. </w:t>
      </w:r>
      <w:r w:rsidR="008424F9">
        <w:t>The comic-strip activity produced focussed, expressive work. Participants used drawing</w:t>
      </w:r>
      <w:r w:rsidR="00D75DB0">
        <w:t>s</w:t>
      </w:r>
      <w:r w:rsidR="008424F9">
        <w:t xml:space="preserve"> and fictional narrative</w:t>
      </w:r>
      <w:r w:rsidR="00D75DB0">
        <w:t>s</w:t>
      </w:r>
      <w:r w:rsidR="008424F9">
        <w:t xml:space="preserve"> to externalise </w:t>
      </w:r>
      <w:r w:rsidR="003B642F">
        <w:t>transition-related worries and hopes</w:t>
      </w:r>
      <w:r w:rsidR="00F972D2">
        <w:t>;</w:t>
      </w:r>
      <w:r w:rsidR="003B642F">
        <w:t xml:space="preserve"> demonstrating that visual storytelling offered them both emotional distance and creative autonomy</w:t>
      </w:r>
      <w:r w:rsidR="00EC3365">
        <w:t>.</w:t>
      </w:r>
    </w:p>
    <w:p w14:paraId="7948B4BF" w14:textId="6ECC7B4A" w:rsidR="00C4358C" w:rsidRDefault="002D6960">
      <w:pPr>
        <w:spacing w:line="480" w:lineRule="auto"/>
        <w:ind w:firstLine="720"/>
      </w:pPr>
      <w:r>
        <w:lastRenderedPageBreak/>
        <w:t>T</w:t>
      </w:r>
      <w:r w:rsidR="00994E00">
        <w:t>he session concluded with a repeat of the check-in, which provided a structured moment for participants to re</w:t>
      </w:r>
      <w:r w:rsidR="00080C37">
        <w:t xml:space="preserve">cognise emotional shifts. Several participants indicated increased clarity or </w:t>
      </w:r>
      <w:r w:rsidR="00444D25">
        <w:t xml:space="preserve">confidence, suggesting that the combination of narrative and visual modalities supported short-term emotional processing. </w:t>
      </w:r>
    </w:p>
    <w:p w14:paraId="754AEE3B" w14:textId="329737F6" w:rsidR="00C4358C" w:rsidRDefault="002D6960">
      <w:pPr>
        <w:spacing w:line="480" w:lineRule="auto"/>
        <w:ind w:firstLine="720"/>
      </w:pPr>
      <w:r>
        <w:t xml:space="preserve">Overall, </w:t>
      </w:r>
      <w:r w:rsidR="00444D25">
        <w:t>the del</w:t>
      </w:r>
      <w:r w:rsidR="006B0B24">
        <w:t>ivery of Workshop 1 highlighted the relational sensitivity of the group and the social dynamics underpinning their creative choices</w:t>
      </w:r>
      <w:r w:rsidR="0053295A">
        <w:t xml:space="preserve">. </w:t>
      </w:r>
    </w:p>
    <w:p w14:paraId="56A24E89" w14:textId="77777777" w:rsidR="00C4358C" w:rsidRDefault="002D6960">
      <w:pPr>
        <w:rPr>
          <w:b/>
          <w:bCs/>
          <w:sz w:val="32"/>
          <w:szCs w:val="32"/>
          <w:u w:val="single"/>
        </w:rPr>
      </w:pPr>
      <w:r>
        <w:rPr>
          <w:b/>
          <w:bCs/>
          <w:sz w:val="32"/>
          <w:szCs w:val="32"/>
          <w:u w:val="single"/>
        </w:rPr>
        <w:t xml:space="preserve">Findings and Evaluation </w:t>
      </w:r>
    </w:p>
    <w:p w14:paraId="0EF403E8" w14:textId="4838AB44" w:rsidR="006D4E01" w:rsidRDefault="00DB7E84">
      <w:pPr>
        <w:spacing w:line="480" w:lineRule="auto"/>
        <w:ind w:firstLine="720"/>
      </w:pPr>
      <w:r>
        <w:t>The delivery of Workshop 1 revealed a clear pattern in how participants engaged with different creative modalities</w:t>
      </w:r>
      <w:r w:rsidR="004F6CB0">
        <w:t xml:space="preserve">, offering insight into their development needs, their relationship to drama, and the contextual realities of youth-work practice. A central finding was the group’s marked preference for visual and narrative forms over embodied or performative </w:t>
      </w:r>
      <w:r w:rsidR="00FA2CC1">
        <w:t>tasks</w:t>
      </w:r>
      <w:r w:rsidR="001B4B6E">
        <w:t xml:space="preserve">; </w:t>
      </w:r>
      <w:r w:rsidR="00FA2CC1">
        <w:t xml:space="preserve">a pattern shaped by both social dynamics and in my opinion structural factors within the Welsh Primary curriculum. </w:t>
      </w:r>
      <w:r w:rsidR="00901FAC">
        <w:t xml:space="preserve"> </w:t>
      </w:r>
    </w:p>
    <w:p w14:paraId="00E57E15" w14:textId="355F0DAD" w:rsidR="00BE79CF" w:rsidRDefault="00BE79CF" w:rsidP="00BE79CF">
      <w:pPr>
        <w:spacing w:line="480" w:lineRule="auto"/>
        <w:rPr>
          <w:b/>
          <w:bCs/>
        </w:rPr>
      </w:pPr>
      <w:r w:rsidRPr="00BE79CF">
        <w:rPr>
          <w:b/>
          <w:bCs/>
        </w:rPr>
        <w:t>Curriculum Positioning and Drama Exposure</w:t>
      </w:r>
    </w:p>
    <w:p w14:paraId="6D877B6C" w14:textId="77777777" w:rsidR="00626370" w:rsidRDefault="00BE79CF" w:rsidP="00626370">
      <w:pPr>
        <w:spacing w:line="480" w:lineRule="auto"/>
        <w:ind w:firstLine="720"/>
      </w:pPr>
      <w:r>
        <w:rPr>
          <w:b/>
          <w:bCs/>
        </w:rPr>
        <w:tab/>
      </w:r>
      <w:r>
        <w:t xml:space="preserve">Participants’ hesitancy around embodied work reflects broader issues within the Curriculum for Wales. While </w:t>
      </w:r>
      <w:r w:rsidR="00FA507E">
        <w:t xml:space="preserve">literacy and numeracy are statutory priorities, the more significant </w:t>
      </w:r>
      <w:r w:rsidR="000309F0">
        <w:t xml:space="preserve">issue for drama is that other artistic subjects, particularly Music and Art, are more consistently timetabled and resourced. Drama, by </w:t>
      </w:r>
      <w:r w:rsidR="00993BCE">
        <w:t>contrast</w:t>
      </w:r>
      <w:r w:rsidR="000309F0">
        <w:t xml:space="preserve"> is </w:t>
      </w:r>
      <w:r w:rsidR="00993BCE">
        <w:t>often delivered only when teachers feel confident or comfortable facilitating it.</w:t>
      </w:r>
      <w:r w:rsidR="00626370">
        <w:t xml:space="preserve"> Nicholson (2014) argues that drama requires a willingness to step into uncertainty, a process that can feel particularly vulnerable for children who have not developed confidence in performative modes of expression. </w:t>
      </w:r>
    </w:p>
    <w:p w14:paraId="5408ED79" w14:textId="6458226D" w:rsidR="00067D9D" w:rsidRDefault="00626370" w:rsidP="00067D9D">
      <w:pPr>
        <w:spacing w:line="480" w:lineRule="auto"/>
        <w:ind w:firstLine="720"/>
      </w:pPr>
      <w:r>
        <w:lastRenderedPageBreak/>
        <w:t>Th</w:t>
      </w:r>
      <w:r w:rsidR="005E6D74">
        <w:t>e</w:t>
      </w:r>
      <w:r>
        <w:t xml:space="preserve"> lack of curricular grounding was evident in the group’s heighted self-awareness during embodied tasks. </w:t>
      </w:r>
      <w:r w:rsidR="00993BCE">
        <w:t xml:space="preserve"> </w:t>
      </w:r>
      <w:r w:rsidR="00067D9D">
        <w:t xml:space="preserve">This results in inconsistent exposure, limited rehearsal of embodied imaginative risk-taking and fewer opportunities for children to develop embodied confidence. </w:t>
      </w:r>
    </w:p>
    <w:p w14:paraId="36FABC6B" w14:textId="5F622A98" w:rsidR="00BE79CF" w:rsidRDefault="004A5552" w:rsidP="00067D9D">
      <w:pPr>
        <w:spacing w:line="480" w:lineRule="auto"/>
        <w:ind w:firstLine="720"/>
      </w:pPr>
      <w:r>
        <w:t xml:space="preserve">Participants were acutely conscious of how they might be perceived by peers, a dynamic well-documented in both applied theatre and youth-work literature. Education Workforce Council (2022) Youth Work in Wales: Principles and Purposes emphasises that young people’s participation is shaped by social pressures, peer dynamics and the voluntary nature of youth work environments. The group’s reluctance to perform was therefore not resistance to the workshop itself but a reflection of the social and developmental realities of pre-adolescence. </w:t>
      </w:r>
      <w:r w:rsidR="003840F7">
        <w:t xml:space="preserve"> </w:t>
      </w:r>
      <w:r w:rsidR="00FC3344">
        <w:t xml:space="preserve">Furthermore, cross-curricular drama tends to be selective, often appearing in contexts such as performing </w:t>
      </w:r>
      <w:r w:rsidR="00EB52E0">
        <w:t xml:space="preserve">Shakespeare in literacy or staging historical scenes in humanities. These experiences depend heavily on teacher expertise and willingness, meaning many children arrive in youth settings with minimal experience of structured drama processes. </w:t>
      </w:r>
      <w:r w:rsidR="00035FD1">
        <w:t>This curricular inconsistency helps explain the giggles, shyness and ‘do we have to?’ responses observed during the movement warm-up</w:t>
      </w:r>
      <w:r w:rsidR="009C52BD">
        <w:t xml:space="preserve">. Without regular opportunities to practice physical storytelling, embodied tasks can feel socially exposing. </w:t>
      </w:r>
    </w:p>
    <w:p w14:paraId="1209567D" w14:textId="087D026E" w:rsidR="009C52BD" w:rsidRPr="00AD7E12" w:rsidRDefault="009C52BD" w:rsidP="00BE79CF">
      <w:pPr>
        <w:spacing w:line="480" w:lineRule="auto"/>
        <w:rPr>
          <w:b/>
          <w:bCs/>
        </w:rPr>
      </w:pPr>
      <w:r w:rsidRPr="00AD7E12">
        <w:rPr>
          <w:b/>
          <w:bCs/>
        </w:rPr>
        <w:t>Social construction of drama and peer dynamics</w:t>
      </w:r>
    </w:p>
    <w:p w14:paraId="3D355525" w14:textId="36447075" w:rsidR="009C52BD" w:rsidRDefault="009C52BD" w:rsidP="00BE79CF">
      <w:pPr>
        <w:spacing w:line="480" w:lineRule="auto"/>
      </w:pPr>
      <w:r>
        <w:tab/>
      </w:r>
      <w:r w:rsidR="00EB54FA">
        <w:t>The group’s responses also reflect the social construction of drama within</w:t>
      </w:r>
      <w:r w:rsidR="00DB7641">
        <w:t xml:space="preserve"> </w:t>
      </w:r>
      <w:r w:rsidR="004C63BF">
        <w:t xml:space="preserve">childhood peer cultures. Drawing on Lefebvre, children’s comfort </w:t>
      </w:r>
      <w:r w:rsidR="008B770B">
        <w:t xml:space="preserve">with </w:t>
      </w:r>
      <w:proofErr w:type="gramStart"/>
      <w:r w:rsidR="008B770B">
        <w:t>particular expressive</w:t>
      </w:r>
      <w:proofErr w:type="gramEnd"/>
      <w:r w:rsidR="008B770B">
        <w:t xml:space="preserve"> forms is shaped by the social norms, power relations and discourses circulating within their environment. </w:t>
      </w:r>
      <w:r w:rsidR="0099592C">
        <w:t>Lefebvre (1991) argues that so</w:t>
      </w:r>
      <w:r w:rsidR="00310582">
        <w:t xml:space="preserve">cial spaces actively </w:t>
      </w:r>
      <w:r w:rsidR="00310582">
        <w:lastRenderedPageBreak/>
        <w:t xml:space="preserve">produce and regulate behaviour, shaping what feels permissible, risky or desirable within a given environment. </w:t>
      </w:r>
      <w:r w:rsidR="008B770B">
        <w:t>In thi</w:t>
      </w:r>
      <w:r w:rsidR="00EA3CC9">
        <w:t xml:space="preserve">s context, drama appears constructed as a high-risk, high-visibility activity, whereas drawing and writing are socially safer and more familiar. </w:t>
      </w:r>
      <w:r w:rsidR="003708EA">
        <w:t>This construction was visible in participants’ behaviour; remaining in familiar friendship groups, visually checking peers for reassurance, giggling during embodied tasks and nego</w:t>
      </w:r>
      <w:r w:rsidR="00A52F8B">
        <w:t xml:space="preserve">tiating participation collectively. These behaviours indicate that creative risk-taking was not simply an individual </w:t>
      </w:r>
      <w:r w:rsidR="00EB5501">
        <w:t>decision,</w:t>
      </w:r>
      <w:r w:rsidR="00CF7852">
        <w:t xml:space="preserve"> but a socially mediated process shaped by peer observation. Embodied work therefore carried a degree </w:t>
      </w:r>
      <w:r w:rsidR="00EB5501">
        <w:t xml:space="preserve">of social risk, while visual storytelling offered privacy, control and emotional distance. </w:t>
      </w:r>
    </w:p>
    <w:p w14:paraId="6C581FEC" w14:textId="27769155" w:rsidR="00AD7E12" w:rsidRPr="00F84C59" w:rsidRDefault="00AD7E12" w:rsidP="00BE79CF">
      <w:pPr>
        <w:spacing w:line="480" w:lineRule="auto"/>
        <w:rPr>
          <w:b/>
          <w:bCs/>
        </w:rPr>
      </w:pPr>
      <w:r w:rsidRPr="00F84C59">
        <w:rPr>
          <w:b/>
          <w:bCs/>
        </w:rPr>
        <w:t xml:space="preserve">Artistic modalities </w:t>
      </w:r>
    </w:p>
    <w:p w14:paraId="73C2DCAD" w14:textId="446EAB65" w:rsidR="00AD7E12" w:rsidRDefault="00AD7E12" w:rsidP="00BE79CF">
      <w:pPr>
        <w:spacing w:line="480" w:lineRule="auto"/>
      </w:pPr>
      <w:r>
        <w:tab/>
        <w:t xml:space="preserve">Workshop 1 highlighted the differing </w:t>
      </w:r>
      <w:r w:rsidR="00635B6E">
        <w:t>affordances of art, written storytelling and performance:</w:t>
      </w:r>
    </w:p>
    <w:p w14:paraId="20F95505" w14:textId="35383AD5" w:rsidR="00635B6E" w:rsidRDefault="00635B6E" w:rsidP="00635B6E">
      <w:pPr>
        <w:pStyle w:val="ListParagraph"/>
        <w:numPr>
          <w:ilvl w:val="0"/>
          <w:numId w:val="4"/>
        </w:numPr>
        <w:spacing w:line="480" w:lineRule="auto"/>
      </w:pPr>
      <w:r>
        <w:t>Art (drawing/comics) offered privacy, emotional distance and autonomy</w:t>
      </w:r>
      <w:r w:rsidR="00647207">
        <w:t>.</w:t>
      </w:r>
    </w:p>
    <w:p w14:paraId="2D52A1C6" w14:textId="7AA2E278" w:rsidR="00647207" w:rsidRDefault="00647207" w:rsidP="00635B6E">
      <w:pPr>
        <w:pStyle w:val="ListParagraph"/>
        <w:numPr>
          <w:ilvl w:val="0"/>
          <w:numId w:val="4"/>
        </w:numPr>
        <w:spacing w:line="480" w:lineRule="auto"/>
      </w:pPr>
      <w:r>
        <w:t>Written storytelling provided structure and control over disclosure.</w:t>
      </w:r>
    </w:p>
    <w:p w14:paraId="3766451E" w14:textId="664FCE83" w:rsidR="00647207" w:rsidRDefault="00647207" w:rsidP="00635B6E">
      <w:pPr>
        <w:pStyle w:val="ListParagraph"/>
        <w:numPr>
          <w:ilvl w:val="0"/>
          <w:numId w:val="4"/>
        </w:numPr>
        <w:spacing w:line="480" w:lineRule="auto"/>
      </w:pPr>
      <w:r>
        <w:t>Performance/embodied work required social risk, physica</w:t>
      </w:r>
      <w:r w:rsidR="00F84C59">
        <w:t>l confidence and familiarity with drama conventions.</w:t>
      </w:r>
    </w:p>
    <w:p w14:paraId="3F349DB8" w14:textId="68F66ED6" w:rsidR="00F84C59" w:rsidRDefault="00AD3D51" w:rsidP="00F84C59">
      <w:pPr>
        <w:spacing w:line="480" w:lineRule="auto"/>
      </w:pPr>
      <w:r>
        <w:t>These differences</w:t>
      </w:r>
      <w:r w:rsidR="00F84C59">
        <w:t xml:space="preserve"> underscore the need for facilitators to work across multiple </w:t>
      </w:r>
      <w:r w:rsidR="00BD1FC7">
        <w:t xml:space="preserve">artistic forms, particularly </w:t>
      </w:r>
      <w:r>
        <w:t xml:space="preserve">when supporting children through emotionally charged topics such as transition. However, this raises practical considerations. Not all facilitators are trained or comfortable delivering multi-modal creative work. Applied Theatre practitioners may be skilled in performance </w:t>
      </w:r>
      <w:r w:rsidR="00CB783C">
        <w:t xml:space="preserve">but less confident </w:t>
      </w:r>
      <w:r w:rsidR="001229EB">
        <w:t xml:space="preserve">with visual arts; </w:t>
      </w:r>
      <w:r w:rsidR="00852EAF">
        <w:t>youth workers may excel in relational practice but lack drama training. Funding constra</w:t>
      </w:r>
      <w:r w:rsidR="00EE1B04">
        <w:t xml:space="preserve">ints can also limit the scope of creative provision, with some projects restricted to drama or </w:t>
      </w:r>
      <w:r w:rsidR="00EE1B04">
        <w:lastRenderedPageBreak/>
        <w:t>performance due to available res</w:t>
      </w:r>
      <w:r w:rsidR="00077718">
        <w:t>ources. This raised a broader question: should drama be more firmly embedded within the curriculum</w:t>
      </w:r>
      <w:r w:rsidR="00C36801">
        <w:t xml:space="preserve">? Increased </w:t>
      </w:r>
      <w:r w:rsidR="00ED5544">
        <w:t>exposure</w:t>
      </w:r>
      <w:r w:rsidR="00C36801">
        <w:t xml:space="preserve">, through regular drama lessons, cross-curricular integration, or school theatre visits, could help </w:t>
      </w:r>
      <w:r w:rsidR="00ED5544">
        <w:t>scaffold embodied confidence and reduce the social risk associated with performance.</w:t>
      </w:r>
    </w:p>
    <w:p w14:paraId="1EC791BF" w14:textId="08AC6218" w:rsidR="00D947AB" w:rsidRPr="007A6FC5" w:rsidRDefault="00D947AB" w:rsidP="00F84C59">
      <w:pPr>
        <w:spacing w:line="480" w:lineRule="auto"/>
        <w:rPr>
          <w:b/>
          <w:bCs/>
        </w:rPr>
      </w:pPr>
      <w:r w:rsidRPr="007A6FC5">
        <w:rPr>
          <w:b/>
          <w:bCs/>
        </w:rPr>
        <w:t xml:space="preserve">Applied </w:t>
      </w:r>
      <w:r w:rsidR="004B74DB" w:rsidRPr="007A6FC5">
        <w:rPr>
          <w:b/>
          <w:bCs/>
        </w:rPr>
        <w:t>T</w:t>
      </w:r>
      <w:r w:rsidRPr="007A6FC5">
        <w:rPr>
          <w:b/>
          <w:bCs/>
        </w:rPr>
        <w:t>heatre vs Applied Art</w:t>
      </w:r>
      <w:r w:rsidR="004B74DB" w:rsidRPr="007A6FC5">
        <w:rPr>
          <w:b/>
          <w:bCs/>
        </w:rPr>
        <w:t>s</w:t>
      </w:r>
      <w:r w:rsidRPr="007A6FC5">
        <w:rPr>
          <w:b/>
          <w:bCs/>
        </w:rPr>
        <w:t xml:space="preserve"> </w:t>
      </w:r>
    </w:p>
    <w:p w14:paraId="3286792D" w14:textId="42222BD4" w:rsidR="00D947AB" w:rsidRDefault="00D947AB" w:rsidP="00B870F6">
      <w:pPr>
        <w:spacing w:line="480" w:lineRule="auto"/>
        <w:ind w:firstLine="720"/>
      </w:pPr>
      <w:r>
        <w:tab/>
        <w:t xml:space="preserve">Workshop 1 also </w:t>
      </w:r>
      <w:r w:rsidR="004B74DB">
        <w:t>highlighted the distinction between applied theatre and applied arts.</w:t>
      </w:r>
      <w:r w:rsidR="00A13A6A">
        <w:t xml:space="preserve"> Applied theatre traditionally centres on drama-based processes, whereas applied arts </w:t>
      </w:r>
      <w:r w:rsidR="00EB7343">
        <w:t>encompass</w:t>
      </w:r>
      <w:r w:rsidR="00A13A6A">
        <w:t xml:space="preserve"> a wider range of creative modalities, including visual art, writing, movement and storytelling. The par</w:t>
      </w:r>
      <w:r w:rsidR="00EB7343">
        <w:t>ticipants’ preference for comic</w:t>
      </w:r>
      <w:r w:rsidR="00463CEB">
        <w:t>-</w:t>
      </w:r>
      <w:r w:rsidR="00EB7343">
        <w:t xml:space="preserve">strips suggests that applied arts approaches may </w:t>
      </w:r>
      <w:r w:rsidR="005732BD">
        <w:t>be more accessible for some groups</w:t>
      </w:r>
      <w:r w:rsidR="00463CEB">
        <w:t xml:space="preserve">; </w:t>
      </w:r>
      <w:r w:rsidR="005732BD">
        <w:t xml:space="preserve">particularly those with limited drama exposure. This does not diminish the value of applied theatre but emphasises the need for flexibility and integration across art forms. </w:t>
      </w:r>
      <w:r w:rsidR="00A02976">
        <w:t xml:space="preserve">The shift from embodied improvisation to visual storytelling also revealed an important insight into how children in this context make sense of transition. Through drawing and writing, participants externalised their worries and hopes in ways that were thoughtful, detailed and emotionally resonant. The themes that emerged – fear of getting lost, uncertainty about routines, concerns about friendships – mirrored those identified in the consultation phase, suggesting a strong continuity between verbal reflection and creative expression. This reinforces O’Toole’s (1992) arguments that fiction provides a safe container for exploring real-life concerns, even when the medium shifts from performance to visual narrative. </w:t>
      </w:r>
    </w:p>
    <w:p w14:paraId="7AC8674D" w14:textId="77777777" w:rsidR="00D756C5" w:rsidRDefault="007A6FC5" w:rsidP="00F84C59">
      <w:pPr>
        <w:spacing w:line="480" w:lineRule="auto"/>
      </w:pPr>
      <w:r>
        <w:tab/>
        <w:t xml:space="preserve">Overall, workshop 1 revealed that children benefit most from creative modalities </w:t>
      </w:r>
      <w:r w:rsidR="00751425">
        <w:t>that offer emotional distancing, autonomy and low exposure</w:t>
      </w:r>
      <w:r w:rsidR="00B355BB">
        <w:t xml:space="preserve">; </w:t>
      </w:r>
      <w:r w:rsidR="00751425">
        <w:t>particularly within youth-</w:t>
      </w:r>
      <w:r w:rsidR="00751425">
        <w:lastRenderedPageBreak/>
        <w:t>work environments</w:t>
      </w:r>
      <w:r w:rsidR="00B355BB">
        <w:t>,</w:t>
      </w:r>
      <w:r w:rsidR="00751425">
        <w:t xml:space="preserve"> where participation is voluntary </w:t>
      </w:r>
      <w:r w:rsidR="00C233A7">
        <w:t xml:space="preserve">and peer dynamics strongly influence engagement. The session demonstrated that applied theatre practice must be responsive to contextual realities, drawing on multiple artistic forms rather than relying solely on embodied performance. </w:t>
      </w:r>
    </w:p>
    <w:p w14:paraId="6DD4C873" w14:textId="7519D334" w:rsidR="007A6FC5" w:rsidRDefault="00F11ACA" w:rsidP="00D756C5">
      <w:pPr>
        <w:spacing w:line="480" w:lineRule="auto"/>
        <w:ind w:firstLine="720"/>
      </w:pPr>
      <w:r>
        <w:t xml:space="preserve">The insights from </w:t>
      </w:r>
      <w:r w:rsidR="00D40752">
        <w:t xml:space="preserve">workshop 1 </w:t>
      </w:r>
      <w:r w:rsidR="00D756C5">
        <w:t>have helped form</w:t>
      </w:r>
      <w:r w:rsidR="00D40752">
        <w:t xml:space="preserve"> the project’s central </w:t>
      </w:r>
      <w:r w:rsidR="00834D28">
        <w:t>argument; effective</w:t>
      </w:r>
      <w:r w:rsidR="008857CD">
        <w:t xml:space="preserve"> transition support requires flexible, multi-modal, ethically attuned creative practice</w:t>
      </w:r>
      <w:r w:rsidR="00834D28">
        <w:t>,</w:t>
      </w:r>
      <w:r w:rsidR="008857CD">
        <w:t xml:space="preserve"> grounded in </w:t>
      </w:r>
      <w:r w:rsidR="0071113D">
        <w:t>participants</w:t>
      </w:r>
      <w:r w:rsidR="001B5D03">
        <w:t xml:space="preserve"> lived experiences and social worlds. </w:t>
      </w:r>
    </w:p>
    <w:p w14:paraId="43C8C3C0" w14:textId="77777777" w:rsidR="00C4358C" w:rsidRDefault="002D6960">
      <w:pPr>
        <w:rPr>
          <w:b/>
          <w:bCs/>
          <w:sz w:val="32"/>
          <w:szCs w:val="32"/>
          <w:u w:val="single"/>
        </w:rPr>
      </w:pPr>
      <w:r>
        <w:rPr>
          <w:b/>
          <w:bCs/>
          <w:sz w:val="32"/>
          <w:szCs w:val="32"/>
          <w:u w:val="single"/>
        </w:rPr>
        <w:t xml:space="preserve">Workshop 2 </w:t>
      </w:r>
    </w:p>
    <w:p w14:paraId="141B348A" w14:textId="77777777" w:rsidR="00C4358C" w:rsidRDefault="002D6960">
      <w:pPr>
        <w:rPr>
          <w:b/>
          <w:bCs/>
          <w:sz w:val="32"/>
          <w:szCs w:val="32"/>
          <w:u w:val="single"/>
        </w:rPr>
      </w:pPr>
      <w:r>
        <w:rPr>
          <w:b/>
          <w:bCs/>
          <w:sz w:val="32"/>
          <w:szCs w:val="32"/>
          <w:u w:val="single"/>
        </w:rPr>
        <w:t xml:space="preserve">Activity Rationale </w:t>
      </w:r>
    </w:p>
    <w:p w14:paraId="72BB51D2" w14:textId="77777777" w:rsidR="00C4358C" w:rsidRDefault="002D6960">
      <w:pPr>
        <w:spacing w:line="480" w:lineRule="auto"/>
        <w:rPr>
          <w:u w:val="single"/>
        </w:rPr>
      </w:pPr>
      <w:r>
        <w:rPr>
          <w:u w:val="single"/>
        </w:rPr>
        <w:t>Check in (Coloured spots)</w:t>
      </w:r>
    </w:p>
    <w:p w14:paraId="173ECE44" w14:textId="7A958622" w:rsidR="00C4358C" w:rsidRDefault="002D6960">
      <w:pPr>
        <w:spacing w:line="480" w:lineRule="auto"/>
      </w:pPr>
      <w:r>
        <w:t>A simple, familiar entry point that mirrors Workshop 1, helping participants to express their emotional state non-verbally</w:t>
      </w:r>
      <w:r w:rsidR="00295A26">
        <w:t xml:space="preserve">. </w:t>
      </w:r>
      <w:r w:rsidR="00A90CF8">
        <w:t>This continuity supports emotional safety and reduces cognitive load, allowing participants to re-en</w:t>
      </w:r>
      <w:r w:rsidR="00B17E76">
        <w:t>ter</w:t>
      </w:r>
      <w:r w:rsidR="00A90CF8">
        <w:t xml:space="preserve"> the creative frame without needing to learn a new reflective structure. </w:t>
      </w:r>
    </w:p>
    <w:p w14:paraId="013C8D5A" w14:textId="57338D36" w:rsidR="00877526" w:rsidRDefault="002D6960" w:rsidP="00877526">
      <w:pPr>
        <w:spacing w:after="0" w:line="480" w:lineRule="auto"/>
      </w:pPr>
      <w:r>
        <w:rPr>
          <w:u w:val="single"/>
        </w:rPr>
        <w:t xml:space="preserve"> Character corners</w:t>
      </w:r>
      <w:r w:rsidR="00F764B5">
        <w:rPr>
          <w:u w:val="single"/>
        </w:rPr>
        <w:t xml:space="preserve"> -</w:t>
      </w:r>
      <w:r w:rsidR="00877526" w:rsidRPr="00877526">
        <w:rPr>
          <w:i/>
          <w:iCs/>
        </w:rPr>
        <w:t>The check in spots become character corners, participants are asked to move to the different spots and respond with simple movements or freeze</w:t>
      </w:r>
      <w:r w:rsidR="007B5A70">
        <w:rPr>
          <w:i/>
          <w:iCs/>
        </w:rPr>
        <w:t xml:space="preserve"> frames</w:t>
      </w:r>
      <w:r w:rsidR="00877526" w:rsidRPr="00877526">
        <w:rPr>
          <w:i/>
          <w:iCs/>
        </w:rPr>
        <w:t xml:space="preserve"> that may represent those emotions.</w:t>
      </w:r>
      <w:r w:rsidR="00877526">
        <w:t xml:space="preserve"> </w:t>
      </w:r>
    </w:p>
    <w:p w14:paraId="2B656892" w14:textId="1823C09F" w:rsidR="00C4358C" w:rsidRDefault="002D6960">
      <w:pPr>
        <w:spacing w:line="480" w:lineRule="auto"/>
      </w:pPr>
      <w:r>
        <w:t xml:space="preserve">Introduces embodied exploration in a low-exposure way. </w:t>
      </w:r>
      <w:r w:rsidR="00155EFC">
        <w:t>Participants move collectively to different corner</w:t>
      </w:r>
      <w:r w:rsidR="0053690B">
        <w:t xml:space="preserve">s of the room, allowing them to experiment with physicality without performing individually. </w:t>
      </w:r>
      <w:r>
        <w:t xml:space="preserve">Moving as a group reduces self-consciousness, supports ensemble connection and allows children to explore transition emotions through character rather than personal disclosure. </w:t>
      </w:r>
      <w:r w:rsidR="0042413D">
        <w:t xml:space="preserve">Although the activity </w:t>
      </w:r>
      <w:r w:rsidR="003F6851">
        <w:t xml:space="preserve">offers gentle embodied </w:t>
      </w:r>
      <w:r w:rsidR="003F6851">
        <w:lastRenderedPageBreak/>
        <w:t xml:space="preserve">engagement, it still requires </w:t>
      </w:r>
      <w:r w:rsidR="007C1E02">
        <w:t xml:space="preserve">a degree </w:t>
      </w:r>
      <w:r w:rsidR="00410001">
        <w:t xml:space="preserve">of physical confidence that some participants may find challenging. </w:t>
      </w:r>
    </w:p>
    <w:p w14:paraId="241DC994" w14:textId="77777777" w:rsidR="00F764B5" w:rsidRDefault="002D6960" w:rsidP="00C601F9">
      <w:pPr>
        <w:spacing w:after="0" w:line="480" w:lineRule="auto"/>
      </w:pPr>
      <w:r>
        <w:rPr>
          <w:u w:val="single"/>
        </w:rPr>
        <w:t xml:space="preserve">Transition Map </w:t>
      </w:r>
      <w:r w:rsidR="00F764B5">
        <w:rPr>
          <w:u w:val="single"/>
        </w:rPr>
        <w:t xml:space="preserve">- </w:t>
      </w:r>
      <w:r w:rsidR="00F764B5" w:rsidRPr="00C601F9">
        <w:rPr>
          <w:i/>
          <w:iCs/>
        </w:rPr>
        <w:t xml:space="preserve">In small groups or individually, participants create a drawn fictional map of a year 7 student’s first day. Including key locations, challenges and ‘safe </w:t>
      </w:r>
      <w:proofErr w:type="gramStart"/>
      <w:r w:rsidR="00F764B5" w:rsidRPr="00C601F9">
        <w:rPr>
          <w:i/>
          <w:iCs/>
        </w:rPr>
        <w:t>zones’</w:t>
      </w:r>
      <w:proofErr w:type="gramEnd"/>
      <w:r w:rsidR="00F764B5" w:rsidRPr="00C601F9">
        <w:rPr>
          <w:i/>
          <w:iCs/>
        </w:rPr>
        <w:t>.</w:t>
      </w:r>
      <w:r w:rsidR="00F764B5">
        <w:t xml:space="preserve"> </w:t>
      </w:r>
    </w:p>
    <w:p w14:paraId="244AE062" w14:textId="45EC230B" w:rsidR="00C4358C" w:rsidRDefault="002D6960">
      <w:pPr>
        <w:spacing w:line="480" w:lineRule="auto"/>
      </w:pPr>
      <w:r>
        <w:t xml:space="preserve">Builds directly on the strong visual engagement seen in Workshop 1. Mapping fictional Year 7 journeys allows children to externalise worries safely, collaborate meaningfully, and explore challenges through imaginative problem-solving. </w:t>
      </w:r>
      <w:r w:rsidR="00B616FD">
        <w:t xml:space="preserve">This activity </w:t>
      </w:r>
      <w:r w:rsidR="000A6A19">
        <w:t>aims to support autonomy and emotional distancing</w:t>
      </w:r>
      <w:r w:rsidR="00F60632">
        <w:t xml:space="preserve">. </w:t>
      </w:r>
    </w:p>
    <w:p w14:paraId="678EC52C" w14:textId="77777777" w:rsidR="00C4358C" w:rsidRDefault="002D6960">
      <w:pPr>
        <w:spacing w:line="480" w:lineRule="auto"/>
        <w:rPr>
          <w:u w:val="single"/>
        </w:rPr>
      </w:pPr>
      <w:r>
        <w:rPr>
          <w:u w:val="single"/>
        </w:rPr>
        <w:t>Tableaux (still images)</w:t>
      </w:r>
    </w:p>
    <w:p w14:paraId="6B2F2450" w14:textId="61FE0961" w:rsidR="00C4358C" w:rsidRDefault="002D6960">
      <w:pPr>
        <w:spacing w:line="480" w:lineRule="auto"/>
      </w:pPr>
      <w:r>
        <w:t xml:space="preserve">Provides a carefully scaffolded re-entry into drama. Still images avoid performance pressure while supporting teamwork, emotional expression, and gentle embodied meaning-making. This respects the group’s hesitancy around acting while expanding their creative repertoire. </w:t>
      </w:r>
      <w:r w:rsidR="00B92144">
        <w:t xml:space="preserve">Tableaux </w:t>
      </w:r>
      <w:r w:rsidR="002C5538">
        <w:t>may still feel exposing for participants unused to drama, so offering options for smaller-group or pai</w:t>
      </w:r>
      <w:r w:rsidR="0042413D">
        <w:t xml:space="preserve">red tableaux may reduce social risk. </w:t>
      </w:r>
    </w:p>
    <w:p w14:paraId="0A911085" w14:textId="77777777" w:rsidR="00C4358C" w:rsidRDefault="002D6960">
      <w:pPr>
        <w:spacing w:line="480" w:lineRule="auto"/>
        <w:rPr>
          <w:u w:val="single"/>
        </w:rPr>
      </w:pPr>
      <w:r>
        <w:rPr>
          <w:u w:val="single"/>
        </w:rPr>
        <w:t>Comic strip: “The challenge and the win”</w:t>
      </w:r>
    </w:p>
    <w:p w14:paraId="7A3370BD" w14:textId="76358257" w:rsidR="00C4358C" w:rsidRDefault="002D6960">
      <w:pPr>
        <w:spacing w:line="480" w:lineRule="auto"/>
      </w:pPr>
      <w:r>
        <w:t xml:space="preserve">Continues the medium participants chose themselves in Workshop 1. Comic-making offers autonomy, privacy and emotional distance, enabling participants to explore transition challenges and solutions through familiar, low-exposures creative storytelling. </w:t>
      </w:r>
      <w:r w:rsidR="00490222">
        <w:t>It also supports narrative coherence and imaginative problem-solving. Th</w:t>
      </w:r>
      <w:r w:rsidR="00C3699D">
        <w:t xml:space="preserve">e activity’s accessibility makes it particularly effective for </w:t>
      </w:r>
      <w:proofErr w:type="gramStart"/>
      <w:r w:rsidR="00C3699D">
        <w:t>this groups</w:t>
      </w:r>
      <w:proofErr w:type="gramEnd"/>
      <w:r w:rsidR="00C3699D">
        <w:t xml:space="preserve"> limited drama exposure. </w:t>
      </w:r>
    </w:p>
    <w:p w14:paraId="22790C3B" w14:textId="77777777" w:rsidR="00C4358C" w:rsidRDefault="002D6960">
      <w:pPr>
        <w:spacing w:line="480" w:lineRule="auto"/>
        <w:rPr>
          <w:u w:val="single"/>
        </w:rPr>
      </w:pPr>
      <w:r>
        <w:rPr>
          <w:u w:val="single"/>
        </w:rPr>
        <w:t xml:space="preserve">Check out (coloured spots) </w:t>
      </w:r>
    </w:p>
    <w:p w14:paraId="18D6F9CB" w14:textId="6CBBE7A5" w:rsidR="00C4358C" w:rsidRDefault="002D6960">
      <w:pPr>
        <w:spacing w:line="480" w:lineRule="auto"/>
      </w:pPr>
      <w:r>
        <w:lastRenderedPageBreak/>
        <w:t xml:space="preserve">Offers closure and reflection, helping participants recognise emotional shifts and grounding them before leaving. It also provides me with immediate </w:t>
      </w:r>
      <w:r w:rsidR="004D5D35">
        <w:t>insight</w:t>
      </w:r>
      <w:r>
        <w:t xml:space="preserve"> </w:t>
      </w:r>
      <w:r w:rsidR="004D5D35">
        <w:t>into</w:t>
      </w:r>
      <w:r>
        <w:t xml:space="preserve"> how the workshop supported their confidence</w:t>
      </w:r>
      <w:r w:rsidR="004D5D35">
        <w:t xml:space="preserve">, clarity and emotional processing. </w:t>
      </w:r>
    </w:p>
    <w:p w14:paraId="0A39A9BB" w14:textId="4BA8211D" w:rsidR="00C4358C" w:rsidRDefault="002D6960">
      <w:pPr>
        <w:spacing w:line="480" w:lineRule="auto"/>
      </w:pPr>
      <w:r>
        <w:tab/>
        <w:t>Altogether, the activities in Workshop 2 form a coherent, ethically grounded progression from the first session. Each task</w:t>
      </w:r>
      <w:r w:rsidR="00D64D4B">
        <w:t xml:space="preserve"> tries to </w:t>
      </w:r>
      <w:r>
        <w:t>honour the group’s preference for visual and low-exposure creative modalities</w:t>
      </w:r>
      <w:r w:rsidR="003A4FAF">
        <w:t>,</w:t>
      </w:r>
      <w:r>
        <w:t xml:space="preserve"> while gently expanding their opportunities for collaborative and embodied exploration. This structure balances emotional safety with imaginative challenge, enabling participants to revisit key transition themes through fiction, mapping, still images and comic-style storytelling. By foregrounding autonomy, negotiated engagement and multiple modes of participation, the workshop remains responsive to the developmental needs of the group</w:t>
      </w:r>
      <w:r w:rsidR="009C22F0">
        <w:t>. It</w:t>
      </w:r>
      <w:r>
        <w:t xml:space="preserve"> will hopefully provide rich</w:t>
      </w:r>
      <w:r w:rsidR="009C22F0">
        <w:t>,</w:t>
      </w:r>
      <w:r>
        <w:t xml:space="preserve"> qualitative insight into how the participants are navigating the move from primary to secondary. </w:t>
      </w:r>
    </w:p>
    <w:p w14:paraId="0F390DCA" w14:textId="4A6DC242" w:rsidR="00EC046C" w:rsidRDefault="00EC046C">
      <w:pPr>
        <w:spacing w:line="480" w:lineRule="auto"/>
      </w:pPr>
      <w:r>
        <w:rPr>
          <w:b/>
          <w:bCs/>
        </w:rPr>
        <w:t>See APPENDIX 5 which is the plan for Workshop 2.</w:t>
      </w:r>
    </w:p>
    <w:p w14:paraId="61311B43" w14:textId="77777777" w:rsidR="00C4358C" w:rsidRDefault="002D6960">
      <w:pPr>
        <w:spacing w:line="480" w:lineRule="auto"/>
        <w:rPr>
          <w:b/>
          <w:bCs/>
          <w:sz w:val="32"/>
          <w:szCs w:val="32"/>
          <w:u w:val="single"/>
        </w:rPr>
      </w:pPr>
      <w:r>
        <w:rPr>
          <w:b/>
          <w:bCs/>
          <w:sz w:val="32"/>
          <w:szCs w:val="32"/>
          <w:u w:val="single"/>
        </w:rPr>
        <w:t xml:space="preserve">Workshop delivery </w:t>
      </w:r>
    </w:p>
    <w:p w14:paraId="33EFB940" w14:textId="5EDAEEE9" w:rsidR="00C4358C" w:rsidRDefault="002D6960">
      <w:pPr>
        <w:spacing w:line="480" w:lineRule="auto"/>
      </w:pPr>
      <w:r>
        <w:tab/>
        <w:t>Workshop 2 took place several weeks after the initial session</w:t>
      </w:r>
      <w:r w:rsidR="00D60EFE">
        <w:t>,</w:t>
      </w:r>
      <w:r>
        <w:t xml:space="preserve"> due to unavoidable staffing constraints within the youth-work organisation. This gap had a noticeable impact on the group’s continuity, emotional momentum and recall</w:t>
      </w:r>
      <w:r w:rsidR="00EB0BEF">
        <w:t>, highlighting how organisational rhythms shape applied theatre processes</w:t>
      </w:r>
      <w:r>
        <w:t>. Ten participants attended, including two who were new to the project but familiar with the Juniors space</w:t>
      </w:r>
      <w:r w:rsidR="00F85B05">
        <w:t>.</w:t>
      </w:r>
    </w:p>
    <w:p w14:paraId="2631F680" w14:textId="0FF72C16" w:rsidR="00DE3E62" w:rsidRDefault="002D6960">
      <w:pPr>
        <w:spacing w:line="480" w:lineRule="auto"/>
      </w:pPr>
      <w:r>
        <w:lastRenderedPageBreak/>
        <w:tab/>
        <w:t>A significant proportion of the group</w:t>
      </w:r>
      <w:r w:rsidR="00C933B6">
        <w:t xml:space="preserve"> </w:t>
      </w:r>
      <w:r>
        <w:t xml:space="preserve">struggled to remember the specific activities and themes explored in Workshop 1. </w:t>
      </w:r>
      <w:r w:rsidR="00DE3E62">
        <w:t xml:space="preserve">While relational memory remained strong (‘I remember being in the hall with you’), content memory had faded, reflecting the episodic </w:t>
      </w:r>
      <w:r w:rsidR="007B634E">
        <w:t xml:space="preserve">nature of voluntary youth-work attendance. This required an unplanned </w:t>
      </w:r>
      <w:r w:rsidR="00F21A6D">
        <w:t xml:space="preserve">recap of the previous session, with said recap becoming a collaborative moment. </w:t>
      </w:r>
      <w:r w:rsidR="00CB1FAB">
        <w:t xml:space="preserve">Participants who did remember shared their favourite parts, reconstructing the fictional worlds they had created in their groups. This peer-led </w:t>
      </w:r>
      <w:r w:rsidR="00AF02A0">
        <w:t xml:space="preserve">recollection re-established the emotional tone of the session and supported the newer participants in understanding the context of the work. </w:t>
      </w:r>
    </w:p>
    <w:p w14:paraId="0DEAB323" w14:textId="456BB564" w:rsidR="00C4358C" w:rsidRDefault="002D6960">
      <w:pPr>
        <w:spacing w:line="480" w:lineRule="auto"/>
      </w:pPr>
      <w:r>
        <w:tab/>
        <w:t>Due to its success, workshop 2 was designed to build on the multi-modal, low-exposure</w:t>
      </w:r>
      <w:r w:rsidR="00320D3E">
        <w:t>,</w:t>
      </w:r>
      <w:r>
        <w:t xml:space="preserve"> creative approaches explored in workshop1. Participants were offered a choice between continuing with visual storytelling, developing new fictional characters or exploring transition themes through gentle ensemble tasks such as a tableau. </w:t>
      </w:r>
      <w:r w:rsidR="006F48AA">
        <w:t>Consistent with Workshop 1, the group gravitated immediately towards drawing and comic-strip templates, demon</w:t>
      </w:r>
      <w:r w:rsidR="00483500">
        <w:t xml:space="preserve">strating sustained preference for visual modalities. Their engagement was focused, </w:t>
      </w:r>
      <w:r w:rsidR="00B659C3">
        <w:t xml:space="preserve">imaginative and socially collaborative. </w:t>
      </w:r>
    </w:p>
    <w:p w14:paraId="7FE70BEB" w14:textId="31F3C5B3" w:rsidR="00C4358C" w:rsidRDefault="002D6960" w:rsidP="00CB3E72">
      <w:pPr>
        <w:spacing w:line="480" w:lineRule="auto"/>
        <w:ind w:firstLine="720"/>
      </w:pPr>
      <w:r>
        <w:t>In contrast, the physical drama elements were</w:t>
      </w:r>
      <w:r w:rsidR="00B659C3">
        <w:t xml:space="preserve"> again</w:t>
      </w:r>
      <w:r>
        <w:t xml:space="preserve"> met with hesitation. Participants expressed discomfort with being watched, performing in front of peers and using their bodies to represent characters or emotions</w:t>
      </w:r>
      <w:r w:rsidR="001723E4">
        <w:t xml:space="preserve">, mirroring the embodied self-consciousness observed previously. </w:t>
      </w:r>
      <w:r>
        <w:t>As a facilitator</w:t>
      </w:r>
      <w:r w:rsidR="00CB3E72">
        <w:t>,</w:t>
      </w:r>
      <w:r>
        <w:t xml:space="preserve"> I adapted the session accordingly allowing the group to remain within visual and narrative modalities while still exploring transition-related themes through fictional distancing. </w:t>
      </w:r>
    </w:p>
    <w:p w14:paraId="5DC13E24" w14:textId="2751823D" w:rsidR="00C4358C" w:rsidRDefault="002D6960" w:rsidP="00A53B58">
      <w:pPr>
        <w:spacing w:line="480" w:lineRule="auto"/>
        <w:ind w:firstLine="720"/>
      </w:pPr>
      <w:r>
        <w:lastRenderedPageBreak/>
        <w:tab/>
        <w:t xml:space="preserve">The presence of two new participants introduced a notable challenge. Although familiar with the youth-work setting, they were new to the applied theatre process and did not engage with the activities offered. </w:t>
      </w:r>
      <w:r w:rsidR="00642E9B">
        <w:t xml:space="preserve">Their behaviour; laughing at peers, talking over instructions and disrupting focus, conflicted with both the centre’s code of </w:t>
      </w:r>
      <w:r w:rsidR="00B80E5C">
        <w:t>conduct and the drama agreements established at the start of the project.</w:t>
      </w:r>
      <w:r w:rsidR="00A53B58">
        <w:t xml:space="preserve"> </w:t>
      </w:r>
      <w:r>
        <w:t xml:space="preserve">Following the organisations three-strike behaviour policy, both participants were asked to leave the hall. </w:t>
      </w:r>
      <w:r w:rsidR="0022712E">
        <w:t xml:space="preserve">This moment revealed a significant ethical tension; the youth-work principle of an ‘open door’ policy versus </w:t>
      </w:r>
      <w:r w:rsidR="00BC119F">
        <w:t xml:space="preserve">the applied theatre need for a protected, emotionally safe creative space. Applied theatre ethics emphasise </w:t>
      </w:r>
      <w:r w:rsidR="001501E7">
        <w:t xml:space="preserve">inclusion, negotiated engagement and relational </w:t>
      </w:r>
      <w:proofErr w:type="spellStart"/>
      <w:r w:rsidR="001501E7">
        <w:t>attunment</w:t>
      </w:r>
      <w:proofErr w:type="spellEnd"/>
      <w:r w:rsidR="003D2BC1">
        <w:t>, meaning the removal of participants is generally avoided unless th</w:t>
      </w:r>
      <w:r w:rsidR="00036BBB">
        <w:t>ere</w:t>
      </w:r>
      <w:r w:rsidR="003D2BC1">
        <w:t xml:space="preserve"> is an immediate safety risk. However, in this context</w:t>
      </w:r>
      <w:r w:rsidR="006E5A7B">
        <w:t>, the behaviour was compromising the emotional safety of the wider group, requiring a decision that balanced organisational policy with the inte</w:t>
      </w:r>
      <w:r w:rsidR="00FE1182">
        <w:t xml:space="preserve">grity of the creative process. </w:t>
      </w:r>
    </w:p>
    <w:p w14:paraId="5979CA03" w14:textId="3EB4EF37" w:rsidR="00C4358C" w:rsidRDefault="002D6960">
      <w:pPr>
        <w:spacing w:line="480" w:lineRule="auto"/>
        <w:ind w:firstLine="720"/>
      </w:pPr>
      <w:r>
        <w:t>Their departure had an immediate effect on the group dynamic. The atmosphere lifted, concentration improved and the remaining participants re-engaged with the creative work with renewed focus. The shift highlighted the relational sensitivity of applied theatre practice within youth-work environments, where emotional safety and group cohesion are essential conditions for meaningful engagement.</w:t>
      </w:r>
    </w:p>
    <w:p w14:paraId="3047B440" w14:textId="77777777" w:rsidR="00C4358C" w:rsidRDefault="002D6960">
      <w:pPr>
        <w:spacing w:line="480" w:lineRule="auto"/>
        <w:ind w:firstLine="720"/>
      </w:pPr>
      <w:r>
        <w:t xml:space="preserve">The session concluded with a reflective check-in, during which several participants shared how their fictional stories helped them think about secondary school. One participant expressed a small but meaningful emotional shift stating: </w:t>
      </w:r>
    </w:p>
    <w:p w14:paraId="49DAC8F3" w14:textId="77777777" w:rsidR="00C4358C" w:rsidRDefault="002D6960">
      <w:pPr>
        <w:spacing w:line="480" w:lineRule="auto"/>
      </w:pPr>
      <w:r>
        <w:t>“</w:t>
      </w:r>
      <w:r>
        <w:rPr>
          <w:i/>
          <w:iCs/>
        </w:rPr>
        <w:t>I was very scared and a little bit excited to go to secondary school but now I am very excited and just a little bit scared.”</w:t>
      </w:r>
    </w:p>
    <w:p w14:paraId="695BF9FA" w14:textId="77777777" w:rsidR="00C4358C" w:rsidRDefault="002D6960">
      <w:pPr>
        <w:spacing w:line="480" w:lineRule="auto"/>
      </w:pPr>
      <w:r>
        <w:lastRenderedPageBreak/>
        <w:t xml:space="preserve">This moment captured the immediate, short-term impact of this creative process. </w:t>
      </w:r>
    </w:p>
    <w:p w14:paraId="0891D4A6" w14:textId="77777777" w:rsidR="00C4358C" w:rsidRDefault="002D6960">
      <w:pPr>
        <w:spacing w:line="480" w:lineRule="auto"/>
        <w:rPr>
          <w:b/>
          <w:bCs/>
          <w:sz w:val="32"/>
          <w:szCs w:val="32"/>
          <w:u w:val="single"/>
        </w:rPr>
      </w:pPr>
      <w:r>
        <w:rPr>
          <w:b/>
          <w:bCs/>
          <w:sz w:val="32"/>
          <w:szCs w:val="32"/>
          <w:u w:val="single"/>
        </w:rPr>
        <w:t xml:space="preserve">Findings and evaluation </w:t>
      </w:r>
    </w:p>
    <w:p w14:paraId="181C0FD4" w14:textId="733B3CFE" w:rsidR="008E075C" w:rsidRDefault="002D6960">
      <w:pPr>
        <w:spacing w:line="480" w:lineRule="auto"/>
      </w:pPr>
      <w:r>
        <w:tab/>
      </w:r>
      <w:r w:rsidR="00374097">
        <w:t>W</w:t>
      </w:r>
      <w:r>
        <w:t>orkshop 2 revealed several important insights into how children engage with creative transition support within youth-work settings</w:t>
      </w:r>
      <w:r w:rsidR="003A7244">
        <w:t>;</w:t>
      </w:r>
      <w:r>
        <w:t xml:space="preserve"> particularly when sessions are spaced apart and group composition </w:t>
      </w:r>
      <w:r w:rsidR="00391C94">
        <w:t>changes. The findi</w:t>
      </w:r>
      <w:r w:rsidR="00523E8E">
        <w:t>ngs highlight structural, relational and methodological considerations that shape applied theatre practice in voluntary commun</w:t>
      </w:r>
      <w:r w:rsidR="00ED4654">
        <w:t xml:space="preserve">ity environments. </w:t>
      </w:r>
    </w:p>
    <w:p w14:paraId="5EB1502A" w14:textId="65303320" w:rsidR="008E075C" w:rsidRPr="008E075C" w:rsidRDefault="008E075C">
      <w:pPr>
        <w:spacing w:line="480" w:lineRule="auto"/>
        <w:rPr>
          <w:b/>
          <w:bCs/>
        </w:rPr>
      </w:pPr>
      <w:r w:rsidRPr="008E075C">
        <w:rPr>
          <w:b/>
          <w:bCs/>
        </w:rPr>
        <w:t xml:space="preserve">Time lapse and continuity </w:t>
      </w:r>
    </w:p>
    <w:p w14:paraId="79FAEFA8" w14:textId="77777777" w:rsidR="00FC4DBB" w:rsidRDefault="002D6960" w:rsidP="00163FE5">
      <w:pPr>
        <w:spacing w:line="480" w:lineRule="auto"/>
        <w:ind w:firstLine="720"/>
      </w:pPr>
      <w:r>
        <w:t xml:space="preserve">The time between workshops emerged as a significant factor shaping engagement. </w:t>
      </w:r>
      <w:r w:rsidR="008E075C">
        <w:t>P</w:t>
      </w:r>
      <w:r>
        <w:t>articipants remembered the relational and emotional atmosphere of workshop 1,</w:t>
      </w:r>
      <w:r w:rsidR="008E075C">
        <w:t xml:space="preserve"> but </w:t>
      </w:r>
      <w:r>
        <w:t>struggled to recall the specific conten</w:t>
      </w:r>
      <w:r w:rsidR="00DB5429">
        <w:t>t, demonstrating how emotional memory often outweighs cognitive continuity in voluntary youth settings.</w:t>
      </w:r>
      <w:r w:rsidR="000A381B">
        <w:t xml:space="preserve"> This distinction highlights the need for flexible facilitation and negotiated re-entry when tem</w:t>
      </w:r>
      <w:r w:rsidR="00C8705A">
        <w:t xml:space="preserve">poral gaps occur. </w:t>
      </w:r>
    </w:p>
    <w:p w14:paraId="7BAAB482" w14:textId="67D07EC0" w:rsidR="00FC4DBB" w:rsidRDefault="00FC4DBB" w:rsidP="004551AD">
      <w:pPr>
        <w:spacing w:line="480" w:lineRule="auto"/>
        <w:ind w:firstLine="720"/>
      </w:pPr>
      <w:r>
        <w:t xml:space="preserve">The time lapse also revealed a methodological limitation within short-term </w:t>
      </w:r>
      <w:r w:rsidR="008346A3">
        <w:t>applied theatre interventions</w:t>
      </w:r>
      <w:r w:rsidR="00D37EDC">
        <w:t>;</w:t>
      </w:r>
      <w:r w:rsidR="008346A3">
        <w:t xml:space="preserve"> fictional worlds, characters and narratives require continuity to retain meaning. When sessions are spaced weeks apart, facilitators must rebuild </w:t>
      </w:r>
      <w:r w:rsidR="00F1147B">
        <w:t>narrative coherence, re-establish ensemble connection and reintroduce fictional frames. This slows</w:t>
      </w:r>
      <w:r w:rsidR="00CD2AC1">
        <w:t xml:space="preserve"> momentum and reduces the depth of exploration possible within each session. The unplanned recap </w:t>
      </w:r>
      <w:r w:rsidR="004551AD">
        <w:t xml:space="preserve">became </w:t>
      </w:r>
      <w:r w:rsidR="00CD2AC1">
        <w:t xml:space="preserve">essential, and its collaborative nature demonstrated </w:t>
      </w:r>
      <w:r w:rsidR="00583A7A">
        <w:t>the value of peer-led reconstruction. Participants who remembered the previous session supported other</w:t>
      </w:r>
      <w:r w:rsidR="004551AD">
        <w:t xml:space="preserve">s in rebuilding the shared fictional </w:t>
      </w:r>
      <w:r w:rsidR="004551AD">
        <w:lastRenderedPageBreak/>
        <w:t>world, showing how ensemble-based storytelling can sustain continuity even when formal memory is fragmented. This aligns with ATAR’s emphasis on co-constructed meaning-making and reinforces the role of relational dynamics in sustaining creative engagement.</w:t>
      </w:r>
    </w:p>
    <w:p w14:paraId="1C503DB3" w14:textId="59EA3B0E" w:rsidR="00C4358C" w:rsidRDefault="004551AD" w:rsidP="00163FE5">
      <w:pPr>
        <w:spacing w:line="480" w:lineRule="auto"/>
        <w:ind w:firstLine="720"/>
      </w:pPr>
      <w:r>
        <w:t xml:space="preserve">This </w:t>
      </w:r>
      <w:r w:rsidR="00C8705A">
        <w:t>raises a structural question</w:t>
      </w:r>
      <w:r w:rsidR="007D796C">
        <w:t>, linked to the question raised after workshop 1</w:t>
      </w:r>
      <w:r w:rsidR="00C8705A">
        <w:t>: could applied theatre be em</w:t>
      </w:r>
      <w:r w:rsidR="001001D6">
        <w:t>bedded into the structured timetable of schools to support continuity? Regular, time</w:t>
      </w:r>
      <w:r w:rsidR="00A75590">
        <w:t xml:space="preserve">tabled sessions would reduce memory fragmentation, strengthen narrative coherence and allow children to build embodied confidence over </w:t>
      </w:r>
      <w:r w:rsidR="00AD2CE9">
        <w:t>a sustained period</w:t>
      </w:r>
      <w:r w:rsidR="00A75590">
        <w:t xml:space="preserve">. </w:t>
      </w:r>
      <w:r w:rsidR="0068770F">
        <w:t>Embedding applied theatre within school timetables would also shift the work from episodic, voluntary attendance to sustained</w:t>
      </w:r>
      <w:r w:rsidR="0095575C">
        <w:t>,</w:t>
      </w:r>
      <w:r w:rsidR="003055F6">
        <w:t xml:space="preserve"> developmental </w:t>
      </w:r>
      <w:r w:rsidR="0016631E">
        <w:t>practice.</w:t>
      </w:r>
      <w:r w:rsidR="003055F6">
        <w:t xml:space="preserve"> </w:t>
      </w:r>
      <w:r w:rsidR="0016631E">
        <w:t>E</w:t>
      </w:r>
      <w:r w:rsidR="003055F6">
        <w:t xml:space="preserve">nabling facilitators to scaffold skills, deepen fictional exploration and support gradual emotional processing. This </w:t>
      </w:r>
      <w:r w:rsidR="00201EC6">
        <w:t xml:space="preserve">could address the continuity challenges observed in workshop 2 and create conditions for </w:t>
      </w:r>
      <w:r w:rsidR="00C47C60">
        <w:t xml:space="preserve">a </w:t>
      </w:r>
      <w:r w:rsidR="00201EC6">
        <w:t xml:space="preserve">more robust applied theatre outcome. </w:t>
      </w:r>
    </w:p>
    <w:p w14:paraId="03DB3A96" w14:textId="726FB471" w:rsidR="00163FE5" w:rsidRPr="00DD4077" w:rsidRDefault="00DD4077" w:rsidP="00DD4077">
      <w:pPr>
        <w:spacing w:line="480" w:lineRule="auto"/>
        <w:rPr>
          <w:b/>
          <w:bCs/>
        </w:rPr>
      </w:pPr>
      <w:r w:rsidRPr="00DD4077">
        <w:rPr>
          <w:b/>
          <w:bCs/>
        </w:rPr>
        <w:t xml:space="preserve">Behaviour incident and ethical complexity </w:t>
      </w:r>
    </w:p>
    <w:p w14:paraId="75AE142D" w14:textId="77777777" w:rsidR="001C38AD" w:rsidRDefault="002D6960">
      <w:pPr>
        <w:spacing w:line="480" w:lineRule="auto"/>
      </w:pPr>
      <w:r>
        <w:tab/>
        <w:t>The behaviour incident involving the two new participants provided an important, though challenging, insight into the relational and ethical dimensions of applied theatre facilitation.</w:t>
      </w:r>
      <w:r w:rsidR="009670E2">
        <w:t xml:space="preserve"> The tension between an ‘open door’ youth-work policy and the need for a protected creative space highlights the com</w:t>
      </w:r>
      <w:r w:rsidR="005A739B">
        <w:t xml:space="preserve">plexity of delivering applied theatre within multi-purpose community settings. </w:t>
      </w:r>
      <w:r w:rsidR="009C253D">
        <w:t>Youth-work values emphasise a</w:t>
      </w:r>
      <w:r w:rsidR="002D2D59">
        <w:t>ccessibility, voluntary participation and inclusion, with applied theatre ethics emphasising negotiated engagement</w:t>
      </w:r>
      <w:r w:rsidR="002639B5">
        <w:t>, emotional safety and collective responsibility for the creative space. These frameworks although sometimes similar can collide when disruptive behaviour compro</w:t>
      </w:r>
      <w:r w:rsidR="001C38AD">
        <w:t xml:space="preserve">mises group cohesion. </w:t>
      </w:r>
    </w:p>
    <w:p w14:paraId="56C3E0D0" w14:textId="53F18830" w:rsidR="009A446C" w:rsidRDefault="005A739B" w:rsidP="001C38AD">
      <w:pPr>
        <w:spacing w:line="480" w:lineRule="auto"/>
        <w:ind w:firstLine="720"/>
      </w:pPr>
      <w:r>
        <w:lastRenderedPageBreak/>
        <w:t>Facilitators must balance inclusion with emotional safety, ensuring that the needs of the wider group are prioritised</w:t>
      </w:r>
      <w:r w:rsidR="00C62B20">
        <w:t xml:space="preserve">, </w:t>
      </w:r>
      <w:r>
        <w:t xml:space="preserve">while still offering </w:t>
      </w:r>
      <w:r w:rsidR="00557237">
        <w:t>reflective support to individuals who struggle to engage.</w:t>
      </w:r>
      <w:r w:rsidR="001C38AD">
        <w:t xml:space="preserve"> The inc</w:t>
      </w:r>
      <w:r w:rsidR="00AF175D">
        <w:t xml:space="preserve">ident demonstrated that applied theatre cannot be separated from organisational structures; behavioural policies, safeguarding </w:t>
      </w:r>
      <w:r w:rsidR="00212B2F">
        <w:t xml:space="preserve">expectations and staff responsibilities share what is possible in the space. The immediate improvement in group focus after the participants’ departure underscored how essential safety is for meaningful creative </w:t>
      </w:r>
      <w:r w:rsidR="00F77547">
        <w:t>engagement but</w:t>
      </w:r>
      <w:r w:rsidR="00212B2F">
        <w:t xml:space="preserve"> also highlighted the ethical tension in</w:t>
      </w:r>
      <w:r w:rsidR="0046610F">
        <w:t xml:space="preserve">herent in removing participants from a creative process designed to be inclusive. </w:t>
      </w:r>
    </w:p>
    <w:p w14:paraId="4D5BC874" w14:textId="4CFAB656" w:rsidR="00C4358C" w:rsidRPr="00AB2384" w:rsidRDefault="009A446C">
      <w:pPr>
        <w:spacing w:line="480" w:lineRule="auto"/>
        <w:rPr>
          <w:b/>
          <w:bCs/>
        </w:rPr>
      </w:pPr>
      <w:r w:rsidRPr="00AB2384">
        <w:rPr>
          <w:b/>
          <w:bCs/>
        </w:rPr>
        <w:t xml:space="preserve">Limits of short-term interventions and </w:t>
      </w:r>
      <w:r w:rsidR="002F646B" w:rsidRPr="00AB2384">
        <w:rPr>
          <w:b/>
          <w:bCs/>
        </w:rPr>
        <w:t xml:space="preserve">longitudinal gaps </w:t>
      </w:r>
      <w:r w:rsidR="002D6960" w:rsidRPr="00AB2384">
        <w:rPr>
          <w:b/>
          <w:bCs/>
        </w:rPr>
        <w:t xml:space="preserve"> </w:t>
      </w:r>
    </w:p>
    <w:p w14:paraId="5525EE78" w14:textId="5208CFD2" w:rsidR="00C4358C" w:rsidRDefault="002F646B">
      <w:pPr>
        <w:spacing w:line="480" w:lineRule="auto"/>
      </w:pPr>
      <w:r>
        <w:tab/>
        <w:t>The participant who expressed feeling ‘very excited and just a little b</w:t>
      </w:r>
      <w:r w:rsidR="009D6E9C">
        <w:t>it scared’ demonstrated a small but meaningful shift, aligning with O’Connor and Anderson’s (2020)</w:t>
      </w:r>
      <w:r w:rsidR="001A06B4">
        <w:t xml:space="preserve"> framing of ATAR as generating subtle, immediate changes rather th</w:t>
      </w:r>
      <w:r w:rsidR="003E1DA1">
        <w:t xml:space="preserve">an large-scale transformations. </w:t>
      </w:r>
      <w:r w:rsidR="00FC0C4B">
        <w:t xml:space="preserve">These micro-shifts are valuable, but they also reveal the limits of short-term interventions. Without </w:t>
      </w:r>
      <w:r w:rsidR="0070038B">
        <w:t>sustained engagement, it is impossible to know whether these emotional changes persis</w:t>
      </w:r>
      <w:r w:rsidR="00AB2384">
        <w:t>t, deepen or dissipate. This raises a broader methodological issue</w:t>
      </w:r>
      <w:r w:rsidR="00F96D07">
        <w:t>;</w:t>
      </w:r>
      <w:r w:rsidR="00AB2384">
        <w:t xml:space="preserve"> th</w:t>
      </w:r>
      <w:r w:rsidR="0046050C">
        <w:t>is project l</w:t>
      </w:r>
      <w:r w:rsidR="00AB2384">
        <w:t>acks lon</w:t>
      </w:r>
      <w:r w:rsidR="006E0693">
        <w:t>gitudinal research</w:t>
      </w:r>
      <w:r w:rsidR="00C522D4">
        <w:t>,</w:t>
      </w:r>
      <w:r w:rsidR="006E0693">
        <w:t xml:space="preserve"> tracking how applied theatre influences children’s confidence, emotional processing and transition experiences over time. Short-term projects can capture immediate impact but not developmental trajectories. </w:t>
      </w:r>
    </w:p>
    <w:p w14:paraId="3129D591" w14:textId="30E71F9B" w:rsidR="0046050C" w:rsidRDefault="0046050C" w:rsidP="00C522D4">
      <w:pPr>
        <w:spacing w:line="480" w:lineRule="auto"/>
        <w:ind w:firstLine="720"/>
      </w:pPr>
      <w:r>
        <w:t xml:space="preserve">A possible solution is the development of sustained, multi-session applied theatre programmes embedded </w:t>
      </w:r>
      <w:r w:rsidR="00935F59">
        <w:t xml:space="preserve">within school timetables or youth-work cycles, allowing facilitators to track emotional development </w:t>
      </w:r>
      <w:r w:rsidR="006E0963">
        <w:t xml:space="preserve">over time. </w:t>
      </w:r>
    </w:p>
    <w:p w14:paraId="636DED5D" w14:textId="47A39BC4" w:rsidR="00EB4BA2" w:rsidRDefault="00EB4BA2">
      <w:pPr>
        <w:spacing w:line="480" w:lineRule="auto"/>
      </w:pPr>
      <w:r>
        <w:lastRenderedPageBreak/>
        <w:t>Long</w:t>
      </w:r>
      <w:r w:rsidR="008362DE">
        <w:t xml:space="preserve">itudinal models could include: </w:t>
      </w:r>
    </w:p>
    <w:p w14:paraId="6D570D4D" w14:textId="433666D9" w:rsidR="008362DE" w:rsidRDefault="008362DE" w:rsidP="008362DE">
      <w:pPr>
        <w:pStyle w:val="ListParagraph"/>
        <w:numPr>
          <w:ilvl w:val="0"/>
          <w:numId w:val="4"/>
        </w:numPr>
        <w:spacing w:line="480" w:lineRule="auto"/>
      </w:pPr>
      <w:r>
        <w:t xml:space="preserve">Term-long applied theatre units in Year 6 and Year 7 </w:t>
      </w:r>
    </w:p>
    <w:p w14:paraId="3FF2F026" w14:textId="7678158C" w:rsidR="008362DE" w:rsidRDefault="008362DE" w:rsidP="008362DE">
      <w:pPr>
        <w:pStyle w:val="ListParagraph"/>
        <w:numPr>
          <w:ilvl w:val="0"/>
          <w:numId w:val="4"/>
        </w:numPr>
        <w:spacing w:line="480" w:lineRule="auto"/>
      </w:pPr>
      <w:r>
        <w:t xml:space="preserve">Partnerships between schools and youth organisations </w:t>
      </w:r>
    </w:p>
    <w:p w14:paraId="5913DC51" w14:textId="437141C0" w:rsidR="008362DE" w:rsidRDefault="008362DE" w:rsidP="008362DE">
      <w:pPr>
        <w:pStyle w:val="ListParagraph"/>
        <w:numPr>
          <w:ilvl w:val="0"/>
          <w:numId w:val="4"/>
        </w:numPr>
        <w:spacing w:line="480" w:lineRule="auto"/>
      </w:pPr>
      <w:r>
        <w:t>Repeated creative check-ins across transition period</w:t>
      </w:r>
    </w:p>
    <w:p w14:paraId="3632A520" w14:textId="3A0DFB6A" w:rsidR="008362DE" w:rsidRDefault="008362DE" w:rsidP="008362DE">
      <w:pPr>
        <w:pStyle w:val="ListParagraph"/>
        <w:numPr>
          <w:ilvl w:val="0"/>
          <w:numId w:val="4"/>
        </w:numPr>
        <w:spacing w:line="480" w:lineRule="auto"/>
      </w:pPr>
      <w:r>
        <w:t>Follow-up workshops at key milestones (first week, first term, end of year 7)</w:t>
      </w:r>
    </w:p>
    <w:p w14:paraId="61297021" w14:textId="4E91E6E1" w:rsidR="008362DE" w:rsidRDefault="000C5D0E" w:rsidP="008362DE">
      <w:pPr>
        <w:spacing w:line="480" w:lineRule="auto"/>
      </w:pPr>
      <w:r>
        <w:t xml:space="preserve">Such approaches would generate richer data, support continuity and allow applied theatre to function as a sustained wellbeing intervention rather than a one-off creative experience. </w:t>
      </w:r>
    </w:p>
    <w:p w14:paraId="2B3A53C0" w14:textId="1F606BDD" w:rsidR="00C4358C" w:rsidRDefault="002D6960">
      <w:pPr>
        <w:spacing w:line="480" w:lineRule="auto"/>
      </w:pPr>
      <w:r>
        <w:tab/>
        <w:t>Overall, Workshop 2 highlighted the importance of flexibility, relational sensitivity and multi-modal creative practice within applied theatre-based transition support. The session demonstrated how group dynamics, organisational rhythms and participant</w:t>
      </w:r>
      <w:r w:rsidR="00037813">
        <w:t xml:space="preserve"> </w:t>
      </w:r>
      <w:r>
        <w:t xml:space="preserve">composition shape engagement, and how creative wellbeing work must adapt responsively to these contextual realities. </w:t>
      </w:r>
      <w:r w:rsidR="00A34F24">
        <w:t>Taken together, workshops 1 and 2 reveal that children benefit mo</w:t>
      </w:r>
      <w:r w:rsidR="00AA3048">
        <w:t xml:space="preserve">st from creative, low-exposure, emotionally attuned approaches that honour autonomy, support imaginative exploration and prioritise relational safety. They also show that applied theatre in youth-work settings is shaped as much by organisational structures and social dynamics as by </w:t>
      </w:r>
      <w:r w:rsidR="0038013C">
        <w:t xml:space="preserve">artistic methodology. </w:t>
      </w:r>
    </w:p>
    <w:p w14:paraId="1DDBE92F" w14:textId="77777777" w:rsidR="000B608A" w:rsidRDefault="000B608A">
      <w:pPr>
        <w:spacing w:line="480" w:lineRule="auto"/>
      </w:pPr>
    </w:p>
    <w:p w14:paraId="070DBD69" w14:textId="77777777" w:rsidR="000B608A" w:rsidRDefault="000B608A">
      <w:pPr>
        <w:spacing w:line="480" w:lineRule="auto"/>
      </w:pPr>
    </w:p>
    <w:p w14:paraId="316EA271" w14:textId="77777777" w:rsidR="0066034E" w:rsidRDefault="0066034E">
      <w:pPr>
        <w:rPr>
          <w:b/>
          <w:bCs/>
          <w:sz w:val="32"/>
          <w:szCs w:val="32"/>
          <w:u w:val="single"/>
        </w:rPr>
      </w:pPr>
    </w:p>
    <w:p w14:paraId="3AB5072F" w14:textId="77777777" w:rsidR="0066034E" w:rsidRDefault="0066034E">
      <w:pPr>
        <w:rPr>
          <w:b/>
          <w:bCs/>
          <w:sz w:val="32"/>
          <w:szCs w:val="32"/>
          <w:u w:val="single"/>
        </w:rPr>
      </w:pPr>
    </w:p>
    <w:p w14:paraId="5BAEFFC4" w14:textId="77777777" w:rsidR="0066034E" w:rsidRDefault="0066034E">
      <w:pPr>
        <w:rPr>
          <w:b/>
          <w:bCs/>
          <w:sz w:val="32"/>
          <w:szCs w:val="32"/>
          <w:u w:val="single"/>
        </w:rPr>
      </w:pPr>
    </w:p>
    <w:p w14:paraId="77ABC4A3" w14:textId="4DE16A11" w:rsidR="00C4358C" w:rsidRDefault="002D6960">
      <w:pPr>
        <w:rPr>
          <w:b/>
          <w:bCs/>
          <w:sz w:val="32"/>
          <w:szCs w:val="32"/>
          <w:u w:val="single"/>
        </w:rPr>
      </w:pPr>
      <w:r>
        <w:rPr>
          <w:b/>
          <w:bCs/>
          <w:sz w:val="32"/>
          <w:szCs w:val="32"/>
          <w:u w:val="single"/>
        </w:rPr>
        <w:lastRenderedPageBreak/>
        <w:t>Conclusion</w:t>
      </w:r>
    </w:p>
    <w:p w14:paraId="13A3A3E5" w14:textId="77777777" w:rsidR="00C4358C" w:rsidRDefault="002D6960">
      <w:pPr>
        <w:rPr>
          <w:b/>
          <w:bCs/>
          <w:sz w:val="32"/>
          <w:szCs w:val="32"/>
          <w:u w:val="single"/>
        </w:rPr>
      </w:pPr>
      <w:r>
        <w:rPr>
          <w:b/>
          <w:bCs/>
          <w:sz w:val="32"/>
          <w:szCs w:val="32"/>
          <w:u w:val="single"/>
        </w:rPr>
        <w:t xml:space="preserve">Implications </w:t>
      </w:r>
    </w:p>
    <w:p w14:paraId="438BE500" w14:textId="2BAFB3A6" w:rsidR="00400D65" w:rsidRDefault="002D6960" w:rsidP="00DD50A7">
      <w:pPr>
        <w:spacing w:line="480" w:lineRule="auto"/>
      </w:pPr>
      <w:r>
        <w:tab/>
        <w:t>This project has demonstrated how applied theatre, when grounded in youth-work values</w:t>
      </w:r>
      <w:r w:rsidR="005935EB">
        <w:t>,</w:t>
      </w:r>
      <w:r>
        <w:t xml:space="preserve"> delivered within a relational, child-centred environment, can offer meaningful support to children navigating the transition from Primary to Secondary school. Across the consultation phase and both workshops, clear patterns emerged in how participants engaged with creative modalities, expressed transition-related emotions and negotiated the social dynamics of the group. </w:t>
      </w:r>
      <w:r w:rsidR="008A5A36">
        <w:t xml:space="preserve">This section aims to draw out new implications by analysing how specific workshop </w:t>
      </w:r>
      <w:r w:rsidR="00654A4A">
        <w:t>moments and</w:t>
      </w:r>
      <w:r w:rsidR="00DD50A7">
        <w:t xml:space="preserve"> creative choices shaped children’s emotional engagement</w:t>
      </w:r>
      <w:r w:rsidR="00400D65">
        <w:t>.</w:t>
      </w:r>
    </w:p>
    <w:p w14:paraId="4C62EF47" w14:textId="160C491F" w:rsidR="00C4358C" w:rsidRDefault="00400D65" w:rsidP="00DD50A7">
      <w:pPr>
        <w:spacing w:line="480" w:lineRule="auto"/>
      </w:pPr>
      <w:r>
        <w:tab/>
        <w:t xml:space="preserve">The </w:t>
      </w:r>
      <w:r w:rsidR="004A690D">
        <w:t>practice-based</w:t>
      </w:r>
      <w:r w:rsidR="00AF5555">
        <w:t xml:space="preserve"> </w:t>
      </w:r>
      <w:r>
        <w:t xml:space="preserve">findings highlight the importance of low-exposure, flexible and visually orientated creative approaches for children with limited </w:t>
      </w:r>
      <w:r w:rsidR="009E6662">
        <w:t>curricular experience of drama. For example, one participant’s decision to draw a ‘safe zone’ shaped like a bubble on their transition map illustrated how visual art allowed them to extern</w:t>
      </w:r>
      <w:r w:rsidR="00A25B35">
        <w:t xml:space="preserve">alise anxiety without verbal disclosure. Similarly, the comic-strip panel showing a character ‘hiding behind their locker’ revealed how fictional distancing supported emotional </w:t>
      </w:r>
      <w:r w:rsidR="00C60984">
        <w:t xml:space="preserve">honesty that might not have emerged through direct discussion. </w:t>
      </w:r>
      <w:r w:rsidR="00264480">
        <w:t xml:space="preserve">These moments </w:t>
      </w:r>
      <w:r w:rsidR="00754031">
        <w:t>resonate with principles commonly observed in art therapy, where visual modalities provide a psycho</w:t>
      </w:r>
      <w:r w:rsidR="00A0719D">
        <w:t>logically safer route for expressing complex emotions (Malchiodi, 2021). While this project does not claim any therapeutic status, the participants spontaneous use of metaphor, symbolic imagery and private meaning-making suggests that visual art offered containment, autonomy and emotional distance</w:t>
      </w:r>
      <w:r w:rsidR="00750AA7">
        <w:t>;</w:t>
      </w:r>
      <w:r w:rsidR="00A0719D">
        <w:t xml:space="preserve"> </w:t>
      </w:r>
      <w:proofErr w:type="gramStart"/>
      <w:r w:rsidR="002B2E92">
        <w:t>similar to</w:t>
      </w:r>
      <w:proofErr w:type="gramEnd"/>
      <w:r w:rsidR="002B2E92">
        <w:t xml:space="preserve"> those identified in arts-based therapeutic literature. </w:t>
      </w:r>
      <w:r w:rsidR="00976812">
        <w:t xml:space="preserve">In this context, </w:t>
      </w:r>
      <w:r w:rsidR="00976812">
        <w:lastRenderedPageBreak/>
        <w:t xml:space="preserve">visual modalities were not simply preferred but </w:t>
      </w:r>
      <w:r w:rsidR="00833CBA">
        <w:t>perhaps functioned as psychologically safer routes into transition-related exploration</w:t>
      </w:r>
      <w:r w:rsidR="00A571BB">
        <w:t>;</w:t>
      </w:r>
      <w:r w:rsidR="00833CBA">
        <w:t xml:space="preserve"> enabling children to articulate uncertainty, </w:t>
      </w:r>
      <w:r w:rsidR="0009468C">
        <w:t>rehearse</w:t>
      </w:r>
      <w:r w:rsidR="00833CBA">
        <w:t xml:space="preserve"> confidence and explore </w:t>
      </w:r>
      <w:r w:rsidR="002A6D50">
        <w:t>identity</w:t>
      </w:r>
      <w:r w:rsidR="0009468C">
        <w:t xml:space="preserve"> without the social exposure associated with embodied drama work. </w:t>
      </w:r>
    </w:p>
    <w:p w14:paraId="02654C80" w14:textId="77777777" w:rsidR="00732B8D" w:rsidRPr="00732B8D" w:rsidRDefault="00732B8D" w:rsidP="00732B8D">
      <w:pPr>
        <w:spacing w:line="480" w:lineRule="auto"/>
        <w:rPr>
          <w:b/>
          <w:bCs/>
        </w:rPr>
      </w:pPr>
      <w:r w:rsidRPr="00732B8D">
        <w:rPr>
          <w:b/>
          <w:bCs/>
        </w:rPr>
        <w:t xml:space="preserve">Art and drama: Distinct functions, share potential </w:t>
      </w:r>
    </w:p>
    <w:p w14:paraId="5BEC4711" w14:textId="24F0B21E" w:rsidR="00055DB7" w:rsidRDefault="00732B8D" w:rsidP="00732B8D">
      <w:pPr>
        <w:spacing w:line="480" w:lineRule="auto"/>
      </w:pPr>
      <w:r>
        <w:tab/>
        <w:t>The contrast between art and drama within the workshops illuminated how different creative forms support different aspects of emotional processing. Visual art enabled private, contained expression</w:t>
      </w:r>
      <w:r w:rsidR="00E866BA">
        <w:t xml:space="preserve"> while </w:t>
      </w:r>
      <w:r>
        <w:t xml:space="preserve">drama enabled relational, co-created meaning-making. </w:t>
      </w:r>
      <w:r w:rsidR="00600D98">
        <w:t xml:space="preserve">This distinction is strongly reflected in the Arts Council of Wales (2023) </w:t>
      </w:r>
      <w:r w:rsidR="00190C03">
        <w:t xml:space="preserve">Evaluation of the Creative </w:t>
      </w:r>
      <w:r w:rsidR="0058293D">
        <w:t>L</w:t>
      </w:r>
      <w:r w:rsidR="00190C03">
        <w:t>earning</w:t>
      </w:r>
      <w:r w:rsidR="00F56065">
        <w:t xml:space="preserve"> </w:t>
      </w:r>
      <w:r w:rsidR="0058293D">
        <w:t>T</w:t>
      </w:r>
      <w:r w:rsidR="00F56065">
        <w:t xml:space="preserve">hrough the </w:t>
      </w:r>
      <w:r w:rsidR="0058293D">
        <w:t>A</w:t>
      </w:r>
      <w:r w:rsidR="00F56065">
        <w:t xml:space="preserve">rts </w:t>
      </w:r>
      <w:r w:rsidR="0058293D">
        <w:t>P</w:t>
      </w:r>
      <w:r w:rsidR="00F56065">
        <w:t xml:space="preserve">rogramme </w:t>
      </w:r>
      <w:r w:rsidR="0058293D">
        <w:t>report</w:t>
      </w:r>
      <w:r w:rsidR="006072B1">
        <w:t>, which shows that Welsh schools most</w:t>
      </w:r>
      <w:r w:rsidR="00F72AF0">
        <w:t xml:space="preserve"> </w:t>
      </w:r>
      <w:r w:rsidR="00736927">
        <w:t xml:space="preserve">frequently adopt visual, tactile and craft-based creative practices because they are familiar, low exposure and easily integrated into </w:t>
      </w:r>
      <w:r w:rsidR="00C9336F">
        <w:t xml:space="preserve">everyday teaching. These approaches are widely used across subjects and do not require specialist drama training, making them accessible to teachers and sustainable </w:t>
      </w:r>
      <w:r w:rsidR="004146B9">
        <w:t>within school timetables. By comparison, the repo</w:t>
      </w:r>
      <w:r w:rsidR="00C535AA">
        <w:t>r</w:t>
      </w:r>
      <w:r w:rsidR="004146B9">
        <w:t>t highlights that drama-based or performance-led creative work is less common and often dependent on external practitioners</w:t>
      </w:r>
      <w:r w:rsidR="00973ED0">
        <w:t xml:space="preserve">; </w:t>
      </w:r>
      <w:r w:rsidR="00226869">
        <w:t>particularly</w:t>
      </w:r>
      <w:r w:rsidR="004146B9">
        <w:t xml:space="preserve"> those with secondary </w:t>
      </w:r>
      <w:r w:rsidR="00226869">
        <w:t>school experience who can support teacher</w:t>
      </w:r>
      <w:r w:rsidR="00CA2121">
        <w:t>s</w:t>
      </w:r>
      <w:r w:rsidR="00226869">
        <w:t xml:space="preserve"> with confidence, planning and delivery. </w:t>
      </w:r>
      <w:r w:rsidR="004E5567">
        <w:t>This reliance on specialist facilitation mirrors the dynamics observed in this project. While drama offere</w:t>
      </w:r>
      <w:r w:rsidR="001C2278">
        <w:t xml:space="preserve">d opportunities for ensemble connection and embodied exploration, it also carried higher social exposure and required more careful scaffolding for participants. </w:t>
      </w:r>
      <w:r w:rsidR="00C9336F">
        <w:t xml:space="preserve"> </w:t>
      </w:r>
    </w:p>
    <w:p w14:paraId="2DF0F409" w14:textId="4160A093" w:rsidR="00ED58E8" w:rsidRDefault="00055DB7" w:rsidP="00884823">
      <w:pPr>
        <w:spacing w:line="480" w:lineRule="auto"/>
        <w:ind w:firstLine="720"/>
      </w:pPr>
      <w:r>
        <w:t>The evidence from the repo</w:t>
      </w:r>
      <w:r w:rsidR="0029339A">
        <w:t>r</w:t>
      </w:r>
      <w:r>
        <w:t xml:space="preserve">t reinforces the idea that art and drama need not be positioned as separate or hierarchical </w:t>
      </w:r>
      <w:r w:rsidR="00B64F9D">
        <w:t xml:space="preserve">modalities. </w:t>
      </w:r>
      <w:r w:rsidR="00FD37AB">
        <w:t xml:space="preserve">Instead, they can be combined to </w:t>
      </w:r>
      <w:r w:rsidR="00FD37AB">
        <w:lastRenderedPageBreak/>
        <w:t>create multi-modal pathways that allow children to regulate exposure and move fluidly between private and share</w:t>
      </w:r>
      <w:r w:rsidR="004813F2">
        <w:t>d</w:t>
      </w:r>
      <w:r w:rsidR="00FD37AB">
        <w:t xml:space="preserve"> expression. For example, participants</w:t>
      </w:r>
      <w:r w:rsidR="00FC26F0">
        <w:t xml:space="preserve"> frequently used drawings as a springboard into storytelling, or mapped fictional routes before collaboratively shaping tableaux. This interplay between modalities </w:t>
      </w:r>
      <w:r w:rsidR="006764E8">
        <w:t>created a layered creative environment</w:t>
      </w:r>
      <w:r w:rsidR="00FB56F7">
        <w:t xml:space="preserve">, </w:t>
      </w:r>
      <w:proofErr w:type="gramStart"/>
      <w:r w:rsidR="00FB56F7">
        <w:t>similar to</w:t>
      </w:r>
      <w:proofErr w:type="gramEnd"/>
      <w:r w:rsidR="00FB56F7">
        <w:t xml:space="preserve"> the multi-modal practices encouraged in the Arts Council of Wales (2023) report</w:t>
      </w:r>
      <w:r w:rsidR="000B372C">
        <w:t>,</w:t>
      </w:r>
      <w:r w:rsidR="00FB56F7">
        <w:t xml:space="preserve"> </w:t>
      </w:r>
      <w:r w:rsidR="006764E8">
        <w:t>where children could choose how visible, embodied or verbal the</w:t>
      </w:r>
      <w:r w:rsidR="00600948">
        <w:t>y</w:t>
      </w:r>
      <w:r w:rsidR="006764E8">
        <w:t xml:space="preserve"> wished to be at any moment. </w:t>
      </w:r>
      <w:r w:rsidR="00ED58E8">
        <w:t xml:space="preserve"> </w:t>
      </w:r>
    </w:p>
    <w:p w14:paraId="0A3CCCED" w14:textId="6D3A3E82" w:rsidR="006764E8" w:rsidRPr="006764E8" w:rsidRDefault="006764E8" w:rsidP="00732B8D">
      <w:pPr>
        <w:spacing w:line="480" w:lineRule="auto"/>
        <w:rPr>
          <w:b/>
          <w:bCs/>
        </w:rPr>
      </w:pPr>
      <w:r w:rsidRPr="006764E8">
        <w:rPr>
          <w:b/>
          <w:bCs/>
        </w:rPr>
        <w:t>Invitation, not expectation: The role of tone and language</w:t>
      </w:r>
    </w:p>
    <w:p w14:paraId="1F78AF13" w14:textId="6AD417BA" w:rsidR="001A2D8B" w:rsidRDefault="006764E8" w:rsidP="00732B8D">
      <w:pPr>
        <w:spacing w:line="480" w:lineRule="auto"/>
      </w:pPr>
      <w:r>
        <w:tab/>
        <w:t>A key implication relates to how activities were framed. Participants responded most positively when tasks were offered as invitations (‘If you’d like to…’) rather than expectations (</w:t>
      </w:r>
      <w:r w:rsidR="004D393F">
        <w:t xml:space="preserve">‘Now we will…’). This linguistic shift reduced performance pressure and supported autonomy. </w:t>
      </w:r>
      <w:r w:rsidR="00471005">
        <w:t>It also aligns with youth-work practice, where voluntary engagement is central to emotional safety. The tone of facilitation</w:t>
      </w:r>
      <w:r w:rsidR="00931082">
        <w:t xml:space="preserve">, </w:t>
      </w:r>
      <w:r w:rsidR="00471005">
        <w:t>gentle, per</w:t>
      </w:r>
      <w:r w:rsidR="003457FB">
        <w:t>missive and attuned, allowed participants to regulate their own exposure</w:t>
      </w:r>
      <w:r w:rsidR="006C71E6">
        <w:t>;</w:t>
      </w:r>
      <w:r w:rsidR="003457FB">
        <w:t xml:space="preserve"> particularly during embodied tasks such as character corners o</w:t>
      </w:r>
      <w:r w:rsidR="006C71E6">
        <w:t>r</w:t>
      </w:r>
      <w:r w:rsidR="003457FB">
        <w:t xml:space="preserve"> tableaux. </w:t>
      </w:r>
    </w:p>
    <w:p w14:paraId="0D4EDBAE" w14:textId="1EBCDB11" w:rsidR="001A2D8B" w:rsidRPr="001A2D8B" w:rsidRDefault="001A2D8B" w:rsidP="00732B8D">
      <w:pPr>
        <w:spacing w:line="480" w:lineRule="auto"/>
        <w:rPr>
          <w:b/>
          <w:bCs/>
        </w:rPr>
      </w:pPr>
      <w:r w:rsidRPr="001A2D8B">
        <w:rPr>
          <w:b/>
          <w:bCs/>
        </w:rPr>
        <w:t xml:space="preserve">Youth-Work vs School </w:t>
      </w:r>
    </w:p>
    <w:p w14:paraId="2B9884F5" w14:textId="46B5481B" w:rsidR="001A2D8B" w:rsidRDefault="001A2D8B" w:rsidP="00732B8D">
      <w:pPr>
        <w:spacing w:line="480" w:lineRule="auto"/>
      </w:pPr>
      <w:r>
        <w:tab/>
        <w:t>While the project benefited from being delivered in a youth-work setting</w:t>
      </w:r>
      <w:r w:rsidR="00662988">
        <w:t>, it is important to avoid binary comparisons between youth-work and school environments. Many schools actively foster tru</w:t>
      </w:r>
      <w:r w:rsidR="00813875">
        <w:t xml:space="preserve">st, differentiation and relational pedagogy, and reflexive teaching </w:t>
      </w:r>
      <w:r w:rsidR="00E37E50">
        <w:t xml:space="preserve">practices emphasise choice and collaboration. However, the youth-work context offered specific conditions, </w:t>
      </w:r>
      <w:r w:rsidR="00BA55B8">
        <w:t xml:space="preserve">such as, voluntary participation, informal space and absence of assessment, that shaped the depth of </w:t>
      </w:r>
      <w:r w:rsidR="00E438D6">
        <w:t xml:space="preserve">the </w:t>
      </w:r>
      <w:r w:rsidR="00BA55B8">
        <w:t>emotional openness observed in this project. Rather than suggesting that youth-work is inherently “better”</w:t>
      </w:r>
      <w:r w:rsidR="00B7699D">
        <w:t xml:space="preserve">, </w:t>
      </w:r>
      <w:r w:rsidR="00B7699D">
        <w:lastRenderedPageBreak/>
        <w:t>the findings indicate that applied theatre and formal education coul</w:t>
      </w:r>
      <w:r w:rsidR="00B11A22">
        <w:t xml:space="preserve">d complement each other when structural constraints are acknowledged and creative methods are adapted sensitively. </w:t>
      </w:r>
    </w:p>
    <w:p w14:paraId="3C411211" w14:textId="4A03F918" w:rsidR="00772D3A" w:rsidRPr="00696A23" w:rsidRDefault="00696A23" w:rsidP="00732B8D">
      <w:pPr>
        <w:spacing w:line="480" w:lineRule="auto"/>
        <w:rPr>
          <w:b/>
          <w:bCs/>
        </w:rPr>
      </w:pPr>
      <w:r w:rsidRPr="00696A23">
        <w:rPr>
          <w:b/>
          <w:bCs/>
        </w:rPr>
        <w:t xml:space="preserve">Policy context </w:t>
      </w:r>
    </w:p>
    <w:p w14:paraId="01C9A6CF" w14:textId="77777777" w:rsidR="00C4358C" w:rsidRDefault="002D6960">
      <w:pPr>
        <w:spacing w:line="480" w:lineRule="auto"/>
        <w:ind w:firstLine="720"/>
      </w:pPr>
      <w:r>
        <w:t xml:space="preserve">Although this project is situated at a micro level within a youth-work environment, its findings resonate with wider Welsh wellbeing policy, particularly considering Davies </w:t>
      </w:r>
      <w:r>
        <w:rPr>
          <w:i/>
          <w:iCs/>
        </w:rPr>
        <w:t>et al</w:t>
      </w:r>
      <w:r>
        <w:t xml:space="preserve">. (2026), report Assessing the Economic Impact of the Arts and Health services in Wales. The report, which is currently informing the Senedd discussions on the value of arts-and-health provision, argues that creative interventions generate measurable social and economic benefits through improved wellbeing and reduced demand on statutory services. The outcomes of this project offer small-scale evidence that aligns with those national claims; children engaged more openly, expressed transition-related emotions more safely, and developed confidence through said creative, relational and low-exposure methods. These patterns suggest that arts-based approaches can play a meaningful role in preventative wellbeing support for children. Furthermore, the project demonstrates that community-based youth-work settings provide the relational continuity, voluntary participation and emotional </w:t>
      </w:r>
      <w:proofErr w:type="spellStart"/>
      <w:r>
        <w:t>attunement</w:t>
      </w:r>
      <w:proofErr w:type="spellEnd"/>
      <w:r>
        <w:t xml:space="preserve"> necessary for such interventions to be effective; conditions that Davies </w:t>
      </w:r>
      <w:r>
        <w:rPr>
          <w:i/>
          <w:iCs/>
        </w:rPr>
        <w:t>et al.</w:t>
      </w:r>
      <w:r>
        <w:t xml:space="preserve"> (2026), identifies as central to maximising the impact of arts-and-health initiatives. In this way, the project not only supports the report’s broader conclusions but also contributes practice-based evidence that creative, child-centred methods can enhance Wales’s preventative wellbeing agenda.  </w:t>
      </w:r>
    </w:p>
    <w:p w14:paraId="1B8C3183" w14:textId="77777777" w:rsidR="004763F6" w:rsidRDefault="004763F6">
      <w:pPr>
        <w:spacing w:line="480" w:lineRule="auto"/>
        <w:ind w:firstLine="720"/>
      </w:pPr>
    </w:p>
    <w:p w14:paraId="301106C0" w14:textId="40D20FE5" w:rsidR="00C4358C" w:rsidRDefault="002D6960">
      <w:pPr>
        <w:rPr>
          <w:b/>
          <w:bCs/>
          <w:sz w:val="32"/>
          <w:szCs w:val="32"/>
          <w:u w:val="single"/>
        </w:rPr>
      </w:pPr>
      <w:r>
        <w:rPr>
          <w:b/>
          <w:bCs/>
          <w:sz w:val="32"/>
          <w:szCs w:val="32"/>
          <w:u w:val="single"/>
        </w:rPr>
        <w:lastRenderedPageBreak/>
        <w:t xml:space="preserve">Limitations </w:t>
      </w:r>
    </w:p>
    <w:p w14:paraId="1EC21F83" w14:textId="77777777" w:rsidR="00F64378" w:rsidRDefault="002D6960">
      <w:pPr>
        <w:spacing w:line="480" w:lineRule="auto"/>
      </w:pPr>
      <w:r>
        <w:tab/>
        <w:t xml:space="preserve">While the project offers valuable insights into how applied theatre can support children during the transition from Primary to Secondary school, several limitations must be acknowledged. </w:t>
      </w:r>
      <w:r w:rsidR="00F86556">
        <w:t xml:space="preserve">These limitations relate to sample size, organisational context, methodological constraints and the positionality of the practitioner-researcher. </w:t>
      </w:r>
    </w:p>
    <w:p w14:paraId="183CCC65" w14:textId="15C7D3EF" w:rsidR="00C4358C" w:rsidRDefault="002D6960" w:rsidP="00F64378">
      <w:pPr>
        <w:spacing w:line="480" w:lineRule="auto"/>
        <w:ind w:firstLine="720"/>
      </w:pPr>
      <w:r>
        <w:t xml:space="preserve">The small sample size, shaped by the nature of youth-work participation, means that the findings cannot be generalised across wider populations. </w:t>
      </w:r>
      <w:r w:rsidR="003B4E56">
        <w:t>Attendance fluctuated across the three session</w:t>
      </w:r>
      <w:r w:rsidR="001765AF">
        <w:t xml:space="preserve">s, and this inconsistency influenced group dynamics, peer relationships and the continuity of engagement. </w:t>
      </w:r>
      <w:r w:rsidR="00B56774">
        <w:t>From experience, this</w:t>
      </w:r>
      <w:r w:rsidR="001765AF">
        <w:t xml:space="preserve"> reflects common challenges in community-based arts, where participation is shaped by external factors such as transport, family routines and competing </w:t>
      </w:r>
      <w:r w:rsidR="00B56774">
        <w:t xml:space="preserve">activities. Additionally, the project was delivered within a single community-based setting, and the relational </w:t>
      </w:r>
      <w:r w:rsidR="00835EA2">
        <w:t xml:space="preserve">continuity that supported the children’s openness may not be replicable in environments where trust is less established. </w:t>
      </w:r>
      <w:r w:rsidR="00B56774">
        <w:t xml:space="preserve"> </w:t>
      </w:r>
    </w:p>
    <w:p w14:paraId="6F7A0499" w14:textId="2B24E473" w:rsidR="00C4358C" w:rsidRDefault="002D6960">
      <w:pPr>
        <w:spacing w:line="480" w:lineRule="auto"/>
      </w:pPr>
      <w:r>
        <w:tab/>
        <w:t xml:space="preserve">The organisational demands of working within an existing youth-work structure also shaped the project’s timeline and delivery. Because the workshops had to align with the organisation’s staffing capacity, programme schedule and safeguarding requirements, the project progressed slower than originally planned. A significant gap emerged between Workshop 1 and 2 due to staff illness and unavoidable scheduling constraints. This interruption affected the momentum of the project and slightly influenced how confidently and consistently participants engaged with the second workshop. </w:t>
      </w:r>
      <w:r w:rsidR="00C33E9B">
        <w:t>S</w:t>
      </w:r>
      <w:r>
        <w:t xml:space="preserve">uch disruptions are common in </w:t>
      </w:r>
      <w:r w:rsidR="000172E5">
        <w:t xml:space="preserve">real-world </w:t>
      </w:r>
      <w:r>
        <w:t xml:space="preserve">community-based </w:t>
      </w:r>
      <w:r w:rsidR="000172E5">
        <w:t xml:space="preserve">and applied theatre </w:t>
      </w:r>
      <w:r>
        <w:t xml:space="preserve">practice, </w:t>
      </w:r>
      <w:r w:rsidR="00CB29EF">
        <w:t xml:space="preserve">where organisational rhythms override artistic or research intentions. </w:t>
      </w:r>
      <w:r w:rsidR="00CB29EF">
        <w:lastRenderedPageBreak/>
        <w:t>Nonetheless, they limited the continuity of the research process and highlight the challenges of conducti</w:t>
      </w:r>
      <w:r w:rsidR="00552C77">
        <w:t>ng</w:t>
      </w:r>
      <w:r w:rsidR="00CB29EF">
        <w:t xml:space="preserve"> </w:t>
      </w:r>
      <w:r w:rsidR="00C6007B">
        <w:t xml:space="preserve">applied theatre research within community settings. </w:t>
      </w:r>
    </w:p>
    <w:p w14:paraId="370F4D7B" w14:textId="42A78D2A" w:rsidR="00C4358C" w:rsidRDefault="002D6960">
      <w:pPr>
        <w:spacing w:line="480" w:lineRule="auto"/>
      </w:pPr>
      <w:r>
        <w:tab/>
        <w:t>Another limitation relates to the complexity of measuring wellbeing within a short-term project. Although the Feelings Map and creative reflective activities provided valuable insight into participants’ emotional states, the timeframe of the project did not allow for long-term tracking of wellbeing changes. As a result, it is difficult to determine whether the workshops produced sustained improvements or whether the observed emotional shifts were temporary response to the creative environment. Wellbeing is multifaceted, influenced by school, home life, peer relationships and broader developmental factors, and thus cannot be fully captured through short-term qualitative measure</w:t>
      </w:r>
      <w:r w:rsidR="00CF1264">
        <w:t>s</w:t>
      </w:r>
      <w:r>
        <w:t xml:space="preserve"> alone.</w:t>
      </w:r>
      <w:r w:rsidR="00604B4D">
        <w:t xml:space="preserve"> </w:t>
      </w:r>
      <w:r>
        <w:t xml:space="preserve">While the project successfully illuminated how children expressed and explored transition-related emotions within the workshops, it cannot claim to have measured long-term wellbeing outcomes. </w:t>
      </w:r>
      <w:r w:rsidR="00604B4D">
        <w:t>This limitation aligns with wider criti</w:t>
      </w:r>
      <w:r w:rsidR="0012197D">
        <w:t>ques of arts-and-health evaluation</w:t>
      </w:r>
      <w:r w:rsidR="00BA1A6F">
        <w:t>s</w:t>
      </w:r>
      <w:r w:rsidR="0012197D">
        <w:t xml:space="preserve">, which caution against assuming long-term impact without longitudinal evidence (Davies </w:t>
      </w:r>
      <w:r w:rsidR="0012197D" w:rsidRPr="0012197D">
        <w:rPr>
          <w:i/>
          <w:iCs/>
        </w:rPr>
        <w:t>et al</w:t>
      </w:r>
      <w:r w:rsidR="0012197D">
        <w:t>., 2026).</w:t>
      </w:r>
    </w:p>
    <w:p w14:paraId="611C30BD" w14:textId="163EE814" w:rsidR="00C4358C" w:rsidRDefault="002D6960">
      <w:pPr>
        <w:spacing w:line="480" w:lineRule="auto"/>
      </w:pPr>
      <w:r>
        <w:tab/>
      </w:r>
      <w:r w:rsidR="00716009">
        <w:t xml:space="preserve">A further limitation concerns my dual role as both facilitator and researcher. While this duality supported rapport and </w:t>
      </w:r>
      <w:r w:rsidR="00DF2744">
        <w:t xml:space="preserve">emotional openness, it may also have introduced interpretive bias, as my existing relationships with participants </w:t>
      </w:r>
      <w:r w:rsidR="00843C74">
        <w:t>inevitably</w:t>
      </w:r>
      <w:r w:rsidR="00DF2744">
        <w:t xml:space="preserve"> shaped how I understood their responses. This positionality is further shaped by the privi</w:t>
      </w:r>
      <w:r w:rsidR="00306531">
        <w:t xml:space="preserve">lege of studying at MA level, which afforded me access to theoretical frameworks, research methodologies and reflective tools </w:t>
      </w:r>
      <w:r w:rsidR="00D7035B">
        <w:t xml:space="preserve">not available to the participants or organisation involved. </w:t>
      </w:r>
      <w:r w:rsidR="009E476E">
        <w:t>Acknowledging</w:t>
      </w:r>
      <w:r w:rsidR="00D7035B">
        <w:t xml:space="preserve"> this pri</w:t>
      </w:r>
      <w:r w:rsidR="009E476E">
        <w:t>vilege is essential, as it influence</w:t>
      </w:r>
      <w:r w:rsidR="00BD48DD">
        <w:t>d</w:t>
      </w:r>
      <w:r w:rsidR="009E476E">
        <w:t xml:space="preserve"> how I interpreted the data, framed the findings and understood the creative processes </w:t>
      </w:r>
      <w:r w:rsidR="009E476E">
        <w:lastRenderedPageBreak/>
        <w:t xml:space="preserve">unfolding in the space. </w:t>
      </w:r>
      <w:r w:rsidR="00910269">
        <w:t xml:space="preserve">Although I employed reflexive strategies, such as writing immediate post-session observations, revisiting </w:t>
      </w:r>
      <w:r w:rsidR="00647928">
        <w:t>notes at a distance and grounding interpretation in observable behaviour, these methods cannot fully eliminate the interpretive bias inherent in pract</w:t>
      </w:r>
      <w:r w:rsidR="00014BC1">
        <w:t>itioner-research. The dual role therefore remains a methodological limitation, even though it was managed as rigo</w:t>
      </w:r>
      <w:r w:rsidR="006A1790">
        <w:t xml:space="preserve">rously as possible. </w:t>
      </w:r>
    </w:p>
    <w:p w14:paraId="74C14593" w14:textId="351BA8CB" w:rsidR="00C4358C" w:rsidRDefault="002D6960" w:rsidP="0056135B">
      <w:pPr>
        <w:spacing w:line="480" w:lineRule="auto"/>
        <w:ind w:firstLine="720"/>
      </w:pPr>
      <w:r>
        <w:t xml:space="preserve">These limitations do not undermine the value of the project but instead highlight the contextual nature of practice-based research and the need for further exploration across diverse settings, longer timeframes and varied organisational structures. </w:t>
      </w:r>
      <w:r w:rsidR="006A1790">
        <w:t>They also reinforce the importance of humility and criticality within applied theatre re</w:t>
      </w:r>
      <w:r w:rsidR="000D232C">
        <w:t xml:space="preserve">search, acknowledging that small-scale projects offer situated insights rather than universal claims. </w:t>
      </w:r>
    </w:p>
    <w:p w14:paraId="359705CC" w14:textId="77777777" w:rsidR="00C4358C" w:rsidRDefault="002D6960">
      <w:pPr>
        <w:rPr>
          <w:b/>
          <w:bCs/>
          <w:sz w:val="32"/>
          <w:szCs w:val="32"/>
          <w:u w:val="single"/>
        </w:rPr>
      </w:pPr>
      <w:r>
        <w:rPr>
          <w:b/>
          <w:bCs/>
          <w:sz w:val="32"/>
          <w:szCs w:val="32"/>
          <w:u w:val="single"/>
        </w:rPr>
        <w:t xml:space="preserve">Recommendations for future practice &amp; research </w:t>
      </w:r>
    </w:p>
    <w:p w14:paraId="59851CE0" w14:textId="2D4C3560" w:rsidR="00433304" w:rsidRDefault="002D6960" w:rsidP="0056135B">
      <w:pPr>
        <w:spacing w:line="480" w:lineRule="auto"/>
      </w:pPr>
      <w:r>
        <w:tab/>
        <w:t>T</w:t>
      </w:r>
      <w:r w:rsidR="0056135B">
        <w:t>he implications and limitation</w:t>
      </w:r>
      <w:r w:rsidR="00817513">
        <w:t>s</w:t>
      </w:r>
      <w:r w:rsidR="0056135B">
        <w:t xml:space="preserve"> of this project point towards several recommendations for future practice and research in applied theatre, youth-work and transition support. </w:t>
      </w:r>
      <w:r w:rsidR="00433304">
        <w:t xml:space="preserve">These recommendations focus on broader structural, organisational and methodological consideration that emerged across the whole project. </w:t>
      </w:r>
    </w:p>
    <w:p w14:paraId="047C2371" w14:textId="79F4B8FA" w:rsidR="00433304" w:rsidRDefault="00433304" w:rsidP="00433304">
      <w:pPr>
        <w:pStyle w:val="ListParagraph"/>
        <w:numPr>
          <w:ilvl w:val="0"/>
          <w:numId w:val="58"/>
        </w:numPr>
        <w:spacing w:line="480" w:lineRule="auto"/>
      </w:pPr>
      <w:r>
        <w:t xml:space="preserve">Strengthen multi-modal creative practice beyond visual entry points </w:t>
      </w:r>
    </w:p>
    <w:p w14:paraId="7641FA15" w14:textId="77777777" w:rsidR="009C1DE6" w:rsidRDefault="00A63B03" w:rsidP="00433304">
      <w:pPr>
        <w:spacing w:line="480" w:lineRule="auto"/>
      </w:pPr>
      <w:r>
        <w:t>While visual</w:t>
      </w:r>
      <w:r w:rsidR="00433304">
        <w:t xml:space="preserve"> storytelling, mapping and comic-strip creation proved effective for this group, the b</w:t>
      </w:r>
      <w:r w:rsidR="006B1C51">
        <w:t xml:space="preserve">roader recommendation is not simply to repeat these modalities, but to embed multi-modal practice as a core principle. Applied theatre practitioners </w:t>
      </w:r>
      <w:r w:rsidR="000A70CC">
        <w:t xml:space="preserve">could design sessions that allow participants </w:t>
      </w:r>
      <w:r w:rsidR="00F27CF1">
        <w:t>to move fluidly between private, low-exposure creative forms and relational em</w:t>
      </w:r>
      <w:r w:rsidR="00893FFA">
        <w:t xml:space="preserve">bodied exploration. This means developing creative ecologies where drawing, writing, mapping, improvisation and gentle ensemble work </w:t>
      </w:r>
      <w:r w:rsidR="00893FFA">
        <w:lastRenderedPageBreak/>
        <w:t xml:space="preserve">coexist, enabling participants to regulate exposure and </w:t>
      </w:r>
      <w:r w:rsidR="005D6361">
        <w:t xml:space="preserve">choose the modality that best supports their emotional processing. </w:t>
      </w:r>
      <w:r w:rsidR="009C1DE6">
        <w:t xml:space="preserve">This approach aligns with Welsh creative education practice, where multi-modal creativity is encouraged across subjects (Arts Council of Wales, 2023). </w:t>
      </w:r>
    </w:p>
    <w:p w14:paraId="64F2CAC3" w14:textId="671FC9D5" w:rsidR="00C4358C" w:rsidRDefault="005D6361" w:rsidP="00433304">
      <w:pPr>
        <w:spacing w:line="480" w:lineRule="auto"/>
      </w:pPr>
      <w:r>
        <w:t xml:space="preserve">I am not saying that applied theatre practitioners don’t already do this </w:t>
      </w:r>
      <w:r w:rsidR="008D0856">
        <w:t xml:space="preserve">to some </w:t>
      </w:r>
      <w:r w:rsidR="00B31E40">
        <w:t>extent,</w:t>
      </w:r>
      <w:r w:rsidR="008D0856">
        <w:t xml:space="preserve"> but I believe there should be more research out there to determine the </w:t>
      </w:r>
      <w:r w:rsidR="004C52F8">
        <w:t>impact</w:t>
      </w:r>
      <w:r w:rsidR="008D0856">
        <w:t xml:space="preserve"> of such </w:t>
      </w:r>
      <w:r w:rsidR="004C52F8">
        <w:t>creative ecologies. Should applied theatre</w:t>
      </w:r>
      <w:r w:rsidR="00B31E40">
        <w:t xml:space="preserve"> a</w:t>
      </w:r>
      <w:r w:rsidR="00984B5C">
        <w:t>s</w:t>
      </w:r>
      <w:r w:rsidR="00B31E40">
        <w:t xml:space="preserve"> practice be </w:t>
      </w:r>
      <w:r w:rsidR="00984B5C">
        <w:t xml:space="preserve">more fluid </w:t>
      </w:r>
      <w:r w:rsidR="006924D9">
        <w:t xml:space="preserve">and adaptive </w:t>
      </w:r>
      <w:r w:rsidR="00984B5C">
        <w:t>in its approach?</w:t>
      </w:r>
    </w:p>
    <w:p w14:paraId="202C06F7" w14:textId="2DB7C0BD" w:rsidR="00984B5C" w:rsidRDefault="00672395" w:rsidP="00672395">
      <w:pPr>
        <w:pStyle w:val="ListParagraph"/>
        <w:numPr>
          <w:ilvl w:val="0"/>
          <w:numId w:val="58"/>
        </w:numPr>
        <w:spacing w:line="480" w:lineRule="auto"/>
      </w:pPr>
      <w:r>
        <w:t>Build cross-sector partnerships between schools and youth organisations</w:t>
      </w:r>
    </w:p>
    <w:p w14:paraId="63917CF2" w14:textId="392EC9D8" w:rsidR="00672395" w:rsidRDefault="00517AB5" w:rsidP="00672395">
      <w:pPr>
        <w:spacing w:line="480" w:lineRule="auto"/>
      </w:pPr>
      <w:r>
        <w:t xml:space="preserve">Is it possible to develop partnership models </w:t>
      </w:r>
      <w:r w:rsidR="00FC350F">
        <w:t>that bridge the strengths of both sectors? Schools offer curricular structure, access to whole cohorts and pastoral frameworks; youth-work settings offer voluntary participation, relational continuity and informal space. Future transition support could benefit from:</w:t>
      </w:r>
    </w:p>
    <w:p w14:paraId="4509CFDF" w14:textId="0C12A0BC" w:rsidR="00FC350F" w:rsidRDefault="00FC350F" w:rsidP="00FC350F">
      <w:pPr>
        <w:pStyle w:val="ListParagraph"/>
        <w:numPr>
          <w:ilvl w:val="0"/>
          <w:numId w:val="60"/>
        </w:numPr>
        <w:spacing w:line="480" w:lineRule="auto"/>
      </w:pPr>
      <w:r>
        <w:t>Co-delivered programmes where youth workers and teacher</w:t>
      </w:r>
      <w:r w:rsidR="00431581">
        <w:t xml:space="preserve">s </w:t>
      </w:r>
      <w:r>
        <w:t>collaborate</w:t>
      </w:r>
    </w:p>
    <w:p w14:paraId="209EF7B2" w14:textId="76FDED66" w:rsidR="00FC350F" w:rsidRDefault="00FC350F" w:rsidP="00FC350F">
      <w:pPr>
        <w:pStyle w:val="ListParagraph"/>
        <w:numPr>
          <w:ilvl w:val="0"/>
          <w:numId w:val="60"/>
        </w:numPr>
        <w:spacing w:line="480" w:lineRule="auto"/>
      </w:pPr>
      <w:r>
        <w:t xml:space="preserve">Share creative spaces </w:t>
      </w:r>
      <w:r w:rsidR="002A1DEF">
        <w:t>that operate across school and community contexts</w:t>
      </w:r>
    </w:p>
    <w:p w14:paraId="5F7A107F" w14:textId="2DBDA442" w:rsidR="002A1DEF" w:rsidRDefault="002A1DEF" w:rsidP="00FC350F">
      <w:pPr>
        <w:pStyle w:val="ListParagraph"/>
        <w:numPr>
          <w:ilvl w:val="0"/>
          <w:numId w:val="60"/>
        </w:numPr>
        <w:spacing w:line="480" w:lineRule="auto"/>
      </w:pPr>
      <w:r>
        <w:t xml:space="preserve">Joint training in multi-modal creative facilitation </w:t>
      </w:r>
    </w:p>
    <w:p w14:paraId="15A56815" w14:textId="43FC465A" w:rsidR="002A1DEF" w:rsidRDefault="002A1DEF" w:rsidP="00FC350F">
      <w:pPr>
        <w:pStyle w:val="ListParagraph"/>
        <w:numPr>
          <w:ilvl w:val="0"/>
          <w:numId w:val="60"/>
        </w:numPr>
        <w:spacing w:line="480" w:lineRule="auto"/>
      </w:pPr>
      <w:r>
        <w:t xml:space="preserve">Referral pathways between pastoral teams and youth-work practitioners </w:t>
      </w:r>
    </w:p>
    <w:p w14:paraId="156EAF80" w14:textId="2C0904E9" w:rsidR="002A1DEF" w:rsidRDefault="00451E28" w:rsidP="002A1DEF">
      <w:pPr>
        <w:spacing w:line="480" w:lineRule="auto"/>
      </w:pPr>
      <w:r>
        <w:t>I believe</w:t>
      </w:r>
      <w:r w:rsidR="002A1DEF">
        <w:t xml:space="preserve"> that this partnership model acknowledges the complexity of both environments, avoiding binary comparisons. </w:t>
      </w:r>
    </w:p>
    <w:p w14:paraId="20D1EB84" w14:textId="23F9D3CB" w:rsidR="00451E28" w:rsidRDefault="00451E28" w:rsidP="00451E28">
      <w:pPr>
        <w:pStyle w:val="ListParagraph"/>
        <w:numPr>
          <w:ilvl w:val="0"/>
          <w:numId w:val="58"/>
        </w:numPr>
        <w:spacing w:line="480" w:lineRule="auto"/>
      </w:pPr>
      <w:r>
        <w:t xml:space="preserve">Embed creative transition support within existing Welsh policy frameworks </w:t>
      </w:r>
    </w:p>
    <w:p w14:paraId="7D726870" w14:textId="15F78791" w:rsidR="00451E28" w:rsidRDefault="00451E28" w:rsidP="00451E28">
      <w:pPr>
        <w:spacing w:line="480" w:lineRule="auto"/>
      </w:pPr>
      <w:r>
        <w:lastRenderedPageBreak/>
        <w:t>The project’s align</w:t>
      </w:r>
      <w:r w:rsidR="0086069B">
        <w:t xml:space="preserve">ment with Davies </w:t>
      </w:r>
      <w:r w:rsidR="0086069B" w:rsidRPr="0086069B">
        <w:rPr>
          <w:i/>
          <w:iCs/>
        </w:rPr>
        <w:t>et al</w:t>
      </w:r>
      <w:r w:rsidR="0086069B">
        <w:t>., (2026) suggests that creative transition support should be pos</w:t>
      </w:r>
      <w:r w:rsidR="00B90945">
        <w:t>itioned within Wales’s preventative wellbeing agenda. Future practice could:</w:t>
      </w:r>
    </w:p>
    <w:p w14:paraId="4DFD3006" w14:textId="24A45735" w:rsidR="00B90945" w:rsidRDefault="00B90945" w:rsidP="00B90945">
      <w:pPr>
        <w:pStyle w:val="ListParagraph"/>
        <w:numPr>
          <w:ilvl w:val="0"/>
          <w:numId w:val="61"/>
        </w:numPr>
        <w:spacing w:line="480" w:lineRule="auto"/>
      </w:pPr>
      <w:r>
        <w:t xml:space="preserve">Integrate applied theatre into local wellbeing strategies </w:t>
      </w:r>
    </w:p>
    <w:p w14:paraId="08CD065D" w14:textId="5710F769" w:rsidR="00B90945" w:rsidRDefault="00B90945" w:rsidP="00B90945">
      <w:pPr>
        <w:pStyle w:val="ListParagraph"/>
        <w:numPr>
          <w:ilvl w:val="0"/>
          <w:numId w:val="61"/>
        </w:numPr>
        <w:spacing w:line="480" w:lineRule="auto"/>
      </w:pPr>
      <w:r>
        <w:t xml:space="preserve">Collaborate </w:t>
      </w:r>
      <w:r w:rsidR="00CA5998">
        <w:t xml:space="preserve">with arts-and-health networks </w:t>
      </w:r>
    </w:p>
    <w:p w14:paraId="612E44E3" w14:textId="08604DC8" w:rsidR="00CA5998" w:rsidRDefault="00CA5998" w:rsidP="00B90945">
      <w:pPr>
        <w:pStyle w:val="ListParagraph"/>
        <w:numPr>
          <w:ilvl w:val="0"/>
          <w:numId w:val="61"/>
        </w:numPr>
        <w:spacing w:line="480" w:lineRule="auto"/>
      </w:pPr>
      <w:r>
        <w:t xml:space="preserve">Develop creative interventions that complement school-based pastoral systems </w:t>
      </w:r>
    </w:p>
    <w:p w14:paraId="6CC9AF74" w14:textId="67F914AA" w:rsidR="00CA5998" w:rsidRDefault="00CA5998" w:rsidP="00B90945">
      <w:pPr>
        <w:pStyle w:val="ListParagraph"/>
        <w:numPr>
          <w:ilvl w:val="0"/>
          <w:numId w:val="61"/>
        </w:numPr>
        <w:spacing w:line="480" w:lineRule="auto"/>
      </w:pPr>
      <w:r>
        <w:t>Advocate for funding streams the support community-based creative wellbeing work</w:t>
      </w:r>
    </w:p>
    <w:p w14:paraId="1E628FF7" w14:textId="1EC76F7D" w:rsidR="00CA5998" w:rsidRDefault="00CA5998" w:rsidP="00CA5998">
      <w:pPr>
        <w:spacing w:line="480" w:lineRule="auto"/>
      </w:pPr>
      <w:r>
        <w:t>Something like this could ensure that creative transition support is not an isolated project but part of a wider, sustainable ecosystem.</w:t>
      </w:r>
    </w:p>
    <w:p w14:paraId="22D8BBB9" w14:textId="412C13D3" w:rsidR="007540E3" w:rsidRDefault="005826E8" w:rsidP="008949E5">
      <w:pPr>
        <w:spacing w:line="480" w:lineRule="auto"/>
      </w:pPr>
      <w:r>
        <w:tab/>
        <w:t>Taken together, these recommendations point towards a future for applied theatre practice th</w:t>
      </w:r>
      <w:r w:rsidR="004602D5">
        <w:t>at</w:t>
      </w:r>
      <w:r>
        <w:t xml:space="preserve"> is structurally resilient, relationally attuned and creatively flexible. They emphasi</w:t>
      </w:r>
      <w:r w:rsidR="009375DA">
        <w:t>se the importance of designing multi-modal creative ecologies, developing</w:t>
      </w:r>
      <w:r w:rsidR="00E47E9E">
        <w:t xml:space="preserve"> cross-sector partnerships and embedding creative transition support within wider Welsh wellbeing frameworks. They also highlight the need for research </w:t>
      </w:r>
      <w:r w:rsidR="00966605">
        <w:t>that captures the complexity of children’s emotional development across time and context.</w:t>
      </w:r>
      <w:r w:rsidR="005B2D96">
        <w:t xml:space="preserve"> By approaching applied theatre as both an artistic and organisational endeavour, future projects </w:t>
      </w:r>
      <w:r w:rsidR="00BD0201">
        <w:t>could build on the insights of this study to create sustainable, child</w:t>
      </w:r>
      <w:r w:rsidR="00C641CF">
        <w:t xml:space="preserve">-centred </w:t>
      </w:r>
      <w:r w:rsidR="00BD0201">
        <w:t>interventions that support emotional resilience during key ed</w:t>
      </w:r>
      <w:r w:rsidR="002B5D64">
        <w:t>ucational transitions. Ultimately, these recommendations aim to strengthen the foundations upon which creative wellbeing work can continue to evolve, adapt and contribute meaningfully to Wales’s preventative wellbeing agenda.</w:t>
      </w:r>
    </w:p>
    <w:p w14:paraId="10C9A429" w14:textId="77777777" w:rsidR="006A318F" w:rsidRDefault="006A318F" w:rsidP="008949E5">
      <w:pPr>
        <w:spacing w:line="480" w:lineRule="auto"/>
      </w:pPr>
    </w:p>
    <w:p w14:paraId="51599905" w14:textId="4A833C17" w:rsidR="00C4358C" w:rsidRPr="006A318F" w:rsidRDefault="006A318F">
      <w:pPr>
        <w:spacing w:line="480" w:lineRule="auto"/>
        <w:rPr>
          <w:b/>
          <w:bCs/>
          <w:sz w:val="32"/>
          <w:szCs w:val="32"/>
          <w:u w:val="single"/>
        </w:rPr>
      </w:pPr>
      <w:r w:rsidRPr="006A318F">
        <w:rPr>
          <w:b/>
          <w:bCs/>
          <w:sz w:val="32"/>
          <w:szCs w:val="32"/>
          <w:u w:val="single"/>
        </w:rPr>
        <w:lastRenderedPageBreak/>
        <w:t xml:space="preserve">Closing Statement </w:t>
      </w:r>
    </w:p>
    <w:p w14:paraId="1B3E4D87" w14:textId="66F43A3A" w:rsidR="005F0D1B" w:rsidRPr="00176793" w:rsidRDefault="005F0D1B" w:rsidP="00176793">
      <w:pPr>
        <w:spacing w:line="480" w:lineRule="auto"/>
      </w:pPr>
      <w:r>
        <w:tab/>
        <w:t>In bringing this project to completion, I have come to understand applied theatre not only as a methodology but as a demanding, disruptive and deeply human practice. The work required sustained reflexivity, creative risk-taking</w:t>
      </w:r>
      <w:r w:rsidR="000A2389">
        <w:t xml:space="preserve">, for both </w:t>
      </w:r>
      <w:r w:rsidR="00CE3C69">
        <w:t>me</w:t>
      </w:r>
      <w:r w:rsidR="000A2389">
        <w:t xml:space="preserve"> and my participants, and a willingness to sit with uncertainty</w:t>
      </w:r>
      <w:r w:rsidR="00664793">
        <w:t>, often pushing me beyond familiar techniques and into approaches that felt tentative at first. Navigating organisational challenges, fluctu</w:t>
      </w:r>
      <w:r w:rsidR="00773989">
        <w:t xml:space="preserve">ating attendance and the emotional realities of transition support asked more of me than I anticipated, yet these pressures </w:t>
      </w:r>
      <w:r w:rsidR="006752B9">
        <w:t xml:space="preserve">ultimately clarified what applied theatre should centre; its participants, their pace, their safety and their imaginative agency. This journey has </w:t>
      </w:r>
      <w:r w:rsidR="0016514E">
        <w:t xml:space="preserve">strengthened my belief that applied theatre is at its most meaningful when it is responsive </w:t>
      </w:r>
      <w:r w:rsidR="009F6B27">
        <w:t>rather than polished, relational rather than performative, and grounded in the lived experiences of those it seeks to support. Although the process was hard</w:t>
      </w:r>
      <w:r w:rsidR="00176793">
        <w:t xml:space="preserve"> and at times destabilising, it has solidified my understanding of the field and affirmed my commitment to creative, ethical and participant-led practice. </w:t>
      </w:r>
    </w:p>
    <w:p w14:paraId="2DA18085" w14:textId="0765FEFF" w:rsidR="00C4358C" w:rsidRDefault="002D6960">
      <w:pPr>
        <w:spacing w:line="480" w:lineRule="auto"/>
        <w:ind w:firstLine="720"/>
      </w:pPr>
      <w:r>
        <w:t xml:space="preserve">Ultimately, the project affirms that when children are offered creative, supportive and attuned environments, they </w:t>
      </w:r>
      <w:proofErr w:type="gramStart"/>
      <w:r>
        <w:t>are able to</w:t>
      </w:r>
      <w:proofErr w:type="gramEnd"/>
      <w:r>
        <w:t xml:space="preserve"> navigate uncertainty with greater confidence, articulate their experiences more openly and rehearse the skills needed to face new challenges. This work represents a small but significant contribution to the wider field of applied theatre and youth-work practice, and lays the foundation for future, longer-term exploration of creative transition support. </w:t>
      </w:r>
      <w:r w:rsidR="00DB235C">
        <w:t>It also marks a personal turning point in my own practice; a re</w:t>
      </w:r>
      <w:r w:rsidR="001945BF">
        <w:t xml:space="preserve">cognition that applied theatre is at its strongest </w:t>
      </w:r>
      <w:r w:rsidR="001945BF">
        <w:lastRenderedPageBreak/>
        <w:t>when it listens first, adapts bravely and holds space for the imaginative res</w:t>
      </w:r>
      <w:r w:rsidR="001F5159">
        <w:t xml:space="preserve">ilience of its participants. </w:t>
      </w:r>
    </w:p>
    <w:p w14:paraId="644209A7" w14:textId="77777777" w:rsidR="00C4358C" w:rsidRDefault="002D6960">
      <w:r>
        <w:rPr>
          <w:b/>
          <w:bCs/>
          <w:sz w:val="32"/>
          <w:szCs w:val="32"/>
          <w:u w:val="single"/>
        </w:rPr>
        <w:t>Bibliography</w:t>
      </w:r>
      <w:r>
        <w:rPr>
          <w:b/>
          <w:bCs/>
          <w:u w:val="single"/>
        </w:rPr>
        <w:t xml:space="preserve"> </w:t>
      </w:r>
    </w:p>
    <w:p w14:paraId="54792EF2" w14:textId="77777777" w:rsidR="00C4358C" w:rsidRDefault="002D6960">
      <w:r>
        <w:t xml:space="preserve">Ames, E. (2024) </w:t>
      </w:r>
      <w:r>
        <w:rPr>
          <w:i/>
          <w:iCs/>
        </w:rPr>
        <w:t xml:space="preserve">‘UNISON: More than two-thirds of council youth centre lost’, </w:t>
      </w:r>
      <w:proofErr w:type="spellStart"/>
      <w:r>
        <w:rPr>
          <w:i/>
          <w:iCs/>
        </w:rPr>
        <w:t>LocalGov</w:t>
      </w:r>
      <w:proofErr w:type="spellEnd"/>
      <w:r>
        <w:rPr>
          <w:i/>
          <w:iCs/>
        </w:rPr>
        <w:t xml:space="preserve">, </w:t>
      </w:r>
      <w:r>
        <w:t xml:space="preserve">14 June. </w:t>
      </w:r>
      <w:proofErr w:type="spellStart"/>
      <w:r>
        <w:t>Avilable</w:t>
      </w:r>
      <w:proofErr w:type="spellEnd"/>
      <w:r>
        <w:t xml:space="preserve"> at: </w:t>
      </w:r>
      <w:hyperlink r:id="rId9" w:history="1">
        <w:r>
          <w:rPr>
            <w:rStyle w:val="Hyperlink"/>
          </w:rPr>
          <w:t>https://www.localgov.co.uk/UNISON-More-than-two-thirds-of-council-youth-centres-lost-/60606</w:t>
        </w:r>
      </w:hyperlink>
      <w:r>
        <w:t xml:space="preserve"> (Accessed: 11 August 2026).</w:t>
      </w:r>
    </w:p>
    <w:p w14:paraId="4DC1EB5D" w14:textId="0769FEC2" w:rsidR="00270AEF" w:rsidRPr="00D0142D" w:rsidRDefault="008777AC">
      <w:r>
        <w:t xml:space="preserve">Arts Council of Wales (2023) </w:t>
      </w:r>
      <w:r w:rsidR="00876088" w:rsidRPr="00D0142D">
        <w:rPr>
          <w:i/>
          <w:iCs/>
        </w:rPr>
        <w:t>Evaluation of the Creative Learning Through the Arts Programme: the legacy of the Lead Creative Schools scheme in participating schools</w:t>
      </w:r>
      <w:r w:rsidR="00D0142D">
        <w:rPr>
          <w:i/>
          <w:iCs/>
        </w:rPr>
        <w:t xml:space="preserve">. </w:t>
      </w:r>
      <w:r w:rsidR="00D0142D">
        <w:t xml:space="preserve">Available at: </w:t>
      </w:r>
      <w:hyperlink r:id="rId10" w:history="1">
        <w:r w:rsidR="002139C5" w:rsidRPr="00B53006">
          <w:rPr>
            <w:rStyle w:val="Hyperlink"/>
          </w:rPr>
          <w:t>https://arts.wales/about-us/our-research?page=0</w:t>
        </w:r>
      </w:hyperlink>
      <w:r w:rsidR="002139C5">
        <w:t xml:space="preserve"> (Accessed: 14 August 2026)</w:t>
      </w:r>
      <w:r w:rsidR="00685416">
        <w:t>.</w:t>
      </w:r>
    </w:p>
    <w:p w14:paraId="480AED9A" w14:textId="77777777" w:rsidR="00C4358C" w:rsidRDefault="002D6960">
      <w:r>
        <w:t xml:space="preserve">Baim, C. (2020) </w:t>
      </w:r>
      <w:r>
        <w:rPr>
          <w:i/>
          <w:iCs/>
        </w:rPr>
        <w:t xml:space="preserve">Staging the </w:t>
      </w:r>
      <w:proofErr w:type="gramStart"/>
      <w:r>
        <w:rPr>
          <w:i/>
          <w:iCs/>
        </w:rPr>
        <w:t>Personal</w:t>
      </w:r>
      <w:r>
        <w:rPr>
          <w:rFonts w:ascii="Arial" w:hAnsi="Arial" w:cs="Arial"/>
          <w:i/>
          <w:iCs/>
        </w:rPr>
        <w:t> </w:t>
      </w:r>
      <w:r>
        <w:rPr>
          <w:i/>
          <w:iCs/>
        </w:rPr>
        <w:t>:</w:t>
      </w:r>
      <w:proofErr w:type="gramEnd"/>
      <w:r>
        <w:rPr>
          <w:i/>
          <w:iCs/>
        </w:rPr>
        <w:t xml:space="preserve"> A Guide to Safe and Ethical Practice</w:t>
      </w:r>
      <w:r>
        <w:t xml:space="preserve">. 1st </w:t>
      </w:r>
      <w:proofErr w:type="spellStart"/>
      <w:r>
        <w:t>edn</w:t>
      </w:r>
      <w:proofErr w:type="spellEnd"/>
      <w:r>
        <w:t xml:space="preserve">. Cham: Springer International Publishing. Available at: </w:t>
      </w:r>
      <w:hyperlink r:id="rId11" w:history="1">
        <w:r>
          <w:rPr>
            <w:rStyle w:val="Hyperlink"/>
          </w:rPr>
          <w:t>https://doi.org/10.1007/978-3-030-46555-1</w:t>
        </w:r>
      </w:hyperlink>
      <w:r>
        <w:t>.</w:t>
      </w:r>
    </w:p>
    <w:p w14:paraId="664A182A" w14:textId="77777777" w:rsidR="00C4358C" w:rsidRDefault="002D6960">
      <w:r>
        <w:t xml:space="preserve">Boyd, D. (2014) </w:t>
      </w:r>
      <w:r>
        <w:rPr>
          <w:i/>
          <w:iCs/>
        </w:rPr>
        <w:t>It’s complicated: the Social Lives of Networked teens.</w:t>
      </w:r>
      <w:r>
        <w:t xml:space="preserve"> [online] Yale University Press. Available at: https://www.danah.org/books/ItsComplicated.pdf</w:t>
      </w:r>
    </w:p>
    <w:p w14:paraId="438E00B0" w14:textId="77777777" w:rsidR="00C4358C" w:rsidRDefault="002D6960">
      <w:r>
        <w:t xml:space="preserve">Cambridge Dictionary (2026) </w:t>
      </w:r>
      <w:r>
        <w:rPr>
          <w:i/>
          <w:iCs/>
        </w:rPr>
        <w:t>Transition</w:t>
      </w:r>
      <w:r>
        <w:t xml:space="preserve">. Available at: </w:t>
      </w:r>
      <w:hyperlink r:id="rId12" w:history="1">
        <w:r>
          <w:rPr>
            <w:rStyle w:val="Hyperlink"/>
          </w:rPr>
          <w:t>https://dictionary.cambridge.org/dictionary/english/transition</w:t>
        </w:r>
      </w:hyperlink>
      <w:r>
        <w:t xml:space="preserve"> (Accessed: 17 March 2026).</w:t>
      </w:r>
    </w:p>
    <w:p w14:paraId="39BD3C53" w14:textId="77777777" w:rsidR="00C4358C" w:rsidRDefault="002D6960">
      <w:r>
        <w:t xml:space="preserve">Davies, J., Flynn, G., </w:t>
      </w:r>
      <w:proofErr w:type="spellStart"/>
      <w:r>
        <w:t>Karkou</w:t>
      </w:r>
      <w:proofErr w:type="spellEnd"/>
      <w:r>
        <w:t xml:space="preserve">, V., Edwards, R.T. (2026) </w:t>
      </w:r>
      <w:r>
        <w:rPr>
          <w:i/>
          <w:iCs/>
        </w:rPr>
        <w:t xml:space="preserve">Assessing the Economic Impact of the Arts on Health and Healthcare Services in Wales. </w:t>
      </w:r>
      <w:r>
        <w:t xml:space="preserve">Available at: </w:t>
      </w:r>
      <w:hyperlink r:id="rId13" w:history="1">
        <w:r>
          <w:rPr>
            <w:rStyle w:val="Hyperlink"/>
          </w:rPr>
          <w:t>https://arts.wales/about-us/research/assessing-economic-impact-arts-on-health-and-healthcare-services-wales</w:t>
        </w:r>
      </w:hyperlink>
    </w:p>
    <w:p w14:paraId="2BC01492" w14:textId="77777777" w:rsidR="00C4358C" w:rsidRDefault="002D6960">
      <w:r>
        <w:t xml:space="preserve">Denscombe, M. (2021) </w:t>
      </w:r>
      <w:r>
        <w:rPr>
          <w:i/>
          <w:iCs/>
        </w:rPr>
        <w:t>The good research guide: Research methods for small-scale social research.</w:t>
      </w:r>
      <w:r>
        <w:t xml:space="preserve"> 7</w:t>
      </w:r>
      <w:r>
        <w:rPr>
          <w:vertAlign w:val="superscript"/>
        </w:rPr>
        <w:t>th</w:t>
      </w:r>
      <w:r>
        <w:t xml:space="preserve"> ed. London: Open University Press. Available at: </w:t>
      </w:r>
      <w:hyperlink r:id="rId14" w:history="1">
        <w:r>
          <w:rPr>
            <w:rStyle w:val="Hyperlink"/>
          </w:rPr>
          <w:t>https://research-ebscocom.uwtsd.idm.oclc.org/c/onvpsy/ebookviewer/pdf/6ex3isky5z/page/pp_208?modal=cite</w:t>
        </w:r>
      </w:hyperlink>
      <w:r>
        <w:t xml:space="preserve"> (Accessed: 06 April 2026). </w:t>
      </w:r>
    </w:p>
    <w:p w14:paraId="02E1E568" w14:textId="77777777" w:rsidR="00C4358C" w:rsidRDefault="002D6960">
      <w:r>
        <w:t xml:space="preserve">Department for Science, Innovation &amp; Technology (2026) </w:t>
      </w:r>
      <w:r>
        <w:rPr>
          <w:i/>
          <w:iCs/>
        </w:rPr>
        <w:t>Understanding the impact of smartphones and social media on children and young people: executive summary.</w:t>
      </w:r>
      <w:r>
        <w:t xml:space="preserve"> Available at: </w:t>
      </w:r>
      <w:hyperlink r:id="rId15" w:history="1">
        <w:r>
          <w:rPr>
            <w:rStyle w:val="Hyperlink"/>
          </w:rPr>
          <w:t>https://www.gov.uk/government/publications/understand-the-impact-of-smartphones-and-social-media-on-children-and-young-people/understand-the-impact-of-smartphones-and-social-media-on-children-and-young-people-executive-summary</w:t>
        </w:r>
      </w:hyperlink>
      <w:r>
        <w:t xml:space="preserve"> (Accessed: 12 May 2026). </w:t>
      </w:r>
    </w:p>
    <w:p w14:paraId="2F2A7B62" w14:textId="77777777" w:rsidR="00C4358C" w:rsidRDefault="002D6960">
      <w:proofErr w:type="spellStart"/>
      <w:proofErr w:type="gramStart"/>
      <w:r>
        <w:t>Dr.Mz</w:t>
      </w:r>
      <w:proofErr w:type="spellEnd"/>
      <w:proofErr w:type="gramEnd"/>
      <w:r>
        <w:t xml:space="preserve">, Carmarthen Youth Project (2020) </w:t>
      </w:r>
      <w:r>
        <w:rPr>
          <w:i/>
          <w:iCs/>
        </w:rPr>
        <w:t>What is DR MZ?</w:t>
      </w:r>
      <w:r>
        <w:t xml:space="preserve"> Available at: </w:t>
      </w:r>
      <w:hyperlink r:id="rId16" w:history="1">
        <w:r>
          <w:rPr>
            <w:rStyle w:val="Hyperlink"/>
          </w:rPr>
          <w:t>https://www.drmz.co.uk/</w:t>
        </w:r>
      </w:hyperlink>
      <w:r>
        <w:t xml:space="preserve"> (Accessed: 24 March 2026). </w:t>
      </w:r>
    </w:p>
    <w:p w14:paraId="0BCC25B7" w14:textId="77777777" w:rsidR="00C4358C" w:rsidRDefault="002D6960">
      <w:r>
        <w:lastRenderedPageBreak/>
        <w:t xml:space="preserve">Education Workforce Council (2022) </w:t>
      </w:r>
      <w:r>
        <w:rPr>
          <w:i/>
          <w:iCs/>
        </w:rPr>
        <w:t>Youth Work in Wales: Principles and Purposes.</w:t>
      </w:r>
      <w:r>
        <w:t xml:space="preserve"> Available at: </w:t>
      </w:r>
      <w:hyperlink r:id="rId17" w:history="1">
        <w:r>
          <w:rPr>
            <w:rStyle w:val="Hyperlink"/>
          </w:rPr>
          <w:t>https://educators.wales/sites/default/files/2023-02/YOUTH%20WORK%20IN%20WALES%20PRINCIPLES%20AND%20PURPOSES%202022.pdf</w:t>
        </w:r>
      </w:hyperlink>
      <w:r>
        <w:t xml:space="preserve"> (Accessed: 02 June 2026). </w:t>
      </w:r>
    </w:p>
    <w:p w14:paraId="31CF900F" w14:textId="77777777" w:rsidR="00C4358C" w:rsidRDefault="002D6960">
      <w:r>
        <w:t>Egan, D., Davies, D., Hodgkin, K. &amp; Davis, S., (2018) ‘Transition from Primary to Secondary School and More Able and Talented (MAT) Disadvantaged Pupils: Evidence from South-east Wales’, </w:t>
      </w:r>
      <w:r>
        <w:rPr>
          <w:i/>
          <w:iCs/>
        </w:rPr>
        <w:t>Wales Journal of Education</w:t>
      </w:r>
      <w:r>
        <w:t> 20(1), 46-75. DOI: </w:t>
      </w:r>
      <w:hyperlink r:id="rId18" w:history="1">
        <w:r>
          <w:rPr>
            <w:rStyle w:val="Hyperlink"/>
          </w:rPr>
          <w:t>https://doi.org/10.16922/wje.20.1.4</w:t>
        </w:r>
      </w:hyperlink>
    </w:p>
    <w:p w14:paraId="02D65A3B" w14:textId="77777777" w:rsidR="00C4358C" w:rsidRDefault="002D6960">
      <w:r>
        <w:t>Heathcote, D. and Bolton, G.M. (1995). </w:t>
      </w:r>
      <w:r>
        <w:rPr>
          <w:i/>
          <w:iCs/>
        </w:rPr>
        <w:t>Drama for learning Dorothy Heathcote’s mantle of the expert approach to education</w:t>
      </w:r>
      <w:r>
        <w:t xml:space="preserve">. Heinemann Drama. </w:t>
      </w:r>
    </w:p>
    <w:p w14:paraId="7450478C" w14:textId="77777777" w:rsidR="00C4358C" w:rsidRDefault="002D6960">
      <w:r>
        <w:t>Kids Mental Health (2025) How emotional well-being shapes your child’s mental health journey. Available at: https://www.kidsmentalhealth.ca/how-emotional-well-being-shapes-your-childs-mental-health-journey/ (Accessed: 10 March 2026).</w:t>
      </w:r>
    </w:p>
    <w:p w14:paraId="5CF5F0D8" w14:textId="73FFB0F0" w:rsidR="004C3182" w:rsidRDefault="004C3182">
      <w:r>
        <w:t>Lefebvre, H. (1991</w:t>
      </w:r>
      <w:r w:rsidR="001D56CB">
        <w:t>)</w:t>
      </w:r>
      <w:r>
        <w:t xml:space="preserve"> </w:t>
      </w:r>
      <w:r w:rsidRPr="004C3182">
        <w:rPr>
          <w:i/>
          <w:iCs/>
        </w:rPr>
        <w:t>The production of space</w:t>
      </w:r>
      <w:r>
        <w:t>. Blackwell.</w:t>
      </w:r>
    </w:p>
    <w:p w14:paraId="7323E101" w14:textId="3333EE96" w:rsidR="006B5001" w:rsidRDefault="006B5001">
      <w:r w:rsidRPr="006B5001">
        <w:t>Malchiodi, C.A. (2012)</w:t>
      </w:r>
      <w:r w:rsidR="006F4A3A">
        <w:t xml:space="preserve"> </w:t>
      </w:r>
      <w:r w:rsidRPr="006B5001">
        <w:rPr>
          <w:i/>
          <w:iCs/>
        </w:rPr>
        <w:t>Handbook of art therapy</w:t>
      </w:r>
      <w:r w:rsidRPr="006B5001">
        <w:t xml:space="preserve">. 2nd </w:t>
      </w:r>
      <w:proofErr w:type="spellStart"/>
      <w:r w:rsidRPr="006B5001">
        <w:t>ed</w:t>
      </w:r>
      <w:r w:rsidR="00264BAE">
        <w:t>n</w:t>
      </w:r>
      <w:proofErr w:type="spellEnd"/>
      <w:r w:rsidRPr="006B5001">
        <w:t>.</w:t>
      </w:r>
      <w:r w:rsidR="001D56CB">
        <w:t xml:space="preserve"> </w:t>
      </w:r>
      <w:r w:rsidRPr="006B5001">
        <w:t>Guilford Press.</w:t>
      </w:r>
    </w:p>
    <w:p w14:paraId="46D5B5F4" w14:textId="77777777" w:rsidR="00C4358C" w:rsidRDefault="002D6960">
      <w:r>
        <w:t>Neelands, J. (2009). Acting together: ensemble as a democratic process in art and life. </w:t>
      </w:r>
      <w:r>
        <w:rPr>
          <w:i/>
          <w:iCs/>
        </w:rPr>
        <w:t>Research in Drama Education: The Journal of Applied Theatre and Performance</w:t>
      </w:r>
      <w:r>
        <w:t xml:space="preserve">, 14(2), pp.173–189. </w:t>
      </w:r>
      <w:hyperlink r:id="rId19" w:history="1">
        <w:r>
          <w:rPr>
            <w:rStyle w:val="Hyperlink"/>
          </w:rPr>
          <w:t>https://doi.org/10.1080/13569780902868713</w:t>
        </w:r>
      </w:hyperlink>
      <w:r>
        <w:t>. (Accessed: 14 April 2026).</w:t>
      </w:r>
    </w:p>
    <w:p w14:paraId="0FB2385F" w14:textId="77777777" w:rsidR="00C4358C" w:rsidRDefault="002D6960">
      <w:r>
        <w:t xml:space="preserve">‌Nicholson, H. (2014) </w:t>
      </w:r>
      <w:r>
        <w:rPr>
          <w:i/>
          <w:iCs/>
        </w:rPr>
        <w:t>Applied Drama: The gift of theatre</w:t>
      </w:r>
      <w:r>
        <w:t xml:space="preserve">. 2nd </w:t>
      </w:r>
      <w:proofErr w:type="spellStart"/>
      <w:r>
        <w:t>edn</w:t>
      </w:r>
      <w:proofErr w:type="spellEnd"/>
      <w:r>
        <w:t>. Palgrave Macmillan.</w:t>
      </w:r>
    </w:p>
    <w:p w14:paraId="4329491D" w14:textId="77777777" w:rsidR="00C4358C" w:rsidRDefault="002D6960">
      <w:r>
        <w:t xml:space="preserve">O’Connor, P. and Anderson, M. (2020) </w:t>
      </w:r>
      <w:r>
        <w:rPr>
          <w:i/>
          <w:iCs/>
        </w:rPr>
        <w:t xml:space="preserve">Applied </w:t>
      </w:r>
      <w:proofErr w:type="gramStart"/>
      <w:r>
        <w:rPr>
          <w:i/>
          <w:iCs/>
        </w:rPr>
        <w:t>Theatre :</w:t>
      </w:r>
      <w:proofErr w:type="gramEnd"/>
      <w:r>
        <w:rPr>
          <w:i/>
          <w:iCs/>
        </w:rPr>
        <w:t xml:space="preserve"> </w:t>
      </w:r>
      <w:proofErr w:type="gramStart"/>
      <w:r>
        <w:rPr>
          <w:i/>
          <w:iCs/>
        </w:rPr>
        <w:t>research :</w:t>
      </w:r>
      <w:proofErr w:type="gramEnd"/>
      <w:r>
        <w:rPr>
          <w:i/>
          <w:iCs/>
        </w:rPr>
        <w:t xml:space="preserve"> radical departures. </w:t>
      </w:r>
      <w:r>
        <w:t xml:space="preserve">London, England: Bloomsbury Methuen Drama. Available at: </w:t>
      </w:r>
      <w:hyperlink r:id="rId20" w:history="1">
        <w:r>
          <w:rPr>
            <w:rStyle w:val="Hyperlink"/>
          </w:rPr>
          <w:t>https://wwwbloomsburycollectionscom.uwtsd.idm.oclc.org/searchitemresults?searchterm=46&amp;docid=b-9781472513489</w:t>
        </w:r>
      </w:hyperlink>
      <w:r>
        <w:t xml:space="preserve"> (Accessed: 06 April 2026). </w:t>
      </w:r>
    </w:p>
    <w:p w14:paraId="21E6A4A5" w14:textId="77777777" w:rsidR="00C4358C" w:rsidRDefault="002D6960">
      <w:r>
        <w:t xml:space="preserve">O’Toole, J. (1992) </w:t>
      </w:r>
      <w:r>
        <w:rPr>
          <w:i/>
          <w:iCs/>
        </w:rPr>
        <w:t xml:space="preserve">The process of </w:t>
      </w:r>
      <w:proofErr w:type="gramStart"/>
      <w:r>
        <w:rPr>
          <w:i/>
          <w:iCs/>
        </w:rPr>
        <w:t>drama</w:t>
      </w:r>
      <w:r>
        <w:rPr>
          <w:rFonts w:ascii="Arial" w:hAnsi="Arial" w:cs="Arial"/>
          <w:i/>
          <w:iCs/>
        </w:rPr>
        <w:t> </w:t>
      </w:r>
      <w:r>
        <w:rPr>
          <w:i/>
          <w:iCs/>
        </w:rPr>
        <w:t>:</w:t>
      </w:r>
      <w:proofErr w:type="gramEnd"/>
      <w:r>
        <w:rPr>
          <w:i/>
          <w:iCs/>
        </w:rPr>
        <w:t xml:space="preserve"> negotiating art and meaning</w:t>
      </w:r>
      <w:r>
        <w:t>. Routledge. Available at: https://doi.org/10.4324/9780203359617.</w:t>
      </w:r>
    </w:p>
    <w:p w14:paraId="28470FE1" w14:textId="77777777" w:rsidR="00C4358C" w:rsidRDefault="002D6960">
      <w:r>
        <w:t xml:space="preserve">Public Health Wales (2016) </w:t>
      </w:r>
      <w:r>
        <w:rPr>
          <w:i/>
          <w:iCs/>
        </w:rPr>
        <w:t>Adverse Childhood Experiences.</w:t>
      </w:r>
      <w:r>
        <w:t xml:space="preserve"> Available at: </w:t>
      </w:r>
      <w:hyperlink r:id="rId21" w:history="1">
        <w:r>
          <w:rPr>
            <w:rStyle w:val="Hyperlink"/>
          </w:rPr>
          <w:t>https://phw.nhs.wales/topic/adverse-childhood-experiences/</w:t>
        </w:r>
      </w:hyperlink>
      <w:r>
        <w:t xml:space="preserve"> (Accessed: 07 August 2026). </w:t>
      </w:r>
    </w:p>
    <w:p w14:paraId="4938FE95" w14:textId="77777777" w:rsidR="00C4358C" w:rsidRDefault="002D6960">
      <w:r>
        <w:t xml:space="preserve">Public Health Wales (2025) </w:t>
      </w:r>
      <w:r>
        <w:rPr>
          <w:i/>
          <w:iCs/>
        </w:rPr>
        <w:t>Joint Statement on Children and Young People’s Mental Health and Wellbeing: November 2025.</w:t>
      </w:r>
      <w:r>
        <w:t xml:space="preserve"> Available at: </w:t>
      </w:r>
      <w:hyperlink r:id="rId22" w:history="1">
        <w:r>
          <w:rPr>
            <w:rStyle w:val="Hyperlink"/>
          </w:rPr>
          <w:t>https://phw.nhs.wales/news/rise-in-mental-health-difficulties-among-children-and-young-people-highlight-need-for-early-action/joint-statement-on-children-and-young-peoples-mental-health-and-wellbeing-november-2025/</w:t>
        </w:r>
      </w:hyperlink>
      <w:r>
        <w:t xml:space="preserve"> (Accessed: 17 March 2026).</w:t>
      </w:r>
    </w:p>
    <w:p w14:paraId="2A8B7DC9" w14:textId="77777777" w:rsidR="00C4358C" w:rsidRDefault="002D6960">
      <w:r>
        <w:lastRenderedPageBreak/>
        <w:t xml:space="preserve">Public Health Wales (2025) </w:t>
      </w:r>
      <w:r>
        <w:rPr>
          <w:i/>
          <w:iCs/>
        </w:rPr>
        <w:t>Rise in mental health difficulties among children and young people highlight need for early action.</w:t>
      </w:r>
      <w:r>
        <w:t xml:space="preserve"> Available at: </w:t>
      </w:r>
      <w:hyperlink r:id="rId23" w:history="1">
        <w:r>
          <w:rPr>
            <w:rStyle w:val="Hyperlink"/>
          </w:rPr>
          <w:t>https://phw.nhs.wales/news/rise-in-mental-health-difficulties-among-children-and-young-people-highlight-need-for-early-action/</w:t>
        </w:r>
      </w:hyperlink>
      <w:r>
        <w:t xml:space="preserve"> (Accessed: 17 March 2026). </w:t>
      </w:r>
    </w:p>
    <w:p w14:paraId="446551D3" w14:textId="77777777" w:rsidR="00C4358C" w:rsidRDefault="002D6960">
      <w:r>
        <w:t xml:space="preserve">Richards, M. (2024) </w:t>
      </w:r>
      <w:r>
        <w:rPr>
          <w:i/>
          <w:iCs/>
        </w:rPr>
        <w:t xml:space="preserve">The main differences between primary and secondary school. </w:t>
      </w:r>
      <w:r>
        <w:t xml:space="preserve">Available at: </w:t>
      </w:r>
      <w:hyperlink r:id="rId24" w:history="1">
        <w:r>
          <w:rPr>
            <w:rStyle w:val="Hyperlink"/>
          </w:rPr>
          <w:t>https://tutorright.co.uk/difference-between-secondary-and-primary-school/</w:t>
        </w:r>
      </w:hyperlink>
      <w:r>
        <w:t xml:space="preserve"> (Accessed: 31 March 2026). </w:t>
      </w:r>
    </w:p>
    <w:p w14:paraId="7E00E244" w14:textId="77777777" w:rsidR="00C4358C" w:rsidRDefault="002D6960">
      <w:r>
        <w:rPr>
          <w:i/>
          <w:iCs/>
        </w:rPr>
        <w:t>Social Services and Well-being (Wales) Act 2014</w:t>
      </w:r>
      <w:r>
        <w:t xml:space="preserve"> (</w:t>
      </w:r>
      <w:proofErr w:type="spellStart"/>
      <w:r>
        <w:t>anaw</w:t>
      </w:r>
      <w:proofErr w:type="spellEnd"/>
      <w:r>
        <w:t xml:space="preserve"> 4). Available at: </w:t>
      </w:r>
      <w:hyperlink r:id="rId25" w:anchor="commentary-key-fd53f52d55edd1833273868d4b9d2adc" w:history="1">
        <w:r>
          <w:rPr>
            <w:rStyle w:val="Hyperlink"/>
          </w:rPr>
          <w:t>https://www.legislation.gov.uk/anaw/2014/4/section/3#commentary-key-fd53f52d55edd1833273868d4b9d2adc</w:t>
        </w:r>
      </w:hyperlink>
      <w:r>
        <w:t xml:space="preserve"> (Accessed: 17 March 2026). </w:t>
      </w:r>
    </w:p>
    <w:p w14:paraId="02F54A03" w14:textId="77777777" w:rsidR="00C4358C" w:rsidRDefault="002D6960">
      <w:r>
        <w:t xml:space="preserve">The Positivity Collective (2026) </w:t>
      </w:r>
      <w:r>
        <w:rPr>
          <w:i/>
          <w:iCs/>
        </w:rPr>
        <w:t>Emotional Wellbeing vs. Mental Health: What’s the difference?</w:t>
      </w:r>
      <w:r>
        <w:t xml:space="preserve"> Available at: </w:t>
      </w:r>
      <w:hyperlink r:id="rId26" w:history="1">
        <w:r>
          <w:rPr>
            <w:rStyle w:val="Hyperlink"/>
          </w:rPr>
          <w:t>https://positivity.org/mental-health/emotional-wellbeing-vs-mental-health</w:t>
        </w:r>
      </w:hyperlink>
      <w:r>
        <w:t xml:space="preserve"> (Accessed: 12 May 2026). </w:t>
      </w:r>
    </w:p>
    <w:p w14:paraId="1724F995" w14:textId="77777777" w:rsidR="00C4358C" w:rsidRDefault="002D6960">
      <w:r>
        <w:t xml:space="preserve">The Positivity Collective (2026) </w:t>
      </w:r>
      <w:r>
        <w:rPr>
          <w:i/>
          <w:iCs/>
        </w:rPr>
        <w:t xml:space="preserve">What is Emotional Wellbeing? NHS Definition &amp; Practical Guide. </w:t>
      </w:r>
      <w:r>
        <w:t xml:space="preserve">Available at: </w:t>
      </w:r>
      <w:hyperlink r:id="rId27" w:history="1">
        <w:r>
          <w:rPr>
            <w:rStyle w:val="Hyperlink"/>
          </w:rPr>
          <w:t>https://positivity.org/wellbeing/emotional-wellbeing-definition-nhs</w:t>
        </w:r>
      </w:hyperlink>
      <w:r>
        <w:t xml:space="preserve"> (Accessed: 12 May 2026). </w:t>
      </w:r>
    </w:p>
    <w:p w14:paraId="00878E38" w14:textId="77777777" w:rsidR="00C4358C" w:rsidRDefault="002D6960">
      <w:r>
        <w:t xml:space="preserve">UNICEF (2022) </w:t>
      </w:r>
      <w:r>
        <w:rPr>
          <w:i/>
          <w:iCs/>
        </w:rPr>
        <w:t xml:space="preserve">A summary of the UN Convention on the rights of the child. </w:t>
      </w:r>
      <w:r>
        <w:t xml:space="preserve">Available at: </w:t>
      </w:r>
      <w:hyperlink r:id="rId28" w:history="1">
        <w:r>
          <w:rPr>
            <w:rStyle w:val="Hyperlink"/>
          </w:rPr>
          <w:t>https://www.unicef.org.uk/wp-content/uploads/2019/10/UNCRC_summary-1_1.pdf</w:t>
        </w:r>
      </w:hyperlink>
      <w:r>
        <w:t xml:space="preserve"> (Accessed: 17 March 2026). </w:t>
      </w:r>
    </w:p>
    <w:p w14:paraId="6B67B097" w14:textId="77777777" w:rsidR="00C4358C" w:rsidRDefault="002D6960">
      <w:r>
        <w:t xml:space="preserve">UNICEF (2022) </w:t>
      </w:r>
      <w:r>
        <w:rPr>
          <w:i/>
          <w:iCs/>
        </w:rPr>
        <w:t>How we protect children’s rights with the UN Convention on the rights of the child.</w:t>
      </w:r>
      <w:r>
        <w:t xml:space="preserve"> Available at: </w:t>
      </w:r>
      <w:hyperlink r:id="rId29" w:history="1">
        <w:r>
          <w:rPr>
            <w:rStyle w:val="Hyperlink"/>
          </w:rPr>
          <w:t>https://www.unicef.org.uk/what-we-do/un-convention-child-rights/</w:t>
        </w:r>
      </w:hyperlink>
      <w:r>
        <w:t xml:space="preserve"> (Accessed: 17 March 2026). </w:t>
      </w:r>
    </w:p>
    <w:p w14:paraId="03EE7E2E" w14:textId="77777777" w:rsidR="00C4358C" w:rsidRDefault="002D6960">
      <w:r>
        <w:t xml:space="preserve">Welsh Government (2024) </w:t>
      </w:r>
      <w:r>
        <w:rPr>
          <w:i/>
          <w:iCs/>
        </w:rPr>
        <w:t>Area of learning and experience: Health and Wellbeing.</w:t>
      </w:r>
      <w:r>
        <w:t xml:space="preserve"> Available at: </w:t>
      </w:r>
      <w:hyperlink r:id="rId30" w:history="1">
        <w:r>
          <w:rPr>
            <w:rStyle w:val="Hyperlink"/>
          </w:rPr>
          <w:t>https://hwb.gov.wales/curriculum-for-wales/health-and-well-being/</w:t>
        </w:r>
      </w:hyperlink>
      <w:r>
        <w:t xml:space="preserve"> (Accessed: 20 March 2026). </w:t>
      </w:r>
    </w:p>
    <w:p w14:paraId="6F6B6A53" w14:textId="77777777" w:rsidR="00C4358C" w:rsidRDefault="002D6960">
      <w:r>
        <w:t>Welsh Government (2026</w:t>
      </w:r>
      <w:r>
        <w:rPr>
          <w:i/>
          <w:iCs/>
        </w:rPr>
        <w:t>) Framework on embedding a whole-school approach to emotional and mental wellbeing.</w:t>
      </w:r>
      <w:r>
        <w:t xml:space="preserve"> Available at: </w:t>
      </w:r>
      <w:hyperlink r:id="rId31" w:history="1">
        <w:r>
          <w:rPr>
            <w:rStyle w:val="Hyperlink"/>
          </w:rPr>
          <w:t>https://www.gov.wales/sites/default/files/publications/2026-01/framework-on-embedding-a-whole-school-approach-to-emotional-and-mental-well-being.pdf</w:t>
        </w:r>
      </w:hyperlink>
      <w:r>
        <w:t xml:space="preserve"> (Accessed: 24 March 2026). </w:t>
      </w:r>
    </w:p>
    <w:p w14:paraId="06DAD42A" w14:textId="77777777" w:rsidR="00C4358C" w:rsidRDefault="002D6960">
      <w:r>
        <w:t xml:space="preserve">Welsh Government (2025) </w:t>
      </w:r>
      <w:r>
        <w:rPr>
          <w:i/>
          <w:iCs/>
        </w:rPr>
        <w:t>Mental health and wellbeing strategy 2025 to 2035.</w:t>
      </w:r>
      <w:r>
        <w:t xml:space="preserve"> Available at: </w:t>
      </w:r>
      <w:hyperlink r:id="rId32" w:history="1">
        <w:r>
          <w:rPr>
            <w:rStyle w:val="Hyperlink"/>
          </w:rPr>
          <w:t>https://www.gov.wales/sites/default/files/publications/2025-04/mental-health-and-wellbeing-strategy-2025-to-2035.pdf</w:t>
        </w:r>
      </w:hyperlink>
      <w:r>
        <w:t xml:space="preserve"> (Accessed: 17 March 2026). </w:t>
      </w:r>
    </w:p>
    <w:p w14:paraId="1409F2DA" w14:textId="77777777" w:rsidR="00C4358C" w:rsidRDefault="002D6960">
      <w:r>
        <w:t xml:space="preserve">Welsh Government (2024) </w:t>
      </w:r>
      <w:r>
        <w:rPr>
          <w:i/>
          <w:iCs/>
        </w:rPr>
        <w:t>Introduction to Curriculum for Wales guidance.</w:t>
      </w:r>
      <w:r>
        <w:t xml:space="preserve"> Available at: </w:t>
      </w:r>
      <w:hyperlink r:id="rId33" w:history="1">
        <w:r>
          <w:rPr>
            <w:rStyle w:val="Hyperlink"/>
          </w:rPr>
          <w:t>https://hwb.gov.wales/curriculum-for-wales/introduction-to-curriculum-for-wales-guidance/</w:t>
        </w:r>
      </w:hyperlink>
      <w:r>
        <w:t xml:space="preserve"> (Accessed: 20 March 2026). </w:t>
      </w:r>
    </w:p>
    <w:p w14:paraId="5CB65362" w14:textId="77777777" w:rsidR="00C4358C" w:rsidRDefault="002D6960">
      <w:r>
        <w:lastRenderedPageBreak/>
        <w:t xml:space="preserve">Welsh Government (2024) </w:t>
      </w:r>
      <w:r>
        <w:rPr>
          <w:i/>
          <w:iCs/>
        </w:rPr>
        <w:t>Rights of Children and Young Persons (Wales) Measure 2011</w:t>
      </w:r>
      <w:r>
        <w:t xml:space="preserve">. Available at: </w:t>
      </w:r>
      <w:r>
        <w:rPr>
          <w:color w:val="156082"/>
          <w:u w:val="single"/>
        </w:rPr>
        <w:t>https://law.gov.wales/rights-children-and-young-persons-wales-measure-2011</w:t>
      </w:r>
      <w:r>
        <w:t xml:space="preserve"> (Accessed: 16 June 2026). </w:t>
      </w:r>
    </w:p>
    <w:p w14:paraId="59A9CDA9" w14:textId="77777777" w:rsidR="00C4358C" w:rsidRDefault="002D6960">
      <w:r>
        <w:t xml:space="preserve">Welsh Government (2023) </w:t>
      </w:r>
      <w:r>
        <w:rPr>
          <w:i/>
          <w:iCs/>
        </w:rPr>
        <w:t>Statistical First Release: Youth Work in Wales, 2022-23.</w:t>
      </w:r>
      <w:r>
        <w:t xml:space="preserve"> Available at: </w:t>
      </w:r>
      <w:hyperlink r:id="rId34" w:history="1">
        <w:r>
          <w:rPr>
            <w:rStyle w:val="Hyperlink"/>
          </w:rPr>
          <w:t>https://www.gov.wales/sites/default/files/statistics-and-research/2023-10/youth-work-april-2022-march-2023-465.pdf</w:t>
        </w:r>
      </w:hyperlink>
      <w:r>
        <w:t xml:space="preserve"> (Accessed: 11 August 2026).</w:t>
      </w:r>
    </w:p>
    <w:p w14:paraId="6243BE49" w14:textId="77777777" w:rsidR="00C4358C" w:rsidRDefault="002D6960">
      <w:r>
        <w:t xml:space="preserve">Welsh Government (2024) </w:t>
      </w:r>
      <w:r>
        <w:rPr>
          <w:i/>
          <w:iCs/>
        </w:rPr>
        <w:t xml:space="preserve">Well-being of Future Generations (Wales) Act 2015: the essentials. </w:t>
      </w:r>
      <w:r>
        <w:t xml:space="preserve">Available at: </w:t>
      </w:r>
      <w:hyperlink r:id="rId35" w:history="1">
        <w:r>
          <w:rPr>
            <w:rStyle w:val="Hyperlink"/>
          </w:rPr>
          <w:t>https://www.gov.wales/sites/default/files/publications/2024-07/well-being-future-generations-wales-act-2015-the-essentials-2024.pdf</w:t>
        </w:r>
      </w:hyperlink>
      <w:r>
        <w:t xml:space="preserve"> (Accessed: 17 March 2026).</w:t>
      </w:r>
    </w:p>
    <w:p w14:paraId="5BE7D3F4" w14:textId="77777777" w:rsidR="00C4358C" w:rsidRDefault="002D6960">
      <w:r>
        <w:t xml:space="preserve">Welsh Government (2026) </w:t>
      </w:r>
      <w:r>
        <w:rPr>
          <w:i/>
          <w:iCs/>
        </w:rPr>
        <w:t>Welsh Index of Multiple Deprivation 2025: deprivation in rural and urban areas.</w:t>
      </w:r>
      <w:r>
        <w:t xml:space="preserve"> Available at: </w:t>
      </w:r>
      <w:hyperlink r:id="rId36" w:history="1">
        <w:r>
          <w:rPr>
            <w:rStyle w:val="Hyperlink"/>
          </w:rPr>
          <w:t>https://www.gov.wales/welsh-index-multiple-deprivation-2025-deprivation-rural-and-urban-areas-html</w:t>
        </w:r>
      </w:hyperlink>
      <w:r>
        <w:t xml:space="preserve"> (Accessed: 07 August 2026).</w:t>
      </w:r>
    </w:p>
    <w:p w14:paraId="67BB24E2" w14:textId="77777777" w:rsidR="00C4358C" w:rsidRDefault="00C4358C"/>
    <w:p w14:paraId="1182EBDD" w14:textId="77777777" w:rsidR="00C4358C" w:rsidRDefault="00C4358C"/>
    <w:p w14:paraId="669F3721" w14:textId="77777777" w:rsidR="00C4358C" w:rsidRDefault="00C4358C">
      <w:pPr>
        <w:rPr>
          <w:b/>
          <w:bCs/>
          <w:sz w:val="32"/>
          <w:szCs w:val="32"/>
          <w:u w:val="single"/>
        </w:rPr>
      </w:pPr>
    </w:p>
    <w:p w14:paraId="0512CF86" w14:textId="77777777" w:rsidR="00C4358C" w:rsidRDefault="00C4358C">
      <w:pPr>
        <w:rPr>
          <w:b/>
          <w:bCs/>
          <w:sz w:val="32"/>
          <w:szCs w:val="32"/>
          <w:u w:val="single"/>
        </w:rPr>
      </w:pPr>
    </w:p>
    <w:p w14:paraId="3DAFF5B0" w14:textId="77777777" w:rsidR="00C4358C" w:rsidRDefault="00C4358C">
      <w:pPr>
        <w:rPr>
          <w:b/>
          <w:bCs/>
          <w:sz w:val="32"/>
          <w:szCs w:val="32"/>
          <w:u w:val="single"/>
        </w:rPr>
      </w:pPr>
    </w:p>
    <w:p w14:paraId="227128A5" w14:textId="77777777" w:rsidR="00C4358C" w:rsidRDefault="00C4358C">
      <w:pPr>
        <w:rPr>
          <w:b/>
          <w:bCs/>
          <w:sz w:val="32"/>
          <w:szCs w:val="32"/>
          <w:u w:val="single"/>
        </w:rPr>
      </w:pPr>
    </w:p>
    <w:p w14:paraId="6A311542" w14:textId="77777777" w:rsidR="00C4358C" w:rsidRDefault="00C4358C">
      <w:pPr>
        <w:rPr>
          <w:b/>
          <w:bCs/>
          <w:sz w:val="32"/>
          <w:szCs w:val="32"/>
          <w:u w:val="single"/>
        </w:rPr>
      </w:pPr>
    </w:p>
    <w:p w14:paraId="78098494" w14:textId="77777777" w:rsidR="00C4358C" w:rsidRDefault="00C4358C">
      <w:pPr>
        <w:rPr>
          <w:b/>
          <w:bCs/>
          <w:sz w:val="32"/>
          <w:szCs w:val="32"/>
          <w:u w:val="single"/>
        </w:rPr>
      </w:pPr>
    </w:p>
    <w:p w14:paraId="2030086B" w14:textId="77777777" w:rsidR="00C4358C" w:rsidRDefault="00C4358C">
      <w:pPr>
        <w:rPr>
          <w:b/>
          <w:bCs/>
          <w:sz w:val="32"/>
          <w:szCs w:val="32"/>
          <w:u w:val="single"/>
        </w:rPr>
      </w:pPr>
    </w:p>
    <w:p w14:paraId="6DBFC503" w14:textId="77777777" w:rsidR="00C4358C" w:rsidRDefault="00C4358C">
      <w:pPr>
        <w:rPr>
          <w:b/>
          <w:bCs/>
          <w:sz w:val="32"/>
          <w:szCs w:val="32"/>
          <w:u w:val="single"/>
        </w:rPr>
      </w:pPr>
    </w:p>
    <w:p w14:paraId="70F6039D" w14:textId="77777777" w:rsidR="00C4358C" w:rsidRDefault="00C4358C">
      <w:pPr>
        <w:rPr>
          <w:b/>
          <w:bCs/>
          <w:sz w:val="32"/>
          <w:szCs w:val="32"/>
          <w:u w:val="single"/>
        </w:rPr>
      </w:pPr>
    </w:p>
    <w:p w14:paraId="28F5A43C" w14:textId="77777777" w:rsidR="00C4358C" w:rsidRDefault="00C4358C">
      <w:pPr>
        <w:rPr>
          <w:b/>
          <w:bCs/>
          <w:sz w:val="32"/>
          <w:szCs w:val="32"/>
          <w:u w:val="single"/>
        </w:rPr>
      </w:pPr>
    </w:p>
    <w:p w14:paraId="7A4F5A81" w14:textId="77777777" w:rsidR="002106C3" w:rsidRDefault="002106C3">
      <w:pPr>
        <w:rPr>
          <w:b/>
          <w:bCs/>
          <w:sz w:val="32"/>
          <w:szCs w:val="32"/>
          <w:u w:val="single"/>
        </w:rPr>
      </w:pPr>
    </w:p>
    <w:p w14:paraId="06FADF9D" w14:textId="77777777" w:rsidR="002106C3" w:rsidRDefault="002106C3">
      <w:pPr>
        <w:rPr>
          <w:b/>
          <w:bCs/>
          <w:sz w:val="32"/>
          <w:szCs w:val="32"/>
          <w:u w:val="single"/>
        </w:rPr>
      </w:pPr>
    </w:p>
    <w:p w14:paraId="6D029F6B" w14:textId="77777777" w:rsidR="002106C3" w:rsidRDefault="002106C3">
      <w:pPr>
        <w:rPr>
          <w:b/>
          <w:bCs/>
          <w:sz w:val="32"/>
          <w:szCs w:val="32"/>
          <w:u w:val="single"/>
        </w:rPr>
      </w:pPr>
    </w:p>
    <w:p w14:paraId="72AA518F" w14:textId="4072D6EF" w:rsidR="00C4358C" w:rsidRDefault="002D6960">
      <w:pPr>
        <w:rPr>
          <w:b/>
          <w:bCs/>
          <w:sz w:val="32"/>
          <w:szCs w:val="32"/>
          <w:u w:val="single"/>
        </w:rPr>
      </w:pPr>
      <w:r>
        <w:rPr>
          <w:b/>
          <w:bCs/>
          <w:sz w:val="32"/>
          <w:szCs w:val="32"/>
          <w:u w:val="single"/>
        </w:rPr>
        <w:lastRenderedPageBreak/>
        <w:t xml:space="preserve">Appendices </w:t>
      </w:r>
    </w:p>
    <w:p w14:paraId="0AC5CCB0" w14:textId="4125D542" w:rsidR="007A3BEE" w:rsidRDefault="002D6960" w:rsidP="007A3BEE">
      <w:pPr>
        <w:rPr>
          <w:b/>
          <w:bCs/>
          <w:u w:val="single"/>
        </w:rPr>
      </w:pPr>
      <w:r>
        <w:rPr>
          <w:b/>
          <w:bCs/>
          <w:u w:val="single"/>
        </w:rPr>
        <w:t xml:space="preserve">Appendix 1 </w:t>
      </w:r>
      <w:r w:rsidR="007A3BEE">
        <w:rPr>
          <w:b/>
          <w:bCs/>
          <w:u w:val="single"/>
        </w:rPr>
        <w:t xml:space="preserve">– </w:t>
      </w:r>
      <w:proofErr w:type="spellStart"/>
      <w:proofErr w:type="gramStart"/>
      <w:r w:rsidR="007A3BEE">
        <w:rPr>
          <w:b/>
          <w:bCs/>
          <w:u w:val="single"/>
        </w:rPr>
        <w:t>Dr.Mz</w:t>
      </w:r>
      <w:proofErr w:type="spellEnd"/>
      <w:proofErr w:type="gramEnd"/>
      <w:r w:rsidR="007A3BEE">
        <w:rPr>
          <w:b/>
          <w:bCs/>
          <w:u w:val="single"/>
        </w:rPr>
        <w:t xml:space="preserve">, Carmarthen Youth Project: Safeguarding Procedure </w:t>
      </w:r>
    </w:p>
    <w:p w14:paraId="614A43A4" w14:textId="77777777" w:rsidR="007A3BEE" w:rsidRDefault="007A3BEE" w:rsidP="007A3BEE">
      <w:r>
        <w:rPr>
          <w:b/>
          <w:bCs/>
          <w:u w:val="single"/>
        </w:rPr>
        <w:br/>
      </w:r>
      <w:r>
        <w:rPr>
          <w:b/>
          <w:bCs/>
          <w:u w:val="single"/>
        </w:rPr>
        <w:br/>
      </w:r>
      <w:r>
        <w:rPr>
          <w:b/>
          <w:bCs/>
          <w:noProof/>
          <w:u w:val="single"/>
        </w:rPr>
        <w:drawing>
          <wp:inline distT="0" distB="0" distL="0" distR="0" wp14:anchorId="5F5230B6" wp14:editId="6F23AD1A">
            <wp:extent cx="2202176" cy="1516376"/>
            <wp:effectExtent l="0" t="0" r="7624" b="7624"/>
            <wp:docPr id="1867863425" name="Picture 6" descr="A picture containing clip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rcRect/>
                    <a:stretch>
                      <a:fillRect/>
                    </a:stretch>
                  </pic:blipFill>
                  <pic:spPr>
                    <a:xfrm>
                      <a:off x="0" y="0"/>
                      <a:ext cx="2202176" cy="1516376"/>
                    </a:xfrm>
                    <a:prstGeom prst="rect">
                      <a:avLst/>
                    </a:prstGeom>
                    <a:noFill/>
                    <a:ln>
                      <a:noFill/>
                      <a:prstDash/>
                    </a:ln>
                  </pic:spPr>
                </pic:pic>
              </a:graphicData>
            </a:graphic>
          </wp:inline>
        </w:drawing>
      </w:r>
      <w:r>
        <w:rPr>
          <w:b/>
          <w:bCs/>
          <w:u w:val="single"/>
        </w:rPr>
        <w:br/>
      </w:r>
      <w:r>
        <w:rPr>
          <w:b/>
          <w:bCs/>
          <w:u w:val="single"/>
        </w:rPr>
        <w:br/>
      </w:r>
      <w:r>
        <w:t>DR M’Z – CARMARTHEN YOUTH PROJECT</w:t>
      </w:r>
    </w:p>
    <w:p w14:paraId="7911E442" w14:textId="77777777" w:rsidR="007A3BEE" w:rsidRDefault="007A3BEE" w:rsidP="007A3BEE">
      <w:r>
        <w:t>SAFEGUARDING AND PROTECTION OF YOUNG PEOPLE AND VULNERABLE ADULTS</w:t>
      </w:r>
    </w:p>
    <w:p w14:paraId="3E6EB794" w14:textId="77777777" w:rsidR="007A3BEE" w:rsidRDefault="007A3BEE" w:rsidP="007A3BEE">
      <w:r>
        <w:t>POLICY AND PROCEDURE</w:t>
      </w:r>
    </w:p>
    <w:p w14:paraId="38858F7E" w14:textId="77777777" w:rsidR="007A3BEE" w:rsidRDefault="007A3BEE" w:rsidP="007A3BEE">
      <w:r>
        <w:t>1. Introduction  </w:t>
      </w:r>
    </w:p>
    <w:p w14:paraId="76DEAFBC" w14:textId="77777777" w:rsidR="007A3BEE" w:rsidRDefault="007A3BEE" w:rsidP="007A3BEE">
      <w:pPr>
        <w:numPr>
          <w:ilvl w:val="0"/>
          <w:numId w:val="6"/>
        </w:numPr>
      </w:pPr>
      <w:r>
        <w:t xml:space="preserve">Carmarthen Youth Project recognises that many of those for whom services are provided may be vulnerable to abuse.  Some may also have limited capability to take care of and protect themselves from significant harm or exploitation.  The charity acknowledges the duty of care to safeguard and promote the welfare of children, young people over 16 years of age and adults and has developed this policy to minimise risks of abuse </w:t>
      </w:r>
      <w:proofErr w:type="gramStart"/>
      <w:r>
        <w:t>during the course of</w:t>
      </w:r>
      <w:proofErr w:type="gramEnd"/>
      <w:r>
        <w:t xml:space="preserve"> its work.  The policy should be read in conjunction with the </w:t>
      </w:r>
      <w:proofErr w:type="gramStart"/>
      <w:r>
        <w:t>charity’s  Equality</w:t>
      </w:r>
      <w:proofErr w:type="gramEnd"/>
      <w:r>
        <w:t xml:space="preserve"> and Gender Mainstreaming, Bullying and Harassment, Whistle Blowing and Grievance and Disciplinary policies. </w:t>
      </w:r>
    </w:p>
    <w:p w14:paraId="5808ACC4" w14:textId="77777777" w:rsidR="007A3BEE" w:rsidRDefault="007A3BEE" w:rsidP="007A3BEE">
      <w:pPr>
        <w:numPr>
          <w:ilvl w:val="0"/>
          <w:numId w:val="6"/>
        </w:numPr>
      </w:pPr>
      <w:r>
        <w:t xml:space="preserve">The charity aims to ensure that the rights of all children and young people are paramount at all </w:t>
      </w:r>
      <w:proofErr w:type="gramStart"/>
      <w:r>
        <w:t>times</w:t>
      </w:r>
      <w:proofErr w:type="gramEnd"/>
      <w:r>
        <w:t xml:space="preserve"> and they are kept safe, protected and safeguarded through procedures set out in this policy to prevent abuse and provide for whistle blowing in certain circumstances.  Safeguarding is regarded as everyone’s responsibility, including staff, Board Trustees and volunteers.</w:t>
      </w:r>
    </w:p>
    <w:p w14:paraId="5FD8C394" w14:textId="77777777" w:rsidR="007A3BEE" w:rsidRDefault="007A3BEE" w:rsidP="007A3BEE">
      <w:pPr>
        <w:numPr>
          <w:ilvl w:val="0"/>
          <w:numId w:val="6"/>
        </w:numPr>
      </w:pPr>
      <w:r>
        <w:t>Every person who works with Carmarthen Youth Project whether as a member of staff or volunteer, has the following fundamental responsibilities in respect of children and young people: </w:t>
      </w:r>
    </w:p>
    <w:p w14:paraId="19D3DF95" w14:textId="77777777" w:rsidR="007A3BEE" w:rsidRDefault="007A3BEE" w:rsidP="007A3BEE">
      <w:pPr>
        <w:numPr>
          <w:ilvl w:val="0"/>
          <w:numId w:val="7"/>
        </w:numPr>
      </w:pPr>
      <w:r>
        <w:t>To value them as individuals;</w:t>
      </w:r>
    </w:p>
    <w:p w14:paraId="7035104C" w14:textId="77777777" w:rsidR="007A3BEE" w:rsidRDefault="007A3BEE" w:rsidP="007A3BEE">
      <w:pPr>
        <w:numPr>
          <w:ilvl w:val="0"/>
          <w:numId w:val="7"/>
        </w:numPr>
      </w:pPr>
      <w:r>
        <w:t>To treat them with dignity and respect;</w:t>
      </w:r>
    </w:p>
    <w:p w14:paraId="3EBF2427" w14:textId="77777777" w:rsidR="007A3BEE" w:rsidRDefault="007A3BEE" w:rsidP="007A3BEE">
      <w:pPr>
        <w:numPr>
          <w:ilvl w:val="0"/>
          <w:numId w:val="7"/>
        </w:numPr>
      </w:pPr>
      <w:r>
        <w:lastRenderedPageBreak/>
        <w:t>To care for them as children / young people;</w:t>
      </w:r>
    </w:p>
    <w:p w14:paraId="45DABF6A" w14:textId="77777777" w:rsidR="007A3BEE" w:rsidRDefault="007A3BEE" w:rsidP="007A3BEE">
      <w:pPr>
        <w:numPr>
          <w:ilvl w:val="0"/>
          <w:numId w:val="7"/>
        </w:numPr>
      </w:pPr>
      <w:r>
        <w:t>To keep them safe.</w:t>
      </w:r>
    </w:p>
    <w:p w14:paraId="73EE17C7" w14:textId="77777777" w:rsidR="007A3BEE" w:rsidRDefault="007A3BEE" w:rsidP="007A3BEE">
      <w:r>
        <w:t>2. Policy Principles and Operational Values </w:t>
      </w:r>
    </w:p>
    <w:p w14:paraId="10131812" w14:textId="77777777" w:rsidR="007A3BEE" w:rsidRDefault="007A3BEE" w:rsidP="007A3BEE">
      <w:r>
        <w:t xml:space="preserve">2.1 </w:t>
      </w:r>
      <w:r>
        <w:tab/>
        <w:t xml:space="preserve">The policy of Carmarthen Youth Project is to safeguard the welfare of all children and young people by protecting them from all forms of abuse including physical, emotional and sexual harm.  Abusive behaviour will not be tolerated, regardless of the age, status, or position of the perpetrator and the age, status or position of the person experiencing abuse.  The charity is committed to creating a safe environment and personnel should </w:t>
      </w:r>
      <w:proofErr w:type="gramStart"/>
      <w:r>
        <w:t>at all times</w:t>
      </w:r>
      <w:proofErr w:type="gramEnd"/>
      <w:r>
        <w:t xml:space="preserve"> show respect and understanding for individual’s rights, safety and welfare, and conduct themselves in a way that reflects the ethos and principles enshrined in the work of Carmarthen Youth Project.  Staff and volunteers have a responsibility to develop awareness of issues, which may cause young people harm.</w:t>
      </w:r>
    </w:p>
    <w:p w14:paraId="478F17DF" w14:textId="77777777" w:rsidR="007A3BEE" w:rsidRDefault="007A3BEE" w:rsidP="007A3BEE">
      <w:r>
        <w:t>2.2</w:t>
      </w:r>
      <w:r>
        <w:tab/>
        <w:t>The key principles on which this policy is based are as follows: </w:t>
      </w:r>
    </w:p>
    <w:p w14:paraId="57939BBB" w14:textId="77777777" w:rsidR="007A3BEE" w:rsidRDefault="007A3BEE" w:rsidP="007A3BEE">
      <w:r>
        <w:t> </w:t>
      </w:r>
    </w:p>
    <w:p w14:paraId="54CA26FB" w14:textId="77777777" w:rsidR="007A3BEE" w:rsidRDefault="007A3BEE" w:rsidP="007A3BEE">
      <w:pPr>
        <w:numPr>
          <w:ilvl w:val="0"/>
          <w:numId w:val="8"/>
        </w:numPr>
      </w:pPr>
      <w:r>
        <w:t>The safety and welfare of clients of all ages and from all backgrounds is paramount </w:t>
      </w:r>
    </w:p>
    <w:p w14:paraId="6A46410D" w14:textId="77777777" w:rsidR="007A3BEE" w:rsidRDefault="007A3BEE" w:rsidP="007A3BEE">
      <w:pPr>
        <w:numPr>
          <w:ilvl w:val="0"/>
          <w:numId w:val="9"/>
        </w:numPr>
      </w:pPr>
      <w:r>
        <w:t>The rights, wishes, and feelings of all children and young people are respected and promoted.  </w:t>
      </w:r>
    </w:p>
    <w:p w14:paraId="243A6FB5" w14:textId="77777777" w:rsidR="007A3BEE" w:rsidRDefault="007A3BEE" w:rsidP="007A3BEE">
      <w:pPr>
        <w:numPr>
          <w:ilvl w:val="0"/>
          <w:numId w:val="10"/>
        </w:numPr>
      </w:pPr>
      <w:r>
        <w:t>Any child or young person at risk is to be protected, regardless of their gender, sexual orientation, age, disability, religion or belief, race, ethnic origin or socioeconomic background. </w:t>
      </w:r>
    </w:p>
    <w:p w14:paraId="70DC4061" w14:textId="77777777" w:rsidR="007A3BEE" w:rsidRDefault="007A3BEE" w:rsidP="007A3BEE">
      <w:pPr>
        <w:numPr>
          <w:ilvl w:val="0"/>
          <w:numId w:val="11"/>
        </w:numPr>
      </w:pPr>
      <w:r>
        <w:t>Safeguarding should be in partnership with the relevant stakeholders. </w:t>
      </w:r>
    </w:p>
    <w:p w14:paraId="4C9EA9F8" w14:textId="77777777" w:rsidR="007A3BEE" w:rsidRDefault="007A3BEE" w:rsidP="007A3BEE">
      <w:pPr>
        <w:numPr>
          <w:ilvl w:val="0"/>
          <w:numId w:val="12"/>
        </w:numPr>
      </w:pPr>
      <w:r>
        <w:t xml:space="preserve">Safeguarding is everyone’s responsibility, but it is for professionals to determine </w:t>
      </w:r>
      <w:proofErr w:type="gramStart"/>
      <w:r>
        <w:t>whether or not</w:t>
      </w:r>
      <w:proofErr w:type="gramEnd"/>
      <w:r>
        <w:t xml:space="preserve"> abuse has taken place or if there is a perceived risk. </w:t>
      </w:r>
    </w:p>
    <w:p w14:paraId="7DEB7C1C" w14:textId="77777777" w:rsidR="007A3BEE" w:rsidRDefault="007A3BEE" w:rsidP="007A3BEE">
      <w:pPr>
        <w:numPr>
          <w:ilvl w:val="0"/>
          <w:numId w:val="13"/>
        </w:numPr>
      </w:pPr>
      <w:r>
        <w:t>All incidents, allegations or concerns should be taken seriously and responded to immediately in an appropriate manner.  </w:t>
      </w:r>
    </w:p>
    <w:p w14:paraId="4E054963" w14:textId="77777777" w:rsidR="007A3BEE" w:rsidRDefault="007A3BEE" w:rsidP="007A3BEE">
      <w:r>
        <w:t>2.3      In applying the foregoing principles, the operational values set out below are adopted:     </w:t>
      </w:r>
    </w:p>
    <w:p w14:paraId="3BDD47B0" w14:textId="77777777" w:rsidR="007A3BEE" w:rsidRDefault="007A3BEE" w:rsidP="007A3BEE">
      <w:pPr>
        <w:numPr>
          <w:ilvl w:val="0"/>
          <w:numId w:val="14"/>
        </w:numPr>
      </w:pPr>
      <w:r>
        <w:t>All paid or unpaid staff, volunteers, and Trustees should understand the nature of abuse, how people might be at risk of harm and work to prevent it;  </w:t>
      </w:r>
    </w:p>
    <w:p w14:paraId="3313F3EB" w14:textId="77777777" w:rsidR="007A3BEE" w:rsidRDefault="007A3BEE" w:rsidP="007A3BEE">
      <w:pPr>
        <w:numPr>
          <w:ilvl w:val="0"/>
          <w:numId w:val="14"/>
        </w:numPr>
      </w:pPr>
      <w:r>
        <w:t>When responding to referrals, the concerns raised must be believed/accepted without judgement; </w:t>
      </w:r>
    </w:p>
    <w:p w14:paraId="1F815511" w14:textId="77777777" w:rsidR="007A3BEE" w:rsidRDefault="007A3BEE" w:rsidP="007A3BEE">
      <w:pPr>
        <w:numPr>
          <w:ilvl w:val="0"/>
          <w:numId w:val="14"/>
        </w:numPr>
      </w:pPr>
      <w:r>
        <w:lastRenderedPageBreak/>
        <w:t>Staff have a duty to report any concerns they have about the potential abuse of a client and cooperate with statutory bodies who are managing the Multi-agency Public Protection Arrangements; </w:t>
      </w:r>
    </w:p>
    <w:p w14:paraId="3FA926B9" w14:textId="77777777" w:rsidR="007A3BEE" w:rsidRDefault="007A3BEE" w:rsidP="007A3BEE">
      <w:pPr>
        <w:numPr>
          <w:ilvl w:val="0"/>
          <w:numId w:val="14"/>
        </w:numPr>
      </w:pPr>
      <w:r>
        <w:t>Careful consideration and respect of clients’ or their carers’ wishes and preferences are to be given to these.  </w:t>
      </w:r>
    </w:p>
    <w:p w14:paraId="573F4DDD" w14:textId="77777777" w:rsidR="007A3BEE" w:rsidRDefault="007A3BEE" w:rsidP="007A3BEE">
      <w:pPr>
        <w:numPr>
          <w:ilvl w:val="0"/>
          <w:numId w:val="14"/>
        </w:numPr>
      </w:pPr>
      <w:r>
        <w:t>Vulnerable clients have the right to be supported and empowered when safeguarding procedures are used, and to have an independent advocate if they wish.   </w:t>
      </w:r>
    </w:p>
    <w:p w14:paraId="329AFC24" w14:textId="77777777" w:rsidR="007A3BEE" w:rsidRDefault="007A3BEE" w:rsidP="007A3BEE">
      <w:pPr>
        <w:numPr>
          <w:ilvl w:val="0"/>
          <w:numId w:val="14"/>
        </w:numPr>
      </w:pPr>
      <w:r>
        <w:t>Adults at risk with capacity to understand abuse and risk of abuse have the right to refuse intervention even if this leaves them at risk of significant harm, but those working in adult protection may need to act to protect other vulnerable adults from the same abuser.   </w:t>
      </w:r>
    </w:p>
    <w:p w14:paraId="7EC7B748" w14:textId="77777777" w:rsidR="007A3BEE" w:rsidRDefault="007A3BEE" w:rsidP="007A3BEE">
      <w:pPr>
        <w:numPr>
          <w:ilvl w:val="0"/>
          <w:numId w:val="14"/>
        </w:numPr>
      </w:pPr>
      <w:r>
        <w:t>Clients at risk are entitled to the protection of the law and full access to all parts of the criminal justice system, in the same way as any other citizen. </w:t>
      </w:r>
    </w:p>
    <w:p w14:paraId="4ECF4CED" w14:textId="77777777" w:rsidR="007A3BEE" w:rsidRDefault="007A3BEE" w:rsidP="007A3BEE">
      <w:pPr>
        <w:numPr>
          <w:ilvl w:val="0"/>
          <w:numId w:val="14"/>
        </w:numPr>
      </w:pPr>
      <w:r>
        <w:t>Vulnerable clients who are allegedly victims of abuse should have the highest priority for protection, assessment and support. </w:t>
      </w:r>
    </w:p>
    <w:p w14:paraId="01C6FF09" w14:textId="77777777" w:rsidR="007A3BEE" w:rsidRDefault="007A3BEE" w:rsidP="007A3BEE">
      <w:pPr>
        <w:numPr>
          <w:ilvl w:val="0"/>
          <w:numId w:val="14"/>
        </w:numPr>
      </w:pPr>
      <w:r>
        <w:t>Vulnerable clients and, where appropriate, their carers have the right to full and timely information about their rights, services, what is being done on their behalf and why.  This can be summarised as: nothing about us without us. </w:t>
      </w:r>
    </w:p>
    <w:p w14:paraId="4A32B511" w14:textId="77777777" w:rsidR="007A3BEE" w:rsidRDefault="007A3BEE" w:rsidP="007A3BEE">
      <w:pPr>
        <w:numPr>
          <w:ilvl w:val="0"/>
          <w:numId w:val="14"/>
        </w:numPr>
      </w:pPr>
      <w:r>
        <w:t xml:space="preserve">Carers have the right to have their needs </w:t>
      </w:r>
      <w:proofErr w:type="gramStart"/>
      <w:r>
        <w:t>taken into account</w:t>
      </w:r>
      <w:proofErr w:type="gramEnd"/>
      <w:r>
        <w:t>. </w:t>
      </w:r>
    </w:p>
    <w:p w14:paraId="16591AE2" w14:textId="77777777" w:rsidR="007A3BEE" w:rsidRDefault="007A3BEE" w:rsidP="007A3BEE">
      <w:pPr>
        <w:numPr>
          <w:ilvl w:val="0"/>
          <w:numId w:val="14"/>
        </w:numPr>
      </w:pPr>
      <w:r>
        <w:t>Alleged perpetrators, including those who are carers, must have their rights taken into consideration. </w:t>
      </w:r>
    </w:p>
    <w:p w14:paraId="73690213" w14:textId="77777777" w:rsidR="007A3BEE" w:rsidRDefault="007A3BEE" w:rsidP="007A3BEE">
      <w:pPr>
        <w:numPr>
          <w:ilvl w:val="0"/>
          <w:numId w:val="14"/>
        </w:numPr>
      </w:pPr>
      <w:r>
        <w:t>Alleged perpetrators, who are also vulnerable clients, have the right to be supported.    </w:t>
      </w:r>
    </w:p>
    <w:p w14:paraId="1E819907" w14:textId="77777777" w:rsidR="007A3BEE" w:rsidRDefault="007A3BEE" w:rsidP="007A3BEE">
      <w:pPr>
        <w:numPr>
          <w:ilvl w:val="0"/>
          <w:numId w:val="14"/>
        </w:numPr>
      </w:pPr>
      <w:r>
        <w:t>Staff, managers and professionals in all agencies must work actively and proactively with each other, with other agencies, and with the vulnerable client.  </w:t>
      </w:r>
    </w:p>
    <w:p w14:paraId="6CD85A69" w14:textId="77777777" w:rsidR="007A3BEE" w:rsidRDefault="007A3BEE" w:rsidP="007A3BEE">
      <w:pPr>
        <w:numPr>
          <w:ilvl w:val="0"/>
          <w:numId w:val="15"/>
        </w:numPr>
      </w:pPr>
      <w:r>
        <w:t>Children, Young People and Adults at Risk of Abuse and Neglect. </w:t>
      </w:r>
    </w:p>
    <w:p w14:paraId="4311692D" w14:textId="77777777" w:rsidR="007A3BEE" w:rsidRDefault="007A3BEE" w:rsidP="007A3BEE">
      <w:pPr>
        <w:numPr>
          <w:ilvl w:val="0"/>
          <w:numId w:val="16"/>
        </w:numPr>
      </w:pPr>
      <w:r>
        <w:t xml:space="preserve">The </w:t>
      </w:r>
      <w:proofErr w:type="gramStart"/>
      <w:r>
        <w:t>All Wales Child</w:t>
      </w:r>
      <w:proofErr w:type="gramEnd"/>
      <w:r>
        <w:t xml:space="preserve"> Protection Procedures 2008 states: </w:t>
      </w:r>
    </w:p>
    <w:p w14:paraId="0DFCC715" w14:textId="77777777" w:rsidR="007A3BEE" w:rsidRDefault="007A3BEE" w:rsidP="007A3BEE">
      <w:r>
        <w:t>“</w:t>
      </w:r>
      <w:r>
        <w:rPr>
          <w:i/>
          <w:iCs/>
        </w:rPr>
        <w:t xml:space="preserve">If any person has knowledge, concerns or suspicions that a child is </w:t>
      </w:r>
      <w:proofErr w:type="gramStart"/>
      <w:r>
        <w:rPr>
          <w:i/>
          <w:iCs/>
        </w:rPr>
        <w:t>suffering,  has</w:t>
      </w:r>
      <w:proofErr w:type="gramEnd"/>
      <w:r>
        <w:rPr>
          <w:i/>
          <w:iCs/>
        </w:rPr>
        <w:t xml:space="preserve"> suffered or is likely to be at risk of harm, it is their responsibility to ensure that the concerns are referred to Social Services or the police, who have statutory duties to investigate and intervene when necessary.”  </w:t>
      </w:r>
    </w:p>
    <w:p w14:paraId="356E1B0A" w14:textId="77777777" w:rsidR="007A3BEE" w:rsidRDefault="007A3BEE" w:rsidP="007A3BEE">
      <w:r>
        <w:rPr>
          <w:i/>
          <w:iCs/>
        </w:rPr>
        <w:t> </w:t>
      </w:r>
    </w:p>
    <w:p w14:paraId="5C102121" w14:textId="77777777" w:rsidR="007A3BEE" w:rsidRDefault="007A3BEE" w:rsidP="007A3BEE">
      <w:r>
        <w:t> </w:t>
      </w:r>
    </w:p>
    <w:p w14:paraId="71D3C84D" w14:textId="77777777" w:rsidR="007A3BEE" w:rsidRDefault="007A3BEE" w:rsidP="007A3BEE">
      <w:pPr>
        <w:numPr>
          <w:ilvl w:val="0"/>
          <w:numId w:val="17"/>
        </w:numPr>
      </w:pPr>
      <w:r>
        <w:lastRenderedPageBreak/>
        <w:t>The principles applied by Carmarthen Youth Project in relation to children and young people are as follows: </w:t>
      </w:r>
    </w:p>
    <w:p w14:paraId="64B81F97" w14:textId="77777777" w:rsidR="007A3BEE" w:rsidRDefault="007A3BEE" w:rsidP="007A3BEE">
      <w:pPr>
        <w:numPr>
          <w:ilvl w:val="0"/>
          <w:numId w:val="18"/>
        </w:numPr>
      </w:pPr>
      <w:r>
        <w:t>The child’s or young person’s welfare is treated as paramount; </w:t>
      </w:r>
    </w:p>
    <w:p w14:paraId="06A0DA2C" w14:textId="77777777" w:rsidR="007A3BEE" w:rsidRDefault="007A3BEE" w:rsidP="007A3BEE">
      <w:pPr>
        <w:numPr>
          <w:ilvl w:val="0"/>
          <w:numId w:val="18"/>
        </w:numPr>
      </w:pPr>
      <w:r>
        <w:t>Everyone is to be alert to potential indicators of abuse and neglect; </w:t>
      </w:r>
    </w:p>
    <w:p w14:paraId="63DE7631" w14:textId="77777777" w:rsidR="007A3BEE" w:rsidRDefault="007A3BEE" w:rsidP="007A3BEE">
      <w:pPr>
        <w:numPr>
          <w:ilvl w:val="0"/>
          <w:numId w:val="18"/>
        </w:numPr>
      </w:pPr>
      <w:r>
        <w:t xml:space="preserve">All are to be </w:t>
      </w:r>
      <w:proofErr w:type="gramStart"/>
      <w:r>
        <w:t>alert</w:t>
      </w:r>
      <w:proofErr w:type="gramEnd"/>
      <w:r>
        <w:t xml:space="preserve"> to risks which individual abusers, or potential abusers, may pose to children or young people; </w:t>
      </w:r>
    </w:p>
    <w:p w14:paraId="68691615" w14:textId="77777777" w:rsidR="007A3BEE" w:rsidRDefault="007A3BEE" w:rsidP="007A3BEE">
      <w:pPr>
        <w:numPr>
          <w:ilvl w:val="0"/>
          <w:numId w:val="18"/>
        </w:numPr>
      </w:pPr>
      <w:r>
        <w:t>It needs to be recognised when a parent or carer has problems which may affect their capacity as a parent or carer or which may mean they pose a risk of harm to a child;  </w:t>
      </w:r>
    </w:p>
    <w:p w14:paraId="22810D21" w14:textId="77777777" w:rsidR="007A3BEE" w:rsidRDefault="007A3BEE" w:rsidP="007A3BEE">
      <w:pPr>
        <w:numPr>
          <w:ilvl w:val="0"/>
          <w:numId w:val="18"/>
        </w:numPr>
      </w:pPr>
      <w:r>
        <w:t xml:space="preserve">All </w:t>
      </w:r>
      <w:proofErr w:type="gramStart"/>
      <w:r>
        <w:t>staff,</w:t>
      </w:r>
      <w:proofErr w:type="gramEnd"/>
      <w:r>
        <w:t xml:space="preserve"> volunteers and trustees are aware of the effects of abuse and neglect on children and young people; </w:t>
      </w:r>
    </w:p>
    <w:p w14:paraId="4BE17B3C" w14:textId="77777777" w:rsidR="007A3BEE" w:rsidRDefault="007A3BEE" w:rsidP="007A3BEE">
      <w:pPr>
        <w:numPr>
          <w:ilvl w:val="0"/>
          <w:numId w:val="18"/>
        </w:numPr>
      </w:pPr>
      <w:r>
        <w:t>All are expected to share and help to analyse information so that an informed assessment can be made of the child or young person’s needs and circumstances; </w:t>
      </w:r>
    </w:p>
    <w:p w14:paraId="24419B3E" w14:textId="77777777" w:rsidR="007A3BEE" w:rsidRDefault="007A3BEE" w:rsidP="007A3BEE">
      <w:pPr>
        <w:numPr>
          <w:ilvl w:val="0"/>
          <w:numId w:val="18"/>
        </w:numPr>
      </w:pPr>
      <w:r>
        <w:t xml:space="preserve">Staff, trustees and others are required to contribute as required to actions that are needed to safeguard the child or young person and promote his or her welfare, as well </w:t>
      </w:r>
      <w:proofErr w:type="gramStart"/>
      <w:r>
        <w:t>as  all</w:t>
      </w:r>
      <w:proofErr w:type="gramEnd"/>
      <w:r>
        <w:t xml:space="preserve"> stages of the child protection process, including regularly reviewing the outcomes for the child against specific shared objectives, as required; </w:t>
      </w:r>
    </w:p>
    <w:p w14:paraId="03ED6953" w14:textId="77777777" w:rsidR="007A3BEE" w:rsidRDefault="007A3BEE" w:rsidP="007A3BEE">
      <w:pPr>
        <w:numPr>
          <w:ilvl w:val="0"/>
          <w:numId w:val="18"/>
        </w:numPr>
      </w:pPr>
      <w:r>
        <w:t>Everyone is committed to full cooperation with other agencies in the interests of safeguarding children and young people. </w:t>
      </w:r>
    </w:p>
    <w:p w14:paraId="45EE59C9" w14:textId="77777777" w:rsidR="007A3BEE" w:rsidRDefault="007A3BEE" w:rsidP="007A3BEE">
      <w:r>
        <w:t> </w:t>
      </w:r>
    </w:p>
    <w:p w14:paraId="63F75C8B" w14:textId="77777777" w:rsidR="007A3BEE" w:rsidRDefault="007A3BEE" w:rsidP="007A3BEE">
      <w:pPr>
        <w:numPr>
          <w:ilvl w:val="0"/>
          <w:numId w:val="19"/>
        </w:numPr>
      </w:pPr>
      <w:r>
        <w:t>The Social Services and Well-being Act (Wales) 2014 defines at “adult at risk” as an adult who is experiencing or is at risk of abuse or neglect, has needs for care and support (whether or not the local authority is meeting any of those needs), and as a result of those needs is unable to protect himself or herself against the abuse or neglect or the risk of it.  Under the legislation there is a duty to report concerns when there is “reasonable cause to suspect” that a person is an adult at risk. Abuse is defined as physical, sexual, psychological, emotional and financial taking place in any setting, whilst neglect is defined as a failure to meet a person’s basic physical, emotional, social or psychological needs, which is likely to result in the impairment of the person’s well-being, or in the case of a child an impairment of the child’s development.  </w:t>
      </w:r>
    </w:p>
    <w:p w14:paraId="23A6293F" w14:textId="77777777" w:rsidR="007A3BEE" w:rsidRDefault="007A3BEE" w:rsidP="007A3BEE">
      <w:pPr>
        <w:numPr>
          <w:ilvl w:val="0"/>
          <w:numId w:val="20"/>
        </w:numPr>
      </w:pPr>
      <w:r>
        <w:t>The following is a non-exhaustive list of examples for each of the categories of abuse and neglect:  </w:t>
      </w:r>
    </w:p>
    <w:p w14:paraId="38892D2E" w14:textId="77777777" w:rsidR="007A3BEE" w:rsidRDefault="007A3BEE" w:rsidP="007A3BEE">
      <w:r>
        <w:t> </w:t>
      </w:r>
    </w:p>
    <w:p w14:paraId="019708A5" w14:textId="77777777" w:rsidR="007A3BEE" w:rsidRDefault="007A3BEE" w:rsidP="007A3BEE">
      <w:r>
        <w:rPr>
          <w:i/>
          <w:iCs/>
        </w:rPr>
        <w:lastRenderedPageBreak/>
        <w:t>Abuse: </w:t>
      </w:r>
    </w:p>
    <w:p w14:paraId="1A3347A2" w14:textId="77777777" w:rsidR="007A3BEE" w:rsidRDefault="007A3BEE" w:rsidP="007A3BEE">
      <w:pPr>
        <w:numPr>
          <w:ilvl w:val="0"/>
          <w:numId w:val="21"/>
        </w:numPr>
      </w:pPr>
      <w:r>
        <w:t>Physical - hitting, slapping, over or misuse of medication, undue restraint, or inappropriate sanctions;  </w:t>
      </w:r>
    </w:p>
    <w:p w14:paraId="3C4FD357" w14:textId="77777777" w:rsidR="007A3BEE" w:rsidRDefault="007A3BEE" w:rsidP="007A3BEE">
      <w:pPr>
        <w:numPr>
          <w:ilvl w:val="0"/>
          <w:numId w:val="21"/>
        </w:numPr>
      </w:pPr>
      <w:r>
        <w:t>Sexual - rape and sexual assault or sexual acts to which the vulnerable adult has not or could not consent and/or was pressured into consenting;   </w:t>
      </w:r>
    </w:p>
    <w:p w14:paraId="5D6B8C81" w14:textId="77777777" w:rsidR="007A3BEE" w:rsidRDefault="007A3BEE" w:rsidP="007A3BEE">
      <w:pPr>
        <w:numPr>
          <w:ilvl w:val="0"/>
          <w:numId w:val="21"/>
        </w:numPr>
      </w:pPr>
      <w:r>
        <w:t>Psychological - threats of harm or abandonment, coercive control, humiliation, verbal or racial abuse, isolation or withdrawal from services or supportive networks (coercive control is an act or pattern of acts of assault, threats, humiliation, intimidation or other abuse that is used to harm, punish or frighten the victim);  </w:t>
      </w:r>
    </w:p>
    <w:p w14:paraId="01FA1592" w14:textId="77777777" w:rsidR="007A3BEE" w:rsidRDefault="007A3BEE" w:rsidP="007A3BEE">
      <w:pPr>
        <w:numPr>
          <w:ilvl w:val="0"/>
          <w:numId w:val="21"/>
        </w:numPr>
      </w:pPr>
      <w:r>
        <w:t>Financial – money or property stolen, being defrauded, having money or property misused, or being put under pressure in relation to money or property </w:t>
      </w:r>
    </w:p>
    <w:p w14:paraId="721A3A4F" w14:textId="77777777" w:rsidR="007A3BEE" w:rsidRDefault="007A3BEE" w:rsidP="007A3BEE">
      <w:r>
        <w:t> </w:t>
      </w:r>
    </w:p>
    <w:p w14:paraId="733BD259" w14:textId="77777777" w:rsidR="007A3BEE" w:rsidRDefault="007A3BEE" w:rsidP="007A3BEE">
      <w:r>
        <w:rPr>
          <w:i/>
          <w:iCs/>
        </w:rPr>
        <w:t>Neglect: </w:t>
      </w:r>
    </w:p>
    <w:p w14:paraId="59019598" w14:textId="77777777" w:rsidR="007A3BEE" w:rsidRDefault="007A3BEE" w:rsidP="007A3BEE">
      <w:pPr>
        <w:numPr>
          <w:ilvl w:val="0"/>
          <w:numId w:val="22"/>
        </w:numPr>
      </w:pPr>
      <w:r>
        <w:t>Failure to access medical care services; </w:t>
      </w:r>
    </w:p>
    <w:p w14:paraId="2CD4CC66" w14:textId="77777777" w:rsidR="007A3BEE" w:rsidRDefault="007A3BEE" w:rsidP="007A3BEE">
      <w:pPr>
        <w:numPr>
          <w:ilvl w:val="0"/>
          <w:numId w:val="22"/>
        </w:numPr>
      </w:pPr>
      <w:r>
        <w:t>Negligence in the face of risk taking; </w:t>
      </w:r>
    </w:p>
    <w:p w14:paraId="7AB23945" w14:textId="77777777" w:rsidR="007A3BEE" w:rsidRDefault="007A3BEE" w:rsidP="007A3BEE">
      <w:pPr>
        <w:numPr>
          <w:ilvl w:val="0"/>
          <w:numId w:val="22"/>
        </w:numPr>
      </w:pPr>
      <w:r>
        <w:t>Failure to give prescribed medication; </w:t>
      </w:r>
    </w:p>
    <w:p w14:paraId="224C1291" w14:textId="77777777" w:rsidR="007A3BEE" w:rsidRDefault="007A3BEE" w:rsidP="007A3BEE">
      <w:pPr>
        <w:numPr>
          <w:ilvl w:val="0"/>
          <w:numId w:val="22"/>
        </w:numPr>
      </w:pPr>
      <w:r>
        <w:t>Failure to assist in personal hygiene or the provision of food, shelter, clothing; Emotional neglect  </w:t>
      </w:r>
    </w:p>
    <w:p w14:paraId="5B70F9F3" w14:textId="77777777" w:rsidR="007A3BEE" w:rsidRDefault="007A3BEE" w:rsidP="007A3BEE">
      <w:r>
        <w:t> </w:t>
      </w:r>
      <w:r>
        <w:tab/>
      </w:r>
    </w:p>
    <w:p w14:paraId="1831BEBD" w14:textId="77777777" w:rsidR="007A3BEE" w:rsidRDefault="007A3BEE" w:rsidP="007A3BEE">
      <w:pPr>
        <w:numPr>
          <w:ilvl w:val="0"/>
          <w:numId w:val="23"/>
        </w:numPr>
      </w:pPr>
      <w:r>
        <w:t>The Disclosure and Barring Service (DBS) </w:t>
      </w:r>
    </w:p>
    <w:p w14:paraId="476F1BDF" w14:textId="77777777" w:rsidR="007A3BEE" w:rsidRDefault="007A3BEE" w:rsidP="007A3BEE">
      <w:r>
        <w:t>1.Clients are safeguarded through the charity’s recruitment policy, which uses Enhanced Disclosure and Barring Service checks (with reference to the Protection of Vulnerable Adults list) as part of the recruitment process for both staff and volunteers.   This checks for spent and unspent convictions, cautions, reprimands and final warnings plus any additional information held by local police that is reasonably considered relevant for the role.  Disclosure and Barring Service (DBS) checks should only be arranged for successful job applicants, alongside essential ID checks.   </w:t>
      </w:r>
    </w:p>
    <w:p w14:paraId="0C8D113B" w14:textId="77777777" w:rsidR="007A3BEE" w:rsidRDefault="007A3BEE" w:rsidP="007A3BEE">
      <w:r>
        <w:t> </w:t>
      </w:r>
    </w:p>
    <w:p w14:paraId="1ADAC865" w14:textId="77777777" w:rsidR="007A3BEE" w:rsidRDefault="007A3BEE" w:rsidP="007A3BEE">
      <w:r>
        <w:t>2.It is illegal to employ someone or allow them to volunteer for working with vulnerable clients if they are on one of the barred lists.  Anyone who is sacked because they harmed or might have harmed someone when working in a regulated activity is to be reported to the DBS, even if they resigned before action could be taken against them.  Failure to report is against the law.  </w:t>
      </w:r>
    </w:p>
    <w:p w14:paraId="56469ADD" w14:textId="77777777" w:rsidR="007A3BEE" w:rsidRDefault="007A3BEE" w:rsidP="007A3BEE">
      <w:r>
        <w:lastRenderedPageBreak/>
        <w:t> </w:t>
      </w:r>
    </w:p>
    <w:p w14:paraId="6DAFF7C2" w14:textId="77777777" w:rsidR="007A3BEE" w:rsidRDefault="007A3BEE" w:rsidP="007A3BEE">
      <w:r>
        <w:t>3.Roles and Responsibilities</w:t>
      </w:r>
    </w:p>
    <w:p w14:paraId="12C0C7C3" w14:textId="77777777" w:rsidR="007A3BEE" w:rsidRDefault="007A3BEE" w:rsidP="007A3BEE">
      <w:r>
        <w:t>5.1</w:t>
      </w:r>
      <w:r>
        <w:tab/>
        <w:t xml:space="preserve">Overall responsibility for safeguarding at Carmarthen Youth Project rests with the General </w:t>
      </w:r>
      <w:proofErr w:type="gramStart"/>
      <w:r>
        <w:t>Manager  who</w:t>
      </w:r>
      <w:proofErr w:type="gramEnd"/>
      <w:r>
        <w:t xml:space="preserve"> will ensure that the procedures comply with the legislation and relevant guidance.  The Board of </w:t>
      </w:r>
      <w:proofErr w:type="gramStart"/>
      <w:r>
        <w:t>Trustees  will</w:t>
      </w:r>
      <w:proofErr w:type="gramEnd"/>
      <w:r>
        <w:t xml:space="preserve"> also ensure that all staff and volunteers who </w:t>
      </w:r>
      <w:proofErr w:type="gramStart"/>
      <w:r>
        <w:t>come into contact with</w:t>
      </w:r>
      <w:proofErr w:type="gramEnd"/>
      <w:r>
        <w:t xml:space="preserve"> clients are DBS checked.  It is the responsibility of everyone to safeguard clients’ well-being and protect them from abuse. The General Manager has day to day responsibility for ensuring clients are appropriately safeguarded and any concerns are dealt with immediately.  If any concerns or incidents arise the appropriate agency will be contacted, such as the police, relevant social services department or third sector organisation.    </w:t>
      </w:r>
    </w:p>
    <w:p w14:paraId="08BC481A" w14:textId="77777777" w:rsidR="007A3BEE" w:rsidRDefault="007A3BEE" w:rsidP="007A3BEE">
      <w:r>
        <w:t> </w:t>
      </w:r>
    </w:p>
    <w:p w14:paraId="3A26D321" w14:textId="77777777" w:rsidR="007A3BEE" w:rsidRDefault="007A3BEE" w:rsidP="007A3BEE">
      <w:pPr>
        <w:numPr>
          <w:ilvl w:val="0"/>
          <w:numId w:val="24"/>
        </w:numPr>
      </w:pPr>
      <w:r>
        <w:t>Internal Processes  </w:t>
      </w:r>
    </w:p>
    <w:p w14:paraId="7E7E6FFA" w14:textId="77777777" w:rsidR="007A3BEE" w:rsidRDefault="007A3BEE" w:rsidP="007A3BEE">
      <w:pPr>
        <w:numPr>
          <w:ilvl w:val="0"/>
          <w:numId w:val="25"/>
        </w:numPr>
      </w:pPr>
      <w:r>
        <w:t xml:space="preserve">Staff and volunteers are expected to ensure that in dealing with clients they do not personally benefit from their relationships.  They are also required to maintain professional boundaries and ensure confidentiality </w:t>
      </w:r>
      <w:proofErr w:type="gramStart"/>
      <w:r>
        <w:t>in order to</w:t>
      </w:r>
      <w:proofErr w:type="gramEnd"/>
      <w:r>
        <w:t xml:space="preserve"> protect clients and </w:t>
      </w:r>
      <w:proofErr w:type="gramStart"/>
      <w:r>
        <w:t>stakeholders.  .</w:t>
      </w:r>
      <w:proofErr w:type="gramEnd"/>
      <w:r>
        <w:t>   </w:t>
      </w:r>
    </w:p>
    <w:p w14:paraId="539AC59A" w14:textId="77777777" w:rsidR="007A3BEE" w:rsidRDefault="007A3BEE" w:rsidP="007A3BEE">
      <w:pPr>
        <w:numPr>
          <w:ilvl w:val="0"/>
          <w:numId w:val="26"/>
        </w:numPr>
      </w:pPr>
      <w:r>
        <w:t>Following recruitment to Carmarthen Youth Project, staff and volunteers undergo a comprehensive induction programme which covers undertaking safeguarding awareness training.  When clients are provided with support, they are briefed verbally on the various policies and procedures that safeguard them and provided with written information.  </w:t>
      </w:r>
    </w:p>
    <w:p w14:paraId="739B817B" w14:textId="77777777" w:rsidR="007A3BEE" w:rsidRDefault="007A3BEE" w:rsidP="007A3BEE">
      <w:pPr>
        <w:numPr>
          <w:ilvl w:val="0"/>
          <w:numId w:val="27"/>
        </w:numPr>
      </w:pPr>
      <w:r>
        <w:t>Annual risk assessments are undertaken in relation to the protection of clients, including financial risk assessments, which address potential for personal benefit through abuse. </w:t>
      </w:r>
    </w:p>
    <w:p w14:paraId="2FC33209" w14:textId="77777777" w:rsidR="007A3BEE" w:rsidRDefault="007A3BEE" w:rsidP="007A3BEE">
      <w:r>
        <w:t> </w:t>
      </w:r>
    </w:p>
    <w:p w14:paraId="6E6361E7" w14:textId="77777777" w:rsidR="007A3BEE" w:rsidRDefault="007A3BEE" w:rsidP="007A3BEE">
      <w:pPr>
        <w:numPr>
          <w:ilvl w:val="0"/>
          <w:numId w:val="28"/>
        </w:numPr>
      </w:pPr>
      <w:r>
        <w:t>Identification and Prevention of Abuse </w:t>
      </w:r>
    </w:p>
    <w:p w14:paraId="75AFC490" w14:textId="77777777" w:rsidR="007A3BEE" w:rsidRDefault="007A3BEE" w:rsidP="007A3BEE">
      <w:pPr>
        <w:numPr>
          <w:ilvl w:val="0"/>
          <w:numId w:val="29"/>
        </w:numPr>
      </w:pPr>
      <w:r>
        <w:t>All staff and volunteers involved with delivering support to clients need to know whom to contact if they are alerted of the possibility of abuse taking place.  They should be aware of inter-agency responsibilities and apply the principles contained with the Social Services and Well-being (Wales) Act 2014.    </w:t>
      </w:r>
    </w:p>
    <w:p w14:paraId="7314CD02" w14:textId="77777777" w:rsidR="007A3BEE" w:rsidRDefault="007A3BEE" w:rsidP="007A3BEE">
      <w:pPr>
        <w:numPr>
          <w:ilvl w:val="0"/>
          <w:numId w:val="30"/>
        </w:numPr>
      </w:pPr>
      <w:r>
        <w:t>As set out above abuse and neglect can be viewed as one or a combination of the following: </w:t>
      </w:r>
    </w:p>
    <w:p w14:paraId="0009B9F2" w14:textId="77777777" w:rsidR="007A3BEE" w:rsidRDefault="007A3BEE" w:rsidP="007A3BEE">
      <w:r>
        <w:t> </w:t>
      </w:r>
    </w:p>
    <w:p w14:paraId="102F21E7" w14:textId="77777777" w:rsidR="007A3BEE" w:rsidRDefault="007A3BEE" w:rsidP="007A3BEE">
      <w:pPr>
        <w:numPr>
          <w:ilvl w:val="0"/>
          <w:numId w:val="31"/>
        </w:numPr>
      </w:pPr>
      <w:r>
        <w:lastRenderedPageBreak/>
        <w:t xml:space="preserve">Physical – hitting, slapping, pushing, kicking, scalding, or burning; the use of inappropriate restraints or inappropriate sanctions; </w:t>
      </w:r>
      <w:proofErr w:type="gramStart"/>
      <w:r>
        <w:t>and also</w:t>
      </w:r>
      <w:proofErr w:type="gramEnd"/>
      <w:r>
        <w:t xml:space="preserve"> self-inflicted injury. </w:t>
      </w:r>
    </w:p>
    <w:p w14:paraId="7B345C1B" w14:textId="77777777" w:rsidR="007A3BEE" w:rsidRDefault="007A3BEE" w:rsidP="007A3BEE">
      <w:pPr>
        <w:numPr>
          <w:ilvl w:val="0"/>
          <w:numId w:val="32"/>
        </w:numPr>
      </w:pPr>
      <w:r>
        <w:t>Emotional/psychological – intimidation, threats of harm or abandonment, humiliation, extortion, exploitation, verbal abuse, blackmail, coercion, harassment, deprivation or withholding of contact, and other forms of psychological abuse. </w:t>
      </w:r>
    </w:p>
    <w:p w14:paraId="22BE605B" w14:textId="77777777" w:rsidR="007A3BEE" w:rsidRDefault="007A3BEE" w:rsidP="007A3BEE">
      <w:pPr>
        <w:numPr>
          <w:ilvl w:val="0"/>
          <w:numId w:val="33"/>
        </w:numPr>
      </w:pPr>
      <w:r>
        <w:t xml:space="preserve">Sexual – sexual assault, unwanted sexual attention, rape, sexual innuendo, sexual acts to which the vulnerable adult has not </w:t>
      </w:r>
      <w:proofErr w:type="gramStart"/>
      <w:r>
        <w:t>consented, or</w:t>
      </w:r>
      <w:proofErr w:type="gramEnd"/>
      <w:r>
        <w:t xml:space="preserve"> was pressurised into consenting. </w:t>
      </w:r>
    </w:p>
    <w:p w14:paraId="7C833DB9" w14:textId="77777777" w:rsidR="007A3BEE" w:rsidRDefault="007A3BEE" w:rsidP="007A3BEE">
      <w:pPr>
        <w:numPr>
          <w:ilvl w:val="0"/>
          <w:numId w:val="34"/>
        </w:numPr>
      </w:pPr>
      <w:r>
        <w:t>Financial- theft, fraud, pressure or coercion in connection with wills, property or inheritance, monies being withheld, bills not paid, prevention of the appropriate purchase of care, property transfer, or property misappropriated. </w:t>
      </w:r>
    </w:p>
    <w:p w14:paraId="51E3EB06" w14:textId="77777777" w:rsidR="007A3BEE" w:rsidRDefault="007A3BEE" w:rsidP="007A3BEE">
      <w:pPr>
        <w:numPr>
          <w:ilvl w:val="0"/>
          <w:numId w:val="35"/>
        </w:numPr>
      </w:pPr>
      <w:r>
        <w:t>Discriminatory – abuse, slur, victimisation or other harassment based on a disability, race, gender, sexual orientation, religion or faith or age. </w:t>
      </w:r>
    </w:p>
    <w:p w14:paraId="2FBC3918" w14:textId="77777777" w:rsidR="007A3BEE" w:rsidRDefault="007A3BEE" w:rsidP="007A3BEE">
      <w:pPr>
        <w:numPr>
          <w:ilvl w:val="0"/>
          <w:numId w:val="36"/>
        </w:numPr>
      </w:pPr>
      <w:r>
        <w:t>Neglect – Failure to take proper care, lack of food, drink, clothing, heat, comfort or hygiene, withholding aids for sight, hearing, walking etc.  withholding or failing to provide medication, failing to provide access to appropriate health, social care or educational services, putting someone at risk of infection through lack of care. </w:t>
      </w:r>
    </w:p>
    <w:p w14:paraId="62E7277B" w14:textId="77777777" w:rsidR="007A3BEE" w:rsidRDefault="007A3BEE" w:rsidP="007A3BEE">
      <w:pPr>
        <w:numPr>
          <w:ilvl w:val="0"/>
          <w:numId w:val="37"/>
        </w:numPr>
      </w:pPr>
      <w:r>
        <w:t xml:space="preserve">There are </w:t>
      </w:r>
      <w:proofErr w:type="gramStart"/>
      <w:r>
        <w:t>a number of</w:t>
      </w:r>
      <w:proofErr w:type="gramEnd"/>
      <w:r>
        <w:t xml:space="preserve"> indications of abuse, one of which can be symptoms of distress.  It is important to consider other possible sources of distress and not jump to conclusions.  However, identifying certain behaviour should prompt the need to stop, think and raise concerns with management.  Some indicators of abuse are as follows: </w:t>
      </w:r>
    </w:p>
    <w:p w14:paraId="58E28AC0" w14:textId="77777777" w:rsidR="007A3BEE" w:rsidRDefault="007A3BEE" w:rsidP="007A3BEE">
      <w:pPr>
        <w:numPr>
          <w:ilvl w:val="0"/>
          <w:numId w:val="38"/>
        </w:numPr>
      </w:pPr>
      <w:r>
        <w:t>Physical – unexplained injuries etc; bruising; injuries which have not received medical attention; hidden injuries; and flinching from contact. </w:t>
      </w:r>
    </w:p>
    <w:p w14:paraId="05F1C544" w14:textId="77777777" w:rsidR="007A3BEE" w:rsidRDefault="007A3BEE" w:rsidP="007A3BEE">
      <w:pPr>
        <w:numPr>
          <w:ilvl w:val="0"/>
          <w:numId w:val="39"/>
        </w:numPr>
      </w:pPr>
      <w:r>
        <w:t>Emotional – fearfulness; passivity; withdrawal; low self-esteem; tearfulness </w:t>
      </w:r>
    </w:p>
    <w:p w14:paraId="27296931" w14:textId="77777777" w:rsidR="007A3BEE" w:rsidRDefault="007A3BEE" w:rsidP="007A3BEE">
      <w:pPr>
        <w:numPr>
          <w:ilvl w:val="0"/>
          <w:numId w:val="40"/>
        </w:numPr>
      </w:pPr>
      <w:r>
        <w:t>Sexual – hints; full or partial disclosure; depression or stress; significant change in sexual behaviour or language; difficulty walking or sitting; bruising; sexually transmitted diseases or infections; flinching from contact. </w:t>
      </w:r>
    </w:p>
    <w:p w14:paraId="7AB54C12" w14:textId="77777777" w:rsidR="007A3BEE" w:rsidRDefault="007A3BEE" w:rsidP="007A3BEE">
      <w:pPr>
        <w:numPr>
          <w:ilvl w:val="0"/>
          <w:numId w:val="41"/>
        </w:numPr>
      </w:pPr>
      <w:r>
        <w:t>Financial- lack of belongings or services which they should be able to afford or which were present at previous visits and are now absent e.g. jewellery, electrical goods, valuables; acquaintances expressing a disproportionate interest in or affection for person with money; unusual bank account activities; person managing financial affairs is evasive or uncooperative.  </w:t>
      </w:r>
    </w:p>
    <w:p w14:paraId="1834557D" w14:textId="77777777" w:rsidR="007A3BEE" w:rsidRDefault="007A3BEE" w:rsidP="007A3BEE">
      <w:pPr>
        <w:numPr>
          <w:ilvl w:val="0"/>
          <w:numId w:val="42"/>
        </w:numPr>
      </w:pPr>
      <w:r>
        <w:t>Discriminatory – offensive materials or graffiti; experience of insulting comments or gestures; bullying; harassment; exclusion; shunning or differential treatment. </w:t>
      </w:r>
    </w:p>
    <w:p w14:paraId="2AC05522" w14:textId="77777777" w:rsidR="007A3BEE" w:rsidRDefault="007A3BEE" w:rsidP="007A3BEE">
      <w:pPr>
        <w:numPr>
          <w:ilvl w:val="0"/>
          <w:numId w:val="43"/>
        </w:numPr>
      </w:pPr>
      <w:r>
        <w:lastRenderedPageBreak/>
        <w:t>Neglect - poor physical condition or health; weight loss; poor hygiene; clothing in poor condition or dirty; refusing access to visitors, failing to access appropriate medical care. </w:t>
      </w:r>
    </w:p>
    <w:p w14:paraId="2F8EC016" w14:textId="77777777" w:rsidR="007A3BEE" w:rsidRDefault="007A3BEE" w:rsidP="007A3BEE">
      <w:pPr>
        <w:numPr>
          <w:ilvl w:val="0"/>
          <w:numId w:val="44"/>
        </w:numPr>
      </w:pPr>
      <w:r>
        <w:t>Staff, volunteers, Trustees, consultants or contractors working for Carmarthen Youth Project with concerns about suspected abuse are required to report the suspicion to management immediately. If the concerns relate to the line manager, the General Manager or the Board Chair should be informed immediately.  If no one is available and the client is in immediate danger, staff will contact emergency services and/or the Social Services duty officer. </w:t>
      </w:r>
    </w:p>
    <w:p w14:paraId="126BD174" w14:textId="77777777" w:rsidR="007A3BEE" w:rsidRDefault="007A3BEE" w:rsidP="007A3BEE">
      <w:r>
        <w:t> </w:t>
      </w:r>
    </w:p>
    <w:p w14:paraId="4D4F113A" w14:textId="77777777" w:rsidR="007A3BEE" w:rsidRDefault="007A3BEE" w:rsidP="007A3BEE">
      <w:pPr>
        <w:numPr>
          <w:ilvl w:val="0"/>
          <w:numId w:val="45"/>
        </w:numPr>
      </w:pPr>
      <w:r>
        <w:t>If a potential safeguarding issue is disclosed, staff, volunteers and Board Members are advised as follows:  </w:t>
      </w:r>
    </w:p>
    <w:p w14:paraId="6D54BFD9" w14:textId="77777777" w:rsidR="007A3BEE" w:rsidRDefault="007A3BEE" w:rsidP="007A3BEE">
      <w:r>
        <w:t>DO: </w:t>
      </w:r>
    </w:p>
    <w:p w14:paraId="6750E99B" w14:textId="77777777" w:rsidR="007A3BEE" w:rsidRDefault="007A3BEE" w:rsidP="007A3BEE">
      <w:pPr>
        <w:numPr>
          <w:ilvl w:val="0"/>
          <w:numId w:val="46"/>
        </w:numPr>
      </w:pPr>
      <w:r>
        <w:t>Listen carefully to the information given  </w:t>
      </w:r>
    </w:p>
    <w:p w14:paraId="261ED03A" w14:textId="77777777" w:rsidR="007A3BEE" w:rsidRDefault="007A3BEE" w:rsidP="007A3BEE">
      <w:pPr>
        <w:numPr>
          <w:ilvl w:val="0"/>
          <w:numId w:val="46"/>
        </w:numPr>
      </w:pPr>
      <w:r>
        <w:t>Reassure the person that they have done the right thing and have a right to be safe  </w:t>
      </w:r>
    </w:p>
    <w:p w14:paraId="072710A6" w14:textId="77777777" w:rsidR="007A3BEE" w:rsidRDefault="007A3BEE" w:rsidP="007A3BEE">
      <w:pPr>
        <w:numPr>
          <w:ilvl w:val="0"/>
          <w:numId w:val="46"/>
        </w:numPr>
      </w:pPr>
      <w:r>
        <w:t>Tell the person what is going to be done and why – unless by doing so there is an increased risk of harm to them or others.  </w:t>
      </w:r>
    </w:p>
    <w:p w14:paraId="00B6600A" w14:textId="77777777" w:rsidR="007A3BEE" w:rsidRDefault="007A3BEE" w:rsidP="007A3BEE">
      <w:pPr>
        <w:numPr>
          <w:ilvl w:val="0"/>
          <w:numId w:val="46"/>
        </w:numPr>
      </w:pPr>
      <w:r>
        <w:t>Ask the person if there is anything else they want done, or anyone they want to contact </w:t>
      </w:r>
    </w:p>
    <w:p w14:paraId="6F8F07CB" w14:textId="77777777" w:rsidR="007A3BEE" w:rsidRDefault="007A3BEE" w:rsidP="007A3BEE">
      <w:pPr>
        <w:numPr>
          <w:ilvl w:val="0"/>
          <w:numId w:val="46"/>
        </w:numPr>
      </w:pPr>
      <w:r>
        <w:t>Be supportive and ensure the person knows how to contact the relevant service or additional support if they wish  </w:t>
      </w:r>
    </w:p>
    <w:p w14:paraId="5D2ADE5F" w14:textId="77777777" w:rsidR="007A3BEE" w:rsidRDefault="007A3BEE" w:rsidP="007A3BEE">
      <w:pPr>
        <w:numPr>
          <w:ilvl w:val="0"/>
          <w:numId w:val="46"/>
        </w:numPr>
      </w:pPr>
      <w:r>
        <w:t xml:space="preserve">Report to management her senior manager as soon as possible * If it is </w:t>
      </w:r>
      <w:proofErr w:type="gramStart"/>
      <w:r>
        <w:t>an emergency situation</w:t>
      </w:r>
      <w:proofErr w:type="gramEnd"/>
      <w:r>
        <w:t xml:space="preserve"> or the person </w:t>
      </w:r>
      <w:proofErr w:type="gramStart"/>
      <w:r>
        <w:t>is in need of</w:t>
      </w:r>
      <w:proofErr w:type="gramEnd"/>
      <w:r>
        <w:t xml:space="preserve"> medical help immediately, phone the emergency service, then notify line </w:t>
      </w:r>
      <w:proofErr w:type="gramStart"/>
      <w:r>
        <w:t>management..</w:t>
      </w:r>
      <w:proofErr w:type="gramEnd"/>
      <w:r>
        <w:t> </w:t>
      </w:r>
    </w:p>
    <w:p w14:paraId="50A1CFFB" w14:textId="77777777" w:rsidR="007A3BEE" w:rsidRDefault="007A3BEE" w:rsidP="007A3BEE">
      <w:r>
        <w:t>DO NOT: </w:t>
      </w:r>
    </w:p>
    <w:p w14:paraId="6AB4B87B" w14:textId="77777777" w:rsidR="007A3BEE" w:rsidRDefault="007A3BEE" w:rsidP="007A3BEE">
      <w:pPr>
        <w:numPr>
          <w:ilvl w:val="0"/>
          <w:numId w:val="47"/>
        </w:numPr>
      </w:pPr>
      <w:r>
        <w:t>Appear frightened, panicked or unable to cope with what the person is telling you  </w:t>
      </w:r>
    </w:p>
    <w:p w14:paraId="321640E5" w14:textId="77777777" w:rsidR="007A3BEE" w:rsidRDefault="007A3BEE" w:rsidP="007A3BEE">
      <w:pPr>
        <w:numPr>
          <w:ilvl w:val="0"/>
          <w:numId w:val="47"/>
        </w:numPr>
      </w:pPr>
      <w:r>
        <w:t>Make negative comments about the alleged abuser  </w:t>
      </w:r>
    </w:p>
    <w:p w14:paraId="1AC44E7C" w14:textId="77777777" w:rsidR="007A3BEE" w:rsidRDefault="007A3BEE" w:rsidP="007A3BEE">
      <w:pPr>
        <w:numPr>
          <w:ilvl w:val="0"/>
          <w:numId w:val="47"/>
        </w:numPr>
      </w:pPr>
      <w:r>
        <w:t>Trivialise or minimise any aspect of abusive behaviour  </w:t>
      </w:r>
    </w:p>
    <w:p w14:paraId="7803B4D9" w14:textId="77777777" w:rsidR="007A3BEE" w:rsidRDefault="007A3BEE" w:rsidP="007A3BEE">
      <w:pPr>
        <w:numPr>
          <w:ilvl w:val="0"/>
          <w:numId w:val="47"/>
        </w:numPr>
      </w:pPr>
      <w:r>
        <w:t>Speculate, judge, or make assumptions about the information or circumstances  </w:t>
      </w:r>
    </w:p>
    <w:p w14:paraId="413DE5D0" w14:textId="77777777" w:rsidR="007A3BEE" w:rsidRDefault="007A3BEE" w:rsidP="007A3BEE">
      <w:pPr>
        <w:numPr>
          <w:ilvl w:val="0"/>
          <w:numId w:val="47"/>
        </w:numPr>
      </w:pPr>
      <w:r>
        <w:t>Make promises you can’t keep, such as promising that everything will be alright  </w:t>
      </w:r>
    </w:p>
    <w:p w14:paraId="7EA63580" w14:textId="77777777" w:rsidR="007A3BEE" w:rsidRDefault="007A3BEE" w:rsidP="007A3BEE">
      <w:pPr>
        <w:numPr>
          <w:ilvl w:val="0"/>
          <w:numId w:val="47"/>
        </w:numPr>
      </w:pPr>
      <w:r>
        <w:t>Promise to keep the information a secret  </w:t>
      </w:r>
    </w:p>
    <w:p w14:paraId="495F60A4" w14:textId="77777777" w:rsidR="007A3BEE" w:rsidRDefault="007A3BEE" w:rsidP="007A3BEE">
      <w:pPr>
        <w:numPr>
          <w:ilvl w:val="0"/>
          <w:numId w:val="47"/>
        </w:numPr>
      </w:pPr>
      <w:r>
        <w:lastRenderedPageBreak/>
        <w:t>Ask leading questions or probe for additional information.  </w:t>
      </w:r>
    </w:p>
    <w:p w14:paraId="6B0B5834" w14:textId="77777777" w:rsidR="007A3BEE" w:rsidRDefault="007A3BEE" w:rsidP="007A3BEE">
      <w:pPr>
        <w:numPr>
          <w:ilvl w:val="0"/>
          <w:numId w:val="48"/>
        </w:numPr>
      </w:pPr>
      <w:r>
        <w:t xml:space="preserve">The </w:t>
      </w:r>
      <w:proofErr w:type="gramStart"/>
      <w:r>
        <w:t>first priority</w:t>
      </w:r>
      <w:proofErr w:type="gramEnd"/>
      <w:r>
        <w:t xml:space="preserve"> is to ensure the safety of the vulnerable person, whilst not alerting or confronting the suspected abuser.  There is a need for staff and volunteers to be mindful of their own safety and that of all parties affected, as well as the need to preserve evidence.  Staff or others must also be aware of the need to comfort and listen to a distressed client without influencing his or her perception of events.  Accurate, concise and factual recordings of all that was said or observed should be noted by an appropriate person. There should not be any promise of confidentiality.  It should be made clear to the alleged abused that they must tell staff about what is or has been happening.  </w:t>
      </w:r>
    </w:p>
    <w:p w14:paraId="2D43C0EC" w14:textId="77777777" w:rsidR="007A3BEE" w:rsidRDefault="007A3BEE" w:rsidP="007A3BEE">
      <w:r>
        <w:t> </w:t>
      </w:r>
    </w:p>
    <w:p w14:paraId="1B4CE54B" w14:textId="77777777" w:rsidR="007A3BEE" w:rsidRDefault="007A3BEE" w:rsidP="007A3BEE">
      <w:pPr>
        <w:numPr>
          <w:ilvl w:val="0"/>
          <w:numId w:val="49"/>
        </w:numPr>
      </w:pPr>
      <w:r>
        <w:t>The person in receipt of the initial report, as identified above, is responsible for reporting any suspected abuse to social services, the police, health body or the Education Workforce Council, using the multi-agency referral form (MARF).  This notification needs to be in writing and within one day.  They are also required to ensure that the person against whom the alleged abuse had taken place is protected.   </w:t>
      </w:r>
    </w:p>
    <w:p w14:paraId="700533A1" w14:textId="77777777" w:rsidR="007A3BEE" w:rsidRDefault="007A3BEE" w:rsidP="007A3BEE">
      <w:r>
        <w:t> </w:t>
      </w:r>
    </w:p>
    <w:p w14:paraId="129A88F9" w14:textId="77777777" w:rsidR="007A3BEE" w:rsidRDefault="007A3BEE" w:rsidP="007A3BEE">
      <w:pPr>
        <w:numPr>
          <w:ilvl w:val="0"/>
          <w:numId w:val="50"/>
        </w:numPr>
      </w:pPr>
      <w:r>
        <w:t xml:space="preserve">As soon as a concern about abuse is raised, a risk assessment must be undertaken by the General Manager or a Trustee to assess whether any safeguarding measures are required.  Any safeguarding measure put in place are to be discussed with the client and the situation should be closely monitored.  If it is believed that a risk is posed to the </w:t>
      </w:r>
      <w:proofErr w:type="gramStart"/>
      <w:r>
        <w:t>client</w:t>
      </w:r>
      <w:proofErr w:type="gramEnd"/>
      <w:r>
        <w:t xml:space="preserve"> it may be necessary to make an interim suspension of a staff member or volunteer.  The General Manager should also refer for guidance to the Education Workforce Council (EWC) and inform the body of any proven cases of misconduct. </w:t>
      </w:r>
    </w:p>
    <w:p w14:paraId="4D857812" w14:textId="77777777" w:rsidR="007A3BEE" w:rsidRDefault="007A3BEE" w:rsidP="007A3BEE">
      <w:r>
        <w:t> </w:t>
      </w:r>
    </w:p>
    <w:p w14:paraId="145C2C8C" w14:textId="77777777" w:rsidR="007A3BEE" w:rsidRDefault="007A3BEE" w:rsidP="007A3BEE">
      <w:pPr>
        <w:numPr>
          <w:ilvl w:val="0"/>
          <w:numId w:val="51"/>
        </w:numPr>
      </w:pPr>
      <w:r>
        <w:t>Any allegation or incident of abuse will be reported in a confidential incident file.  As such all information in relation to the alleged abuse must be recorded in a factual, concise and accurate manner as soon as possible.  A log will be kept of individual complaints and concerns from staff, which will include details of concerns, incidents, actions taken and outcomes.  It is the responsibility of the General Manager, as Safeguarding Lead, to update and maintain this log.   </w:t>
      </w:r>
    </w:p>
    <w:p w14:paraId="2F25C0D1" w14:textId="77777777" w:rsidR="007A3BEE" w:rsidRDefault="007A3BEE" w:rsidP="007A3BEE">
      <w:r>
        <w:t>  </w:t>
      </w:r>
    </w:p>
    <w:p w14:paraId="5662D01D" w14:textId="77777777" w:rsidR="007A3BEE" w:rsidRDefault="007A3BEE" w:rsidP="007A3BEE">
      <w:pPr>
        <w:numPr>
          <w:ilvl w:val="0"/>
          <w:numId w:val="52"/>
        </w:numPr>
      </w:pPr>
      <w:r>
        <w:t xml:space="preserve">In cases where the alleged perpetrator is someone employed by or contracted to the charity the appropriate disciplinary or contractual procedures will be followed to assess whether misconduct has taken place.  Any alleged perpetrator should be treated </w:t>
      </w:r>
      <w:r>
        <w:lastRenderedPageBreak/>
        <w:t>honestly and fairly and kept informed of progress with the investigation.  However, they should not be told the details of the allegation as this could prejudice the inquiry. </w:t>
      </w:r>
    </w:p>
    <w:p w14:paraId="27D6DF99" w14:textId="77777777" w:rsidR="007A3BEE" w:rsidRDefault="007A3BEE" w:rsidP="007A3BEE">
      <w:r>
        <w:t> </w:t>
      </w:r>
    </w:p>
    <w:p w14:paraId="794CBC1B" w14:textId="77777777" w:rsidR="007A3BEE" w:rsidRDefault="007A3BEE" w:rsidP="007A3BEE">
      <w:pPr>
        <w:numPr>
          <w:ilvl w:val="0"/>
          <w:numId w:val="53"/>
        </w:numPr>
      </w:pPr>
      <w:r>
        <w:t>The General Manager or relevant Trustee will liaise closely with social services, the police and health professionals to put in place an individual victim support plan to enable the client and/or carer to come to terms with any abuse that may have taken place. </w:t>
      </w:r>
    </w:p>
    <w:p w14:paraId="0FD95B9C" w14:textId="77777777" w:rsidR="007A3BEE" w:rsidRDefault="007A3BEE" w:rsidP="007A3BEE">
      <w:pPr>
        <w:numPr>
          <w:ilvl w:val="0"/>
          <w:numId w:val="54"/>
        </w:numPr>
      </w:pPr>
      <w:r>
        <w:t>Useful References </w:t>
      </w:r>
    </w:p>
    <w:p w14:paraId="209C36A2" w14:textId="77777777" w:rsidR="007A3BEE" w:rsidRDefault="007A3BEE" w:rsidP="007A3BEE">
      <w:pPr>
        <w:numPr>
          <w:ilvl w:val="1"/>
          <w:numId w:val="54"/>
        </w:numPr>
      </w:pPr>
      <w:r>
        <w:t>Helpful guidance and useful references in applying this policy are:</w:t>
      </w:r>
    </w:p>
    <w:p w14:paraId="23E898DB" w14:textId="77777777" w:rsidR="007A3BEE" w:rsidRDefault="007A3BEE" w:rsidP="007A3BEE">
      <w:r>
        <w:t>Social Services and Well-being (Wales) Act 2014 </w:t>
      </w:r>
    </w:p>
    <w:p w14:paraId="2D3CBF49" w14:textId="77777777" w:rsidR="007A3BEE" w:rsidRDefault="007A3BEE" w:rsidP="007A3BEE">
      <w:hyperlink r:id="rId38" w:history="1">
        <w:r>
          <w:rPr>
            <w:rStyle w:val="Hyperlink"/>
            <w:u w:val="none"/>
          </w:rPr>
          <w:t xml:space="preserve">http://www.legislation.gov.uk/anaw/2014/4/pdfs/anaw_20140004_en.pdf </w:t>
        </w:r>
      </w:hyperlink>
      <w:r>
        <w:t> </w:t>
      </w:r>
    </w:p>
    <w:p w14:paraId="0E831011" w14:textId="77777777" w:rsidR="007A3BEE" w:rsidRDefault="007A3BEE" w:rsidP="007A3BEE">
      <w:r>
        <w:t> </w:t>
      </w:r>
    </w:p>
    <w:p w14:paraId="550C06A9" w14:textId="77777777" w:rsidR="007A3BEE" w:rsidRDefault="007A3BEE" w:rsidP="007A3BEE">
      <w:r>
        <w:t>Social Services and Well-being (Wales) Act 2014 Working Together to Safeguard People Volume I – Introduction and Overview </w:t>
      </w:r>
    </w:p>
    <w:p w14:paraId="49685ADC" w14:textId="77777777" w:rsidR="007A3BEE" w:rsidRDefault="007A3BEE" w:rsidP="007A3BEE">
      <w:hyperlink r:id="rId39" w:history="1">
        <w:r>
          <w:rPr>
            <w:rStyle w:val="Hyperlink"/>
            <w:u w:val="none"/>
          </w:rPr>
          <w:t xml:space="preserve">http://gov.wales/docs/phhs/publications/160404part7guidevol1en.pdf </w:t>
        </w:r>
      </w:hyperlink>
      <w:r>
        <w:t> </w:t>
      </w:r>
    </w:p>
    <w:p w14:paraId="43727F1E" w14:textId="77777777" w:rsidR="007A3BEE" w:rsidRDefault="007A3BEE" w:rsidP="007A3BEE">
      <w:r>
        <w:t> </w:t>
      </w:r>
    </w:p>
    <w:p w14:paraId="1A836988" w14:textId="77777777" w:rsidR="007A3BEE" w:rsidRDefault="007A3BEE" w:rsidP="007A3BEE">
      <w:r>
        <w:t xml:space="preserve">Social Services and Well-being (Wales) Act 2014 Part 10 Code of Practice (Advocacy) </w:t>
      </w:r>
      <w:hyperlink r:id="rId40" w:history="1">
        <w:r>
          <w:rPr>
            <w:rStyle w:val="Hyperlink"/>
            <w:u w:val="none"/>
          </w:rPr>
          <w:t xml:space="preserve">http://gov.wales/docs/dhss/publications/151218part10en.pdf </w:t>
        </w:r>
      </w:hyperlink>
      <w:r>
        <w:t> </w:t>
      </w:r>
    </w:p>
    <w:p w14:paraId="3E7452C2" w14:textId="77777777" w:rsidR="007A3BEE" w:rsidRDefault="007A3BEE" w:rsidP="007A3BEE">
      <w:r>
        <w:rPr>
          <w:i/>
          <w:iCs/>
        </w:rPr>
        <w:t xml:space="preserve">All Wales Child Protection Procedures, </w:t>
      </w:r>
      <w:r>
        <w:t>Produced by All Wales Area Child Protection committees and funded by the Welsh Assembly Government (2008).  </w:t>
      </w:r>
    </w:p>
    <w:p w14:paraId="0F97B9D7" w14:textId="77777777" w:rsidR="007A3BEE" w:rsidRDefault="007A3BEE" w:rsidP="007A3BEE">
      <w:r>
        <w:t>Policy Approved by: </w:t>
      </w:r>
    </w:p>
    <w:p w14:paraId="4AC12D05" w14:textId="77777777" w:rsidR="007A3BEE" w:rsidRDefault="007A3BEE" w:rsidP="007A3BEE">
      <w:r>
        <w:t>Name:   Alison Harbor </w:t>
      </w:r>
    </w:p>
    <w:p w14:paraId="5658CCB6" w14:textId="32B8318D" w:rsidR="007A3BEE" w:rsidRDefault="007A3BEE" w:rsidP="007A3BEE">
      <w:r>
        <w:t>Position:   Manager</w:t>
      </w:r>
    </w:p>
    <w:p w14:paraId="7D8A6276" w14:textId="77777777" w:rsidR="007A3BEE" w:rsidRDefault="007A3BEE" w:rsidP="007A3BEE">
      <w:r>
        <w:t>Date:  1 May 2026</w:t>
      </w:r>
    </w:p>
    <w:p w14:paraId="3D3075CA" w14:textId="77777777" w:rsidR="007A3BEE" w:rsidRDefault="007A3BEE">
      <w:r>
        <w:t>Review Date:  May 2027</w:t>
      </w:r>
    </w:p>
    <w:p w14:paraId="7BA7094F" w14:textId="77777777" w:rsidR="007A3BEE" w:rsidRDefault="007A3BEE"/>
    <w:p w14:paraId="40379083" w14:textId="77777777" w:rsidR="007A3BEE" w:rsidRDefault="007A3BEE"/>
    <w:p w14:paraId="29136D06" w14:textId="77777777" w:rsidR="007A3BEE" w:rsidRDefault="007A3BEE"/>
    <w:p w14:paraId="604F3423" w14:textId="77777777" w:rsidR="007A3BEE" w:rsidRDefault="007A3BEE"/>
    <w:p w14:paraId="09114920" w14:textId="77777777" w:rsidR="007A3BEE" w:rsidRDefault="007A3BEE"/>
    <w:p w14:paraId="1F2DE4FD" w14:textId="58FE3AD3" w:rsidR="00C4358C" w:rsidRPr="007A3BEE" w:rsidRDefault="002D6960">
      <w:r>
        <w:rPr>
          <w:b/>
          <w:bCs/>
          <w:u w:val="single"/>
        </w:rPr>
        <w:lastRenderedPageBreak/>
        <w:t xml:space="preserve">Appendix </w:t>
      </w:r>
      <w:r w:rsidR="00AF6789">
        <w:rPr>
          <w:b/>
          <w:bCs/>
          <w:u w:val="single"/>
        </w:rPr>
        <w:t>2</w:t>
      </w:r>
      <w:r>
        <w:rPr>
          <w:b/>
          <w:bCs/>
          <w:u w:val="single"/>
        </w:rPr>
        <w:t xml:space="preserve"> – Parent Information sheet </w:t>
      </w:r>
    </w:p>
    <w:p w14:paraId="3EB678F4" w14:textId="4E1A522F" w:rsidR="00C4358C" w:rsidRDefault="00FF2E00">
      <w:r w:rsidRPr="00FF2E00">
        <w:rPr>
          <w:noProof/>
        </w:rPr>
        <w:drawing>
          <wp:inline distT="0" distB="0" distL="0" distR="0" wp14:anchorId="4FE28EC9" wp14:editId="223D0CEB">
            <wp:extent cx="5731510" cy="7915910"/>
            <wp:effectExtent l="0" t="0" r="2540" b="0"/>
            <wp:docPr id="205773208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31510" cy="7915910"/>
                    </a:xfrm>
                    <a:prstGeom prst="rect">
                      <a:avLst/>
                    </a:prstGeom>
                    <a:noFill/>
                    <a:ln>
                      <a:noFill/>
                    </a:ln>
                  </pic:spPr>
                </pic:pic>
              </a:graphicData>
            </a:graphic>
          </wp:inline>
        </w:drawing>
      </w:r>
    </w:p>
    <w:p w14:paraId="794B0792" w14:textId="2678B5E5" w:rsidR="00C4358C" w:rsidRDefault="00C4358C"/>
    <w:p w14:paraId="4E6E7190" w14:textId="77777777" w:rsidR="00C4358C" w:rsidRDefault="00C4358C"/>
    <w:p w14:paraId="7E076F29" w14:textId="0AB3AF90" w:rsidR="00C4358C" w:rsidRDefault="00F0103F">
      <w:r w:rsidRPr="00F0103F">
        <w:rPr>
          <w:noProof/>
        </w:rPr>
        <w:lastRenderedPageBreak/>
        <w:drawing>
          <wp:inline distT="0" distB="0" distL="0" distR="0" wp14:anchorId="0DE9F56E" wp14:editId="183A0714">
            <wp:extent cx="5731510" cy="1117600"/>
            <wp:effectExtent l="0" t="0" r="2540" b="6350"/>
            <wp:docPr id="81763343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31510" cy="1117600"/>
                    </a:xfrm>
                    <a:prstGeom prst="rect">
                      <a:avLst/>
                    </a:prstGeom>
                    <a:noFill/>
                    <a:ln>
                      <a:noFill/>
                    </a:ln>
                  </pic:spPr>
                </pic:pic>
              </a:graphicData>
            </a:graphic>
          </wp:inline>
        </w:drawing>
      </w:r>
    </w:p>
    <w:p w14:paraId="7E406D87" w14:textId="77777777" w:rsidR="00C4358C" w:rsidRDefault="00C4358C"/>
    <w:p w14:paraId="08B6DB24" w14:textId="5069F2F3" w:rsidR="00C4358C" w:rsidRDefault="002D6960">
      <w:pPr>
        <w:tabs>
          <w:tab w:val="left" w:pos="2106"/>
        </w:tabs>
        <w:rPr>
          <w:b/>
          <w:bCs/>
          <w:u w:val="single"/>
        </w:rPr>
      </w:pPr>
      <w:r>
        <w:rPr>
          <w:b/>
          <w:bCs/>
          <w:u w:val="single"/>
        </w:rPr>
        <w:t>Appendix</w:t>
      </w:r>
      <w:r w:rsidR="00AF6789">
        <w:rPr>
          <w:b/>
          <w:bCs/>
          <w:u w:val="single"/>
        </w:rPr>
        <w:t xml:space="preserve"> 2</w:t>
      </w:r>
      <w:r>
        <w:rPr>
          <w:b/>
          <w:bCs/>
          <w:u w:val="single"/>
        </w:rPr>
        <w:t>.</w:t>
      </w:r>
      <w:r w:rsidR="00AF6789">
        <w:rPr>
          <w:b/>
          <w:bCs/>
          <w:u w:val="single"/>
        </w:rPr>
        <w:t>2</w:t>
      </w:r>
      <w:r>
        <w:rPr>
          <w:b/>
          <w:bCs/>
          <w:u w:val="single"/>
        </w:rPr>
        <w:t xml:space="preserve"> – Verbal Assent Script for Participants </w:t>
      </w:r>
    </w:p>
    <w:p w14:paraId="6A01BABC" w14:textId="77777777" w:rsidR="00C4358C" w:rsidRDefault="00C4358C">
      <w:pPr>
        <w:tabs>
          <w:tab w:val="left" w:pos="2106"/>
        </w:tabs>
      </w:pPr>
    </w:p>
    <w:p w14:paraId="5F65A326" w14:textId="77777777" w:rsidR="00C4358C" w:rsidRDefault="002D6960">
      <w:r>
        <w:t>ADPA7012</w:t>
      </w:r>
    </w:p>
    <w:p w14:paraId="5930D560" w14:textId="77777777" w:rsidR="00C4358C" w:rsidRDefault="002D6960">
      <w:r>
        <w:t>Elicia Axon – 1802920</w:t>
      </w:r>
    </w:p>
    <w:p w14:paraId="4176A548" w14:textId="77777777" w:rsidR="00C4358C" w:rsidRDefault="002D6960">
      <w:r>
        <w:t xml:space="preserve">Script – Verbal Assent from the participants </w:t>
      </w:r>
    </w:p>
    <w:p w14:paraId="7FAF9A16" w14:textId="77777777" w:rsidR="00C4358C" w:rsidRDefault="002D6960">
      <w:r>
        <w:t xml:space="preserve">Before we start, I want to explain what we’re today. </w:t>
      </w:r>
    </w:p>
    <w:p w14:paraId="0EB74385" w14:textId="77777777" w:rsidR="00C4358C" w:rsidRDefault="002D6960">
      <w:r>
        <w:t xml:space="preserve">We’re going to try some fun drama and creative activities to help us think about moving to secondary school. You can join in, in lots of different ways – drawing, acting, writing or just watching. </w:t>
      </w:r>
    </w:p>
    <w:p w14:paraId="27A5ECCE" w14:textId="77777777" w:rsidR="00C4358C" w:rsidRDefault="002D6960">
      <w:r>
        <w:t>You don’t have to do anything you don’t want to do. If you want to skip and activity, take a break or sit out that’s completely fine. There are no right or wrong answers.</w:t>
      </w:r>
    </w:p>
    <w:p w14:paraId="237A6A1D" w14:textId="77777777" w:rsidR="00C4358C" w:rsidRDefault="002D6960">
      <w:r>
        <w:t xml:space="preserve">I won’t write down your names, and noting you say will be shared outside the project. But if you do tell me something that makes </w:t>
      </w:r>
      <w:proofErr w:type="gramStart"/>
      <w:r>
        <w:t>me</w:t>
      </w:r>
      <w:proofErr w:type="gramEnd"/>
      <w:r>
        <w:t xml:space="preserve"> feel a little bit worried, I do have to tell a member of staff so we can help keep you safe. </w:t>
      </w:r>
    </w:p>
    <w:p w14:paraId="2A4594C2" w14:textId="77777777" w:rsidR="00C4358C" w:rsidRDefault="002D6960">
      <w:r>
        <w:t xml:space="preserve">The first thing we’ll do today is a quick check in and then a full body warm up </w:t>
      </w:r>
    </w:p>
    <w:p w14:paraId="4A688F1F" w14:textId="77777777" w:rsidR="00C4358C" w:rsidRDefault="002D6960">
      <w:r>
        <w:t>– Do we all feel happy to take part today?</w:t>
      </w:r>
    </w:p>
    <w:p w14:paraId="28477E64" w14:textId="77777777" w:rsidR="00C4358C" w:rsidRDefault="00C4358C"/>
    <w:p w14:paraId="59C88BE8" w14:textId="77777777" w:rsidR="00C4358C" w:rsidRDefault="00C4358C"/>
    <w:p w14:paraId="7DAC2B5A" w14:textId="77777777" w:rsidR="00C4358C" w:rsidRDefault="00C4358C"/>
    <w:p w14:paraId="5108275C" w14:textId="77777777" w:rsidR="00C4358C" w:rsidRDefault="00C4358C"/>
    <w:p w14:paraId="40DAE471" w14:textId="77777777" w:rsidR="00C4358C" w:rsidRDefault="00C4358C"/>
    <w:p w14:paraId="287A8BBC" w14:textId="77777777" w:rsidR="00C4358C" w:rsidRDefault="00C4358C"/>
    <w:p w14:paraId="004F661F" w14:textId="77777777" w:rsidR="00C4358C" w:rsidRDefault="00C4358C"/>
    <w:p w14:paraId="010D56EF" w14:textId="77777777" w:rsidR="00C4358C" w:rsidRDefault="00C4358C"/>
    <w:p w14:paraId="77CCAD9E" w14:textId="77777777" w:rsidR="00C4358C" w:rsidRDefault="00C4358C"/>
    <w:p w14:paraId="022D87B7" w14:textId="3626443B" w:rsidR="00C4358C" w:rsidRDefault="002D6960">
      <w:pPr>
        <w:rPr>
          <w:b/>
          <w:bCs/>
          <w:u w:val="single"/>
        </w:rPr>
      </w:pPr>
      <w:r>
        <w:rPr>
          <w:b/>
          <w:bCs/>
          <w:u w:val="single"/>
        </w:rPr>
        <w:lastRenderedPageBreak/>
        <w:t xml:space="preserve">Appendix </w:t>
      </w:r>
      <w:r w:rsidR="00AF6789">
        <w:rPr>
          <w:b/>
          <w:bCs/>
          <w:u w:val="single"/>
        </w:rPr>
        <w:t xml:space="preserve">2.3 </w:t>
      </w:r>
      <w:r>
        <w:rPr>
          <w:b/>
          <w:bCs/>
          <w:u w:val="single"/>
        </w:rPr>
        <w:t xml:space="preserve">– Consent Form </w:t>
      </w:r>
    </w:p>
    <w:p w14:paraId="27BC335A" w14:textId="16F9FA31" w:rsidR="00C4358C" w:rsidRDefault="00DC74FE">
      <w:r w:rsidRPr="00DC74FE">
        <w:rPr>
          <w:noProof/>
        </w:rPr>
        <w:drawing>
          <wp:inline distT="0" distB="0" distL="0" distR="0" wp14:anchorId="602BA6FD" wp14:editId="472B65A8">
            <wp:extent cx="5731510" cy="7424420"/>
            <wp:effectExtent l="0" t="0" r="2540" b="5080"/>
            <wp:docPr id="168742397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31510" cy="7424420"/>
                    </a:xfrm>
                    <a:prstGeom prst="rect">
                      <a:avLst/>
                    </a:prstGeom>
                    <a:noFill/>
                    <a:ln>
                      <a:noFill/>
                    </a:ln>
                  </pic:spPr>
                </pic:pic>
              </a:graphicData>
            </a:graphic>
          </wp:inline>
        </w:drawing>
      </w:r>
    </w:p>
    <w:p w14:paraId="7A0ABC31" w14:textId="77777777" w:rsidR="00C4358C" w:rsidRDefault="00C4358C">
      <w:pPr>
        <w:tabs>
          <w:tab w:val="left" w:pos="2106"/>
        </w:tabs>
      </w:pPr>
    </w:p>
    <w:p w14:paraId="08E29300" w14:textId="77777777" w:rsidR="00C4358C" w:rsidRDefault="002D6960">
      <w:pPr>
        <w:tabs>
          <w:tab w:val="left" w:pos="2106"/>
        </w:tabs>
      </w:pPr>
      <w:r>
        <w:t xml:space="preserve">*The date of workshop 2 did differ from the one on the consent form but everyone was notified* </w:t>
      </w:r>
    </w:p>
    <w:p w14:paraId="772E0964" w14:textId="29309184" w:rsidR="00C4358C" w:rsidRDefault="002D6960">
      <w:pPr>
        <w:tabs>
          <w:tab w:val="left" w:pos="2106"/>
        </w:tabs>
        <w:rPr>
          <w:b/>
          <w:bCs/>
          <w:u w:val="single"/>
        </w:rPr>
      </w:pPr>
      <w:r>
        <w:rPr>
          <w:b/>
          <w:bCs/>
          <w:u w:val="single"/>
        </w:rPr>
        <w:lastRenderedPageBreak/>
        <w:t xml:space="preserve">Appendix </w:t>
      </w:r>
      <w:r w:rsidR="00AF6789">
        <w:rPr>
          <w:b/>
          <w:bCs/>
          <w:u w:val="single"/>
        </w:rPr>
        <w:t>2.4</w:t>
      </w:r>
      <w:r>
        <w:rPr>
          <w:b/>
          <w:bCs/>
          <w:u w:val="single"/>
        </w:rPr>
        <w:t xml:space="preserve"> – Risk Assessment </w:t>
      </w:r>
    </w:p>
    <w:p w14:paraId="3C2B297B" w14:textId="77777777" w:rsidR="00C4358C" w:rsidRDefault="002D6960">
      <w:pPr>
        <w:rPr>
          <w:b/>
          <w:u w:val="single"/>
        </w:rPr>
      </w:pPr>
      <w:r>
        <w:rPr>
          <w:b/>
          <w:u w:val="single"/>
        </w:rPr>
        <w:t xml:space="preserve">ADPA7012 // MA Applied Theatre: Education, Community and Wellbeing </w:t>
      </w:r>
    </w:p>
    <w:p w14:paraId="5EE319BD" w14:textId="77777777" w:rsidR="00C4358C" w:rsidRDefault="002D6960">
      <w:pPr>
        <w:rPr>
          <w:b/>
          <w:u w:val="single"/>
        </w:rPr>
      </w:pPr>
      <w:r>
        <w:rPr>
          <w:b/>
          <w:u w:val="single"/>
        </w:rPr>
        <w:t>Major Project Workshop Risk Assessment</w:t>
      </w:r>
    </w:p>
    <w:p w14:paraId="495F617E" w14:textId="196C4307" w:rsidR="00C4358C" w:rsidRDefault="00D04A7B">
      <w:pPr>
        <w:tabs>
          <w:tab w:val="left" w:pos="2106"/>
        </w:tabs>
      </w:pPr>
      <w:r w:rsidRPr="00D04A7B">
        <w:rPr>
          <w:noProof/>
        </w:rPr>
        <w:drawing>
          <wp:inline distT="0" distB="0" distL="0" distR="0" wp14:anchorId="4B531703" wp14:editId="2E3DC4E0">
            <wp:extent cx="5731510" cy="1168400"/>
            <wp:effectExtent l="0" t="0" r="0" b="0"/>
            <wp:docPr id="23753674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31510" cy="1168400"/>
                    </a:xfrm>
                    <a:prstGeom prst="rect">
                      <a:avLst/>
                    </a:prstGeom>
                    <a:noFill/>
                    <a:ln>
                      <a:noFill/>
                    </a:ln>
                  </pic:spPr>
                </pic:pic>
              </a:graphicData>
            </a:graphic>
          </wp:inline>
        </w:drawing>
      </w:r>
    </w:p>
    <w:p w14:paraId="6B2C05F3" w14:textId="77777777" w:rsidR="00C4358C" w:rsidRDefault="002D6960">
      <w:pPr>
        <w:rPr>
          <w:b/>
          <w:bCs/>
          <w:u w:val="single"/>
        </w:rPr>
      </w:pPr>
      <w:r>
        <w:rPr>
          <w:b/>
          <w:bCs/>
          <w:u w:val="single"/>
        </w:rPr>
        <w:t>Risk rating key:</w:t>
      </w:r>
    </w:p>
    <w:p w14:paraId="2CFF49AF" w14:textId="2B4CE154" w:rsidR="00C4358C" w:rsidRPr="00343391" w:rsidRDefault="00343391">
      <w:r w:rsidRPr="00343391">
        <w:rPr>
          <w:noProof/>
        </w:rPr>
        <w:drawing>
          <wp:inline distT="0" distB="0" distL="0" distR="0" wp14:anchorId="50E556C7" wp14:editId="39801BF6">
            <wp:extent cx="5731510" cy="990600"/>
            <wp:effectExtent l="0" t="0" r="0" b="0"/>
            <wp:docPr id="138002125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31510" cy="990600"/>
                    </a:xfrm>
                    <a:prstGeom prst="rect">
                      <a:avLst/>
                    </a:prstGeom>
                    <a:noFill/>
                    <a:ln>
                      <a:noFill/>
                    </a:ln>
                  </pic:spPr>
                </pic:pic>
              </a:graphicData>
            </a:graphic>
          </wp:inline>
        </w:drawing>
      </w:r>
      <w:r w:rsidR="002D6960">
        <w:rPr>
          <w:b/>
          <w:bCs/>
        </w:rPr>
        <w:t xml:space="preserve">Overall rating: Likelihood X Severity </w:t>
      </w:r>
    </w:p>
    <w:p w14:paraId="58BA82C2" w14:textId="77777777" w:rsidR="00C4358C" w:rsidRDefault="002D6960">
      <w:r>
        <w:rPr>
          <w:b/>
          <w:bCs/>
          <w:shd w:val="clear" w:color="auto" w:fill="00FF00"/>
        </w:rPr>
        <w:t>(1-5)</w:t>
      </w:r>
      <w:r>
        <w:rPr>
          <w:b/>
          <w:bCs/>
        </w:rPr>
        <w:t xml:space="preserve"> = Low </w:t>
      </w:r>
    </w:p>
    <w:p w14:paraId="0637318F" w14:textId="77777777" w:rsidR="00C4358C" w:rsidRDefault="002D6960">
      <w:r>
        <w:rPr>
          <w:b/>
          <w:bCs/>
          <w:shd w:val="clear" w:color="auto" w:fill="FFFF00"/>
        </w:rPr>
        <w:t>(6-12)</w:t>
      </w:r>
      <w:r>
        <w:rPr>
          <w:b/>
          <w:bCs/>
        </w:rPr>
        <w:t xml:space="preserve"> = Medium </w:t>
      </w:r>
    </w:p>
    <w:p w14:paraId="0E74EFB4" w14:textId="77777777" w:rsidR="00C4358C" w:rsidRDefault="002D6960">
      <w:r>
        <w:rPr>
          <w:b/>
          <w:bCs/>
          <w:shd w:val="clear" w:color="auto" w:fill="FF0000"/>
        </w:rPr>
        <w:t>(15-25)</w:t>
      </w:r>
      <w:r>
        <w:rPr>
          <w:b/>
          <w:bCs/>
        </w:rPr>
        <w:t xml:space="preserve"> = High </w:t>
      </w:r>
    </w:p>
    <w:p w14:paraId="371C7B12" w14:textId="77777777" w:rsidR="00C4358C" w:rsidRDefault="00C4358C"/>
    <w:tbl>
      <w:tblPr>
        <w:tblW w:w="9016" w:type="dxa"/>
        <w:tblCellMar>
          <w:left w:w="10" w:type="dxa"/>
          <w:right w:w="10" w:type="dxa"/>
        </w:tblCellMar>
        <w:tblLook w:val="04A0" w:firstRow="1" w:lastRow="0" w:firstColumn="1" w:lastColumn="0" w:noHBand="0" w:noVBand="1"/>
      </w:tblPr>
      <w:tblGrid>
        <w:gridCol w:w="1391"/>
        <w:gridCol w:w="1448"/>
        <w:gridCol w:w="1301"/>
        <w:gridCol w:w="1879"/>
        <w:gridCol w:w="1304"/>
        <w:gridCol w:w="1693"/>
      </w:tblGrid>
      <w:tr w:rsidR="00C4358C" w14:paraId="02DC9EE9" w14:textId="77777777">
        <w:trPr>
          <w:trHeight w:val="1263"/>
        </w:trPr>
        <w:tc>
          <w:tcPr>
            <w:tcW w:w="13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AA4199" w14:textId="77777777" w:rsidR="00C4358C" w:rsidRDefault="002D6960">
            <w:pPr>
              <w:spacing w:after="0" w:line="240" w:lineRule="auto"/>
              <w:rPr>
                <w:rFonts w:eastAsia="Times New Roman"/>
                <w:b/>
                <w:kern w:val="0"/>
                <w:sz w:val="22"/>
                <w:szCs w:val="22"/>
                <w:lang w:eastAsia="en-GB"/>
              </w:rPr>
            </w:pPr>
            <w:r>
              <w:rPr>
                <w:rFonts w:eastAsia="Times New Roman"/>
                <w:b/>
                <w:kern w:val="0"/>
                <w:sz w:val="22"/>
                <w:szCs w:val="22"/>
                <w:lang w:eastAsia="en-GB"/>
              </w:rPr>
              <w:t>What is the risk?</w:t>
            </w:r>
          </w:p>
        </w:tc>
        <w:tc>
          <w:tcPr>
            <w:tcW w:w="14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A35F2D" w14:textId="77777777" w:rsidR="00C4358C" w:rsidRDefault="002D6960">
            <w:pPr>
              <w:spacing w:after="0" w:line="240" w:lineRule="auto"/>
              <w:rPr>
                <w:rFonts w:eastAsia="Times New Roman"/>
                <w:b/>
                <w:kern w:val="0"/>
                <w:sz w:val="22"/>
                <w:szCs w:val="22"/>
                <w:lang w:eastAsia="en-GB"/>
              </w:rPr>
            </w:pPr>
            <w:r>
              <w:rPr>
                <w:rFonts w:eastAsia="Times New Roman"/>
                <w:b/>
                <w:kern w:val="0"/>
                <w:sz w:val="22"/>
                <w:szCs w:val="22"/>
                <w:lang w:eastAsia="en-GB"/>
              </w:rPr>
              <w:t>Who might be harmed?</w:t>
            </w:r>
          </w:p>
        </w:tc>
        <w:tc>
          <w:tcPr>
            <w:tcW w:w="13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871DF6" w14:textId="77777777" w:rsidR="00C4358C" w:rsidRDefault="002D6960">
            <w:pPr>
              <w:spacing w:after="0" w:line="240" w:lineRule="auto"/>
              <w:rPr>
                <w:rFonts w:eastAsia="Times New Roman"/>
                <w:b/>
                <w:kern w:val="0"/>
                <w:sz w:val="22"/>
                <w:szCs w:val="22"/>
                <w:lang w:eastAsia="en-GB"/>
              </w:rPr>
            </w:pPr>
            <w:r>
              <w:rPr>
                <w:rFonts w:eastAsia="Times New Roman"/>
                <w:b/>
                <w:kern w:val="0"/>
                <w:sz w:val="22"/>
                <w:szCs w:val="22"/>
                <w:lang w:eastAsia="en-GB"/>
              </w:rPr>
              <w:t xml:space="preserve">Risk rating before controls </w:t>
            </w:r>
          </w:p>
          <w:p w14:paraId="28952D53" w14:textId="77777777" w:rsidR="00C4358C" w:rsidRDefault="002D6960">
            <w:pPr>
              <w:shd w:val="clear" w:color="auto" w:fill="00B0F0"/>
              <w:spacing w:after="0" w:line="240" w:lineRule="auto"/>
            </w:pPr>
            <w:r>
              <w:rPr>
                <w:rFonts w:eastAsia="Times New Roman"/>
                <w:b/>
                <w:kern w:val="0"/>
                <w:sz w:val="22"/>
                <w:szCs w:val="22"/>
                <w:shd w:val="clear" w:color="auto" w:fill="156082"/>
                <w:lang w:eastAsia="en-GB"/>
              </w:rPr>
              <w:t>Likelihood</w:t>
            </w:r>
            <w:r>
              <w:rPr>
                <w:rFonts w:eastAsia="Times New Roman"/>
                <w:b/>
                <w:kern w:val="0"/>
                <w:sz w:val="22"/>
                <w:szCs w:val="22"/>
                <w:lang w:eastAsia="en-GB"/>
              </w:rPr>
              <w:t xml:space="preserve"> </w:t>
            </w:r>
          </w:p>
          <w:p w14:paraId="7DF8A383" w14:textId="77777777" w:rsidR="00C4358C" w:rsidRDefault="002D6960">
            <w:pPr>
              <w:shd w:val="clear" w:color="auto" w:fill="FF66CC"/>
              <w:spacing w:after="0" w:line="240" w:lineRule="auto"/>
              <w:rPr>
                <w:rFonts w:eastAsia="Times New Roman"/>
                <w:b/>
                <w:kern w:val="0"/>
                <w:sz w:val="22"/>
                <w:szCs w:val="22"/>
                <w:lang w:eastAsia="en-GB"/>
              </w:rPr>
            </w:pPr>
            <w:r>
              <w:rPr>
                <w:rFonts w:eastAsia="Times New Roman"/>
                <w:b/>
                <w:kern w:val="0"/>
                <w:sz w:val="22"/>
                <w:szCs w:val="22"/>
                <w:lang w:eastAsia="en-GB"/>
              </w:rPr>
              <w:t xml:space="preserve">Severity </w:t>
            </w:r>
          </w:p>
          <w:p w14:paraId="46A5DB0A" w14:textId="77777777" w:rsidR="00C4358C" w:rsidRDefault="002D6960">
            <w:pPr>
              <w:spacing w:after="0" w:line="240" w:lineRule="auto"/>
              <w:rPr>
                <w:rFonts w:eastAsia="Times New Roman"/>
                <w:b/>
                <w:kern w:val="0"/>
                <w:sz w:val="22"/>
                <w:szCs w:val="22"/>
                <w:lang w:eastAsia="en-GB"/>
              </w:rPr>
            </w:pPr>
            <w:r>
              <w:rPr>
                <w:rFonts w:eastAsia="Times New Roman"/>
                <w:b/>
                <w:kern w:val="0"/>
                <w:sz w:val="22"/>
                <w:szCs w:val="22"/>
                <w:lang w:eastAsia="en-GB"/>
              </w:rPr>
              <w:t xml:space="preserve">Overall </w:t>
            </w:r>
          </w:p>
        </w:tc>
        <w:tc>
          <w:tcPr>
            <w:tcW w:w="18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0F19C" w14:textId="77777777" w:rsidR="00C4358C" w:rsidRDefault="002D6960">
            <w:pPr>
              <w:spacing w:after="0" w:line="240" w:lineRule="auto"/>
              <w:rPr>
                <w:rFonts w:eastAsia="Times New Roman"/>
                <w:b/>
                <w:kern w:val="0"/>
                <w:sz w:val="22"/>
                <w:szCs w:val="22"/>
                <w:lang w:eastAsia="en-GB"/>
              </w:rPr>
            </w:pPr>
            <w:r>
              <w:rPr>
                <w:rFonts w:eastAsia="Times New Roman"/>
                <w:b/>
                <w:kern w:val="0"/>
                <w:sz w:val="22"/>
                <w:szCs w:val="22"/>
                <w:lang w:eastAsia="en-GB"/>
              </w:rPr>
              <w:t xml:space="preserve">Control measures </w:t>
            </w:r>
          </w:p>
        </w:tc>
        <w:tc>
          <w:tcPr>
            <w:tcW w:w="13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D1EBD9" w14:textId="77777777" w:rsidR="00C4358C" w:rsidRDefault="002D6960">
            <w:pPr>
              <w:spacing w:after="0" w:line="240" w:lineRule="auto"/>
              <w:rPr>
                <w:rFonts w:eastAsia="Times New Roman"/>
                <w:b/>
                <w:kern w:val="0"/>
                <w:sz w:val="22"/>
                <w:szCs w:val="22"/>
                <w:lang w:eastAsia="en-GB"/>
              </w:rPr>
            </w:pPr>
            <w:r>
              <w:rPr>
                <w:rFonts w:eastAsia="Times New Roman"/>
                <w:b/>
                <w:kern w:val="0"/>
                <w:sz w:val="22"/>
                <w:szCs w:val="22"/>
                <w:lang w:eastAsia="en-GB"/>
              </w:rPr>
              <w:t xml:space="preserve">Risk rating after controls </w:t>
            </w:r>
          </w:p>
          <w:p w14:paraId="4D51DF8A" w14:textId="77777777" w:rsidR="00C4358C" w:rsidRDefault="002D6960">
            <w:pPr>
              <w:shd w:val="clear" w:color="auto" w:fill="156082"/>
              <w:spacing w:after="0" w:line="240" w:lineRule="auto"/>
              <w:rPr>
                <w:rFonts w:eastAsia="Times New Roman"/>
                <w:b/>
                <w:kern w:val="0"/>
                <w:sz w:val="22"/>
                <w:szCs w:val="22"/>
                <w:lang w:eastAsia="en-GB"/>
              </w:rPr>
            </w:pPr>
            <w:r>
              <w:rPr>
                <w:rFonts w:eastAsia="Times New Roman"/>
                <w:b/>
                <w:kern w:val="0"/>
                <w:sz w:val="22"/>
                <w:szCs w:val="22"/>
                <w:lang w:eastAsia="en-GB"/>
              </w:rPr>
              <w:t xml:space="preserve">Likelihood </w:t>
            </w:r>
          </w:p>
          <w:p w14:paraId="58F986B3" w14:textId="77777777" w:rsidR="00C4358C" w:rsidRDefault="002D6960">
            <w:pPr>
              <w:shd w:val="clear" w:color="auto" w:fill="FF66CC"/>
              <w:spacing w:after="0" w:line="240" w:lineRule="auto"/>
              <w:rPr>
                <w:rFonts w:eastAsia="Times New Roman"/>
                <w:b/>
                <w:kern w:val="0"/>
                <w:sz w:val="22"/>
                <w:szCs w:val="22"/>
                <w:lang w:eastAsia="en-GB"/>
              </w:rPr>
            </w:pPr>
            <w:r>
              <w:rPr>
                <w:rFonts w:eastAsia="Times New Roman"/>
                <w:b/>
                <w:kern w:val="0"/>
                <w:sz w:val="22"/>
                <w:szCs w:val="22"/>
                <w:lang w:eastAsia="en-GB"/>
              </w:rPr>
              <w:t xml:space="preserve">Severity </w:t>
            </w:r>
          </w:p>
          <w:p w14:paraId="77B16B7F" w14:textId="77777777" w:rsidR="00C4358C" w:rsidRDefault="002D6960">
            <w:pPr>
              <w:spacing w:after="0" w:line="240" w:lineRule="auto"/>
              <w:rPr>
                <w:rFonts w:eastAsia="Times New Roman"/>
                <w:b/>
                <w:kern w:val="0"/>
                <w:sz w:val="22"/>
                <w:szCs w:val="22"/>
                <w:lang w:eastAsia="en-GB"/>
              </w:rPr>
            </w:pPr>
            <w:r>
              <w:rPr>
                <w:rFonts w:eastAsia="Times New Roman"/>
                <w:b/>
                <w:kern w:val="0"/>
                <w:sz w:val="22"/>
                <w:szCs w:val="22"/>
                <w:lang w:eastAsia="en-GB"/>
              </w:rPr>
              <w:t xml:space="preserve">Overall </w:t>
            </w:r>
          </w:p>
        </w:tc>
        <w:tc>
          <w:tcPr>
            <w:tcW w:w="1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75EB9C" w14:textId="77777777" w:rsidR="00C4358C" w:rsidRDefault="002D6960">
            <w:pPr>
              <w:spacing w:after="0" w:line="240" w:lineRule="auto"/>
              <w:rPr>
                <w:rFonts w:eastAsia="Times New Roman"/>
                <w:b/>
                <w:kern w:val="0"/>
                <w:sz w:val="22"/>
                <w:szCs w:val="22"/>
                <w:lang w:eastAsia="en-GB"/>
              </w:rPr>
            </w:pPr>
            <w:r>
              <w:rPr>
                <w:rFonts w:eastAsia="Times New Roman"/>
                <w:b/>
                <w:kern w:val="0"/>
                <w:sz w:val="22"/>
                <w:szCs w:val="22"/>
                <w:lang w:eastAsia="en-GB"/>
              </w:rPr>
              <w:t xml:space="preserve">Additional notes / required actions </w:t>
            </w:r>
          </w:p>
        </w:tc>
      </w:tr>
      <w:tr w:rsidR="00C4358C" w14:paraId="3763C301" w14:textId="77777777">
        <w:trPr>
          <w:trHeight w:val="1192"/>
        </w:trPr>
        <w:tc>
          <w:tcPr>
            <w:tcW w:w="13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C8FF06"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Improper behaviour, abuse, or exploitation of participants </w:t>
            </w:r>
          </w:p>
        </w:tc>
        <w:tc>
          <w:tcPr>
            <w:tcW w:w="14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EC73BC"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Participants </w:t>
            </w:r>
          </w:p>
        </w:tc>
        <w:tc>
          <w:tcPr>
            <w:tcW w:w="13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20A2A7" w14:textId="77777777" w:rsidR="00C4358C" w:rsidRDefault="002D6960">
            <w:pPr>
              <w:shd w:val="clear" w:color="auto" w:fill="00B0F0"/>
              <w:spacing w:after="0" w:line="240" w:lineRule="auto"/>
              <w:rPr>
                <w:rFonts w:eastAsia="Times New Roman"/>
                <w:kern w:val="0"/>
                <w:sz w:val="22"/>
                <w:szCs w:val="22"/>
                <w:lang w:eastAsia="en-GB"/>
              </w:rPr>
            </w:pPr>
            <w:r>
              <w:rPr>
                <w:rFonts w:eastAsia="Times New Roman"/>
                <w:kern w:val="0"/>
                <w:sz w:val="22"/>
                <w:szCs w:val="22"/>
                <w:lang w:eastAsia="en-GB"/>
              </w:rPr>
              <w:t>2</w:t>
            </w:r>
          </w:p>
          <w:p w14:paraId="560CB2B7" w14:textId="77777777" w:rsidR="00C4358C" w:rsidRDefault="002D6960">
            <w:pPr>
              <w:shd w:val="clear" w:color="auto" w:fill="FF66CC"/>
              <w:spacing w:after="0" w:line="240" w:lineRule="auto"/>
              <w:rPr>
                <w:rFonts w:eastAsia="Times New Roman"/>
                <w:kern w:val="0"/>
                <w:sz w:val="22"/>
                <w:szCs w:val="22"/>
                <w:lang w:eastAsia="en-GB"/>
              </w:rPr>
            </w:pPr>
            <w:r>
              <w:rPr>
                <w:rFonts w:eastAsia="Times New Roman"/>
                <w:kern w:val="0"/>
                <w:sz w:val="22"/>
                <w:szCs w:val="22"/>
                <w:lang w:eastAsia="en-GB"/>
              </w:rPr>
              <w:t>5</w:t>
            </w:r>
          </w:p>
          <w:p w14:paraId="4030EC59" w14:textId="77777777" w:rsidR="00C4358C" w:rsidRDefault="002D6960">
            <w:pPr>
              <w:spacing w:after="0" w:line="240" w:lineRule="auto"/>
              <w:jc w:val="center"/>
            </w:pPr>
            <w:r>
              <w:rPr>
                <w:rFonts w:eastAsia="Times New Roman"/>
                <w:b/>
                <w:bCs/>
                <w:i/>
                <w:iCs/>
                <w:kern w:val="0"/>
                <w:sz w:val="22"/>
                <w:szCs w:val="22"/>
                <w:shd w:val="clear" w:color="auto" w:fill="FFFF00"/>
                <w:lang w:eastAsia="en-GB"/>
              </w:rPr>
              <w:t>10</w:t>
            </w:r>
          </w:p>
        </w:tc>
        <w:tc>
          <w:tcPr>
            <w:tcW w:w="18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E7F251"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-Researcher holds an enhanced DBS and follows </w:t>
            </w:r>
            <w:proofErr w:type="spellStart"/>
            <w:proofErr w:type="gramStart"/>
            <w:r>
              <w:rPr>
                <w:rFonts w:eastAsia="Times New Roman"/>
                <w:kern w:val="0"/>
                <w:sz w:val="22"/>
                <w:szCs w:val="22"/>
                <w:lang w:eastAsia="en-GB"/>
              </w:rPr>
              <w:t>Dr.Mz</w:t>
            </w:r>
            <w:proofErr w:type="spellEnd"/>
            <w:proofErr w:type="gramEnd"/>
            <w:r>
              <w:rPr>
                <w:rFonts w:eastAsia="Times New Roman"/>
                <w:kern w:val="0"/>
                <w:sz w:val="22"/>
                <w:szCs w:val="22"/>
                <w:lang w:eastAsia="en-GB"/>
              </w:rPr>
              <w:t xml:space="preserve"> safeguarding policy.</w:t>
            </w:r>
          </w:p>
          <w:p w14:paraId="7047DB0D"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-As an organisation we have an existing behaviour code of conduct that every young person must sign and respect. </w:t>
            </w:r>
            <w:r>
              <w:rPr>
                <w:rFonts w:eastAsia="Times New Roman"/>
                <w:kern w:val="0"/>
                <w:sz w:val="22"/>
                <w:szCs w:val="22"/>
                <w:lang w:eastAsia="en-GB"/>
              </w:rPr>
              <w:lastRenderedPageBreak/>
              <w:t xml:space="preserve">Anyone seen to be abusing that code of conduct will be asked to leave and not return. </w:t>
            </w:r>
          </w:p>
          <w:p w14:paraId="0FAB6275"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-Workshops take place in open, visible spaces with other staff present in the building.</w:t>
            </w:r>
          </w:p>
          <w:p w14:paraId="3CECE929"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-No 1:1 work in private areas; visibility always maintained.</w:t>
            </w:r>
          </w:p>
          <w:p w14:paraId="67B9AEBF"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-Clear professional boundaries.</w:t>
            </w:r>
          </w:p>
          <w:p w14:paraId="5971C1F5"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-Participants can opt out or take breaks </w:t>
            </w:r>
          </w:p>
          <w:p w14:paraId="7C2AB568"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-Any concerns or disclosures escalated immediately through safeguarding procedures.</w:t>
            </w:r>
          </w:p>
          <w:p w14:paraId="0D7E5C15"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-Researcher maintains up-to-date safeguarding training.</w:t>
            </w:r>
          </w:p>
        </w:tc>
        <w:tc>
          <w:tcPr>
            <w:tcW w:w="13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9F4A80" w14:textId="77777777" w:rsidR="00C4358C" w:rsidRDefault="002D6960">
            <w:pPr>
              <w:shd w:val="clear" w:color="auto" w:fill="00B0F0"/>
              <w:spacing w:after="0" w:line="240" w:lineRule="auto"/>
              <w:rPr>
                <w:rFonts w:eastAsia="Times New Roman"/>
                <w:kern w:val="0"/>
                <w:sz w:val="22"/>
                <w:szCs w:val="22"/>
                <w:lang w:eastAsia="en-GB"/>
              </w:rPr>
            </w:pPr>
            <w:r>
              <w:rPr>
                <w:rFonts w:eastAsia="Times New Roman"/>
                <w:kern w:val="0"/>
                <w:sz w:val="22"/>
                <w:szCs w:val="22"/>
                <w:lang w:eastAsia="en-GB"/>
              </w:rPr>
              <w:lastRenderedPageBreak/>
              <w:t>1</w:t>
            </w:r>
          </w:p>
          <w:p w14:paraId="50F9E52B" w14:textId="77777777" w:rsidR="00C4358C" w:rsidRDefault="002D6960">
            <w:pPr>
              <w:shd w:val="clear" w:color="auto" w:fill="FF66CC"/>
              <w:spacing w:after="0" w:line="240" w:lineRule="auto"/>
              <w:rPr>
                <w:rFonts w:eastAsia="Times New Roman"/>
                <w:kern w:val="0"/>
                <w:sz w:val="22"/>
                <w:szCs w:val="22"/>
                <w:lang w:eastAsia="en-GB"/>
              </w:rPr>
            </w:pPr>
            <w:r>
              <w:rPr>
                <w:rFonts w:eastAsia="Times New Roman"/>
                <w:kern w:val="0"/>
                <w:sz w:val="22"/>
                <w:szCs w:val="22"/>
                <w:lang w:eastAsia="en-GB"/>
              </w:rPr>
              <w:t>5</w:t>
            </w:r>
          </w:p>
          <w:p w14:paraId="1DD98634" w14:textId="77777777" w:rsidR="00C4358C" w:rsidRDefault="002D6960">
            <w:pPr>
              <w:spacing w:after="0" w:line="240" w:lineRule="auto"/>
              <w:jc w:val="center"/>
            </w:pPr>
            <w:r>
              <w:rPr>
                <w:rFonts w:eastAsia="Times New Roman"/>
                <w:b/>
                <w:bCs/>
                <w:i/>
                <w:iCs/>
                <w:kern w:val="0"/>
                <w:sz w:val="22"/>
                <w:szCs w:val="22"/>
                <w:shd w:val="clear" w:color="auto" w:fill="FFFF00"/>
                <w:lang w:eastAsia="en-GB"/>
              </w:rPr>
              <w:t>5</w:t>
            </w:r>
          </w:p>
        </w:tc>
        <w:tc>
          <w:tcPr>
            <w:tcW w:w="1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FE3BBA"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-Confirm safeguarding lead on duty during each session.</w:t>
            </w:r>
          </w:p>
          <w:p w14:paraId="00462950"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-Ensure all staff are aware of workshop times, locations and content.</w:t>
            </w:r>
          </w:p>
          <w:p w14:paraId="1EAB9444"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-Re-read </w:t>
            </w:r>
            <w:proofErr w:type="spellStart"/>
            <w:proofErr w:type="gramStart"/>
            <w:r>
              <w:rPr>
                <w:rFonts w:eastAsia="Times New Roman"/>
                <w:kern w:val="0"/>
                <w:sz w:val="22"/>
                <w:szCs w:val="22"/>
                <w:lang w:eastAsia="en-GB"/>
              </w:rPr>
              <w:t>Dr.Mz</w:t>
            </w:r>
            <w:proofErr w:type="spellEnd"/>
            <w:proofErr w:type="gramEnd"/>
            <w:r>
              <w:rPr>
                <w:rFonts w:eastAsia="Times New Roman"/>
                <w:kern w:val="0"/>
                <w:sz w:val="22"/>
                <w:szCs w:val="22"/>
                <w:lang w:eastAsia="en-GB"/>
              </w:rPr>
              <w:t xml:space="preserve"> safeguarding policy before </w:t>
            </w:r>
            <w:r>
              <w:rPr>
                <w:rFonts w:eastAsia="Times New Roman"/>
                <w:kern w:val="0"/>
                <w:sz w:val="22"/>
                <w:szCs w:val="22"/>
                <w:lang w:eastAsia="en-GB"/>
              </w:rPr>
              <w:lastRenderedPageBreak/>
              <w:t>the first workshop.</w:t>
            </w:r>
          </w:p>
        </w:tc>
      </w:tr>
    </w:tbl>
    <w:p w14:paraId="093CDE79" w14:textId="77777777" w:rsidR="00C4358C" w:rsidRDefault="00C4358C"/>
    <w:tbl>
      <w:tblPr>
        <w:tblW w:w="9016" w:type="dxa"/>
        <w:tblCellMar>
          <w:left w:w="10" w:type="dxa"/>
          <w:right w:w="10" w:type="dxa"/>
        </w:tblCellMar>
        <w:tblLook w:val="04A0" w:firstRow="1" w:lastRow="0" w:firstColumn="1" w:lastColumn="0" w:noHBand="0" w:noVBand="1"/>
      </w:tblPr>
      <w:tblGrid>
        <w:gridCol w:w="1678"/>
        <w:gridCol w:w="1993"/>
        <w:gridCol w:w="663"/>
        <w:gridCol w:w="2141"/>
        <w:gridCol w:w="580"/>
        <w:gridCol w:w="1961"/>
      </w:tblGrid>
      <w:tr w:rsidR="00C4358C" w14:paraId="285B3858" w14:textId="77777777">
        <w:trPr>
          <w:trHeight w:val="1263"/>
        </w:trPr>
        <w:tc>
          <w:tcPr>
            <w:tcW w:w="1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2F8B04"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Researcher being in a compromising or misinterpreted situation </w:t>
            </w:r>
          </w:p>
        </w:tc>
        <w:tc>
          <w:tcPr>
            <w:tcW w:w="1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F50818"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Researcher (risk of false allegation or reputational harm)</w:t>
            </w:r>
          </w:p>
          <w:p w14:paraId="1C447370"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Participants (risk of feeling unsafe or unsupported)</w:t>
            </w:r>
          </w:p>
        </w:tc>
        <w:tc>
          <w:tcPr>
            <w:tcW w:w="6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0D46B0" w14:textId="77777777" w:rsidR="00C4358C" w:rsidRDefault="002D6960">
            <w:pPr>
              <w:shd w:val="clear" w:color="auto" w:fill="00B0F0"/>
              <w:spacing w:after="0" w:line="240" w:lineRule="auto"/>
              <w:rPr>
                <w:rFonts w:eastAsia="Times New Roman"/>
                <w:kern w:val="0"/>
                <w:sz w:val="22"/>
                <w:szCs w:val="22"/>
                <w:lang w:eastAsia="en-GB"/>
              </w:rPr>
            </w:pPr>
            <w:r>
              <w:rPr>
                <w:rFonts w:eastAsia="Times New Roman"/>
                <w:kern w:val="0"/>
                <w:sz w:val="22"/>
                <w:szCs w:val="22"/>
                <w:lang w:eastAsia="en-GB"/>
              </w:rPr>
              <w:t>3</w:t>
            </w:r>
          </w:p>
          <w:p w14:paraId="5D5D8DDA" w14:textId="77777777" w:rsidR="00C4358C" w:rsidRDefault="002D6960">
            <w:pPr>
              <w:shd w:val="clear" w:color="auto" w:fill="FF66CC"/>
              <w:spacing w:after="0" w:line="240" w:lineRule="auto"/>
              <w:rPr>
                <w:rFonts w:eastAsia="Times New Roman"/>
                <w:kern w:val="0"/>
                <w:sz w:val="22"/>
                <w:szCs w:val="22"/>
                <w:lang w:eastAsia="en-GB"/>
              </w:rPr>
            </w:pPr>
            <w:r>
              <w:rPr>
                <w:rFonts w:eastAsia="Times New Roman"/>
                <w:kern w:val="0"/>
                <w:sz w:val="22"/>
                <w:szCs w:val="22"/>
                <w:lang w:eastAsia="en-GB"/>
              </w:rPr>
              <w:t>5</w:t>
            </w:r>
          </w:p>
          <w:p w14:paraId="6917BBB6" w14:textId="77777777" w:rsidR="00C4358C" w:rsidRDefault="002D6960">
            <w:pPr>
              <w:spacing w:after="0" w:line="240" w:lineRule="auto"/>
              <w:jc w:val="center"/>
            </w:pPr>
            <w:r>
              <w:rPr>
                <w:rFonts w:eastAsia="Times New Roman"/>
                <w:b/>
                <w:bCs/>
                <w:i/>
                <w:iCs/>
                <w:kern w:val="0"/>
                <w:sz w:val="22"/>
                <w:szCs w:val="22"/>
                <w:shd w:val="clear" w:color="auto" w:fill="EE0000"/>
                <w:lang w:eastAsia="en-GB"/>
              </w:rPr>
              <w:t>15</w:t>
            </w:r>
          </w:p>
        </w:tc>
        <w:tc>
          <w:tcPr>
            <w:tcW w:w="21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8914F3"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-No 1:1 </w:t>
            </w:r>
            <w:proofErr w:type="gramStart"/>
            <w:r>
              <w:rPr>
                <w:rFonts w:eastAsia="Times New Roman"/>
                <w:kern w:val="0"/>
                <w:sz w:val="22"/>
                <w:szCs w:val="22"/>
                <w:lang w:eastAsia="en-GB"/>
              </w:rPr>
              <w:t>sessions</w:t>
            </w:r>
            <w:proofErr w:type="gramEnd"/>
            <w:r>
              <w:rPr>
                <w:rFonts w:eastAsia="Times New Roman"/>
                <w:kern w:val="0"/>
                <w:sz w:val="22"/>
                <w:szCs w:val="22"/>
                <w:lang w:eastAsia="en-GB"/>
              </w:rPr>
              <w:t xml:space="preserve"> in private or isolated spaces</w:t>
            </w:r>
          </w:p>
          <w:p w14:paraId="7BF59454"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-Doors remain open or sessions held in supervised youth-work areas.</w:t>
            </w:r>
          </w:p>
          <w:p w14:paraId="1748437E"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-Another member of staff always </w:t>
            </w:r>
            <w:proofErr w:type="gramStart"/>
            <w:r>
              <w:rPr>
                <w:rFonts w:eastAsia="Times New Roman"/>
                <w:kern w:val="0"/>
                <w:sz w:val="22"/>
                <w:szCs w:val="22"/>
                <w:lang w:eastAsia="en-GB"/>
              </w:rPr>
              <w:t>present</w:t>
            </w:r>
            <w:proofErr w:type="gramEnd"/>
            <w:r>
              <w:rPr>
                <w:rFonts w:eastAsia="Times New Roman"/>
                <w:kern w:val="0"/>
                <w:sz w:val="22"/>
                <w:szCs w:val="22"/>
                <w:lang w:eastAsia="en-GB"/>
              </w:rPr>
              <w:t xml:space="preserve"> in the building.</w:t>
            </w:r>
          </w:p>
          <w:p w14:paraId="4A51FEAE"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-Clear professional boundaries </w:t>
            </w:r>
          </w:p>
          <w:p w14:paraId="46A4451C"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-Researcher keeps a brief log of session dates, </w:t>
            </w:r>
            <w:r>
              <w:rPr>
                <w:rFonts w:eastAsia="Times New Roman"/>
                <w:kern w:val="0"/>
                <w:sz w:val="22"/>
                <w:szCs w:val="22"/>
                <w:lang w:eastAsia="en-GB"/>
              </w:rPr>
              <w:lastRenderedPageBreak/>
              <w:t xml:space="preserve">times and activities for accountability. </w:t>
            </w:r>
          </w:p>
          <w:p w14:paraId="26FC0C3B"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-Researcher follows </w:t>
            </w:r>
            <w:proofErr w:type="spellStart"/>
            <w:proofErr w:type="gramStart"/>
            <w:r>
              <w:rPr>
                <w:rFonts w:eastAsia="Times New Roman"/>
                <w:kern w:val="0"/>
                <w:sz w:val="22"/>
                <w:szCs w:val="22"/>
                <w:lang w:eastAsia="en-GB"/>
              </w:rPr>
              <w:t>Dr.Mz</w:t>
            </w:r>
            <w:proofErr w:type="spellEnd"/>
            <w:proofErr w:type="gramEnd"/>
            <w:r>
              <w:rPr>
                <w:rFonts w:eastAsia="Times New Roman"/>
                <w:kern w:val="0"/>
                <w:sz w:val="22"/>
                <w:szCs w:val="22"/>
                <w:lang w:eastAsia="en-GB"/>
              </w:rPr>
              <w:t xml:space="preserve"> safeguarding policy and maintains up-to-date training. </w:t>
            </w:r>
          </w:p>
        </w:tc>
        <w:tc>
          <w:tcPr>
            <w:tcW w:w="5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6DEABB" w14:textId="77777777" w:rsidR="00C4358C" w:rsidRDefault="002D6960">
            <w:pPr>
              <w:shd w:val="clear" w:color="auto" w:fill="00B0F0"/>
              <w:spacing w:after="0" w:line="240" w:lineRule="auto"/>
              <w:rPr>
                <w:rFonts w:eastAsia="Times New Roman"/>
                <w:kern w:val="0"/>
                <w:sz w:val="22"/>
                <w:szCs w:val="22"/>
                <w:lang w:eastAsia="en-GB"/>
              </w:rPr>
            </w:pPr>
            <w:r>
              <w:rPr>
                <w:rFonts w:eastAsia="Times New Roman"/>
                <w:kern w:val="0"/>
                <w:sz w:val="22"/>
                <w:szCs w:val="22"/>
                <w:lang w:eastAsia="en-GB"/>
              </w:rPr>
              <w:lastRenderedPageBreak/>
              <w:t>1</w:t>
            </w:r>
          </w:p>
          <w:p w14:paraId="49D2E3B8" w14:textId="77777777" w:rsidR="00C4358C" w:rsidRDefault="002D6960">
            <w:pPr>
              <w:shd w:val="clear" w:color="auto" w:fill="FF66CC"/>
              <w:spacing w:after="0" w:line="240" w:lineRule="auto"/>
              <w:rPr>
                <w:rFonts w:eastAsia="Times New Roman"/>
                <w:kern w:val="0"/>
                <w:sz w:val="22"/>
                <w:szCs w:val="22"/>
                <w:lang w:eastAsia="en-GB"/>
              </w:rPr>
            </w:pPr>
            <w:r>
              <w:rPr>
                <w:rFonts w:eastAsia="Times New Roman"/>
                <w:kern w:val="0"/>
                <w:sz w:val="22"/>
                <w:szCs w:val="22"/>
                <w:lang w:eastAsia="en-GB"/>
              </w:rPr>
              <w:t>5</w:t>
            </w:r>
          </w:p>
          <w:p w14:paraId="3A76F73D" w14:textId="77777777" w:rsidR="00C4358C" w:rsidRDefault="002D6960">
            <w:pPr>
              <w:spacing w:after="0" w:line="240" w:lineRule="auto"/>
              <w:jc w:val="center"/>
            </w:pPr>
            <w:r>
              <w:rPr>
                <w:rFonts w:eastAsia="Times New Roman"/>
                <w:b/>
                <w:bCs/>
                <w:i/>
                <w:iCs/>
                <w:kern w:val="0"/>
                <w:sz w:val="22"/>
                <w:szCs w:val="22"/>
                <w:shd w:val="clear" w:color="auto" w:fill="00B050"/>
                <w:lang w:eastAsia="en-GB"/>
              </w:rPr>
              <w:t>5</w:t>
            </w:r>
          </w:p>
        </w:tc>
        <w:tc>
          <w:tcPr>
            <w:tcW w:w="1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F7C07F"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-Confirm which member of staff is on duty during each workshop.</w:t>
            </w:r>
          </w:p>
          <w:p w14:paraId="3BA079BD"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-Ensure all sessions are scheduled during normal opening hours.</w:t>
            </w:r>
          </w:p>
          <w:p w14:paraId="166B2AF2"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-Revisit boundaries with participants at the start of the first workshop.</w:t>
            </w:r>
          </w:p>
        </w:tc>
      </w:tr>
      <w:tr w:rsidR="00C4358C" w14:paraId="7C1184ED" w14:textId="77777777">
        <w:trPr>
          <w:trHeight w:val="1691"/>
        </w:trPr>
        <w:tc>
          <w:tcPr>
            <w:tcW w:w="1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8D44CF"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Emotional distress triggered by workshop content </w:t>
            </w:r>
          </w:p>
        </w:tc>
        <w:tc>
          <w:tcPr>
            <w:tcW w:w="1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95A5EC"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Participants </w:t>
            </w:r>
          </w:p>
        </w:tc>
        <w:tc>
          <w:tcPr>
            <w:tcW w:w="6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0B17B7" w14:textId="77777777" w:rsidR="00C4358C" w:rsidRDefault="002D6960">
            <w:pPr>
              <w:shd w:val="clear" w:color="auto" w:fill="00B0F0"/>
              <w:spacing w:after="0" w:line="240" w:lineRule="auto"/>
              <w:rPr>
                <w:rFonts w:eastAsia="Times New Roman"/>
                <w:kern w:val="0"/>
                <w:sz w:val="22"/>
                <w:szCs w:val="22"/>
                <w:lang w:eastAsia="en-GB"/>
              </w:rPr>
            </w:pPr>
            <w:r>
              <w:rPr>
                <w:rFonts w:eastAsia="Times New Roman"/>
                <w:kern w:val="0"/>
                <w:sz w:val="22"/>
                <w:szCs w:val="22"/>
                <w:lang w:eastAsia="en-GB"/>
              </w:rPr>
              <w:t>3</w:t>
            </w:r>
          </w:p>
          <w:p w14:paraId="28999E2D" w14:textId="77777777" w:rsidR="00C4358C" w:rsidRDefault="002D6960">
            <w:pPr>
              <w:shd w:val="clear" w:color="auto" w:fill="FF66CC"/>
              <w:spacing w:after="0" w:line="240" w:lineRule="auto"/>
              <w:rPr>
                <w:rFonts w:eastAsia="Times New Roman"/>
                <w:kern w:val="0"/>
                <w:sz w:val="22"/>
                <w:szCs w:val="22"/>
                <w:lang w:eastAsia="en-GB"/>
              </w:rPr>
            </w:pPr>
            <w:r>
              <w:rPr>
                <w:rFonts w:eastAsia="Times New Roman"/>
                <w:kern w:val="0"/>
                <w:sz w:val="22"/>
                <w:szCs w:val="22"/>
                <w:lang w:eastAsia="en-GB"/>
              </w:rPr>
              <w:t>4</w:t>
            </w:r>
          </w:p>
          <w:p w14:paraId="2855DDE5" w14:textId="77777777" w:rsidR="00C4358C" w:rsidRDefault="002D6960">
            <w:pPr>
              <w:spacing w:after="0" w:line="240" w:lineRule="auto"/>
              <w:jc w:val="center"/>
            </w:pPr>
            <w:r>
              <w:rPr>
                <w:rFonts w:eastAsia="Times New Roman"/>
                <w:b/>
                <w:bCs/>
                <w:i/>
                <w:iCs/>
                <w:kern w:val="0"/>
                <w:sz w:val="22"/>
                <w:szCs w:val="22"/>
                <w:shd w:val="clear" w:color="auto" w:fill="FFFF00"/>
                <w:lang w:eastAsia="en-GB"/>
              </w:rPr>
              <w:t>12</w:t>
            </w:r>
          </w:p>
        </w:tc>
        <w:tc>
          <w:tcPr>
            <w:tcW w:w="21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2E60DA"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-Activities follow the drama spiral to maintain emotional distance and avoid direct personal disclosure.</w:t>
            </w:r>
          </w:p>
          <w:p w14:paraId="6B4649AF"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-Participants can opt out, take breaks or switch activities at any time without explanation.</w:t>
            </w:r>
          </w:p>
          <w:p w14:paraId="0285AB27"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-Researcher monitors wellbeing throughout and pauses or adapts activities if distress is observed.</w:t>
            </w:r>
          </w:p>
          <w:p w14:paraId="5D039776"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-On-site youth workers available for emotional support if needed.</w:t>
            </w:r>
          </w:p>
          <w:p w14:paraId="6DD66EB8"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-Clear group agreements established at the start.</w:t>
            </w:r>
          </w:p>
          <w:p w14:paraId="56628C6B"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-Researcher maintains safeguarding training and knows escalation routes for emotional concerns.</w:t>
            </w:r>
          </w:p>
        </w:tc>
        <w:tc>
          <w:tcPr>
            <w:tcW w:w="5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B1BD37" w14:textId="77777777" w:rsidR="00C4358C" w:rsidRDefault="002D6960">
            <w:pPr>
              <w:shd w:val="clear" w:color="auto" w:fill="00B0F0"/>
              <w:spacing w:after="0" w:line="240" w:lineRule="auto"/>
              <w:rPr>
                <w:rFonts w:eastAsia="Times New Roman"/>
                <w:kern w:val="0"/>
                <w:sz w:val="22"/>
                <w:szCs w:val="22"/>
                <w:lang w:eastAsia="en-GB"/>
              </w:rPr>
            </w:pPr>
            <w:r>
              <w:rPr>
                <w:rFonts w:eastAsia="Times New Roman"/>
                <w:kern w:val="0"/>
                <w:sz w:val="22"/>
                <w:szCs w:val="22"/>
                <w:lang w:eastAsia="en-GB"/>
              </w:rPr>
              <w:t>1</w:t>
            </w:r>
          </w:p>
          <w:p w14:paraId="46B4A060" w14:textId="77777777" w:rsidR="00C4358C" w:rsidRDefault="002D6960">
            <w:pPr>
              <w:shd w:val="clear" w:color="auto" w:fill="FF66CC"/>
              <w:spacing w:after="0" w:line="240" w:lineRule="auto"/>
              <w:rPr>
                <w:rFonts w:eastAsia="Times New Roman"/>
                <w:kern w:val="0"/>
                <w:sz w:val="22"/>
                <w:szCs w:val="22"/>
                <w:lang w:eastAsia="en-GB"/>
              </w:rPr>
            </w:pPr>
            <w:r>
              <w:rPr>
                <w:rFonts w:eastAsia="Times New Roman"/>
                <w:kern w:val="0"/>
                <w:sz w:val="22"/>
                <w:szCs w:val="22"/>
                <w:lang w:eastAsia="en-GB"/>
              </w:rPr>
              <w:t>3</w:t>
            </w:r>
          </w:p>
          <w:p w14:paraId="1A7961F6" w14:textId="77777777" w:rsidR="00C4358C" w:rsidRDefault="002D6960">
            <w:pPr>
              <w:spacing w:after="0" w:line="240" w:lineRule="auto"/>
              <w:jc w:val="center"/>
            </w:pPr>
            <w:r>
              <w:rPr>
                <w:rFonts w:eastAsia="Times New Roman"/>
                <w:b/>
                <w:bCs/>
                <w:i/>
                <w:iCs/>
                <w:kern w:val="0"/>
                <w:sz w:val="22"/>
                <w:szCs w:val="22"/>
                <w:shd w:val="clear" w:color="auto" w:fill="00B050"/>
                <w:lang w:eastAsia="en-GB"/>
              </w:rPr>
              <w:t>3</w:t>
            </w:r>
          </w:p>
        </w:tc>
        <w:tc>
          <w:tcPr>
            <w:tcW w:w="1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AFE11A"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-Prepare a quiet corner if a participant needs time out.</w:t>
            </w:r>
          </w:p>
          <w:p w14:paraId="1F5B67E8"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-Revisit group agreements at the start of each session.</w:t>
            </w:r>
          </w:p>
          <w:p w14:paraId="10ADF15F"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-Ensure youth-work staff know the workshop content and can support if needed. </w:t>
            </w:r>
          </w:p>
        </w:tc>
      </w:tr>
      <w:tr w:rsidR="00C4358C" w14:paraId="03116A07" w14:textId="77777777">
        <w:trPr>
          <w:trHeight w:val="1263"/>
        </w:trPr>
        <w:tc>
          <w:tcPr>
            <w:tcW w:w="1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2579E0"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Disclosures of any information that requires mandatory safeguarding action </w:t>
            </w:r>
          </w:p>
        </w:tc>
        <w:tc>
          <w:tcPr>
            <w:tcW w:w="1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C150EF"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Participants (if disclosures are not handled correctly)</w:t>
            </w:r>
          </w:p>
          <w:p w14:paraId="2A4A8A09"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Researcher (emotional impact, stress, responsibility)</w:t>
            </w:r>
          </w:p>
        </w:tc>
        <w:tc>
          <w:tcPr>
            <w:tcW w:w="6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9E515E" w14:textId="77777777" w:rsidR="00C4358C" w:rsidRDefault="002D6960">
            <w:pPr>
              <w:shd w:val="clear" w:color="auto" w:fill="00B0F0"/>
              <w:spacing w:after="0" w:line="240" w:lineRule="auto"/>
              <w:rPr>
                <w:rFonts w:eastAsia="Times New Roman"/>
                <w:kern w:val="0"/>
                <w:sz w:val="22"/>
                <w:szCs w:val="22"/>
                <w:lang w:eastAsia="en-GB"/>
              </w:rPr>
            </w:pPr>
            <w:r>
              <w:rPr>
                <w:rFonts w:eastAsia="Times New Roman"/>
                <w:kern w:val="0"/>
                <w:sz w:val="22"/>
                <w:szCs w:val="22"/>
                <w:lang w:eastAsia="en-GB"/>
              </w:rPr>
              <w:t>3</w:t>
            </w:r>
          </w:p>
          <w:p w14:paraId="3CA42B4F" w14:textId="77777777" w:rsidR="00C4358C" w:rsidRDefault="002D6960">
            <w:pPr>
              <w:shd w:val="clear" w:color="auto" w:fill="FF66CC"/>
              <w:spacing w:after="0" w:line="240" w:lineRule="auto"/>
              <w:rPr>
                <w:rFonts w:eastAsia="Times New Roman"/>
                <w:kern w:val="0"/>
                <w:sz w:val="22"/>
                <w:szCs w:val="22"/>
                <w:lang w:eastAsia="en-GB"/>
              </w:rPr>
            </w:pPr>
            <w:r>
              <w:rPr>
                <w:rFonts w:eastAsia="Times New Roman"/>
                <w:kern w:val="0"/>
                <w:sz w:val="22"/>
                <w:szCs w:val="22"/>
                <w:lang w:eastAsia="en-GB"/>
              </w:rPr>
              <w:t>5</w:t>
            </w:r>
          </w:p>
          <w:p w14:paraId="011E5D54" w14:textId="77777777" w:rsidR="00C4358C" w:rsidRDefault="002D6960">
            <w:pPr>
              <w:spacing w:after="0" w:line="240" w:lineRule="auto"/>
              <w:jc w:val="center"/>
            </w:pPr>
            <w:r>
              <w:rPr>
                <w:rFonts w:eastAsia="Times New Roman"/>
                <w:b/>
                <w:bCs/>
                <w:i/>
                <w:iCs/>
                <w:kern w:val="0"/>
                <w:sz w:val="22"/>
                <w:szCs w:val="22"/>
                <w:shd w:val="clear" w:color="auto" w:fill="EE0000"/>
                <w:lang w:eastAsia="en-GB"/>
              </w:rPr>
              <w:t>15</w:t>
            </w:r>
          </w:p>
        </w:tc>
        <w:tc>
          <w:tcPr>
            <w:tcW w:w="21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EF1B03"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-Researcher follows </w:t>
            </w:r>
            <w:proofErr w:type="spellStart"/>
            <w:proofErr w:type="gramStart"/>
            <w:r>
              <w:rPr>
                <w:rFonts w:eastAsia="Times New Roman"/>
                <w:kern w:val="0"/>
                <w:sz w:val="22"/>
                <w:szCs w:val="22"/>
                <w:lang w:eastAsia="en-GB"/>
              </w:rPr>
              <w:t>Dr.Mz</w:t>
            </w:r>
            <w:proofErr w:type="spellEnd"/>
            <w:proofErr w:type="gramEnd"/>
            <w:r>
              <w:rPr>
                <w:rFonts w:eastAsia="Times New Roman"/>
                <w:kern w:val="0"/>
                <w:sz w:val="22"/>
                <w:szCs w:val="22"/>
                <w:lang w:eastAsia="en-GB"/>
              </w:rPr>
              <w:t xml:space="preserve"> safeguarding policy and mandatory reporting procedures.</w:t>
            </w:r>
          </w:p>
          <w:p w14:paraId="63EBFE1B"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-Researcher maintains up-to-date safeguarding training and knows the escalation pathway. </w:t>
            </w:r>
          </w:p>
          <w:p w14:paraId="6F804A19"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lastRenderedPageBreak/>
              <w:t>-Participants and parents informed in advance that disclosures cannot remain confidential.</w:t>
            </w:r>
          </w:p>
          <w:p w14:paraId="27A79E70"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-Researcher records factual notes only and reports concerns immediately to the safeguarding lead.</w:t>
            </w:r>
          </w:p>
          <w:p w14:paraId="6476042E"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-On-site youth workers available to support if needed.</w:t>
            </w:r>
          </w:p>
          <w:p w14:paraId="1E8B3C38"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-Researcher debriefs with safeguarding lead or supervisor after any disclosure. </w:t>
            </w:r>
          </w:p>
        </w:tc>
        <w:tc>
          <w:tcPr>
            <w:tcW w:w="5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91EC36" w14:textId="77777777" w:rsidR="00C4358C" w:rsidRDefault="002D6960">
            <w:pPr>
              <w:shd w:val="clear" w:color="auto" w:fill="00B0F0"/>
              <w:spacing w:after="0" w:line="240" w:lineRule="auto"/>
              <w:rPr>
                <w:rFonts w:eastAsia="Times New Roman"/>
                <w:kern w:val="0"/>
                <w:sz w:val="22"/>
                <w:szCs w:val="22"/>
                <w:lang w:eastAsia="en-GB"/>
              </w:rPr>
            </w:pPr>
            <w:r>
              <w:rPr>
                <w:rFonts w:eastAsia="Times New Roman"/>
                <w:kern w:val="0"/>
                <w:sz w:val="22"/>
                <w:szCs w:val="22"/>
                <w:lang w:eastAsia="en-GB"/>
              </w:rPr>
              <w:lastRenderedPageBreak/>
              <w:t>1</w:t>
            </w:r>
          </w:p>
          <w:p w14:paraId="1F1FB27B" w14:textId="77777777" w:rsidR="00C4358C" w:rsidRDefault="002D6960">
            <w:pPr>
              <w:shd w:val="clear" w:color="auto" w:fill="FF66CC"/>
              <w:spacing w:after="0" w:line="240" w:lineRule="auto"/>
              <w:rPr>
                <w:rFonts w:eastAsia="Times New Roman"/>
                <w:kern w:val="0"/>
                <w:sz w:val="22"/>
                <w:szCs w:val="22"/>
                <w:lang w:eastAsia="en-GB"/>
              </w:rPr>
            </w:pPr>
            <w:r>
              <w:rPr>
                <w:rFonts w:eastAsia="Times New Roman"/>
                <w:kern w:val="0"/>
                <w:sz w:val="22"/>
                <w:szCs w:val="22"/>
                <w:lang w:eastAsia="en-GB"/>
              </w:rPr>
              <w:t>5</w:t>
            </w:r>
          </w:p>
          <w:p w14:paraId="1E0ECA83" w14:textId="77777777" w:rsidR="00C4358C" w:rsidRDefault="002D6960">
            <w:pPr>
              <w:spacing w:after="0" w:line="240" w:lineRule="auto"/>
              <w:jc w:val="center"/>
            </w:pPr>
            <w:r>
              <w:rPr>
                <w:rFonts w:eastAsia="Times New Roman"/>
                <w:b/>
                <w:bCs/>
                <w:i/>
                <w:iCs/>
                <w:kern w:val="0"/>
                <w:sz w:val="22"/>
                <w:szCs w:val="22"/>
                <w:shd w:val="clear" w:color="auto" w:fill="00FF00"/>
                <w:lang w:eastAsia="en-GB"/>
              </w:rPr>
              <w:t>5</w:t>
            </w:r>
          </w:p>
          <w:p w14:paraId="387BD56A" w14:textId="77777777" w:rsidR="00C4358C" w:rsidRDefault="00C4358C">
            <w:pPr>
              <w:spacing w:after="0" w:line="240" w:lineRule="auto"/>
              <w:rPr>
                <w:rFonts w:eastAsia="Times New Roman"/>
                <w:kern w:val="0"/>
                <w:sz w:val="22"/>
                <w:szCs w:val="22"/>
                <w:lang w:eastAsia="en-GB"/>
              </w:rPr>
            </w:pPr>
          </w:p>
        </w:tc>
        <w:tc>
          <w:tcPr>
            <w:tcW w:w="1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B7047A"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-Confirm who the safeguarding lead is for each workshop session.</w:t>
            </w:r>
          </w:p>
          <w:p w14:paraId="65335BF0"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-Ensure researcher has access to the safeguarding lead.</w:t>
            </w:r>
          </w:p>
          <w:p w14:paraId="7E5AF90D"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-Build in time after each session for </w:t>
            </w:r>
            <w:r>
              <w:rPr>
                <w:rFonts w:eastAsia="Times New Roman"/>
                <w:kern w:val="0"/>
                <w:sz w:val="22"/>
                <w:szCs w:val="22"/>
                <w:lang w:eastAsia="en-GB"/>
              </w:rPr>
              <w:lastRenderedPageBreak/>
              <w:t xml:space="preserve">debriefing if needed. </w:t>
            </w:r>
          </w:p>
        </w:tc>
      </w:tr>
      <w:tr w:rsidR="00C4358C" w14:paraId="3D250484" w14:textId="77777777">
        <w:trPr>
          <w:trHeight w:val="1192"/>
        </w:trPr>
        <w:tc>
          <w:tcPr>
            <w:tcW w:w="1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1D3D39"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Boundary confusion due to dual role </w:t>
            </w:r>
          </w:p>
        </w:tc>
        <w:tc>
          <w:tcPr>
            <w:tcW w:w="1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C293C4"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Participants (confusion, misplaces trust)</w:t>
            </w:r>
          </w:p>
          <w:p w14:paraId="0DABB1CE"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Researcher (misinterpretation,</w:t>
            </w:r>
          </w:p>
          <w:p w14:paraId="0ED0D905"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Blurred boundaries or ethical concerns) </w:t>
            </w:r>
          </w:p>
        </w:tc>
        <w:tc>
          <w:tcPr>
            <w:tcW w:w="6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225C98" w14:textId="77777777" w:rsidR="00C4358C" w:rsidRDefault="002D6960">
            <w:pPr>
              <w:shd w:val="clear" w:color="auto" w:fill="00B0F0"/>
              <w:spacing w:after="0" w:line="240" w:lineRule="auto"/>
              <w:rPr>
                <w:rFonts w:eastAsia="Times New Roman"/>
                <w:kern w:val="0"/>
                <w:sz w:val="22"/>
                <w:szCs w:val="22"/>
                <w:lang w:eastAsia="en-GB"/>
              </w:rPr>
            </w:pPr>
            <w:r>
              <w:rPr>
                <w:rFonts w:eastAsia="Times New Roman"/>
                <w:kern w:val="0"/>
                <w:sz w:val="22"/>
                <w:szCs w:val="22"/>
                <w:lang w:eastAsia="en-GB"/>
              </w:rPr>
              <w:t>3</w:t>
            </w:r>
          </w:p>
          <w:p w14:paraId="2A4733DF" w14:textId="77777777" w:rsidR="00C4358C" w:rsidRDefault="002D6960">
            <w:pPr>
              <w:shd w:val="clear" w:color="auto" w:fill="FF66CC"/>
              <w:spacing w:after="0" w:line="240" w:lineRule="auto"/>
              <w:rPr>
                <w:rFonts w:eastAsia="Times New Roman"/>
                <w:kern w:val="0"/>
                <w:sz w:val="22"/>
                <w:szCs w:val="22"/>
                <w:lang w:eastAsia="en-GB"/>
              </w:rPr>
            </w:pPr>
            <w:r>
              <w:rPr>
                <w:rFonts w:eastAsia="Times New Roman"/>
                <w:kern w:val="0"/>
                <w:sz w:val="22"/>
                <w:szCs w:val="22"/>
                <w:lang w:eastAsia="en-GB"/>
              </w:rPr>
              <w:t>4</w:t>
            </w:r>
          </w:p>
          <w:p w14:paraId="089DC735" w14:textId="77777777" w:rsidR="00C4358C" w:rsidRDefault="002D6960">
            <w:pPr>
              <w:spacing w:after="0" w:line="240" w:lineRule="auto"/>
              <w:jc w:val="center"/>
            </w:pPr>
            <w:r>
              <w:rPr>
                <w:rFonts w:eastAsia="Times New Roman"/>
                <w:b/>
                <w:bCs/>
                <w:i/>
                <w:iCs/>
                <w:kern w:val="0"/>
                <w:sz w:val="22"/>
                <w:szCs w:val="22"/>
                <w:shd w:val="clear" w:color="auto" w:fill="FFFF00"/>
                <w:lang w:eastAsia="en-GB"/>
              </w:rPr>
              <w:t>12</w:t>
            </w:r>
          </w:p>
        </w:tc>
        <w:tc>
          <w:tcPr>
            <w:tcW w:w="21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F003E3"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-Clearly explain the researcher role at the start of each session and remind participants when switching between roles.</w:t>
            </w:r>
          </w:p>
          <w:p w14:paraId="3DD1E7D1"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-Use simple, child-friendly language to clarify what is ‘research’ and what is ‘youth-work’ support.</w:t>
            </w:r>
          </w:p>
          <w:p w14:paraId="38B71A4A"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-Ensure consent forms and information sheets clearly outline the dual role. </w:t>
            </w:r>
          </w:p>
          <w:p w14:paraId="637848CB"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-Maintain consistent professional boundaries regardless of role.</w:t>
            </w:r>
          </w:p>
          <w:p w14:paraId="188D91A1"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-Avoid offering additional support beyond normal youth-work practice during research activities.</w:t>
            </w:r>
          </w:p>
          <w:p w14:paraId="0A1886F6"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-Ensure another staff member is present in the </w:t>
            </w:r>
            <w:r>
              <w:rPr>
                <w:rFonts w:eastAsia="Times New Roman"/>
                <w:kern w:val="0"/>
                <w:sz w:val="22"/>
                <w:szCs w:val="22"/>
                <w:lang w:eastAsia="en-GB"/>
              </w:rPr>
              <w:lastRenderedPageBreak/>
              <w:t xml:space="preserve">building to reinforce clarity and accountability. </w:t>
            </w:r>
          </w:p>
        </w:tc>
        <w:tc>
          <w:tcPr>
            <w:tcW w:w="5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FE4B0E" w14:textId="77777777" w:rsidR="00C4358C" w:rsidRDefault="002D6960">
            <w:pPr>
              <w:shd w:val="clear" w:color="auto" w:fill="00B0F0"/>
              <w:spacing w:after="0" w:line="240" w:lineRule="auto"/>
              <w:rPr>
                <w:rFonts w:eastAsia="Times New Roman"/>
                <w:kern w:val="0"/>
                <w:sz w:val="22"/>
                <w:szCs w:val="22"/>
                <w:lang w:eastAsia="en-GB"/>
              </w:rPr>
            </w:pPr>
            <w:r>
              <w:rPr>
                <w:rFonts w:eastAsia="Times New Roman"/>
                <w:kern w:val="0"/>
                <w:sz w:val="22"/>
                <w:szCs w:val="22"/>
                <w:lang w:eastAsia="en-GB"/>
              </w:rPr>
              <w:lastRenderedPageBreak/>
              <w:t>1</w:t>
            </w:r>
          </w:p>
          <w:p w14:paraId="5B92410F" w14:textId="77777777" w:rsidR="00C4358C" w:rsidRDefault="002D6960">
            <w:pPr>
              <w:shd w:val="clear" w:color="auto" w:fill="FF66CC"/>
              <w:spacing w:after="0" w:line="240" w:lineRule="auto"/>
              <w:rPr>
                <w:rFonts w:eastAsia="Times New Roman"/>
                <w:kern w:val="0"/>
                <w:sz w:val="22"/>
                <w:szCs w:val="22"/>
                <w:lang w:eastAsia="en-GB"/>
              </w:rPr>
            </w:pPr>
            <w:r>
              <w:rPr>
                <w:rFonts w:eastAsia="Times New Roman"/>
                <w:kern w:val="0"/>
                <w:sz w:val="22"/>
                <w:szCs w:val="22"/>
                <w:lang w:eastAsia="en-GB"/>
              </w:rPr>
              <w:t>3</w:t>
            </w:r>
          </w:p>
          <w:p w14:paraId="14D6C8A6" w14:textId="77777777" w:rsidR="00C4358C" w:rsidRDefault="002D6960">
            <w:pPr>
              <w:spacing w:after="0" w:line="240" w:lineRule="auto"/>
              <w:jc w:val="center"/>
            </w:pPr>
            <w:r>
              <w:rPr>
                <w:rFonts w:eastAsia="Times New Roman"/>
                <w:b/>
                <w:bCs/>
                <w:i/>
                <w:iCs/>
                <w:kern w:val="0"/>
                <w:sz w:val="22"/>
                <w:szCs w:val="22"/>
                <w:shd w:val="clear" w:color="auto" w:fill="00B050"/>
                <w:lang w:eastAsia="en-GB"/>
              </w:rPr>
              <w:t>3</w:t>
            </w:r>
          </w:p>
        </w:tc>
        <w:tc>
          <w:tcPr>
            <w:tcW w:w="1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DC46E0"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-Revisit role clarity at the start of each workshop.</w:t>
            </w:r>
          </w:p>
          <w:p w14:paraId="3397A630"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-Ensure parents/guardians also understand the dual role through the information sheet.</w:t>
            </w:r>
          </w:p>
          <w:p w14:paraId="5BCF5CB9"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-Keep a simple log of when research activities take place to maintain transparency. </w:t>
            </w:r>
          </w:p>
        </w:tc>
      </w:tr>
      <w:tr w:rsidR="00C4358C" w14:paraId="524A00AA" w14:textId="77777777">
        <w:trPr>
          <w:trHeight w:val="1263"/>
        </w:trPr>
        <w:tc>
          <w:tcPr>
            <w:tcW w:w="1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2B1797"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Peer-to-peer harm e.g. bullying or exclusion </w:t>
            </w:r>
          </w:p>
        </w:tc>
        <w:tc>
          <w:tcPr>
            <w:tcW w:w="1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34DB51"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Participants </w:t>
            </w:r>
          </w:p>
        </w:tc>
        <w:tc>
          <w:tcPr>
            <w:tcW w:w="6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CE75A3" w14:textId="77777777" w:rsidR="00C4358C" w:rsidRDefault="002D6960">
            <w:pPr>
              <w:shd w:val="clear" w:color="auto" w:fill="00B0F0"/>
              <w:spacing w:after="0" w:line="240" w:lineRule="auto"/>
              <w:rPr>
                <w:rFonts w:eastAsia="Times New Roman"/>
                <w:kern w:val="0"/>
                <w:sz w:val="22"/>
                <w:szCs w:val="22"/>
                <w:lang w:eastAsia="en-GB"/>
              </w:rPr>
            </w:pPr>
            <w:r>
              <w:rPr>
                <w:rFonts w:eastAsia="Times New Roman"/>
                <w:kern w:val="0"/>
                <w:sz w:val="22"/>
                <w:szCs w:val="22"/>
                <w:lang w:eastAsia="en-GB"/>
              </w:rPr>
              <w:t>3</w:t>
            </w:r>
          </w:p>
          <w:p w14:paraId="5983C56E" w14:textId="77777777" w:rsidR="00C4358C" w:rsidRDefault="002D6960">
            <w:pPr>
              <w:shd w:val="clear" w:color="auto" w:fill="FF66CC"/>
              <w:spacing w:after="0" w:line="240" w:lineRule="auto"/>
              <w:rPr>
                <w:rFonts w:eastAsia="Times New Roman"/>
                <w:kern w:val="0"/>
                <w:sz w:val="22"/>
                <w:szCs w:val="22"/>
                <w:lang w:eastAsia="en-GB"/>
              </w:rPr>
            </w:pPr>
            <w:r>
              <w:rPr>
                <w:rFonts w:eastAsia="Times New Roman"/>
                <w:kern w:val="0"/>
                <w:sz w:val="22"/>
                <w:szCs w:val="22"/>
                <w:lang w:eastAsia="en-GB"/>
              </w:rPr>
              <w:t>4</w:t>
            </w:r>
          </w:p>
          <w:p w14:paraId="2F39F749" w14:textId="77777777" w:rsidR="00C4358C" w:rsidRDefault="002D6960">
            <w:pPr>
              <w:spacing w:after="0" w:line="240" w:lineRule="auto"/>
              <w:jc w:val="center"/>
            </w:pPr>
            <w:r>
              <w:rPr>
                <w:rFonts w:eastAsia="Times New Roman"/>
                <w:b/>
                <w:bCs/>
                <w:i/>
                <w:iCs/>
                <w:kern w:val="0"/>
                <w:sz w:val="22"/>
                <w:szCs w:val="22"/>
                <w:shd w:val="clear" w:color="auto" w:fill="FFFF00"/>
                <w:lang w:eastAsia="en-GB"/>
              </w:rPr>
              <w:t>12</w:t>
            </w:r>
          </w:p>
        </w:tc>
        <w:tc>
          <w:tcPr>
            <w:tcW w:w="21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D07BB1"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-Establish clear verbal group agreements at the start of every session. </w:t>
            </w:r>
          </w:p>
          <w:p w14:paraId="22261CC7"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-Researcher actively monitors interactions and intervenes early if unkind behaviour emerges.</w:t>
            </w:r>
          </w:p>
          <w:p w14:paraId="2B2AD237"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-Activities designed to be collaborative rather </w:t>
            </w:r>
            <w:proofErr w:type="spellStart"/>
            <w:r>
              <w:rPr>
                <w:rFonts w:eastAsia="Times New Roman"/>
                <w:kern w:val="0"/>
                <w:sz w:val="22"/>
                <w:szCs w:val="22"/>
                <w:lang w:eastAsia="en-GB"/>
              </w:rPr>
              <w:t>then</w:t>
            </w:r>
            <w:proofErr w:type="spellEnd"/>
            <w:r>
              <w:rPr>
                <w:rFonts w:eastAsia="Times New Roman"/>
                <w:kern w:val="0"/>
                <w:sz w:val="22"/>
                <w:szCs w:val="22"/>
                <w:lang w:eastAsia="en-GB"/>
              </w:rPr>
              <w:t xml:space="preserve"> competitive. </w:t>
            </w:r>
          </w:p>
          <w:p w14:paraId="24CF4C3E"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-Participants can opt out or take breaks without drawing attention to themselves.</w:t>
            </w:r>
          </w:p>
          <w:p w14:paraId="3FACAC35"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-On-site youth workers available to support any participant who becomes upset.</w:t>
            </w:r>
          </w:p>
          <w:p w14:paraId="5E57443E"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-Researcher maintains safeguarding training and follows escalation procedures if behaviour becomes concerning. </w:t>
            </w:r>
          </w:p>
        </w:tc>
        <w:tc>
          <w:tcPr>
            <w:tcW w:w="5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E1FA4E" w14:textId="77777777" w:rsidR="00C4358C" w:rsidRDefault="002D6960">
            <w:pPr>
              <w:shd w:val="clear" w:color="auto" w:fill="00B0F0"/>
              <w:spacing w:after="0" w:line="240" w:lineRule="auto"/>
              <w:rPr>
                <w:rFonts w:eastAsia="Times New Roman"/>
                <w:kern w:val="0"/>
                <w:sz w:val="22"/>
                <w:szCs w:val="22"/>
                <w:lang w:eastAsia="en-GB"/>
              </w:rPr>
            </w:pPr>
            <w:r>
              <w:rPr>
                <w:rFonts w:eastAsia="Times New Roman"/>
                <w:kern w:val="0"/>
                <w:sz w:val="22"/>
                <w:szCs w:val="22"/>
                <w:lang w:eastAsia="en-GB"/>
              </w:rPr>
              <w:t>1</w:t>
            </w:r>
          </w:p>
          <w:p w14:paraId="7C4C5EDE" w14:textId="77777777" w:rsidR="00C4358C" w:rsidRDefault="002D6960">
            <w:pPr>
              <w:shd w:val="clear" w:color="auto" w:fill="FF66CC"/>
              <w:spacing w:after="0" w:line="240" w:lineRule="auto"/>
              <w:rPr>
                <w:rFonts w:eastAsia="Times New Roman"/>
                <w:kern w:val="0"/>
                <w:sz w:val="22"/>
                <w:szCs w:val="22"/>
                <w:lang w:eastAsia="en-GB"/>
              </w:rPr>
            </w:pPr>
            <w:r>
              <w:rPr>
                <w:rFonts w:eastAsia="Times New Roman"/>
                <w:kern w:val="0"/>
                <w:sz w:val="22"/>
                <w:szCs w:val="22"/>
                <w:lang w:eastAsia="en-GB"/>
              </w:rPr>
              <w:t>3</w:t>
            </w:r>
          </w:p>
          <w:p w14:paraId="18E0775E" w14:textId="77777777" w:rsidR="00C4358C" w:rsidRDefault="002D6960">
            <w:pPr>
              <w:spacing w:after="0" w:line="240" w:lineRule="auto"/>
              <w:jc w:val="center"/>
            </w:pPr>
            <w:r>
              <w:rPr>
                <w:rFonts w:eastAsia="Times New Roman"/>
                <w:b/>
                <w:bCs/>
                <w:i/>
                <w:iCs/>
                <w:kern w:val="0"/>
                <w:sz w:val="22"/>
                <w:szCs w:val="22"/>
                <w:shd w:val="clear" w:color="auto" w:fill="00FF00"/>
                <w:lang w:eastAsia="en-GB"/>
              </w:rPr>
              <w:t>3</w:t>
            </w:r>
          </w:p>
          <w:p w14:paraId="7650096B" w14:textId="77777777" w:rsidR="00C4358C" w:rsidRDefault="00C4358C">
            <w:pPr>
              <w:spacing w:after="0" w:line="240" w:lineRule="auto"/>
              <w:rPr>
                <w:rFonts w:eastAsia="Times New Roman"/>
                <w:kern w:val="0"/>
                <w:sz w:val="22"/>
                <w:szCs w:val="22"/>
                <w:lang w:eastAsia="en-GB"/>
              </w:rPr>
            </w:pPr>
          </w:p>
        </w:tc>
        <w:tc>
          <w:tcPr>
            <w:tcW w:w="1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863784"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-Revisit group agreement at the start of each session.</w:t>
            </w:r>
          </w:p>
          <w:p w14:paraId="730CC7A6"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-Plan activities that encourage teamwork and shared creativity.</w:t>
            </w:r>
          </w:p>
          <w:p w14:paraId="4C541F85"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-Ensure all staff are aware of any known peer-relationship issues within the group. </w:t>
            </w:r>
          </w:p>
        </w:tc>
      </w:tr>
      <w:tr w:rsidR="00C4358C" w14:paraId="2619FB13" w14:textId="77777777">
        <w:trPr>
          <w:trHeight w:val="1192"/>
        </w:trPr>
        <w:tc>
          <w:tcPr>
            <w:tcW w:w="1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08614E"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Pressure to participate or overshare</w:t>
            </w:r>
          </w:p>
        </w:tc>
        <w:tc>
          <w:tcPr>
            <w:tcW w:w="1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89EE96"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Participants </w:t>
            </w:r>
          </w:p>
        </w:tc>
        <w:tc>
          <w:tcPr>
            <w:tcW w:w="6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2D713" w14:textId="77777777" w:rsidR="00C4358C" w:rsidRDefault="002D6960">
            <w:pPr>
              <w:shd w:val="clear" w:color="auto" w:fill="00B0F0"/>
              <w:spacing w:after="0" w:line="240" w:lineRule="auto"/>
              <w:rPr>
                <w:rFonts w:eastAsia="Times New Roman"/>
                <w:kern w:val="0"/>
                <w:sz w:val="22"/>
                <w:szCs w:val="22"/>
                <w:lang w:eastAsia="en-GB"/>
              </w:rPr>
            </w:pPr>
            <w:r>
              <w:rPr>
                <w:rFonts w:eastAsia="Times New Roman"/>
                <w:kern w:val="0"/>
                <w:sz w:val="22"/>
                <w:szCs w:val="22"/>
                <w:lang w:eastAsia="en-GB"/>
              </w:rPr>
              <w:t>3</w:t>
            </w:r>
          </w:p>
          <w:p w14:paraId="32519A91" w14:textId="77777777" w:rsidR="00C4358C" w:rsidRDefault="002D6960">
            <w:pPr>
              <w:shd w:val="clear" w:color="auto" w:fill="FF66CC"/>
              <w:spacing w:after="0" w:line="240" w:lineRule="auto"/>
              <w:rPr>
                <w:rFonts w:eastAsia="Times New Roman"/>
                <w:kern w:val="0"/>
                <w:sz w:val="22"/>
                <w:szCs w:val="22"/>
                <w:lang w:eastAsia="en-GB"/>
              </w:rPr>
            </w:pPr>
            <w:r>
              <w:rPr>
                <w:rFonts w:eastAsia="Times New Roman"/>
                <w:kern w:val="0"/>
                <w:sz w:val="22"/>
                <w:szCs w:val="22"/>
                <w:lang w:eastAsia="en-GB"/>
              </w:rPr>
              <w:t>3</w:t>
            </w:r>
          </w:p>
          <w:p w14:paraId="7FA37C05" w14:textId="77777777" w:rsidR="00C4358C" w:rsidRDefault="002D6960">
            <w:pPr>
              <w:spacing w:after="0" w:line="240" w:lineRule="auto"/>
              <w:jc w:val="center"/>
            </w:pPr>
            <w:r>
              <w:rPr>
                <w:rFonts w:eastAsia="Times New Roman"/>
                <w:b/>
                <w:bCs/>
                <w:i/>
                <w:iCs/>
                <w:kern w:val="0"/>
                <w:sz w:val="22"/>
                <w:szCs w:val="22"/>
                <w:shd w:val="clear" w:color="auto" w:fill="FFFF00"/>
                <w:lang w:eastAsia="en-GB"/>
              </w:rPr>
              <w:t>9</w:t>
            </w:r>
          </w:p>
        </w:tc>
        <w:tc>
          <w:tcPr>
            <w:tcW w:w="21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D9D9BB"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-Activities follow the drama spiral to maintain emotional distance and avoid personal disclosure.</w:t>
            </w:r>
          </w:p>
          <w:p w14:paraId="6982B5F8"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-Children reminded regularly that participation is voluntary and they can opt out at any time.</w:t>
            </w:r>
          </w:p>
          <w:p w14:paraId="568BDF88"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-Provide multiple ways to engage to </w:t>
            </w:r>
            <w:r>
              <w:rPr>
                <w:rFonts w:eastAsia="Times New Roman"/>
                <w:kern w:val="0"/>
                <w:sz w:val="22"/>
                <w:szCs w:val="22"/>
                <w:lang w:eastAsia="en-GB"/>
              </w:rPr>
              <w:lastRenderedPageBreak/>
              <w:t>reduce pressure e.g. drawing.</w:t>
            </w:r>
          </w:p>
          <w:p w14:paraId="4F0B4896"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-Researcher monitors group dynamics and intervenes if a participant appears uncomfortable.</w:t>
            </w:r>
          </w:p>
          <w:p w14:paraId="7EEC76B5"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-Group agreements emphasise respect, choice, and ‘no right or wrong </w:t>
            </w:r>
            <w:proofErr w:type="gramStart"/>
            <w:r>
              <w:rPr>
                <w:rFonts w:eastAsia="Times New Roman"/>
                <w:kern w:val="0"/>
                <w:sz w:val="22"/>
                <w:szCs w:val="22"/>
                <w:lang w:eastAsia="en-GB"/>
              </w:rPr>
              <w:t>answers’</w:t>
            </w:r>
            <w:proofErr w:type="gramEnd"/>
            <w:r>
              <w:rPr>
                <w:rFonts w:eastAsia="Times New Roman"/>
                <w:kern w:val="0"/>
                <w:sz w:val="22"/>
                <w:szCs w:val="22"/>
                <w:lang w:eastAsia="en-GB"/>
              </w:rPr>
              <w:t xml:space="preserve">. </w:t>
            </w:r>
          </w:p>
          <w:p w14:paraId="50930440"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-Avoid asking direct personal questions; keep prompts general and imaginative. </w:t>
            </w:r>
          </w:p>
        </w:tc>
        <w:tc>
          <w:tcPr>
            <w:tcW w:w="5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16E6E3" w14:textId="77777777" w:rsidR="00C4358C" w:rsidRDefault="002D6960">
            <w:pPr>
              <w:shd w:val="clear" w:color="auto" w:fill="00B0F0"/>
              <w:spacing w:after="0" w:line="240" w:lineRule="auto"/>
              <w:rPr>
                <w:rFonts w:eastAsia="Times New Roman"/>
                <w:kern w:val="0"/>
                <w:sz w:val="22"/>
                <w:szCs w:val="22"/>
                <w:lang w:eastAsia="en-GB"/>
              </w:rPr>
            </w:pPr>
            <w:r>
              <w:rPr>
                <w:rFonts w:eastAsia="Times New Roman"/>
                <w:kern w:val="0"/>
                <w:sz w:val="22"/>
                <w:szCs w:val="22"/>
                <w:lang w:eastAsia="en-GB"/>
              </w:rPr>
              <w:lastRenderedPageBreak/>
              <w:t>1</w:t>
            </w:r>
          </w:p>
          <w:p w14:paraId="10A471ED" w14:textId="77777777" w:rsidR="00C4358C" w:rsidRDefault="002D6960">
            <w:pPr>
              <w:shd w:val="clear" w:color="auto" w:fill="FF66CC"/>
              <w:spacing w:after="0" w:line="240" w:lineRule="auto"/>
              <w:rPr>
                <w:rFonts w:eastAsia="Times New Roman"/>
                <w:kern w:val="0"/>
                <w:sz w:val="22"/>
                <w:szCs w:val="22"/>
                <w:lang w:eastAsia="en-GB"/>
              </w:rPr>
            </w:pPr>
            <w:r>
              <w:rPr>
                <w:rFonts w:eastAsia="Times New Roman"/>
                <w:kern w:val="0"/>
                <w:sz w:val="22"/>
                <w:szCs w:val="22"/>
                <w:lang w:eastAsia="en-GB"/>
              </w:rPr>
              <w:t>2</w:t>
            </w:r>
          </w:p>
          <w:p w14:paraId="0FB35450" w14:textId="77777777" w:rsidR="00C4358C" w:rsidRDefault="002D6960">
            <w:pPr>
              <w:spacing w:after="0" w:line="240" w:lineRule="auto"/>
              <w:jc w:val="center"/>
            </w:pPr>
            <w:r>
              <w:rPr>
                <w:rFonts w:eastAsia="Times New Roman"/>
                <w:b/>
                <w:bCs/>
                <w:i/>
                <w:iCs/>
                <w:kern w:val="0"/>
                <w:sz w:val="22"/>
                <w:szCs w:val="22"/>
                <w:shd w:val="clear" w:color="auto" w:fill="00B050"/>
                <w:lang w:eastAsia="en-GB"/>
              </w:rPr>
              <w:t>2</w:t>
            </w:r>
          </w:p>
        </w:tc>
        <w:tc>
          <w:tcPr>
            <w:tcW w:w="1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B631EA"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-Revisit the ‘opt-out’ message at the start of each session.</w:t>
            </w:r>
          </w:p>
          <w:p w14:paraId="01A5C856"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-Prepare alternative low-pressure activities for children who prefer not to participate. </w:t>
            </w:r>
          </w:p>
          <w:p w14:paraId="50033520"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-Ensure staff are aware of any children with known anxiety or </w:t>
            </w:r>
            <w:r>
              <w:rPr>
                <w:rFonts w:eastAsia="Times New Roman"/>
                <w:kern w:val="0"/>
                <w:sz w:val="22"/>
                <w:szCs w:val="22"/>
                <w:lang w:eastAsia="en-GB"/>
              </w:rPr>
              <w:lastRenderedPageBreak/>
              <w:t xml:space="preserve">confidence needs. </w:t>
            </w:r>
          </w:p>
        </w:tc>
      </w:tr>
      <w:tr w:rsidR="00C4358C" w14:paraId="6EFE2267" w14:textId="77777777">
        <w:trPr>
          <w:trHeight w:val="1192"/>
        </w:trPr>
        <w:tc>
          <w:tcPr>
            <w:tcW w:w="1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C1BCCD"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Unsafe or misinterpreted physical contact during movement-based activities </w:t>
            </w:r>
          </w:p>
        </w:tc>
        <w:tc>
          <w:tcPr>
            <w:tcW w:w="1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74E775"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Participant </w:t>
            </w:r>
          </w:p>
          <w:p w14:paraId="4BE024F5"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Researcher </w:t>
            </w:r>
          </w:p>
        </w:tc>
        <w:tc>
          <w:tcPr>
            <w:tcW w:w="6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F6A058" w14:textId="77777777" w:rsidR="00C4358C" w:rsidRDefault="002D6960">
            <w:pPr>
              <w:shd w:val="clear" w:color="auto" w:fill="00B0F0"/>
              <w:spacing w:after="0" w:line="240" w:lineRule="auto"/>
              <w:rPr>
                <w:rFonts w:eastAsia="Times New Roman"/>
                <w:kern w:val="0"/>
                <w:sz w:val="22"/>
                <w:szCs w:val="22"/>
                <w:lang w:eastAsia="en-GB"/>
              </w:rPr>
            </w:pPr>
            <w:r>
              <w:rPr>
                <w:rFonts w:eastAsia="Times New Roman"/>
                <w:kern w:val="0"/>
                <w:sz w:val="22"/>
                <w:szCs w:val="22"/>
                <w:lang w:eastAsia="en-GB"/>
              </w:rPr>
              <w:t>3</w:t>
            </w:r>
          </w:p>
          <w:p w14:paraId="40724BE7" w14:textId="77777777" w:rsidR="00C4358C" w:rsidRDefault="002D6960">
            <w:pPr>
              <w:shd w:val="clear" w:color="auto" w:fill="FF66CC"/>
              <w:spacing w:after="0" w:line="240" w:lineRule="auto"/>
              <w:rPr>
                <w:rFonts w:eastAsia="Times New Roman"/>
                <w:kern w:val="0"/>
                <w:sz w:val="22"/>
                <w:szCs w:val="22"/>
                <w:lang w:eastAsia="en-GB"/>
              </w:rPr>
            </w:pPr>
            <w:r>
              <w:rPr>
                <w:rFonts w:eastAsia="Times New Roman"/>
                <w:kern w:val="0"/>
                <w:sz w:val="22"/>
                <w:szCs w:val="22"/>
                <w:lang w:eastAsia="en-GB"/>
              </w:rPr>
              <w:t>4</w:t>
            </w:r>
          </w:p>
          <w:p w14:paraId="7BD6A12D" w14:textId="77777777" w:rsidR="00C4358C" w:rsidRDefault="002D6960">
            <w:pPr>
              <w:spacing w:after="0" w:line="240" w:lineRule="auto"/>
              <w:jc w:val="center"/>
            </w:pPr>
            <w:r>
              <w:rPr>
                <w:rFonts w:eastAsia="Times New Roman"/>
                <w:b/>
                <w:bCs/>
                <w:i/>
                <w:iCs/>
                <w:kern w:val="0"/>
                <w:sz w:val="22"/>
                <w:szCs w:val="22"/>
                <w:shd w:val="clear" w:color="auto" w:fill="FFFF00"/>
                <w:lang w:eastAsia="en-GB"/>
              </w:rPr>
              <w:t>12</w:t>
            </w:r>
          </w:p>
        </w:tc>
        <w:tc>
          <w:tcPr>
            <w:tcW w:w="21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F22764"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-Activities designed to minimise physical contact an maintain personal space.</w:t>
            </w:r>
          </w:p>
          <w:p w14:paraId="2BDE24D6"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-Clear instructions given before movement task. Including ‘no touching’ guidance.</w:t>
            </w:r>
          </w:p>
          <w:p w14:paraId="0437E2D0"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-Researcher models safe spacing and monitors the room layout to prevents collisions.</w:t>
            </w:r>
          </w:p>
          <w:p w14:paraId="6F04FA76"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-Use of non-contact drama techniques.</w:t>
            </w:r>
          </w:p>
          <w:p w14:paraId="2D0963D9"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-Researcher maintains professional boundaries and avoids initiating any physical contact.</w:t>
            </w:r>
          </w:p>
          <w:p w14:paraId="5C4853B9"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-Sessions held in open, visible spaces with other staff present in the building. </w:t>
            </w:r>
          </w:p>
        </w:tc>
        <w:tc>
          <w:tcPr>
            <w:tcW w:w="5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C0BC84" w14:textId="77777777" w:rsidR="00C4358C" w:rsidRDefault="002D6960">
            <w:pPr>
              <w:shd w:val="clear" w:color="auto" w:fill="00B0F0"/>
              <w:spacing w:after="0" w:line="240" w:lineRule="auto"/>
              <w:rPr>
                <w:rFonts w:eastAsia="Times New Roman"/>
                <w:kern w:val="0"/>
                <w:sz w:val="22"/>
                <w:szCs w:val="22"/>
                <w:lang w:eastAsia="en-GB"/>
              </w:rPr>
            </w:pPr>
            <w:r>
              <w:rPr>
                <w:rFonts w:eastAsia="Times New Roman"/>
                <w:kern w:val="0"/>
                <w:sz w:val="22"/>
                <w:szCs w:val="22"/>
                <w:lang w:eastAsia="en-GB"/>
              </w:rPr>
              <w:t>1</w:t>
            </w:r>
          </w:p>
          <w:p w14:paraId="460D0BC3" w14:textId="77777777" w:rsidR="00C4358C" w:rsidRDefault="002D6960">
            <w:pPr>
              <w:shd w:val="clear" w:color="auto" w:fill="FF66CC"/>
              <w:spacing w:after="0" w:line="240" w:lineRule="auto"/>
              <w:rPr>
                <w:rFonts w:eastAsia="Times New Roman"/>
                <w:kern w:val="0"/>
                <w:sz w:val="22"/>
                <w:szCs w:val="22"/>
                <w:lang w:eastAsia="en-GB"/>
              </w:rPr>
            </w:pPr>
            <w:r>
              <w:rPr>
                <w:rFonts w:eastAsia="Times New Roman"/>
                <w:kern w:val="0"/>
                <w:sz w:val="22"/>
                <w:szCs w:val="22"/>
                <w:lang w:eastAsia="en-GB"/>
              </w:rPr>
              <w:t>3</w:t>
            </w:r>
          </w:p>
          <w:p w14:paraId="7D8922AF" w14:textId="77777777" w:rsidR="00C4358C" w:rsidRDefault="002D6960">
            <w:pPr>
              <w:spacing w:after="0" w:line="240" w:lineRule="auto"/>
              <w:jc w:val="center"/>
            </w:pPr>
            <w:r>
              <w:rPr>
                <w:rFonts w:eastAsia="Times New Roman"/>
                <w:b/>
                <w:bCs/>
                <w:i/>
                <w:iCs/>
                <w:kern w:val="0"/>
                <w:sz w:val="22"/>
                <w:szCs w:val="22"/>
                <w:shd w:val="clear" w:color="auto" w:fill="00B050"/>
                <w:lang w:eastAsia="en-GB"/>
              </w:rPr>
              <w:t>3</w:t>
            </w:r>
          </w:p>
        </w:tc>
        <w:tc>
          <w:tcPr>
            <w:tcW w:w="1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049487"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-Check the room layout before each session to ensure clear, safe movement space.</w:t>
            </w:r>
          </w:p>
          <w:p w14:paraId="77C2C9BE"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-Remind participants of personal-space boundaries at the start of each activity.</w:t>
            </w:r>
          </w:p>
          <w:p w14:paraId="06C281E7"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-Adapt activities if the group in particularly energetic or excitable. </w:t>
            </w:r>
          </w:p>
        </w:tc>
      </w:tr>
      <w:tr w:rsidR="00C4358C" w14:paraId="3D6F8A6E" w14:textId="77777777">
        <w:trPr>
          <w:trHeight w:val="1192"/>
        </w:trPr>
        <w:tc>
          <w:tcPr>
            <w:tcW w:w="1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7ABF0F"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Participants becoming upset or overwhelmed </w:t>
            </w:r>
          </w:p>
        </w:tc>
        <w:tc>
          <w:tcPr>
            <w:tcW w:w="1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005CD1"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Participants </w:t>
            </w:r>
          </w:p>
        </w:tc>
        <w:tc>
          <w:tcPr>
            <w:tcW w:w="6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F5AADE" w14:textId="77777777" w:rsidR="00C4358C" w:rsidRDefault="002D6960">
            <w:pPr>
              <w:shd w:val="clear" w:color="auto" w:fill="00B0F0"/>
              <w:spacing w:after="0" w:line="240" w:lineRule="auto"/>
              <w:rPr>
                <w:rFonts w:eastAsia="Times New Roman"/>
                <w:kern w:val="0"/>
                <w:sz w:val="22"/>
                <w:szCs w:val="22"/>
                <w:lang w:eastAsia="en-GB"/>
              </w:rPr>
            </w:pPr>
            <w:r>
              <w:rPr>
                <w:rFonts w:eastAsia="Times New Roman"/>
                <w:kern w:val="0"/>
                <w:sz w:val="22"/>
                <w:szCs w:val="22"/>
                <w:lang w:eastAsia="en-GB"/>
              </w:rPr>
              <w:t>3</w:t>
            </w:r>
          </w:p>
          <w:p w14:paraId="31A90AE6" w14:textId="77777777" w:rsidR="00C4358C" w:rsidRDefault="002D6960">
            <w:pPr>
              <w:shd w:val="clear" w:color="auto" w:fill="FF66CC"/>
              <w:spacing w:after="0" w:line="240" w:lineRule="auto"/>
              <w:rPr>
                <w:rFonts w:eastAsia="Times New Roman"/>
                <w:kern w:val="0"/>
                <w:sz w:val="22"/>
                <w:szCs w:val="22"/>
                <w:lang w:eastAsia="en-GB"/>
              </w:rPr>
            </w:pPr>
            <w:r>
              <w:rPr>
                <w:rFonts w:eastAsia="Times New Roman"/>
                <w:kern w:val="0"/>
                <w:sz w:val="22"/>
                <w:szCs w:val="22"/>
                <w:lang w:eastAsia="en-GB"/>
              </w:rPr>
              <w:t>3</w:t>
            </w:r>
          </w:p>
          <w:p w14:paraId="3D13E3F6" w14:textId="77777777" w:rsidR="00C4358C" w:rsidRDefault="002D6960">
            <w:pPr>
              <w:spacing w:after="0" w:line="240" w:lineRule="auto"/>
              <w:jc w:val="center"/>
            </w:pPr>
            <w:r>
              <w:rPr>
                <w:rFonts w:eastAsia="Times New Roman"/>
                <w:b/>
                <w:bCs/>
                <w:i/>
                <w:iCs/>
                <w:kern w:val="0"/>
                <w:sz w:val="22"/>
                <w:szCs w:val="22"/>
                <w:shd w:val="clear" w:color="auto" w:fill="FFFF00"/>
                <w:lang w:eastAsia="en-GB"/>
              </w:rPr>
              <w:t>9</w:t>
            </w:r>
          </w:p>
        </w:tc>
        <w:tc>
          <w:tcPr>
            <w:tcW w:w="21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1D1601"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-Researcher to use the drama spiral when planning activities to maintain emotional </w:t>
            </w:r>
            <w:r>
              <w:rPr>
                <w:rFonts w:eastAsia="Times New Roman"/>
                <w:kern w:val="0"/>
                <w:sz w:val="22"/>
                <w:szCs w:val="22"/>
                <w:lang w:eastAsia="en-GB"/>
              </w:rPr>
              <w:lastRenderedPageBreak/>
              <w:t xml:space="preserve">distance and avoid direct personal disclosure. </w:t>
            </w:r>
          </w:p>
          <w:p w14:paraId="59E202B2"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-Participants can opt out, take breaks or switch to a quitter activity.</w:t>
            </w:r>
          </w:p>
          <w:p w14:paraId="4E8E5ACD"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-Group agreements that emphasise kindness, respect and emotional safety.</w:t>
            </w:r>
          </w:p>
          <w:p w14:paraId="463E5924"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-Researcher monitors wellbeing and adapts activities if needed. </w:t>
            </w:r>
          </w:p>
          <w:p w14:paraId="60EE9EC8"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-Ensure another youth work is on-site for support if needed. </w:t>
            </w:r>
          </w:p>
        </w:tc>
        <w:tc>
          <w:tcPr>
            <w:tcW w:w="5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4E3D4B" w14:textId="77777777" w:rsidR="00C4358C" w:rsidRDefault="002D6960">
            <w:pPr>
              <w:shd w:val="clear" w:color="auto" w:fill="00B0F0"/>
              <w:spacing w:after="0" w:line="240" w:lineRule="auto"/>
              <w:rPr>
                <w:rFonts w:eastAsia="Times New Roman"/>
                <w:kern w:val="0"/>
                <w:sz w:val="22"/>
                <w:szCs w:val="22"/>
                <w:lang w:eastAsia="en-GB"/>
              </w:rPr>
            </w:pPr>
            <w:r>
              <w:rPr>
                <w:rFonts w:eastAsia="Times New Roman"/>
                <w:kern w:val="0"/>
                <w:sz w:val="22"/>
                <w:szCs w:val="22"/>
                <w:lang w:eastAsia="en-GB"/>
              </w:rPr>
              <w:lastRenderedPageBreak/>
              <w:t>1</w:t>
            </w:r>
          </w:p>
          <w:p w14:paraId="7D922987" w14:textId="77777777" w:rsidR="00C4358C" w:rsidRDefault="002D6960">
            <w:pPr>
              <w:shd w:val="clear" w:color="auto" w:fill="FF66CC"/>
              <w:spacing w:after="0" w:line="240" w:lineRule="auto"/>
              <w:rPr>
                <w:rFonts w:eastAsia="Times New Roman"/>
                <w:kern w:val="0"/>
                <w:sz w:val="22"/>
                <w:szCs w:val="22"/>
                <w:lang w:eastAsia="en-GB"/>
              </w:rPr>
            </w:pPr>
            <w:r>
              <w:rPr>
                <w:rFonts w:eastAsia="Times New Roman"/>
                <w:kern w:val="0"/>
                <w:sz w:val="22"/>
                <w:szCs w:val="22"/>
                <w:lang w:eastAsia="en-GB"/>
              </w:rPr>
              <w:t>2</w:t>
            </w:r>
          </w:p>
          <w:p w14:paraId="6B502497" w14:textId="77777777" w:rsidR="00C4358C" w:rsidRDefault="002D6960">
            <w:pPr>
              <w:spacing w:after="0" w:line="240" w:lineRule="auto"/>
              <w:jc w:val="center"/>
            </w:pPr>
            <w:r>
              <w:rPr>
                <w:rFonts w:eastAsia="Times New Roman"/>
                <w:b/>
                <w:bCs/>
                <w:i/>
                <w:iCs/>
                <w:kern w:val="0"/>
                <w:sz w:val="22"/>
                <w:szCs w:val="22"/>
                <w:shd w:val="clear" w:color="auto" w:fill="00B050"/>
                <w:lang w:eastAsia="en-GB"/>
              </w:rPr>
              <w:t>2</w:t>
            </w:r>
          </w:p>
        </w:tc>
        <w:tc>
          <w:tcPr>
            <w:tcW w:w="1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989B21"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-Revisit group agreements at the start of each session.</w:t>
            </w:r>
          </w:p>
          <w:p w14:paraId="05843EF2"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lastRenderedPageBreak/>
              <w:t xml:space="preserve">-Brief youth-work staff on workshop content so they can support children appropriately. </w:t>
            </w:r>
          </w:p>
        </w:tc>
      </w:tr>
      <w:tr w:rsidR="00C4358C" w14:paraId="44A3C9FE" w14:textId="77777777">
        <w:trPr>
          <w:trHeight w:val="1192"/>
        </w:trPr>
        <w:tc>
          <w:tcPr>
            <w:tcW w:w="1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1E607E"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Participants feeling embarrassed or self-conscious </w:t>
            </w:r>
          </w:p>
        </w:tc>
        <w:tc>
          <w:tcPr>
            <w:tcW w:w="1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68CD5D"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Participants </w:t>
            </w:r>
          </w:p>
        </w:tc>
        <w:tc>
          <w:tcPr>
            <w:tcW w:w="6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9B51E8" w14:textId="77777777" w:rsidR="00C4358C" w:rsidRDefault="002D6960">
            <w:pPr>
              <w:shd w:val="clear" w:color="auto" w:fill="00B0F0"/>
              <w:spacing w:after="0" w:line="240" w:lineRule="auto"/>
              <w:rPr>
                <w:rFonts w:eastAsia="Times New Roman"/>
                <w:kern w:val="0"/>
                <w:sz w:val="22"/>
                <w:szCs w:val="22"/>
                <w:lang w:eastAsia="en-GB"/>
              </w:rPr>
            </w:pPr>
            <w:r>
              <w:rPr>
                <w:rFonts w:eastAsia="Times New Roman"/>
                <w:kern w:val="0"/>
                <w:sz w:val="22"/>
                <w:szCs w:val="22"/>
                <w:lang w:eastAsia="en-GB"/>
              </w:rPr>
              <w:t>3</w:t>
            </w:r>
          </w:p>
          <w:p w14:paraId="63A22B6A" w14:textId="77777777" w:rsidR="00C4358C" w:rsidRDefault="002D6960">
            <w:pPr>
              <w:shd w:val="clear" w:color="auto" w:fill="FF66CC"/>
              <w:spacing w:after="0" w:line="240" w:lineRule="auto"/>
              <w:rPr>
                <w:rFonts w:eastAsia="Times New Roman"/>
                <w:kern w:val="0"/>
                <w:sz w:val="22"/>
                <w:szCs w:val="22"/>
                <w:lang w:eastAsia="en-GB"/>
              </w:rPr>
            </w:pPr>
            <w:r>
              <w:rPr>
                <w:rFonts w:eastAsia="Times New Roman"/>
                <w:kern w:val="0"/>
                <w:sz w:val="22"/>
                <w:szCs w:val="22"/>
                <w:lang w:eastAsia="en-GB"/>
              </w:rPr>
              <w:t>3</w:t>
            </w:r>
          </w:p>
          <w:p w14:paraId="5F685E31" w14:textId="77777777" w:rsidR="00C4358C" w:rsidRDefault="002D6960">
            <w:pPr>
              <w:spacing w:after="0" w:line="240" w:lineRule="auto"/>
              <w:jc w:val="center"/>
            </w:pPr>
            <w:r>
              <w:rPr>
                <w:rFonts w:eastAsia="Times New Roman"/>
                <w:b/>
                <w:bCs/>
                <w:i/>
                <w:iCs/>
                <w:kern w:val="0"/>
                <w:sz w:val="22"/>
                <w:szCs w:val="22"/>
                <w:shd w:val="clear" w:color="auto" w:fill="FFFF00"/>
                <w:lang w:eastAsia="en-GB"/>
              </w:rPr>
              <w:t>9</w:t>
            </w:r>
          </w:p>
        </w:tc>
        <w:tc>
          <w:tcPr>
            <w:tcW w:w="21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F27217"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-Establish group agreements promoting kindness, respect and ‘no wrong </w:t>
            </w:r>
            <w:proofErr w:type="gramStart"/>
            <w:r>
              <w:rPr>
                <w:rFonts w:eastAsia="Times New Roman"/>
                <w:kern w:val="0"/>
                <w:sz w:val="22"/>
                <w:szCs w:val="22"/>
                <w:lang w:eastAsia="en-GB"/>
              </w:rPr>
              <w:t>answers’</w:t>
            </w:r>
            <w:proofErr w:type="gramEnd"/>
            <w:r>
              <w:rPr>
                <w:rFonts w:eastAsia="Times New Roman"/>
                <w:kern w:val="0"/>
                <w:sz w:val="22"/>
                <w:szCs w:val="22"/>
                <w:lang w:eastAsia="en-GB"/>
              </w:rPr>
              <w:t xml:space="preserve">. </w:t>
            </w:r>
          </w:p>
          <w:p w14:paraId="0D0FB29A"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-Avoid spotlighting individuals; prioritise group-based, collaborative activities.</w:t>
            </w:r>
          </w:p>
          <w:p w14:paraId="2E43740C"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-Provide multiple participation options.</w:t>
            </w:r>
          </w:p>
          <w:p w14:paraId="6CC7A961"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-Researchers models non-judgemental responses and encourages supportive peer behaviour.</w:t>
            </w:r>
          </w:p>
          <w:p w14:paraId="42B9D0D8"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-Activities designed to be playful, low-pressure and imaginative rather than personal. </w:t>
            </w:r>
          </w:p>
        </w:tc>
        <w:tc>
          <w:tcPr>
            <w:tcW w:w="5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8DC9CE" w14:textId="77777777" w:rsidR="00C4358C" w:rsidRDefault="002D6960">
            <w:pPr>
              <w:shd w:val="clear" w:color="auto" w:fill="00B0F0"/>
              <w:spacing w:after="0" w:line="240" w:lineRule="auto"/>
              <w:rPr>
                <w:rFonts w:eastAsia="Times New Roman"/>
                <w:kern w:val="0"/>
                <w:sz w:val="22"/>
                <w:szCs w:val="22"/>
                <w:lang w:eastAsia="en-GB"/>
              </w:rPr>
            </w:pPr>
            <w:r>
              <w:rPr>
                <w:rFonts w:eastAsia="Times New Roman"/>
                <w:kern w:val="0"/>
                <w:sz w:val="22"/>
                <w:szCs w:val="22"/>
                <w:lang w:eastAsia="en-GB"/>
              </w:rPr>
              <w:t>1</w:t>
            </w:r>
          </w:p>
          <w:p w14:paraId="7383CDC8" w14:textId="77777777" w:rsidR="00C4358C" w:rsidRDefault="002D6960">
            <w:pPr>
              <w:shd w:val="clear" w:color="auto" w:fill="FF66CC"/>
              <w:spacing w:after="0" w:line="240" w:lineRule="auto"/>
              <w:rPr>
                <w:rFonts w:eastAsia="Times New Roman"/>
                <w:kern w:val="0"/>
                <w:sz w:val="22"/>
                <w:szCs w:val="22"/>
                <w:lang w:eastAsia="en-GB"/>
              </w:rPr>
            </w:pPr>
            <w:r>
              <w:rPr>
                <w:rFonts w:eastAsia="Times New Roman"/>
                <w:kern w:val="0"/>
                <w:sz w:val="22"/>
                <w:szCs w:val="22"/>
                <w:lang w:eastAsia="en-GB"/>
              </w:rPr>
              <w:t>2</w:t>
            </w:r>
          </w:p>
          <w:p w14:paraId="227A6BDE" w14:textId="77777777" w:rsidR="00C4358C" w:rsidRDefault="002D6960">
            <w:pPr>
              <w:spacing w:after="0" w:line="240" w:lineRule="auto"/>
              <w:jc w:val="center"/>
            </w:pPr>
            <w:r>
              <w:rPr>
                <w:rFonts w:eastAsia="Times New Roman"/>
                <w:b/>
                <w:bCs/>
                <w:i/>
                <w:iCs/>
                <w:kern w:val="0"/>
                <w:sz w:val="22"/>
                <w:szCs w:val="22"/>
                <w:shd w:val="clear" w:color="auto" w:fill="00B050"/>
                <w:lang w:eastAsia="en-GB"/>
              </w:rPr>
              <w:t>2</w:t>
            </w:r>
          </w:p>
        </w:tc>
        <w:tc>
          <w:tcPr>
            <w:tcW w:w="1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88E104"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-Revisit group agreements at the start of each session.</w:t>
            </w:r>
          </w:p>
          <w:p w14:paraId="172D273B"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-Prepare alternative low-pressure tasks for participants who prefer not to perform or share.</w:t>
            </w:r>
          </w:p>
          <w:p w14:paraId="3A46AE91" w14:textId="77777777" w:rsidR="00C4358C" w:rsidRDefault="00C4358C">
            <w:pPr>
              <w:spacing w:after="0" w:line="240" w:lineRule="auto"/>
              <w:rPr>
                <w:rFonts w:eastAsia="Times New Roman"/>
                <w:kern w:val="0"/>
                <w:sz w:val="22"/>
                <w:szCs w:val="22"/>
                <w:lang w:eastAsia="en-GB"/>
              </w:rPr>
            </w:pPr>
          </w:p>
        </w:tc>
      </w:tr>
      <w:tr w:rsidR="00C4358C" w14:paraId="1270828A" w14:textId="77777777">
        <w:trPr>
          <w:trHeight w:val="1192"/>
        </w:trPr>
        <w:tc>
          <w:tcPr>
            <w:tcW w:w="1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88DC87"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Emotional strain and fatigue </w:t>
            </w:r>
          </w:p>
        </w:tc>
        <w:tc>
          <w:tcPr>
            <w:tcW w:w="1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811D47"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Researcher </w:t>
            </w:r>
          </w:p>
        </w:tc>
        <w:tc>
          <w:tcPr>
            <w:tcW w:w="6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4D1EC3" w14:textId="77777777" w:rsidR="00C4358C" w:rsidRDefault="002D6960">
            <w:pPr>
              <w:shd w:val="clear" w:color="auto" w:fill="00B0F0"/>
              <w:spacing w:after="0" w:line="240" w:lineRule="auto"/>
              <w:rPr>
                <w:rFonts w:eastAsia="Times New Roman"/>
                <w:kern w:val="0"/>
                <w:sz w:val="22"/>
                <w:szCs w:val="22"/>
                <w:lang w:eastAsia="en-GB"/>
              </w:rPr>
            </w:pPr>
            <w:r>
              <w:rPr>
                <w:rFonts w:eastAsia="Times New Roman"/>
                <w:kern w:val="0"/>
                <w:sz w:val="22"/>
                <w:szCs w:val="22"/>
                <w:lang w:eastAsia="en-GB"/>
              </w:rPr>
              <w:t>3</w:t>
            </w:r>
          </w:p>
          <w:p w14:paraId="54A1DCE1" w14:textId="77777777" w:rsidR="00C4358C" w:rsidRDefault="002D6960">
            <w:pPr>
              <w:shd w:val="clear" w:color="auto" w:fill="FF66CC"/>
              <w:spacing w:after="0" w:line="240" w:lineRule="auto"/>
              <w:rPr>
                <w:rFonts w:eastAsia="Times New Roman"/>
                <w:kern w:val="0"/>
                <w:sz w:val="22"/>
                <w:szCs w:val="22"/>
                <w:lang w:eastAsia="en-GB"/>
              </w:rPr>
            </w:pPr>
            <w:r>
              <w:rPr>
                <w:rFonts w:eastAsia="Times New Roman"/>
                <w:kern w:val="0"/>
                <w:sz w:val="22"/>
                <w:szCs w:val="22"/>
                <w:lang w:eastAsia="en-GB"/>
              </w:rPr>
              <w:t>3</w:t>
            </w:r>
          </w:p>
          <w:p w14:paraId="60A38CDC" w14:textId="77777777" w:rsidR="00C4358C" w:rsidRDefault="002D6960">
            <w:pPr>
              <w:spacing w:after="0" w:line="240" w:lineRule="auto"/>
              <w:jc w:val="center"/>
            </w:pPr>
            <w:r>
              <w:rPr>
                <w:rFonts w:eastAsia="Times New Roman"/>
                <w:b/>
                <w:bCs/>
                <w:i/>
                <w:iCs/>
                <w:kern w:val="0"/>
                <w:sz w:val="22"/>
                <w:szCs w:val="22"/>
                <w:shd w:val="clear" w:color="auto" w:fill="FFFF00"/>
                <w:lang w:eastAsia="en-GB"/>
              </w:rPr>
              <w:t>9</w:t>
            </w:r>
          </w:p>
        </w:tc>
        <w:tc>
          <w:tcPr>
            <w:tcW w:w="21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5FCE0D"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-Researcher debriefs with safeguarding lead </w:t>
            </w:r>
            <w:r>
              <w:rPr>
                <w:rFonts w:eastAsia="Times New Roman"/>
                <w:kern w:val="0"/>
                <w:sz w:val="22"/>
                <w:szCs w:val="22"/>
                <w:lang w:eastAsia="en-GB"/>
              </w:rPr>
              <w:lastRenderedPageBreak/>
              <w:t>or supervisor after sessions if needed.</w:t>
            </w:r>
          </w:p>
          <w:p w14:paraId="5F70CBC5"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-Adequate breaks scheduled between workshops to prevent overload.</w:t>
            </w:r>
          </w:p>
          <w:p w14:paraId="054638EF"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-Researcher maintains boundaries and avoids taking on emotional burdens beyond their role.</w:t>
            </w:r>
          </w:p>
          <w:p w14:paraId="7202DFAB"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-Access to wellbeing resources and reflective practice. </w:t>
            </w:r>
          </w:p>
          <w:p w14:paraId="734BA1D2"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-Clear session planning to reduce stress and uncertainty. </w:t>
            </w:r>
          </w:p>
        </w:tc>
        <w:tc>
          <w:tcPr>
            <w:tcW w:w="5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8BFB7D" w14:textId="77777777" w:rsidR="00C4358C" w:rsidRDefault="002D6960">
            <w:pPr>
              <w:shd w:val="clear" w:color="auto" w:fill="00B0F0"/>
              <w:spacing w:after="0" w:line="240" w:lineRule="auto"/>
              <w:rPr>
                <w:rFonts w:eastAsia="Times New Roman"/>
                <w:kern w:val="0"/>
                <w:sz w:val="22"/>
                <w:szCs w:val="22"/>
                <w:lang w:eastAsia="en-GB"/>
              </w:rPr>
            </w:pPr>
            <w:r>
              <w:rPr>
                <w:rFonts w:eastAsia="Times New Roman"/>
                <w:kern w:val="0"/>
                <w:sz w:val="22"/>
                <w:szCs w:val="22"/>
                <w:lang w:eastAsia="en-GB"/>
              </w:rPr>
              <w:lastRenderedPageBreak/>
              <w:t>2</w:t>
            </w:r>
          </w:p>
          <w:p w14:paraId="103BAA2D" w14:textId="77777777" w:rsidR="00C4358C" w:rsidRDefault="002D6960">
            <w:pPr>
              <w:shd w:val="clear" w:color="auto" w:fill="FF66CC"/>
              <w:spacing w:after="0" w:line="240" w:lineRule="auto"/>
              <w:rPr>
                <w:rFonts w:eastAsia="Times New Roman"/>
                <w:kern w:val="0"/>
                <w:sz w:val="22"/>
                <w:szCs w:val="22"/>
                <w:lang w:eastAsia="en-GB"/>
              </w:rPr>
            </w:pPr>
            <w:r>
              <w:rPr>
                <w:rFonts w:eastAsia="Times New Roman"/>
                <w:kern w:val="0"/>
                <w:sz w:val="22"/>
                <w:szCs w:val="22"/>
                <w:lang w:eastAsia="en-GB"/>
              </w:rPr>
              <w:t>2</w:t>
            </w:r>
          </w:p>
          <w:p w14:paraId="5BFC49ED" w14:textId="77777777" w:rsidR="00C4358C" w:rsidRDefault="002D6960">
            <w:pPr>
              <w:spacing w:after="0" w:line="240" w:lineRule="auto"/>
              <w:jc w:val="center"/>
            </w:pPr>
            <w:r>
              <w:rPr>
                <w:rFonts w:eastAsia="Times New Roman"/>
                <w:b/>
                <w:bCs/>
                <w:i/>
                <w:iCs/>
                <w:kern w:val="0"/>
                <w:sz w:val="22"/>
                <w:szCs w:val="22"/>
                <w:shd w:val="clear" w:color="auto" w:fill="00B050"/>
                <w:lang w:eastAsia="en-GB"/>
              </w:rPr>
              <w:t>4</w:t>
            </w:r>
          </w:p>
        </w:tc>
        <w:tc>
          <w:tcPr>
            <w:tcW w:w="1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ACF12B"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-Block out recovery time after each session.</w:t>
            </w:r>
          </w:p>
          <w:p w14:paraId="1DAD0A4A"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lastRenderedPageBreak/>
              <w:t xml:space="preserve">-Keep reflective notes to monitor emotional impact and adjust workload if needed. </w:t>
            </w:r>
          </w:p>
        </w:tc>
      </w:tr>
      <w:tr w:rsidR="00C4358C" w14:paraId="672994DE" w14:textId="77777777">
        <w:trPr>
          <w:trHeight w:val="1192"/>
        </w:trPr>
        <w:tc>
          <w:tcPr>
            <w:tcW w:w="1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4CB0D1"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Slips, trips and falls in the workshop space</w:t>
            </w:r>
          </w:p>
        </w:tc>
        <w:tc>
          <w:tcPr>
            <w:tcW w:w="1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27FCBE"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Participants</w:t>
            </w:r>
          </w:p>
          <w:p w14:paraId="7717F56A"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Researcher </w:t>
            </w:r>
          </w:p>
        </w:tc>
        <w:tc>
          <w:tcPr>
            <w:tcW w:w="6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2EDA91" w14:textId="77777777" w:rsidR="00C4358C" w:rsidRDefault="002D6960">
            <w:pPr>
              <w:shd w:val="clear" w:color="auto" w:fill="00B0F0"/>
              <w:spacing w:after="0" w:line="240" w:lineRule="auto"/>
              <w:rPr>
                <w:rFonts w:eastAsia="Times New Roman"/>
                <w:kern w:val="0"/>
                <w:sz w:val="22"/>
                <w:szCs w:val="22"/>
                <w:lang w:eastAsia="en-GB"/>
              </w:rPr>
            </w:pPr>
            <w:r>
              <w:rPr>
                <w:rFonts w:eastAsia="Times New Roman"/>
                <w:kern w:val="0"/>
                <w:sz w:val="22"/>
                <w:szCs w:val="22"/>
                <w:lang w:eastAsia="en-GB"/>
              </w:rPr>
              <w:t>3</w:t>
            </w:r>
          </w:p>
          <w:p w14:paraId="3983DEA4" w14:textId="77777777" w:rsidR="00C4358C" w:rsidRDefault="002D6960">
            <w:pPr>
              <w:shd w:val="clear" w:color="auto" w:fill="FF66CC"/>
              <w:spacing w:after="0" w:line="240" w:lineRule="auto"/>
              <w:rPr>
                <w:rFonts w:eastAsia="Times New Roman"/>
                <w:kern w:val="0"/>
                <w:sz w:val="22"/>
                <w:szCs w:val="22"/>
                <w:lang w:eastAsia="en-GB"/>
              </w:rPr>
            </w:pPr>
            <w:r>
              <w:rPr>
                <w:rFonts w:eastAsia="Times New Roman"/>
                <w:kern w:val="0"/>
                <w:sz w:val="22"/>
                <w:szCs w:val="22"/>
                <w:lang w:eastAsia="en-GB"/>
              </w:rPr>
              <w:t>3</w:t>
            </w:r>
          </w:p>
          <w:p w14:paraId="13011E0F" w14:textId="77777777" w:rsidR="00C4358C" w:rsidRDefault="002D6960">
            <w:pPr>
              <w:spacing w:after="0" w:line="240" w:lineRule="auto"/>
              <w:jc w:val="center"/>
            </w:pPr>
            <w:r>
              <w:rPr>
                <w:rFonts w:eastAsia="Times New Roman"/>
                <w:b/>
                <w:bCs/>
                <w:i/>
                <w:iCs/>
                <w:kern w:val="0"/>
                <w:sz w:val="22"/>
                <w:szCs w:val="22"/>
                <w:shd w:val="clear" w:color="auto" w:fill="FFFF00"/>
                <w:lang w:eastAsia="en-GB"/>
              </w:rPr>
              <w:t>9</w:t>
            </w:r>
          </w:p>
        </w:tc>
        <w:tc>
          <w:tcPr>
            <w:tcW w:w="21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EAEF2E"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-Clear the floor of bags, coats and equipment before starting.</w:t>
            </w:r>
          </w:p>
          <w:p w14:paraId="4BE6875C"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-Check the room for hazards e.g. wet floors or cables.</w:t>
            </w:r>
          </w:p>
          <w:p w14:paraId="65E3B17B"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-Ensure adequate space for movement activities.</w:t>
            </w:r>
          </w:p>
          <w:p w14:paraId="6B1CAC73"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-Researcher models safe movement and monitors the group.</w:t>
            </w:r>
          </w:p>
          <w:p w14:paraId="46109FC7"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-Activities designed to avoid running or high-risk movement.</w:t>
            </w:r>
          </w:p>
        </w:tc>
        <w:tc>
          <w:tcPr>
            <w:tcW w:w="5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CE73A2" w14:textId="77777777" w:rsidR="00C4358C" w:rsidRDefault="002D6960">
            <w:pPr>
              <w:shd w:val="clear" w:color="auto" w:fill="00B0F0"/>
              <w:spacing w:after="0" w:line="240" w:lineRule="auto"/>
              <w:rPr>
                <w:rFonts w:eastAsia="Times New Roman"/>
                <w:kern w:val="0"/>
                <w:sz w:val="22"/>
                <w:szCs w:val="22"/>
                <w:lang w:eastAsia="en-GB"/>
              </w:rPr>
            </w:pPr>
            <w:r>
              <w:rPr>
                <w:rFonts w:eastAsia="Times New Roman"/>
                <w:kern w:val="0"/>
                <w:sz w:val="22"/>
                <w:szCs w:val="22"/>
                <w:lang w:eastAsia="en-GB"/>
              </w:rPr>
              <w:t>1</w:t>
            </w:r>
          </w:p>
          <w:p w14:paraId="3936B544" w14:textId="77777777" w:rsidR="00C4358C" w:rsidRDefault="002D6960">
            <w:pPr>
              <w:shd w:val="clear" w:color="auto" w:fill="FF66CC"/>
              <w:spacing w:after="0" w:line="240" w:lineRule="auto"/>
              <w:rPr>
                <w:rFonts w:eastAsia="Times New Roman"/>
                <w:kern w:val="0"/>
                <w:sz w:val="22"/>
                <w:szCs w:val="22"/>
                <w:lang w:eastAsia="en-GB"/>
              </w:rPr>
            </w:pPr>
            <w:r>
              <w:rPr>
                <w:rFonts w:eastAsia="Times New Roman"/>
                <w:kern w:val="0"/>
                <w:sz w:val="22"/>
                <w:szCs w:val="22"/>
                <w:lang w:eastAsia="en-GB"/>
              </w:rPr>
              <w:t>2</w:t>
            </w:r>
          </w:p>
          <w:p w14:paraId="02D4BA03" w14:textId="77777777" w:rsidR="00C4358C" w:rsidRDefault="002D6960">
            <w:pPr>
              <w:spacing w:after="0" w:line="240" w:lineRule="auto"/>
              <w:jc w:val="center"/>
            </w:pPr>
            <w:r>
              <w:rPr>
                <w:rFonts w:eastAsia="Times New Roman"/>
                <w:b/>
                <w:bCs/>
                <w:i/>
                <w:iCs/>
                <w:kern w:val="0"/>
                <w:sz w:val="22"/>
                <w:szCs w:val="22"/>
                <w:shd w:val="clear" w:color="auto" w:fill="00B050"/>
                <w:lang w:eastAsia="en-GB"/>
              </w:rPr>
              <w:t>2</w:t>
            </w:r>
          </w:p>
        </w:tc>
        <w:tc>
          <w:tcPr>
            <w:tcW w:w="1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F0C36E"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-Arrive early to check the room layout.</w:t>
            </w:r>
          </w:p>
          <w:p w14:paraId="70863198"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-Remind participants to keep personal items in a designated area.</w:t>
            </w:r>
          </w:p>
        </w:tc>
      </w:tr>
      <w:tr w:rsidR="00C4358C" w14:paraId="4583356D" w14:textId="77777777">
        <w:trPr>
          <w:trHeight w:val="1192"/>
        </w:trPr>
        <w:tc>
          <w:tcPr>
            <w:tcW w:w="1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410435"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Unsafe room layout of overcrowding </w:t>
            </w:r>
          </w:p>
        </w:tc>
        <w:tc>
          <w:tcPr>
            <w:tcW w:w="1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4B2CE2"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Participants</w:t>
            </w:r>
          </w:p>
          <w:p w14:paraId="3D05CCD1"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Researcher</w:t>
            </w:r>
          </w:p>
        </w:tc>
        <w:tc>
          <w:tcPr>
            <w:tcW w:w="6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8F4B5D" w14:textId="77777777" w:rsidR="00C4358C" w:rsidRDefault="002D6960">
            <w:pPr>
              <w:shd w:val="clear" w:color="auto" w:fill="00B0F0"/>
              <w:spacing w:after="0" w:line="240" w:lineRule="auto"/>
              <w:rPr>
                <w:rFonts w:eastAsia="Times New Roman"/>
                <w:kern w:val="0"/>
                <w:sz w:val="22"/>
                <w:szCs w:val="22"/>
                <w:lang w:eastAsia="en-GB"/>
              </w:rPr>
            </w:pPr>
            <w:r>
              <w:rPr>
                <w:rFonts w:eastAsia="Times New Roman"/>
                <w:kern w:val="0"/>
                <w:sz w:val="22"/>
                <w:szCs w:val="22"/>
                <w:lang w:eastAsia="en-GB"/>
              </w:rPr>
              <w:t>3</w:t>
            </w:r>
          </w:p>
          <w:p w14:paraId="6E4AF5AA" w14:textId="77777777" w:rsidR="00C4358C" w:rsidRDefault="002D6960">
            <w:pPr>
              <w:shd w:val="clear" w:color="auto" w:fill="FF66CC"/>
              <w:spacing w:after="0" w:line="240" w:lineRule="auto"/>
              <w:rPr>
                <w:rFonts w:eastAsia="Times New Roman"/>
                <w:kern w:val="0"/>
                <w:sz w:val="22"/>
                <w:szCs w:val="22"/>
                <w:lang w:eastAsia="en-GB"/>
              </w:rPr>
            </w:pPr>
            <w:r>
              <w:rPr>
                <w:rFonts w:eastAsia="Times New Roman"/>
                <w:kern w:val="0"/>
                <w:sz w:val="22"/>
                <w:szCs w:val="22"/>
                <w:lang w:eastAsia="en-GB"/>
              </w:rPr>
              <w:t>4</w:t>
            </w:r>
          </w:p>
          <w:p w14:paraId="4CBF7484" w14:textId="77777777" w:rsidR="00C4358C" w:rsidRDefault="002D6960">
            <w:pPr>
              <w:spacing w:after="0" w:line="240" w:lineRule="auto"/>
              <w:jc w:val="center"/>
            </w:pPr>
            <w:r>
              <w:rPr>
                <w:rFonts w:eastAsia="Times New Roman"/>
                <w:b/>
                <w:bCs/>
                <w:i/>
                <w:iCs/>
                <w:kern w:val="0"/>
                <w:sz w:val="22"/>
                <w:szCs w:val="22"/>
                <w:shd w:val="clear" w:color="auto" w:fill="FFFF00"/>
                <w:lang w:eastAsia="en-GB"/>
              </w:rPr>
              <w:t>12</w:t>
            </w:r>
          </w:p>
        </w:tc>
        <w:tc>
          <w:tcPr>
            <w:tcW w:w="21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E5CC3C"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-Choose a room with adequate space for the planned activities. </w:t>
            </w:r>
          </w:p>
          <w:p w14:paraId="75D9034B"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-Rearrange furniture to create a clear movement area.</w:t>
            </w:r>
          </w:p>
          <w:p w14:paraId="21604ADC"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-Limit group size if necessary to maintain safety.</w:t>
            </w:r>
          </w:p>
          <w:p w14:paraId="0624A215"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-Conduct a quick room-safety check </w:t>
            </w:r>
            <w:r>
              <w:rPr>
                <w:rFonts w:eastAsia="Times New Roman"/>
                <w:kern w:val="0"/>
                <w:sz w:val="22"/>
                <w:szCs w:val="22"/>
                <w:lang w:eastAsia="en-GB"/>
              </w:rPr>
              <w:lastRenderedPageBreak/>
              <w:t>before each session.</w:t>
            </w:r>
          </w:p>
          <w:p w14:paraId="466AB008"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-Adapt activities if the space becomes crowded or unsafe. </w:t>
            </w:r>
          </w:p>
        </w:tc>
        <w:tc>
          <w:tcPr>
            <w:tcW w:w="5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F009C9" w14:textId="77777777" w:rsidR="00C4358C" w:rsidRDefault="002D6960">
            <w:pPr>
              <w:shd w:val="clear" w:color="auto" w:fill="00B0F0"/>
              <w:spacing w:after="0" w:line="240" w:lineRule="auto"/>
              <w:rPr>
                <w:rFonts w:eastAsia="Times New Roman"/>
                <w:kern w:val="0"/>
                <w:sz w:val="22"/>
                <w:szCs w:val="22"/>
                <w:lang w:eastAsia="en-GB"/>
              </w:rPr>
            </w:pPr>
            <w:r>
              <w:rPr>
                <w:rFonts w:eastAsia="Times New Roman"/>
                <w:kern w:val="0"/>
                <w:sz w:val="22"/>
                <w:szCs w:val="22"/>
                <w:lang w:eastAsia="en-GB"/>
              </w:rPr>
              <w:lastRenderedPageBreak/>
              <w:t>1</w:t>
            </w:r>
          </w:p>
          <w:p w14:paraId="64B4268E" w14:textId="77777777" w:rsidR="00C4358C" w:rsidRDefault="002D6960">
            <w:pPr>
              <w:shd w:val="clear" w:color="auto" w:fill="FF66CC"/>
              <w:spacing w:after="0" w:line="240" w:lineRule="auto"/>
              <w:rPr>
                <w:rFonts w:eastAsia="Times New Roman"/>
                <w:kern w:val="0"/>
                <w:sz w:val="22"/>
                <w:szCs w:val="22"/>
                <w:lang w:eastAsia="en-GB"/>
              </w:rPr>
            </w:pPr>
            <w:r>
              <w:rPr>
                <w:rFonts w:eastAsia="Times New Roman"/>
                <w:kern w:val="0"/>
                <w:sz w:val="22"/>
                <w:szCs w:val="22"/>
                <w:lang w:eastAsia="en-GB"/>
              </w:rPr>
              <w:t>3</w:t>
            </w:r>
          </w:p>
          <w:p w14:paraId="6E37FAD0" w14:textId="77777777" w:rsidR="00C4358C" w:rsidRDefault="002D6960">
            <w:pPr>
              <w:spacing w:after="0" w:line="240" w:lineRule="auto"/>
              <w:jc w:val="center"/>
            </w:pPr>
            <w:r>
              <w:rPr>
                <w:rFonts w:eastAsia="Times New Roman"/>
                <w:b/>
                <w:bCs/>
                <w:i/>
                <w:iCs/>
                <w:kern w:val="0"/>
                <w:sz w:val="22"/>
                <w:szCs w:val="22"/>
                <w:shd w:val="clear" w:color="auto" w:fill="00B050"/>
                <w:lang w:eastAsia="en-GB"/>
              </w:rPr>
              <w:t>3</w:t>
            </w:r>
          </w:p>
        </w:tc>
        <w:tc>
          <w:tcPr>
            <w:tcW w:w="1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9DE69C"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-Confirm room availability in advance.</w:t>
            </w:r>
          </w:p>
          <w:p w14:paraId="68A4E1FC"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-Keep a simple floor plan in mind for consistent setup.</w:t>
            </w:r>
          </w:p>
          <w:p w14:paraId="187E6F5E" w14:textId="77777777" w:rsidR="00C4358C" w:rsidRDefault="00C4358C">
            <w:pPr>
              <w:spacing w:after="0" w:line="240" w:lineRule="auto"/>
              <w:rPr>
                <w:rFonts w:eastAsia="Times New Roman"/>
                <w:kern w:val="0"/>
                <w:sz w:val="22"/>
                <w:szCs w:val="22"/>
                <w:lang w:eastAsia="en-GB"/>
              </w:rPr>
            </w:pPr>
          </w:p>
        </w:tc>
      </w:tr>
      <w:tr w:rsidR="00C4358C" w14:paraId="25285704" w14:textId="77777777">
        <w:trPr>
          <w:trHeight w:val="1192"/>
        </w:trPr>
        <w:tc>
          <w:tcPr>
            <w:tcW w:w="1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A56CFD"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Fire safety and emergency procedures</w:t>
            </w:r>
          </w:p>
        </w:tc>
        <w:tc>
          <w:tcPr>
            <w:tcW w:w="1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53104F"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Participants</w:t>
            </w:r>
          </w:p>
          <w:p w14:paraId="7BA57DD6"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Researcher</w:t>
            </w:r>
          </w:p>
        </w:tc>
        <w:tc>
          <w:tcPr>
            <w:tcW w:w="6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D98477" w14:textId="77777777" w:rsidR="00C4358C" w:rsidRDefault="002D6960">
            <w:pPr>
              <w:shd w:val="clear" w:color="auto" w:fill="00B0F0"/>
              <w:spacing w:after="0" w:line="240" w:lineRule="auto"/>
              <w:rPr>
                <w:rFonts w:eastAsia="Times New Roman"/>
                <w:kern w:val="0"/>
                <w:sz w:val="22"/>
                <w:szCs w:val="22"/>
                <w:lang w:eastAsia="en-GB"/>
              </w:rPr>
            </w:pPr>
            <w:r>
              <w:rPr>
                <w:rFonts w:eastAsia="Times New Roman"/>
                <w:kern w:val="0"/>
                <w:sz w:val="22"/>
                <w:szCs w:val="22"/>
                <w:lang w:eastAsia="en-GB"/>
              </w:rPr>
              <w:t>2</w:t>
            </w:r>
          </w:p>
          <w:p w14:paraId="31BB7750" w14:textId="77777777" w:rsidR="00C4358C" w:rsidRDefault="002D6960">
            <w:pPr>
              <w:shd w:val="clear" w:color="auto" w:fill="FF66CC"/>
              <w:spacing w:after="0" w:line="240" w:lineRule="auto"/>
              <w:rPr>
                <w:rFonts w:eastAsia="Times New Roman"/>
                <w:kern w:val="0"/>
                <w:sz w:val="22"/>
                <w:szCs w:val="22"/>
                <w:lang w:eastAsia="en-GB"/>
              </w:rPr>
            </w:pPr>
            <w:r>
              <w:rPr>
                <w:rFonts w:eastAsia="Times New Roman"/>
                <w:kern w:val="0"/>
                <w:sz w:val="22"/>
                <w:szCs w:val="22"/>
                <w:lang w:eastAsia="en-GB"/>
              </w:rPr>
              <w:t>5</w:t>
            </w:r>
          </w:p>
          <w:p w14:paraId="7FDD06BC" w14:textId="77777777" w:rsidR="00C4358C" w:rsidRDefault="002D6960">
            <w:pPr>
              <w:spacing w:after="0" w:line="240" w:lineRule="auto"/>
              <w:jc w:val="center"/>
            </w:pPr>
            <w:r>
              <w:rPr>
                <w:rFonts w:eastAsia="Times New Roman"/>
                <w:b/>
                <w:bCs/>
                <w:i/>
                <w:iCs/>
                <w:kern w:val="0"/>
                <w:sz w:val="22"/>
                <w:szCs w:val="22"/>
                <w:shd w:val="clear" w:color="auto" w:fill="FFFF00"/>
                <w:lang w:eastAsia="en-GB"/>
              </w:rPr>
              <w:t>10</w:t>
            </w:r>
          </w:p>
        </w:tc>
        <w:tc>
          <w:tcPr>
            <w:tcW w:w="21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4FDC"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-Researcher familiarises themselves with firs exits and assembly points.</w:t>
            </w:r>
          </w:p>
          <w:p w14:paraId="1FFC849D"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-Participants informed of evacuation routes at the start of the session.</w:t>
            </w:r>
          </w:p>
          <w:p w14:paraId="35783EC5"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-Ensure exits are unobstructed. </w:t>
            </w:r>
          </w:p>
          <w:p w14:paraId="610CED32"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-Follow </w:t>
            </w:r>
            <w:proofErr w:type="spellStart"/>
            <w:proofErr w:type="gramStart"/>
            <w:r>
              <w:rPr>
                <w:rFonts w:eastAsia="Times New Roman"/>
                <w:kern w:val="0"/>
                <w:sz w:val="22"/>
                <w:szCs w:val="22"/>
                <w:lang w:eastAsia="en-GB"/>
              </w:rPr>
              <w:t>Dr.Mz’s</w:t>
            </w:r>
            <w:proofErr w:type="spellEnd"/>
            <w:proofErr w:type="gramEnd"/>
            <w:r>
              <w:rPr>
                <w:rFonts w:eastAsia="Times New Roman"/>
                <w:kern w:val="0"/>
                <w:sz w:val="22"/>
                <w:szCs w:val="22"/>
                <w:lang w:eastAsia="en-GB"/>
              </w:rPr>
              <w:t xml:space="preserve"> fire safety procedures. </w:t>
            </w:r>
          </w:p>
          <w:p w14:paraId="47F48B01"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-Staff on duty aware of workshop location and size. </w:t>
            </w:r>
          </w:p>
        </w:tc>
        <w:tc>
          <w:tcPr>
            <w:tcW w:w="5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85782A" w14:textId="77777777" w:rsidR="00C4358C" w:rsidRDefault="002D6960">
            <w:pPr>
              <w:shd w:val="clear" w:color="auto" w:fill="00B0F0"/>
              <w:spacing w:after="0" w:line="240" w:lineRule="auto"/>
              <w:rPr>
                <w:rFonts w:eastAsia="Times New Roman"/>
                <w:kern w:val="0"/>
                <w:sz w:val="22"/>
                <w:szCs w:val="22"/>
                <w:lang w:eastAsia="en-GB"/>
              </w:rPr>
            </w:pPr>
            <w:r>
              <w:rPr>
                <w:rFonts w:eastAsia="Times New Roman"/>
                <w:kern w:val="0"/>
                <w:sz w:val="22"/>
                <w:szCs w:val="22"/>
                <w:lang w:eastAsia="en-GB"/>
              </w:rPr>
              <w:t>1</w:t>
            </w:r>
          </w:p>
          <w:p w14:paraId="1A5F8BB9" w14:textId="77777777" w:rsidR="00C4358C" w:rsidRDefault="002D6960">
            <w:pPr>
              <w:shd w:val="clear" w:color="auto" w:fill="FF66CC"/>
              <w:spacing w:after="0" w:line="240" w:lineRule="auto"/>
              <w:rPr>
                <w:rFonts w:eastAsia="Times New Roman"/>
                <w:kern w:val="0"/>
                <w:sz w:val="22"/>
                <w:szCs w:val="22"/>
                <w:lang w:eastAsia="en-GB"/>
              </w:rPr>
            </w:pPr>
            <w:r>
              <w:rPr>
                <w:rFonts w:eastAsia="Times New Roman"/>
                <w:kern w:val="0"/>
                <w:sz w:val="22"/>
                <w:szCs w:val="22"/>
                <w:lang w:eastAsia="en-GB"/>
              </w:rPr>
              <w:t>5</w:t>
            </w:r>
          </w:p>
          <w:p w14:paraId="5E7FEEFA" w14:textId="77777777" w:rsidR="00C4358C" w:rsidRDefault="002D6960">
            <w:pPr>
              <w:spacing w:after="0" w:line="240" w:lineRule="auto"/>
              <w:jc w:val="center"/>
            </w:pPr>
            <w:r>
              <w:rPr>
                <w:rFonts w:eastAsia="Times New Roman"/>
                <w:b/>
                <w:bCs/>
                <w:i/>
                <w:iCs/>
                <w:kern w:val="0"/>
                <w:sz w:val="22"/>
                <w:szCs w:val="22"/>
                <w:shd w:val="clear" w:color="auto" w:fill="00B050"/>
                <w:lang w:eastAsia="en-GB"/>
              </w:rPr>
              <w:t>5</w:t>
            </w:r>
          </w:p>
        </w:tc>
        <w:tc>
          <w:tcPr>
            <w:tcW w:w="1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FFE48E"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-Check fire exits at the start of each session.</w:t>
            </w:r>
          </w:p>
          <w:p w14:paraId="2FEFFF77"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-Confirm who the fire marshal or responsible staff member is on the day.</w:t>
            </w:r>
          </w:p>
        </w:tc>
      </w:tr>
      <w:tr w:rsidR="00C4358C" w14:paraId="68A9E773" w14:textId="77777777">
        <w:trPr>
          <w:trHeight w:val="1192"/>
        </w:trPr>
        <w:tc>
          <w:tcPr>
            <w:tcW w:w="1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9F05AE"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Consent and information errors</w:t>
            </w:r>
          </w:p>
        </w:tc>
        <w:tc>
          <w:tcPr>
            <w:tcW w:w="1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A993CA"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Participants</w:t>
            </w:r>
          </w:p>
          <w:p w14:paraId="66979355"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Parents/guardians</w:t>
            </w:r>
          </w:p>
          <w:p w14:paraId="5FFC13BF"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Researcher</w:t>
            </w:r>
          </w:p>
        </w:tc>
        <w:tc>
          <w:tcPr>
            <w:tcW w:w="6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8E677E" w14:textId="77777777" w:rsidR="00C4358C" w:rsidRDefault="002D6960">
            <w:pPr>
              <w:shd w:val="clear" w:color="auto" w:fill="00B0F0"/>
              <w:spacing w:after="0" w:line="240" w:lineRule="auto"/>
              <w:rPr>
                <w:rFonts w:eastAsia="Times New Roman"/>
                <w:kern w:val="0"/>
                <w:sz w:val="22"/>
                <w:szCs w:val="22"/>
                <w:lang w:eastAsia="en-GB"/>
              </w:rPr>
            </w:pPr>
            <w:r>
              <w:rPr>
                <w:rFonts w:eastAsia="Times New Roman"/>
                <w:kern w:val="0"/>
                <w:sz w:val="22"/>
                <w:szCs w:val="22"/>
                <w:lang w:eastAsia="en-GB"/>
              </w:rPr>
              <w:t>3</w:t>
            </w:r>
          </w:p>
          <w:p w14:paraId="46253633" w14:textId="77777777" w:rsidR="00C4358C" w:rsidRDefault="002D6960">
            <w:pPr>
              <w:shd w:val="clear" w:color="auto" w:fill="FF66CC"/>
              <w:spacing w:after="0" w:line="240" w:lineRule="auto"/>
              <w:rPr>
                <w:rFonts w:eastAsia="Times New Roman"/>
                <w:kern w:val="0"/>
                <w:sz w:val="22"/>
                <w:szCs w:val="22"/>
                <w:lang w:eastAsia="en-GB"/>
              </w:rPr>
            </w:pPr>
            <w:r>
              <w:rPr>
                <w:rFonts w:eastAsia="Times New Roman"/>
                <w:kern w:val="0"/>
                <w:sz w:val="22"/>
                <w:szCs w:val="22"/>
                <w:lang w:eastAsia="en-GB"/>
              </w:rPr>
              <w:t>4</w:t>
            </w:r>
          </w:p>
          <w:p w14:paraId="1C9D0BCF" w14:textId="77777777" w:rsidR="00C4358C" w:rsidRDefault="002D6960">
            <w:pPr>
              <w:spacing w:after="0" w:line="240" w:lineRule="auto"/>
              <w:jc w:val="center"/>
            </w:pPr>
            <w:r>
              <w:rPr>
                <w:rFonts w:eastAsia="Times New Roman"/>
                <w:b/>
                <w:bCs/>
                <w:i/>
                <w:iCs/>
                <w:kern w:val="0"/>
                <w:sz w:val="22"/>
                <w:szCs w:val="22"/>
                <w:shd w:val="clear" w:color="auto" w:fill="FFFF00"/>
                <w:lang w:eastAsia="en-GB"/>
              </w:rPr>
              <w:t>12</w:t>
            </w:r>
          </w:p>
        </w:tc>
        <w:tc>
          <w:tcPr>
            <w:tcW w:w="21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DAD067"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-Provide clear, accessible information sheers for parents/guardians and participants.</w:t>
            </w:r>
          </w:p>
          <w:p w14:paraId="1879CED8"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-Use child-friendly language to explain the project at the start of the first session. </w:t>
            </w:r>
          </w:p>
          <w:p w14:paraId="1400FCA1"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-Ensure signed consent forms are collected and stored securely before participation. </w:t>
            </w:r>
          </w:p>
          <w:p w14:paraId="04E85CE5"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-Reconfirm verbal assent with participants at the start of each workshop.</w:t>
            </w:r>
          </w:p>
          <w:p w14:paraId="61407DB4"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-Keep a simple checklist to track returned forms. </w:t>
            </w:r>
          </w:p>
          <w:p w14:paraId="02234B4B"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-Offer parents a contact point for questions. </w:t>
            </w:r>
          </w:p>
        </w:tc>
        <w:tc>
          <w:tcPr>
            <w:tcW w:w="5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0C3B1D" w14:textId="77777777" w:rsidR="00C4358C" w:rsidRDefault="002D6960">
            <w:pPr>
              <w:shd w:val="clear" w:color="auto" w:fill="00B0F0"/>
              <w:spacing w:after="0" w:line="240" w:lineRule="auto"/>
              <w:rPr>
                <w:rFonts w:eastAsia="Times New Roman"/>
                <w:kern w:val="0"/>
                <w:sz w:val="22"/>
                <w:szCs w:val="22"/>
                <w:lang w:eastAsia="en-GB"/>
              </w:rPr>
            </w:pPr>
            <w:r>
              <w:rPr>
                <w:rFonts w:eastAsia="Times New Roman"/>
                <w:kern w:val="0"/>
                <w:sz w:val="22"/>
                <w:szCs w:val="22"/>
                <w:lang w:eastAsia="en-GB"/>
              </w:rPr>
              <w:t>1</w:t>
            </w:r>
          </w:p>
          <w:p w14:paraId="33448A3A" w14:textId="77777777" w:rsidR="00C4358C" w:rsidRDefault="002D6960">
            <w:pPr>
              <w:shd w:val="clear" w:color="auto" w:fill="FF66CC"/>
              <w:spacing w:after="0" w:line="240" w:lineRule="auto"/>
              <w:rPr>
                <w:rFonts w:eastAsia="Times New Roman"/>
                <w:kern w:val="0"/>
                <w:sz w:val="22"/>
                <w:szCs w:val="22"/>
                <w:lang w:eastAsia="en-GB"/>
              </w:rPr>
            </w:pPr>
            <w:r>
              <w:rPr>
                <w:rFonts w:eastAsia="Times New Roman"/>
                <w:kern w:val="0"/>
                <w:sz w:val="22"/>
                <w:szCs w:val="22"/>
                <w:lang w:eastAsia="en-GB"/>
              </w:rPr>
              <w:t>3</w:t>
            </w:r>
          </w:p>
          <w:p w14:paraId="67779082" w14:textId="77777777" w:rsidR="00C4358C" w:rsidRDefault="002D6960">
            <w:pPr>
              <w:spacing w:after="0" w:line="240" w:lineRule="auto"/>
              <w:jc w:val="center"/>
            </w:pPr>
            <w:r>
              <w:rPr>
                <w:rFonts w:eastAsia="Times New Roman"/>
                <w:b/>
                <w:bCs/>
                <w:i/>
                <w:iCs/>
                <w:kern w:val="0"/>
                <w:sz w:val="22"/>
                <w:szCs w:val="22"/>
                <w:shd w:val="clear" w:color="auto" w:fill="00B050"/>
                <w:lang w:eastAsia="en-GB"/>
              </w:rPr>
              <w:t>3</w:t>
            </w:r>
          </w:p>
        </w:tc>
        <w:tc>
          <w:tcPr>
            <w:tcW w:w="1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EFC954"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-Double-check consent forms before the first workshop.</w:t>
            </w:r>
          </w:p>
          <w:p w14:paraId="3A0B9041"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-Keep spare copies available on the day. </w:t>
            </w:r>
          </w:p>
        </w:tc>
      </w:tr>
      <w:tr w:rsidR="00C4358C" w14:paraId="2ACB1229" w14:textId="77777777">
        <w:trPr>
          <w:trHeight w:val="1192"/>
        </w:trPr>
        <w:tc>
          <w:tcPr>
            <w:tcW w:w="1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211ED0"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lastRenderedPageBreak/>
              <w:t xml:space="preserve">Data handling or confidentiality breaches </w:t>
            </w:r>
          </w:p>
        </w:tc>
        <w:tc>
          <w:tcPr>
            <w:tcW w:w="1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A7EAF3"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Participants </w:t>
            </w:r>
          </w:p>
          <w:p w14:paraId="52ED60DD"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Researcher </w:t>
            </w:r>
          </w:p>
          <w:p w14:paraId="77A9F066" w14:textId="77777777" w:rsidR="00C4358C" w:rsidRDefault="002D6960">
            <w:pPr>
              <w:spacing w:after="0" w:line="240" w:lineRule="auto"/>
              <w:rPr>
                <w:rFonts w:eastAsia="Times New Roman"/>
                <w:kern w:val="0"/>
                <w:sz w:val="22"/>
                <w:szCs w:val="22"/>
                <w:lang w:eastAsia="en-GB"/>
              </w:rPr>
            </w:pPr>
            <w:proofErr w:type="spellStart"/>
            <w:proofErr w:type="gramStart"/>
            <w:r>
              <w:rPr>
                <w:rFonts w:eastAsia="Times New Roman"/>
                <w:kern w:val="0"/>
                <w:sz w:val="22"/>
                <w:szCs w:val="22"/>
                <w:lang w:eastAsia="en-GB"/>
              </w:rPr>
              <w:t>Dr.Mz</w:t>
            </w:r>
            <w:proofErr w:type="spellEnd"/>
            <w:proofErr w:type="gramEnd"/>
            <w:r>
              <w:rPr>
                <w:rFonts w:eastAsia="Times New Roman"/>
                <w:kern w:val="0"/>
                <w:sz w:val="22"/>
                <w:szCs w:val="22"/>
                <w:lang w:eastAsia="en-GB"/>
              </w:rPr>
              <w:t xml:space="preserve"> </w:t>
            </w:r>
          </w:p>
        </w:tc>
        <w:tc>
          <w:tcPr>
            <w:tcW w:w="6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786B65" w14:textId="77777777" w:rsidR="00C4358C" w:rsidRDefault="002D6960">
            <w:pPr>
              <w:shd w:val="clear" w:color="auto" w:fill="00B0F0"/>
              <w:spacing w:after="0" w:line="240" w:lineRule="auto"/>
              <w:rPr>
                <w:rFonts w:eastAsia="Times New Roman"/>
                <w:kern w:val="0"/>
                <w:sz w:val="22"/>
                <w:szCs w:val="22"/>
                <w:lang w:eastAsia="en-GB"/>
              </w:rPr>
            </w:pPr>
            <w:r>
              <w:rPr>
                <w:rFonts w:eastAsia="Times New Roman"/>
                <w:kern w:val="0"/>
                <w:sz w:val="22"/>
                <w:szCs w:val="22"/>
                <w:lang w:eastAsia="en-GB"/>
              </w:rPr>
              <w:t>3</w:t>
            </w:r>
          </w:p>
          <w:p w14:paraId="1FBCE2BA" w14:textId="77777777" w:rsidR="00C4358C" w:rsidRDefault="002D6960">
            <w:pPr>
              <w:shd w:val="clear" w:color="auto" w:fill="FF66CC"/>
              <w:spacing w:after="0" w:line="240" w:lineRule="auto"/>
              <w:rPr>
                <w:rFonts w:eastAsia="Times New Roman"/>
                <w:kern w:val="0"/>
                <w:sz w:val="22"/>
                <w:szCs w:val="22"/>
                <w:lang w:eastAsia="en-GB"/>
              </w:rPr>
            </w:pPr>
            <w:r>
              <w:rPr>
                <w:rFonts w:eastAsia="Times New Roman"/>
                <w:kern w:val="0"/>
                <w:sz w:val="22"/>
                <w:szCs w:val="22"/>
                <w:lang w:eastAsia="en-GB"/>
              </w:rPr>
              <w:t>5</w:t>
            </w:r>
          </w:p>
          <w:p w14:paraId="2C52B5AA" w14:textId="77777777" w:rsidR="00C4358C" w:rsidRDefault="002D6960">
            <w:pPr>
              <w:spacing w:after="0" w:line="240" w:lineRule="auto"/>
              <w:jc w:val="center"/>
            </w:pPr>
            <w:r>
              <w:rPr>
                <w:rFonts w:eastAsia="Times New Roman"/>
                <w:b/>
                <w:bCs/>
                <w:i/>
                <w:iCs/>
                <w:kern w:val="0"/>
                <w:sz w:val="22"/>
                <w:szCs w:val="22"/>
                <w:shd w:val="clear" w:color="auto" w:fill="EE0000"/>
                <w:lang w:eastAsia="en-GB"/>
              </w:rPr>
              <w:t>15</w:t>
            </w:r>
          </w:p>
        </w:tc>
        <w:tc>
          <w:tcPr>
            <w:tcW w:w="21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00828"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-Store all data on password-protected, encrypted systems.</w:t>
            </w:r>
          </w:p>
          <w:p w14:paraId="0E15D8BA"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-Anonymise data immediately.</w:t>
            </w:r>
          </w:p>
          <w:p w14:paraId="77280426"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-Keep physical notes in a locked drawer or secure folder.</w:t>
            </w:r>
          </w:p>
          <w:p w14:paraId="553428EE"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-Do not record audio/video unless explicitly consented to.</w:t>
            </w:r>
          </w:p>
          <w:p w14:paraId="4D130781"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-Follow UWTSD and </w:t>
            </w:r>
            <w:proofErr w:type="spellStart"/>
            <w:proofErr w:type="gramStart"/>
            <w:r>
              <w:rPr>
                <w:rFonts w:eastAsia="Times New Roman"/>
                <w:kern w:val="0"/>
                <w:sz w:val="22"/>
                <w:szCs w:val="22"/>
                <w:lang w:eastAsia="en-GB"/>
              </w:rPr>
              <w:t>Dr.Mz</w:t>
            </w:r>
            <w:proofErr w:type="spellEnd"/>
            <w:proofErr w:type="gramEnd"/>
            <w:r>
              <w:rPr>
                <w:rFonts w:eastAsia="Times New Roman"/>
                <w:kern w:val="0"/>
                <w:sz w:val="22"/>
                <w:szCs w:val="22"/>
                <w:lang w:eastAsia="en-GB"/>
              </w:rPr>
              <w:t xml:space="preserve"> data protection policies. </w:t>
            </w:r>
          </w:p>
        </w:tc>
        <w:tc>
          <w:tcPr>
            <w:tcW w:w="5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3BFEB" w14:textId="77777777" w:rsidR="00C4358C" w:rsidRDefault="002D6960">
            <w:pPr>
              <w:shd w:val="clear" w:color="auto" w:fill="00B0F0"/>
              <w:spacing w:after="0" w:line="240" w:lineRule="auto"/>
              <w:rPr>
                <w:rFonts w:eastAsia="Times New Roman"/>
                <w:kern w:val="0"/>
                <w:sz w:val="22"/>
                <w:szCs w:val="22"/>
                <w:lang w:eastAsia="en-GB"/>
              </w:rPr>
            </w:pPr>
            <w:r>
              <w:rPr>
                <w:rFonts w:eastAsia="Times New Roman"/>
                <w:kern w:val="0"/>
                <w:sz w:val="22"/>
                <w:szCs w:val="22"/>
                <w:lang w:eastAsia="en-GB"/>
              </w:rPr>
              <w:t>1</w:t>
            </w:r>
          </w:p>
          <w:p w14:paraId="06B69555" w14:textId="77777777" w:rsidR="00C4358C" w:rsidRDefault="002D6960">
            <w:pPr>
              <w:shd w:val="clear" w:color="auto" w:fill="FF66CC"/>
              <w:spacing w:after="0" w:line="240" w:lineRule="auto"/>
              <w:rPr>
                <w:rFonts w:eastAsia="Times New Roman"/>
                <w:kern w:val="0"/>
                <w:sz w:val="22"/>
                <w:szCs w:val="22"/>
                <w:lang w:eastAsia="en-GB"/>
              </w:rPr>
            </w:pPr>
            <w:r>
              <w:rPr>
                <w:rFonts w:eastAsia="Times New Roman"/>
                <w:kern w:val="0"/>
                <w:sz w:val="22"/>
                <w:szCs w:val="22"/>
                <w:lang w:eastAsia="en-GB"/>
              </w:rPr>
              <w:t>2</w:t>
            </w:r>
          </w:p>
          <w:p w14:paraId="258B9434" w14:textId="77777777" w:rsidR="00C4358C" w:rsidRDefault="002D6960">
            <w:pPr>
              <w:spacing w:after="0" w:line="240" w:lineRule="auto"/>
              <w:jc w:val="center"/>
            </w:pPr>
            <w:r>
              <w:rPr>
                <w:rFonts w:eastAsia="Times New Roman"/>
                <w:b/>
                <w:bCs/>
                <w:i/>
                <w:iCs/>
                <w:kern w:val="0"/>
                <w:sz w:val="22"/>
                <w:szCs w:val="22"/>
                <w:shd w:val="clear" w:color="auto" w:fill="00B050"/>
                <w:lang w:eastAsia="en-GB"/>
              </w:rPr>
              <w:t>5</w:t>
            </w:r>
          </w:p>
        </w:tc>
        <w:tc>
          <w:tcPr>
            <w:tcW w:w="1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C15CD0"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-Review university data-handling guidance before starting.</w:t>
            </w:r>
          </w:p>
          <w:p w14:paraId="7312942A"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-Keep a simple data-storage log for transparency. </w:t>
            </w:r>
          </w:p>
        </w:tc>
      </w:tr>
      <w:tr w:rsidR="00C4358C" w14:paraId="78A26FC3" w14:textId="77777777">
        <w:trPr>
          <w:trHeight w:val="1192"/>
        </w:trPr>
        <w:tc>
          <w:tcPr>
            <w:tcW w:w="1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846EF5"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Lone working or without staff awareness </w:t>
            </w:r>
          </w:p>
        </w:tc>
        <w:tc>
          <w:tcPr>
            <w:tcW w:w="1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A19275"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Researcher </w:t>
            </w:r>
          </w:p>
          <w:p w14:paraId="7B7C6A17"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Participants </w:t>
            </w:r>
          </w:p>
        </w:tc>
        <w:tc>
          <w:tcPr>
            <w:tcW w:w="6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FF0185" w14:textId="77777777" w:rsidR="00C4358C" w:rsidRDefault="002D6960">
            <w:pPr>
              <w:shd w:val="clear" w:color="auto" w:fill="00B0F0"/>
              <w:spacing w:after="0" w:line="240" w:lineRule="auto"/>
              <w:rPr>
                <w:rFonts w:eastAsia="Times New Roman"/>
                <w:kern w:val="0"/>
                <w:sz w:val="22"/>
                <w:szCs w:val="22"/>
                <w:lang w:eastAsia="en-GB"/>
              </w:rPr>
            </w:pPr>
            <w:r>
              <w:rPr>
                <w:rFonts w:eastAsia="Times New Roman"/>
                <w:kern w:val="0"/>
                <w:sz w:val="22"/>
                <w:szCs w:val="22"/>
                <w:lang w:eastAsia="en-GB"/>
              </w:rPr>
              <w:t>3</w:t>
            </w:r>
          </w:p>
          <w:p w14:paraId="47EA2D3F" w14:textId="77777777" w:rsidR="00C4358C" w:rsidRDefault="002D6960">
            <w:pPr>
              <w:shd w:val="clear" w:color="auto" w:fill="FF66CC"/>
              <w:spacing w:after="0" w:line="240" w:lineRule="auto"/>
              <w:rPr>
                <w:rFonts w:eastAsia="Times New Roman"/>
                <w:kern w:val="0"/>
                <w:sz w:val="22"/>
                <w:szCs w:val="22"/>
                <w:lang w:eastAsia="en-GB"/>
              </w:rPr>
            </w:pPr>
            <w:r>
              <w:rPr>
                <w:rFonts w:eastAsia="Times New Roman"/>
                <w:kern w:val="0"/>
                <w:sz w:val="22"/>
                <w:szCs w:val="22"/>
                <w:lang w:eastAsia="en-GB"/>
              </w:rPr>
              <w:t>4</w:t>
            </w:r>
          </w:p>
          <w:p w14:paraId="7DD6B34F" w14:textId="77777777" w:rsidR="00C4358C" w:rsidRDefault="002D6960">
            <w:pPr>
              <w:spacing w:after="0" w:line="240" w:lineRule="auto"/>
              <w:jc w:val="center"/>
            </w:pPr>
            <w:r>
              <w:rPr>
                <w:rFonts w:eastAsia="Times New Roman"/>
                <w:b/>
                <w:bCs/>
                <w:i/>
                <w:iCs/>
                <w:kern w:val="0"/>
                <w:sz w:val="22"/>
                <w:szCs w:val="22"/>
                <w:shd w:val="clear" w:color="auto" w:fill="FFFF00"/>
                <w:lang w:eastAsia="en-GB"/>
              </w:rPr>
              <w:t>12</w:t>
            </w:r>
          </w:p>
        </w:tc>
        <w:tc>
          <w:tcPr>
            <w:tcW w:w="21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A9CD58"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-Ensure at least one youth-work staff member is present in the building during all workshops.</w:t>
            </w:r>
          </w:p>
          <w:p w14:paraId="7D377551"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-Inform staff of session times, room location and group size.</w:t>
            </w:r>
          </w:p>
          <w:p w14:paraId="539CA826"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-Keep a sign-in/sign-out record for transparency.</w:t>
            </w:r>
          </w:p>
          <w:p w14:paraId="3BEBA03B"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-Maintain open-door visibility during sessions.</w:t>
            </w:r>
          </w:p>
          <w:p w14:paraId="596EDCE3"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-Researcher carries a phone or has access to staff communication channels. </w:t>
            </w:r>
          </w:p>
        </w:tc>
        <w:tc>
          <w:tcPr>
            <w:tcW w:w="5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1CC80F" w14:textId="77777777" w:rsidR="00C4358C" w:rsidRDefault="002D6960">
            <w:pPr>
              <w:shd w:val="clear" w:color="auto" w:fill="00B0F0"/>
              <w:spacing w:after="0" w:line="240" w:lineRule="auto"/>
              <w:rPr>
                <w:rFonts w:eastAsia="Times New Roman"/>
                <w:kern w:val="0"/>
                <w:sz w:val="22"/>
                <w:szCs w:val="22"/>
                <w:lang w:eastAsia="en-GB"/>
              </w:rPr>
            </w:pPr>
            <w:r>
              <w:rPr>
                <w:rFonts w:eastAsia="Times New Roman"/>
                <w:kern w:val="0"/>
                <w:sz w:val="22"/>
                <w:szCs w:val="22"/>
                <w:lang w:eastAsia="en-GB"/>
              </w:rPr>
              <w:t>1</w:t>
            </w:r>
          </w:p>
          <w:p w14:paraId="2433A7E4" w14:textId="77777777" w:rsidR="00C4358C" w:rsidRDefault="002D6960">
            <w:pPr>
              <w:shd w:val="clear" w:color="auto" w:fill="FF66CC"/>
              <w:spacing w:after="0" w:line="240" w:lineRule="auto"/>
              <w:rPr>
                <w:rFonts w:eastAsia="Times New Roman"/>
                <w:kern w:val="0"/>
                <w:sz w:val="22"/>
                <w:szCs w:val="22"/>
                <w:lang w:eastAsia="en-GB"/>
              </w:rPr>
            </w:pPr>
            <w:r>
              <w:rPr>
                <w:rFonts w:eastAsia="Times New Roman"/>
                <w:kern w:val="0"/>
                <w:sz w:val="22"/>
                <w:szCs w:val="22"/>
                <w:lang w:eastAsia="en-GB"/>
              </w:rPr>
              <w:t>3</w:t>
            </w:r>
          </w:p>
          <w:p w14:paraId="6CBC9165" w14:textId="77777777" w:rsidR="00C4358C" w:rsidRDefault="002D6960">
            <w:pPr>
              <w:spacing w:after="0" w:line="240" w:lineRule="auto"/>
              <w:jc w:val="center"/>
            </w:pPr>
            <w:r>
              <w:rPr>
                <w:rFonts w:eastAsia="Times New Roman"/>
                <w:b/>
                <w:bCs/>
                <w:i/>
                <w:iCs/>
                <w:kern w:val="0"/>
                <w:sz w:val="22"/>
                <w:szCs w:val="22"/>
                <w:shd w:val="clear" w:color="auto" w:fill="00B050"/>
                <w:lang w:eastAsia="en-GB"/>
              </w:rPr>
              <w:t>3</w:t>
            </w:r>
          </w:p>
        </w:tc>
        <w:tc>
          <w:tcPr>
            <w:tcW w:w="1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22B90B"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-Confirm staff rota in advance.</w:t>
            </w:r>
          </w:p>
          <w:p w14:paraId="64219D75"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-Share workshop schedule with the team. </w:t>
            </w:r>
          </w:p>
        </w:tc>
      </w:tr>
      <w:tr w:rsidR="00C4358C" w14:paraId="3BFF3F30" w14:textId="77777777">
        <w:trPr>
          <w:trHeight w:val="1192"/>
        </w:trPr>
        <w:tc>
          <w:tcPr>
            <w:tcW w:w="1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A67904"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Burnout or fatigue from workload</w:t>
            </w:r>
          </w:p>
        </w:tc>
        <w:tc>
          <w:tcPr>
            <w:tcW w:w="1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7D3498"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Researcher</w:t>
            </w:r>
          </w:p>
        </w:tc>
        <w:tc>
          <w:tcPr>
            <w:tcW w:w="6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577026" w14:textId="77777777" w:rsidR="00C4358C" w:rsidRDefault="002D6960">
            <w:pPr>
              <w:shd w:val="clear" w:color="auto" w:fill="00B0F0"/>
              <w:spacing w:after="0" w:line="240" w:lineRule="auto"/>
              <w:rPr>
                <w:rFonts w:eastAsia="Times New Roman"/>
                <w:kern w:val="0"/>
                <w:sz w:val="22"/>
                <w:szCs w:val="22"/>
                <w:lang w:eastAsia="en-GB"/>
              </w:rPr>
            </w:pPr>
            <w:r>
              <w:rPr>
                <w:rFonts w:eastAsia="Times New Roman"/>
                <w:kern w:val="0"/>
                <w:sz w:val="22"/>
                <w:szCs w:val="22"/>
                <w:lang w:eastAsia="en-GB"/>
              </w:rPr>
              <w:t>3</w:t>
            </w:r>
          </w:p>
          <w:p w14:paraId="42766634" w14:textId="77777777" w:rsidR="00C4358C" w:rsidRDefault="002D6960">
            <w:pPr>
              <w:shd w:val="clear" w:color="auto" w:fill="FF66CC"/>
              <w:spacing w:after="0" w:line="240" w:lineRule="auto"/>
              <w:rPr>
                <w:rFonts w:eastAsia="Times New Roman"/>
                <w:kern w:val="0"/>
                <w:sz w:val="22"/>
                <w:szCs w:val="22"/>
                <w:lang w:eastAsia="en-GB"/>
              </w:rPr>
            </w:pPr>
            <w:r>
              <w:rPr>
                <w:rFonts w:eastAsia="Times New Roman"/>
                <w:kern w:val="0"/>
                <w:sz w:val="22"/>
                <w:szCs w:val="22"/>
                <w:lang w:eastAsia="en-GB"/>
              </w:rPr>
              <w:t>3</w:t>
            </w:r>
          </w:p>
          <w:p w14:paraId="533BB13B" w14:textId="77777777" w:rsidR="00C4358C" w:rsidRDefault="002D6960">
            <w:pPr>
              <w:spacing w:after="0" w:line="240" w:lineRule="auto"/>
              <w:jc w:val="center"/>
            </w:pPr>
            <w:r>
              <w:rPr>
                <w:rFonts w:eastAsia="Times New Roman"/>
                <w:b/>
                <w:bCs/>
                <w:i/>
                <w:iCs/>
                <w:kern w:val="0"/>
                <w:sz w:val="22"/>
                <w:szCs w:val="22"/>
                <w:shd w:val="clear" w:color="auto" w:fill="FFFF00"/>
                <w:lang w:eastAsia="en-GB"/>
              </w:rPr>
              <w:t>9</w:t>
            </w:r>
          </w:p>
        </w:tc>
        <w:tc>
          <w:tcPr>
            <w:tcW w:w="21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0B0431"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-Schedule adequate breaks before and after workshops.</w:t>
            </w:r>
          </w:p>
          <w:p w14:paraId="25ACAAE3"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-Use realistic planning and pacing to avoid overload. </w:t>
            </w:r>
          </w:p>
          <w:p w14:paraId="6C248D32"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-Maintain boundaries around working hours and emotional labour.</w:t>
            </w:r>
          </w:p>
          <w:p w14:paraId="5149A2FC"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-Access supervision, reflective practice, </w:t>
            </w:r>
            <w:r>
              <w:rPr>
                <w:rFonts w:eastAsia="Times New Roman"/>
                <w:kern w:val="0"/>
                <w:sz w:val="22"/>
                <w:szCs w:val="22"/>
                <w:lang w:eastAsia="en-GB"/>
              </w:rPr>
              <w:lastRenderedPageBreak/>
              <w:t>or wellbeing support if needed.</w:t>
            </w:r>
          </w:p>
          <w:p w14:paraId="10FE8613"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-Prioritise tasks and avoid last-minute preparation where possible. </w:t>
            </w:r>
          </w:p>
        </w:tc>
        <w:tc>
          <w:tcPr>
            <w:tcW w:w="5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6A494B" w14:textId="77777777" w:rsidR="00C4358C" w:rsidRDefault="002D6960">
            <w:pPr>
              <w:shd w:val="clear" w:color="auto" w:fill="00B0F0"/>
              <w:spacing w:after="0" w:line="240" w:lineRule="auto"/>
              <w:rPr>
                <w:rFonts w:eastAsia="Times New Roman"/>
                <w:kern w:val="0"/>
                <w:sz w:val="22"/>
                <w:szCs w:val="22"/>
                <w:lang w:eastAsia="en-GB"/>
              </w:rPr>
            </w:pPr>
            <w:r>
              <w:rPr>
                <w:rFonts w:eastAsia="Times New Roman"/>
                <w:kern w:val="0"/>
                <w:sz w:val="22"/>
                <w:szCs w:val="22"/>
                <w:lang w:eastAsia="en-GB"/>
              </w:rPr>
              <w:lastRenderedPageBreak/>
              <w:t>1</w:t>
            </w:r>
          </w:p>
          <w:p w14:paraId="7B8A732C" w14:textId="77777777" w:rsidR="00C4358C" w:rsidRDefault="002D6960">
            <w:pPr>
              <w:shd w:val="clear" w:color="auto" w:fill="FF66CC"/>
              <w:spacing w:after="0" w:line="240" w:lineRule="auto"/>
              <w:rPr>
                <w:rFonts w:eastAsia="Times New Roman"/>
                <w:kern w:val="0"/>
                <w:sz w:val="22"/>
                <w:szCs w:val="22"/>
                <w:lang w:eastAsia="en-GB"/>
              </w:rPr>
            </w:pPr>
            <w:r>
              <w:rPr>
                <w:rFonts w:eastAsia="Times New Roman"/>
                <w:kern w:val="0"/>
                <w:sz w:val="22"/>
                <w:szCs w:val="22"/>
                <w:lang w:eastAsia="en-GB"/>
              </w:rPr>
              <w:t>2</w:t>
            </w:r>
          </w:p>
          <w:p w14:paraId="09715048" w14:textId="77777777" w:rsidR="00C4358C" w:rsidRDefault="002D6960">
            <w:pPr>
              <w:spacing w:after="0" w:line="240" w:lineRule="auto"/>
              <w:jc w:val="center"/>
              <w:rPr>
                <w:rFonts w:eastAsia="Times New Roman"/>
                <w:b/>
                <w:bCs/>
                <w:i/>
                <w:iCs/>
                <w:kern w:val="0"/>
                <w:sz w:val="22"/>
                <w:szCs w:val="22"/>
                <w:shd w:val="clear" w:color="auto" w:fill="00B050"/>
                <w:lang w:eastAsia="en-GB"/>
              </w:rPr>
            </w:pPr>
            <w:r>
              <w:rPr>
                <w:rFonts w:eastAsia="Times New Roman"/>
                <w:b/>
                <w:bCs/>
                <w:i/>
                <w:iCs/>
                <w:kern w:val="0"/>
                <w:sz w:val="22"/>
                <w:szCs w:val="22"/>
                <w:shd w:val="clear" w:color="auto" w:fill="00B050"/>
                <w:lang w:eastAsia="en-GB"/>
              </w:rPr>
              <w:t>2</w:t>
            </w:r>
          </w:p>
        </w:tc>
        <w:tc>
          <w:tcPr>
            <w:tcW w:w="1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217FD8"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-Block out recovery time after each workshop.</w:t>
            </w:r>
          </w:p>
          <w:p w14:paraId="2F326952"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-Keep workload manageable by breaking tasks into small steps. </w:t>
            </w:r>
          </w:p>
        </w:tc>
      </w:tr>
      <w:tr w:rsidR="00C4358C" w14:paraId="1B0FC99A" w14:textId="77777777">
        <w:trPr>
          <w:trHeight w:val="1192"/>
        </w:trPr>
        <w:tc>
          <w:tcPr>
            <w:tcW w:w="1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27EA74"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Stress from managing group behaviour and research tasks simultaneously </w:t>
            </w:r>
          </w:p>
        </w:tc>
        <w:tc>
          <w:tcPr>
            <w:tcW w:w="1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5A520F"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Researcher </w:t>
            </w:r>
          </w:p>
        </w:tc>
        <w:tc>
          <w:tcPr>
            <w:tcW w:w="6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0AF532" w14:textId="77777777" w:rsidR="00C4358C" w:rsidRDefault="002D6960">
            <w:pPr>
              <w:shd w:val="clear" w:color="auto" w:fill="00B0F0"/>
              <w:spacing w:after="0" w:line="240" w:lineRule="auto"/>
              <w:rPr>
                <w:rFonts w:eastAsia="Times New Roman"/>
                <w:kern w:val="0"/>
                <w:sz w:val="22"/>
                <w:szCs w:val="22"/>
                <w:lang w:eastAsia="en-GB"/>
              </w:rPr>
            </w:pPr>
            <w:r>
              <w:rPr>
                <w:rFonts w:eastAsia="Times New Roman"/>
                <w:kern w:val="0"/>
                <w:sz w:val="22"/>
                <w:szCs w:val="22"/>
                <w:lang w:eastAsia="en-GB"/>
              </w:rPr>
              <w:t>3</w:t>
            </w:r>
          </w:p>
          <w:p w14:paraId="0B6D60CD" w14:textId="77777777" w:rsidR="00C4358C" w:rsidRDefault="002D6960">
            <w:pPr>
              <w:shd w:val="clear" w:color="auto" w:fill="FF66CC"/>
              <w:spacing w:after="0" w:line="240" w:lineRule="auto"/>
              <w:rPr>
                <w:rFonts w:eastAsia="Times New Roman"/>
                <w:kern w:val="0"/>
                <w:sz w:val="22"/>
                <w:szCs w:val="22"/>
                <w:lang w:eastAsia="en-GB"/>
              </w:rPr>
            </w:pPr>
            <w:r>
              <w:rPr>
                <w:rFonts w:eastAsia="Times New Roman"/>
                <w:kern w:val="0"/>
                <w:sz w:val="22"/>
                <w:szCs w:val="22"/>
                <w:lang w:eastAsia="en-GB"/>
              </w:rPr>
              <w:t>3</w:t>
            </w:r>
          </w:p>
          <w:p w14:paraId="7E273F95" w14:textId="77777777" w:rsidR="00C4358C" w:rsidRDefault="002D6960">
            <w:pPr>
              <w:spacing w:after="0" w:line="240" w:lineRule="auto"/>
              <w:jc w:val="center"/>
            </w:pPr>
            <w:r>
              <w:rPr>
                <w:rFonts w:eastAsia="Times New Roman"/>
                <w:b/>
                <w:bCs/>
                <w:i/>
                <w:iCs/>
                <w:kern w:val="0"/>
                <w:sz w:val="22"/>
                <w:szCs w:val="22"/>
                <w:shd w:val="clear" w:color="auto" w:fill="FFFF00"/>
                <w:lang w:eastAsia="en-GB"/>
              </w:rPr>
              <w:t>9</w:t>
            </w:r>
          </w:p>
        </w:tc>
        <w:tc>
          <w:tcPr>
            <w:tcW w:w="21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BF304A"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-Ensure youth-work staff are present and aware of their supportive role.</w:t>
            </w:r>
          </w:p>
          <w:p w14:paraId="3BAC55C8"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-Keep activities simple, structured and well-paces to reduce cognitive load.</w:t>
            </w:r>
          </w:p>
          <w:p w14:paraId="5D63BDC2"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-Prepare materials in advance to minimise on-the-spot decision-making.</w:t>
            </w:r>
          </w:p>
          <w:p w14:paraId="5673AF17"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-Debrief with staff or supervisor after sessions if needed. </w:t>
            </w:r>
          </w:p>
          <w:p w14:paraId="2F10E99C"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-Use reflective notes to identify stress points and adjust practice. </w:t>
            </w:r>
          </w:p>
        </w:tc>
        <w:tc>
          <w:tcPr>
            <w:tcW w:w="5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DEE0DC" w14:textId="77777777" w:rsidR="00C4358C" w:rsidRDefault="002D6960">
            <w:pPr>
              <w:shd w:val="clear" w:color="auto" w:fill="00B0F0"/>
              <w:spacing w:after="0" w:line="240" w:lineRule="auto"/>
              <w:rPr>
                <w:rFonts w:eastAsia="Times New Roman"/>
                <w:kern w:val="0"/>
                <w:sz w:val="22"/>
                <w:szCs w:val="22"/>
                <w:lang w:eastAsia="en-GB"/>
              </w:rPr>
            </w:pPr>
            <w:r>
              <w:rPr>
                <w:rFonts w:eastAsia="Times New Roman"/>
                <w:kern w:val="0"/>
                <w:sz w:val="22"/>
                <w:szCs w:val="22"/>
                <w:lang w:eastAsia="en-GB"/>
              </w:rPr>
              <w:t>1</w:t>
            </w:r>
          </w:p>
          <w:p w14:paraId="1F6533F0" w14:textId="77777777" w:rsidR="00C4358C" w:rsidRDefault="002D6960">
            <w:pPr>
              <w:shd w:val="clear" w:color="auto" w:fill="FF66CC"/>
              <w:spacing w:after="0" w:line="240" w:lineRule="auto"/>
              <w:rPr>
                <w:rFonts w:eastAsia="Times New Roman"/>
                <w:kern w:val="0"/>
                <w:sz w:val="22"/>
                <w:szCs w:val="22"/>
                <w:lang w:eastAsia="en-GB"/>
              </w:rPr>
            </w:pPr>
            <w:r>
              <w:rPr>
                <w:rFonts w:eastAsia="Times New Roman"/>
                <w:kern w:val="0"/>
                <w:sz w:val="22"/>
                <w:szCs w:val="22"/>
                <w:lang w:eastAsia="en-GB"/>
              </w:rPr>
              <w:t>2</w:t>
            </w:r>
          </w:p>
          <w:p w14:paraId="088633C4" w14:textId="77777777" w:rsidR="00C4358C" w:rsidRDefault="002D6960">
            <w:pPr>
              <w:spacing w:after="0" w:line="240" w:lineRule="auto"/>
              <w:jc w:val="center"/>
            </w:pPr>
            <w:r>
              <w:rPr>
                <w:rFonts w:eastAsia="Times New Roman"/>
                <w:b/>
                <w:bCs/>
                <w:i/>
                <w:iCs/>
                <w:kern w:val="0"/>
                <w:sz w:val="22"/>
                <w:szCs w:val="22"/>
                <w:shd w:val="clear" w:color="auto" w:fill="00B050"/>
                <w:lang w:eastAsia="en-GB"/>
              </w:rPr>
              <w:t>2</w:t>
            </w:r>
          </w:p>
        </w:tc>
        <w:tc>
          <w:tcPr>
            <w:tcW w:w="1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7C94D0"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-Share workshop plans with staff so responsibilities are clear. </w:t>
            </w:r>
          </w:p>
          <w:p w14:paraId="0965A24B" w14:textId="77777777" w:rsidR="00C4358C" w:rsidRDefault="002D6960">
            <w:pPr>
              <w:spacing w:after="0" w:line="240" w:lineRule="auto"/>
              <w:rPr>
                <w:rFonts w:eastAsia="Times New Roman"/>
                <w:kern w:val="0"/>
                <w:sz w:val="22"/>
                <w:szCs w:val="22"/>
                <w:lang w:eastAsia="en-GB"/>
              </w:rPr>
            </w:pPr>
            <w:r>
              <w:rPr>
                <w:rFonts w:eastAsia="Times New Roman"/>
                <w:kern w:val="0"/>
                <w:sz w:val="22"/>
                <w:szCs w:val="22"/>
                <w:lang w:eastAsia="en-GB"/>
              </w:rPr>
              <w:t xml:space="preserve">-Build in moments of stillness or low-energy tasks within sessions. </w:t>
            </w:r>
          </w:p>
        </w:tc>
      </w:tr>
    </w:tbl>
    <w:p w14:paraId="47B5CED2" w14:textId="77777777" w:rsidR="00C4358C" w:rsidRDefault="00C4358C"/>
    <w:p w14:paraId="474167D5" w14:textId="77777777" w:rsidR="005F4055" w:rsidRDefault="005F4055">
      <w:pPr>
        <w:rPr>
          <w:b/>
          <w:bCs/>
          <w:u w:val="single"/>
        </w:rPr>
      </w:pPr>
    </w:p>
    <w:p w14:paraId="367129B2" w14:textId="77777777" w:rsidR="005F4055" w:rsidRDefault="005F4055">
      <w:pPr>
        <w:rPr>
          <w:b/>
          <w:bCs/>
          <w:u w:val="single"/>
        </w:rPr>
      </w:pPr>
    </w:p>
    <w:p w14:paraId="3467891A" w14:textId="77777777" w:rsidR="005F4055" w:rsidRDefault="005F4055">
      <w:pPr>
        <w:rPr>
          <w:b/>
          <w:bCs/>
          <w:u w:val="single"/>
        </w:rPr>
      </w:pPr>
    </w:p>
    <w:p w14:paraId="3641F55C" w14:textId="77777777" w:rsidR="005F4055" w:rsidRDefault="005F4055">
      <w:pPr>
        <w:rPr>
          <w:b/>
          <w:bCs/>
          <w:u w:val="single"/>
        </w:rPr>
      </w:pPr>
    </w:p>
    <w:p w14:paraId="7DEB6F29" w14:textId="77777777" w:rsidR="005F4055" w:rsidRDefault="005F4055">
      <w:pPr>
        <w:rPr>
          <w:b/>
          <w:bCs/>
          <w:u w:val="single"/>
        </w:rPr>
      </w:pPr>
    </w:p>
    <w:p w14:paraId="458D08A5" w14:textId="77777777" w:rsidR="005F4055" w:rsidRDefault="005F4055">
      <w:pPr>
        <w:rPr>
          <w:b/>
          <w:bCs/>
          <w:u w:val="single"/>
        </w:rPr>
      </w:pPr>
    </w:p>
    <w:p w14:paraId="3BF37419" w14:textId="77777777" w:rsidR="005F4055" w:rsidRDefault="005F4055">
      <w:pPr>
        <w:rPr>
          <w:b/>
          <w:bCs/>
          <w:u w:val="single"/>
        </w:rPr>
      </w:pPr>
    </w:p>
    <w:p w14:paraId="42DC0C89" w14:textId="77777777" w:rsidR="005F4055" w:rsidRDefault="005F4055">
      <w:pPr>
        <w:rPr>
          <w:b/>
          <w:bCs/>
          <w:u w:val="single"/>
        </w:rPr>
      </w:pPr>
    </w:p>
    <w:p w14:paraId="50325387" w14:textId="77777777" w:rsidR="005F4055" w:rsidRDefault="005F4055">
      <w:pPr>
        <w:rPr>
          <w:b/>
          <w:bCs/>
          <w:u w:val="single"/>
        </w:rPr>
      </w:pPr>
    </w:p>
    <w:p w14:paraId="6B6539BA" w14:textId="77777777" w:rsidR="005F4055" w:rsidRDefault="005F4055">
      <w:pPr>
        <w:rPr>
          <w:b/>
          <w:bCs/>
          <w:u w:val="single"/>
        </w:rPr>
      </w:pPr>
    </w:p>
    <w:p w14:paraId="1D842EED" w14:textId="77777777" w:rsidR="005F4055" w:rsidRDefault="005F4055">
      <w:pPr>
        <w:rPr>
          <w:b/>
          <w:bCs/>
          <w:u w:val="single"/>
        </w:rPr>
      </w:pPr>
    </w:p>
    <w:p w14:paraId="38DC8E95" w14:textId="77777777" w:rsidR="005F4055" w:rsidRDefault="005F4055">
      <w:pPr>
        <w:rPr>
          <w:b/>
          <w:bCs/>
          <w:u w:val="single"/>
        </w:rPr>
      </w:pPr>
    </w:p>
    <w:p w14:paraId="24CC18C5" w14:textId="7308EF98" w:rsidR="00C4358C" w:rsidRDefault="00F148C0">
      <w:pPr>
        <w:rPr>
          <w:b/>
          <w:bCs/>
          <w:u w:val="single"/>
        </w:rPr>
      </w:pPr>
      <w:r>
        <w:rPr>
          <w:b/>
          <w:bCs/>
          <w:u w:val="single"/>
        </w:rPr>
        <w:lastRenderedPageBreak/>
        <w:t xml:space="preserve">Appendix 2.5 – PG2 Ethical Approval Form </w:t>
      </w:r>
    </w:p>
    <w:p w14:paraId="1112D06D" w14:textId="77777777" w:rsidR="00BF1EA3" w:rsidRPr="003C7DED" w:rsidRDefault="00BF1EA3" w:rsidP="00BF1EA3">
      <w:pPr>
        <w:autoSpaceDE w:val="0"/>
        <w:adjustRightInd w:val="0"/>
        <w:spacing w:after="240"/>
        <w:jc w:val="center"/>
        <w:rPr>
          <w:rFonts w:ascii="Arial" w:hAnsi="Arial" w:cs="Arial"/>
          <w:b/>
          <w:sz w:val="22"/>
          <w:szCs w:val="22"/>
        </w:rPr>
      </w:pPr>
      <w:r w:rsidRPr="003C7DED">
        <w:rPr>
          <w:rFonts w:ascii="Arial" w:hAnsi="Arial" w:cs="Arial"/>
          <w:b/>
          <w:bCs/>
        </w:rPr>
        <w:t>APPLICATION FOR ETHICAL APPROVAL</w:t>
      </w:r>
    </w:p>
    <w:p w14:paraId="19D296E7" w14:textId="77777777" w:rsidR="00BF1EA3" w:rsidRPr="003C7DED" w:rsidRDefault="00BF1EA3" w:rsidP="00BF1EA3">
      <w:pPr>
        <w:autoSpaceDE w:val="0"/>
        <w:adjustRightInd w:val="0"/>
        <w:spacing w:after="240"/>
        <w:jc w:val="both"/>
        <w:rPr>
          <w:rFonts w:ascii="Arial" w:hAnsi="Arial" w:cs="Arial"/>
          <w:b/>
          <w:sz w:val="22"/>
          <w:szCs w:val="22"/>
        </w:rPr>
      </w:pPr>
      <w:r w:rsidRPr="003C7DED">
        <w:rPr>
          <w:rFonts w:ascii="Arial" w:hAnsi="Arial" w:cs="Arial"/>
          <w:b/>
          <w:sz w:val="22"/>
          <w:szCs w:val="22"/>
        </w:rPr>
        <w:t>SECTION A: About You (Lead Researcher)</w:t>
      </w:r>
    </w:p>
    <w:p w14:paraId="68183AA3" w14:textId="01A59DDE" w:rsidR="00F148C0" w:rsidRDefault="005F4055">
      <w:pPr>
        <w:rPr>
          <w:b/>
          <w:bCs/>
          <w:u w:val="single"/>
        </w:rPr>
      </w:pPr>
      <w:r w:rsidRPr="005F4055">
        <w:rPr>
          <w:noProof/>
        </w:rPr>
        <w:drawing>
          <wp:inline distT="0" distB="0" distL="0" distR="0" wp14:anchorId="57F328C7" wp14:editId="47A00489">
            <wp:extent cx="5731510" cy="4468495"/>
            <wp:effectExtent l="0" t="0" r="2540" b="0"/>
            <wp:docPr id="53084478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31510" cy="4468495"/>
                    </a:xfrm>
                    <a:prstGeom prst="rect">
                      <a:avLst/>
                    </a:prstGeom>
                    <a:noFill/>
                    <a:ln>
                      <a:noFill/>
                    </a:ln>
                  </pic:spPr>
                </pic:pic>
              </a:graphicData>
            </a:graphic>
          </wp:inline>
        </w:drawing>
      </w:r>
    </w:p>
    <w:p w14:paraId="62C4BD69" w14:textId="77777777" w:rsidR="00421A9E" w:rsidRPr="003C7DED" w:rsidRDefault="00421A9E" w:rsidP="00421A9E">
      <w:pPr>
        <w:autoSpaceDE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Pr>
          <w:rFonts w:ascii="Arial" w:hAnsi="Arial" w:cs="Arial"/>
          <w:b/>
          <w:sz w:val="22"/>
          <w:szCs w:val="22"/>
        </w:rPr>
        <w:t>C</w:t>
      </w:r>
      <w:r w:rsidRPr="003C7DED">
        <w:rPr>
          <w:rFonts w:ascii="Arial" w:hAnsi="Arial" w:cs="Arial"/>
          <w:b/>
          <w:sz w:val="22"/>
          <w:szCs w:val="22"/>
        </w:rPr>
        <w:t xml:space="preserve">ontract </w:t>
      </w:r>
      <w:r>
        <w:rPr>
          <w:rFonts w:ascii="Arial" w:hAnsi="Arial" w:cs="Arial"/>
          <w:b/>
          <w:sz w:val="22"/>
          <w:szCs w:val="22"/>
        </w:rPr>
        <w:t>F</w:t>
      </w:r>
      <w:r w:rsidRPr="003C7DED">
        <w:rPr>
          <w:rFonts w:ascii="Arial" w:hAnsi="Arial" w:cs="Arial"/>
          <w:b/>
          <w:sz w:val="22"/>
          <w:szCs w:val="22"/>
        </w:rPr>
        <w:t xml:space="preserve">unding </w:t>
      </w:r>
    </w:p>
    <w:p w14:paraId="44DF062C" w14:textId="437D3F09" w:rsidR="00C4358C" w:rsidRDefault="00F52013">
      <w:pPr>
        <w:rPr>
          <w:b/>
          <w:bCs/>
          <w:u w:val="single"/>
        </w:rPr>
      </w:pPr>
      <w:r w:rsidRPr="00F52013">
        <w:rPr>
          <w:noProof/>
        </w:rPr>
        <w:drawing>
          <wp:inline distT="0" distB="0" distL="0" distR="0" wp14:anchorId="0F79047E" wp14:editId="28D84144">
            <wp:extent cx="5731510" cy="956310"/>
            <wp:effectExtent l="0" t="0" r="2540" b="0"/>
            <wp:docPr id="22887455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31510" cy="956310"/>
                    </a:xfrm>
                    <a:prstGeom prst="rect">
                      <a:avLst/>
                    </a:prstGeom>
                    <a:noFill/>
                    <a:ln>
                      <a:noFill/>
                    </a:ln>
                  </pic:spPr>
                </pic:pic>
              </a:graphicData>
            </a:graphic>
          </wp:inline>
        </w:drawing>
      </w:r>
    </w:p>
    <w:p w14:paraId="3ED0AEC5" w14:textId="77777777" w:rsidR="00A47E73" w:rsidRDefault="00A47E73" w:rsidP="002F230F">
      <w:pPr>
        <w:autoSpaceDE w:val="0"/>
        <w:adjustRightInd w:val="0"/>
        <w:spacing w:after="240"/>
        <w:jc w:val="both"/>
        <w:rPr>
          <w:rFonts w:ascii="Arial" w:hAnsi="Arial" w:cs="Arial"/>
          <w:b/>
          <w:sz w:val="22"/>
          <w:szCs w:val="22"/>
        </w:rPr>
      </w:pPr>
      <w:bookmarkStart w:id="0" w:name="SEC_C"/>
    </w:p>
    <w:p w14:paraId="75266844" w14:textId="77777777" w:rsidR="00A47E73" w:rsidRDefault="00A47E73" w:rsidP="002F230F">
      <w:pPr>
        <w:autoSpaceDE w:val="0"/>
        <w:adjustRightInd w:val="0"/>
        <w:spacing w:after="240"/>
        <w:jc w:val="both"/>
        <w:rPr>
          <w:rFonts w:ascii="Arial" w:hAnsi="Arial" w:cs="Arial"/>
          <w:b/>
          <w:sz w:val="22"/>
          <w:szCs w:val="22"/>
        </w:rPr>
      </w:pPr>
    </w:p>
    <w:p w14:paraId="4E4D54D3" w14:textId="77777777" w:rsidR="00A47E73" w:rsidRDefault="00A47E73" w:rsidP="002F230F">
      <w:pPr>
        <w:autoSpaceDE w:val="0"/>
        <w:adjustRightInd w:val="0"/>
        <w:spacing w:after="240"/>
        <w:jc w:val="both"/>
        <w:rPr>
          <w:rFonts w:ascii="Arial" w:hAnsi="Arial" w:cs="Arial"/>
          <w:b/>
          <w:sz w:val="22"/>
          <w:szCs w:val="22"/>
        </w:rPr>
      </w:pPr>
    </w:p>
    <w:p w14:paraId="5419C531" w14:textId="77777777" w:rsidR="00A47E73" w:rsidRDefault="00A47E73" w:rsidP="002F230F">
      <w:pPr>
        <w:autoSpaceDE w:val="0"/>
        <w:adjustRightInd w:val="0"/>
        <w:spacing w:after="240"/>
        <w:jc w:val="both"/>
        <w:rPr>
          <w:rFonts w:ascii="Arial" w:hAnsi="Arial" w:cs="Arial"/>
          <w:b/>
          <w:sz w:val="22"/>
          <w:szCs w:val="22"/>
        </w:rPr>
      </w:pPr>
    </w:p>
    <w:p w14:paraId="7B793338" w14:textId="77777777" w:rsidR="00A47E73" w:rsidRDefault="00A47E73" w:rsidP="002F230F">
      <w:pPr>
        <w:autoSpaceDE w:val="0"/>
        <w:adjustRightInd w:val="0"/>
        <w:spacing w:after="240"/>
        <w:jc w:val="both"/>
        <w:rPr>
          <w:rFonts w:ascii="Arial" w:hAnsi="Arial" w:cs="Arial"/>
          <w:b/>
          <w:sz w:val="22"/>
          <w:szCs w:val="22"/>
        </w:rPr>
      </w:pPr>
    </w:p>
    <w:p w14:paraId="3D47D658" w14:textId="7BAEC99B" w:rsidR="002F230F" w:rsidRPr="003C7DED" w:rsidRDefault="002F230F" w:rsidP="002F230F">
      <w:pPr>
        <w:autoSpaceDE w:val="0"/>
        <w:adjustRightInd w:val="0"/>
        <w:spacing w:after="240"/>
        <w:jc w:val="both"/>
        <w:rPr>
          <w:rFonts w:ascii="Arial" w:hAnsi="Arial" w:cs="Arial"/>
          <w:b/>
          <w:sz w:val="22"/>
          <w:szCs w:val="22"/>
        </w:rPr>
      </w:pPr>
      <w:r w:rsidRPr="003C7DED">
        <w:rPr>
          <w:rFonts w:ascii="Arial" w:hAnsi="Arial" w:cs="Arial"/>
          <w:b/>
          <w:sz w:val="22"/>
          <w:szCs w:val="22"/>
        </w:rPr>
        <w:lastRenderedPageBreak/>
        <w:t xml:space="preserve">SECTION C:  </w:t>
      </w:r>
      <w:bookmarkEnd w:id="0"/>
      <w:r w:rsidRPr="003C7DED">
        <w:rPr>
          <w:rFonts w:ascii="Arial" w:hAnsi="Arial" w:cs="Arial"/>
          <w:b/>
          <w:sz w:val="22"/>
          <w:szCs w:val="22"/>
        </w:rPr>
        <w:t>Internal and External Ethical Guidance Materials</w:t>
      </w:r>
    </w:p>
    <w:p w14:paraId="13129BB8" w14:textId="61121A41" w:rsidR="00F52013" w:rsidRDefault="00A47E73">
      <w:pPr>
        <w:rPr>
          <w:b/>
          <w:bCs/>
          <w:u w:val="single"/>
        </w:rPr>
      </w:pPr>
      <w:r w:rsidRPr="00A47E73">
        <w:rPr>
          <w:noProof/>
        </w:rPr>
        <w:drawing>
          <wp:inline distT="0" distB="0" distL="0" distR="0" wp14:anchorId="45F1A8C2" wp14:editId="54A0F6A5">
            <wp:extent cx="5731510" cy="2431415"/>
            <wp:effectExtent l="0" t="0" r="2540" b="0"/>
            <wp:docPr id="67232452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31510" cy="2431415"/>
                    </a:xfrm>
                    <a:prstGeom prst="rect">
                      <a:avLst/>
                    </a:prstGeom>
                    <a:noFill/>
                    <a:ln>
                      <a:noFill/>
                    </a:ln>
                  </pic:spPr>
                </pic:pic>
              </a:graphicData>
            </a:graphic>
          </wp:inline>
        </w:drawing>
      </w:r>
    </w:p>
    <w:p w14:paraId="130AA48F" w14:textId="77777777" w:rsidR="00D70DE7" w:rsidRPr="003C7DED" w:rsidRDefault="00D70DE7" w:rsidP="00D70DE7">
      <w:pPr>
        <w:autoSpaceDE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p w14:paraId="5DF5B393" w14:textId="5FD84E1F" w:rsidR="00A47E73" w:rsidRDefault="00AA4787">
      <w:pPr>
        <w:rPr>
          <w:b/>
          <w:bCs/>
          <w:u w:val="single"/>
        </w:rPr>
      </w:pPr>
      <w:r w:rsidRPr="00AA4787">
        <w:rPr>
          <w:noProof/>
        </w:rPr>
        <w:drawing>
          <wp:inline distT="0" distB="0" distL="0" distR="0" wp14:anchorId="4B52AA91" wp14:editId="7E47E41C">
            <wp:extent cx="5731510" cy="956310"/>
            <wp:effectExtent l="0" t="0" r="2540" b="0"/>
            <wp:docPr id="169469217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31510" cy="956310"/>
                    </a:xfrm>
                    <a:prstGeom prst="rect">
                      <a:avLst/>
                    </a:prstGeom>
                    <a:noFill/>
                    <a:ln>
                      <a:noFill/>
                    </a:ln>
                  </pic:spPr>
                </pic:pic>
              </a:graphicData>
            </a:graphic>
          </wp:inline>
        </w:drawing>
      </w:r>
    </w:p>
    <w:p w14:paraId="7238B169" w14:textId="77777777" w:rsidR="00D80B54" w:rsidRDefault="00D80B54" w:rsidP="00A32E9F">
      <w:pPr>
        <w:autoSpaceDE w:val="0"/>
        <w:adjustRightInd w:val="0"/>
        <w:spacing w:after="240"/>
        <w:jc w:val="both"/>
        <w:rPr>
          <w:rFonts w:ascii="Arial" w:hAnsi="Arial" w:cs="Arial"/>
          <w:b/>
          <w:sz w:val="22"/>
          <w:szCs w:val="22"/>
        </w:rPr>
      </w:pPr>
      <w:bookmarkStart w:id="2" w:name="SEC_E"/>
    </w:p>
    <w:p w14:paraId="5023F2C5" w14:textId="77777777" w:rsidR="00D80B54" w:rsidRDefault="00D80B54" w:rsidP="00A32E9F">
      <w:pPr>
        <w:autoSpaceDE w:val="0"/>
        <w:adjustRightInd w:val="0"/>
        <w:spacing w:after="240"/>
        <w:jc w:val="both"/>
        <w:rPr>
          <w:rFonts w:ascii="Arial" w:hAnsi="Arial" w:cs="Arial"/>
          <w:b/>
          <w:sz w:val="22"/>
          <w:szCs w:val="22"/>
        </w:rPr>
      </w:pPr>
    </w:p>
    <w:p w14:paraId="46E5934F" w14:textId="77777777" w:rsidR="00D80B54" w:rsidRDefault="00D80B54" w:rsidP="00A32E9F">
      <w:pPr>
        <w:autoSpaceDE w:val="0"/>
        <w:adjustRightInd w:val="0"/>
        <w:spacing w:after="240"/>
        <w:jc w:val="both"/>
        <w:rPr>
          <w:rFonts w:ascii="Arial" w:hAnsi="Arial" w:cs="Arial"/>
          <w:b/>
          <w:sz w:val="22"/>
          <w:szCs w:val="22"/>
        </w:rPr>
      </w:pPr>
    </w:p>
    <w:p w14:paraId="702C4FE2" w14:textId="77777777" w:rsidR="00D80B54" w:rsidRDefault="00D80B54" w:rsidP="00A32E9F">
      <w:pPr>
        <w:autoSpaceDE w:val="0"/>
        <w:adjustRightInd w:val="0"/>
        <w:spacing w:after="240"/>
        <w:jc w:val="both"/>
        <w:rPr>
          <w:rFonts w:ascii="Arial" w:hAnsi="Arial" w:cs="Arial"/>
          <w:b/>
          <w:sz w:val="22"/>
          <w:szCs w:val="22"/>
        </w:rPr>
      </w:pPr>
    </w:p>
    <w:p w14:paraId="27505031" w14:textId="77777777" w:rsidR="00D80B54" w:rsidRDefault="00D80B54" w:rsidP="00A32E9F">
      <w:pPr>
        <w:autoSpaceDE w:val="0"/>
        <w:adjustRightInd w:val="0"/>
        <w:spacing w:after="240"/>
        <w:jc w:val="both"/>
        <w:rPr>
          <w:rFonts w:ascii="Arial" w:hAnsi="Arial" w:cs="Arial"/>
          <w:b/>
          <w:sz w:val="22"/>
          <w:szCs w:val="22"/>
        </w:rPr>
      </w:pPr>
    </w:p>
    <w:p w14:paraId="47FD17FA" w14:textId="77777777" w:rsidR="00D80B54" w:rsidRDefault="00D80B54" w:rsidP="00A32E9F">
      <w:pPr>
        <w:autoSpaceDE w:val="0"/>
        <w:adjustRightInd w:val="0"/>
        <w:spacing w:after="240"/>
        <w:jc w:val="both"/>
        <w:rPr>
          <w:rFonts w:ascii="Arial" w:hAnsi="Arial" w:cs="Arial"/>
          <w:b/>
          <w:sz w:val="22"/>
          <w:szCs w:val="22"/>
        </w:rPr>
      </w:pPr>
    </w:p>
    <w:p w14:paraId="7D3301BC" w14:textId="77777777" w:rsidR="00D80B54" w:rsidRDefault="00D80B54" w:rsidP="00A32E9F">
      <w:pPr>
        <w:autoSpaceDE w:val="0"/>
        <w:adjustRightInd w:val="0"/>
        <w:spacing w:after="240"/>
        <w:jc w:val="both"/>
        <w:rPr>
          <w:rFonts w:ascii="Arial" w:hAnsi="Arial" w:cs="Arial"/>
          <w:b/>
          <w:sz w:val="22"/>
          <w:szCs w:val="22"/>
        </w:rPr>
      </w:pPr>
    </w:p>
    <w:p w14:paraId="49B641A0" w14:textId="77777777" w:rsidR="00D80B54" w:rsidRDefault="00D80B54" w:rsidP="00A32E9F">
      <w:pPr>
        <w:autoSpaceDE w:val="0"/>
        <w:adjustRightInd w:val="0"/>
        <w:spacing w:after="240"/>
        <w:jc w:val="both"/>
        <w:rPr>
          <w:rFonts w:ascii="Arial" w:hAnsi="Arial" w:cs="Arial"/>
          <w:b/>
          <w:sz w:val="22"/>
          <w:szCs w:val="22"/>
        </w:rPr>
      </w:pPr>
    </w:p>
    <w:p w14:paraId="5CE91AAB" w14:textId="77777777" w:rsidR="00D80B54" w:rsidRDefault="00D80B54" w:rsidP="00A32E9F">
      <w:pPr>
        <w:autoSpaceDE w:val="0"/>
        <w:adjustRightInd w:val="0"/>
        <w:spacing w:after="240"/>
        <w:jc w:val="both"/>
        <w:rPr>
          <w:rFonts w:ascii="Arial" w:hAnsi="Arial" w:cs="Arial"/>
          <w:b/>
          <w:sz w:val="22"/>
          <w:szCs w:val="22"/>
        </w:rPr>
      </w:pPr>
    </w:p>
    <w:p w14:paraId="1FC64920" w14:textId="77777777" w:rsidR="00D80B54" w:rsidRDefault="00D80B54" w:rsidP="00A32E9F">
      <w:pPr>
        <w:autoSpaceDE w:val="0"/>
        <w:adjustRightInd w:val="0"/>
        <w:spacing w:after="240"/>
        <w:jc w:val="both"/>
        <w:rPr>
          <w:rFonts w:ascii="Arial" w:hAnsi="Arial" w:cs="Arial"/>
          <w:b/>
          <w:sz w:val="22"/>
          <w:szCs w:val="22"/>
        </w:rPr>
      </w:pPr>
    </w:p>
    <w:p w14:paraId="5C0FEF1C" w14:textId="77777777" w:rsidR="00D80B54" w:rsidRDefault="00D80B54" w:rsidP="00A32E9F">
      <w:pPr>
        <w:autoSpaceDE w:val="0"/>
        <w:adjustRightInd w:val="0"/>
        <w:spacing w:after="240"/>
        <w:jc w:val="both"/>
        <w:rPr>
          <w:rFonts w:ascii="Arial" w:hAnsi="Arial" w:cs="Arial"/>
          <w:b/>
          <w:sz w:val="22"/>
          <w:szCs w:val="22"/>
        </w:rPr>
      </w:pPr>
    </w:p>
    <w:p w14:paraId="55D0FE31" w14:textId="77777777" w:rsidR="00D80B54" w:rsidRDefault="00D80B54" w:rsidP="00A32E9F">
      <w:pPr>
        <w:autoSpaceDE w:val="0"/>
        <w:adjustRightInd w:val="0"/>
        <w:spacing w:after="240"/>
        <w:jc w:val="both"/>
        <w:rPr>
          <w:rFonts w:ascii="Arial" w:hAnsi="Arial" w:cs="Arial"/>
          <w:b/>
          <w:sz w:val="22"/>
          <w:szCs w:val="22"/>
        </w:rPr>
      </w:pPr>
    </w:p>
    <w:p w14:paraId="1F981DAA" w14:textId="77777777" w:rsidR="00D80B54" w:rsidRDefault="00D80B54" w:rsidP="00A32E9F">
      <w:pPr>
        <w:autoSpaceDE w:val="0"/>
        <w:adjustRightInd w:val="0"/>
        <w:spacing w:after="240"/>
        <w:jc w:val="both"/>
        <w:rPr>
          <w:rFonts w:ascii="Arial" w:hAnsi="Arial" w:cs="Arial"/>
          <w:b/>
          <w:sz w:val="22"/>
          <w:szCs w:val="22"/>
        </w:rPr>
      </w:pPr>
    </w:p>
    <w:p w14:paraId="57585730" w14:textId="61E84D80" w:rsidR="00A32E9F" w:rsidRPr="003C7DED" w:rsidRDefault="00A32E9F" w:rsidP="00A32E9F">
      <w:pPr>
        <w:autoSpaceDE w:val="0"/>
        <w:adjustRightInd w:val="0"/>
        <w:spacing w:after="240"/>
        <w:jc w:val="both"/>
        <w:rPr>
          <w:rFonts w:ascii="Arial" w:hAnsi="Arial" w:cs="Arial"/>
          <w:b/>
          <w:sz w:val="22"/>
          <w:szCs w:val="22"/>
        </w:rPr>
      </w:pPr>
      <w:r w:rsidRPr="003C7DED">
        <w:rPr>
          <w:rFonts w:ascii="Arial" w:hAnsi="Arial" w:cs="Arial"/>
          <w:b/>
          <w:sz w:val="22"/>
          <w:szCs w:val="22"/>
        </w:rPr>
        <w:lastRenderedPageBreak/>
        <w:t>SECTION E</w:t>
      </w:r>
      <w:bookmarkEnd w:id="2"/>
      <w:r w:rsidRPr="003C7DED">
        <w:rPr>
          <w:rFonts w:ascii="Arial" w:hAnsi="Arial" w:cs="Arial"/>
          <w:b/>
          <w:sz w:val="22"/>
          <w:szCs w:val="22"/>
        </w:rPr>
        <w:t>: Details of Research Activity</w:t>
      </w:r>
    </w:p>
    <w:p w14:paraId="52A0AD3A" w14:textId="10CCCF1A" w:rsidR="00AA4787" w:rsidRDefault="00D80B54">
      <w:pPr>
        <w:rPr>
          <w:b/>
          <w:bCs/>
          <w:u w:val="single"/>
        </w:rPr>
      </w:pPr>
      <w:r w:rsidRPr="00D80B54">
        <w:rPr>
          <w:noProof/>
        </w:rPr>
        <w:drawing>
          <wp:inline distT="0" distB="0" distL="0" distR="0" wp14:anchorId="0A4DC9F9" wp14:editId="51B76DDD">
            <wp:extent cx="5731510" cy="8382000"/>
            <wp:effectExtent l="0" t="0" r="2540" b="0"/>
            <wp:docPr id="118128382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31510" cy="8382000"/>
                    </a:xfrm>
                    <a:prstGeom prst="rect">
                      <a:avLst/>
                    </a:prstGeom>
                    <a:noFill/>
                    <a:ln>
                      <a:noFill/>
                    </a:ln>
                  </pic:spPr>
                </pic:pic>
              </a:graphicData>
            </a:graphic>
          </wp:inline>
        </w:drawing>
      </w:r>
    </w:p>
    <w:p w14:paraId="3AFCA033" w14:textId="50B4D9E5" w:rsidR="00C4358C" w:rsidRDefault="00F32D97">
      <w:pPr>
        <w:rPr>
          <w:b/>
          <w:bCs/>
          <w:u w:val="single"/>
        </w:rPr>
      </w:pPr>
      <w:r w:rsidRPr="00F32D97">
        <w:rPr>
          <w:noProof/>
        </w:rPr>
        <w:lastRenderedPageBreak/>
        <w:drawing>
          <wp:inline distT="0" distB="0" distL="0" distR="0" wp14:anchorId="75EF13B3" wp14:editId="379E00B3">
            <wp:extent cx="5731510" cy="715645"/>
            <wp:effectExtent l="0" t="0" r="2540" b="0"/>
            <wp:docPr id="160314081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31510" cy="715645"/>
                    </a:xfrm>
                    <a:prstGeom prst="rect">
                      <a:avLst/>
                    </a:prstGeom>
                    <a:noFill/>
                    <a:ln>
                      <a:noFill/>
                    </a:ln>
                  </pic:spPr>
                </pic:pic>
              </a:graphicData>
            </a:graphic>
          </wp:inline>
        </w:drawing>
      </w:r>
    </w:p>
    <w:p w14:paraId="29DAB89A" w14:textId="38CF4DEC" w:rsidR="00F32D97" w:rsidRDefault="00F84ADE">
      <w:pPr>
        <w:rPr>
          <w:b/>
          <w:bCs/>
          <w:u w:val="single"/>
        </w:rPr>
      </w:pPr>
      <w:r w:rsidRPr="00F84ADE">
        <w:rPr>
          <w:noProof/>
        </w:rPr>
        <w:drawing>
          <wp:inline distT="0" distB="0" distL="0" distR="0" wp14:anchorId="13EA7D19" wp14:editId="4159687B">
            <wp:extent cx="5731510" cy="956310"/>
            <wp:effectExtent l="0" t="0" r="2540" b="0"/>
            <wp:docPr id="14679576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31510" cy="956310"/>
                    </a:xfrm>
                    <a:prstGeom prst="rect">
                      <a:avLst/>
                    </a:prstGeom>
                    <a:noFill/>
                    <a:ln>
                      <a:noFill/>
                    </a:ln>
                  </pic:spPr>
                </pic:pic>
              </a:graphicData>
            </a:graphic>
          </wp:inline>
        </w:drawing>
      </w:r>
    </w:p>
    <w:p w14:paraId="5B02D468" w14:textId="77777777" w:rsidR="00910844" w:rsidRPr="003C7DED" w:rsidRDefault="00910844" w:rsidP="00910844">
      <w:pPr>
        <w:spacing w:after="240"/>
        <w:rPr>
          <w:rFonts w:ascii="Arial" w:hAnsi="Arial" w:cs="Arial"/>
          <w:b/>
          <w:sz w:val="22"/>
          <w:szCs w:val="22"/>
        </w:rPr>
      </w:pPr>
      <w:bookmarkStart w:id="3" w:name="SEC_F"/>
      <w:r w:rsidRPr="003C7DED">
        <w:rPr>
          <w:rFonts w:ascii="Arial" w:hAnsi="Arial" w:cs="Arial"/>
          <w:b/>
          <w:sz w:val="22"/>
          <w:szCs w:val="22"/>
        </w:rPr>
        <w:t>SECTION F</w:t>
      </w:r>
      <w:r>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p w14:paraId="02FAB86D" w14:textId="123E4A0C" w:rsidR="00F84ADE" w:rsidRDefault="00F122AB">
      <w:pPr>
        <w:rPr>
          <w:b/>
          <w:bCs/>
          <w:u w:val="single"/>
        </w:rPr>
      </w:pPr>
      <w:r w:rsidRPr="00F122AB">
        <w:rPr>
          <w:noProof/>
        </w:rPr>
        <w:drawing>
          <wp:inline distT="0" distB="0" distL="0" distR="0" wp14:anchorId="419EA447" wp14:editId="5127647C">
            <wp:extent cx="5731510" cy="4081145"/>
            <wp:effectExtent l="0" t="0" r="2540" b="0"/>
            <wp:docPr id="185640374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31510" cy="4081145"/>
                    </a:xfrm>
                    <a:prstGeom prst="rect">
                      <a:avLst/>
                    </a:prstGeom>
                    <a:noFill/>
                    <a:ln>
                      <a:noFill/>
                    </a:ln>
                  </pic:spPr>
                </pic:pic>
              </a:graphicData>
            </a:graphic>
          </wp:inline>
        </w:drawing>
      </w:r>
    </w:p>
    <w:p w14:paraId="33A0E769" w14:textId="77777777" w:rsidR="00C82B08" w:rsidRDefault="00C82B08" w:rsidP="00B86EE3">
      <w:pPr>
        <w:rPr>
          <w:b/>
          <w:bCs/>
          <w:u w:val="single"/>
        </w:rPr>
      </w:pPr>
    </w:p>
    <w:p w14:paraId="20E49944" w14:textId="395CAE8B" w:rsidR="00B86EE3" w:rsidRDefault="00B86EE3" w:rsidP="00B86EE3">
      <w:pPr>
        <w:rPr>
          <w:rFonts w:ascii="Arial" w:hAnsi="Arial" w:cs="Arial"/>
          <w:b/>
        </w:rPr>
      </w:pPr>
      <w:r w:rsidRPr="003C7DED">
        <w:rPr>
          <w:rFonts w:ascii="Arial" w:hAnsi="Arial" w:cs="Arial"/>
          <w:b/>
        </w:rPr>
        <w:t>SECTION G</w:t>
      </w:r>
      <w:r>
        <w:rPr>
          <w:rFonts w:ascii="Arial" w:hAnsi="Arial" w:cs="Arial"/>
          <w:b/>
        </w:rPr>
        <w:t>:</w:t>
      </w:r>
      <w:r w:rsidRPr="003C7DED">
        <w:rPr>
          <w:rFonts w:ascii="Arial" w:hAnsi="Arial" w:cs="Arial"/>
          <w:b/>
        </w:rPr>
        <w:t xml:space="preserve"> Research Participants </w:t>
      </w:r>
    </w:p>
    <w:p w14:paraId="6E3927D5" w14:textId="7D79787D" w:rsidR="00DB419F" w:rsidRDefault="00DB419F" w:rsidP="00B86EE3">
      <w:pPr>
        <w:rPr>
          <w:rFonts w:ascii="Arial" w:hAnsi="Arial" w:cs="Arial"/>
          <w:b/>
        </w:rPr>
      </w:pPr>
      <w:r w:rsidRPr="00DB419F">
        <w:rPr>
          <w:noProof/>
        </w:rPr>
        <w:drawing>
          <wp:inline distT="0" distB="0" distL="0" distR="0" wp14:anchorId="55B1C684" wp14:editId="56E97EAA">
            <wp:extent cx="5731510" cy="975360"/>
            <wp:effectExtent l="0" t="0" r="2540" b="0"/>
            <wp:docPr id="51704626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31510" cy="975360"/>
                    </a:xfrm>
                    <a:prstGeom prst="rect">
                      <a:avLst/>
                    </a:prstGeom>
                    <a:noFill/>
                    <a:ln>
                      <a:noFill/>
                    </a:ln>
                  </pic:spPr>
                </pic:pic>
              </a:graphicData>
            </a:graphic>
          </wp:inline>
        </w:drawing>
      </w:r>
    </w:p>
    <w:p w14:paraId="49687801" w14:textId="2394291E" w:rsidR="00DB419F" w:rsidRPr="003C7DED" w:rsidRDefault="00C82B08" w:rsidP="00B86EE3">
      <w:pPr>
        <w:rPr>
          <w:rFonts w:ascii="Arial" w:hAnsi="Arial" w:cs="Arial"/>
          <w:b/>
        </w:rPr>
      </w:pPr>
      <w:r w:rsidRPr="00C82B08">
        <w:rPr>
          <w:noProof/>
        </w:rPr>
        <w:lastRenderedPageBreak/>
        <w:drawing>
          <wp:inline distT="0" distB="0" distL="0" distR="0" wp14:anchorId="293E0A7C" wp14:editId="03314666">
            <wp:extent cx="5731510" cy="8332470"/>
            <wp:effectExtent l="0" t="0" r="2540" b="0"/>
            <wp:docPr id="13985596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731510" cy="8332470"/>
                    </a:xfrm>
                    <a:prstGeom prst="rect">
                      <a:avLst/>
                    </a:prstGeom>
                    <a:noFill/>
                    <a:ln>
                      <a:noFill/>
                    </a:ln>
                  </pic:spPr>
                </pic:pic>
              </a:graphicData>
            </a:graphic>
          </wp:inline>
        </w:drawing>
      </w:r>
    </w:p>
    <w:p w14:paraId="1DB4409D" w14:textId="77777777" w:rsidR="00254B1D" w:rsidRDefault="00254B1D">
      <w:pPr>
        <w:rPr>
          <w:b/>
          <w:bCs/>
          <w:u w:val="single"/>
        </w:rPr>
      </w:pPr>
    </w:p>
    <w:p w14:paraId="632E2206" w14:textId="77777777" w:rsidR="00D322A3" w:rsidRPr="003C7DED" w:rsidRDefault="00D322A3" w:rsidP="00D322A3">
      <w:pPr>
        <w:spacing w:after="240"/>
        <w:rPr>
          <w:rFonts w:ascii="Arial" w:hAnsi="Arial" w:cs="Arial"/>
          <w:b/>
          <w:sz w:val="22"/>
          <w:szCs w:val="22"/>
        </w:rPr>
      </w:pPr>
      <w:r w:rsidRPr="003C7DED">
        <w:rPr>
          <w:rFonts w:ascii="Arial" w:hAnsi="Arial" w:cs="Arial"/>
          <w:b/>
          <w:sz w:val="22"/>
          <w:szCs w:val="22"/>
        </w:rPr>
        <w:lastRenderedPageBreak/>
        <w:t>SECTION H</w:t>
      </w:r>
      <w:r>
        <w:rPr>
          <w:rFonts w:ascii="Arial" w:hAnsi="Arial" w:cs="Arial"/>
          <w:b/>
          <w:sz w:val="22"/>
          <w:szCs w:val="22"/>
        </w:rPr>
        <w:t>:</w:t>
      </w:r>
      <w:r w:rsidRPr="003C7DED">
        <w:rPr>
          <w:rFonts w:ascii="Arial" w:hAnsi="Arial" w:cs="Arial"/>
          <w:b/>
          <w:sz w:val="22"/>
          <w:szCs w:val="22"/>
        </w:rPr>
        <w:t xml:space="preserve"> Research with </w:t>
      </w:r>
      <w:r>
        <w:rPr>
          <w:rFonts w:ascii="Arial" w:hAnsi="Arial" w:cs="Arial"/>
          <w:b/>
          <w:sz w:val="22"/>
          <w:szCs w:val="22"/>
        </w:rPr>
        <w:t>V</w:t>
      </w:r>
      <w:r w:rsidRPr="003C7DED">
        <w:rPr>
          <w:rFonts w:ascii="Arial" w:hAnsi="Arial" w:cs="Arial"/>
          <w:b/>
          <w:sz w:val="22"/>
          <w:szCs w:val="22"/>
        </w:rPr>
        <w:t xml:space="preserve">ulnerable </w:t>
      </w:r>
      <w:r>
        <w:rPr>
          <w:rFonts w:ascii="Arial" w:hAnsi="Arial" w:cs="Arial"/>
          <w:b/>
          <w:sz w:val="22"/>
          <w:szCs w:val="22"/>
        </w:rPr>
        <w:t>P</w:t>
      </w:r>
      <w:r w:rsidRPr="003C7DED">
        <w:rPr>
          <w:rFonts w:ascii="Arial" w:hAnsi="Arial" w:cs="Arial"/>
          <w:b/>
          <w:sz w:val="22"/>
          <w:szCs w:val="22"/>
        </w:rPr>
        <w:t xml:space="preserve">eople </w:t>
      </w:r>
    </w:p>
    <w:p w14:paraId="5B2C47EA" w14:textId="374E08CA" w:rsidR="00C82B08" w:rsidRDefault="00953336">
      <w:pPr>
        <w:rPr>
          <w:b/>
          <w:bCs/>
          <w:u w:val="single"/>
        </w:rPr>
      </w:pPr>
      <w:r w:rsidRPr="00953336">
        <w:rPr>
          <w:noProof/>
        </w:rPr>
        <w:drawing>
          <wp:inline distT="0" distB="0" distL="0" distR="0" wp14:anchorId="6178E272" wp14:editId="6BDAEE33">
            <wp:extent cx="5731510" cy="959485"/>
            <wp:effectExtent l="0" t="0" r="2540" b="0"/>
            <wp:docPr id="211797603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731510" cy="959485"/>
                    </a:xfrm>
                    <a:prstGeom prst="rect">
                      <a:avLst/>
                    </a:prstGeom>
                    <a:noFill/>
                    <a:ln>
                      <a:noFill/>
                    </a:ln>
                  </pic:spPr>
                </pic:pic>
              </a:graphicData>
            </a:graphic>
          </wp:inline>
        </w:drawing>
      </w:r>
    </w:p>
    <w:p w14:paraId="110932BE" w14:textId="77777777" w:rsidR="0010213E" w:rsidRPr="003C7DED" w:rsidRDefault="0010213E" w:rsidP="0010213E">
      <w:pPr>
        <w:spacing w:after="240"/>
        <w:rPr>
          <w:rFonts w:ascii="Arial" w:hAnsi="Arial" w:cs="Arial"/>
          <w:b/>
          <w:sz w:val="22"/>
          <w:szCs w:val="22"/>
        </w:rPr>
      </w:pPr>
      <w:bookmarkStart w:id="4" w:name="SEC_I"/>
      <w:r w:rsidRPr="003C7DED">
        <w:rPr>
          <w:rFonts w:ascii="Arial" w:hAnsi="Arial" w:cs="Arial"/>
          <w:b/>
          <w:sz w:val="22"/>
          <w:szCs w:val="22"/>
        </w:rPr>
        <w:t>SECTION I</w:t>
      </w:r>
      <w:r>
        <w:rPr>
          <w:rFonts w:ascii="Arial" w:hAnsi="Arial" w:cs="Arial"/>
          <w:b/>
          <w:sz w:val="22"/>
          <w:szCs w:val="22"/>
        </w:rPr>
        <w:t>:</w:t>
      </w:r>
      <w:r w:rsidRPr="003C7DED">
        <w:rPr>
          <w:rFonts w:ascii="Arial" w:hAnsi="Arial" w:cs="Arial"/>
          <w:b/>
          <w:sz w:val="22"/>
          <w:szCs w:val="22"/>
        </w:rPr>
        <w:t xml:space="preserve"> </w:t>
      </w:r>
      <w:bookmarkEnd w:id="4"/>
      <w:r w:rsidRPr="003C7DED">
        <w:rPr>
          <w:rFonts w:ascii="Arial" w:hAnsi="Arial" w:cs="Arial"/>
          <w:b/>
          <w:sz w:val="22"/>
          <w:szCs w:val="22"/>
        </w:rPr>
        <w:t xml:space="preserve">Research </w:t>
      </w:r>
      <w:r>
        <w:rPr>
          <w:rFonts w:ascii="Arial" w:hAnsi="Arial" w:cs="Arial"/>
          <w:b/>
          <w:sz w:val="22"/>
          <w:szCs w:val="22"/>
        </w:rPr>
        <w:t>I</w:t>
      </w:r>
      <w:r w:rsidRPr="003C7DED">
        <w:rPr>
          <w:rFonts w:ascii="Arial" w:hAnsi="Arial" w:cs="Arial"/>
          <w:b/>
          <w:sz w:val="22"/>
          <w:szCs w:val="22"/>
        </w:rPr>
        <w:t xml:space="preserve">nvolving </w:t>
      </w:r>
      <w:r>
        <w:rPr>
          <w:rFonts w:ascii="Arial" w:hAnsi="Arial" w:cs="Arial"/>
          <w:b/>
          <w:sz w:val="22"/>
          <w:szCs w:val="22"/>
        </w:rPr>
        <w:t>A</w:t>
      </w:r>
      <w:r w:rsidRPr="003C7DED">
        <w:rPr>
          <w:rFonts w:ascii="Arial" w:hAnsi="Arial" w:cs="Arial"/>
          <w:b/>
          <w:sz w:val="22"/>
          <w:szCs w:val="22"/>
        </w:rPr>
        <w:t xml:space="preserve">nimals </w:t>
      </w:r>
    </w:p>
    <w:p w14:paraId="62DADDDA" w14:textId="0A9C7906" w:rsidR="00953336" w:rsidRDefault="0067689C">
      <w:pPr>
        <w:rPr>
          <w:b/>
          <w:bCs/>
          <w:u w:val="single"/>
        </w:rPr>
      </w:pPr>
      <w:r w:rsidRPr="0067689C">
        <w:rPr>
          <w:noProof/>
        </w:rPr>
        <w:drawing>
          <wp:inline distT="0" distB="0" distL="0" distR="0" wp14:anchorId="3825AB5A" wp14:editId="4E684D07">
            <wp:extent cx="5731510" cy="959485"/>
            <wp:effectExtent l="0" t="0" r="2540" b="0"/>
            <wp:docPr id="16908017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731510" cy="959485"/>
                    </a:xfrm>
                    <a:prstGeom prst="rect">
                      <a:avLst/>
                    </a:prstGeom>
                    <a:noFill/>
                    <a:ln>
                      <a:noFill/>
                    </a:ln>
                  </pic:spPr>
                </pic:pic>
              </a:graphicData>
            </a:graphic>
          </wp:inline>
        </w:drawing>
      </w:r>
    </w:p>
    <w:p w14:paraId="7CCF2C9B" w14:textId="77777777" w:rsidR="00C91A14" w:rsidRPr="003C7DED" w:rsidRDefault="00C91A14" w:rsidP="00C91A14">
      <w:pPr>
        <w:spacing w:after="240"/>
        <w:rPr>
          <w:rFonts w:ascii="Arial" w:hAnsi="Arial" w:cs="Arial"/>
          <w:b/>
          <w:sz w:val="22"/>
          <w:szCs w:val="22"/>
        </w:rPr>
      </w:pPr>
      <w:bookmarkStart w:id="5" w:name="SEC_K"/>
      <w:r w:rsidRPr="003C7DED">
        <w:rPr>
          <w:rFonts w:ascii="Arial" w:hAnsi="Arial" w:cs="Arial"/>
          <w:b/>
          <w:sz w:val="22"/>
          <w:szCs w:val="22"/>
        </w:rPr>
        <w:t xml:space="preserve">SECTION </w:t>
      </w:r>
      <w:r>
        <w:rPr>
          <w:rFonts w:ascii="Arial" w:hAnsi="Arial" w:cs="Arial"/>
          <w:b/>
          <w:sz w:val="22"/>
          <w:szCs w:val="22"/>
        </w:rPr>
        <w:t>J:</w:t>
      </w:r>
      <w:r w:rsidRPr="003C7DED">
        <w:rPr>
          <w:rFonts w:ascii="Arial" w:hAnsi="Arial" w:cs="Arial"/>
          <w:b/>
          <w:sz w:val="22"/>
          <w:szCs w:val="22"/>
        </w:rPr>
        <w:t xml:space="preserve"> </w:t>
      </w:r>
      <w:bookmarkEnd w:id="5"/>
      <w:r w:rsidRPr="003C7DED">
        <w:rPr>
          <w:rFonts w:ascii="Arial" w:hAnsi="Arial" w:cs="Arial"/>
          <w:b/>
          <w:sz w:val="22"/>
          <w:szCs w:val="22"/>
        </w:rPr>
        <w:t>Research with the Prison Service or the Probation Service</w:t>
      </w:r>
    </w:p>
    <w:p w14:paraId="05AA2604" w14:textId="4485C5DE" w:rsidR="0067689C" w:rsidRDefault="009F5864">
      <w:pPr>
        <w:rPr>
          <w:b/>
          <w:bCs/>
          <w:u w:val="single"/>
        </w:rPr>
      </w:pPr>
      <w:r w:rsidRPr="009F5864">
        <w:rPr>
          <w:noProof/>
        </w:rPr>
        <w:drawing>
          <wp:inline distT="0" distB="0" distL="0" distR="0" wp14:anchorId="27A3B161" wp14:editId="085B951A">
            <wp:extent cx="5731510" cy="959485"/>
            <wp:effectExtent l="0" t="0" r="2540" b="0"/>
            <wp:docPr id="1305931124"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731510" cy="959485"/>
                    </a:xfrm>
                    <a:prstGeom prst="rect">
                      <a:avLst/>
                    </a:prstGeom>
                    <a:noFill/>
                    <a:ln>
                      <a:noFill/>
                    </a:ln>
                  </pic:spPr>
                </pic:pic>
              </a:graphicData>
            </a:graphic>
          </wp:inline>
        </w:drawing>
      </w:r>
    </w:p>
    <w:p w14:paraId="13E59F97" w14:textId="77777777" w:rsidR="00690849" w:rsidRPr="003C7DED" w:rsidRDefault="00690849" w:rsidP="00690849">
      <w:pPr>
        <w:spacing w:after="240"/>
        <w:rPr>
          <w:rFonts w:ascii="Arial" w:hAnsi="Arial" w:cs="Arial"/>
          <w:b/>
          <w:sz w:val="22"/>
          <w:szCs w:val="22"/>
        </w:rPr>
      </w:pPr>
      <w:r w:rsidRPr="003C7DED">
        <w:rPr>
          <w:rFonts w:ascii="Arial" w:hAnsi="Arial" w:cs="Arial"/>
          <w:b/>
          <w:sz w:val="22"/>
          <w:szCs w:val="22"/>
        </w:rPr>
        <w:t xml:space="preserve">SECTION </w:t>
      </w:r>
      <w:r>
        <w:rPr>
          <w:rFonts w:ascii="Arial" w:hAnsi="Arial" w:cs="Arial"/>
          <w:b/>
          <w:sz w:val="22"/>
          <w:szCs w:val="22"/>
        </w:rPr>
        <w:t>K:</w:t>
      </w:r>
      <w:r w:rsidRPr="003C7DED">
        <w:rPr>
          <w:rFonts w:ascii="Arial" w:hAnsi="Arial" w:cs="Arial"/>
          <w:b/>
          <w:sz w:val="22"/>
          <w:szCs w:val="22"/>
        </w:rPr>
        <w:t xml:space="preserve"> Health and Social Care Research</w:t>
      </w:r>
    </w:p>
    <w:p w14:paraId="3D8571DB" w14:textId="433CE995" w:rsidR="009F5864" w:rsidRDefault="007A56E5">
      <w:pPr>
        <w:rPr>
          <w:b/>
          <w:bCs/>
          <w:u w:val="single"/>
        </w:rPr>
      </w:pPr>
      <w:r w:rsidRPr="007A56E5">
        <w:rPr>
          <w:noProof/>
        </w:rPr>
        <w:drawing>
          <wp:inline distT="0" distB="0" distL="0" distR="0" wp14:anchorId="6D0DE5EE" wp14:editId="1E3A4D86">
            <wp:extent cx="5731510" cy="959485"/>
            <wp:effectExtent l="0" t="0" r="2540" b="0"/>
            <wp:docPr id="199688536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731510" cy="959485"/>
                    </a:xfrm>
                    <a:prstGeom prst="rect">
                      <a:avLst/>
                    </a:prstGeom>
                    <a:noFill/>
                    <a:ln>
                      <a:noFill/>
                    </a:ln>
                  </pic:spPr>
                </pic:pic>
              </a:graphicData>
            </a:graphic>
          </wp:inline>
        </w:drawing>
      </w:r>
    </w:p>
    <w:p w14:paraId="11DFF530" w14:textId="77777777" w:rsidR="00D93132" w:rsidRPr="003C7DED" w:rsidRDefault="00D93132" w:rsidP="00D93132">
      <w:pPr>
        <w:spacing w:after="240"/>
        <w:rPr>
          <w:rFonts w:ascii="Arial" w:hAnsi="Arial" w:cs="Arial"/>
          <w:b/>
          <w:sz w:val="22"/>
          <w:szCs w:val="22"/>
        </w:rPr>
      </w:pPr>
      <w:bookmarkStart w:id="6" w:name="SEC_L"/>
      <w:r w:rsidRPr="003C7DED">
        <w:rPr>
          <w:rFonts w:ascii="Arial" w:hAnsi="Arial" w:cs="Arial"/>
          <w:b/>
          <w:sz w:val="22"/>
          <w:szCs w:val="22"/>
        </w:rPr>
        <w:t>SECTION L</w:t>
      </w:r>
      <w:r>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Types of Personal Data</w:t>
      </w:r>
    </w:p>
    <w:p w14:paraId="119D9B6A" w14:textId="6CB78B78" w:rsidR="007A56E5" w:rsidRDefault="00997A30">
      <w:pPr>
        <w:rPr>
          <w:b/>
          <w:bCs/>
          <w:u w:val="single"/>
        </w:rPr>
      </w:pPr>
      <w:r w:rsidRPr="00997A30">
        <w:rPr>
          <w:noProof/>
        </w:rPr>
        <w:drawing>
          <wp:inline distT="0" distB="0" distL="0" distR="0" wp14:anchorId="670E7387" wp14:editId="444776CB">
            <wp:extent cx="5731510" cy="2219325"/>
            <wp:effectExtent l="0" t="0" r="2540" b="0"/>
            <wp:docPr id="201336024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731510" cy="2219325"/>
                    </a:xfrm>
                    <a:prstGeom prst="rect">
                      <a:avLst/>
                    </a:prstGeom>
                    <a:noFill/>
                    <a:ln>
                      <a:noFill/>
                    </a:ln>
                  </pic:spPr>
                </pic:pic>
              </a:graphicData>
            </a:graphic>
          </wp:inline>
        </w:drawing>
      </w:r>
    </w:p>
    <w:p w14:paraId="4E5E82A5" w14:textId="77777777" w:rsidR="00997A30" w:rsidRDefault="00997A30">
      <w:pPr>
        <w:rPr>
          <w:b/>
          <w:bCs/>
          <w:u w:val="single"/>
        </w:rPr>
      </w:pPr>
    </w:p>
    <w:p w14:paraId="1085FF4D" w14:textId="7413F1EA" w:rsidR="00997A30" w:rsidRDefault="00F563A0">
      <w:pPr>
        <w:rPr>
          <w:b/>
          <w:bCs/>
          <w:u w:val="single"/>
        </w:rPr>
      </w:pPr>
      <w:r w:rsidRPr="00F563A0">
        <w:rPr>
          <w:noProof/>
        </w:rPr>
        <w:lastRenderedPageBreak/>
        <w:drawing>
          <wp:inline distT="0" distB="0" distL="0" distR="0" wp14:anchorId="5BD88818" wp14:editId="666162D9">
            <wp:extent cx="5731510" cy="8023860"/>
            <wp:effectExtent l="0" t="0" r="2540" b="0"/>
            <wp:docPr id="195447313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731510" cy="8023860"/>
                    </a:xfrm>
                    <a:prstGeom prst="rect">
                      <a:avLst/>
                    </a:prstGeom>
                    <a:noFill/>
                    <a:ln>
                      <a:noFill/>
                    </a:ln>
                  </pic:spPr>
                </pic:pic>
              </a:graphicData>
            </a:graphic>
          </wp:inline>
        </w:drawing>
      </w:r>
    </w:p>
    <w:p w14:paraId="1F8A8BF3" w14:textId="77777777" w:rsidR="00F563A0" w:rsidRDefault="00F563A0">
      <w:pPr>
        <w:rPr>
          <w:b/>
          <w:bCs/>
          <w:u w:val="single"/>
        </w:rPr>
      </w:pPr>
    </w:p>
    <w:p w14:paraId="574BC753" w14:textId="77777777" w:rsidR="00F563A0" w:rsidRDefault="00F563A0">
      <w:pPr>
        <w:rPr>
          <w:b/>
          <w:bCs/>
          <w:u w:val="single"/>
        </w:rPr>
      </w:pPr>
    </w:p>
    <w:p w14:paraId="301A2C5B" w14:textId="77777777" w:rsidR="006C7B12" w:rsidRPr="003C7DED" w:rsidRDefault="006C7B12" w:rsidP="006C7B12">
      <w:pPr>
        <w:rPr>
          <w:rFonts w:ascii="Arial" w:hAnsi="Arial" w:cs="Arial"/>
          <w:b/>
          <w:bCs/>
          <w:sz w:val="22"/>
          <w:szCs w:val="22"/>
        </w:rPr>
      </w:pPr>
      <w:r w:rsidRPr="003C7DED">
        <w:rPr>
          <w:rFonts w:ascii="Arial" w:hAnsi="Arial" w:cs="Arial"/>
          <w:b/>
          <w:bCs/>
          <w:sz w:val="22"/>
          <w:szCs w:val="22"/>
        </w:rPr>
        <w:lastRenderedPageBreak/>
        <w:t>SECTION M</w:t>
      </w:r>
      <w:r>
        <w:rPr>
          <w:rFonts w:ascii="Arial" w:hAnsi="Arial" w:cs="Arial"/>
          <w:b/>
          <w:bCs/>
          <w:sz w:val="22"/>
          <w:szCs w:val="22"/>
        </w:rPr>
        <w:t>:</w:t>
      </w:r>
      <w:r w:rsidRPr="003C7DED">
        <w:rPr>
          <w:rFonts w:ascii="Arial" w:hAnsi="Arial" w:cs="Arial"/>
          <w:b/>
          <w:bCs/>
          <w:sz w:val="22"/>
          <w:szCs w:val="22"/>
        </w:rPr>
        <w:t xml:space="preserve"> Participant </w:t>
      </w:r>
      <w:r>
        <w:rPr>
          <w:rFonts w:ascii="Arial" w:hAnsi="Arial" w:cs="Arial"/>
          <w:b/>
          <w:bCs/>
          <w:sz w:val="22"/>
          <w:szCs w:val="22"/>
        </w:rPr>
        <w:t>I</w:t>
      </w:r>
      <w:r w:rsidRPr="003C7DED">
        <w:rPr>
          <w:rFonts w:ascii="Arial" w:hAnsi="Arial" w:cs="Arial"/>
          <w:b/>
          <w:bCs/>
          <w:sz w:val="22"/>
          <w:szCs w:val="22"/>
        </w:rPr>
        <w:t xml:space="preserve">nformation and </w:t>
      </w:r>
      <w:r>
        <w:rPr>
          <w:rFonts w:ascii="Arial" w:hAnsi="Arial" w:cs="Arial"/>
          <w:b/>
          <w:bCs/>
          <w:sz w:val="22"/>
          <w:szCs w:val="22"/>
        </w:rPr>
        <w:t>C</w:t>
      </w:r>
      <w:r w:rsidRPr="003C7DED">
        <w:rPr>
          <w:rFonts w:ascii="Arial" w:hAnsi="Arial" w:cs="Arial"/>
          <w:b/>
          <w:bCs/>
          <w:sz w:val="22"/>
          <w:szCs w:val="22"/>
        </w:rPr>
        <w:t xml:space="preserve">onsent </w:t>
      </w:r>
    </w:p>
    <w:p w14:paraId="2D379CB1" w14:textId="5CB63CDC" w:rsidR="00F563A0" w:rsidRDefault="008C196D">
      <w:pPr>
        <w:rPr>
          <w:b/>
          <w:bCs/>
          <w:u w:val="single"/>
        </w:rPr>
      </w:pPr>
      <w:r w:rsidRPr="008C196D">
        <w:rPr>
          <w:noProof/>
        </w:rPr>
        <w:drawing>
          <wp:inline distT="0" distB="0" distL="0" distR="0" wp14:anchorId="69916194" wp14:editId="02F2BCB5">
            <wp:extent cx="5731510" cy="8389620"/>
            <wp:effectExtent l="0" t="0" r="2540" b="0"/>
            <wp:docPr id="1487737540"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731510" cy="8389620"/>
                    </a:xfrm>
                    <a:prstGeom prst="rect">
                      <a:avLst/>
                    </a:prstGeom>
                    <a:noFill/>
                    <a:ln>
                      <a:noFill/>
                    </a:ln>
                  </pic:spPr>
                </pic:pic>
              </a:graphicData>
            </a:graphic>
          </wp:inline>
        </w:drawing>
      </w:r>
    </w:p>
    <w:p w14:paraId="4A05DE11" w14:textId="77777777" w:rsidR="00D93132" w:rsidRDefault="00D93132">
      <w:pPr>
        <w:rPr>
          <w:b/>
          <w:bCs/>
          <w:u w:val="single"/>
        </w:rPr>
      </w:pPr>
    </w:p>
    <w:p w14:paraId="4E30E84A" w14:textId="396A7953" w:rsidR="00D93132" w:rsidRDefault="009B04F2">
      <w:pPr>
        <w:rPr>
          <w:b/>
          <w:bCs/>
          <w:u w:val="single"/>
        </w:rPr>
      </w:pPr>
      <w:r w:rsidRPr="009B04F2">
        <w:rPr>
          <w:noProof/>
        </w:rPr>
        <w:drawing>
          <wp:inline distT="0" distB="0" distL="0" distR="0" wp14:anchorId="16F96A9A" wp14:editId="039A8A24">
            <wp:extent cx="5731510" cy="1162685"/>
            <wp:effectExtent l="0" t="0" r="2540" b="0"/>
            <wp:docPr id="33687316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731510" cy="1162685"/>
                    </a:xfrm>
                    <a:prstGeom prst="rect">
                      <a:avLst/>
                    </a:prstGeom>
                    <a:noFill/>
                    <a:ln>
                      <a:noFill/>
                    </a:ln>
                  </pic:spPr>
                </pic:pic>
              </a:graphicData>
            </a:graphic>
          </wp:inline>
        </w:drawing>
      </w:r>
    </w:p>
    <w:p w14:paraId="16957E0E" w14:textId="77777777" w:rsidR="000A2ADD" w:rsidRPr="003C7DED" w:rsidRDefault="000A2ADD" w:rsidP="000A2ADD">
      <w:pPr>
        <w:spacing w:after="240"/>
        <w:rPr>
          <w:rFonts w:ascii="Arial" w:hAnsi="Arial" w:cs="Arial"/>
          <w:b/>
          <w:sz w:val="22"/>
          <w:szCs w:val="22"/>
        </w:rPr>
      </w:pPr>
      <w:r w:rsidRPr="003C7DED">
        <w:rPr>
          <w:rFonts w:ascii="Arial" w:hAnsi="Arial" w:cs="Arial"/>
          <w:b/>
          <w:sz w:val="22"/>
          <w:szCs w:val="22"/>
        </w:rPr>
        <w:t xml:space="preserve">SECTION </w:t>
      </w:r>
      <w:r>
        <w:rPr>
          <w:rFonts w:ascii="Arial" w:hAnsi="Arial" w:cs="Arial"/>
          <w:b/>
          <w:sz w:val="22"/>
          <w:szCs w:val="22"/>
        </w:rPr>
        <w:t>N:</w:t>
      </w:r>
      <w:r w:rsidRPr="003C7DED">
        <w:rPr>
          <w:rFonts w:ascii="Arial" w:hAnsi="Arial" w:cs="Arial"/>
          <w:b/>
          <w:sz w:val="22"/>
          <w:szCs w:val="22"/>
        </w:rPr>
        <w:t xml:space="preserve"> Research with </w:t>
      </w:r>
      <w:r>
        <w:rPr>
          <w:rFonts w:ascii="Arial" w:hAnsi="Arial" w:cs="Arial"/>
          <w:b/>
          <w:sz w:val="22"/>
          <w:szCs w:val="22"/>
        </w:rPr>
        <w:t>P</w:t>
      </w:r>
      <w:r w:rsidRPr="003C7DED">
        <w:rPr>
          <w:rFonts w:ascii="Arial" w:hAnsi="Arial" w:cs="Arial"/>
          <w:b/>
          <w:sz w:val="22"/>
          <w:szCs w:val="22"/>
        </w:rPr>
        <w:t xml:space="preserve">otential </w:t>
      </w:r>
      <w:r>
        <w:rPr>
          <w:rFonts w:ascii="Arial" w:hAnsi="Arial" w:cs="Arial"/>
          <w:b/>
          <w:sz w:val="22"/>
          <w:szCs w:val="22"/>
        </w:rPr>
        <w:t>M</w:t>
      </w:r>
      <w:r w:rsidRPr="003C7DED">
        <w:rPr>
          <w:rFonts w:ascii="Arial" w:hAnsi="Arial" w:cs="Arial"/>
          <w:b/>
          <w:sz w:val="22"/>
          <w:szCs w:val="22"/>
        </w:rPr>
        <w:t xml:space="preserve">ilitary </w:t>
      </w:r>
      <w:r>
        <w:rPr>
          <w:rFonts w:ascii="Arial" w:hAnsi="Arial" w:cs="Arial"/>
          <w:b/>
          <w:sz w:val="22"/>
          <w:szCs w:val="22"/>
        </w:rPr>
        <w:t>A</w:t>
      </w:r>
      <w:r w:rsidRPr="003C7DED">
        <w:rPr>
          <w:rFonts w:ascii="Arial" w:hAnsi="Arial" w:cs="Arial"/>
          <w:b/>
          <w:sz w:val="22"/>
          <w:szCs w:val="22"/>
        </w:rPr>
        <w:t>pplication</w:t>
      </w:r>
    </w:p>
    <w:p w14:paraId="026BEC0A" w14:textId="78F1FC3A" w:rsidR="009B04F2" w:rsidRDefault="00EA26EE">
      <w:pPr>
        <w:rPr>
          <w:b/>
          <w:bCs/>
          <w:u w:val="single"/>
        </w:rPr>
      </w:pPr>
      <w:r w:rsidRPr="00EA26EE">
        <w:rPr>
          <w:noProof/>
        </w:rPr>
        <w:drawing>
          <wp:inline distT="0" distB="0" distL="0" distR="0" wp14:anchorId="41B176AE" wp14:editId="19639821">
            <wp:extent cx="5731510" cy="959485"/>
            <wp:effectExtent l="0" t="0" r="2540" b="0"/>
            <wp:docPr id="1252155217"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731510" cy="959485"/>
                    </a:xfrm>
                    <a:prstGeom prst="rect">
                      <a:avLst/>
                    </a:prstGeom>
                    <a:noFill/>
                    <a:ln>
                      <a:noFill/>
                    </a:ln>
                  </pic:spPr>
                </pic:pic>
              </a:graphicData>
            </a:graphic>
          </wp:inline>
        </w:drawing>
      </w:r>
    </w:p>
    <w:p w14:paraId="3BC086F1" w14:textId="77777777" w:rsidR="00114EC2" w:rsidRDefault="00114EC2" w:rsidP="00114EC2">
      <w:pPr>
        <w:rPr>
          <w:rFonts w:ascii="Arial" w:hAnsi="Arial" w:cs="Arial"/>
          <w:b/>
          <w:sz w:val="22"/>
          <w:szCs w:val="22"/>
        </w:rPr>
      </w:pPr>
      <w:bookmarkStart w:id="7" w:name="SEC_O"/>
      <w:r w:rsidRPr="003C7DED">
        <w:rPr>
          <w:rFonts w:ascii="Arial" w:hAnsi="Arial" w:cs="Arial"/>
          <w:b/>
          <w:sz w:val="22"/>
          <w:szCs w:val="22"/>
        </w:rPr>
        <w:t xml:space="preserve">SECTION </w:t>
      </w:r>
      <w:r>
        <w:rPr>
          <w:rFonts w:ascii="Arial" w:hAnsi="Arial" w:cs="Arial"/>
          <w:b/>
          <w:sz w:val="22"/>
          <w:szCs w:val="22"/>
        </w:rPr>
        <w:t>O</w:t>
      </w:r>
      <w:r w:rsidRPr="003C7DED">
        <w:rPr>
          <w:rFonts w:ascii="Arial" w:hAnsi="Arial" w:cs="Arial"/>
          <w:b/>
          <w:sz w:val="22"/>
          <w:szCs w:val="22"/>
        </w:rPr>
        <w:t xml:space="preserve">: </w:t>
      </w:r>
      <w:bookmarkEnd w:id="7"/>
      <w:r>
        <w:rPr>
          <w:rFonts w:ascii="Arial" w:hAnsi="Arial" w:cs="Arial"/>
          <w:b/>
          <w:sz w:val="22"/>
          <w:szCs w:val="22"/>
        </w:rPr>
        <w:t>Use of Artificial Intelligence Tools</w:t>
      </w:r>
    </w:p>
    <w:p w14:paraId="6F7B185D" w14:textId="754ADDFB" w:rsidR="00EA26EE" w:rsidRDefault="00B408E2">
      <w:pPr>
        <w:rPr>
          <w:b/>
          <w:bCs/>
          <w:u w:val="single"/>
        </w:rPr>
      </w:pPr>
      <w:r w:rsidRPr="00B408E2">
        <w:rPr>
          <w:noProof/>
        </w:rPr>
        <w:drawing>
          <wp:inline distT="0" distB="0" distL="0" distR="0" wp14:anchorId="53D15E14" wp14:editId="621FA91C">
            <wp:extent cx="5731510" cy="4487545"/>
            <wp:effectExtent l="0" t="0" r="2540" b="0"/>
            <wp:docPr id="1759971712"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731510" cy="4487545"/>
                    </a:xfrm>
                    <a:prstGeom prst="rect">
                      <a:avLst/>
                    </a:prstGeom>
                    <a:noFill/>
                    <a:ln>
                      <a:noFill/>
                    </a:ln>
                  </pic:spPr>
                </pic:pic>
              </a:graphicData>
            </a:graphic>
          </wp:inline>
        </w:drawing>
      </w:r>
    </w:p>
    <w:p w14:paraId="17E6C5DB" w14:textId="77777777" w:rsidR="00D93132" w:rsidRDefault="00D93132">
      <w:pPr>
        <w:rPr>
          <w:b/>
          <w:bCs/>
          <w:u w:val="single"/>
        </w:rPr>
      </w:pPr>
    </w:p>
    <w:p w14:paraId="5D9AAA8C" w14:textId="77777777" w:rsidR="00D93132" w:rsidRDefault="00D93132">
      <w:pPr>
        <w:rPr>
          <w:b/>
          <w:bCs/>
          <w:u w:val="single"/>
        </w:rPr>
      </w:pPr>
    </w:p>
    <w:p w14:paraId="0422516E" w14:textId="77777777" w:rsidR="00D93132" w:rsidRDefault="00D93132">
      <w:pPr>
        <w:rPr>
          <w:b/>
          <w:bCs/>
          <w:u w:val="single"/>
        </w:rPr>
      </w:pPr>
    </w:p>
    <w:p w14:paraId="1125ED3F" w14:textId="77777777" w:rsidR="002F7291" w:rsidRPr="003C7DED" w:rsidRDefault="002F7291" w:rsidP="002F7291">
      <w:pPr>
        <w:rPr>
          <w:rFonts w:ascii="Arial" w:hAnsi="Arial" w:cs="Arial"/>
          <w:b/>
          <w:sz w:val="22"/>
          <w:szCs w:val="22"/>
        </w:rPr>
      </w:pPr>
      <w:r>
        <w:rPr>
          <w:rFonts w:ascii="Arial" w:hAnsi="Arial" w:cs="Arial"/>
          <w:b/>
          <w:sz w:val="22"/>
          <w:szCs w:val="22"/>
        </w:rPr>
        <w:lastRenderedPageBreak/>
        <w:t xml:space="preserve">Section P: </w:t>
      </w:r>
      <w:r w:rsidRPr="003C7DED">
        <w:rPr>
          <w:rFonts w:ascii="Arial" w:hAnsi="Arial" w:cs="Arial"/>
          <w:b/>
          <w:sz w:val="22"/>
          <w:szCs w:val="22"/>
        </w:rPr>
        <w:t>Research Data Management Plan</w:t>
      </w:r>
    </w:p>
    <w:p w14:paraId="4DC9625A" w14:textId="06EF05BF" w:rsidR="00D93132" w:rsidRDefault="003239B5">
      <w:pPr>
        <w:rPr>
          <w:b/>
          <w:bCs/>
          <w:u w:val="single"/>
        </w:rPr>
      </w:pPr>
      <w:r w:rsidRPr="003239B5">
        <w:rPr>
          <w:noProof/>
        </w:rPr>
        <w:drawing>
          <wp:inline distT="0" distB="0" distL="0" distR="0" wp14:anchorId="1C21B5DE" wp14:editId="0C5FEBF4">
            <wp:extent cx="5731510" cy="8260080"/>
            <wp:effectExtent l="0" t="0" r="2540" b="7620"/>
            <wp:docPr id="1221848293"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731510" cy="8260080"/>
                    </a:xfrm>
                    <a:prstGeom prst="rect">
                      <a:avLst/>
                    </a:prstGeom>
                    <a:noFill/>
                    <a:ln>
                      <a:noFill/>
                    </a:ln>
                  </pic:spPr>
                </pic:pic>
              </a:graphicData>
            </a:graphic>
          </wp:inline>
        </w:drawing>
      </w:r>
    </w:p>
    <w:p w14:paraId="38F78013" w14:textId="0D76C098" w:rsidR="00D93132" w:rsidRDefault="00196E02">
      <w:pPr>
        <w:rPr>
          <w:b/>
          <w:bCs/>
          <w:u w:val="single"/>
        </w:rPr>
      </w:pPr>
      <w:r w:rsidRPr="00196E02">
        <w:rPr>
          <w:noProof/>
        </w:rPr>
        <w:lastRenderedPageBreak/>
        <w:drawing>
          <wp:inline distT="0" distB="0" distL="0" distR="0" wp14:anchorId="2F58AD1C" wp14:editId="79CA8B07">
            <wp:extent cx="5731510" cy="3227705"/>
            <wp:effectExtent l="0" t="0" r="2540" b="0"/>
            <wp:docPr id="137762717"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731510" cy="3227705"/>
                    </a:xfrm>
                    <a:prstGeom prst="rect">
                      <a:avLst/>
                    </a:prstGeom>
                    <a:noFill/>
                    <a:ln>
                      <a:noFill/>
                    </a:ln>
                  </pic:spPr>
                </pic:pic>
              </a:graphicData>
            </a:graphic>
          </wp:inline>
        </w:drawing>
      </w:r>
    </w:p>
    <w:p w14:paraId="4867FD81" w14:textId="77777777" w:rsidR="00CB2D08" w:rsidRPr="003C7DED" w:rsidRDefault="00CB2D08" w:rsidP="00CB2D08">
      <w:pPr>
        <w:rPr>
          <w:rFonts w:ascii="Arial" w:hAnsi="Arial" w:cs="Arial"/>
          <w:b/>
          <w:sz w:val="22"/>
          <w:szCs w:val="22"/>
        </w:rPr>
      </w:pPr>
      <w:r w:rsidRPr="003C7DED">
        <w:rPr>
          <w:rFonts w:ascii="Arial" w:hAnsi="Arial" w:cs="Arial"/>
          <w:b/>
          <w:sz w:val="22"/>
          <w:szCs w:val="22"/>
        </w:rPr>
        <w:t xml:space="preserve">SECTION </w:t>
      </w:r>
      <w:r>
        <w:rPr>
          <w:rFonts w:ascii="Arial" w:hAnsi="Arial" w:cs="Arial"/>
          <w:b/>
          <w:sz w:val="22"/>
          <w:szCs w:val="22"/>
        </w:rPr>
        <w:t>Q</w:t>
      </w:r>
      <w:r w:rsidRPr="003C7DED">
        <w:rPr>
          <w:rFonts w:ascii="Arial" w:hAnsi="Arial" w:cs="Arial"/>
          <w:b/>
          <w:sz w:val="22"/>
          <w:szCs w:val="22"/>
        </w:rPr>
        <w:t xml:space="preserve">: Risk Assessment </w:t>
      </w:r>
    </w:p>
    <w:p w14:paraId="620577E4" w14:textId="497BED01" w:rsidR="00196E02" w:rsidRDefault="00A51751">
      <w:pPr>
        <w:rPr>
          <w:b/>
          <w:bCs/>
          <w:u w:val="single"/>
        </w:rPr>
      </w:pPr>
      <w:r w:rsidRPr="00A51751">
        <w:rPr>
          <w:noProof/>
        </w:rPr>
        <w:drawing>
          <wp:inline distT="0" distB="0" distL="0" distR="0" wp14:anchorId="3A9A15AF" wp14:editId="11156903">
            <wp:extent cx="5731510" cy="2536825"/>
            <wp:effectExtent l="0" t="0" r="0" b="0"/>
            <wp:docPr id="365341115"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731510" cy="2536825"/>
                    </a:xfrm>
                    <a:prstGeom prst="rect">
                      <a:avLst/>
                    </a:prstGeom>
                    <a:noFill/>
                    <a:ln>
                      <a:noFill/>
                    </a:ln>
                  </pic:spPr>
                </pic:pic>
              </a:graphicData>
            </a:graphic>
          </wp:inline>
        </w:drawing>
      </w:r>
    </w:p>
    <w:p w14:paraId="715AB16C" w14:textId="77777777" w:rsidR="00A51751" w:rsidRDefault="00A51751">
      <w:pPr>
        <w:rPr>
          <w:b/>
          <w:bCs/>
          <w:u w:val="single"/>
        </w:rPr>
      </w:pPr>
    </w:p>
    <w:p w14:paraId="3BA44A9A" w14:textId="77777777" w:rsidR="00A51751" w:rsidRDefault="00A51751">
      <w:pPr>
        <w:rPr>
          <w:b/>
          <w:bCs/>
          <w:u w:val="single"/>
        </w:rPr>
      </w:pPr>
    </w:p>
    <w:p w14:paraId="1F7C5569" w14:textId="77777777" w:rsidR="00A51751" w:rsidRDefault="00A51751">
      <w:pPr>
        <w:rPr>
          <w:b/>
          <w:bCs/>
          <w:u w:val="single"/>
        </w:rPr>
      </w:pPr>
    </w:p>
    <w:p w14:paraId="1F6066C0" w14:textId="77777777" w:rsidR="00A51751" w:rsidRDefault="00A51751">
      <w:pPr>
        <w:rPr>
          <w:b/>
          <w:bCs/>
          <w:u w:val="single"/>
        </w:rPr>
      </w:pPr>
    </w:p>
    <w:p w14:paraId="0A50FFC7" w14:textId="77777777" w:rsidR="00A51751" w:rsidRDefault="00A51751">
      <w:pPr>
        <w:rPr>
          <w:b/>
          <w:bCs/>
          <w:u w:val="single"/>
        </w:rPr>
      </w:pPr>
    </w:p>
    <w:p w14:paraId="726F05A1" w14:textId="77777777" w:rsidR="00A51751" w:rsidRDefault="00A51751">
      <w:pPr>
        <w:rPr>
          <w:b/>
          <w:bCs/>
          <w:u w:val="single"/>
        </w:rPr>
      </w:pPr>
    </w:p>
    <w:p w14:paraId="70109FD2" w14:textId="77777777" w:rsidR="00867787" w:rsidRDefault="00867787">
      <w:pPr>
        <w:rPr>
          <w:b/>
          <w:bCs/>
          <w:u w:val="single"/>
        </w:rPr>
      </w:pPr>
    </w:p>
    <w:p w14:paraId="775084E6" w14:textId="77777777" w:rsidR="00867787" w:rsidRDefault="00867787">
      <w:pPr>
        <w:rPr>
          <w:b/>
          <w:bCs/>
          <w:u w:val="single"/>
        </w:rPr>
      </w:pPr>
    </w:p>
    <w:p w14:paraId="22E8E15C" w14:textId="57AFBFB5" w:rsidR="00867787" w:rsidRDefault="00867787">
      <w:pPr>
        <w:rPr>
          <w:b/>
          <w:bCs/>
          <w:u w:val="single"/>
        </w:rPr>
      </w:pPr>
      <w:r w:rsidRPr="00867787">
        <w:rPr>
          <w:noProof/>
        </w:rPr>
        <w:lastRenderedPageBreak/>
        <w:drawing>
          <wp:inline distT="0" distB="0" distL="0" distR="0" wp14:anchorId="0C6266B2" wp14:editId="540A3CDF">
            <wp:extent cx="5731510" cy="8308975"/>
            <wp:effectExtent l="0" t="0" r="0" b="0"/>
            <wp:docPr id="885133117"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731510" cy="8308975"/>
                    </a:xfrm>
                    <a:prstGeom prst="rect">
                      <a:avLst/>
                    </a:prstGeom>
                    <a:noFill/>
                    <a:ln>
                      <a:noFill/>
                    </a:ln>
                  </pic:spPr>
                </pic:pic>
              </a:graphicData>
            </a:graphic>
          </wp:inline>
        </w:drawing>
      </w:r>
    </w:p>
    <w:p w14:paraId="2AF2C422" w14:textId="77777777" w:rsidR="00867787" w:rsidRDefault="00867787">
      <w:pPr>
        <w:rPr>
          <w:b/>
          <w:bCs/>
          <w:u w:val="single"/>
        </w:rPr>
      </w:pPr>
    </w:p>
    <w:p w14:paraId="02AB9FCD" w14:textId="71311D54" w:rsidR="00867787" w:rsidRDefault="00D75887">
      <w:pPr>
        <w:rPr>
          <w:b/>
          <w:bCs/>
          <w:u w:val="single"/>
        </w:rPr>
      </w:pPr>
      <w:r w:rsidRPr="00D75887">
        <w:rPr>
          <w:noProof/>
        </w:rPr>
        <w:lastRenderedPageBreak/>
        <w:drawing>
          <wp:inline distT="0" distB="0" distL="0" distR="0" wp14:anchorId="5BF0B0FB" wp14:editId="428DED1C">
            <wp:extent cx="5731510" cy="8406130"/>
            <wp:effectExtent l="0" t="0" r="0" b="0"/>
            <wp:docPr id="816452100"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731510" cy="8406130"/>
                    </a:xfrm>
                    <a:prstGeom prst="rect">
                      <a:avLst/>
                    </a:prstGeom>
                    <a:noFill/>
                    <a:ln>
                      <a:noFill/>
                    </a:ln>
                  </pic:spPr>
                </pic:pic>
              </a:graphicData>
            </a:graphic>
          </wp:inline>
        </w:drawing>
      </w:r>
    </w:p>
    <w:p w14:paraId="36E322CB" w14:textId="77777777" w:rsidR="00D93132" w:rsidRDefault="00D93132">
      <w:pPr>
        <w:rPr>
          <w:b/>
          <w:bCs/>
          <w:u w:val="single"/>
        </w:rPr>
      </w:pPr>
    </w:p>
    <w:p w14:paraId="7E949AC8" w14:textId="54539C78" w:rsidR="00254B1D" w:rsidRDefault="006F3F49">
      <w:pPr>
        <w:rPr>
          <w:b/>
          <w:bCs/>
          <w:u w:val="single"/>
        </w:rPr>
      </w:pPr>
      <w:r w:rsidRPr="006F3F49">
        <w:rPr>
          <w:noProof/>
        </w:rPr>
        <w:lastRenderedPageBreak/>
        <w:drawing>
          <wp:inline distT="0" distB="0" distL="0" distR="0" wp14:anchorId="6B1E98E3" wp14:editId="5174BE11">
            <wp:extent cx="5731510" cy="2162810"/>
            <wp:effectExtent l="0" t="0" r="2540" b="0"/>
            <wp:docPr id="2138164299"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731510" cy="2162810"/>
                    </a:xfrm>
                    <a:prstGeom prst="rect">
                      <a:avLst/>
                    </a:prstGeom>
                    <a:noFill/>
                    <a:ln>
                      <a:noFill/>
                    </a:ln>
                  </pic:spPr>
                </pic:pic>
              </a:graphicData>
            </a:graphic>
          </wp:inline>
        </w:drawing>
      </w:r>
    </w:p>
    <w:p w14:paraId="337A6EA6" w14:textId="77777777" w:rsidR="00094F19" w:rsidRPr="003C7DED" w:rsidRDefault="00094F19" w:rsidP="00094F19">
      <w:pPr>
        <w:rPr>
          <w:rFonts w:ascii="Arial" w:hAnsi="Arial" w:cs="Arial"/>
          <w:b/>
          <w:sz w:val="22"/>
          <w:szCs w:val="22"/>
        </w:rPr>
      </w:pPr>
      <w:r w:rsidRPr="003C7DED">
        <w:rPr>
          <w:rFonts w:ascii="Arial" w:hAnsi="Arial" w:cs="Arial"/>
          <w:b/>
          <w:sz w:val="22"/>
          <w:szCs w:val="22"/>
        </w:rPr>
        <w:t xml:space="preserve">SECTION </w:t>
      </w:r>
      <w:r>
        <w:rPr>
          <w:rFonts w:ascii="Arial" w:hAnsi="Arial" w:cs="Arial"/>
          <w:b/>
          <w:sz w:val="22"/>
          <w:szCs w:val="22"/>
        </w:rPr>
        <w:t>R</w:t>
      </w:r>
      <w:r w:rsidRPr="003C7DED">
        <w:rPr>
          <w:rFonts w:ascii="Arial" w:hAnsi="Arial" w:cs="Arial"/>
          <w:b/>
          <w:sz w:val="22"/>
          <w:szCs w:val="22"/>
        </w:rPr>
        <w:t>: Disclosure and Barring Service</w:t>
      </w:r>
    </w:p>
    <w:p w14:paraId="22116C19" w14:textId="4EF77DA7" w:rsidR="006F3F49" w:rsidRDefault="00AD15DA">
      <w:pPr>
        <w:rPr>
          <w:b/>
          <w:bCs/>
          <w:u w:val="single"/>
        </w:rPr>
      </w:pPr>
      <w:r w:rsidRPr="00AD15DA">
        <w:rPr>
          <w:noProof/>
        </w:rPr>
        <w:drawing>
          <wp:inline distT="0" distB="0" distL="0" distR="0" wp14:anchorId="6E59BA30" wp14:editId="31700267">
            <wp:extent cx="5731510" cy="1657985"/>
            <wp:effectExtent l="0" t="0" r="0" b="0"/>
            <wp:docPr id="1101134818"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731510" cy="1657985"/>
                    </a:xfrm>
                    <a:prstGeom prst="rect">
                      <a:avLst/>
                    </a:prstGeom>
                    <a:noFill/>
                    <a:ln>
                      <a:noFill/>
                    </a:ln>
                  </pic:spPr>
                </pic:pic>
              </a:graphicData>
            </a:graphic>
          </wp:inline>
        </w:drawing>
      </w:r>
    </w:p>
    <w:p w14:paraId="62EB51D9" w14:textId="2E1F4328" w:rsidR="00017980" w:rsidRDefault="00280375" w:rsidP="00280375">
      <w:pPr>
        <w:autoSpaceDE w:val="0"/>
        <w:adjustRightInd w:val="0"/>
        <w:spacing w:after="240"/>
        <w:jc w:val="both"/>
        <w:rPr>
          <w:rFonts w:ascii="Arial" w:hAnsi="Arial" w:cs="Arial"/>
          <w:b/>
          <w:sz w:val="22"/>
          <w:szCs w:val="22"/>
        </w:rPr>
      </w:pPr>
      <w:bookmarkStart w:id="8" w:name="SEX_S"/>
      <w:r w:rsidRPr="003C7DED">
        <w:rPr>
          <w:rFonts w:ascii="Arial" w:hAnsi="Arial" w:cs="Arial"/>
          <w:b/>
          <w:sz w:val="22"/>
          <w:szCs w:val="22"/>
        </w:rPr>
        <w:t>SEC</w:t>
      </w:r>
      <w:r w:rsidR="00017980">
        <w:rPr>
          <w:rFonts w:ascii="Arial" w:hAnsi="Arial" w:cs="Arial"/>
          <w:b/>
          <w:sz w:val="22"/>
          <w:szCs w:val="22"/>
        </w:rPr>
        <w:t>TION S: Declaration</w:t>
      </w:r>
    </w:p>
    <w:p w14:paraId="4E305CDD" w14:textId="52E98049" w:rsidR="00280375" w:rsidRPr="003C7DED" w:rsidRDefault="00017980" w:rsidP="00280375">
      <w:pPr>
        <w:autoSpaceDE w:val="0"/>
        <w:adjustRightInd w:val="0"/>
        <w:spacing w:after="240"/>
        <w:jc w:val="both"/>
        <w:rPr>
          <w:rFonts w:ascii="Arial" w:hAnsi="Arial" w:cs="Arial"/>
          <w:b/>
          <w:sz w:val="22"/>
          <w:szCs w:val="22"/>
        </w:rPr>
      </w:pPr>
      <w:r w:rsidRPr="00017980">
        <w:rPr>
          <w:noProof/>
        </w:rPr>
        <w:drawing>
          <wp:inline distT="0" distB="0" distL="0" distR="0" wp14:anchorId="0612909C" wp14:editId="47DD55FB">
            <wp:extent cx="5731510" cy="3496310"/>
            <wp:effectExtent l="0" t="0" r="2540" b="0"/>
            <wp:docPr id="142627308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731510" cy="3496310"/>
                    </a:xfrm>
                    <a:prstGeom prst="rect">
                      <a:avLst/>
                    </a:prstGeom>
                    <a:noFill/>
                    <a:ln>
                      <a:noFill/>
                    </a:ln>
                  </pic:spPr>
                </pic:pic>
              </a:graphicData>
            </a:graphic>
          </wp:inline>
        </w:drawing>
      </w:r>
      <w:bookmarkEnd w:id="8"/>
    </w:p>
    <w:p w14:paraId="29F1C09F" w14:textId="77777777" w:rsidR="001159CB" w:rsidRDefault="001159CB">
      <w:pPr>
        <w:rPr>
          <w:b/>
          <w:bCs/>
          <w:u w:val="single"/>
        </w:rPr>
      </w:pPr>
    </w:p>
    <w:p w14:paraId="7FF20DEA" w14:textId="77777777" w:rsidR="002F2350" w:rsidRPr="003C7DED" w:rsidRDefault="002F2350" w:rsidP="002F2350">
      <w:pPr>
        <w:autoSpaceDE w:val="0"/>
        <w:adjustRightInd w:val="0"/>
        <w:spacing w:after="240"/>
        <w:jc w:val="both"/>
        <w:rPr>
          <w:rFonts w:ascii="Arial" w:hAnsi="Arial" w:cs="Arial"/>
          <w:bCs/>
          <w:sz w:val="22"/>
          <w:szCs w:val="22"/>
        </w:rPr>
      </w:pPr>
      <w:r w:rsidRPr="003C7DED">
        <w:rPr>
          <w:rFonts w:ascii="Arial" w:hAnsi="Arial" w:cs="Arial"/>
          <w:b/>
          <w:sz w:val="22"/>
          <w:szCs w:val="22"/>
        </w:rPr>
        <w:lastRenderedPageBreak/>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p w14:paraId="0384F284" w14:textId="4175698B" w:rsidR="00017980" w:rsidRDefault="007A4813">
      <w:pPr>
        <w:rPr>
          <w:b/>
          <w:bCs/>
          <w:u w:val="single"/>
        </w:rPr>
      </w:pPr>
      <w:r w:rsidRPr="007A4813">
        <w:rPr>
          <w:noProof/>
        </w:rPr>
        <w:drawing>
          <wp:inline distT="0" distB="0" distL="0" distR="0" wp14:anchorId="3AA25EAE" wp14:editId="6F21C01C">
            <wp:extent cx="5731510" cy="3227705"/>
            <wp:effectExtent l="0" t="0" r="2540" b="0"/>
            <wp:docPr id="19052278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731510" cy="3227705"/>
                    </a:xfrm>
                    <a:prstGeom prst="rect">
                      <a:avLst/>
                    </a:prstGeom>
                    <a:noFill/>
                    <a:ln>
                      <a:noFill/>
                    </a:ln>
                  </pic:spPr>
                </pic:pic>
              </a:graphicData>
            </a:graphic>
          </wp:inline>
        </w:drawing>
      </w:r>
    </w:p>
    <w:p w14:paraId="5526D443" w14:textId="77777777" w:rsidR="00B918F4" w:rsidRDefault="00B918F4" w:rsidP="00390326">
      <w:pPr>
        <w:tabs>
          <w:tab w:val="left" w:pos="5103"/>
        </w:tabs>
        <w:ind w:right="282"/>
        <w:jc w:val="both"/>
        <w:rPr>
          <w:rFonts w:ascii="Arial" w:hAnsi="Arial" w:cs="Arial"/>
          <w:b/>
          <w:bCs/>
          <w:color w:val="000000" w:themeColor="text1"/>
          <w:sz w:val="22"/>
          <w:szCs w:val="22"/>
        </w:rPr>
      </w:pPr>
      <w:bookmarkStart w:id="9" w:name="APP_4"/>
    </w:p>
    <w:p w14:paraId="0A7C3B8B" w14:textId="77777777" w:rsidR="00B918F4" w:rsidRDefault="00B918F4" w:rsidP="00390326">
      <w:pPr>
        <w:tabs>
          <w:tab w:val="left" w:pos="5103"/>
        </w:tabs>
        <w:ind w:right="282"/>
        <w:jc w:val="both"/>
        <w:rPr>
          <w:rFonts w:ascii="Arial" w:hAnsi="Arial" w:cs="Arial"/>
          <w:b/>
          <w:bCs/>
          <w:color w:val="000000" w:themeColor="text1"/>
          <w:sz w:val="22"/>
          <w:szCs w:val="22"/>
        </w:rPr>
      </w:pPr>
    </w:p>
    <w:p w14:paraId="665B98F5" w14:textId="77777777" w:rsidR="00B918F4" w:rsidRDefault="00B918F4" w:rsidP="00390326">
      <w:pPr>
        <w:tabs>
          <w:tab w:val="left" w:pos="5103"/>
        </w:tabs>
        <w:ind w:right="282"/>
        <w:jc w:val="both"/>
        <w:rPr>
          <w:rFonts w:ascii="Arial" w:hAnsi="Arial" w:cs="Arial"/>
          <w:b/>
          <w:bCs/>
          <w:color w:val="000000" w:themeColor="text1"/>
          <w:sz w:val="22"/>
          <w:szCs w:val="22"/>
        </w:rPr>
      </w:pPr>
    </w:p>
    <w:p w14:paraId="40376F88" w14:textId="77777777" w:rsidR="00B918F4" w:rsidRDefault="00B918F4" w:rsidP="00390326">
      <w:pPr>
        <w:tabs>
          <w:tab w:val="left" w:pos="5103"/>
        </w:tabs>
        <w:ind w:right="282"/>
        <w:jc w:val="both"/>
        <w:rPr>
          <w:rFonts w:ascii="Arial" w:hAnsi="Arial" w:cs="Arial"/>
          <w:b/>
          <w:bCs/>
          <w:color w:val="000000" w:themeColor="text1"/>
          <w:sz w:val="22"/>
          <w:szCs w:val="22"/>
        </w:rPr>
      </w:pPr>
    </w:p>
    <w:p w14:paraId="0FDF477E" w14:textId="77777777" w:rsidR="00B918F4" w:rsidRDefault="00B918F4" w:rsidP="00390326">
      <w:pPr>
        <w:tabs>
          <w:tab w:val="left" w:pos="5103"/>
        </w:tabs>
        <w:ind w:right="282"/>
        <w:jc w:val="both"/>
        <w:rPr>
          <w:rFonts w:ascii="Arial" w:hAnsi="Arial" w:cs="Arial"/>
          <w:b/>
          <w:bCs/>
          <w:color w:val="000000" w:themeColor="text1"/>
          <w:sz w:val="22"/>
          <w:szCs w:val="22"/>
        </w:rPr>
      </w:pPr>
    </w:p>
    <w:p w14:paraId="6B4D9598" w14:textId="77777777" w:rsidR="00B918F4" w:rsidRDefault="00B918F4" w:rsidP="00390326">
      <w:pPr>
        <w:tabs>
          <w:tab w:val="left" w:pos="5103"/>
        </w:tabs>
        <w:ind w:right="282"/>
        <w:jc w:val="both"/>
        <w:rPr>
          <w:rFonts w:ascii="Arial" w:hAnsi="Arial" w:cs="Arial"/>
          <w:b/>
          <w:bCs/>
          <w:color w:val="000000" w:themeColor="text1"/>
          <w:sz w:val="22"/>
          <w:szCs w:val="22"/>
        </w:rPr>
      </w:pPr>
    </w:p>
    <w:p w14:paraId="75C8690D" w14:textId="77777777" w:rsidR="00B918F4" w:rsidRDefault="00B918F4" w:rsidP="00390326">
      <w:pPr>
        <w:tabs>
          <w:tab w:val="left" w:pos="5103"/>
        </w:tabs>
        <w:ind w:right="282"/>
        <w:jc w:val="both"/>
        <w:rPr>
          <w:rFonts w:ascii="Arial" w:hAnsi="Arial" w:cs="Arial"/>
          <w:b/>
          <w:bCs/>
          <w:color w:val="000000" w:themeColor="text1"/>
          <w:sz w:val="22"/>
          <w:szCs w:val="22"/>
        </w:rPr>
      </w:pPr>
    </w:p>
    <w:p w14:paraId="6D52DD76" w14:textId="77777777" w:rsidR="00B918F4" w:rsidRDefault="00B918F4" w:rsidP="00390326">
      <w:pPr>
        <w:tabs>
          <w:tab w:val="left" w:pos="5103"/>
        </w:tabs>
        <w:ind w:right="282"/>
        <w:jc w:val="both"/>
        <w:rPr>
          <w:rFonts w:ascii="Arial" w:hAnsi="Arial" w:cs="Arial"/>
          <w:b/>
          <w:bCs/>
          <w:color w:val="000000" w:themeColor="text1"/>
          <w:sz w:val="22"/>
          <w:szCs w:val="22"/>
        </w:rPr>
      </w:pPr>
    </w:p>
    <w:p w14:paraId="68174B7D" w14:textId="77777777" w:rsidR="00B918F4" w:rsidRDefault="00B918F4" w:rsidP="00390326">
      <w:pPr>
        <w:tabs>
          <w:tab w:val="left" w:pos="5103"/>
        </w:tabs>
        <w:ind w:right="282"/>
        <w:jc w:val="both"/>
        <w:rPr>
          <w:rFonts w:ascii="Arial" w:hAnsi="Arial" w:cs="Arial"/>
          <w:b/>
          <w:bCs/>
          <w:color w:val="000000" w:themeColor="text1"/>
          <w:sz w:val="22"/>
          <w:szCs w:val="22"/>
        </w:rPr>
      </w:pPr>
    </w:p>
    <w:p w14:paraId="0CA05003" w14:textId="77777777" w:rsidR="00B918F4" w:rsidRDefault="00B918F4" w:rsidP="00390326">
      <w:pPr>
        <w:tabs>
          <w:tab w:val="left" w:pos="5103"/>
        </w:tabs>
        <w:ind w:right="282"/>
        <w:jc w:val="both"/>
        <w:rPr>
          <w:rFonts w:ascii="Arial" w:hAnsi="Arial" w:cs="Arial"/>
          <w:b/>
          <w:bCs/>
          <w:color w:val="000000" w:themeColor="text1"/>
          <w:sz w:val="22"/>
          <w:szCs w:val="22"/>
        </w:rPr>
      </w:pPr>
    </w:p>
    <w:p w14:paraId="59BDF05A" w14:textId="77777777" w:rsidR="00B918F4" w:rsidRDefault="00B918F4" w:rsidP="00390326">
      <w:pPr>
        <w:tabs>
          <w:tab w:val="left" w:pos="5103"/>
        </w:tabs>
        <w:ind w:right="282"/>
        <w:jc w:val="both"/>
        <w:rPr>
          <w:rFonts w:ascii="Arial" w:hAnsi="Arial" w:cs="Arial"/>
          <w:b/>
          <w:bCs/>
          <w:color w:val="000000" w:themeColor="text1"/>
          <w:sz w:val="22"/>
          <w:szCs w:val="22"/>
        </w:rPr>
      </w:pPr>
    </w:p>
    <w:p w14:paraId="1F126D10" w14:textId="77777777" w:rsidR="00B918F4" w:rsidRDefault="00B918F4" w:rsidP="00390326">
      <w:pPr>
        <w:tabs>
          <w:tab w:val="left" w:pos="5103"/>
        </w:tabs>
        <w:ind w:right="282"/>
        <w:jc w:val="both"/>
        <w:rPr>
          <w:rFonts w:ascii="Arial" w:hAnsi="Arial" w:cs="Arial"/>
          <w:b/>
          <w:bCs/>
          <w:color w:val="000000" w:themeColor="text1"/>
          <w:sz w:val="22"/>
          <w:szCs w:val="22"/>
        </w:rPr>
      </w:pPr>
    </w:p>
    <w:p w14:paraId="00A7CDA5" w14:textId="77777777" w:rsidR="00B918F4" w:rsidRDefault="00B918F4" w:rsidP="00390326">
      <w:pPr>
        <w:tabs>
          <w:tab w:val="left" w:pos="5103"/>
        </w:tabs>
        <w:ind w:right="282"/>
        <w:jc w:val="both"/>
        <w:rPr>
          <w:rFonts w:ascii="Arial" w:hAnsi="Arial" w:cs="Arial"/>
          <w:b/>
          <w:bCs/>
          <w:color w:val="000000" w:themeColor="text1"/>
          <w:sz w:val="22"/>
          <w:szCs w:val="22"/>
        </w:rPr>
      </w:pPr>
    </w:p>
    <w:p w14:paraId="5E726EC0" w14:textId="77777777" w:rsidR="00B918F4" w:rsidRDefault="00B918F4" w:rsidP="00390326">
      <w:pPr>
        <w:tabs>
          <w:tab w:val="left" w:pos="5103"/>
        </w:tabs>
        <w:ind w:right="282"/>
        <w:jc w:val="both"/>
        <w:rPr>
          <w:rFonts w:ascii="Arial" w:hAnsi="Arial" w:cs="Arial"/>
          <w:b/>
          <w:bCs/>
          <w:color w:val="000000" w:themeColor="text1"/>
          <w:sz w:val="22"/>
          <w:szCs w:val="22"/>
        </w:rPr>
      </w:pPr>
    </w:p>
    <w:p w14:paraId="5E77162B" w14:textId="77777777" w:rsidR="00B918F4" w:rsidRDefault="00B918F4" w:rsidP="00390326">
      <w:pPr>
        <w:tabs>
          <w:tab w:val="left" w:pos="5103"/>
        </w:tabs>
        <w:ind w:right="282"/>
        <w:jc w:val="both"/>
        <w:rPr>
          <w:rFonts w:ascii="Arial" w:hAnsi="Arial" w:cs="Arial"/>
          <w:b/>
          <w:bCs/>
          <w:color w:val="000000" w:themeColor="text1"/>
          <w:sz w:val="22"/>
          <w:szCs w:val="22"/>
        </w:rPr>
      </w:pPr>
    </w:p>
    <w:p w14:paraId="52793D94" w14:textId="77777777" w:rsidR="00B918F4" w:rsidRDefault="00B918F4" w:rsidP="00390326">
      <w:pPr>
        <w:tabs>
          <w:tab w:val="left" w:pos="5103"/>
        </w:tabs>
        <w:ind w:right="282"/>
        <w:jc w:val="both"/>
        <w:rPr>
          <w:rFonts w:ascii="Arial" w:hAnsi="Arial" w:cs="Arial"/>
          <w:b/>
          <w:bCs/>
          <w:color w:val="000000" w:themeColor="text1"/>
          <w:sz w:val="22"/>
          <w:szCs w:val="22"/>
        </w:rPr>
      </w:pPr>
    </w:p>
    <w:p w14:paraId="6EF3A98F" w14:textId="77777777" w:rsidR="00B918F4" w:rsidRDefault="00B918F4" w:rsidP="00390326">
      <w:pPr>
        <w:tabs>
          <w:tab w:val="left" w:pos="5103"/>
        </w:tabs>
        <w:ind w:right="282"/>
        <w:jc w:val="both"/>
        <w:rPr>
          <w:rFonts w:ascii="Arial" w:hAnsi="Arial" w:cs="Arial"/>
          <w:b/>
          <w:bCs/>
          <w:color w:val="000000" w:themeColor="text1"/>
          <w:sz w:val="22"/>
          <w:szCs w:val="22"/>
        </w:rPr>
      </w:pPr>
    </w:p>
    <w:p w14:paraId="09B9BB3F" w14:textId="14BCB70E" w:rsidR="00390326" w:rsidRPr="003C7DED" w:rsidRDefault="00390326" w:rsidP="00390326">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4</w:t>
      </w:r>
      <w:bookmarkEnd w:id="9"/>
      <w:r w:rsidRPr="003C7DED">
        <w:rPr>
          <w:rFonts w:ascii="Arial" w:hAnsi="Arial" w:cs="Arial"/>
          <w:b/>
          <w:bCs/>
          <w:color w:val="000000" w:themeColor="text1"/>
          <w:sz w:val="22"/>
          <w:szCs w:val="22"/>
        </w:rPr>
        <w:t xml:space="preserve">: Research with </w:t>
      </w:r>
      <w:r>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40CDBC3C" w14:textId="37211E71" w:rsidR="007A4813" w:rsidRDefault="00B918F4">
      <w:pPr>
        <w:rPr>
          <w:b/>
          <w:bCs/>
          <w:u w:val="single"/>
        </w:rPr>
      </w:pPr>
      <w:r w:rsidRPr="00B918F4">
        <w:rPr>
          <w:noProof/>
        </w:rPr>
        <w:drawing>
          <wp:inline distT="0" distB="0" distL="0" distR="0" wp14:anchorId="406F82CD" wp14:editId="1995D08B">
            <wp:extent cx="5731510" cy="7138035"/>
            <wp:effectExtent l="0" t="0" r="2540" b="0"/>
            <wp:docPr id="1916304596"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731510" cy="7138035"/>
                    </a:xfrm>
                    <a:prstGeom prst="rect">
                      <a:avLst/>
                    </a:prstGeom>
                    <a:noFill/>
                    <a:ln>
                      <a:noFill/>
                    </a:ln>
                  </pic:spPr>
                </pic:pic>
              </a:graphicData>
            </a:graphic>
          </wp:inline>
        </w:drawing>
      </w:r>
    </w:p>
    <w:p w14:paraId="18F21233" w14:textId="77777777" w:rsidR="00B918F4" w:rsidRDefault="00B918F4">
      <w:pPr>
        <w:rPr>
          <w:b/>
          <w:bCs/>
          <w:u w:val="single"/>
        </w:rPr>
      </w:pPr>
    </w:p>
    <w:p w14:paraId="31231A50" w14:textId="77777777" w:rsidR="00B918F4" w:rsidRDefault="00B918F4">
      <w:pPr>
        <w:rPr>
          <w:b/>
          <w:bCs/>
          <w:u w:val="single"/>
        </w:rPr>
      </w:pPr>
    </w:p>
    <w:p w14:paraId="06F160A5" w14:textId="77777777" w:rsidR="00B918F4" w:rsidRDefault="00B918F4">
      <w:pPr>
        <w:rPr>
          <w:b/>
          <w:bCs/>
          <w:u w:val="single"/>
        </w:rPr>
      </w:pPr>
    </w:p>
    <w:p w14:paraId="503331EB" w14:textId="77777777" w:rsidR="00B918F4" w:rsidRDefault="00B918F4">
      <w:pPr>
        <w:rPr>
          <w:b/>
          <w:bCs/>
          <w:u w:val="single"/>
        </w:rPr>
      </w:pPr>
    </w:p>
    <w:p w14:paraId="5AB9DC7C" w14:textId="751560E5" w:rsidR="00C4358C" w:rsidRDefault="002D6960">
      <w:pPr>
        <w:rPr>
          <w:b/>
          <w:bCs/>
          <w:u w:val="single"/>
        </w:rPr>
      </w:pPr>
      <w:r>
        <w:rPr>
          <w:b/>
          <w:bCs/>
          <w:u w:val="single"/>
        </w:rPr>
        <w:lastRenderedPageBreak/>
        <w:t xml:space="preserve">Appendix 3 – Consultation Plan </w:t>
      </w:r>
    </w:p>
    <w:tbl>
      <w:tblPr>
        <w:tblW w:w="9016" w:type="dxa"/>
        <w:tblCellMar>
          <w:left w:w="10" w:type="dxa"/>
          <w:right w:w="10" w:type="dxa"/>
        </w:tblCellMar>
        <w:tblLook w:val="04A0" w:firstRow="1" w:lastRow="0" w:firstColumn="1" w:lastColumn="0" w:noHBand="0" w:noVBand="1"/>
      </w:tblPr>
      <w:tblGrid>
        <w:gridCol w:w="2689"/>
        <w:gridCol w:w="4110"/>
        <w:gridCol w:w="2217"/>
      </w:tblGrid>
      <w:tr w:rsidR="00C4358C" w14:paraId="10BB9E18" w14:textId="77777777">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4C5C63" w14:textId="77777777" w:rsidR="00C4358C" w:rsidRDefault="00C4358C">
            <w:pPr>
              <w:spacing w:after="0" w:line="240" w:lineRule="auto"/>
            </w:pPr>
          </w:p>
        </w:tc>
        <w:tc>
          <w:tcPr>
            <w:tcW w:w="41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81058D" w14:textId="77777777" w:rsidR="00C4358C" w:rsidRDefault="00C4358C">
            <w:pPr>
              <w:spacing w:after="0" w:line="240" w:lineRule="auto"/>
            </w:pPr>
          </w:p>
        </w:tc>
        <w:tc>
          <w:tcPr>
            <w:tcW w:w="2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BEC5EA" w14:textId="77777777" w:rsidR="00C4358C" w:rsidRDefault="002D6960">
            <w:pPr>
              <w:spacing w:after="0" w:line="240" w:lineRule="auto"/>
            </w:pPr>
            <w:r>
              <w:rPr>
                <w:b/>
                <w:bCs/>
              </w:rPr>
              <w:t>Additional notes:</w:t>
            </w:r>
          </w:p>
        </w:tc>
      </w:tr>
      <w:tr w:rsidR="00C4358C" w14:paraId="19C2B630" w14:textId="77777777">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ACAA68" w14:textId="77777777" w:rsidR="00C4358C" w:rsidRDefault="002D6960">
            <w:pPr>
              <w:spacing w:after="0" w:line="240" w:lineRule="auto"/>
              <w:rPr>
                <w:b/>
                <w:bCs/>
              </w:rPr>
            </w:pPr>
            <w:r>
              <w:rPr>
                <w:b/>
                <w:bCs/>
              </w:rPr>
              <w:t xml:space="preserve"> Desired Outcome: </w:t>
            </w:r>
          </w:p>
          <w:p w14:paraId="63120749" w14:textId="77777777" w:rsidR="00C4358C" w:rsidRDefault="002D6960">
            <w:pPr>
              <w:spacing w:after="0" w:line="240" w:lineRule="auto"/>
            </w:pPr>
            <w:r>
              <w:t>(Participants)</w:t>
            </w:r>
          </w:p>
          <w:p w14:paraId="45AE5B81" w14:textId="77777777" w:rsidR="00C4358C" w:rsidRDefault="00C4358C">
            <w:pPr>
              <w:spacing w:after="0" w:line="240" w:lineRule="auto"/>
            </w:pPr>
          </w:p>
          <w:p w14:paraId="4CF9317D" w14:textId="77777777" w:rsidR="00C4358C" w:rsidRDefault="00C4358C">
            <w:pPr>
              <w:spacing w:after="0" w:line="240" w:lineRule="auto"/>
            </w:pPr>
          </w:p>
          <w:p w14:paraId="0EEC6925" w14:textId="77777777" w:rsidR="00C4358C" w:rsidRDefault="00C4358C">
            <w:pPr>
              <w:spacing w:after="0" w:line="240" w:lineRule="auto"/>
            </w:pPr>
          </w:p>
          <w:p w14:paraId="1E8A7707" w14:textId="77777777" w:rsidR="00C4358C" w:rsidRDefault="00C4358C">
            <w:pPr>
              <w:spacing w:after="0" w:line="240" w:lineRule="auto"/>
            </w:pPr>
          </w:p>
          <w:p w14:paraId="4104FF11" w14:textId="77777777" w:rsidR="00C4358C" w:rsidRDefault="00C4358C">
            <w:pPr>
              <w:spacing w:after="0" w:line="240" w:lineRule="auto"/>
            </w:pPr>
          </w:p>
          <w:p w14:paraId="77B9F980" w14:textId="77777777" w:rsidR="00C4358C" w:rsidRDefault="00C4358C">
            <w:pPr>
              <w:spacing w:after="0" w:line="240" w:lineRule="auto"/>
            </w:pPr>
          </w:p>
          <w:p w14:paraId="34A5AAE5" w14:textId="77777777" w:rsidR="00C4358C" w:rsidRDefault="002D6960">
            <w:pPr>
              <w:spacing w:after="0" w:line="240" w:lineRule="auto"/>
            </w:pPr>
            <w:r>
              <w:t xml:space="preserve">(Facilitator) </w:t>
            </w:r>
          </w:p>
          <w:p w14:paraId="5299F5B9" w14:textId="77777777" w:rsidR="00C4358C" w:rsidRDefault="00C4358C">
            <w:pPr>
              <w:spacing w:after="0" w:line="240" w:lineRule="auto"/>
            </w:pPr>
          </w:p>
          <w:p w14:paraId="77748E93" w14:textId="77777777" w:rsidR="00C4358C" w:rsidRDefault="00C4358C">
            <w:pPr>
              <w:spacing w:after="0" w:line="240" w:lineRule="auto"/>
            </w:pPr>
          </w:p>
          <w:p w14:paraId="4D8E8B79" w14:textId="77777777" w:rsidR="00C4358C" w:rsidRDefault="00C4358C">
            <w:pPr>
              <w:spacing w:after="0" w:line="240" w:lineRule="auto"/>
            </w:pPr>
          </w:p>
          <w:p w14:paraId="70897459" w14:textId="77777777" w:rsidR="00C4358C" w:rsidRDefault="00C4358C">
            <w:pPr>
              <w:spacing w:after="0" w:line="240" w:lineRule="auto"/>
            </w:pPr>
          </w:p>
          <w:p w14:paraId="644180E7" w14:textId="77777777" w:rsidR="00C4358C" w:rsidRDefault="00C4358C">
            <w:pPr>
              <w:spacing w:after="0" w:line="240" w:lineRule="auto"/>
            </w:pPr>
          </w:p>
          <w:p w14:paraId="3FFB0073" w14:textId="77777777" w:rsidR="00C4358C" w:rsidRDefault="00C4358C">
            <w:pPr>
              <w:spacing w:after="0" w:line="240" w:lineRule="auto"/>
            </w:pPr>
          </w:p>
          <w:p w14:paraId="1B4D1026" w14:textId="77777777" w:rsidR="00C4358C" w:rsidRDefault="002D6960">
            <w:pPr>
              <w:spacing w:after="0" w:line="240" w:lineRule="auto"/>
            </w:pPr>
            <w:r>
              <w:t>(Project)</w:t>
            </w:r>
          </w:p>
        </w:tc>
        <w:tc>
          <w:tcPr>
            <w:tcW w:w="41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714982" w14:textId="77777777" w:rsidR="00C4358C" w:rsidRDefault="002D6960">
            <w:pPr>
              <w:spacing w:after="0" w:line="240" w:lineRule="auto"/>
            </w:pPr>
            <w:r>
              <w:rPr>
                <w:b/>
                <w:bCs/>
              </w:rPr>
              <w:t>Emotional expression and agency:</w:t>
            </w:r>
            <w:r>
              <w:t xml:space="preserve"> To feel able to express their thoughts, feelings and questions about drama in general and about the transition from Primary to Secondary school in a way that feels safe, anonymous and developmentally appropriate. </w:t>
            </w:r>
          </w:p>
          <w:p w14:paraId="731DF9E8" w14:textId="77777777" w:rsidR="00C4358C" w:rsidRDefault="00C4358C">
            <w:pPr>
              <w:spacing w:after="0" w:line="240" w:lineRule="auto"/>
            </w:pPr>
          </w:p>
          <w:p w14:paraId="600938E2" w14:textId="77777777" w:rsidR="00C4358C" w:rsidRDefault="002D6960">
            <w:pPr>
              <w:spacing w:after="0" w:line="240" w:lineRule="auto"/>
            </w:pPr>
            <w:r>
              <w:rPr>
                <w:b/>
                <w:bCs/>
              </w:rPr>
              <w:t>Insight to inform workshop design:</w:t>
            </w:r>
            <w:r>
              <w:t xml:space="preserve"> To get a clearer understanding of the key themes, anxieties, excitements and needs identified by the children, enabling the design of two Applied Theatre workshops.</w:t>
            </w:r>
          </w:p>
          <w:p w14:paraId="5CD81CD4" w14:textId="77777777" w:rsidR="00C4358C" w:rsidRDefault="00C4358C">
            <w:pPr>
              <w:spacing w:after="0" w:line="240" w:lineRule="auto"/>
            </w:pPr>
          </w:p>
          <w:p w14:paraId="69D6CBFA" w14:textId="77777777" w:rsidR="00C4358C" w:rsidRDefault="002D6960">
            <w:pPr>
              <w:spacing w:after="0" w:line="240" w:lineRule="auto"/>
            </w:pPr>
            <w:r>
              <w:rPr>
                <w:b/>
                <w:bCs/>
              </w:rPr>
              <w:t>Establishing a participant-led foundation:</w:t>
            </w:r>
            <w:r>
              <w:t xml:space="preserve">  To generate initial qualitative data that establishes a thematic foundation for the project, ensuring that the subsequent workshops and analysis remain rooted in the children’s perspectives and aligned with the projects aim of supporting emotional wellbeing during transition. </w:t>
            </w:r>
          </w:p>
        </w:tc>
        <w:tc>
          <w:tcPr>
            <w:tcW w:w="2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5C234A" w14:textId="77777777" w:rsidR="00C4358C" w:rsidRDefault="00C4358C">
            <w:pPr>
              <w:spacing w:after="0" w:line="240" w:lineRule="auto"/>
            </w:pPr>
          </w:p>
        </w:tc>
      </w:tr>
      <w:tr w:rsidR="00C4358C" w14:paraId="249D09F3" w14:textId="77777777">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D3FCEB" w14:textId="77777777" w:rsidR="00C4358C" w:rsidRDefault="002D6960">
            <w:pPr>
              <w:pStyle w:val="ListParagraph"/>
              <w:numPr>
                <w:ilvl w:val="0"/>
                <w:numId w:val="55"/>
              </w:numPr>
              <w:spacing w:after="0" w:line="240" w:lineRule="auto"/>
            </w:pPr>
            <w:r>
              <w:t>What should you or the participants be able to do / understand after the session?</w:t>
            </w:r>
          </w:p>
        </w:tc>
        <w:tc>
          <w:tcPr>
            <w:tcW w:w="41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9AA707" w14:textId="77777777" w:rsidR="00C4358C" w:rsidRDefault="002D6960">
            <w:pPr>
              <w:spacing w:after="0" w:line="240" w:lineRule="auto"/>
            </w:pPr>
            <w:r>
              <w:t xml:space="preserve">After the consultation, participants should be able to recognise and express their feelings about drama activities and transition, understand that their experiences are shared and feel confident that their contribution will shape the Applied Theatre workshops. They should also begin to identify what support they may need as they move towards secondary school. </w:t>
            </w:r>
          </w:p>
        </w:tc>
        <w:tc>
          <w:tcPr>
            <w:tcW w:w="2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068159" w14:textId="77777777" w:rsidR="00C4358C" w:rsidRDefault="00C4358C">
            <w:pPr>
              <w:spacing w:after="0" w:line="240" w:lineRule="auto"/>
            </w:pPr>
          </w:p>
        </w:tc>
      </w:tr>
      <w:tr w:rsidR="00C4358C" w14:paraId="63D585D0" w14:textId="77777777">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938838" w14:textId="77777777" w:rsidR="00C4358C" w:rsidRDefault="002D6960">
            <w:pPr>
              <w:spacing w:after="0" w:line="240" w:lineRule="auto"/>
              <w:rPr>
                <w:b/>
                <w:bCs/>
              </w:rPr>
            </w:pPr>
            <w:r>
              <w:rPr>
                <w:b/>
                <w:bCs/>
              </w:rPr>
              <w:t xml:space="preserve">Evidence: </w:t>
            </w:r>
          </w:p>
          <w:p w14:paraId="31DD9720" w14:textId="77777777" w:rsidR="00C4358C" w:rsidRDefault="002D6960">
            <w:pPr>
              <w:pStyle w:val="ListParagraph"/>
              <w:numPr>
                <w:ilvl w:val="0"/>
                <w:numId w:val="55"/>
              </w:numPr>
              <w:spacing w:after="0" w:line="240" w:lineRule="auto"/>
            </w:pPr>
            <w:r>
              <w:t>How will you know you and your participants have achieved the desired outcome?</w:t>
            </w:r>
          </w:p>
          <w:p w14:paraId="1CFB64BE" w14:textId="77777777" w:rsidR="00C4358C" w:rsidRDefault="002D6960">
            <w:pPr>
              <w:pStyle w:val="ListParagraph"/>
              <w:numPr>
                <w:ilvl w:val="0"/>
                <w:numId w:val="55"/>
              </w:numPr>
              <w:spacing w:after="0" w:line="240" w:lineRule="auto"/>
            </w:pPr>
            <w:r>
              <w:lastRenderedPageBreak/>
              <w:t>Is there any physical work that needs to be produced; performance etc?</w:t>
            </w:r>
          </w:p>
        </w:tc>
        <w:tc>
          <w:tcPr>
            <w:tcW w:w="41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5496C0" w14:textId="77777777" w:rsidR="00C4358C" w:rsidRDefault="002D6960">
            <w:pPr>
              <w:spacing w:after="0" w:line="240" w:lineRule="auto"/>
            </w:pPr>
            <w:r>
              <w:lastRenderedPageBreak/>
              <w:t>-Participants engage with the feelings map stations (writing, drawing, stickers).</w:t>
            </w:r>
          </w:p>
          <w:p w14:paraId="0F2839C4" w14:textId="77777777" w:rsidR="00C4358C" w:rsidRDefault="002D6960">
            <w:pPr>
              <w:spacing w:after="0" w:line="240" w:lineRule="auto"/>
            </w:pPr>
            <w:r>
              <w:t xml:space="preserve">-A range of emotions, ideas and questions appear across the stations. </w:t>
            </w:r>
          </w:p>
          <w:p w14:paraId="153CCAFB" w14:textId="77777777" w:rsidR="00C4358C" w:rsidRDefault="002D6960">
            <w:pPr>
              <w:spacing w:after="0" w:line="240" w:lineRule="auto"/>
            </w:pPr>
            <w:r>
              <w:t>-Participants move freely between stations without hesitation or withdrawal.</w:t>
            </w:r>
          </w:p>
          <w:p w14:paraId="5843AA31" w14:textId="77777777" w:rsidR="00C4358C" w:rsidRDefault="002D6960">
            <w:pPr>
              <w:spacing w:after="0" w:line="240" w:lineRule="auto"/>
            </w:pPr>
            <w:r>
              <w:lastRenderedPageBreak/>
              <w:t xml:space="preserve">-Participants show curiosity about other’s responses. </w:t>
            </w:r>
          </w:p>
          <w:p w14:paraId="36E4FDAE" w14:textId="77777777" w:rsidR="00C4358C" w:rsidRDefault="002D6960">
            <w:pPr>
              <w:spacing w:after="0" w:line="240" w:lineRule="auto"/>
            </w:pPr>
            <w:r>
              <w:t>-Participants appear relaxed, playful or focused during the activity.</w:t>
            </w:r>
          </w:p>
          <w:p w14:paraId="09E4DAED" w14:textId="77777777" w:rsidR="00C4358C" w:rsidRDefault="002D6960">
            <w:pPr>
              <w:spacing w:after="0" w:line="240" w:lineRule="auto"/>
              <w:rPr>
                <w:b/>
                <w:bCs/>
              </w:rPr>
            </w:pPr>
            <w:r>
              <w:rPr>
                <w:b/>
                <w:bCs/>
              </w:rPr>
              <w:t xml:space="preserve">Physical evidence: </w:t>
            </w:r>
          </w:p>
          <w:p w14:paraId="2BAF59FD" w14:textId="77777777" w:rsidR="00C4358C" w:rsidRDefault="002D6960">
            <w:pPr>
              <w:spacing w:after="0" w:line="240" w:lineRule="auto"/>
            </w:pPr>
            <w:r>
              <w:t>Photos</w:t>
            </w:r>
          </w:p>
          <w:p w14:paraId="011C18FA" w14:textId="77777777" w:rsidR="00C4358C" w:rsidRDefault="002D6960">
            <w:pPr>
              <w:spacing w:after="0" w:line="240" w:lineRule="auto"/>
            </w:pPr>
            <w:r>
              <w:t xml:space="preserve">Notes on the variety and depth of responses </w:t>
            </w:r>
          </w:p>
          <w:p w14:paraId="2DF6EF09" w14:textId="77777777" w:rsidR="00C4358C" w:rsidRDefault="002D6960">
            <w:pPr>
              <w:spacing w:after="0" w:line="240" w:lineRule="auto"/>
            </w:pPr>
            <w:r>
              <w:t xml:space="preserve">Observational notes on engagement, movement and behaviour </w:t>
            </w:r>
          </w:p>
          <w:p w14:paraId="753CF94B" w14:textId="77777777" w:rsidR="00C4358C" w:rsidRDefault="002D6960">
            <w:pPr>
              <w:spacing w:after="0" w:line="240" w:lineRule="auto"/>
            </w:pPr>
            <w:r>
              <w:t xml:space="preserve">Comments from participants </w:t>
            </w:r>
          </w:p>
        </w:tc>
        <w:tc>
          <w:tcPr>
            <w:tcW w:w="2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34B376" w14:textId="77777777" w:rsidR="00C4358C" w:rsidRDefault="002D6960">
            <w:pPr>
              <w:spacing w:after="0" w:line="240" w:lineRule="auto"/>
            </w:pPr>
            <w:r>
              <w:lastRenderedPageBreak/>
              <w:t xml:space="preserve"> </w:t>
            </w:r>
          </w:p>
        </w:tc>
      </w:tr>
      <w:tr w:rsidR="00C4358C" w14:paraId="189AB742" w14:textId="77777777">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7B7580" w14:textId="77777777" w:rsidR="00C4358C" w:rsidRDefault="002D6960">
            <w:pPr>
              <w:spacing w:after="0" w:line="240" w:lineRule="auto"/>
              <w:rPr>
                <w:b/>
                <w:bCs/>
              </w:rPr>
            </w:pPr>
            <w:r>
              <w:rPr>
                <w:b/>
                <w:bCs/>
              </w:rPr>
              <w:t xml:space="preserve">Activities: </w:t>
            </w:r>
          </w:p>
          <w:p w14:paraId="4857696B" w14:textId="77777777" w:rsidR="00C4358C" w:rsidRDefault="002D6960">
            <w:pPr>
              <w:pStyle w:val="ListParagraph"/>
              <w:numPr>
                <w:ilvl w:val="0"/>
                <w:numId w:val="55"/>
              </w:numPr>
              <w:spacing w:after="0" w:line="240" w:lineRule="auto"/>
            </w:pPr>
            <w:r>
              <w:t>What activities will lead to the desired outcomes?</w:t>
            </w:r>
          </w:p>
        </w:tc>
        <w:tc>
          <w:tcPr>
            <w:tcW w:w="41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74175E" w14:textId="77777777" w:rsidR="00C4358C" w:rsidRDefault="002D6960">
            <w:pPr>
              <w:spacing w:after="0" w:line="240" w:lineRule="auto"/>
            </w:pPr>
            <w:r>
              <w:rPr>
                <w:shd w:val="clear" w:color="auto" w:fill="FFFF00"/>
              </w:rPr>
              <w:t>CHECK IN –</w:t>
            </w:r>
            <w:r>
              <w:t xml:space="preserve"> How are you feeling? A number from 1-10, if you were a biscuit, what biscuit would you be? </w:t>
            </w:r>
          </w:p>
          <w:p w14:paraId="6CB167C2" w14:textId="77777777" w:rsidR="00C4358C" w:rsidRDefault="00C4358C">
            <w:pPr>
              <w:spacing w:after="0" w:line="240" w:lineRule="auto"/>
            </w:pPr>
          </w:p>
          <w:p w14:paraId="6CE66BEB" w14:textId="77777777" w:rsidR="00C4358C" w:rsidRDefault="002D6960">
            <w:pPr>
              <w:spacing w:after="0" w:line="240" w:lineRule="auto"/>
            </w:pPr>
            <w:r>
              <w:rPr>
                <w:shd w:val="clear" w:color="auto" w:fill="FFFF00"/>
              </w:rPr>
              <w:t>Warm up games –</w:t>
            </w:r>
            <w:r>
              <w:t xml:space="preserve"> Ball sequence, Anyone who (chairs) &amp; zombie (chairs) </w:t>
            </w:r>
          </w:p>
          <w:p w14:paraId="5EC70CAE" w14:textId="77777777" w:rsidR="00C4358C" w:rsidRDefault="00C4358C">
            <w:pPr>
              <w:spacing w:after="0" w:line="240" w:lineRule="auto"/>
            </w:pPr>
          </w:p>
          <w:p w14:paraId="153E6839" w14:textId="77777777" w:rsidR="00C4358C" w:rsidRDefault="002D6960">
            <w:pPr>
              <w:spacing w:after="0" w:line="240" w:lineRule="auto"/>
            </w:pPr>
            <w:r>
              <w:rPr>
                <w:shd w:val="clear" w:color="auto" w:fill="FFFF00"/>
              </w:rPr>
              <w:t>Feelings Map Consultation –</w:t>
            </w:r>
            <w:r>
              <w:t xml:space="preserve"> Six stations placed around the room, six questions to consider and answer in </w:t>
            </w:r>
            <w:proofErr w:type="spellStart"/>
            <w:r>
              <w:t>anyway</w:t>
            </w:r>
            <w:proofErr w:type="spellEnd"/>
            <w:r>
              <w:t xml:space="preserve"> they want. </w:t>
            </w:r>
          </w:p>
          <w:p w14:paraId="16311399" w14:textId="77777777" w:rsidR="00C4358C" w:rsidRDefault="002D6960">
            <w:pPr>
              <w:spacing w:after="0" w:line="240" w:lineRule="auto"/>
            </w:pPr>
            <w:r>
              <w:t xml:space="preserve">Questions: </w:t>
            </w:r>
          </w:p>
          <w:p w14:paraId="73C99398" w14:textId="77777777" w:rsidR="00C4358C" w:rsidRDefault="002D6960">
            <w:pPr>
              <w:spacing w:after="0" w:line="240" w:lineRule="auto"/>
            </w:pPr>
            <w:r>
              <w:t xml:space="preserve">-What do you enjoy about drama, acting or playing pretend? </w:t>
            </w:r>
          </w:p>
          <w:p w14:paraId="17302535" w14:textId="77777777" w:rsidR="00C4358C" w:rsidRDefault="002D6960">
            <w:pPr>
              <w:spacing w:after="0" w:line="240" w:lineRule="auto"/>
            </w:pPr>
            <w:r>
              <w:t>-How do drama games or acting make you feel?</w:t>
            </w:r>
          </w:p>
          <w:p w14:paraId="2D1026D1" w14:textId="77777777" w:rsidR="00C4358C" w:rsidRDefault="002D6960">
            <w:pPr>
              <w:spacing w:after="0" w:line="240" w:lineRule="auto"/>
            </w:pPr>
            <w:r>
              <w:t xml:space="preserve">-Does anything excite you about going to secondary school?  </w:t>
            </w:r>
          </w:p>
          <w:p w14:paraId="5FADDB1E" w14:textId="77777777" w:rsidR="00C4358C" w:rsidRDefault="002D6960">
            <w:pPr>
              <w:spacing w:after="0" w:line="240" w:lineRule="auto"/>
            </w:pPr>
            <w:r>
              <w:t>-Does anything worry you about going to secondary school?</w:t>
            </w:r>
          </w:p>
          <w:p w14:paraId="2BBBFAC5" w14:textId="77777777" w:rsidR="00C4358C" w:rsidRDefault="002D6960">
            <w:pPr>
              <w:spacing w:after="0" w:line="240" w:lineRule="auto"/>
            </w:pPr>
            <w:r>
              <w:t xml:space="preserve">-What helps you feel confident or calm in new situations? </w:t>
            </w:r>
          </w:p>
          <w:p w14:paraId="65902E7B" w14:textId="77777777" w:rsidR="00C4358C" w:rsidRDefault="002D6960">
            <w:pPr>
              <w:spacing w:after="0" w:line="240" w:lineRule="auto"/>
            </w:pPr>
            <w:r>
              <w:t xml:space="preserve">-What support do you think children need when moving to a new school? </w:t>
            </w:r>
          </w:p>
          <w:p w14:paraId="6754197F" w14:textId="77777777" w:rsidR="00C4358C" w:rsidRDefault="00C4358C">
            <w:pPr>
              <w:spacing w:after="0" w:line="240" w:lineRule="auto"/>
            </w:pPr>
          </w:p>
          <w:p w14:paraId="2062FDCC" w14:textId="77777777" w:rsidR="00C4358C" w:rsidRDefault="00C4358C">
            <w:pPr>
              <w:spacing w:after="0" w:line="240" w:lineRule="auto"/>
            </w:pPr>
          </w:p>
          <w:p w14:paraId="10AF3ABA" w14:textId="77777777" w:rsidR="00C4358C" w:rsidRDefault="002D6960">
            <w:pPr>
              <w:spacing w:after="0" w:line="240" w:lineRule="auto"/>
            </w:pPr>
            <w:r>
              <w:t xml:space="preserve"> </w:t>
            </w:r>
          </w:p>
        </w:tc>
        <w:tc>
          <w:tcPr>
            <w:tcW w:w="2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6CAD37" w14:textId="77777777" w:rsidR="00C4358C" w:rsidRDefault="002D6960">
            <w:pPr>
              <w:spacing w:after="0" w:line="240" w:lineRule="auto"/>
            </w:pPr>
            <w:r>
              <w:t xml:space="preserve">Equipment: </w:t>
            </w:r>
          </w:p>
          <w:p w14:paraId="3D3DE0EF" w14:textId="77777777" w:rsidR="00C4358C" w:rsidRDefault="002D6960">
            <w:pPr>
              <w:spacing w:after="0" w:line="240" w:lineRule="auto"/>
            </w:pPr>
            <w:r>
              <w:t xml:space="preserve">-Paper with questions on </w:t>
            </w:r>
          </w:p>
          <w:p w14:paraId="09EB1562" w14:textId="77777777" w:rsidR="00C4358C" w:rsidRDefault="002D6960">
            <w:pPr>
              <w:spacing w:after="0" w:line="240" w:lineRule="auto"/>
            </w:pPr>
            <w:r>
              <w:t xml:space="preserve">-Extra paper for answers, thoughts, feelings </w:t>
            </w:r>
          </w:p>
          <w:p w14:paraId="1A9FFAF0" w14:textId="77777777" w:rsidR="00C4358C" w:rsidRDefault="002D6960">
            <w:pPr>
              <w:spacing w:after="0" w:line="240" w:lineRule="auto"/>
            </w:pPr>
            <w:r>
              <w:t xml:space="preserve">-Coloured pens </w:t>
            </w:r>
          </w:p>
          <w:p w14:paraId="066A94B8" w14:textId="77777777" w:rsidR="00C4358C" w:rsidRDefault="002D6960">
            <w:pPr>
              <w:spacing w:after="0" w:line="240" w:lineRule="auto"/>
            </w:pPr>
            <w:r>
              <w:t xml:space="preserve">-Pencils </w:t>
            </w:r>
          </w:p>
          <w:p w14:paraId="41D80DEB" w14:textId="77777777" w:rsidR="00C4358C" w:rsidRDefault="002D6960">
            <w:pPr>
              <w:spacing w:after="0" w:line="240" w:lineRule="auto"/>
            </w:pPr>
            <w:r>
              <w:t xml:space="preserve">-Stickers </w:t>
            </w:r>
          </w:p>
        </w:tc>
      </w:tr>
    </w:tbl>
    <w:p w14:paraId="02750C03" w14:textId="77777777" w:rsidR="00C4358C" w:rsidRDefault="00C4358C">
      <w:pPr>
        <w:rPr>
          <w:b/>
          <w:bCs/>
          <w:u w:val="single"/>
        </w:rPr>
      </w:pPr>
    </w:p>
    <w:p w14:paraId="5F5A88EF" w14:textId="77777777" w:rsidR="00C4358C" w:rsidRDefault="00C4358C">
      <w:pPr>
        <w:rPr>
          <w:b/>
          <w:bCs/>
          <w:u w:val="single"/>
        </w:rPr>
      </w:pPr>
    </w:p>
    <w:p w14:paraId="2F441B5C" w14:textId="77777777" w:rsidR="00C4358C" w:rsidRDefault="00C4358C">
      <w:pPr>
        <w:rPr>
          <w:b/>
          <w:bCs/>
          <w:u w:val="single"/>
        </w:rPr>
      </w:pPr>
    </w:p>
    <w:p w14:paraId="62DA5D6E" w14:textId="77777777" w:rsidR="00C4358C" w:rsidRDefault="00C4358C">
      <w:pPr>
        <w:rPr>
          <w:b/>
          <w:bCs/>
          <w:u w:val="single"/>
        </w:rPr>
      </w:pPr>
    </w:p>
    <w:p w14:paraId="6E3F29F6" w14:textId="77777777" w:rsidR="00C4358C" w:rsidRDefault="00C4358C">
      <w:pPr>
        <w:rPr>
          <w:b/>
          <w:bCs/>
          <w:u w:val="single"/>
        </w:rPr>
      </w:pPr>
    </w:p>
    <w:p w14:paraId="0839BCE1" w14:textId="77777777" w:rsidR="00C4358C" w:rsidRDefault="002D6960">
      <w:pPr>
        <w:rPr>
          <w:b/>
          <w:bCs/>
          <w:u w:val="single"/>
        </w:rPr>
      </w:pPr>
      <w:r>
        <w:rPr>
          <w:b/>
          <w:bCs/>
          <w:u w:val="single"/>
        </w:rPr>
        <w:lastRenderedPageBreak/>
        <w:t xml:space="preserve">Appendix 4 – Workshop 1 Plan </w:t>
      </w:r>
    </w:p>
    <w:tbl>
      <w:tblPr>
        <w:tblW w:w="9016" w:type="dxa"/>
        <w:tblCellMar>
          <w:left w:w="10" w:type="dxa"/>
          <w:right w:w="10" w:type="dxa"/>
        </w:tblCellMar>
        <w:tblLook w:val="04A0" w:firstRow="1" w:lastRow="0" w:firstColumn="1" w:lastColumn="0" w:noHBand="0" w:noVBand="1"/>
      </w:tblPr>
      <w:tblGrid>
        <w:gridCol w:w="2689"/>
        <w:gridCol w:w="4110"/>
        <w:gridCol w:w="2217"/>
      </w:tblGrid>
      <w:tr w:rsidR="00C4358C" w14:paraId="6B91460D" w14:textId="77777777">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0FB69E" w14:textId="77777777" w:rsidR="00C4358C" w:rsidRDefault="00C4358C">
            <w:pPr>
              <w:spacing w:after="0" w:line="240" w:lineRule="auto"/>
            </w:pPr>
          </w:p>
        </w:tc>
        <w:tc>
          <w:tcPr>
            <w:tcW w:w="41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DD8BB0" w14:textId="77777777" w:rsidR="00C4358C" w:rsidRDefault="00C4358C">
            <w:pPr>
              <w:spacing w:after="0" w:line="240" w:lineRule="auto"/>
            </w:pPr>
          </w:p>
        </w:tc>
        <w:tc>
          <w:tcPr>
            <w:tcW w:w="2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44B2EF" w14:textId="77777777" w:rsidR="00C4358C" w:rsidRDefault="002D6960">
            <w:pPr>
              <w:spacing w:after="0" w:line="240" w:lineRule="auto"/>
            </w:pPr>
            <w:r>
              <w:rPr>
                <w:b/>
                <w:bCs/>
              </w:rPr>
              <w:t>Additional notes:</w:t>
            </w:r>
          </w:p>
        </w:tc>
      </w:tr>
      <w:tr w:rsidR="00C4358C" w14:paraId="2E22E904" w14:textId="77777777">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3948A6" w14:textId="77777777" w:rsidR="00C4358C" w:rsidRDefault="002D6960">
            <w:pPr>
              <w:spacing w:after="0" w:line="240" w:lineRule="auto"/>
              <w:rPr>
                <w:b/>
                <w:bCs/>
              </w:rPr>
            </w:pPr>
            <w:r>
              <w:rPr>
                <w:b/>
                <w:bCs/>
              </w:rPr>
              <w:t xml:space="preserve"> Desired Outcome: </w:t>
            </w:r>
          </w:p>
          <w:p w14:paraId="13A4DFC0" w14:textId="77777777" w:rsidR="00C4358C" w:rsidRDefault="002D6960">
            <w:pPr>
              <w:spacing w:after="0" w:line="240" w:lineRule="auto"/>
            </w:pPr>
            <w:r>
              <w:t>(Participants)</w:t>
            </w:r>
          </w:p>
          <w:p w14:paraId="37287B41" w14:textId="77777777" w:rsidR="00C4358C" w:rsidRDefault="00C4358C">
            <w:pPr>
              <w:spacing w:after="0" w:line="240" w:lineRule="auto"/>
            </w:pPr>
          </w:p>
          <w:p w14:paraId="270D306D" w14:textId="77777777" w:rsidR="00C4358C" w:rsidRDefault="00C4358C">
            <w:pPr>
              <w:spacing w:after="0" w:line="240" w:lineRule="auto"/>
            </w:pPr>
          </w:p>
          <w:p w14:paraId="400787D6" w14:textId="77777777" w:rsidR="00C4358C" w:rsidRDefault="00C4358C">
            <w:pPr>
              <w:spacing w:after="0" w:line="240" w:lineRule="auto"/>
            </w:pPr>
          </w:p>
          <w:p w14:paraId="7BF2E618" w14:textId="77777777" w:rsidR="00C4358C" w:rsidRDefault="00C4358C">
            <w:pPr>
              <w:spacing w:after="0" w:line="240" w:lineRule="auto"/>
            </w:pPr>
          </w:p>
          <w:p w14:paraId="30722041" w14:textId="77777777" w:rsidR="00C4358C" w:rsidRDefault="00C4358C">
            <w:pPr>
              <w:spacing w:after="0" w:line="240" w:lineRule="auto"/>
            </w:pPr>
          </w:p>
          <w:p w14:paraId="254C2911" w14:textId="77777777" w:rsidR="00C4358C" w:rsidRDefault="00C4358C">
            <w:pPr>
              <w:spacing w:after="0" w:line="240" w:lineRule="auto"/>
            </w:pPr>
          </w:p>
          <w:p w14:paraId="75D047A4" w14:textId="77777777" w:rsidR="00C4358C" w:rsidRDefault="00C4358C">
            <w:pPr>
              <w:spacing w:after="0" w:line="240" w:lineRule="auto"/>
            </w:pPr>
          </w:p>
          <w:p w14:paraId="52594FF2" w14:textId="77777777" w:rsidR="00C4358C" w:rsidRDefault="00C4358C">
            <w:pPr>
              <w:spacing w:after="0" w:line="240" w:lineRule="auto"/>
            </w:pPr>
          </w:p>
          <w:p w14:paraId="475CCA02" w14:textId="77777777" w:rsidR="00C4358C" w:rsidRDefault="00C4358C">
            <w:pPr>
              <w:spacing w:after="0" w:line="240" w:lineRule="auto"/>
            </w:pPr>
          </w:p>
          <w:p w14:paraId="4DBE996D" w14:textId="77777777" w:rsidR="00C4358C" w:rsidRDefault="002D6960">
            <w:pPr>
              <w:spacing w:after="0" w:line="240" w:lineRule="auto"/>
            </w:pPr>
            <w:r>
              <w:t xml:space="preserve">(Facilitator) </w:t>
            </w:r>
          </w:p>
          <w:p w14:paraId="2410B740" w14:textId="77777777" w:rsidR="00C4358C" w:rsidRDefault="00C4358C">
            <w:pPr>
              <w:spacing w:after="0" w:line="240" w:lineRule="auto"/>
            </w:pPr>
          </w:p>
          <w:p w14:paraId="3052E51F" w14:textId="77777777" w:rsidR="00C4358C" w:rsidRDefault="00C4358C">
            <w:pPr>
              <w:spacing w:after="0" w:line="240" w:lineRule="auto"/>
            </w:pPr>
          </w:p>
          <w:p w14:paraId="772CAC0D" w14:textId="77777777" w:rsidR="00C4358C" w:rsidRDefault="00C4358C">
            <w:pPr>
              <w:spacing w:after="0" w:line="240" w:lineRule="auto"/>
            </w:pPr>
          </w:p>
          <w:p w14:paraId="07D16E1B" w14:textId="77777777" w:rsidR="00C4358C" w:rsidRDefault="00C4358C">
            <w:pPr>
              <w:spacing w:after="0" w:line="240" w:lineRule="auto"/>
            </w:pPr>
          </w:p>
          <w:p w14:paraId="0879AD32" w14:textId="77777777" w:rsidR="00C4358C" w:rsidRDefault="00C4358C">
            <w:pPr>
              <w:spacing w:after="0" w:line="240" w:lineRule="auto"/>
            </w:pPr>
          </w:p>
          <w:p w14:paraId="3EF61129" w14:textId="77777777" w:rsidR="00C4358C" w:rsidRDefault="00C4358C">
            <w:pPr>
              <w:spacing w:after="0" w:line="240" w:lineRule="auto"/>
            </w:pPr>
          </w:p>
          <w:p w14:paraId="00FD1C01" w14:textId="77777777" w:rsidR="00C4358C" w:rsidRDefault="00C4358C">
            <w:pPr>
              <w:spacing w:after="0" w:line="240" w:lineRule="auto"/>
            </w:pPr>
          </w:p>
          <w:p w14:paraId="0927F821" w14:textId="77777777" w:rsidR="00C4358C" w:rsidRDefault="00C4358C">
            <w:pPr>
              <w:spacing w:after="0" w:line="240" w:lineRule="auto"/>
            </w:pPr>
          </w:p>
          <w:p w14:paraId="5D66D272" w14:textId="77777777" w:rsidR="00C4358C" w:rsidRDefault="00C4358C">
            <w:pPr>
              <w:spacing w:after="0" w:line="240" w:lineRule="auto"/>
            </w:pPr>
          </w:p>
        </w:tc>
        <w:tc>
          <w:tcPr>
            <w:tcW w:w="41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A43731" w14:textId="77777777" w:rsidR="00C4358C" w:rsidRDefault="002D6960">
            <w:pPr>
              <w:spacing w:after="0" w:line="240" w:lineRule="auto"/>
            </w:pPr>
            <w:r>
              <w:t xml:space="preserve">To have the opportunity to explore their feelings about transition through improvisation and storytelling in a safe and creative environment. To engage in activities that are designed to help them express worries and/or excitement, practice problem solving, through fictional scenarios and build confidence in navigating new spaces and social situations. </w:t>
            </w:r>
          </w:p>
          <w:p w14:paraId="52E637CE" w14:textId="77777777" w:rsidR="00C4358C" w:rsidRDefault="00C4358C">
            <w:pPr>
              <w:spacing w:after="0" w:line="240" w:lineRule="auto"/>
            </w:pPr>
          </w:p>
          <w:p w14:paraId="64F7ADFA" w14:textId="77777777" w:rsidR="00C4358C" w:rsidRDefault="002D6960">
            <w:pPr>
              <w:spacing w:after="0" w:line="240" w:lineRule="auto"/>
            </w:pPr>
            <w:r>
              <w:t xml:space="preserve">To gain insight into how the participants embody and communicate transition-related themes through creative play. Observing their improvisations, interactions and choices offer valuable information about group dynamics, confidence levels and the emotional support some participants may require. </w:t>
            </w:r>
          </w:p>
        </w:tc>
        <w:tc>
          <w:tcPr>
            <w:tcW w:w="2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DA4F5A" w14:textId="77777777" w:rsidR="00C4358C" w:rsidRDefault="00C4358C">
            <w:pPr>
              <w:spacing w:after="0" w:line="240" w:lineRule="auto"/>
            </w:pPr>
          </w:p>
        </w:tc>
      </w:tr>
      <w:tr w:rsidR="00C4358C" w14:paraId="1C42C754" w14:textId="77777777">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521693" w14:textId="77777777" w:rsidR="00C4358C" w:rsidRDefault="002D6960">
            <w:pPr>
              <w:pStyle w:val="ListParagraph"/>
              <w:numPr>
                <w:ilvl w:val="0"/>
                <w:numId w:val="56"/>
              </w:numPr>
              <w:spacing w:after="0" w:line="240" w:lineRule="auto"/>
            </w:pPr>
            <w:r>
              <w:t>What should you or the participants be able to do / understand after the session?</w:t>
            </w:r>
          </w:p>
        </w:tc>
        <w:tc>
          <w:tcPr>
            <w:tcW w:w="41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38A9E4" w14:textId="77777777" w:rsidR="00C4358C" w:rsidRDefault="002D6960">
            <w:pPr>
              <w:spacing w:after="0" w:line="240" w:lineRule="auto"/>
            </w:pPr>
            <w:r>
              <w:t xml:space="preserve">Participants will hopefully: </w:t>
            </w:r>
          </w:p>
          <w:p w14:paraId="4CDA7B46" w14:textId="77777777" w:rsidR="00C4358C" w:rsidRDefault="002D6960">
            <w:pPr>
              <w:spacing w:after="0" w:line="240" w:lineRule="auto"/>
            </w:pPr>
            <w:r>
              <w:t xml:space="preserve">-Be able to identify and express at least one emotion surrounding moving to secondary school </w:t>
            </w:r>
          </w:p>
          <w:p w14:paraId="74B81866" w14:textId="77777777" w:rsidR="00C4358C" w:rsidRDefault="002D6960">
            <w:pPr>
              <w:spacing w:after="0" w:line="240" w:lineRule="auto"/>
            </w:pPr>
            <w:r>
              <w:t xml:space="preserve">-Have taken part in one section of the workshop, creating a story together or having input into the improvisation of scenes </w:t>
            </w:r>
          </w:p>
          <w:p w14:paraId="558CF771" w14:textId="77777777" w:rsidR="00C4358C" w:rsidRDefault="002D6960">
            <w:pPr>
              <w:spacing w:after="0" w:line="240" w:lineRule="auto"/>
            </w:pPr>
            <w:r>
              <w:t xml:space="preserve">-Show simple problem-solving </w:t>
            </w:r>
          </w:p>
          <w:p w14:paraId="1BFD8398" w14:textId="77777777" w:rsidR="00C4358C" w:rsidRDefault="002D6960">
            <w:pPr>
              <w:spacing w:after="0" w:line="240" w:lineRule="auto"/>
            </w:pPr>
            <w:r>
              <w:t xml:space="preserve">-Work as a group </w:t>
            </w:r>
          </w:p>
        </w:tc>
        <w:tc>
          <w:tcPr>
            <w:tcW w:w="2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AE1404" w14:textId="77777777" w:rsidR="00C4358C" w:rsidRDefault="00C4358C">
            <w:pPr>
              <w:spacing w:after="0" w:line="240" w:lineRule="auto"/>
            </w:pPr>
          </w:p>
        </w:tc>
      </w:tr>
      <w:tr w:rsidR="00C4358C" w14:paraId="45B0A222" w14:textId="77777777">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E5AE3E" w14:textId="77777777" w:rsidR="00C4358C" w:rsidRDefault="002D6960">
            <w:pPr>
              <w:spacing w:after="0" w:line="240" w:lineRule="auto"/>
              <w:rPr>
                <w:b/>
                <w:bCs/>
              </w:rPr>
            </w:pPr>
            <w:r>
              <w:rPr>
                <w:b/>
                <w:bCs/>
              </w:rPr>
              <w:t xml:space="preserve">Evidence: </w:t>
            </w:r>
          </w:p>
          <w:p w14:paraId="2E5A5A5D" w14:textId="77777777" w:rsidR="00C4358C" w:rsidRDefault="002D6960">
            <w:pPr>
              <w:pStyle w:val="ListParagraph"/>
              <w:numPr>
                <w:ilvl w:val="0"/>
                <w:numId w:val="56"/>
              </w:numPr>
              <w:spacing w:after="0" w:line="240" w:lineRule="auto"/>
            </w:pPr>
            <w:r>
              <w:t>How will you know you and your participants have achieved the desired outcome?</w:t>
            </w:r>
          </w:p>
          <w:p w14:paraId="5B497375" w14:textId="77777777" w:rsidR="00C4358C" w:rsidRDefault="002D6960">
            <w:pPr>
              <w:pStyle w:val="ListParagraph"/>
              <w:numPr>
                <w:ilvl w:val="0"/>
                <w:numId w:val="56"/>
              </w:numPr>
              <w:spacing w:after="0" w:line="240" w:lineRule="auto"/>
            </w:pPr>
            <w:r>
              <w:t>Is there any physical work that needs to be produced; performance etc?</w:t>
            </w:r>
          </w:p>
        </w:tc>
        <w:tc>
          <w:tcPr>
            <w:tcW w:w="41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DF28E5" w14:textId="77777777" w:rsidR="00C4358C" w:rsidRDefault="002D6960">
            <w:pPr>
              <w:spacing w:after="0" w:line="240" w:lineRule="auto"/>
            </w:pPr>
            <w:r>
              <w:t xml:space="preserve">-Observable participation in at least one element of the workshop </w:t>
            </w:r>
          </w:p>
          <w:p w14:paraId="2B30A76B" w14:textId="77777777" w:rsidR="00C4358C" w:rsidRDefault="002D6960">
            <w:pPr>
              <w:spacing w:after="0" w:line="240" w:lineRule="auto"/>
            </w:pPr>
            <w:r>
              <w:t xml:space="preserve">-The creation of an improvised scene or scenes </w:t>
            </w:r>
          </w:p>
          <w:p w14:paraId="04937FA1" w14:textId="77777777" w:rsidR="00C4358C" w:rsidRDefault="002D6960">
            <w:pPr>
              <w:spacing w:after="0" w:line="240" w:lineRule="auto"/>
            </w:pPr>
            <w:r>
              <w:t xml:space="preserve">-A first day adventure story created as a group </w:t>
            </w:r>
          </w:p>
          <w:p w14:paraId="2993E91B" w14:textId="77777777" w:rsidR="00C4358C" w:rsidRDefault="002D6960">
            <w:pPr>
              <w:spacing w:after="0" w:line="240" w:lineRule="auto"/>
            </w:pPr>
            <w:r>
              <w:t xml:space="preserve">-They suggest ways to solve a problem </w:t>
            </w:r>
          </w:p>
          <w:p w14:paraId="2A626B54" w14:textId="77777777" w:rsidR="00C4358C" w:rsidRDefault="002D6960">
            <w:pPr>
              <w:spacing w:after="0" w:line="240" w:lineRule="auto"/>
            </w:pPr>
            <w:r>
              <w:t xml:space="preserve">-They recognise how they’re feeling </w:t>
            </w:r>
          </w:p>
          <w:p w14:paraId="1CBC4A0A" w14:textId="77777777" w:rsidR="00C4358C" w:rsidRDefault="00C4358C"/>
          <w:p w14:paraId="7E7110E9" w14:textId="77777777" w:rsidR="00C4358C" w:rsidRDefault="00C4358C">
            <w:pPr>
              <w:ind w:firstLine="720"/>
            </w:pPr>
          </w:p>
        </w:tc>
        <w:tc>
          <w:tcPr>
            <w:tcW w:w="2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A2AC16" w14:textId="77777777" w:rsidR="00C4358C" w:rsidRDefault="002D6960">
            <w:pPr>
              <w:spacing w:after="0" w:line="240" w:lineRule="auto"/>
            </w:pPr>
            <w:r>
              <w:t xml:space="preserve"> </w:t>
            </w:r>
          </w:p>
        </w:tc>
      </w:tr>
      <w:tr w:rsidR="00C4358C" w14:paraId="1F98319A" w14:textId="77777777">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48B989" w14:textId="77777777" w:rsidR="00C4358C" w:rsidRDefault="002D6960">
            <w:pPr>
              <w:spacing w:after="0" w:line="240" w:lineRule="auto"/>
              <w:rPr>
                <w:b/>
                <w:bCs/>
              </w:rPr>
            </w:pPr>
            <w:r>
              <w:rPr>
                <w:b/>
                <w:bCs/>
              </w:rPr>
              <w:lastRenderedPageBreak/>
              <w:t xml:space="preserve">Activities: </w:t>
            </w:r>
          </w:p>
          <w:p w14:paraId="150285AD" w14:textId="77777777" w:rsidR="00C4358C" w:rsidRDefault="002D6960">
            <w:pPr>
              <w:pStyle w:val="ListParagraph"/>
              <w:numPr>
                <w:ilvl w:val="0"/>
                <w:numId w:val="56"/>
              </w:numPr>
              <w:spacing w:after="0" w:line="240" w:lineRule="auto"/>
            </w:pPr>
            <w:r>
              <w:t>What activities will lead to the desired outcomes?</w:t>
            </w:r>
          </w:p>
        </w:tc>
        <w:tc>
          <w:tcPr>
            <w:tcW w:w="41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CF0D93" w14:textId="77777777" w:rsidR="00C4358C" w:rsidRDefault="002D6960">
            <w:pPr>
              <w:spacing w:after="0" w:line="240" w:lineRule="auto"/>
            </w:pPr>
            <w:r>
              <w:rPr>
                <w:shd w:val="clear" w:color="auto" w:fill="FFFF00"/>
              </w:rPr>
              <w:t>CHECK IN:</w:t>
            </w:r>
            <w:r>
              <w:t xml:space="preserve"> 4 coloured spots on the floor, </w:t>
            </w:r>
            <w:r>
              <w:rPr>
                <w:b/>
                <w:bCs/>
              </w:rPr>
              <w:t xml:space="preserve">excited, nervous, curious, I don’t know – </w:t>
            </w:r>
            <w:r>
              <w:t xml:space="preserve">Ask participants to stand by the one that matches how they feel about moving to secondary school. </w:t>
            </w:r>
          </w:p>
          <w:p w14:paraId="4E487E11" w14:textId="77777777" w:rsidR="00C4358C" w:rsidRDefault="00C4358C">
            <w:pPr>
              <w:spacing w:after="0" w:line="240" w:lineRule="auto"/>
            </w:pPr>
          </w:p>
          <w:p w14:paraId="4E193ED2" w14:textId="77777777" w:rsidR="00C4358C" w:rsidRDefault="002D6960">
            <w:pPr>
              <w:spacing w:after="0" w:line="240" w:lineRule="auto"/>
            </w:pPr>
            <w:r>
              <w:rPr>
                <w:shd w:val="clear" w:color="auto" w:fill="FFFF00"/>
              </w:rPr>
              <w:t>MOVE:</w:t>
            </w:r>
            <w:r>
              <w:t xml:space="preserve"> Move around the room </w:t>
            </w:r>
            <w:proofErr w:type="gramStart"/>
            <w:r>
              <w:t>like..</w:t>
            </w:r>
            <w:proofErr w:type="gramEnd"/>
          </w:p>
          <w:p w14:paraId="398BE6AA" w14:textId="77777777" w:rsidR="00C4358C" w:rsidRDefault="002D6960">
            <w:pPr>
              <w:spacing w:after="0" w:line="240" w:lineRule="auto"/>
            </w:pPr>
            <w:r>
              <w:t xml:space="preserve">An old lady </w:t>
            </w:r>
          </w:p>
          <w:p w14:paraId="471CE292" w14:textId="77777777" w:rsidR="00C4358C" w:rsidRDefault="002D6960">
            <w:pPr>
              <w:spacing w:after="0" w:line="240" w:lineRule="auto"/>
            </w:pPr>
            <w:r>
              <w:t xml:space="preserve">An alien who’s just landed on earth </w:t>
            </w:r>
          </w:p>
          <w:p w14:paraId="3A2CDA93" w14:textId="77777777" w:rsidR="00C4358C" w:rsidRDefault="002D6960">
            <w:pPr>
              <w:spacing w:after="0" w:line="240" w:lineRule="auto"/>
            </w:pPr>
            <w:r>
              <w:t xml:space="preserve">You’re lost </w:t>
            </w:r>
          </w:p>
          <w:p w14:paraId="65CA0394" w14:textId="77777777" w:rsidR="00C4358C" w:rsidRDefault="002D6960">
            <w:pPr>
              <w:spacing w:after="0" w:line="240" w:lineRule="auto"/>
            </w:pPr>
            <w:r>
              <w:t xml:space="preserve">You’ve just made a new friend </w:t>
            </w:r>
          </w:p>
          <w:p w14:paraId="11F83E3A" w14:textId="77777777" w:rsidR="00C4358C" w:rsidRDefault="002D6960">
            <w:pPr>
              <w:spacing w:after="0" w:line="240" w:lineRule="auto"/>
            </w:pPr>
            <w:r>
              <w:t xml:space="preserve">It’s your first day in secondary school and you’re excited </w:t>
            </w:r>
          </w:p>
          <w:p w14:paraId="7B77FB67" w14:textId="77777777" w:rsidR="00C4358C" w:rsidRDefault="00C4358C">
            <w:pPr>
              <w:spacing w:after="0" w:line="240" w:lineRule="auto"/>
            </w:pPr>
          </w:p>
          <w:p w14:paraId="44F4916F" w14:textId="77777777" w:rsidR="00C4358C" w:rsidRDefault="002D6960">
            <w:pPr>
              <w:spacing w:after="0" w:line="240" w:lineRule="auto"/>
            </w:pPr>
            <w:r>
              <w:rPr>
                <w:shd w:val="clear" w:color="auto" w:fill="FFFF00"/>
              </w:rPr>
              <w:t>STORY CIRCLE:</w:t>
            </w:r>
            <w:r>
              <w:t xml:space="preserve"> F</w:t>
            </w:r>
            <w:r>
              <w:rPr>
                <w:b/>
                <w:bCs/>
              </w:rPr>
              <w:t xml:space="preserve">irst day adventure </w:t>
            </w:r>
            <w:r>
              <w:t xml:space="preserve">– sit in a circle and create a story together about someone’s first day at secondary school “On the first day of year 7….” </w:t>
            </w:r>
          </w:p>
          <w:p w14:paraId="757C2244" w14:textId="77777777" w:rsidR="00C4358C" w:rsidRDefault="00C4358C">
            <w:pPr>
              <w:spacing w:after="0" w:line="240" w:lineRule="auto"/>
            </w:pPr>
          </w:p>
          <w:p w14:paraId="363B8DD4" w14:textId="77777777" w:rsidR="00C4358C" w:rsidRDefault="002D6960">
            <w:pPr>
              <w:spacing w:after="0" w:line="240" w:lineRule="auto"/>
            </w:pPr>
            <w:r>
              <w:rPr>
                <w:shd w:val="clear" w:color="auto" w:fill="FFFF00"/>
              </w:rPr>
              <w:t>DISCUSSION:</w:t>
            </w:r>
            <w:r>
              <w:t xml:space="preserve"> Can someone tell me what happened to our character during their first day adventure? </w:t>
            </w:r>
          </w:p>
          <w:p w14:paraId="25BCD310" w14:textId="77777777" w:rsidR="00C4358C" w:rsidRDefault="002D6960">
            <w:pPr>
              <w:spacing w:after="0" w:line="240" w:lineRule="auto"/>
            </w:pPr>
            <w:r>
              <w:t>What could (character name) do if they …</w:t>
            </w:r>
            <w:proofErr w:type="gramStart"/>
            <w:r>
              <w:t>. ?</w:t>
            </w:r>
            <w:proofErr w:type="gramEnd"/>
            <w:r>
              <w:t xml:space="preserve"> </w:t>
            </w:r>
          </w:p>
          <w:p w14:paraId="57F9C682" w14:textId="77777777" w:rsidR="00C4358C" w:rsidRDefault="00C4358C">
            <w:pPr>
              <w:spacing w:after="0" w:line="240" w:lineRule="auto"/>
            </w:pPr>
          </w:p>
          <w:p w14:paraId="24413DD3" w14:textId="77777777" w:rsidR="00C4358C" w:rsidRDefault="002D6960">
            <w:pPr>
              <w:spacing w:after="0" w:line="240" w:lineRule="auto"/>
            </w:pPr>
            <w:r>
              <w:rPr>
                <w:shd w:val="clear" w:color="auto" w:fill="FFFF00"/>
              </w:rPr>
              <w:t xml:space="preserve">WHAT </w:t>
            </w:r>
            <w:proofErr w:type="gramStart"/>
            <w:r>
              <w:rPr>
                <w:shd w:val="clear" w:color="auto" w:fill="FFFF00"/>
              </w:rPr>
              <w:t>HELPS?:</w:t>
            </w:r>
            <w:proofErr w:type="gramEnd"/>
            <w:r>
              <w:t xml:space="preserve"> Improvise short scenes – The problem, the solution, how the character feels afterwards</w:t>
            </w:r>
          </w:p>
          <w:p w14:paraId="75ED7DE6" w14:textId="77777777" w:rsidR="00C4358C" w:rsidRDefault="00C4358C">
            <w:pPr>
              <w:spacing w:after="0" w:line="240" w:lineRule="auto"/>
            </w:pPr>
          </w:p>
          <w:p w14:paraId="3303CDE0" w14:textId="77777777" w:rsidR="00C4358C" w:rsidRDefault="002D6960">
            <w:pPr>
              <w:spacing w:after="0" w:line="240" w:lineRule="auto"/>
            </w:pPr>
            <w:r>
              <w:rPr>
                <w:shd w:val="clear" w:color="auto" w:fill="FFFF00"/>
              </w:rPr>
              <w:t>CHECK OUT:</w:t>
            </w:r>
            <w:r>
              <w:t xml:space="preserve"> Repeat of check in, make note of any changes </w:t>
            </w:r>
          </w:p>
        </w:tc>
        <w:tc>
          <w:tcPr>
            <w:tcW w:w="2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FDE4D1" w14:textId="77777777" w:rsidR="00C4358C" w:rsidRDefault="002D6960">
            <w:pPr>
              <w:spacing w:after="0" w:line="240" w:lineRule="auto"/>
            </w:pPr>
            <w:r>
              <w:t xml:space="preserve"> </w:t>
            </w:r>
          </w:p>
          <w:p w14:paraId="2E3FE29E" w14:textId="77777777" w:rsidR="00C4358C" w:rsidRDefault="00C4358C">
            <w:pPr>
              <w:spacing w:after="0" w:line="240" w:lineRule="auto"/>
            </w:pPr>
          </w:p>
          <w:p w14:paraId="63E5A62E" w14:textId="77777777" w:rsidR="00C4358C" w:rsidRDefault="00C4358C">
            <w:pPr>
              <w:spacing w:after="0" w:line="240" w:lineRule="auto"/>
            </w:pPr>
          </w:p>
          <w:p w14:paraId="7C252A4B" w14:textId="77777777" w:rsidR="00C4358C" w:rsidRDefault="00C4358C">
            <w:pPr>
              <w:spacing w:after="0" w:line="240" w:lineRule="auto"/>
            </w:pPr>
          </w:p>
          <w:p w14:paraId="38D47B8E" w14:textId="77777777" w:rsidR="00C4358C" w:rsidRDefault="00C4358C">
            <w:pPr>
              <w:spacing w:after="0" w:line="240" w:lineRule="auto"/>
            </w:pPr>
          </w:p>
          <w:p w14:paraId="4A94B740" w14:textId="77777777" w:rsidR="00C4358C" w:rsidRDefault="00C4358C">
            <w:pPr>
              <w:spacing w:after="0" w:line="240" w:lineRule="auto"/>
            </w:pPr>
          </w:p>
          <w:p w14:paraId="4646E2B9" w14:textId="77777777" w:rsidR="00C4358C" w:rsidRDefault="00C4358C">
            <w:pPr>
              <w:spacing w:after="0" w:line="240" w:lineRule="auto"/>
            </w:pPr>
          </w:p>
          <w:p w14:paraId="2874B032" w14:textId="77777777" w:rsidR="00C4358C" w:rsidRDefault="002D6960">
            <w:pPr>
              <w:spacing w:after="0" w:line="240" w:lineRule="auto"/>
            </w:pPr>
            <w:r>
              <w:t>Do they give the character power or fear? What are the repeated themes?</w:t>
            </w:r>
          </w:p>
        </w:tc>
      </w:tr>
    </w:tbl>
    <w:p w14:paraId="2CB3A6B4" w14:textId="77777777" w:rsidR="00C4358C" w:rsidRDefault="00C4358C">
      <w:pPr>
        <w:rPr>
          <w:b/>
          <w:bCs/>
          <w:u w:val="single"/>
        </w:rPr>
      </w:pPr>
    </w:p>
    <w:p w14:paraId="030F255B" w14:textId="77777777" w:rsidR="00C4358C" w:rsidRDefault="00C4358C">
      <w:pPr>
        <w:rPr>
          <w:b/>
          <w:bCs/>
          <w:u w:val="single"/>
        </w:rPr>
      </w:pPr>
    </w:p>
    <w:p w14:paraId="7718BEFD" w14:textId="77777777" w:rsidR="00C4358C" w:rsidRDefault="00C4358C">
      <w:pPr>
        <w:rPr>
          <w:b/>
          <w:bCs/>
          <w:u w:val="single"/>
        </w:rPr>
      </w:pPr>
    </w:p>
    <w:p w14:paraId="0B63F331" w14:textId="77777777" w:rsidR="00C4358C" w:rsidRDefault="00C4358C">
      <w:pPr>
        <w:rPr>
          <w:b/>
          <w:bCs/>
          <w:u w:val="single"/>
        </w:rPr>
      </w:pPr>
    </w:p>
    <w:p w14:paraId="14754BFC" w14:textId="77777777" w:rsidR="00C4358C" w:rsidRDefault="00C4358C">
      <w:pPr>
        <w:rPr>
          <w:b/>
          <w:bCs/>
          <w:u w:val="single"/>
        </w:rPr>
      </w:pPr>
    </w:p>
    <w:p w14:paraId="72F0CA53" w14:textId="77777777" w:rsidR="00C4358C" w:rsidRDefault="00C4358C">
      <w:pPr>
        <w:rPr>
          <w:b/>
          <w:bCs/>
          <w:u w:val="single"/>
        </w:rPr>
      </w:pPr>
    </w:p>
    <w:p w14:paraId="1A8ED2CF" w14:textId="77777777" w:rsidR="00C4358C" w:rsidRDefault="00C4358C">
      <w:pPr>
        <w:rPr>
          <w:b/>
          <w:bCs/>
          <w:u w:val="single"/>
        </w:rPr>
      </w:pPr>
    </w:p>
    <w:p w14:paraId="7439FE07" w14:textId="77777777" w:rsidR="00C4358C" w:rsidRDefault="00C4358C">
      <w:pPr>
        <w:rPr>
          <w:b/>
          <w:bCs/>
          <w:u w:val="single"/>
        </w:rPr>
      </w:pPr>
    </w:p>
    <w:p w14:paraId="6FD34089" w14:textId="77777777" w:rsidR="00C4358C" w:rsidRDefault="00C4358C">
      <w:pPr>
        <w:rPr>
          <w:b/>
          <w:bCs/>
          <w:u w:val="single"/>
        </w:rPr>
      </w:pPr>
    </w:p>
    <w:p w14:paraId="165FBA7D" w14:textId="77777777" w:rsidR="00C4358C" w:rsidRDefault="002D6960">
      <w:pPr>
        <w:rPr>
          <w:b/>
          <w:bCs/>
          <w:u w:val="single"/>
        </w:rPr>
      </w:pPr>
      <w:r>
        <w:rPr>
          <w:b/>
          <w:bCs/>
          <w:u w:val="single"/>
        </w:rPr>
        <w:lastRenderedPageBreak/>
        <w:t xml:space="preserve">Appendix 5 – Workshop 2 Plan </w:t>
      </w:r>
    </w:p>
    <w:tbl>
      <w:tblPr>
        <w:tblW w:w="9016" w:type="dxa"/>
        <w:tblCellMar>
          <w:left w:w="10" w:type="dxa"/>
          <w:right w:w="10" w:type="dxa"/>
        </w:tblCellMar>
        <w:tblLook w:val="04A0" w:firstRow="1" w:lastRow="0" w:firstColumn="1" w:lastColumn="0" w:noHBand="0" w:noVBand="1"/>
      </w:tblPr>
      <w:tblGrid>
        <w:gridCol w:w="2689"/>
        <w:gridCol w:w="4110"/>
        <w:gridCol w:w="2217"/>
      </w:tblGrid>
      <w:tr w:rsidR="00C4358C" w14:paraId="1BD66183" w14:textId="77777777">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82047B" w14:textId="77777777" w:rsidR="00C4358C" w:rsidRDefault="00C4358C">
            <w:pPr>
              <w:spacing w:after="0" w:line="240" w:lineRule="auto"/>
            </w:pPr>
          </w:p>
        </w:tc>
        <w:tc>
          <w:tcPr>
            <w:tcW w:w="41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F2CFEE" w14:textId="77777777" w:rsidR="00C4358C" w:rsidRDefault="00C4358C">
            <w:pPr>
              <w:spacing w:after="0" w:line="240" w:lineRule="auto"/>
            </w:pPr>
          </w:p>
        </w:tc>
        <w:tc>
          <w:tcPr>
            <w:tcW w:w="2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1FB102" w14:textId="77777777" w:rsidR="00C4358C" w:rsidRDefault="002D6960">
            <w:pPr>
              <w:spacing w:after="0" w:line="240" w:lineRule="auto"/>
            </w:pPr>
            <w:r>
              <w:rPr>
                <w:b/>
                <w:bCs/>
              </w:rPr>
              <w:t>Additional notes:</w:t>
            </w:r>
          </w:p>
        </w:tc>
      </w:tr>
      <w:tr w:rsidR="00C4358C" w14:paraId="54956119" w14:textId="77777777">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79285" w14:textId="77777777" w:rsidR="00C4358C" w:rsidRDefault="002D6960">
            <w:pPr>
              <w:spacing w:after="0" w:line="240" w:lineRule="auto"/>
              <w:rPr>
                <w:b/>
                <w:bCs/>
              </w:rPr>
            </w:pPr>
            <w:r>
              <w:rPr>
                <w:b/>
                <w:bCs/>
              </w:rPr>
              <w:t xml:space="preserve">Desired Outcome: </w:t>
            </w:r>
          </w:p>
          <w:p w14:paraId="426CA712" w14:textId="77777777" w:rsidR="00C4358C" w:rsidRDefault="002D6960">
            <w:pPr>
              <w:spacing w:after="0" w:line="240" w:lineRule="auto"/>
            </w:pPr>
            <w:r>
              <w:t>(Participants)</w:t>
            </w:r>
          </w:p>
          <w:p w14:paraId="5D524490" w14:textId="77777777" w:rsidR="00C4358C" w:rsidRDefault="00C4358C">
            <w:pPr>
              <w:spacing w:after="0" w:line="240" w:lineRule="auto"/>
            </w:pPr>
          </w:p>
          <w:p w14:paraId="381D3F26" w14:textId="77777777" w:rsidR="00C4358C" w:rsidRDefault="00C4358C">
            <w:pPr>
              <w:spacing w:after="0" w:line="240" w:lineRule="auto"/>
            </w:pPr>
          </w:p>
          <w:p w14:paraId="550C71CA" w14:textId="77777777" w:rsidR="00C4358C" w:rsidRDefault="00C4358C">
            <w:pPr>
              <w:spacing w:after="0" w:line="240" w:lineRule="auto"/>
            </w:pPr>
          </w:p>
          <w:p w14:paraId="59763C2E" w14:textId="77777777" w:rsidR="00C4358C" w:rsidRDefault="00C4358C">
            <w:pPr>
              <w:spacing w:after="0" w:line="240" w:lineRule="auto"/>
            </w:pPr>
          </w:p>
          <w:p w14:paraId="27EF9CD6" w14:textId="77777777" w:rsidR="00C4358C" w:rsidRDefault="00C4358C">
            <w:pPr>
              <w:spacing w:after="0" w:line="240" w:lineRule="auto"/>
            </w:pPr>
          </w:p>
          <w:p w14:paraId="2E607557" w14:textId="77777777" w:rsidR="00C4358C" w:rsidRDefault="00C4358C">
            <w:pPr>
              <w:spacing w:after="0" w:line="240" w:lineRule="auto"/>
            </w:pPr>
          </w:p>
          <w:p w14:paraId="45825BE7" w14:textId="77777777" w:rsidR="00C4358C" w:rsidRDefault="00C4358C">
            <w:pPr>
              <w:spacing w:after="0" w:line="240" w:lineRule="auto"/>
            </w:pPr>
          </w:p>
          <w:p w14:paraId="350C89D4" w14:textId="77777777" w:rsidR="00C4358C" w:rsidRDefault="00C4358C">
            <w:pPr>
              <w:spacing w:after="0" w:line="240" w:lineRule="auto"/>
            </w:pPr>
          </w:p>
          <w:p w14:paraId="3D106CD9" w14:textId="77777777" w:rsidR="00C4358C" w:rsidRDefault="002D6960">
            <w:pPr>
              <w:spacing w:after="0" w:line="240" w:lineRule="auto"/>
            </w:pPr>
            <w:r>
              <w:t xml:space="preserve">(Facilitator) </w:t>
            </w:r>
          </w:p>
        </w:tc>
        <w:tc>
          <w:tcPr>
            <w:tcW w:w="41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C8AB6" w14:textId="77777777" w:rsidR="00C4358C" w:rsidRDefault="002D6960">
            <w:pPr>
              <w:spacing w:after="0" w:line="240" w:lineRule="auto"/>
            </w:pPr>
            <w:r>
              <w:t xml:space="preserve"> To explore transition themes safely through visual storytelling and collaborative creative tasks, increasing emotional clarity and confidence.</w:t>
            </w:r>
          </w:p>
          <w:p w14:paraId="59D245B4" w14:textId="77777777" w:rsidR="00C4358C" w:rsidRDefault="002D6960">
            <w:pPr>
              <w:spacing w:after="0" w:line="240" w:lineRule="auto"/>
            </w:pPr>
            <w:r>
              <w:t>To practise problem-solving and teamwork, building a sense of agency and preparedness for secondary school.</w:t>
            </w:r>
          </w:p>
          <w:p w14:paraId="72C8DF35" w14:textId="77777777" w:rsidR="00C4358C" w:rsidRDefault="00C4358C">
            <w:pPr>
              <w:spacing w:after="0" w:line="240" w:lineRule="auto"/>
            </w:pPr>
          </w:p>
          <w:p w14:paraId="1F27E5C6" w14:textId="77777777" w:rsidR="00C4358C" w:rsidRDefault="002D6960">
            <w:pPr>
              <w:spacing w:after="0" w:line="240" w:lineRule="auto"/>
            </w:pPr>
            <w:r>
              <w:t>To gain deeper insight into participants transition needs through visual and narrative data.</w:t>
            </w:r>
          </w:p>
          <w:p w14:paraId="58A69799" w14:textId="77777777" w:rsidR="00C4358C" w:rsidRDefault="002D6960">
            <w:pPr>
              <w:spacing w:after="0" w:line="240" w:lineRule="auto"/>
            </w:pPr>
            <w:r>
              <w:t xml:space="preserve">To evaluate how low-exposure, participant-led creative methods support engagement, emotional safety and applied theatre practice in youth-work settings. </w:t>
            </w:r>
          </w:p>
          <w:p w14:paraId="0A12AB0B" w14:textId="77777777" w:rsidR="00C4358C" w:rsidRDefault="00C4358C">
            <w:pPr>
              <w:spacing w:after="0" w:line="240" w:lineRule="auto"/>
            </w:pPr>
          </w:p>
        </w:tc>
        <w:tc>
          <w:tcPr>
            <w:tcW w:w="2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386C0A" w14:textId="77777777" w:rsidR="00C4358C" w:rsidRDefault="00C4358C">
            <w:pPr>
              <w:spacing w:after="0" w:line="240" w:lineRule="auto"/>
            </w:pPr>
          </w:p>
        </w:tc>
      </w:tr>
      <w:tr w:rsidR="00C4358C" w14:paraId="38864188" w14:textId="77777777">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BACF08" w14:textId="77777777" w:rsidR="00C4358C" w:rsidRDefault="002D6960">
            <w:pPr>
              <w:pStyle w:val="ListParagraph"/>
              <w:numPr>
                <w:ilvl w:val="0"/>
                <w:numId w:val="57"/>
              </w:numPr>
              <w:spacing w:after="0" w:line="240" w:lineRule="auto"/>
            </w:pPr>
            <w:r>
              <w:t>What should you or the participants be able to do / understand after the session?</w:t>
            </w:r>
          </w:p>
        </w:tc>
        <w:tc>
          <w:tcPr>
            <w:tcW w:w="41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A51C4D" w14:textId="77777777" w:rsidR="00C4358C" w:rsidRDefault="002D6960">
            <w:pPr>
              <w:spacing w:after="0" w:line="240" w:lineRule="auto"/>
            </w:pPr>
            <w:r>
              <w:t xml:space="preserve">-Understand transition challenges more clearly by exploring them through visual storytelling, mapping and fictional problem-solving. </w:t>
            </w:r>
          </w:p>
          <w:p w14:paraId="373BB13C" w14:textId="77777777" w:rsidR="00C4358C" w:rsidRDefault="002D6960">
            <w:pPr>
              <w:spacing w:after="0" w:line="240" w:lineRule="auto"/>
            </w:pPr>
            <w:r>
              <w:t xml:space="preserve">-Identify and practise simple strategies for navigating year 7 worries (e.g. getting lost, making friends, new routines) within a safe, imaginative frame. </w:t>
            </w:r>
          </w:p>
          <w:p w14:paraId="080B0D90" w14:textId="77777777" w:rsidR="00C4358C" w:rsidRDefault="00C4358C">
            <w:pPr>
              <w:spacing w:after="0" w:line="240" w:lineRule="auto"/>
            </w:pPr>
          </w:p>
        </w:tc>
        <w:tc>
          <w:tcPr>
            <w:tcW w:w="2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13FAB8" w14:textId="77777777" w:rsidR="00C4358C" w:rsidRDefault="00C4358C">
            <w:pPr>
              <w:spacing w:after="0" w:line="240" w:lineRule="auto"/>
            </w:pPr>
          </w:p>
        </w:tc>
      </w:tr>
      <w:tr w:rsidR="00C4358C" w14:paraId="4475EB97" w14:textId="77777777">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CCC56" w14:textId="77777777" w:rsidR="00C4358C" w:rsidRDefault="002D6960">
            <w:pPr>
              <w:spacing w:after="0" w:line="240" w:lineRule="auto"/>
              <w:rPr>
                <w:b/>
                <w:bCs/>
              </w:rPr>
            </w:pPr>
            <w:r>
              <w:rPr>
                <w:b/>
                <w:bCs/>
              </w:rPr>
              <w:t xml:space="preserve">Evidence: </w:t>
            </w:r>
          </w:p>
          <w:p w14:paraId="6187AF1F" w14:textId="77777777" w:rsidR="00C4358C" w:rsidRDefault="002D6960">
            <w:pPr>
              <w:pStyle w:val="ListParagraph"/>
              <w:numPr>
                <w:ilvl w:val="0"/>
                <w:numId w:val="57"/>
              </w:numPr>
              <w:spacing w:after="0" w:line="240" w:lineRule="auto"/>
            </w:pPr>
            <w:r>
              <w:t>How will you know you and your participants have achieved the desired outcome?</w:t>
            </w:r>
          </w:p>
          <w:p w14:paraId="2D5614BA" w14:textId="77777777" w:rsidR="00C4358C" w:rsidRDefault="002D6960">
            <w:pPr>
              <w:pStyle w:val="ListParagraph"/>
              <w:numPr>
                <w:ilvl w:val="0"/>
                <w:numId w:val="57"/>
              </w:numPr>
              <w:spacing w:after="0" w:line="240" w:lineRule="auto"/>
            </w:pPr>
            <w:r>
              <w:t>Is there any physical work that needs to be produced; performance etc?</w:t>
            </w:r>
          </w:p>
        </w:tc>
        <w:tc>
          <w:tcPr>
            <w:tcW w:w="41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65DC97" w14:textId="77777777" w:rsidR="00C4358C" w:rsidRDefault="002D6960">
            <w:pPr>
              <w:spacing w:after="0" w:line="240" w:lineRule="auto"/>
            </w:pPr>
            <w:r>
              <w:t>-Participants visual and narrative work will show clear exploration of transition themes, including worries, hopes and problem-solving strategies.</w:t>
            </w:r>
          </w:p>
          <w:p w14:paraId="10CC6F77" w14:textId="77777777" w:rsidR="00C4358C" w:rsidRDefault="002D6960">
            <w:pPr>
              <w:spacing w:after="0" w:line="240" w:lineRule="auto"/>
            </w:pPr>
            <w:r>
              <w:t>-Group discussions and the emotional check-out will indicate increased clarity, confidence or preparedness, demonstrated through comments, shifts in emotional positioning, or reflective observations.</w:t>
            </w:r>
          </w:p>
          <w:p w14:paraId="0DDCDD35" w14:textId="77777777" w:rsidR="00C4358C" w:rsidRDefault="002D6960">
            <w:pPr>
              <w:spacing w:after="0" w:line="240" w:lineRule="auto"/>
            </w:pPr>
            <w:r>
              <w:t xml:space="preserve">-Engagement levels – especially in visual and collaborative tasks will hopefully show that low-exposure, </w:t>
            </w:r>
            <w:r>
              <w:lastRenderedPageBreak/>
              <w:t xml:space="preserve">participant-led methods supported emotional safety and meaningful participation. </w:t>
            </w:r>
          </w:p>
          <w:p w14:paraId="6D1EFDD6" w14:textId="77777777" w:rsidR="00C4358C" w:rsidRDefault="002D6960">
            <w:pPr>
              <w:spacing w:after="0" w:line="240" w:lineRule="auto"/>
            </w:pPr>
            <w:r>
              <w:t>-Transition maps (group-created fictional maps of a year 7 students first day).</w:t>
            </w:r>
          </w:p>
          <w:p w14:paraId="58FCF4CD" w14:textId="77777777" w:rsidR="00C4358C" w:rsidRDefault="002D6960">
            <w:pPr>
              <w:spacing w:after="0" w:line="240" w:lineRule="auto"/>
            </w:pPr>
            <w:r>
              <w:t xml:space="preserve">-Comic book strips exploring a fictional challenge and solution. </w:t>
            </w:r>
          </w:p>
          <w:p w14:paraId="7B483243" w14:textId="77777777" w:rsidR="00C4358C" w:rsidRDefault="002D6960">
            <w:pPr>
              <w:spacing w:after="0" w:line="240" w:lineRule="auto"/>
            </w:pPr>
            <w:r>
              <w:t>-Still tableaux created collaboratively.</w:t>
            </w:r>
          </w:p>
        </w:tc>
        <w:tc>
          <w:tcPr>
            <w:tcW w:w="2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BD33B8" w14:textId="77777777" w:rsidR="00C4358C" w:rsidRDefault="00C4358C">
            <w:pPr>
              <w:spacing w:after="0" w:line="240" w:lineRule="auto"/>
            </w:pPr>
          </w:p>
        </w:tc>
      </w:tr>
      <w:tr w:rsidR="00C4358C" w14:paraId="3080F490" w14:textId="77777777">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BE036" w14:textId="77777777" w:rsidR="00C4358C" w:rsidRDefault="002D6960">
            <w:pPr>
              <w:spacing w:after="0" w:line="240" w:lineRule="auto"/>
              <w:rPr>
                <w:b/>
                <w:bCs/>
              </w:rPr>
            </w:pPr>
            <w:r>
              <w:rPr>
                <w:b/>
                <w:bCs/>
              </w:rPr>
              <w:t xml:space="preserve">Activities: </w:t>
            </w:r>
          </w:p>
          <w:p w14:paraId="60356815" w14:textId="77777777" w:rsidR="00C4358C" w:rsidRDefault="002D6960">
            <w:pPr>
              <w:pStyle w:val="ListParagraph"/>
              <w:numPr>
                <w:ilvl w:val="0"/>
                <w:numId w:val="57"/>
              </w:numPr>
              <w:spacing w:after="0" w:line="240" w:lineRule="auto"/>
            </w:pPr>
            <w:r>
              <w:t>What activities will lead to the desired outcomes?</w:t>
            </w:r>
          </w:p>
        </w:tc>
        <w:tc>
          <w:tcPr>
            <w:tcW w:w="41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E6E031" w14:textId="77777777" w:rsidR="00C4358C" w:rsidRDefault="002D6960">
            <w:pPr>
              <w:spacing w:after="0" w:line="240" w:lineRule="auto"/>
            </w:pPr>
            <w:r>
              <w:rPr>
                <w:shd w:val="clear" w:color="auto" w:fill="FFFF00"/>
              </w:rPr>
              <w:t>CHECK IN:</w:t>
            </w:r>
            <w:r>
              <w:t xml:space="preserve"> 4 coloured spots on the floor, </w:t>
            </w:r>
            <w:r>
              <w:rPr>
                <w:b/>
                <w:bCs/>
              </w:rPr>
              <w:t xml:space="preserve">excited, nervous, curious, I don’t know – </w:t>
            </w:r>
            <w:r>
              <w:t xml:space="preserve">Ask participants to stand by the one that matches how they feel about moving to secondary school. </w:t>
            </w:r>
          </w:p>
          <w:p w14:paraId="6333AD96" w14:textId="77777777" w:rsidR="00C4358C" w:rsidRDefault="00C4358C">
            <w:pPr>
              <w:spacing w:after="0" w:line="240" w:lineRule="auto"/>
            </w:pPr>
          </w:p>
          <w:p w14:paraId="50974203" w14:textId="77777777" w:rsidR="00C4358C" w:rsidRDefault="002D6960">
            <w:pPr>
              <w:spacing w:after="0" w:line="240" w:lineRule="auto"/>
            </w:pPr>
            <w:r>
              <w:rPr>
                <w:shd w:val="clear" w:color="auto" w:fill="FFFF00"/>
              </w:rPr>
              <w:t>WARM UP:</w:t>
            </w:r>
            <w:r>
              <w:t xml:space="preserve"> Character spots – The check in spots become character corners, participants are asked to move to the different spots and respond with simple movements or freezes that may represent those emotions. </w:t>
            </w:r>
          </w:p>
          <w:p w14:paraId="55CC43DB" w14:textId="77777777" w:rsidR="00C4358C" w:rsidRDefault="00C4358C">
            <w:pPr>
              <w:spacing w:after="0" w:line="240" w:lineRule="auto"/>
            </w:pPr>
          </w:p>
          <w:p w14:paraId="18540F70" w14:textId="77777777" w:rsidR="00C4358C" w:rsidRDefault="002D6960">
            <w:pPr>
              <w:spacing w:after="0" w:line="240" w:lineRule="auto"/>
            </w:pPr>
            <w:r>
              <w:rPr>
                <w:shd w:val="clear" w:color="auto" w:fill="FFFF00"/>
              </w:rPr>
              <w:t>TRANSITION MAP:</w:t>
            </w:r>
            <w:r>
              <w:t xml:space="preserve"> In small groups or individually, participants create a drawn fictional map of a year 7 student’s first day. Including key locations, challenges and ‘safe </w:t>
            </w:r>
            <w:proofErr w:type="gramStart"/>
            <w:r>
              <w:t>zones’</w:t>
            </w:r>
            <w:proofErr w:type="gramEnd"/>
            <w:r>
              <w:t xml:space="preserve">. </w:t>
            </w:r>
          </w:p>
          <w:p w14:paraId="6BE0FE39" w14:textId="77777777" w:rsidR="00C4358C" w:rsidRDefault="00C4358C">
            <w:pPr>
              <w:spacing w:after="0" w:line="240" w:lineRule="auto"/>
            </w:pPr>
          </w:p>
          <w:p w14:paraId="3185B5F0" w14:textId="77777777" w:rsidR="00C4358C" w:rsidRDefault="002D6960">
            <w:pPr>
              <w:spacing w:after="0" w:line="240" w:lineRule="auto"/>
            </w:pPr>
            <w:r>
              <w:rPr>
                <w:shd w:val="clear" w:color="auto" w:fill="FFFF00"/>
              </w:rPr>
              <w:t>TABLEAUX:</w:t>
            </w:r>
            <w:r>
              <w:t xml:space="preserve"> In groups, participants create still images representing moments such as confusion, confidence or kindness. </w:t>
            </w:r>
          </w:p>
          <w:p w14:paraId="71A17AF2" w14:textId="77777777" w:rsidR="00C4358C" w:rsidRDefault="00C4358C">
            <w:pPr>
              <w:spacing w:after="0" w:line="240" w:lineRule="auto"/>
            </w:pPr>
          </w:p>
          <w:p w14:paraId="5AF6900C" w14:textId="77777777" w:rsidR="00C4358C" w:rsidRDefault="00C4358C">
            <w:pPr>
              <w:spacing w:after="0" w:line="240" w:lineRule="auto"/>
            </w:pPr>
          </w:p>
          <w:p w14:paraId="4000F932" w14:textId="77777777" w:rsidR="00C4358C" w:rsidRDefault="002D6960">
            <w:pPr>
              <w:spacing w:after="0" w:line="240" w:lineRule="auto"/>
            </w:pPr>
            <w:r>
              <w:rPr>
                <w:shd w:val="clear" w:color="auto" w:fill="FFFF00"/>
              </w:rPr>
              <w:t>COMIC:</w:t>
            </w:r>
            <w:r>
              <w:t xml:space="preserve"> “The challenge and the win” – participants design a short comic showing a fictional year 7 challenge, how the character solves it, and how they feel afterwards. </w:t>
            </w:r>
          </w:p>
          <w:p w14:paraId="0064CF08" w14:textId="77777777" w:rsidR="00C4358C" w:rsidRDefault="00C4358C">
            <w:pPr>
              <w:spacing w:after="0" w:line="240" w:lineRule="auto"/>
            </w:pPr>
          </w:p>
          <w:p w14:paraId="36670D8B" w14:textId="77777777" w:rsidR="00C4358C" w:rsidRDefault="002D6960">
            <w:pPr>
              <w:spacing w:after="0" w:line="240" w:lineRule="auto"/>
            </w:pPr>
            <w:r>
              <w:rPr>
                <w:shd w:val="clear" w:color="auto" w:fill="FFFF00"/>
              </w:rPr>
              <w:t>CHECK OUT:</w:t>
            </w:r>
            <w:r>
              <w:t xml:space="preserve"> Participants to revisit the coloured spots to reflect on any emotional shifts after the workshop.</w:t>
            </w:r>
          </w:p>
          <w:p w14:paraId="2A7F6AB6" w14:textId="77777777" w:rsidR="00C4358C" w:rsidRDefault="00C4358C">
            <w:pPr>
              <w:spacing w:after="0" w:line="240" w:lineRule="auto"/>
            </w:pPr>
          </w:p>
          <w:p w14:paraId="752D887A" w14:textId="77777777" w:rsidR="00C4358C" w:rsidRDefault="00C4358C">
            <w:pPr>
              <w:spacing w:after="0" w:line="240" w:lineRule="auto"/>
            </w:pPr>
          </w:p>
        </w:tc>
        <w:tc>
          <w:tcPr>
            <w:tcW w:w="2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D9B1A5" w14:textId="77777777" w:rsidR="00C4358C" w:rsidRDefault="002D6960">
            <w:pPr>
              <w:spacing w:after="0" w:line="240" w:lineRule="auto"/>
            </w:pPr>
            <w:r>
              <w:lastRenderedPageBreak/>
              <w:t xml:space="preserve">Same as last time for continuity. </w:t>
            </w:r>
          </w:p>
        </w:tc>
      </w:tr>
    </w:tbl>
    <w:p w14:paraId="5E330842" w14:textId="77777777" w:rsidR="00C4358C" w:rsidRDefault="00C4358C">
      <w:pPr>
        <w:rPr>
          <w:b/>
          <w:bCs/>
          <w:u w:val="single"/>
        </w:rPr>
      </w:pPr>
    </w:p>
    <w:p w14:paraId="66D0C4E9" w14:textId="77777777" w:rsidR="00C4358C" w:rsidRDefault="00C4358C">
      <w:pPr>
        <w:rPr>
          <w:b/>
          <w:bCs/>
          <w:u w:val="single"/>
        </w:rPr>
      </w:pPr>
    </w:p>
    <w:p w14:paraId="721EFEED" w14:textId="77777777" w:rsidR="00C4358C" w:rsidRDefault="00C4358C"/>
    <w:sectPr w:rsidR="00C4358C">
      <w:headerReference w:type="default" r:id="rId76"/>
      <w:footerReference w:type="default" r:id="rId77"/>
      <w:pgSz w:w="11906" w:h="16838"/>
      <w:pgMar w:top="1440" w:right="1440" w:bottom="1440" w:left="1440" w:header="708" w:footer="708"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5E7487" w14:textId="77777777" w:rsidR="00994A7E" w:rsidRDefault="00994A7E">
      <w:pPr>
        <w:spacing w:after="0" w:line="240" w:lineRule="auto"/>
      </w:pPr>
      <w:r>
        <w:separator/>
      </w:r>
    </w:p>
  </w:endnote>
  <w:endnote w:type="continuationSeparator" w:id="0">
    <w:p w14:paraId="0D45FB4E" w14:textId="77777777" w:rsidR="00994A7E" w:rsidRDefault="00994A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38FD0" w14:textId="77777777" w:rsidR="002D6960" w:rsidRDefault="002D6960">
    <w:pPr>
      <w:pStyle w:val="Footer"/>
      <w:jc w:val="right"/>
    </w:pPr>
    <w:r>
      <w:fldChar w:fldCharType="begin"/>
    </w:r>
    <w:r>
      <w:instrText xml:space="preserve"> PAGE </w:instrText>
    </w:r>
    <w:r>
      <w:fldChar w:fldCharType="separate"/>
    </w:r>
    <w:r>
      <w:t>2</w:t>
    </w:r>
    <w:r>
      <w:fldChar w:fldCharType="end"/>
    </w:r>
  </w:p>
  <w:p w14:paraId="6960D5A2" w14:textId="77777777" w:rsidR="002D6960" w:rsidRDefault="002D69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7689F9" w14:textId="77777777" w:rsidR="00994A7E" w:rsidRDefault="00994A7E">
      <w:pPr>
        <w:spacing w:after="0" w:line="240" w:lineRule="auto"/>
      </w:pPr>
      <w:r>
        <w:rPr>
          <w:color w:val="000000"/>
        </w:rPr>
        <w:separator/>
      </w:r>
    </w:p>
  </w:footnote>
  <w:footnote w:type="continuationSeparator" w:id="0">
    <w:p w14:paraId="3440A7C8" w14:textId="77777777" w:rsidR="00994A7E" w:rsidRDefault="00994A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13E3B9" w14:textId="77777777" w:rsidR="002D6960" w:rsidRDefault="002D6960">
    <w:pPr>
      <w:pStyle w:val="Header"/>
      <w:tabs>
        <w:tab w:val="clear" w:pos="9026"/>
      </w:tabs>
    </w:pPr>
    <w:r>
      <w:t>1802920</w:t>
    </w:r>
    <w:r>
      <w:tab/>
      <w:t xml:space="preserve"> ADPA7012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C1CCB"/>
    <w:multiLevelType w:val="hybridMultilevel"/>
    <w:tmpl w:val="C1DE0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64232A"/>
    <w:multiLevelType w:val="multilevel"/>
    <w:tmpl w:val="82F8E8CE"/>
    <w:lvl w:ilvl="0">
      <w:numFmt w:val="decimal"/>
      <w:lvlText w:val="%1."/>
      <w:lvlJc w:val="left"/>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2" w15:restartNumberingAfterBreak="0">
    <w:nsid w:val="08763A29"/>
    <w:multiLevelType w:val="multilevel"/>
    <w:tmpl w:val="FE6C2FC2"/>
    <w:lvl w:ilvl="0">
      <w:numFmt w:val="decimal"/>
      <w:lvlText w:val="%1."/>
      <w:lvlJc w:val="left"/>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3" w15:restartNumberingAfterBreak="0">
    <w:nsid w:val="097C0C2E"/>
    <w:multiLevelType w:val="multilevel"/>
    <w:tmpl w:val="E310710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 w15:restartNumberingAfterBreak="0">
    <w:nsid w:val="09AE03D4"/>
    <w:multiLevelType w:val="hybridMultilevel"/>
    <w:tmpl w:val="F59C2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5A4FFA"/>
    <w:multiLevelType w:val="multilevel"/>
    <w:tmpl w:val="DA36FEB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6" w15:restartNumberingAfterBreak="0">
    <w:nsid w:val="0E5E6379"/>
    <w:multiLevelType w:val="multilevel"/>
    <w:tmpl w:val="D6DC5E5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7" w15:restartNumberingAfterBreak="0">
    <w:nsid w:val="0F573F00"/>
    <w:multiLevelType w:val="multilevel"/>
    <w:tmpl w:val="544EAFC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8" w15:restartNumberingAfterBreak="0">
    <w:nsid w:val="1193673F"/>
    <w:multiLevelType w:val="multilevel"/>
    <w:tmpl w:val="68829B36"/>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9" w15:restartNumberingAfterBreak="0">
    <w:nsid w:val="12173F7A"/>
    <w:multiLevelType w:val="multilevel"/>
    <w:tmpl w:val="C9DEDDF0"/>
    <w:lvl w:ilvl="0">
      <w:start w:val="1"/>
      <w:numFmt w:val="decimal"/>
      <w:lvlText w:val="(%1)"/>
      <w:lvlJc w:val="left"/>
      <w:pPr>
        <w:ind w:left="720" w:hanging="360"/>
      </w:pPr>
      <w:rPr>
        <w:rFonts w:ascii="Aptos" w:eastAsia="Aptos" w:hAnsi="Aptos"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47B647B"/>
    <w:multiLevelType w:val="multilevel"/>
    <w:tmpl w:val="430800A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1" w15:restartNumberingAfterBreak="0">
    <w:nsid w:val="1840119A"/>
    <w:multiLevelType w:val="multilevel"/>
    <w:tmpl w:val="E9B0CB56"/>
    <w:lvl w:ilvl="0">
      <w:start w:val="6"/>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12" w15:restartNumberingAfterBreak="0">
    <w:nsid w:val="1A5608BA"/>
    <w:multiLevelType w:val="multilevel"/>
    <w:tmpl w:val="08F4FA9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3" w15:restartNumberingAfterBreak="0">
    <w:nsid w:val="1B9C63EC"/>
    <w:multiLevelType w:val="hybridMultilevel"/>
    <w:tmpl w:val="D08E67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DBB3AD8"/>
    <w:multiLevelType w:val="multilevel"/>
    <w:tmpl w:val="6B7602B8"/>
    <w:lvl w:ilvl="0">
      <w:numFmt w:val="decimal"/>
      <w:lvlText w:val="%1."/>
      <w:lvlJc w:val="left"/>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15" w15:restartNumberingAfterBreak="0">
    <w:nsid w:val="202142EA"/>
    <w:multiLevelType w:val="multilevel"/>
    <w:tmpl w:val="B10C9D98"/>
    <w:lvl w:ilvl="0">
      <w:numFmt w:val="decimal"/>
      <w:lvlText w:val="%1."/>
      <w:lvlJc w:val="left"/>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16" w15:restartNumberingAfterBreak="0">
    <w:nsid w:val="223E5B7B"/>
    <w:multiLevelType w:val="multilevel"/>
    <w:tmpl w:val="862A7802"/>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17" w15:restartNumberingAfterBreak="0">
    <w:nsid w:val="25137C57"/>
    <w:multiLevelType w:val="multilevel"/>
    <w:tmpl w:val="B012202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8" w15:restartNumberingAfterBreak="0">
    <w:nsid w:val="257E0474"/>
    <w:multiLevelType w:val="multilevel"/>
    <w:tmpl w:val="24F64804"/>
    <w:lvl w:ilvl="0">
      <w:numFmt w:val="decimal"/>
      <w:lvlText w:val="%1."/>
      <w:lvlJc w:val="left"/>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19" w15:restartNumberingAfterBreak="0">
    <w:nsid w:val="26293B8C"/>
    <w:multiLevelType w:val="multilevel"/>
    <w:tmpl w:val="485A0AB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0" w15:restartNumberingAfterBreak="0">
    <w:nsid w:val="26BF2501"/>
    <w:multiLevelType w:val="multilevel"/>
    <w:tmpl w:val="9A02AB80"/>
    <w:lvl w:ilvl="0">
      <w:numFmt w:val="decimal"/>
      <w:lvlText w:val="%1."/>
      <w:lvlJc w:val="left"/>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21" w15:restartNumberingAfterBreak="0">
    <w:nsid w:val="27772763"/>
    <w:multiLevelType w:val="multilevel"/>
    <w:tmpl w:val="7368C618"/>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22" w15:restartNumberingAfterBreak="0">
    <w:nsid w:val="2B74365F"/>
    <w:multiLevelType w:val="multilevel"/>
    <w:tmpl w:val="18720B0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3" w15:restartNumberingAfterBreak="0">
    <w:nsid w:val="2C3118E1"/>
    <w:multiLevelType w:val="multilevel"/>
    <w:tmpl w:val="635410B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4" w15:restartNumberingAfterBreak="0">
    <w:nsid w:val="2D0553A5"/>
    <w:multiLevelType w:val="multilevel"/>
    <w:tmpl w:val="6E3C5860"/>
    <w:lvl w:ilvl="0">
      <w:numFmt w:val="bullet"/>
      <w:lvlText w:val="-"/>
      <w:lvlJc w:val="left"/>
      <w:pPr>
        <w:ind w:left="720" w:hanging="360"/>
      </w:pPr>
      <w:rPr>
        <w:rFonts w:ascii="Aptos" w:eastAsia="Aptos" w:hAnsi="Aptos"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2DB4177C"/>
    <w:multiLevelType w:val="multilevel"/>
    <w:tmpl w:val="692C21C8"/>
    <w:lvl w:ilvl="0">
      <w:numFmt w:val="decimal"/>
      <w:lvlText w:val="%1."/>
      <w:lvlJc w:val="left"/>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26" w15:restartNumberingAfterBreak="0">
    <w:nsid w:val="35F23B6A"/>
    <w:multiLevelType w:val="multilevel"/>
    <w:tmpl w:val="189437F4"/>
    <w:lvl w:ilvl="0">
      <w:numFmt w:val="decimal"/>
      <w:lvlText w:val="%1."/>
      <w:lvlJc w:val="left"/>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27" w15:restartNumberingAfterBreak="0">
    <w:nsid w:val="38C35F10"/>
    <w:multiLevelType w:val="multilevel"/>
    <w:tmpl w:val="689A56B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8" w15:restartNumberingAfterBreak="0">
    <w:nsid w:val="42F14D4D"/>
    <w:multiLevelType w:val="multilevel"/>
    <w:tmpl w:val="6BBEED02"/>
    <w:lvl w:ilvl="0">
      <w:numFmt w:val="bullet"/>
      <w:lvlText w:val="-"/>
      <w:lvlJc w:val="left"/>
      <w:pPr>
        <w:ind w:left="720" w:hanging="360"/>
      </w:pPr>
      <w:rPr>
        <w:rFonts w:ascii="Aptos" w:eastAsia="Aptos" w:hAnsi="Aptos"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15:restartNumberingAfterBreak="0">
    <w:nsid w:val="47A00819"/>
    <w:multiLevelType w:val="multilevel"/>
    <w:tmpl w:val="960CC6B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0" w15:restartNumberingAfterBreak="0">
    <w:nsid w:val="4A0D282E"/>
    <w:multiLevelType w:val="multilevel"/>
    <w:tmpl w:val="574201E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1" w15:restartNumberingAfterBreak="0">
    <w:nsid w:val="4A4E4D77"/>
    <w:multiLevelType w:val="multilevel"/>
    <w:tmpl w:val="0C8E0E3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2" w15:restartNumberingAfterBreak="0">
    <w:nsid w:val="4C081D92"/>
    <w:multiLevelType w:val="multilevel"/>
    <w:tmpl w:val="4224E406"/>
    <w:lvl w:ilvl="0">
      <w:numFmt w:val="decimal"/>
      <w:lvlText w:val="%1."/>
      <w:lvlJc w:val="left"/>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33" w15:restartNumberingAfterBreak="0">
    <w:nsid w:val="4EDA36F5"/>
    <w:multiLevelType w:val="multilevel"/>
    <w:tmpl w:val="428664D8"/>
    <w:lvl w:ilvl="0">
      <w:numFmt w:val="bullet"/>
      <w:lvlText w:val="-"/>
      <w:lvlJc w:val="left"/>
      <w:pPr>
        <w:ind w:left="720" w:hanging="360"/>
      </w:pPr>
      <w:rPr>
        <w:rFonts w:ascii="Aptos" w:eastAsia="Aptos" w:hAnsi="Aptos"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4" w15:restartNumberingAfterBreak="0">
    <w:nsid w:val="4F146640"/>
    <w:multiLevelType w:val="multilevel"/>
    <w:tmpl w:val="022A785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5" w15:restartNumberingAfterBreak="0">
    <w:nsid w:val="51056F73"/>
    <w:multiLevelType w:val="multilevel"/>
    <w:tmpl w:val="C242D660"/>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6" w15:restartNumberingAfterBreak="0">
    <w:nsid w:val="511C5CBC"/>
    <w:multiLevelType w:val="multilevel"/>
    <w:tmpl w:val="E6EEBFD6"/>
    <w:lvl w:ilvl="0">
      <w:numFmt w:val="decimal"/>
      <w:lvlText w:val="%1."/>
      <w:lvlJc w:val="left"/>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37" w15:restartNumberingAfterBreak="0">
    <w:nsid w:val="51E27F05"/>
    <w:multiLevelType w:val="multilevel"/>
    <w:tmpl w:val="91D8B87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8" w15:restartNumberingAfterBreak="0">
    <w:nsid w:val="521B223C"/>
    <w:multiLevelType w:val="multilevel"/>
    <w:tmpl w:val="042689B2"/>
    <w:lvl w:ilvl="0">
      <w:numFmt w:val="decimal"/>
      <w:lvlText w:val="%1."/>
      <w:lvlJc w:val="left"/>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39" w15:restartNumberingAfterBreak="0">
    <w:nsid w:val="52780E87"/>
    <w:multiLevelType w:val="multilevel"/>
    <w:tmpl w:val="E9224ECA"/>
    <w:lvl w:ilvl="0">
      <w:numFmt w:val="decimal"/>
      <w:lvlText w:val="%1."/>
      <w:lvlJc w:val="left"/>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40" w15:restartNumberingAfterBreak="0">
    <w:nsid w:val="585D3939"/>
    <w:multiLevelType w:val="multilevel"/>
    <w:tmpl w:val="19E4C82A"/>
    <w:lvl w:ilvl="0">
      <w:numFmt w:val="bullet"/>
      <w:lvlText w:val="-"/>
      <w:lvlJc w:val="left"/>
      <w:pPr>
        <w:ind w:left="720" w:hanging="360"/>
      </w:pPr>
      <w:rPr>
        <w:rFonts w:ascii="Aptos" w:eastAsia="Aptos" w:hAnsi="Aptos"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1" w15:restartNumberingAfterBreak="0">
    <w:nsid w:val="58FE5A7C"/>
    <w:multiLevelType w:val="multilevel"/>
    <w:tmpl w:val="1CB82BE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2" w15:restartNumberingAfterBreak="0">
    <w:nsid w:val="5ADA3187"/>
    <w:multiLevelType w:val="multilevel"/>
    <w:tmpl w:val="A49EB084"/>
    <w:lvl w:ilvl="0">
      <w:numFmt w:val="decimal"/>
      <w:lvlText w:val="%1."/>
      <w:lvlJc w:val="left"/>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43" w15:restartNumberingAfterBreak="0">
    <w:nsid w:val="5B2D2571"/>
    <w:multiLevelType w:val="multilevel"/>
    <w:tmpl w:val="5474382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4" w15:restartNumberingAfterBreak="0">
    <w:nsid w:val="5F7F43D8"/>
    <w:multiLevelType w:val="multilevel"/>
    <w:tmpl w:val="D792AF28"/>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45" w15:restartNumberingAfterBreak="0">
    <w:nsid w:val="606B2DD9"/>
    <w:multiLevelType w:val="multilevel"/>
    <w:tmpl w:val="0DC49172"/>
    <w:lvl w:ilvl="0">
      <w:numFmt w:val="decimal"/>
      <w:lvlText w:val="%1."/>
      <w:lvlJc w:val="left"/>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46" w15:restartNumberingAfterBreak="0">
    <w:nsid w:val="64641F84"/>
    <w:multiLevelType w:val="multilevel"/>
    <w:tmpl w:val="7C4E1C02"/>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47" w15:restartNumberingAfterBreak="0">
    <w:nsid w:val="64804C73"/>
    <w:multiLevelType w:val="multilevel"/>
    <w:tmpl w:val="2630813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8" w15:restartNumberingAfterBreak="0">
    <w:nsid w:val="69A53B45"/>
    <w:multiLevelType w:val="multilevel"/>
    <w:tmpl w:val="1C100040"/>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9" w15:restartNumberingAfterBreak="0">
    <w:nsid w:val="6B63753E"/>
    <w:multiLevelType w:val="multilevel"/>
    <w:tmpl w:val="41C0B600"/>
    <w:lvl w:ilvl="0">
      <w:numFmt w:val="decimal"/>
      <w:lvlText w:val="%1."/>
      <w:lvlJc w:val="left"/>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50" w15:restartNumberingAfterBreak="0">
    <w:nsid w:val="6CC479A8"/>
    <w:multiLevelType w:val="multilevel"/>
    <w:tmpl w:val="FB6879F6"/>
    <w:lvl w:ilvl="0">
      <w:start w:val="1"/>
      <w:numFmt w:val="decimal"/>
      <w:lvlText w:val="%1-"/>
      <w:lvlJc w:val="left"/>
      <w:pPr>
        <w:ind w:left="720" w:hanging="360"/>
      </w:pPr>
      <w:rPr>
        <w:rFonts w:ascii="Aptos" w:eastAsia="Aptos" w:hAnsi="Aptos"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1" w15:restartNumberingAfterBreak="0">
    <w:nsid w:val="73531969"/>
    <w:multiLevelType w:val="multilevel"/>
    <w:tmpl w:val="0EA67BE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52" w15:restartNumberingAfterBreak="0">
    <w:nsid w:val="7474673F"/>
    <w:multiLevelType w:val="multilevel"/>
    <w:tmpl w:val="66DECD20"/>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53" w15:restartNumberingAfterBreak="0">
    <w:nsid w:val="75227307"/>
    <w:multiLevelType w:val="multilevel"/>
    <w:tmpl w:val="453EEAA6"/>
    <w:lvl w:ilvl="0">
      <w:start w:val="1"/>
      <w:numFmt w:val="decimal"/>
      <w:lvlText w:val="(%1)"/>
      <w:lvlJc w:val="left"/>
      <w:pPr>
        <w:ind w:left="732" w:hanging="372"/>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54" w15:restartNumberingAfterBreak="0">
    <w:nsid w:val="77024FF6"/>
    <w:multiLevelType w:val="hybridMultilevel"/>
    <w:tmpl w:val="D2C0C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7CC25DA"/>
    <w:multiLevelType w:val="multilevel"/>
    <w:tmpl w:val="BEF438D6"/>
    <w:lvl w:ilvl="0">
      <w:numFmt w:val="decimal"/>
      <w:lvlText w:val="%1."/>
      <w:lvlJc w:val="left"/>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56" w15:restartNumberingAfterBreak="0">
    <w:nsid w:val="7813506F"/>
    <w:multiLevelType w:val="multilevel"/>
    <w:tmpl w:val="0218A4C6"/>
    <w:lvl w:ilvl="0">
      <w:numFmt w:val="decimal"/>
      <w:lvlText w:val="%1."/>
      <w:lvlJc w:val="left"/>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57" w15:restartNumberingAfterBreak="0">
    <w:nsid w:val="78EF4872"/>
    <w:multiLevelType w:val="multilevel"/>
    <w:tmpl w:val="ED30DC7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58" w15:restartNumberingAfterBreak="0">
    <w:nsid w:val="796C7D72"/>
    <w:multiLevelType w:val="multilevel"/>
    <w:tmpl w:val="A776C7D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59" w15:restartNumberingAfterBreak="0">
    <w:nsid w:val="7BC170CF"/>
    <w:multiLevelType w:val="multilevel"/>
    <w:tmpl w:val="F502FE22"/>
    <w:lvl w:ilvl="0">
      <w:numFmt w:val="bullet"/>
      <w:lvlText w:val="-"/>
      <w:lvlJc w:val="left"/>
      <w:pPr>
        <w:ind w:left="720" w:hanging="360"/>
      </w:pPr>
      <w:rPr>
        <w:rFonts w:ascii="Aptos" w:eastAsia="Aptos" w:hAnsi="Aptos"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0" w15:restartNumberingAfterBreak="0">
    <w:nsid w:val="7C5E6DF5"/>
    <w:multiLevelType w:val="multilevel"/>
    <w:tmpl w:val="1A103AD8"/>
    <w:lvl w:ilvl="0">
      <w:numFmt w:val="decimal"/>
      <w:lvlText w:val="%1."/>
      <w:lvlJc w:val="left"/>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num w:numId="1" w16cid:durableId="1344405813">
    <w:abstractNumId w:val="40"/>
  </w:num>
  <w:num w:numId="2" w16cid:durableId="1059867119">
    <w:abstractNumId w:val="53"/>
  </w:num>
  <w:num w:numId="3" w16cid:durableId="1752695810">
    <w:abstractNumId w:val="9"/>
  </w:num>
  <w:num w:numId="4" w16cid:durableId="76294125">
    <w:abstractNumId w:val="59"/>
  </w:num>
  <w:num w:numId="5" w16cid:durableId="787892067">
    <w:abstractNumId w:val="50"/>
  </w:num>
  <w:num w:numId="6" w16cid:durableId="1836336431">
    <w:abstractNumId w:val="46"/>
  </w:num>
  <w:num w:numId="7" w16cid:durableId="641037992">
    <w:abstractNumId w:val="47"/>
  </w:num>
  <w:num w:numId="8" w16cid:durableId="1425105177">
    <w:abstractNumId w:val="35"/>
  </w:num>
  <w:num w:numId="9" w16cid:durableId="1636375870">
    <w:abstractNumId w:val="31"/>
  </w:num>
  <w:num w:numId="10" w16cid:durableId="546920367">
    <w:abstractNumId w:val="3"/>
  </w:num>
  <w:num w:numId="11" w16cid:durableId="1858346523">
    <w:abstractNumId w:val="22"/>
  </w:num>
  <w:num w:numId="12" w16cid:durableId="437339468">
    <w:abstractNumId w:val="23"/>
  </w:num>
  <w:num w:numId="13" w16cid:durableId="998582838">
    <w:abstractNumId w:val="29"/>
  </w:num>
  <w:num w:numId="14" w16cid:durableId="1780830987">
    <w:abstractNumId w:val="17"/>
  </w:num>
  <w:num w:numId="15" w16cid:durableId="764571000">
    <w:abstractNumId w:val="16"/>
  </w:num>
  <w:num w:numId="16" w16cid:durableId="156726548">
    <w:abstractNumId w:val="44"/>
  </w:num>
  <w:num w:numId="17" w16cid:durableId="252934957">
    <w:abstractNumId w:val="39"/>
  </w:num>
  <w:num w:numId="18" w16cid:durableId="1144658774">
    <w:abstractNumId w:val="27"/>
  </w:num>
  <w:num w:numId="19" w16cid:durableId="557278569">
    <w:abstractNumId w:val="42"/>
  </w:num>
  <w:num w:numId="20" w16cid:durableId="23332620">
    <w:abstractNumId w:val="20"/>
  </w:num>
  <w:num w:numId="21" w16cid:durableId="1338537928">
    <w:abstractNumId w:val="57"/>
  </w:num>
  <w:num w:numId="22" w16cid:durableId="1426345366">
    <w:abstractNumId w:val="7"/>
  </w:num>
  <w:num w:numId="23" w16cid:durableId="457915936">
    <w:abstractNumId w:val="25"/>
  </w:num>
  <w:num w:numId="24" w16cid:durableId="298269687">
    <w:abstractNumId w:val="18"/>
  </w:num>
  <w:num w:numId="25" w16cid:durableId="576401739">
    <w:abstractNumId w:val="21"/>
  </w:num>
  <w:num w:numId="26" w16cid:durableId="201021685">
    <w:abstractNumId w:val="36"/>
  </w:num>
  <w:num w:numId="27" w16cid:durableId="1656177431">
    <w:abstractNumId w:val="49"/>
  </w:num>
  <w:num w:numId="28" w16cid:durableId="1041827540">
    <w:abstractNumId w:val="2"/>
  </w:num>
  <w:num w:numId="29" w16cid:durableId="1734308195">
    <w:abstractNumId w:val="8"/>
  </w:num>
  <w:num w:numId="30" w16cid:durableId="183130199">
    <w:abstractNumId w:val="26"/>
  </w:num>
  <w:num w:numId="31" w16cid:durableId="267781604">
    <w:abstractNumId w:val="37"/>
  </w:num>
  <w:num w:numId="32" w16cid:durableId="1091119712">
    <w:abstractNumId w:val="12"/>
  </w:num>
  <w:num w:numId="33" w16cid:durableId="42601248">
    <w:abstractNumId w:val="48"/>
  </w:num>
  <w:num w:numId="34" w16cid:durableId="1388607372">
    <w:abstractNumId w:val="51"/>
  </w:num>
  <w:num w:numId="35" w16cid:durableId="1495797182">
    <w:abstractNumId w:val="58"/>
  </w:num>
  <w:num w:numId="36" w16cid:durableId="1727870862">
    <w:abstractNumId w:val="52"/>
  </w:num>
  <w:num w:numId="37" w16cid:durableId="1520850192">
    <w:abstractNumId w:val="1"/>
  </w:num>
  <w:num w:numId="38" w16cid:durableId="228535390">
    <w:abstractNumId w:val="10"/>
  </w:num>
  <w:num w:numId="39" w16cid:durableId="505680900">
    <w:abstractNumId w:val="41"/>
  </w:num>
  <w:num w:numId="40" w16cid:durableId="1734546808">
    <w:abstractNumId w:val="6"/>
  </w:num>
  <w:num w:numId="41" w16cid:durableId="706294691">
    <w:abstractNumId w:val="30"/>
  </w:num>
  <w:num w:numId="42" w16cid:durableId="1262647294">
    <w:abstractNumId w:val="19"/>
  </w:num>
  <w:num w:numId="43" w16cid:durableId="1656374197">
    <w:abstractNumId w:val="5"/>
  </w:num>
  <w:num w:numId="44" w16cid:durableId="775364538">
    <w:abstractNumId w:val="32"/>
  </w:num>
  <w:num w:numId="45" w16cid:durableId="243152387">
    <w:abstractNumId w:val="38"/>
  </w:num>
  <w:num w:numId="46" w16cid:durableId="1647079390">
    <w:abstractNumId w:val="34"/>
  </w:num>
  <w:num w:numId="47" w16cid:durableId="1309939690">
    <w:abstractNumId w:val="43"/>
  </w:num>
  <w:num w:numId="48" w16cid:durableId="1080522666">
    <w:abstractNumId w:val="15"/>
  </w:num>
  <w:num w:numId="49" w16cid:durableId="1966958294">
    <w:abstractNumId w:val="56"/>
  </w:num>
  <w:num w:numId="50" w16cid:durableId="1651523628">
    <w:abstractNumId w:val="60"/>
  </w:num>
  <w:num w:numId="51" w16cid:durableId="1240559355">
    <w:abstractNumId w:val="14"/>
  </w:num>
  <w:num w:numId="52" w16cid:durableId="426465642">
    <w:abstractNumId w:val="45"/>
  </w:num>
  <w:num w:numId="53" w16cid:durableId="1923490041">
    <w:abstractNumId w:val="55"/>
  </w:num>
  <w:num w:numId="54" w16cid:durableId="349843847">
    <w:abstractNumId w:val="11"/>
  </w:num>
  <w:num w:numId="55" w16cid:durableId="2128892348">
    <w:abstractNumId w:val="28"/>
  </w:num>
  <w:num w:numId="56" w16cid:durableId="465391371">
    <w:abstractNumId w:val="33"/>
  </w:num>
  <w:num w:numId="57" w16cid:durableId="1635864590">
    <w:abstractNumId w:val="24"/>
  </w:num>
  <w:num w:numId="58" w16cid:durableId="443501144">
    <w:abstractNumId w:val="13"/>
  </w:num>
  <w:num w:numId="59" w16cid:durableId="1344553768">
    <w:abstractNumId w:val="4"/>
  </w:num>
  <w:num w:numId="60" w16cid:durableId="716901489">
    <w:abstractNumId w:val="0"/>
  </w:num>
  <w:num w:numId="61" w16cid:durableId="421221217">
    <w:abstractNumId w:val="54"/>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358C"/>
    <w:rsid w:val="000022C8"/>
    <w:rsid w:val="00014BC1"/>
    <w:rsid w:val="000172E5"/>
    <w:rsid w:val="00017980"/>
    <w:rsid w:val="0002372C"/>
    <w:rsid w:val="00025B8E"/>
    <w:rsid w:val="000309F0"/>
    <w:rsid w:val="00035FD1"/>
    <w:rsid w:val="00036BBB"/>
    <w:rsid w:val="00037813"/>
    <w:rsid w:val="000552D1"/>
    <w:rsid w:val="00055DB7"/>
    <w:rsid w:val="00067D9D"/>
    <w:rsid w:val="00075331"/>
    <w:rsid w:val="00076F5D"/>
    <w:rsid w:val="00077480"/>
    <w:rsid w:val="00077718"/>
    <w:rsid w:val="00080C37"/>
    <w:rsid w:val="0009468C"/>
    <w:rsid w:val="00094F19"/>
    <w:rsid w:val="000957DD"/>
    <w:rsid w:val="000A2389"/>
    <w:rsid w:val="000A2ADD"/>
    <w:rsid w:val="000A381B"/>
    <w:rsid w:val="000A6A19"/>
    <w:rsid w:val="000A70CC"/>
    <w:rsid w:val="000B372C"/>
    <w:rsid w:val="000B608A"/>
    <w:rsid w:val="000C5D0E"/>
    <w:rsid w:val="000C6CC1"/>
    <w:rsid w:val="000D05FD"/>
    <w:rsid w:val="000D232C"/>
    <w:rsid w:val="000E4A20"/>
    <w:rsid w:val="001001D6"/>
    <w:rsid w:val="0010213E"/>
    <w:rsid w:val="00107A0D"/>
    <w:rsid w:val="00114EC2"/>
    <w:rsid w:val="001159CB"/>
    <w:rsid w:val="00120B4A"/>
    <w:rsid w:val="0012197D"/>
    <w:rsid w:val="001229EB"/>
    <w:rsid w:val="001501E7"/>
    <w:rsid w:val="00150299"/>
    <w:rsid w:val="00155EFC"/>
    <w:rsid w:val="0016358B"/>
    <w:rsid w:val="00163FE5"/>
    <w:rsid w:val="00164BDE"/>
    <w:rsid w:val="0016514E"/>
    <w:rsid w:val="0016631E"/>
    <w:rsid w:val="001723E4"/>
    <w:rsid w:val="00174F61"/>
    <w:rsid w:val="001754C5"/>
    <w:rsid w:val="001765AF"/>
    <w:rsid w:val="00176793"/>
    <w:rsid w:val="00190C03"/>
    <w:rsid w:val="001922F3"/>
    <w:rsid w:val="00193EA7"/>
    <w:rsid w:val="001945BF"/>
    <w:rsid w:val="00196E02"/>
    <w:rsid w:val="001A06B4"/>
    <w:rsid w:val="001A2D8B"/>
    <w:rsid w:val="001B08CC"/>
    <w:rsid w:val="001B4B6E"/>
    <w:rsid w:val="001B5D03"/>
    <w:rsid w:val="001B6162"/>
    <w:rsid w:val="001C2278"/>
    <w:rsid w:val="001C38AD"/>
    <w:rsid w:val="001D56CB"/>
    <w:rsid w:val="001F20EC"/>
    <w:rsid w:val="001F514B"/>
    <w:rsid w:val="001F5159"/>
    <w:rsid w:val="00201EC6"/>
    <w:rsid w:val="00204433"/>
    <w:rsid w:val="002106C3"/>
    <w:rsid w:val="00212B2F"/>
    <w:rsid w:val="002139C5"/>
    <w:rsid w:val="00226869"/>
    <w:rsid w:val="0022712E"/>
    <w:rsid w:val="0023081C"/>
    <w:rsid w:val="002409E3"/>
    <w:rsid w:val="00250772"/>
    <w:rsid w:val="00254B1D"/>
    <w:rsid w:val="00254C98"/>
    <w:rsid w:val="002639B5"/>
    <w:rsid w:val="00264480"/>
    <w:rsid w:val="00264BAE"/>
    <w:rsid w:val="0027019F"/>
    <w:rsid w:val="00270AEF"/>
    <w:rsid w:val="00280375"/>
    <w:rsid w:val="00285D45"/>
    <w:rsid w:val="0029339A"/>
    <w:rsid w:val="00295A26"/>
    <w:rsid w:val="002A16A0"/>
    <w:rsid w:val="002A1DEF"/>
    <w:rsid w:val="002A6D50"/>
    <w:rsid w:val="002B2E92"/>
    <w:rsid w:val="002B5D64"/>
    <w:rsid w:val="002C5538"/>
    <w:rsid w:val="002C7B0A"/>
    <w:rsid w:val="002D2D59"/>
    <w:rsid w:val="002D66F6"/>
    <w:rsid w:val="002D6960"/>
    <w:rsid w:val="002E7727"/>
    <w:rsid w:val="002F0883"/>
    <w:rsid w:val="002F230F"/>
    <w:rsid w:val="002F2350"/>
    <w:rsid w:val="002F4AE1"/>
    <w:rsid w:val="002F57E8"/>
    <w:rsid w:val="002F646B"/>
    <w:rsid w:val="002F7291"/>
    <w:rsid w:val="0030009F"/>
    <w:rsid w:val="003055F6"/>
    <w:rsid w:val="00306531"/>
    <w:rsid w:val="00310582"/>
    <w:rsid w:val="00320D3E"/>
    <w:rsid w:val="003239B5"/>
    <w:rsid w:val="00340B18"/>
    <w:rsid w:val="00342BC7"/>
    <w:rsid w:val="00343391"/>
    <w:rsid w:val="003457FB"/>
    <w:rsid w:val="00363A4D"/>
    <w:rsid w:val="003708EA"/>
    <w:rsid w:val="00374097"/>
    <w:rsid w:val="0038013C"/>
    <w:rsid w:val="003840F7"/>
    <w:rsid w:val="00390326"/>
    <w:rsid w:val="00391C94"/>
    <w:rsid w:val="00396ACC"/>
    <w:rsid w:val="003A360C"/>
    <w:rsid w:val="003A4FAF"/>
    <w:rsid w:val="003A7244"/>
    <w:rsid w:val="003B4E56"/>
    <w:rsid w:val="003B642F"/>
    <w:rsid w:val="003D0B4A"/>
    <w:rsid w:val="003D2BC1"/>
    <w:rsid w:val="003E1DA1"/>
    <w:rsid w:val="003E46C6"/>
    <w:rsid w:val="003F6851"/>
    <w:rsid w:val="003F6D4A"/>
    <w:rsid w:val="00400D65"/>
    <w:rsid w:val="00402106"/>
    <w:rsid w:val="00410001"/>
    <w:rsid w:val="004146B9"/>
    <w:rsid w:val="00414FC8"/>
    <w:rsid w:val="0042012B"/>
    <w:rsid w:val="00421A9E"/>
    <w:rsid w:val="00423C8F"/>
    <w:rsid w:val="0042413D"/>
    <w:rsid w:val="00431581"/>
    <w:rsid w:val="00433304"/>
    <w:rsid w:val="00444D25"/>
    <w:rsid w:val="00451E28"/>
    <w:rsid w:val="004551AD"/>
    <w:rsid w:val="004602D5"/>
    <w:rsid w:val="0046050C"/>
    <w:rsid w:val="00463CEB"/>
    <w:rsid w:val="0046610F"/>
    <w:rsid w:val="00471005"/>
    <w:rsid w:val="004763F6"/>
    <w:rsid w:val="004813F2"/>
    <w:rsid w:val="00483500"/>
    <w:rsid w:val="00490222"/>
    <w:rsid w:val="004A1953"/>
    <w:rsid w:val="004A5552"/>
    <w:rsid w:val="004A690D"/>
    <w:rsid w:val="004A735E"/>
    <w:rsid w:val="004B74DB"/>
    <w:rsid w:val="004C3182"/>
    <w:rsid w:val="004C52F8"/>
    <w:rsid w:val="004C63BF"/>
    <w:rsid w:val="004D27F8"/>
    <w:rsid w:val="004D393F"/>
    <w:rsid w:val="004D5D35"/>
    <w:rsid w:val="004E5567"/>
    <w:rsid w:val="004E707D"/>
    <w:rsid w:val="004F6CB0"/>
    <w:rsid w:val="005068D0"/>
    <w:rsid w:val="0051165A"/>
    <w:rsid w:val="00517AB5"/>
    <w:rsid w:val="00523E8E"/>
    <w:rsid w:val="0053295A"/>
    <w:rsid w:val="0053520B"/>
    <w:rsid w:val="0053690B"/>
    <w:rsid w:val="00544C76"/>
    <w:rsid w:val="00552C77"/>
    <w:rsid w:val="00555AEB"/>
    <w:rsid w:val="00557237"/>
    <w:rsid w:val="0056135B"/>
    <w:rsid w:val="005732BD"/>
    <w:rsid w:val="005826E8"/>
    <w:rsid w:val="0058293D"/>
    <w:rsid w:val="00583A7A"/>
    <w:rsid w:val="00583E23"/>
    <w:rsid w:val="005935EB"/>
    <w:rsid w:val="005A2EEF"/>
    <w:rsid w:val="005A6F31"/>
    <w:rsid w:val="005A739B"/>
    <w:rsid w:val="005B1471"/>
    <w:rsid w:val="005B2D96"/>
    <w:rsid w:val="005B3BA5"/>
    <w:rsid w:val="005D6361"/>
    <w:rsid w:val="005E6D74"/>
    <w:rsid w:val="005F0C2F"/>
    <w:rsid w:val="005F0D1B"/>
    <w:rsid w:val="005F4055"/>
    <w:rsid w:val="00600948"/>
    <w:rsid w:val="00600D98"/>
    <w:rsid w:val="00604B4D"/>
    <w:rsid w:val="006066F2"/>
    <w:rsid w:val="006072B1"/>
    <w:rsid w:val="00626370"/>
    <w:rsid w:val="00635B6E"/>
    <w:rsid w:val="00642E9B"/>
    <w:rsid w:val="00644A39"/>
    <w:rsid w:val="00647207"/>
    <w:rsid w:val="00647928"/>
    <w:rsid w:val="00654A4A"/>
    <w:rsid w:val="0066034E"/>
    <w:rsid w:val="00662988"/>
    <w:rsid w:val="00664418"/>
    <w:rsid w:val="00664793"/>
    <w:rsid w:val="00665D7A"/>
    <w:rsid w:val="00672395"/>
    <w:rsid w:val="006752B9"/>
    <w:rsid w:val="006764E8"/>
    <w:rsid w:val="0067689C"/>
    <w:rsid w:val="00676F7A"/>
    <w:rsid w:val="006828FC"/>
    <w:rsid w:val="00685416"/>
    <w:rsid w:val="0068770F"/>
    <w:rsid w:val="00690849"/>
    <w:rsid w:val="006924D9"/>
    <w:rsid w:val="00696A23"/>
    <w:rsid w:val="006A1790"/>
    <w:rsid w:val="006A2D24"/>
    <w:rsid w:val="006A318F"/>
    <w:rsid w:val="006A6AE5"/>
    <w:rsid w:val="006B0B24"/>
    <w:rsid w:val="006B1176"/>
    <w:rsid w:val="006B1C51"/>
    <w:rsid w:val="006B5001"/>
    <w:rsid w:val="006C3321"/>
    <w:rsid w:val="006C5AF2"/>
    <w:rsid w:val="006C71E6"/>
    <w:rsid w:val="006C7B12"/>
    <w:rsid w:val="006D4E01"/>
    <w:rsid w:val="006E0693"/>
    <w:rsid w:val="006E0963"/>
    <w:rsid w:val="006E5A7B"/>
    <w:rsid w:val="006F3F49"/>
    <w:rsid w:val="006F4592"/>
    <w:rsid w:val="006F48AA"/>
    <w:rsid w:val="006F4A3A"/>
    <w:rsid w:val="0070038B"/>
    <w:rsid w:val="007006F6"/>
    <w:rsid w:val="0070090F"/>
    <w:rsid w:val="0071113D"/>
    <w:rsid w:val="007116C9"/>
    <w:rsid w:val="00712A18"/>
    <w:rsid w:val="00716009"/>
    <w:rsid w:val="007168FA"/>
    <w:rsid w:val="00724477"/>
    <w:rsid w:val="0072536A"/>
    <w:rsid w:val="00726AEF"/>
    <w:rsid w:val="00732B8D"/>
    <w:rsid w:val="0073485E"/>
    <w:rsid w:val="007352A2"/>
    <w:rsid w:val="00736927"/>
    <w:rsid w:val="007406F0"/>
    <w:rsid w:val="00745177"/>
    <w:rsid w:val="00750AA7"/>
    <w:rsid w:val="00751425"/>
    <w:rsid w:val="007533A9"/>
    <w:rsid w:val="00754031"/>
    <w:rsid w:val="007540E3"/>
    <w:rsid w:val="00765BBC"/>
    <w:rsid w:val="007702EB"/>
    <w:rsid w:val="00772D3A"/>
    <w:rsid w:val="00773989"/>
    <w:rsid w:val="00784E1A"/>
    <w:rsid w:val="00792830"/>
    <w:rsid w:val="007A14C9"/>
    <w:rsid w:val="007A3BEE"/>
    <w:rsid w:val="007A4813"/>
    <w:rsid w:val="007A56E5"/>
    <w:rsid w:val="007A5F63"/>
    <w:rsid w:val="007A6FC5"/>
    <w:rsid w:val="007B05A2"/>
    <w:rsid w:val="007B5A70"/>
    <w:rsid w:val="007B634E"/>
    <w:rsid w:val="007C1E02"/>
    <w:rsid w:val="007D0D55"/>
    <w:rsid w:val="007D796C"/>
    <w:rsid w:val="007E4102"/>
    <w:rsid w:val="007F6898"/>
    <w:rsid w:val="00805704"/>
    <w:rsid w:val="00813875"/>
    <w:rsid w:val="008172E6"/>
    <w:rsid w:val="00817513"/>
    <w:rsid w:val="0082703F"/>
    <w:rsid w:val="00832C30"/>
    <w:rsid w:val="00833CBA"/>
    <w:rsid w:val="008346A3"/>
    <w:rsid w:val="00834D28"/>
    <w:rsid w:val="00835EA2"/>
    <w:rsid w:val="008362DE"/>
    <w:rsid w:val="008424F9"/>
    <w:rsid w:val="00843C74"/>
    <w:rsid w:val="00852EAF"/>
    <w:rsid w:val="0085320F"/>
    <w:rsid w:val="00855E67"/>
    <w:rsid w:val="00857D93"/>
    <w:rsid w:val="0086069B"/>
    <w:rsid w:val="00864405"/>
    <w:rsid w:val="00865CD9"/>
    <w:rsid w:val="00867787"/>
    <w:rsid w:val="00876088"/>
    <w:rsid w:val="00877526"/>
    <w:rsid w:val="008777AC"/>
    <w:rsid w:val="00883A32"/>
    <w:rsid w:val="00884823"/>
    <w:rsid w:val="008857CD"/>
    <w:rsid w:val="00890A0B"/>
    <w:rsid w:val="00891152"/>
    <w:rsid w:val="00891C3B"/>
    <w:rsid w:val="00893FB0"/>
    <w:rsid w:val="00893FFA"/>
    <w:rsid w:val="008949E5"/>
    <w:rsid w:val="008A5A36"/>
    <w:rsid w:val="008B7663"/>
    <w:rsid w:val="008B770B"/>
    <w:rsid w:val="008C196D"/>
    <w:rsid w:val="008D0856"/>
    <w:rsid w:val="008E075C"/>
    <w:rsid w:val="008E444C"/>
    <w:rsid w:val="008E44BC"/>
    <w:rsid w:val="008F1FFF"/>
    <w:rsid w:val="008F47BE"/>
    <w:rsid w:val="008F4803"/>
    <w:rsid w:val="00901FAC"/>
    <w:rsid w:val="00905E86"/>
    <w:rsid w:val="00907BB7"/>
    <w:rsid w:val="00907F77"/>
    <w:rsid w:val="00910269"/>
    <w:rsid w:val="00910844"/>
    <w:rsid w:val="00911D9C"/>
    <w:rsid w:val="00931082"/>
    <w:rsid w:val="00935F59"/>
    <w:rsid w:val="00936B70"/>
    <w:rsid w:val="00936C0F"/>
    <w:rsid w:val="009375DA"/>
    <w:rsid w:val="00937FC4"/>
    <w:rsid w:val="00951890"/>
    <w:rsid w:val="00952FB2"/>
    <w:rsid w:val="00953336"/>
    <w:rsid w:val="0095575C"/>
    <w:rsid w:val="009601D6"/>
    <w:rsid w:val="009626AB"/>
    <w:rsid w:val="00966605"/>
    <w:rsid w:val="009670E2"/>
    <w:rsid w:val="00973ED0"/>
    <w:rsid w:val="00976812"/>
    <w:rsid w:val="0098127C"/>
    <w:rsid w:val="00984B5C"/>
    <w:rsid w:val="00986CAF"/>
    <w:rsid w:val="00993BCE"/>
    <w:rsid w:val="00994A7E"/>
    <w:rsid w:val="00994E00"/>
    <w:rsid w:val="0099592C"/>
    <w:rsid w:val="00997A30"/>
    <w:rsid w:val="009A446C"/>
    <w:rsid w:val="009A5924"/>
    <w:rsid w:val="009B04F2"/>
    <w:rsid w:val="009B7A63"/>
    <w:rsid w:val="009C1DE6"/>
    <w:rsid w:val="009C22F0"/>
    <w:rsid w:val="009C253D"/>
    <w:rsid w:val="009C25A1"/>
    <w:rsid w:val="009C52BD"/>
    <w:rsid w:val="009D0077"/>
    <w:rsid w:val="009D6E9C"/>
    <w:rsid w:val="009E476E"/>
    <w:rsid w:val="009E6662"/>
    <w:rsid w:val="009F5864"/>
    <w:rsid w:val="009F6B27"/>
    <w:rsid w:val="00A02976"/>
    <w:rsid w:val="00A0719D"/>
    <w:rsid w:val="00A13A6A"/>
    <w:rsid w:val="00A16CD8"/>
    <w:rsid w:val="00A24533"/>
    <w:rsid w:val="00A25B35"/>
    <w:rsid w:val="00A32E9F"/>
    <w:rsid w:val="00A34F24"/>
    <w:rsid w:val="00A42AB2"/>
    <w:rsid w:val="00A43A5A"/>
    <w:rsid w:val="00A47E73"/>
    <w:rsid w:val="00A51751"/>
    <w:rsid w:val="00A518F6"/>
    <w:rsid w:val="00A52F8B"/>
    <w:rsid w:val="00A53B58"/>
    <w:rsid w:val="00A55855"/>
    <w:rsid w:val="00A571BB"/>
    <w:rsid w:val="00A60357"/>
    <w:rsid w:val="00A6304F"/>
    <w:rsid w:val="00A638B4"/>
    <w:rsid w:val="00A63B03"/>
    <w:rsid w:val="00A73243"/>
    <w:rsid w:val="00A75590"/>
    <w:rsid w:val="00A76289"/>
    <w:rsid w:val="00A90CF8"/>
    <w:rsid w:val="00A93499"/>
    <w:rsid w:val="00AA3048"/>
    <w:rsid w:val="00AA4787"/>
    <w:rsid w:val="00AB2384"/>
    <w:rsid w:val="00AD15DA"/>
    <w:rsid w:val="00AD2CE9"/>
    <w:rsid w:val="00AD3D51"/>
    <w:rsid w:val="00AD7E12"/>
    <w:rsid w:val="00AE548B"/>
    <w:rsid w:val="00AF02A0"/>
    <w:rsid w:val="00AF175D"/>
    <w:rsid w:val="00AF5555"/>
    <w:rsid w:val="00AF6789"/>
    <w:rsid w:val="00AF6C3A"/>
    <w:rsid w:val="00B11A22"/>
    <w:rsid w:val="00B17BB2"/>
    <w:rsid w:val="00B17E76"/>
    <w:rsid w:val="00B2697F"/>
    <w:rsid w:val="00B27EB4"/>
    <w:rsid w:val="00B302C4"/>
    <w:rsid w:val="00B31E40"/>
    <w:rsid w:val="00B355BB"/>
    <w:rsid w:val="00B408E2"/>
    <w:rsid w:val="00B4350C"/>
    <w:rsid w:val="00B56774"/>
    <w:rsid w:val="00B57E6B"/>
    <w:rsid w:val="00B616FD"/>
    <w:rsid w:val="00B62AF9"/>
    <w:rsid w:val="00B64B15"/>
    <w:rsid w:val="00B64F9D"/>
    <w:rsid w:val="00B659C3"/>
    <w:rsid w:val="00B66D85"/>
    <w:rsid w:val="00B7699D"/>
    <w:rsid w:val="00B80E5C"/>
    <w:rsid w:val="00B86EE3"/>
    <w:rsid w:val="00B870F6"/>
    <w:rsid w:val="00B90945"/>
    <w:rsid w:val="00B918F4"/>
    <w:rsid w:val="00B92144"/>
    <w:rsid w:val="00BA1A6F"/>
    <w:rsid w:val="00BA55B8"/>
    <w:rsid w:val="00BC119F"/>
    <w:rsid w:val="00BD0201"/>
    <w:rsid w:val="00BD1FC7"/>
    <w:rsid w:val="00BD3E12"/>
    <w:rsid w:val="00BD48DD"/>
    <w:rsid w:val="00BD507A"/>
    <w:rsid w:val="00BE13B7"/>
    <w:rsid w:val="00BE79CF"/>
    <w:rsid w:val="00BF1EA3"/>
    <w:rsid w:val="00C233A7"/>
    <w:rsid w:val="00C32007"/>
    <w:rsid w:val="00C33E9B"/>
    <w:rsid w:val="00C36801"/>
    <w:rsid w:val="00C3699D"/>
    <w:rsid w:val="00C4358C"/>
    <w:rsid w:val="00C47C60"/>
    <w:rsid w:val="00C522D4"/>
    <w:rsid w:val="00C535AA"/>
    <w:rsid w:val="00C54E9D"/>
    <w:rsid w:val="00C6007B"/>
    <w:rsid w:val="00C601F9"/>
    <w:rsid w:val="00C60984"/>
    <w:rsid w:val="00C62B20"/>
    <w:rsid w:val="00C641CF"/>
    <w:rsid w:val="00C70F4D"/>
    <w:rsid w:val="00C81D74"/>
    <w:rsid w:val="00C82B08"/>
    <w:rsid w:val="00C84854"/>
    <w:rsid w:val="00C85C1F"/>
    <w:rsid w:val="00C8705A"/>
    <w:rsid w:val="00C91A14"/>
    <w:rsid w:val="00C9336F"/>
    <w:rsid w:val="00C933B6"/>
    <w:rsid w:val="00CA1C36"/>
    <w:rsid w:val="00CA2121"/>
    <w:rsid w:val="00CA5998"/>
    <w:rsid w:val="00CB1FAB"/>
    <w:rsid w:val="00CB29EF"/>
    <w:rsid w:val="00CB2D08"/>
    <w:rsid w:val="00CB3E72"/>
    <w:rsid w:val="00CB783C"/>
    <w:rsid w:val="00CC12C7"/>
    <w:rsid w:val="00CC1AE2"/>
    <w:rsid w:val="00CC4EDF"/>
    <w:rsid w:val="00CC68BE"/>
    <w:rsid w:val="00CD2AC1"/>
    <w:rsid w:val="00CE3C69"/>
    <w:rsid w:val="00CE44B3"/>
    <w:rsid w:val="00CF1264"/>
    <w:rsid w:val="00CF7852"/>
    <w:rsid w:val="00CF7896"/>
    <w:rsid w:val="00D0142D"/>
    <w:rsid w:val="00D04A7B"/>
    <w:rsid w:val="00D12D2C"/>
    <w:rsid w:val="00D252D1"/>
    <w:rsid w:val="00D31175"/>
    <w:rsid w:val="00D322A3"/>
    <w:rsid w:val="00D32A95"/>
    <w:rsid w:val="00D37EDC"/>
    <w:rsid w:val="00D40752"/>
    <w:rsid w:val="00D44045"/>
    <w:rsid w:val="00D475B2"/>
    <w:rsid w:val="00D520EB"/>
    <w:rsid w:val="00D57EBD"/>
    <w:rsid w:val="00D60C86"/>
    <w:rsid w:val="00D60EFE"/>
    <w:rsid w:val="00D62FF9"/>
    <w:rsid w:val="00D63A80"/>
    <w:rsid w:val="00D64D4B"/>
    <w:rsid w:val="00D7035B"/>
    <w:rsid w:val="00D70DE7"/>
    <w:rsid w:val="00D756C5"/>
    <w:rsid w:val="00D75887"/>
    <w:rsid w:val="00D75DB0"/>
    <w:rsid w:val="00D80B54"/>
    <w:rsid w:val="00D93132"/>
    <w:rsid w:val="00D947AB"/>
    <w:rsid w:val="00D94999"/>
    <w:rsid w:val="00DB235C"/>
    <w:rsid w:val="00DB419F"/>
    <w:rsid w:val="00DB5429"/>
    <w:rsid w:val="00DB5FB6"/>
    <w:rsid w:val="00DB7641"/>
    <w:rsid w:val="00DB7E84"/>
    <w:rsid w:val="00DC74FE"/>
    <w:rsid w:val="00DD4077"/>
    <w:rsid w:val="00DD4E52"/>
    <w:rsid w:val="00DD50A7"/>
    <w:rsid w:val="00DE3E62"/>
    <w:rsid w:val="00DE4AC3"/>
    <w:rsid w:val="00DF2744"/>
    <w:rsid w:val="00DF362F"/>
    <w:rsid w:val="00E04EC6"/>
    <w:rsid w:val="00E104DB"/>
    <w:rsid w:val="00E277AB"/>
    <w:rsid w:val="00E305BC"/>
    <w:rsid w:val="00E37E50"/>
    <w:rsid w:val="00E438D6"/>
    <w:rsid w:val="00E47E9E"/>
    <w:rsid w:val="00E609F3"/>
    <w:rsid w:val="00E60BA0"/>
    <w:rsid w:val="00E65DA8"/>
    <w:rsid w:val="00E73351"/>
    <w:rsid w:val="00E833F6"/>
    <w:rsid w:val="00E866BA"/>
    <w:rsid w:val="00E91289"/>
    <w:rsid w:val="00E94C51"/>
    <w:rsid w:val="00EA26EE"/>
    <w:rsid w:val="00EA3CC9"/>
    <w:rsid w:val="00EA4AA0"/>
    <w:rsid w:val="00EB0BEF"/>
    <w:rsid w:val="00EB4BA2"/>
    <w:rsid w:val="00EB52E0"/>
    <w:rsid w:val="00EB54FA"/>
    <w:rsid w:val="00EB5501"/>
    <w:rsid w:val="00EB7343"/>
    <w:rsid w:val="00EB7B51"/>
    <w:rsid w:val="00EC046C"/>
    <w:rsid w:val="00EC3365"/>
    <w:rsid w:val="00ED4654"/>
    <w:rsid w:val="00ED5544"/>
    <w:rsid w:val="00ED58E8"/>
    <w:rsid w:val="00ED6BF5"/>
    <w:rsid w:val="00EE1B04"/>
    <w:rsid w:val="00EE307B"/>
    <w:rsid w:val="00EE5229"/>
    <w:rsid w:val="00EF046D"/>
    <w:rsid w:val="00F0103F"/>
    <w:rsid w:val="00F1147B"/>
    <w:rsid w:val="00F11ACA"/>
    <w:rsid w:val="00F122AB"/>
    <w:rsid w:val="00F148C0"/>
    <w:rsid w:val="00F20E34"/>
    <w:rsid w:val="00F21A6D"/>
    <w:rsid w:val="00F27AB1"/>
    <w:rsid w:val="00F27CF1"/>
    <w:rsid w:val="00F32D97"/>
    <w:rsid w:val="00F33CFF"/>
    <w:rsid w:val="00F40D5F"/>
    <w:rsid w:val="00F45269"/>
    <w:rsid w:val="00F479E8"/>
    <w:rsid w:val="00F52013"/>
    <w:rsid w:val="00F52ACF"/>
    <w:rsid w:val="00F56065"/>
    <w:rsid w:val="00F563A0"/>
    <w:rsid w:val="00F60632"/>
    <w:rsid w:val="00F64378"/>
    <w:rsid w:val="00F7257E"/>
    <w:rsid w:val="00F72AF0"/>
    <w:rsid w:val="00F764B5"/>
    <w:rsid w:val="00F77547"/>
    <w:rsid w:val="00F83154"/>
    <w:rsid w:val="00F84ADE"/>
    <w:rsid w:val="00F84C59"/>
    <w:rsid w:val="00F85B05"/>
    <w:rsid w:val="00F86556"/>
    <w:rsid w:val="00F93EF6"/>
    <w:rsid w:val="00F96D07"/>
    <w:rsid w:val="00F972D2"/>
    <w:rsid w:val="00FA2CC1"/>
    <w:rsid w:val="00FA507E"/>
    <w:rsid w:val="00FB56F7"/>
    <w:rsid w:val="00FB7512"/>
    <w:rsid w:val="00FC0C4B"/>
    <w:rsid w:val="00FC26F0"/>
    <w:rsid w:val="00FC3344"/>
    <w:rsid w:val="00FC350F"/>
    <w:rsid w:val="00FC46BB"/>
    <w:rsid w:val="00FC4DBB"/>
    <w:rsid w:val="00FD37AB"/>
    <w:rsid w:val="00FD38E1"/>
    <w:rsid w:val="00FD53C6"/>
    <w:rsid w:val="00FD6F2E"/>
    <w:rsid w:val="00FE1182"/>
    <w:rsid w:val="00FE11AD"/>
    <w:rsid w:val="00FF1F47"/>
    <w:rsid w:val="00FF2E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EAA1B"/>
  <w15:docId w15:val="{F5A6F8C9-264D-424B-B9B9-9A8E59665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NoSpacing">
    <w:name w:val="No Spacing"/>
    <w:pPr>
      <w:suppressAutoHyphens/>
      <w:spacing w:after="0" w:line="240" w:lineRule="auto"/>
    </w:pPr>
    <w:rPr>
      <w:rFonts w:eastAsia="Times New Roman"/>
      <w:kern w:val="0"/>
      <w:sz w:val="22"/>
      <w:szCs w:val="22"/>
      <w:lang w:eastAsia="en-GB"/>
    </w:rPr>
  </w:style>
  <w:style w:type="character" w:customStyle="1" w:styleId="NoSpacingChar">
    <w:name w:val="No Spacing Char"/>
    <w:basedOn w:val="DefaultParagraphFont"/>
    <w:rPr>
      <w:rFonts w:eastAsia="Times New Roman"/>
      <w:kern w:val="0"/>
      <w:sz w:val="22"/>
      <w:szCs w:val="22"/>
      <w:lang w:eastAsia="en-GB"/>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character" w:styleId="Hyperlink">
    <w:name w:val="Hyperlink"/>
    <w:basedOn w:val="DefaultParagraphFont"/>
    <w:rPr>
      <w:color w:val="467886"/>
      <w:u w:val="single"/>
    </w:rPr>
  </w:style>
  <w:style w:type="character" w:styleId="UnresolvedMention">
    <w:name w:val="Unresolved Mention"/>
    <w:basedOn w:val="DefaultParagraphFont"/>
    <w:rPr>
      <w:color w:val="605E5C"/>
      <w:shd w:val="clear" w:color="auto" w:fill="E1DFDD"/>
    </w:rPr>
  </w:style>
  <w:style w:type="character" w:styleId="FollowedHyperlink">
    <w:name w:val="FollowedHyperlink"/>
    <w:basedOn w:val="DefaultParagraphFont"/>
    <w:rPr>
      <w:color w:val="96607D"/>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positivity.org/mental-health/emotional-wellbeing-vs-mental-health" TargetMode="External"/><Relationship Id="rId21" Type="http://schemas.openxmlformats.org/officeDocument/2006/relationships/hyperlink" Target="https://phw.nhs.wales/topic/adverse-childhood-experiences/" TargetMode="External"/><Relationship Id="rId42" Type="http://schemas.openxmlformats.org/officeDocument/2006/relationships/image" Target="media/image4.emf"/><Relationship Id="rId47" Type="http://schemas.openxmlformats.org/officeDocument/2006/relationships/image" Target="media/image9.emf"/><Relationship Id="rId63" Type="http://schemas.openxmlformats.org/officeDocument/2006/relationships/image" Target="media/image25.emf"/><Relationship Id="rId68" Type="http://schemas.openxmlformats.org/officeDocument/2006/relationships/image" Target="media/image30.emf"/><Relationship Id="rId16" Type="http://schemas.openxmlformats.org/officeDocument/2006/relationships/hyperlink" Target="https://www.drmz.co.uk/" TargetMode="External"/><Relationship Id="rId11" Type="http://schemas.openxmlformats.org/officeDocument/2006/relationships/hyperlink" Target="https://doi.org/10.1007/978-3-030-46555-1" TargetMode="External"/><Relationship Id="rId24" Type="http://schemas.openxmlformats.org/officeDocument/2006/relationships/hyperlink" Target="https://tutorright.co.uk/difference-between-secondary-and-primary-school/" TargetMode="External"/><Relationship Id="rId32" Type="http://schemas.openxmlformats.org/officeDocument/2006/relationships/hyperlink" Target="https://www.gov.wales/sites/default/files/publications/2025-04/mental-health-and-wellbeing-strategy-2025-to-2035.pdf" TargetMode="External"/><Relationship Id="rId37" Type="http://schemas.openxmlformats.org/officeDocument/2006/relationships/image" Target="media/image2.jpeg"/><Relationship Id="rId40" Type="http://schemas.openxmlformats.org/officeDocument/2006/relationships/hyperlink" Target="http://gov.wales/docs/dhss/publications/151218part10en.pdf" TargetMode="External"/><Relationship Id="rId45" Type="http://schemas.openxmlformats.org/officeDocument/2006/relationships/image" Target="media/image7.emf"/><Relationship Id="rId53" Type="http://schemas.openxmlformats.org/officeDocument/2006/relationships/image" Target="media/image15.emf"/><Relationship Id="rId58" Type="http://schemas.openxmlformats.org/officeDocument/2006/relationships/image" Target="media/image20.emf"/><Relationship Id="rId66" Type="http://schemas.openxmlformats.org/officeDocument/2006/relationships/image" Target="media/image28.emf"/><Relationship Id="rId74" Type="http://schemas.openxmlformats.org/officeDocument/2006/relationships/image" Target="media/image36.emf"/><Relationship Id="rId79"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image" Target="media/image23.emf"/><Relationship Id="rId19" Type="http://schemas.openxmlformats.org/officeDocument/2006/relationships/hyperlink" Target="https://doi.org/10.1080/13569780902868713" TargetMode="External"/><Relationship Id="rId14" Type="http://schemas.openxmlformats.org/officeDocument/2006/relationships/hyperlink" Target="https://research-ebscocom.uwtsd.idm.oclc.org/c/onvpsy/ebookviewer/pdf/6ex3isky5z/page/pp_208?modal=cite" TargetMode="External"/><Relationship Id="rId22" Type="http://schemas.openxmlformats.org/officeDocument/2006/relationships/hyperlink" Target="https://phw.nhs.wales/news/rise-in-mental-health-difficulties-among-children-and-young-people-highlight-need-for-early-action/joint-statement-on-children-and-young-peoples-mental-health-and-wellbeing-november-2025/" TargetMode="External"/><Relationship Id="rId27" Type="http://schemas.openxmlformats.org/officeDocument/2006/relationships/hyperlink" Target="https://positivity.org/wellbeing/emotional-wellbeing-definition-nhs" TargetMode="External"/><Relationship Id="rId30" Type="http://schemas.openxmlformats.org/officeDocument/2006/relationships/hyperlink" Target="https://hwb.gov.wales/curriculum-for-wales/health-and-well-being/" TargetMode="External"/><Relationship Id="rId35" Type="http://schemas.openxmlformats.org/officeDocument/2006/relationships/hyperlink" Target="https://www.gov.wales/sites/default/files/publications/2024-07/well-being-future-generations-wales-act-2015-the-essentials-2024.pdf" TargetMode="External"/><Relationship Id="rId43" Type="http://schemas.openxmlformats.org/officeDocument/2006/relationships/image" Target="media/image5.emf"/><Relationship Id="rId48" Type="http://schemas.openxmlformats.org/officeDocument/2006/relationships/image" Target="media/image10.emf"/><Relationship Id="rId56" Type="http://schemas.openxmlformats.org/officeDocument/2006/relationships/image" Target="media/image18.emf"/><Relationship Id="rId64" Type="http://schemas.openxmlformats.org/officeDocument/2006/relationships/image" Target="media/image26.emf"/><Relationship Id="rId69" Type="http://schemas.openxmlformats.org/officeDocument/2006/relationships/image" Target="media/image31.emf"/><Relationship Id="rId77" Type="http://schemas.openxmlformats.org/officeDocument/2006/relationships/footer" Target="footer1.xml"/><Relationship Id="rId8" Type="http://schemas.openxmlformats.org/officeDocument/2006/relationships/chart" Target="charts/chart1.xml"/><Relationship Id="rId51" Type="http://schemas.openxmlformats.org/officeDocument/2006/relationships/image" Target="media/image13.emf"/><Relationship Id="rId72" Type="http://schemas.openxmlformats.org/officeDocument/2006/relationships/image" Target="media/image34.emf"/><Relationship Id="rId3" Type="http://schemas.openxmlformats.org/officeDocument/2006/relationships/settings" Target="settings.xml"/><Relationship Id="rId12" Type="http://schemas.openxmlformats.org/officeDocument/2006/relationships/hyperlink" Target="https://dictionary.cambridge.org/dictionary/english/transition" TargetMode="External"/><Relationship Id="rId17" Type="http://schemas.openxmlformats.org/officeDocument/2006/relationships/hyperlink" Target="https://educators.wales/sites/default/files/2023-02/YOUTH%20WORK%20IN%20WALES%20PRINCIPLES%20AND%20PURPOSES%202022.pdf" TargetMode="External"/><Relationship Id="rId25" Type="http://schemas.openxmlformats.org/officeDocument/2006/relationships/hyperlink" Target="https://www.legislation.gov.uk/anaw/2014/4/section/3" TargetMode="External"/><Relationship Id="rId33" Type="http://schemas.openxmlformats.org/officeDocument/2006/relationships/hyperlink" Target="https://hwb.gov.wales/curriculum-for-wales/introduction-to-curriculum-for-wales-guidance/" TargetMode="External"/><Relationship Id="rId38" Type="http://schemas.openxmlformats.org/officeDocument/2006/relationships/hyperlink" Target="http://www.legislation.gov.uk/anaw/2014/4/pdfs/anaw_20140004_en.pdf" TargetMode="External"/><Relationship Id="rId46" Type="http://schemas.openxmlformats.org/officeDocument/2006/relationships/image" Target="media/image8.emf"/><Relationship Id="rId59" Type="http://schemas.openxmlformats.org/officeDocument/2006/relationships/image" Target="media/image21.emf"/><Relationship Id="rId67" Type="http://schemas.openxmlformats.org/officeDocument/2006/relationships/image" Target="media/image29.emf"/><Relationship Id="rId20" Type="http://schemas.openxmlformats.org/officeDocument/2006/relationships/hyperlink" Target="https://wwwbloomsburycollectionscom.uwtsd.idm.oclc.org/searchitemresults?searchterm=46&amp;docid=b-9781472513489" TargetMode="External"/><Relationship Id="rId41" Type="http://schemas.openxmlformats.org/officeDocument/2006/relationships/image" Target="media/image3.emf"/><Relationship Id="rId54" Type="http://schemas.openxmlformats.org/officeDocument/2006/relationships/image" Target="media/image16.emf"/><Relationship Id="rId62" Type="http://schemas.openxmlformats.org/officeDocument/2006/relationships/image" Target="media/image24.emf"/><Relationship Id="rId70" Type="http://schemas.openxmlformats.org/officeDocument/2006/relationships/image" Target="media/image32.emf"/><Relationship Id="rId75" Type="http://schemas.openxmlformats.org/officeDocument/2006/relationships/image" Target="media/image37.emf"/><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gov.uk/government/publications/understand-the-impact-of-smartphones-and-social-media-on-children-and-young-people/understand-the-impact-of-smartphones-and-social-media-on-children-and-young-people-executive-summary" TargetMode="External"/><Relationship Id="rId23" Type="http://schemas.openxmlformats.org/officeDocument/2006/relationships/hyperlink" Target="https://phw.nhs.wales/news/rise-in-mental-health-difficulties-among-children-and-young-people-highlight-need-for-early-action/" TargetMode="External"/><Relationship Id="rId28" Type="http://schemas.openxmlformats.org/officeDocument/2006/relationships/hyperlink" Target="https://www.unicef.org.uk/wp-content/uploads/2019/10/UNCRC_summary-1_1.pdf" TargetMode="External"/><Relationship Id="rId36" Type="http://schemas.openxmlformats.org/officeDocument/2006/relationships/hyperlink" Target="https://www.gov.wales/welsh-index-multiple-deprivation-2025-deprivation-rural-and-urban-areas-html" TargetMode="External"/><Relationship Id="rId49" Type="http://schemas.openxmlformats.org/officeDocument/2006/relationships/image" Target="media/image11.emf"/><Relationship Id="rId57" Type="http://schemas.openxmlformats.org/officeDocument/2006/relationships/image" Target="media/image19.emf"/><Relationship Id="rId10" Type="http://schemas.openxmlformats.org/officeDocument/2006/relationships/hyperlink" Target="https://arts.wales/about-us/our-research?page=0" TargetMode="External"/><Relationship Id="rId31" Type="http://schemas.openxmlformats.org/officeDocument/2006/relationships/hyperlink" Target="https://www.gov.wales/sites/default/files/publications/2026-01/framework-on-embedding-a-whole-school-approach-to-emotional-and-mental-well-being.pdf" TargetMode="External"/><Relationship Id="rId44" Type="http://schemas.openxmlformats.org/officeDocument/2006/relationships/image" Target="media/image6.emf"/><Relationship Id="rId52" Type="http://schemas.openxmlformats.org/officeDocument/2006/relationships/image" Target="media/image14.emf"/><Relationship Id="rId60" Type="http://schemas.openxmlformats.org/officeDocument/2006/relationships/image" Target="media/image22.emf"/><Relationship Id="rId65" Type="http://schemas.openxmlformats.org/officeDocument/2006/relationships/image" Target="media/image27.emf"/><Relationship Id="rId73" Type="http://schemas.openxmlformats.org/officeDocument/2006/relationships/image" Target="media/image35.emf"/><Relationship Id="rId78"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localgov.co.uk/UNISON-More-than-two-thirds-of-council-youth-centres-lost-/60606" TargetMode="External"/><Relationship Id="rId13" Type="http://schemas.openxmlformats.org/officeDocument/2006/relationships/hyperlink" Target="https://arts.wales/about-us/research/assessing-economic-impact-arts-on-health-and-healthcare-services-wales" TargetMode="External"/><Relationship Id="rId18" Type="http://schemas.openxmlformats.org/officeDocument/2006/relationships/hyperlink" Target="https://doi.org/10.16922/wje.20.1.4" TargetMode="External"/><Relationship Id="rId39" Type="http://schemas.openxmlformats.org/officeDocument/2006/relationships/hyperlink" Target="http://gov.wales/docs/phhs/publications/160404part7guidevol1en.pdf" TargetMode="External"/><Relationship Id="rId34" Type="http://schemas.openxmlformats.org/officeDocument/2006/relationships/hyperlink" Target="https://www.gov.wales/sites/default/files/statistics-and-research/2023-10/youth-work-april-2022-march-2023-465.pdf" TargetMode="External"/><Relationship Id="rId50" Type="http://schemas.openxmlformats.org/officeDocument/2006/relationships/image" Target="media/image12.emf"/><Relationship Id="rId55" Type="http://schemas.openxmlformats.org/officeDocument/2006/relationships/image" Target="media/image17.emf"/><Relationship Id="rId76" Type="http://schemas.openxmlformats.org/officeDocument/2006/relationships/header" Target="header1.xml"/><Relationship Id="rId7" Type="http://schemas.openxmlformats.org/officeDocument/2006/relationships/image" Target="media/image1.png"/><Relationship Id="rId71" Type="http://schemas.openxmlformats.org/officeDocument/2006/relationships/image" Target="media/image33.emf"/><Relationship Id="rId2" Type="http://schemas.openxmlformats.org/officeDocument/2006/relationships/styles" Target="styles.xml"/><Relationship Id="rId29" Type="http://schemas.openxmlformats.org/officeDocument/2006/relationships/hyperlink" Target="https://www.unicef.org.uk/what-we-do/un-convention-child-rights/"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NULL"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c:style val="2"/>
  <c:chart>
    <c:title>
      <c:tx>
        <c:rich>
          <a:bodyPr lIns="0" tIns="0" rIns="0" bIns="0"/>
          <a:lstStyle/>
          <a:p>
            <a:pPr marL="0" marR="0" indent="0" algn="ctr" defTabSz="914400" fontAlgn="auto" hangingPunct="1">
              <a:lnSpc>
                <a:spcPct val="100000"/>
              </a:lnSpc>
              <a:spcBef>
                <a:spcPts val="0"/>
              </a:spcBef>
              <a:spcAft>
                <a:spcPts val="0"/>
              </a:spcAft>
              <a:tabLst/>
              <a:defRPr lang="en-GB" sz="1400" b="1" i="0" u="none" strike="noStrike" kern="1200" cap="all" spc="50" baseline="0">
                <a:solidFill>
                  <a:srgbClr val="595959"/>
                </a:solidFill>
                <a:latin typeface="Aptos"/>
              </a:defRPr>
            </a:pPr>
            <a:r>
              <a:rPr lang="en-GB" sz="1400" b="1" i="0" u="none" strike="noStrike" kern="1200" cap="all" spc="50" baseline="0">
                <a:solidFill>
                  <a:srgbClr val="595959"/>
                </a:solidFill>
                <a:uFillTx/>
                <a:latin typeface="Aptos"/>
              </a:rPr>
              <a:t>Age of Participants </a:t>
            </a:r>
          </a:p>
        </c:rich>
      </c:tx>
      <c:overlay val="0"/>
      <c:spPr>
        <a:noFill/>
        <a:ln>
          <a:noFill/>
        </a:ln>
      </c:spPr>
    </c:title>
    <c:autoTitleDeleted val="0"/>
    <c:plotArea>
      <c:layout/>
      <c:pieChart>
        <c:varyColors val="1"/>
        <c:ser>
          <c:idx val="0"/>
          <c:order val="0"/>
          <c:tx>
            <c:v>Age of Participants </c:v>
          </c:tx>
          <c:dPt>
            <c:idx val="0"/>
            <c:bubble3D val="0"/>
            <c:spPr>
              <a:solidFill>
                <a:srgbClr val="A0C7E5"/>
              </a:solidFill>
              <a:ln>
                <a:noFill/>
              </a:ln>
            </c:spPr>
            <c:extLst>
              <c:ext xmlns:c16="http://schemas.microsoft.com/office/drawing/2014/chart" uri="{C3380CC4-5D6E-409C-BE32-E72D297353CC}">
                <c16:uniqueId val="{00000001-933A-4118-A53D-8EFACF7A11BC}"/>
              </c:ext>
            </c:extLst>
          </c:dPt>
          <c:dPt>
            <c:idx val="1"/>
            <c:bubble3D val="0"/>
            <c:spPr>
              <a:solidFill>
                <a:srgbClr val="0F9ED5"/>
              </a:solidFill>
              <a:ln>
                <a:noFill/>
              </a:ln>
            </c:spPr>
            <c:extLst>
              <c:ext xmlns:c16="http://schemas.microsoft.com/office/drawing/2014/chart" uri="{C3380CC4-5D6E-409C-BE32-E72D297353CC}">
                <c16:uniqueId val="{00000002-933A-4118-A53D-8EFACF7A11BC}"/>
              </c:ext>
            </c:extLst>
          </c:dPt>
          <c:dPt>
            <c:idx val="2"/>
            <c:bubble3D val="0"/>
            <c:spPr>
              <a:solidFill>
                <a:srgbClr val="0A82B0"/>
              </a:solidFill>
              <a:ln>
                <a:noFill/>
              </a:ln>
            </c:spPr>
            <c:extLst>
              <c:ext xmlns:c16="http://schemas.microsoft.com/office/drawing/2014/chart" uri="{C3380CC4-5D6E-409C-BE32-E72D297353CC}">
                <c16:uniqueId val="{00000003-933A-4118-A53D-8EFACF7A11BC}"/>
              </c:ext>
            </c:extLst>
          </c:dPt>
          <c:dLbls>
            <c:spPr>
              <a:noFill/>
              <a:ln>
                <a:noFill/>
              </a:ln>
              <a:effectLst/>
            </c:spPr>
            <c:txPr>
              <a:bodyPr lIns="0" tIns="0" rIns="0" bIns="0"/>
              <a:lstStyle/>
              <a:p>
                <a:pPr marL="0" marR="0" indent="0" algn="ctr" defTabSz="914400" fontAlgn="auto" hangingPunct="1">
                  <a:lnSpc>
                    <a:spcPct val="100000"/>
                  </a:lnSpc>
                  <a:spcBef>
                    <a:spcPts val="0"/>
                  </a:spcBef>
                  <a:spcAft>
                    <a:spcPts val="0"/>
                  </a:spcAft>
                  <a:tabLst/>
                  <a:defRPr lang="en-GB" sz="900" b="1" i="0" u="none" strike="noStrike" kern="1200" baseline="0">
                    <a:solidFill>
                      <a:srgbClr val="FFFFFF"/>
                    </a:solidFill>
                    <a:latin typeface="Aptos"/>
                  </a:defRPr>
                </a:pPr>
                <a:endParaRPr lang="en-US"/>
              </a:p>
            </c:txPr>
            <c:showLegendKey val="0"/>
            <c:showVal val="0"/>
            <c:showCatName val="0"/>
            <c:showSerName val="0"/>
            <c:showPercent val="1"/>
            <c:showBubbleSize val="0"/>
            <c:separator>, </c:separator>
            <c:showLeaderLines val="1"/>
            <c:extLst>
              <c:ext xmlns:c15="http://schemas.microsoft.com/office/drawing/2012/chart" uri="{CE6537A1-D6FC-4f65-9D91-7224C49458BB}">
                <c15:spPr xmlns:c15="http://schemas.microsoft.com/office/drawing/2012/chart">
                  <a:prstGeom prst="rect">
                    <a:avLst/>
                  </a:prstGeom>
                </c15:spPr>
              </c:ext>
            </c:extLst>
          </c:dLbls>
          <c:cat>
            <c:strLit>
              <c:ptCount val="3"/>
              <c:pt idx="0">
                <c:v>9 years old </c:v>
              </c:pt>
              <c:pt idx="1">
                <c:v>10 years old </c:v>
              </c:pt>
              <c:pt idx="2">
                <c:v>11 years old </c:v>
              </c:pt>
            </c:strLit>
          </c:cat>
          <c:val>
            <c:numLit>
              <c:formatCode>General</c:formatCode>
              <c:ptCount val="3"/>
              <c:pt idx="0">
                <c:v>6</c:v>
              </c:pt>
              <c:pt idx="1">
                <c:v>3</c:v>
              </c:pt>
              <c:pt idx="2">
                <c:v>1</c:v>
              </c:pt>
            </c:numLit>
          </c:val>
          <c:extLst>
            <c:ext xmlns:c16="http://schemas.microsoft.com/office/drawing/2014/chart" uri="{C3380CC4-5D6E-409C-BE32-E72D297353CC}">
              <c16:uniqueId val="{00000000-933A-4118-A53D-8EFACF7A11BC}"/>
            </c:ext>
          </c:extLst>
        </c:ser>
        <c:dLbls>
          <c:showLegendKey val="0"/>
          <c:showVal val="0"/>
          <c:showCatName val="0"/>
          <c:showSerName val="0"/>
          <c:showPercent val="0"/>
          <c:showBubbleSize val="0"/>
          <c:showLeaderLines val="1"/>
        </c:dLbls>
        <c:firstSliceAng val="0"/>
      </c:pieChart>
      <c:spPr>
        <a:noFill/>
        <a:ln>
          <a:noFill/>
        </a:ln>
      </c:spPr>
    </c:plotArea>
    <c:legend>
      <c:legendPos val="t"/>
      <c:overlay val="0"/>
      <c:spPr>
        <a:noFill/>
        <a:ln>
          <a:noFill/>
        </a:ln>
      </c:spPr>
      <c:txPr>
        <a:bodyPr lIns="0" tIns="0" rIns="0" bIns="0"/>
        <a:lstStyle/>
        <a:p>
          <a:pPr marL="0" marR="0" indent="0" defTabSz="914400" fontAlgn="auto" hangingPunct="1">
            <a:lnSpc>
              <a:spcPct val="100000"/>
            </a:lnSpc>
            <a:spcBef>
              <a:spcPts val="0"/>
            </a:spcBef>
            <a:spcAft>
              <a:spcPts val="0"/>
            </a:spcAft>
            <a:tabLst/>
            <a:defRPr lang="en-GB" sz="900" b="0" i="0" u="none" strike="noStrike" kern="1200" baseline="0">
              <a:solidFill>
                <a:srgbClr val="595959"/>
              </a:solidFill>
              <a:latin typeface="Aptos"/>
            </a:defRPr>
          </a:pPr>
          <a:endParaRPr lang="en-US"/>
        </a:p>
      </c:txPr>
    </c:legend>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GB" sz="900" b="0" i="0" u="none" strike="noStrike" kern="1200" baseline="0">
          <a:solidFill>
            <a:srgbClr val="000000"/>
          </a:solidFill>
          <a:latin typeface="Aptos"/>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246</TotalTime>
  <Pages>115</Pages>
  <Words>23831</Words>
  <Characters>135843</Characters>
  <Application>Microsoft Office Word</Application>
  <DocSecurity>0</DocSecurity>
  <Lines>1132</Lines>
  <Paragraphs>318</Paragraphs>
  <ScaleCrop>false</ScaleCrop>
  <Company/>
  <LinksUpToDate>false</LinksUpToDate>
  <CharactersWithSpaces>159356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Transition period</dc:title>
  <dc:subject>The impact Applied Theatre Practice, including improvisation and storytelling could have on the emotional wellbeing of children transitioning from Primary school to Secondary school, with a critical evaluation of existing provisions provided by the Nation</dc:subject>
  <dc:creator>Elicia Axon</dc:creator>
  <dc:description/>
  <cp:lastModifiedBy>Elicia Axon</cp:lastModifiedBy>
  <cp:revision>236</cp:revision>
  <dcterms:created xsi:type="dcterms:W3CDTF">2026-08-14T23:29:00Z</dcterms:created>
  <dcterms:modified xsi:type="dcterms:W3CDTF">2026-08-21T18:17:00Z</dcterms:modified>
</cp:coreProperties>
</file>