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sz w:val="24"/>
          <w:szCs w:val="24"/>
          <w:u w:val="single"/>
        </w:rPr>
      </w:pPr>
      <w:r w:rsidDel="00000000" w:rsidR="00000000" w:rsidRPr="00000000">
        <w:rPr>
          <w:sz w:val="24"/>
          <w:szCs w:val="24"/>
          <w:u w:val="single"/>
          <w:rtl w:val="0"/>
        </w:rPr>
        <w:t xml:space="preserve">Reflective Journal</w:t>
      </w:r>
    </w:p>
    <w:p w:rsidR="00000000" w:rsidDel="00000000" w:rsidP="00000000" w:rsidRDefault="00000000" w:rsidRPr="00000000" w14:paraId="00000002">
      <w:pPr>
        <w:jc w:val="center"/>
        <w:rPr>
          <w:sz w:val="24"/>
          <w:szCs w:val="24"/>
        </w:rPr>
      </w:pPr>
      <w:r w:rsidDel="00000000" w:rsidR="00000000" w:rsidRPr="00000000">
        <w:rPr>
          <w:rtl w:val="0"/>
        </w:rPr>
      </w:r>
    </w:p>
    <w:p w:rsidR="00000000" w:rsidDel="00000000" w:rsidP="00000000" w:rsidRDefault="00000000" w:rsidRPr="00000000" w14:paraId="00000003">
      <w:pPr>
        <w:rPr>
          <w:sz w:val="24"/>
          <w:szCs w:val="24"/>
        </w:rPr>
      </w:pPr>
      <w:r w:rsidDel="00000000" w:rsidR="00000000" w:rsidRPr="00000000">
        <w:rPr>
          <w:sz w:val="24"/>
          <w:szCs w:val="24"/>
          <w:rtl w:val="0"/>
        </w:rPr>
        <w:t xml:space="preserve">This reflective journal is based upon a series of SKIP sessions carried out in St Patrick's School in Grangetown, Cardiff. I am a first year teacher who works with the reception class once a week whereby I would carry out these sessions. St. Patrick's Primary School is a vibrant and inclusive learning environment which caters to a broad spectrum of students from various cultural, socioeconomic, and linguistic backgrounds, reflecting the rich diversity of the local community. </w:t>
      </w:r>
    </w:p>
    <w:p w:rsidR="00000000" w:rsidDel="00000000" w:rsidP="00000000" w:rsidRDefault="00000000" w:rsidRPr="00000000" w14:paraId="00000004">
      <w:pPr>
        <w:rPr>
          <w:sz w:val="24"/>
          <w:szCs w:val="24"/>
        </w:rPr>
      </w:pPr>
      <w:r w:rsidDel="00000000" w:rsidR="00000000" w:rsidRPr="00000000">
        <w:rPr>
          <w:rtl w:val="0"/>
        </w:rPr>
      </w:r>
    </w:p>
    <w:p w:rsidR="00000000" w:rsidDel="00000000" w:rsidP="00000000" w:rsidRDefault="00000000" w:rsidRPr="00000000" w14:paraId="00000005">
      <w:pPr>
        <w:rPr>
          <w:sz w:val="24"/>
          <w:szCs w:val="24"/>
        </w:rPr>
      </w:pPr>
      <w:r w:rsidDel="00000000" w:rsidR="00000000" w:rsidRPr="00000000">
        <w:rPr>
          <w:sz w:val="24"/>
          <w:szCs w:val="24"/>
          <w:rtl w:val="0"/>
        </w:rPr>
        <w:t xml:space="preserve">I have observed that many of the pupils display limited physical abilities. For instance, I observed how a significant number of children showed poor basic motor skills such as running, jumping and throwing. This is also explored in Goddard Blythe’s work where he discusses the importance of movement in children’s development but “children of today have less movement opportunities in their daily lives than any other generation” (</w:t>
      </w:r>
      <w:r w:rsidDel="00000000" w:rsidR="00000000" w:rsidRPr="00000000">
        <w:rPr>
          <w:sz w:val="24"/>
          <w:szCs w:val="24"/>
          <w:rtl w:val="0"/>
        </w:rPr>
        <w:t xml:space="preserve">Blythe 2005:130)</w:t>
      </w:r>
      <w:r w:rsidDel="00000000" w:rsidR="00000000" w:rsidRPr="00000000">
        <w:rPr>
          <w:sz w:val="24"/>
          <w:szCs w:val="24"/>
          <w:rtl w:val="0"/>
        </w:rPr>
        <w:t xml:space="preserve">. There are various reasons for why today’s generation of children have limited movement opportunities. The increasing prevalence of sedentary lifestyles, increased use of screen time and reduced outdoor play all may play contributing factors to the issue. As the school has a high percentage of children who come from lower socioeconomic backgrounds, this may also be a contributing factor as research shows that children from lower-income families are less likely to participate in physical extracurricular activities and have limited access to safe open spaces to play (Cooper et al. 2016). Moreover, parents having less time due to long working hours may also impact children’s opportunities to develop their basic motor skills.</w:t>
      </w:r>
    </w:p>
    <w:p w:rsidR="00000000" w:rsidDel="00000000" w:rsidP="00000000" w:rsidRDefault="00000000" w:rsidRPr="00000000" w14:paraId="00000006">
      <w:pPr>
        <w:rPr>
          <w:sz w:val="24"/>
          <w:szCs w:val="24"/>
        </w:rPr>
      </w:pPr>
      <w:r w:rsidDel="00000000" w:rsidR="00000000" w:rsidRPr="00000000">
        <w:rPr>
          <w:rtl w:val="0"/>
        </w:rPr>
      </w:r>
    </w:p>
    <w:p w:rsidR="00000000" w:rsidDel="00000000" w:rsidP="00000000" w:rsidRDefault="00000000" w:rsidRPr="00000000" w14:paraId="00000007">
      <w:pPr>
        <w:rPr>
          <w:sz w:val="24"/>
          <w:szCs w:val="24"/>
        </w:rPr>
      </w:pPr>
      <w:r w:rsidDel="00000000" w:rsidR="00000000" w:rsidRPr="00000000">
        <w:rPr>
          <w:sz w:val="24"/>
          <w:szCs w:val="24"/>
          <w:rtl w:val="0"/>
        </w:rPr>
        <w:t xml:space="preserve"> Reflecting on this, I realised the importance of providing targeted interventions to ensure that all children receive rich movement opportunities to develop essential motor skills. I aimed to do this by teaching and practising locomotor and control skills. As well as observing their physical development, I also aimed to observe if these sessions would impact children’s concentration, focus and motivation. Much theory points to the positive impact of physical movement on children’s holistic development. According to Blythe (2005:133) ‘something happens to attention, behaviour, and motivation when children and young people become active”. This is due to the increased connections that the brain develops (dense neural networks) and the ability to process information more effectively when a child develops their physical movement skills (</w:t>
      </w:r>
      <w:r w:rsidDel="00000000" w:rsidR="00000000" w:rsidRPr="00000000">
        <w:rPr>
          <w:sz w:val="24"/>
          <w:szCs w:val="24"/>
          <w:rtl w:val="0"/>
        </w:rPr>
        <w:t xml:space="preserve">SKIP Cymru, 2016)</w:t>
      </w:r>
      <w:r w:rsidDel="00000000" w:rsidR="00000000" w:rsidRPr="00000000">
        <w:rPr>
          <w:sz w:val="24"/>
          <w:szCs w:val="24"/>
          <w:rtl w:val="0"/>
        </w:rPr>
        <w:t xml:space="preserve">. Therefore, I was keen to observe the impact of these sessions on the children’s attention, focus and behaviour. </w:t>
      </w:r>
    </w:p>
    <w:p w:rsidR="00000000" w:rsidDel="00000000" w:rsidP="00000000" w:rsidRDefault="00000000" w:rsidRPr="00000000" w14:paraId="00000008">
      <w:pPr>
        <w:rPr>
          <w:sz w:val="24"/>
          <w:szCs w:val="24"/>
        </w:rPr>
      </w:pPr>
      <w:r w:rsidDel="00000000" w:rsidR="00000000" w:rsidRPr="00000000">
        <w:rPr>
          <w:rtl w:val="0"/>
        </w:rPr>
      </w:r>
    </w:p>
    <w:p w:rsidR="00000000" w:rsidDel="00000000" w:rsidP="00000000" w:rsidRDefault="00000000" w:rsidRPr="00000000" w14:paraId="00000009">
      <w:pPr>
        <w:rPr>
          <w:sz w:val="24"/>
          <w:szCs w:val="24"/>
        </w:rPr>
      </w:pPr>
      <w:r w:rsidDel="00000000" w:rsidR="00000000" w:rsidRPr="00000000">
        <w:rPr>
          <w:sz w:val="24"/>
          <w:szCs w:val="24"/>
          <w:rtl w:val="0"/>
        </w:rPr>
        <w:t xml:space="preserve">Moreover, when exploring theory further, I found the model presented by </w:t>
      </w:r>
      <w:r w:rsidDel="00000000" w:rsidR="00000000" w:rsidRPr="00000000">
        <w:rPr>
          <w:sz w:val="24"/>
          <w:szCs w:val="24"/>
          <w:rtl w:val="0"/>
        </w:rPr>
        <w:t xml:space="preserve">Stodden et al. (2008)</w:t>
      </w:r>
      <w:r w:rsidDel="00000000" w:rsidR="00000000" w:rsidRPr="00000000">
        <w:rPr>
          <w:sz w:val="24"/>
          <w:szCs w:val="24"/>
          <w:rtl w:val="0"/>
        </w:rPr>
        <w:t xml:space="preserve"> very interesting as it considered children’s perceived competence and the impact this has on their success and motivation towards physical activity. The idea of the ‘magic window’ and how children between the ages of 0-8 have limited ability to understand what they can and can’t do, therefore this is a critical time to ensure children develop these skills as beyond this time, if children have limited success it can result in downward trajectory with limited motivation “and ultimately drop out of physical activities at higher rates" ( Stodden et al, 2008: 294). This theory really emphaises the importance of ensuring that children experience success by meeting the learners where they are at rather than setting them up for failure. This will hopefully result in the children developing a Positive Spiral of Engagement (Stodden et al, 2008) and having an ‘I can…’ attitude when approaching physical activities. </w:t>
      </w:r>
    </w:p>
    <w:p w:rsidR="00000000" w:rsidDel="00000000" w:rsidP="00000000" w:rsidRDefault="00000000" w:rsidRPr="00000000" w14:paraId="0000000A">
      <w:pPr>
        <w:rPr>
          <w:sz w:val="24"/>
          <w:szCs w:val="24"/>
        </w:rPr>
      </w:pPr>
      <w:r w:rsidDel="00000000" w:rsidR="00000000" w:rsidRPr="00000000">
        <w:rPr>
          <w:rtl w:val="0"/>
        </w:rPr>
      </w:r>
    </w:p>
    <w:p w:rsidR="00000000" w:rsidDel="00000000" w:rsidP="00000000" w:rsidRDefault="00000000" w:rsidRPr="00000000" w14:paraId="0000000B">
      <w:pPr>
        <w:rPr>
          <w:sz w:val="24"/>
          <w:szCs w:val="24"/>
        </w:rPr>
      </w:pPr>
      <w:r w:rsidDel="00000000" w:rsidR="00000000" w:rsidRPr="00000000">
        <w:rPr>
          <w:sz w:val="24"/>
          <w:szCs w:val="24"/>
          <w:rtl w:val="0"/>
        </w:rPr>
        <w:t xml:space="preserve">Moreover, the discussions during the SKIP workshops made me reflect further on the children’s experiences of healthy eating. The shocking statistics published by NHS Cymru state that 26.4% of children in Wales are overweight and obese (</w:t>
      </w:r>
      <w:r w:rsidDel="00000000" w:rsidR="00000000" w:rsidRPr="00000000">
        <w:rPr>
          <w:sz w:val="24"/>
          <w:szCs w:val="24"/>
          <w:rtl w:val="0"/>
        </w:rPr>
        <w:t xml:space="preserve">NHS website: 201</w:t>
      </w:r>
      <w:r w:rsidDel="00000000" w:rsidR="00000000" w:rsidRPr="00000000">
        <w:rPr>
          <w:sz w:val="24"/>
          <w:szCs w:val="24"/>
          <w:rtl w:val="0"/>
        </w:rPr>
        <w:t xml:space="preserve">9). This emphasised the importance of reinforcing healthy eating habits within my classroom. Therefore, I worked with the existing Healthy Schools council within the school to create further awareness amongst the children. I invited the council to speak with the children to create passion and excitement about eating healthy foods. I also planned a scheme of lessons where children planned and created healthy recipes. This again created a positive dialogue around healthy eating. I also ensured that I positively reinforced healthy choices within packed lunches as I observed how often children came into school with processed unhealthy snacks. This created a positive dialogue with parents. Therefore, the SKIP sessions triggered me to not only implement targeted physical development sessions but also reflect on children’s health as a whole. </w:t>
      </w:r>
    </w:p>
    <w:p w:rsidR="00000000" w:rsidDel="00000000" w:rsidP="00000000" w:rsidRDefault="00000000" w:rsidRPr="00000000" w14:paraId="0000000C">
      <w:pPr>
        <w:rPr>
          <w:sz w:val="24"/>
          <w:szCs w:val="24"/>
        </w:rPr>
      </w:pPr>
      <w:r w:rsidDel="00000000" w:rsidR="00000000" w:rsidRPr="00000000">
        <w:rPr>
          <w:rtl w:val="0"/>
        </w:rPr>
      </w:r>
    </w:p>
    <w:p w:rsidR="00000000" w:rsidDel="00000000" w:rsidP="00000000" w:rsidRDefault="00000000" w:rsidRPr="00000000" w14:paraId="0000000D">
      <w:pPr>
        <w:rPr>
          <w:sz w:val="24"/>
          <w:szCs w:val="24"/>
        </w:rPr>
      </w:pPr>
      <w:r w:rsidDel="00000000" w:rsidR="00000000" w:rsidRPr="00000000">
        <w:rPr>
          <w:sz w:val="24"/>
          <w:szCs w:val="24"/>
          <w:rtl w:val="0"/>
        </w:rPr>
        <w:t xml:space="preserve">As I only worked with this class once a week, I ensured I worked closely with the main class teacher to integrate SKIP sessions into the timetable. We decided to incorporate it into the current PE slot as this was the only possible way to integrate the sessions in the middle of the term. However, we recognised that in order to cover all the movement skills, we extended the duration of the sessions as the current slot was too short. In addition to the weekly sessions, I planned continuous provision activities to reinforce the skills learned during the focus activities. This provided the children with ongoing opportunities to practise their skills. I ultimately aim to ensure that SKIP sessions are embedded into the everyday routine in my classroom, due to my current schedule, this was not achievable. I am hopeful that in the next academic year we can achieve a more integrated approach. I will discuss this further later on in the journal. </w:t>
      </w:r>
    </w:p>
    <w:p w:rsidR="00000000" w:rsidDel="00000000" w:rsidP="00000000" w:rsidRDefault="00000000" w:rsidRPr="00000000" w14:paraId="0000000E">
      <w:pPr>
        <w:spacing w:after="240" w:before="240" w:lineRule="auto"/>
        <w:rPr>
          <w:sz w:val="24"/>
          <w:szCs w:val="24"/>
        </w:rPr>
      </w:pPr>
      <w:r w:rsidDel="00000000" w:rsidR="00000000" w:rsidRPr="00000000">
        <w:rPr>
          <w:sz w:val="24"/>
          <w:szCs w:val="24"/>
          <w:rtl w:val="0"/>
        </w:rPr>
        <w:t xml:space="preserve">I began each session with warm-up activities. In the first week, I  used the warm-up activity as an opportunity to observe and assess the stage development of the children. I observed and assessed their stage of running, hopping, galloping, skipping and hopping. As a SKIP practitioner, I was able to observe the different stages which previously I was not able to. I struggled to identify the different stages which limited my ability to assess and support learners and their physical development. As my understanding was very basic, I found it challenging to identify specific areas where a learner may need support. However, since receiving the training, I found I had a much clearer understanding of the progression of locomotor skills. This enabled me to observe the children to identify the stages and have the confidence to to tailor the activities for the specific needs of the children. </w:t>
      </w:r>
      <w:r w:rsidDel="00000000" w:rsidR="00000000" w:rsidRPr="00000000">
        <w:rPr>
          <w:sz w:val="24"/>
          <w:szCs w:val="24"/>
          <w:rtl w:val="0"/>
        </w:rPr>
        <w:t xml:space="preserve">Gallahue, Ozmanand Goodw</w:t>
      </w:r>
      <w:r w:rsidDel="00000000" w:rsidR="00000000" w:rsidRPr="00000000">
        <w:rPr>
          <w:sz w:val="24"/>
          <w:szCs w:val="24"/>
          <w:rtl w:val="0"/>
        </w:rPr>
        <w:t xml:space="preserve">ay state the importance of having this knowledge as it allows us to "design developmentally appropriate movement experiences for the children” (2012: 247) rather than setting children up for failure which I may have previously done. </w:t>
      </w:r>
    </w:p>
    <w:p w:rsidR="00000000" w:rsidDel="00000000" w:rsidP="00000000" w:rsidRDefault="00000000" w:rsidRPr="00000000" w14:paraId="0000000F">
      <w:pPr>
        <w:spacing w:after="240" w:before="240" w:lineRule="auto"/>
        <w:rPr>
          <w:sz w:val="24"/>
          <w:szCs w:val="24"/>
        </w:rPr>
      </w:pPr>
      <w:r w:rsidDel="00000000" w:rsidR="00000000" w:rsidRPr="00000000">
        <w:rPr>
          <w:sz w:val="24"/>
          <w:szCs w:val="24"/>
          <w:rtl w:val="0"/>
        </w:rPr>
        <w:t xml:space="preserve">Every session, I ensured I set up 3 gardens. I would focus on two of the gardens which would differ in task each session and would focus on a different skill. For example, the first few weeks we focussed on throwing and the remaining weeks we looked at catching. The class TA would be responsible for overlooking the third garden which would be an obstacle course. I ensured to plan the obstacle course so that it covered a range of movement concepts. Therefore, I considered the speed, levels and direction that the children would be moving in. I made sure to explain to the TA that she had the freedom to change and substitute equipment to modify the skill level. I explained how she could make the obstacle course to make it harder and easier so that she had the confidence to do so. </w:t>
      </w:r>
    </w:p>
    <w:p w:rsidR="00000000" w:rsidDel="00000000" w:rsidP="00000000" w:rsidRDefault="00000000" w:rsidRPr="00000000" w14:paraId="00000010">
      <w:pPr>
        <w:spacing w:after="240" w:before="240" w:lineRule="auto"/>
        <w:rPr>
          <w:sz w:val="24"/>
          <w:szCs w:val="24"/>
        </w:rPr>
      </w:pPr>
      <w:r w:rsidDel="00000000" w:rsidR="00000000" w:rsidRPr="00000000">
        <w:rPr>
          <w:sz w:val="24"/>
          <w:szCs w:val="24"/>
          <w:rtl w:val="0"/>
        </w:rPr>
        <w:t xml:space="preserve">This idea of adapting and changing the environment, task and equipment links to ‘constraints theory’ which is discussed in </w:t>
      </w:r>
      <w:r w:rsidDel="00000000" w:rsidR="00000000" w:rsidRPr="00000000">
        <w:rPr>
          <w:sz w:val="24"/>
          <w:szCs w:val="24"/>
          <w:rtl w:val="0"/>
        </w:rPr>
        <w:t xml:space="preserve">Haywood and Getchell’s (2</w:t>
      </w:r>
      <w:r w:rsidDel="00000000" w:rsidR="00000000" w:rsidRPr="00000000">
        <w:rPr>
          <w:sz w:val="24"/>
          <w:szCs w:val="24"/>
          <w:rtl w:val="0"/>
        </w:rPr>
        <w:t xml:space="preserve">014) work. Constraints can be understood as factors that limit or facilitate the development of motor and movement skills and “subsequently changes the way individuals move" (Haywood and Gethell, 2014). I was highly aware of the significance of constraints when designing and implementing the sessions to facilitate skill development. </w:t>
      </w:r>
    </w:p>
    <w:p w:rsidR="00000000" w:rsidDel="00000000" w:rsidP="00000000" w:rsidRDefault="00000000" w:rsidRPr="00000000" w14:paraId="00000011">
      <w:pPr>
        <w:spacing w:after="240" w:before="240" w:lineRule="auto"/>
        <w:rPr>
          <w:sz w:val="24"/>
          <w:szCs w:val="24"/>
        </w:rPr>
      </w:pPr>
      <w:r w:rsidDel="00000000" w:rsidR="00000000" w:rsidRPr="00000000">
        <w:rPr>
          <w:sz w:val="24"/>
          <w:szCs w:val="24"/>
          <w:rtl w:val="0"/>
        </w:rPr>
        <w:t xml:space="preserve">For instance, one of my focussed gardens aimed to develop children’s catching skills and to get them to become proficient catchers. I made sure to demonstrate and model a proficient catch and modelled the expected cues. I then modelled the expectations of the ‘Egg Game’. I noticed that many of the children were demonstrating initial stages (Goodway et al., 2019) as they were showing delayed reaction and therefore I identified that the children needed to develop their tracking of the balls. Therefore, I stepped in and adapted the game so that they were rolling the balls to one another. This enabled the learners to focus on the tracking of the ball. Therefore, by changing the constraint (Haywood and Gethell 2014), it allowed the children to become more confident and to achieve success whilst still participating in the same activity and thus develop a Positive Spiral of Engagement (Stodden et al, 2008). I also observed how the hand catchers were having lots of success so initially I let them continue. However, I then noticed how they were losing interest and becoming disengaged as they were not challenged enough. Following this session, I reflected and realised that I had to adapt the activity for these children to ensure they were making progress. Therefore, in the next session, I introduced smaller balls, increased the distance and encouraged these children to throw outside of the ‘x zone’. In response to this change in constraint, the children showed much higher levels of positive engagement and were showing progression in their development. </w:t>
      </w:r>
    </w:p>
    <w:p w:rsidR="00000000" w:rsidDel="00000000" w:rsidP="00000000" w:rsidRDefault="00000000" w:rsidRPr="00000000" w14:paraId="00000012">
      <w:pPr>
        <w:spacing w:after="240" w:before="240" w:lineRule="auto"/>
        <w:rPr>
          <w:sz w:val="24"/>
          <w:szCs w:val="24"/>
        </w:rPr>
      </w:pPr>
      <w:r w:rsidDel="00000000" w:rsidR="00000000" w:rsidRPr="00000000">
        <w:rPr>
          <w:sz w:val="24"/>
          <w:szCs w:val="24"/>
          <w:rtl w:val="0"/>
        </w:rPr>
        <w:t xml:space="preserve">The following sessions focussed on throwing. One of the games in the focus gardens was ‘Battleships’. I observed how many of the children were demonstrating initial stages where they were chopping and throwing using a slingshot. I wanted to encourage them to use their feet correctly. Therefore, I modelled the use of stepping forward and manipulated their environment by using stickers. I placed a sticker on the opposite foot of their dominant hand and asked them to step forward with this foot when throwing. This resulted in the children having a better understanding of the stepping forward technique and it guided them to use the correct technique. This again demonstrated the importance of adapting activities in order to see “changes in the way individuals move" (Haywood and Gethell, 2014).</w:t>
      </w:r>
    </w:p>
    <w:p w:rsidR="00000000" w:rsidDel="00000000" w:rsidP="00000000" w:rsidRDefault="00000000" w:rsidRPr="00000000" w14:paraId="00000013">
      <w:pPr>
        <w:spacing w:after="240" w:before="240" w:lineRule="auto"/>
        <w:rPr>
          <w:sz w:val="24"/>
          <w:szCs w:val="24"/>
        </w:rPr>
      </w:pPr>
      <w:r w:rsidDel="00000000" w:rsidR="00000000" w:rsidRPr="00000000">
        <w:rPr>
          <w:sz w:val="24"/>
          <w:szCs w:val="24"/>
          <w:rtl w:val="0"/>
        </w:rPr>
        <w:t xml:space="preserve">Foloiwng each session, I reflected on how engaged the children were in the activities and how they showed signs of enjoyment and excitement. Many children would approach me outside of the sessions and ask when we would be able to play one of the games. This reinforced how children have these natural instincts to engage and develop sensory integration and are “designed to enjoy activities that challenge them to experience new sensations and develop new motor functions. It is fun to integrate sensations and form adaptive responses" (A</w:t>
      </w:r>
      <w:r w:rsidDel="00000000" w:rsidR="00000000" w:rsidRPr="00000000">
        <w:rPr>
          <w:sz w:val="24"/>
          <w:szCs w:val="24"/>
          <w:rtl w:val="0"/>
        </w:rPr>
        <w:t xml:space="preserve">yres, 2005:</w:t>
      </w:r>
      <w:r w:rsidDel="00000000" w:rsidR="00000000" w:rsidRPr="00000000">
        <w:rPr>
          <w:sz w:val="24"/>
          <w:szCs w:val="24"/>
          <w:rtl w:val="0"/>
        </w:rPr>
        <w:t xml:space="preserve"> 14). Therefore, following each session, I would feel a great sense of drive to provide the children with an enabling environment and rich movement opportunities.  </w:t>
      </w:r>
    </w:p>
    <w:p w:rsidR="00000000" w:rsidDel="00000000" w:rsidP="00000000" w:rsidRDefault="00000000" w:rsidRPr="00000000" w14:paraId="00000014">
      <w:pPr>
        <w:spacing w:after="240" w:before="240" w:lineRule="auto"/>
        <w:rPr>
          <w:sz w:val="24"/>
          <w:szCs w:val="24"/>
        </w:rPr>
      </w:pPr>
      <w:r w:rsidDel="00000000" w:rsidR="00000000" w:rsidRPr="00000000">
        <w:rPr>
          <w:sz w:val="24"/>
          <w:szCs w:val="24"/>
          <w:rtl w:val="0"/>
        </w:rPr>
        <w:t xml:space="preserve">Coming to the end of the term and end of the sessions for this academic year, I believe that the SKIP sessions have been highly beneficial and highly enjoyable for the learners and myself. When comparing the baseline results with the post session results, it is clear that every child has made amazing progress whereby each child has progressed onto the next stage. The children have also shown much more engagement and excitement towards PE which was not evident prior to the SKIP sessions. I have also observed greater concentration in certain children in lessons that would follow up the SKIP sessions. This was an exciting finding as it reinforces the importance of providing rich movement opportunities for children and the benefits on a child’s holistic development. The children have also shown greater understanding as they are confidently using more technical language and vocabulary within the sessions. Similarly, I have grown in my understanding and confidence in knowing what to look for and how to support children in their development and providing specific interventions. </w:t>
      </w:r>
    </w:p>
    <w:p w:rsidR="00000000" w:rsidDel="00000000" w:rsidP="00000000" w:rsidRDefault="00000000" w:rsidRPr="00000000" w14:paraId="00000015">
      <w:pPr>
        <w:spacing w:after="240" w:before="240" w:lineRule="auto"/>
        <w:rPr>
          <w:sz w:val="24"/>
          <w:szCs w:val="24"/>
        </w:rPr>
      </w:pPr>
      <w:r w:rsidDel="00000000" w:rsidR="00000000" w:rsidRPr="00000000">
        <w:rPr>
          <w:sz w:val="24"/>
          <w:szCs w:val="24"/>
          <w:rtl w:val="0"/>
        </w:rPr>
        <w:t xml:space="preserve">I have faced challenges when implementing the sessions, particularly with organising the sessions. Often, I would be asked to prioritize other activities over the SKIP sessions such as whole school events or assessments and I would have limited flexibility in fitting the sessions in. This was mainly due to the busy nature of the final term and having limited control over timetabling as I was not the main class teacher. However, in September, I am eager to work with my Year 1 class and collaborate with my job-share partner to integrate the SKIP sessions into our everyday routine. Having shared the evidence with my colleagues, we have decided that having short daily sessions would be highly beneficial as we know that it will enhance children’s concentration for the rest of the day. </w:t>
      </w:r>
    </w:p>
    <w:p w:rsidR="00000000" w:rsidDel="00000000" w:rsidP="00000000" w:rsidRDefault="00000000" w:rsidRPr="00000000" w14:paraId="00000016">
      <w:pPr>
        <w:spacing w:after="240" w:before="240" w:lineRule="auto"/>
        <w:rPr>
          <w:sz w:val="24"/>
          <w:szCs w:val="24"/>
        </w:rPr>
      </w:pPr>
      <w:r w:rsidDel="00000000" w:rsidR="00000000" w:rsidRPr="00000000">
        <w:rPr>
          <w:rtl w:val="0"/>
        </w:rPr>
      </w:r>
    </w:p>
    <w:p w:rsidR="00000000" w:rsidDel="00000000" w:rsidP="00000000" w:rsidRDefault="00000000" w:rsidRPr="00000000" w14:paraId="00000017">
      <w:pPr>
        <w:spacing w:after="240" w:before="240" w:lineRule="auto"/>
        <w:rPr>
          <w:sz w:val="24"/>
          <w:szCs w:val="24"/>
        </w:rPr>
      </w:pPr>
      <w:r w:rsidDel="00000000" w:rsidR="00000000" w:rsidRPr="00000000">
        <w:rPr>
          <w:sz w:val="24"/>
          <w:szCs w:val="24"/>
          <w:rtl w:val="0"/>
        </w:rPr>
        <w:t xml:space="preserve">References</w:t>
      </w:r>
    </w:p>
    <w:p w:rsidR="00000000" w:rsidDel="00000000" w:rsidP="00000000" w:rsidRDefault="00000000" w:rsidRPr="00000000" w14:paraId="00000018">
      <w:pPr>
        <w:spacing w:line="342.85714285714283" w:lineRule="auto"/>
        <w:ind w:left="-80" w:firstLine="0"/>
        <w:rPr>
          <w:color w:val="444746"/>
          <w:sz w:val="24"/>
          <w:szCs w:val="24"/>
        </w:rPr>
      </w:pPr>
      <w:r w:rsidDel="00000000" w:rsidR="00000000" w:rsidRPr="00000000">
        <w:rPr>
          <w:color w:val="444746"/>
          <w:sz w:val="24"/>
          <w:szCs w:val="24"/>
          <w:rtl w:val="0"/>
        </w:rPr>
        <w:t xml:space="preserve">Cooper, K., Garcia Bengoechea, E., &amp; Whelan, A. (2016) 'Physical activity levels in disadvantaged children: A review of the evidence.' Journal of Public Health, 38(3), pp. 458-463.</w:t>
      </w:r>
    </w:p>
    <w:p w:rsidR="00000000" w:rsidDel="00000000" w:rsidP="00000000" w:rsidRDefault="00000000" w:rsidRPr="00000000" w14:paraId="00000019">
      <w:pPr>
        <w:spacing w:line="342.85714285714283" w:lineRule="auto"/>
        <w:ind w:left="-80" w:firstLine="0"/>
        <w:rPr>
          <w:color w:val="444746"/>
          <w:sz w:val="24"/>
          <w:szCs w:val="24"/>
        </w:rPr>
      </w:pPr>
      <w:r w:rsidDel="00000000" w:rsidR="00000000" w:rsidRPr="00000000">
        <w:rPr>
          <w:rtl w:val="0"/>
        </w:rPr>
      </w:r>
    </w:p>
    <w:p w:rsidR="00000000" w:rsidDel="00000000" w:rsidP="00000000" w:rsidRDefault="00000000" w:rsidRPr="00000000" w14:paraId="0000001A">
      <w:pPr>
        <w:spacing w:line="240" w:lineRule="auto"/>
        <w:ind w:right="150"/>
        <w:rPr>
          <w:sz w:val="24"/>
          <w:szCs w:val="24"/>
        </w:rPr>
      </w:pPr>
      <w:r w:rsidDel="00000000" w:rsidR="00000000" w:rsidRPr="00000000">
        <w:rPr>
          <w:sz w:val="24"/>
          <w:szCs w:val="24"/>
          <w:rtl w:val="0"/>
        </w:rPr>
        <w:t xml:space="preserve">Goddard Blythe, S., (2005) </w:t>
      </w:r>
      <w:r w:rsidDel="00000000" w:rsidR="00000000" w:rsidRPr="00000000">
        <w:rPr>
          <w:i w:val="1"/>
          <w:sz w:val="24"/>
          <w:szCs w:val="24"/>
          <w:rtl w:val="0"/>
        </w:rPr>
        <w:t xml:space="preserve">The Well Balanced</w:t>
      </w:r>
      <w:r w:rsidDel="00000000" w:rsidR="00000000" w:rsidRPr="00000000">
        <w:rPr>
          <w:sz w:val="24"/>
          <w:szCs w:val="24"/>
          <w:rtl w:val="0"/>
        </w:rPr>
        <w:t xml:space="preserve"> </w:t>
      </w:r>
      <w:r w:rsidDel="00000000" w:rsidR="00000000" w:rsidRPr="00000000">
        <w:rPr>
          <w:i w:val="1"/>
          <w:sz w:val="24"/>
          <w:szCs w:val="24"/>
          <w:rtl w:val="0"/>
        </w:rPr>
        <w:t xml:space="preserve">Child </w:t>
      </w:r>
      <w:r w:rsidDel="00000000" w:rsidR="00000000" w:rsidRPr="00000000">
        <w:rPr>
          <w:sz w:val="24"/>
          <w:szCs w:val="24"/>
          <w:rtl w:val="0"/>
        </w:rPr>
        <w:t xml:space="preserve">(2</w:t>
      </w:r>
      <w:r w:rsidDel="00000000" w:rsidR="00000000" w:rsidRPr="00000000">
        <w:rPr>
          <w:sz w:val="24"/>
          <w:szCs w:val="24"/>
          <w:vertAlign w:val="superscript"/>
          <w:rtl w:val="0"/>
        </w:rPr>
        <w:t xml:space="preserve">nd</w:t>
      </w:r>
      <w:r w:rsidDel="00000000" w:rsidR="00000000" w:rsidRPr="00000000">
        <w:rPr>
          <w:sz w:val="24"/>
          <w:szCs w:val="24"/>
          <w:rtl w:val="0"/>
        </w:rPr>
        <w:t xml:space="preserve"> edition) Glouscester, Hawthorn Press.</w:t>
      </w:r>
    </w:p>
    <w:p w:rsidR="00000000" w:rsidDel="00000000" w:rsidP="00000000" w:rsidRDefault="00000000" w:rsidRPr="00000000" w14:paraId="0000001B">
      <w:pPr>
        <w:spacing w:line="342.85714285714283" w:lineRule="auto"/>
        <w:rPr>
          <w:color w:val="444746"/>
          <w:sz w:val="24"/>
          <w:szCs w:val="24"/>
        </w:rPr>
      </w:pPr>
      <w:r w:rsidDel="00000000" w:rsidR="00000000" w:rsidRPr="00000000">
        <w:rPr>
          <w:rtl w:val="0"/>
        </w:rPr>
      </w:r>
    </w:p>
    <w:p w:rsidR="00000000" w:rsidDel="00000000" w:rsidP="00000000" w:rsidRDefault="00000000" w:rsidRPr="00000000" w14:paraId="0000001C">
      <w:pPr>
        <w:spacing w:line="240" w:lineRule="auto"/>
        <w:ind w:right="150"/>
        <w:rPr>
          <w:color w:val="444746"/>
          <w:sz w:val="24"/>
          <w:szCs w:val="24"/>
        </w:rPr>
      </w:pPr>
      <w:r w:rsidDel="00000000" w:rsidR="00000000" w:rsidRPr="00000000">
        <w:rPr>
          <w:sz w:val="24"/>
          <w:szCs w:val="24"/>
          <w:rtl w:val="0"/>
        </w:rPr>
        <w:t xml:space="preserve">Goodway J. 2016 </w:t>
      </w:r>
      <w:r w:rsidDel="00000000" w:rsidR="00000000" w:rsidRPr="00000000">
        <w:rPr>
          <w:i w:val="1"/>
          <w:sz w:val="24"/>
          <w:szCs w:val="24"/>
          <w:rtl w:val="0"/>
        </w:rPr>
        <w:t xml:space="preserve">SKIP Cymru </w:t>
      </w:r>
      <w:r w:rsidDel="00000000" w:rsidR="00000000" w:rsidRPr="00000000">
        <w:rPr>
          <w:sz w:val="24"/>
          <w:szCs w:val="24"/>
          <w:rtl w:val="0"/>
        </w:rPr>
        <w:t xml:space="preserve">Ohio State University.</w:t>
      </w:r>
      <w:r w:rsidDel="00000000" w:rsidR="00000000" w:rsidRPr="00000000">
        <w:rPr>
          <w:rtl w:val="0"/>
        </w:rPr>
      </w:r>
    </w:p>
    <w:p w:rsidR="00000000" w:rsidDel="00000000" w:rsidP="00000000" w:rsidRDefault="00000000" w:rsidRPr="00000000" w14:paraId="0000001D">
      <w:pPr>
        <w:spacing w:line="342.85714285714283" w:lineRule="auto"/>
        <w:ind w:left="-80" w:firstLine="0"/>
        <w:rPr>
          <w:color w:val="444746"/>
          <w:sz w:val="24"/>
          <w:szCs w:val="24"/>
        </w:rPr>
      </w:pPr>
      <w:r w:rsidDel="00000000" w:rsidR="00000000" w:rsidRPr="00000000">
        <w:rPr>
          <w:rtl w:val="0"/>
        </w:rPr>
      </w:r>
    </w:p>
    <w:p w:rsidR="00000000" w:rsidDel="00000000" w:rsidP="00000000" w:rsidRDefault="00000000" w:rsidRPr="00000000" w14:paraId="0000001E">
      <w:pPr>
        <w:spacing w:line="240" w:lineRule="auto"/>
        <w:ind w:right="150"/>
        <w:rPr>
          <w:sz w:val="24"/>
          <w:szCs w:val="24"/>
        </w:rPr>
      </w:pPr>
      <w:r w:rsidDel="00000000" w:rsidR="00000000" w:rsidRPr="00000000">
        <w:rPr>
          <w:sz w:val="24"/>
          <w:szCs w:val="24"/>
          <w:rtl w:val="0"/>
        </w:rPr>
        <w:t xml:space="preserve">Stodden, D., Goodway, J., Langendorfer, S., Roberton, M., Rudisill, M., Garcia, C., and Garcia, L. (2008) ‘</w:t>
      </w:r>
      <w:r w:rsidDel="00000000" w:rsidR="00000000" w:rsidRPr="00000000">
        <w:rPr>
          <w:i w:val="1"/>
          <w:sz w:val="24"/>
          <w:szCs w:val="24"/>
          <w:rtl w:val="0"/>
        </w:rPr>
        <w:t xml:space="preserve">A Developmental Perspective on the Role of Motor Skill Competence in Physical Activity: An Emergent Relationship’, </w:t>
      </w:r>
      <w:r w:rsidDel="00000000" w:rsidR="00000000" w:rsidRPr="00000000">
        <w:rPr>
          <w:sz w:val="24"/>
          <w:szCs w:val="24"/>
          <w:rtl w:val="0"/>
        </w:rPr>
        <w:t xml:space="preserve">Quest, 60(2), pp. 290-306.</w:t>
      </w:r>
    </w:p>
    <w:p w:rsidR="00000000" w:rsidDel="00000000" w:rsidP="00000000" w:rsidRDefault="00000000" w:rsidRPr="00000000" w14:paraId="0000001F">
      <w:pPr>
        <w:rPr>
          <w:sz w:val="24"/>
          <w:szCs w:val="24"/>
        </w:rPr>
      </w:pPr>
      <w:r w:rsidDel="00000000" w:rsidR="00000000" w:rsidRPr="00000000">
        <w:rPr>
          <w:rtl w:val="0"/>
        </w:rPr>
      </w:r>
    </w:p>
    <w:p w:rsidR="00000000" w:rsidDel="00000000" w:rsidP="00000000" w:rsidRDefault="00000000" w:rsidRPr="00000000" w14:paraId="00000020">
      <w:pPr>
        <w:spacing w:line="240" w:lineRule="auto"/>
        <w:ind w:right="150"/>
        <w:rPr>
          <w:sz w:val="24"/>
          <w:szCs w:val="24"/>
        </w:rPr>
      </w:pPr>
      <w:r w:rsidDel="00000000" w:rsidR="00000000" w:rsidRPr="00000000">
        <w:rPr>
          <w:rtl w:val="0"/>
        </w:rPr>
      </w:r>
    </w:p>
    <w:p w:rsidR="00000000" w:rsidDel="00000000" w:rsidP="00000000" w:rsidRDefault="00000000" w:rsidRPr="00000000" w14:paraId="00000021">
      <w:pPr>
        <w:spacing w:line="240" w:lineRule="auto"/>
        <w:ind w:right="150"/>
        <w:rPr>
          <w:sz w:val="24"/>
          <w:szCs w:val="24"/>
        </w:rPr>
      </w:pPr>
      <w:r w:rsidDel="00000000" w:rsidR="00000000" w:rsidRPr="00000000">
        <w:rPr>
          <w:sz w:val="24"/>
          <w:szCs w:val="24"/>
          <w:rtl w:val="0"/>
        </w:rPr>
        <w:t xml:space="preserve">NHS Website: 2019</w:t>
      </w:r>
    </w:p>
    <w:p w:rsidR="00000000" w:rsidDel="00000000" w:rsidP="00000000" w:rsidRDefault="00000000" w:rsidRPr="00000000" w14:paraId="00000022">
      <w:pPr>
        <w:spacing w:line="240" w:lineRule="auto"/>
        <w:ind w:right="150"/>
        <w:rPr>
          <w:sz w:val="24"/>
          <w:szCs w:val="24"/>
        </w:rPr>
      </w:pPr>
      <w:r w:rsidDel="00000000" w:rsidR="00000000" w:rsidRPr="00000000">
        <w:rPr>
          <w:rtl w:val="0"/>
        </w:rPr>
      </w:r>
    </w:p>
    <w:p w:rsidR="00000000" w:rsidDel="00000000" w:rsidP="00000000" w:rsidRDefault="00000000" w:rsidRPr="00000000" w14:paraId="00000023">
      <w:pPr>
        <w:spacing w:line="240" w:lineRule="auto"/>
        <w:rPr>
          <w:sz w:val="24"/>
          <w:szCs w:val="24"/>
        </w:rPr>
      </w:pPr>
      <w:r w:rsidDel="00000000" w:rsidR="00000000" w:rsidRPr="00000000">
        <w:rPr>
          <w:sz w:val="24"/>
          <w:szCs w:val="24"/>
          <w:rtl w:val="0"/>
        </w:rPr>
        <w:t xml:space="preserve">Gallahue, D.L., Ozmun, J.C. and Goodway, J. (2012) </w:t>
      </w:r>
      <w:r w:rsidDel="00000000" w:rsidR="00000000" w:rsidRPr="00000000">
        <w:rPr>
          <w:i w:val="1"/>
          <w:sz w:val="24"/>
          <w:szCs w:val="24"/>
          <w:rtl w:val="0"/>
        </w:rPr>
        <w:t xml:space="preserve">Understanding Motor Development: Infants, Children, Adolescents, Adults. </w:t>
      </w:r>
      <w:r w:rsidDel="00000000" w:rsidR="00000000" w:rsidRPr="00000000">
        <w:rPr>
          <w:sz w:val="24"/>
          <w:szCs w:val="24"/>
          <w:rtl w:val="0"/>
        </w:rPr>
        <w:t xml:space="preserve">McGraw-Hill, New York</w:t>
      </w:r>
      <w:r w:rsidDel="00000000" w:rsidR="00000000" w:rsidRPr="00000000">
        <w:rPr>
          <w:rtl w:val="0"/>
        </w:rPr>
      </w:r>
    </w:p>
    <w:p w:rsidR="00000000" w:rsidDel="00000000" w:rsidP="00000000" w:rsidRDefault="00000000" w:rsidRPr="00000000" w14:paraId="00000024">
      <w:pPr>
        <w:spacing w:after="240" w:before="240" w:lineRule="auto"/>
        <w:rPr>
          <w:sz w:val="24"/>
          <w:szCs w:val="24"/>
        </w:rPr>
      </w:pPr>
      <w:r w:rsidDel="00000000" w:rsidR="00000000" w:rsidRPr="00000000">
        <w:rPr>
          <w:rtl w:val="0"/>
        </w:rPr>
      </w:r>
    </w:p>
    <w:p w:rsidR="00000000" w:rsidDel="00000000" w:rsidP="00000000" w:rsidRDefault="00000000" w:rsidRPr="00000000" w14:paraId="00000025">
      <w:pPr>
        <w:spacing w:line="240" w:lineRule="auto"/>
        <w:ind w:right="150"/>
        <w:rPr>
          <w:sz w:val="24"/>
          <w:szCs w:val="24"/>
        </w:rPr>
      </w:pPr>
      <w:r w:rsidDel="00000000" w:rsidR="00000000" w:rsidRPr="00000000">
        <w:rPr>
          <w:sz w:val="24"/>
          <w:szCs w:val="24"/>
          <w:rtl w:val="0"/>
        </w:rPr>
        <w:t xml:space="preserve">Gethell, N., and Hayward, K., (2014) </w:t>
      </w:r>
      <w:r w:rsidDel="00000000" w:rsidR="00000000" w:rsidRPr="00000000">
        <w:rPr>
          <w:i w:val="1"/>
          <w:sz w:val="24"/>
          <w:szCs w:val="24"/>
          <w:rtl w:val="0"/>
        </w:rPr>
        <w:t xml:space="preserve">Lifespan Motor Development </w:t>
      </w:r>
      <w:r w:rsidDel="00000000" w:rsidR="00000000" w:rsidRPr="00000000">
        <w:rPr>
          <w:sz w:val="24"/>
          <w:szCs w:val="24"/>
          <w:rtl w:val="0"/>
        </w:rPr>
        <w:t xml:space="preserve">(6</w:t>
      </w:r>
      <w:r w:rsidDel="00000000" w:rsidR="00000000" w:rsidRPr="00000000">
        <w:rPr>
          <w:sz w:val="24"/>
          <w:szCs w:val="24"/>
          <w:vertAlign w:val="superscript"/>
          <w:rtl w:val="0"/>
        </w:rPr>
        <w:t xml:space="preserve">th</w:t>
      </w:r>
      <w:r w:rsidDel="00000000" w:rsidR="00000000" w:rsidRPr="00000000">
        <w:rPr>
          <w:sz w:val="24"/>
          <w:szCs w:val="24"/>
          <w:rtl w:val="0"/>
        </w:rPr>
        <w:t xml:space="preserve"> edition) Human Kinetics.</w:t>
      </w:r>
    </w:p>
    <w:p w:rsidR="00000000" w:rsidDel="00000000" w:rsidP="00000000" w:rsidRDefault="00000000" w:rsidRPr="00000000" w14:paraId="00000026">
      <w:pPr>
        <w:spacing w:line="240" w:lineRule="auto"/>
        <w:ind w:right="150"/>
        <w:rPr>
          <w:sz w:val="24"/>
          <w:szCs w:val="24"/>
        </w:rPr>
      </w:pPr>
      <w:r w:rsidDel="00000000" w:rsidR="00000000" w:rsidRPr="00000000">
        <w:rPr>
          <w:rtl w:val="0"/>
        </w:rPr>
      </w:r>
    </w:p>
    <w:p w:rsidR="00000000" w:rsidDel="00000000" w:rsidP="00000000" w:rsidRDefault="00000000" w:rsidRPr="00000000" w14:paraId="00000027">
      <w:pPr>
        <w:spacing w:line="240" w:lineRule="auto"/>
        <w:ind w:right="150"/>
        <w:rPr>
          <w:sz w:val="24"/>
          <w:szCs w:val="24"/>
        </w:rPr>
      </w:pPr>
      <w:r w:rsidDel="00000000" w:rsidR="00000000" w:rsidRPr="00000000">
        <w:rPr>
          <w:sz w:val="24"/>
          <w:szCs w:val="24"/>
          <w:rtl w:val="0"/>
        </w:rPr>
        <w:t xml:space="preserve">Ayres, J. A. (2005) </w:t>
      </w:r>
      <w:r w:rsidDel="00000000" w:rsidR="00000000" w:rsidRPr="00000000">
        <w:rPr>
          <w:i w:val="1"/>
          <w:sz w:val="24"/>
          <w:szCs w:val="24"/>
          <w:rtl w:val="0"/>
        </w:rPr>
        <w:t xml:space="preserve">Sensory Integration and the child. Understanding Hidden Sensory Challeges. </w:t>
      </w:r>
      <w:r w:rsidDel="00000000" w:rsidR="00000000" w:rsidRPr="00000000">
        <w:rPr>
          <w:sz w:val="24"/>
          <w:szCs w:val="24"/>
          <w:rtl w:val="0"/>
        </w:rPr>
        <w:t xml:space="preserve">Los Angeles, CA: Western Psychological Services.</w:t>
      </w:r>
      <w:r w:rsidDel="00000000" w:rsidR="00000000" w:rsidRPr="00000000">
        <w:rPr>
          <w:i w:val="1"/>
          <w:sz w:val="24"/>
          <w:szCs w:val="24"/>
          <w:rtl w:val="0"/>
        </w:rPr>
        <w:t xml:space="preserve"> </w:t>
      </w:r>
      <w:r w:rsidDel="00000000" w:rsidR="00000000" w:rsidRPr="00000000">
        <w:rPr>
          <w:rtl w:val="0"/>
        </w:rPr>
      </w:r>
    </w:p>
    <w:p w:rsidR="00000000" w:rsidDel="00000000" w:rsidP="00000000" w:rsidRDefault="00000000" w:rsidRPr="00000000" w14:paraId="00000028">
      <w:pPr>
        <w:spacing w:after="240" w:before="240" w:lineRule="auto"/>
        <w:rPr/>
      </w:pPr>
      <w:r w:rsidDel="00000000" w:rsidR="00000000" w:rsidRPr="00000000">
        <w:rPr>
          <w:rtl w:val="0"/>
        </w:rPr>
      </w:r>
    </w:p>
    <w:p w:rsidR="00000000" w:rsidDel="00000000" w:rsidP="00000000" w:rsidRDefault="00000000" w:rsidRPr="00000000" w14:paraId="00000029">
      <w:pPr>
        <w:spacing w:after="240" w:before="240" w:lineRule="auto"/>
        <w:rPr/>
      </w:pPr>
      <w:r w:rsidDel="00000000" w:rsidR="00000000" w:rsidRPr="00000000">
        <w:rPr>
          <w:rtl w:val="0"/>
        </w:rPr>
      </w:r>
    </w:p>
    <w:p w:rsidR="00000000" w:rsidDel="00000000" w:rsidP="00000000" w:rsidRDefault="00000000" w:rsidRPr="00000000" w14:paraId="0000002A">
      <w:pPr>
        <w:spacing w:after="240" w:before="240" w:lineRule="auto"/>
        <w:rPr/>
      </w:pPr>
      <w:r w:rsidDel="00000000" w:rsidR="00000000" w:rsidRPr="00000000">
        <w:rPr>
          <w:rtl w:val="0"/>
        </w:rPr>
      </w:r>
    </w:p>
    <w:p w:rsidR="00000000" w:rsidDel="00000000" w:rsidP="00000000" w:rsidRDefault="00000000" w:rsidRPr="00000000" w14:paraId="0000002B">
      <w:pPr>
        <w:spacing w:after="240" w:before="240" w:lineRule="auto"/>
        <w:rPr/>
      </w:pPr>
      <w:r w:rsidDel="00000000" w:rsidR="00000000" w:rsidRPr="00000000">
        <w:rPr>
          <w:rtl w:val="0"/>
        </w:rPr>
      </w:r>
    </w:p>
    <w:p w:rsidR="00000000" w:rsidDel="00000000" w:rsidP="00000000" w:rsidRDefault="00000000" w:rsidRPr="00000000" w14:paraId="0000002C">
      <w:pPr>
        <w:spacing w:after="240" w:before="240" w:lineRule="auto"/>
        <w:rPr/>
      </w:pPr>
      <w:r w:rsidDel="00000000" w:rsidR="00000000" w:rsidRPr="00000000">
        <w:rPr>
          <w:rtl w:val="0"/>
        </w:rPr>
      </w:r>
    </w:p>
    <w:p w:rsidR="00000000" w:rsidDel="00000000" w:rsidP="00000000" w:rsidRDefault="00000000" w:rsidRPr="00000000" w14:paraId="0000002D">
      <w:pPr>
        <w:spacing w:after="240" w:before="240" w:lineRule="auto"/>
        <w:rPr/>
      </w:pPr>
      <w:r w:rsidDel="00000000" w:rsidR="00000000" w:rsidRPr="00000000">
        <w:rPr>
          <w:rtl w:val="0"/>
        </w:rPr>
      </w:r>
    </w:p>
    <w:p w:rsidR="00000000" w:rsidDel="00000000" w:rsidP="00000000" w:rsidRDefault="00000000" w:rsidRPr="00000000" w14:paraId="0000002E">
      <w:pPr>
        <w:spacing w:after="240" w:before="240" w:lineRule="auto"/>
        <w:rPr/>
      </w:pPr>
      <w:r w:rsidDel="00000000" w:rsidR="00000000" w:rsidRPr="00000000">
        <w:rPr>
          <w:rtl w:val="0"/>
        </w:rPr>
      </w:r>
    </w:p>
    <w:p w:rsidR="00000000" w:rsidDel="00000000" w:rsidP="00000000" w:rsidRDefault="00000000" w:rsidRPr="00000000" w14:paraId="0000002F">
      <w:pPr>
        <w:spacing w:after="240" w:before="240" w:lineRule="auto"/>
        <w:rPr/>
      </w:pPr>
      <w:r w:rsidDel="00000000" w:rsidR="00000000" w:rsidRPr="00000000">
        <w:rPr>
          <w:rtl w:val="0"/>
        </w:rPr>
      </w:r>
    </w:p>
    <w:p w:rsidR="00000000" w:rsidDel="00000000" w:rsidP="00000000" w:rsidRDefault="00000000" w:rsidRPr="00000000" w14:paraId="00000030">
      <w:pPr>
        <w:spacing w:after="240" w:before="240" w:lineRule="auto"/>
        <w:rPr/>
      </w:pPr>
      <w:r w:rsidDel="00000000" w:rsidR="00000000" w:rsidRPr="00000000">
        <w:rPr>
          <w:rtl w:val="0"/>
        </w:rPr>
      </w:r>
    </w:p>
    <w:p w:rsidR="00000000" w:rsidDel="00000000" w:rsidP="00000000" w:rsidRDefault="00000000" w:rsidRPr="00000000" w14:paraId="00000031">
      <w:pPr>
        <w:spacing w:after="240" w:before="240" w:lineRule="auto"/>
        <w:rPr/>
      </w:pPr>
      <w:r w:rsidDel="00000000" w:rsidR="00000000" w:rsidRPr="00000000">
        <w:rPr>
          <w:rtl w:val="0"/>
        </w:rPr>
      </w:r>
    </w:p>
    <w:p w:rsidR="00000000" w:rsidDel="00000000" w:rsidP="00000000" w:rsidRDefault="00000000" w:rsidRPr="00000000" w14:paraId="00000032">
      <w:pPr>
        <w:spacing w:after="240" w:before="240" w:lineRule="auto"/>
        <w:rPr/>
      </w:pPr>
      <w:r w:rsidDel="00000000" w:rsidR="00000000" w:rsidRPr="00000000">
        <w:rPr>
          <w:rtl w:val="0"/>
        </w:rPr>
      </w:r>
    </w:p>
    <w:p w:rsidR="00000000" w:rsidDel="00000000" w:rsidP="00000000" w:rsidRDefault="00000000" w:rsidRPr="00000000" w14:paraId="00000033">
      <w:pPr>
        <w:spacing w:after="240" w:before="240" w:lineRule="auto"/>
        <w:rPr/>
      </w:pPr>
      <w:r w:rsidDel="00000000" w:rsidR="00000000" w:rsidRPr="00000000">
        <w:rPr>
          <w:rtl w:val="0"/>
        </w:rPr>
      </w:r>
    </w:p>
    <w:p w:rsidR="00000000" w:rsidDel="00000000" w:rsidP="00000000" w:rsidRDefault="00000000" w:rsidRPr="00000000" w14:paraId="00000034">
      <w:pPr>
        <w:spacing w:after="240" w:before="240" w:lineRule="auto"/>
        <w:rPr/>
      </w:pPr>
      <w:r w:rsidDel="00000000" w:rsidR="00000000" w:rsidRPr="00000000">
        <w:rPr>
          <w:rtl w:val="0"/>
        </w:rPr>
      </w:r>
    </w:p>
    <w:p w:rsidR="00000000" w:rsidDel="00000000" w:rsidP="00000000" w:rsidRDefault="00000000" w:rsidRPr="00000000" w14:paraId="00000035">
      <w:pPr>
        <w:spacing w:after="240" w:before="240" w:lineRule="auto"/>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t xml:space="preserve">. </w:t>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