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ABC33B" w14:textId="36B02EB4" w:rsidR="00BF31D5" w:rsidRDefault="00BF31D5"/>
    <w:p w14:paraId="16FB6306" w14:textId="65374C6E" w:rsidR="00312636" w:rsidRDefault="00312636" w:rsidP="00312636">
      <w:pPr>
        <w:rPr>
          <w:u w:val="single"/>
        </w:rPr>
      </w:pPr>
      <w:r w:rsidRPr="00237DFA">
        <w:rPr>
          <w:u w:val="single"/>
        </w:rPr>
        <w:t>Portfolio</w:t>
      </w:r>
    </w:p>
    <w:p w14:paraId="45128F62" w14:textId="77777777" w:rsidR="00312636" w:rsidRDefault="00312636" w:rsidP="00312636">
      <w:pPr>
        <w:rPr>
          <w:u w:val="single"/>
        </w:rPr>
      </w:pPr>
      <w:r>
        <w:rPr>
          <w:u w:val="single"/>
        </w:rPr>
        <w:t xml:space="preserve">Critical reflections of academic and professional practice </w:t>
      </w:r>
    </w:p>
    <w:p w14:paraId="741370E6" w14:textId="77777777" w:rsidR="00312636" w:rsidRDefault="00312636" w:rsidP="00312636">
      <w:pPr>
        <w:rPr>
          <w:u w:val="single"/>
        </w:rPr>
      </w:pPr>
      <w:r>
        <w:rPr>
          <w:u w:val="single"/>
        </w:rPr>
        <w:t>ECC7001/C</w:t>
      </w:r>
    </w:p>
    <w:p w14:paraId="28DF20A4" w14:textId="77777777" w:rsidR="00312636" w:rsidRDefault="00312636" w:rsidP="00312636">
      <w:pPr>
        <w:rPr>
          <w:u w:val="single"/>
        </w:rPr>
      </w:pPr>
      <w:r>
        <w:rPr>
          <w:u w:val="single"/>
        </w:rPr>
        <w:t xml:space="preserve">Teigan Simons </w:t>
      </w:r>
    </w:p>
    <w:p w14:paraId="730C22DE" w14:textId="7DF69FF5" w:rsidR="00BF31D5" w:rsidRDefault="00BF31D5">
      <w:pPr>
        <w:rPr>
          <w:u w:val="single"/>
        </w:rPr>
      </w:pPr>
    </w:p>
    <w:p w14:paraId="3E618635" w14:textId="2394B06C" w:rsidR="00312636" w:rsidRDefault="00312636">
      <w:r>
        <w:rPr>
          <w:u w:val="single"/>
        </w:rPr>
        <w:t>Personal Learning Plan.</w:t>
      </w:r>
    </w:p>
    <w:p w14:paraId="7F5912A9" w14:textId="77777777" w:rsidR="00BF31D5" w:rsidRDefault="00BF31D5"/>
    <w:p w14:paraId="579D9141" w14:textId="2755D74D" w:rsidR="00BF31D5" w:rsidRDefault="00BF31D5"/>
    <w:tbl>
      <w:tblPr>
        <w:tblStyle w:val="TableGrid"/>
        <w:tblW w:w="0" w:type="auto"/>
        <w:tblLook w:val="04A0" w:firstRow="1" w:lastRow="0" w:firstColumn="1" w:lastColumn="0" w:noHBand="0" w:noVBand="1"/>
      </w:tblPr>
      <w:tblGrid>
        <w:gridCol w:w="2607"/>
        <w:gridCol w:w="2563"/>
        <w:gridCol w:w="2548"/>
        <w:gridCol w:w="2738"/>
      </w:tblGrid>
      <w:tr w:rsidR="00B23358" w:rsidRPr="00883AF8" w14:paraId="5DB4B2E5" w14:textId="77777777" w:rsidTr="00BF31D5">
        <w:tc>
          <w:tcPr>
            <w:tcW w:w="2607" w:type="dxa"/>
          </w:tcPr>
          <w:p w14:paraId="24716B6D" w14:textId="42730E80"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Objectives:</w:t>
            </w:r>
          </w:p>
          <w:p w14:paraId="2E32EB5F" w14:textId="765D680F"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What do I want to be able to do or do better than I am currently?</w:t>
            </w:r>
          </w:p>
        </w:tc>
        <w:tc>
          <w:tcPr>
            <w:tcW w:w="2563" w:type="dxa"/>
          </w:tcPr>
          <w:p w14:paraId="727C6CE2" w14:textId="2C441A09"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Success Criteria:</w:t>
            </w:r>
          </w:p>
          <w:p w14:paraId="2A69FDFC"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How will I recognise and measure success?</w:t>
            </w:r>
          </w:p>
          <w:p w14:paraId="3F4164F8" w14:textId="47EA7614"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How will I review any improvement and results?</w:t>
            </w:r>
          </w:p>
        </w:tc>
        <w:tc>
          <w:tcPr>
            <w:tcW w:w="2548" w:type="dxa"/>
          </w:tcPr>
          <w:p w14:paraId="4ACB4F51"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Actions:</w:t>
            </w:r>
          </w:p>
          <w:p w14:paraId="74AEAC5E" w14:textId="77B920D6"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What methods could be used to achieve the learning objectives set out?</w:t>
            </w:r>
          </w:p>
        </w:tc>
        <w:tc>
          <w:tcPr>
            <w:tcW w:w="2738" w:type="dxa"/>
          </w:tcPr>
          <w:p w14:paraId="6C177919"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Implementation:</w:t>
            </w:r>
          </w:p>
          <w:p w14:paraId="5B8DA3F3"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What is the time scale of this learning objective?</w:t>
            </w:r>
          </w:p>
          <w:p w14:paraId="63D78275" w14:textId="2C6BC1F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How will I put what I learn in to practise and apply it to my work?</w:t>
            </w:r>
          </w:p>
        </w:tc>
      </w:tr>
      <w:tr w:rsidR="00B23358" w:rsidRPr="00883AF8" w14:paraId="4B6E7A7A" w14:textId="77777777" w:rsidTr="00BF31D5">
        <w:tc>
          <w:tcPr>
            <w:tcW w:w="2607" w:type="dxa"/>
          </w:tcPr>
          <w:p w14:paraId="783FE6B6" w14:textId="2F25D480"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To improve my classroom management skills by developing positive behaviour strategies</w:t>
            </w:r>
          </w:p>
        </w:tc>
        <w:tc>
          <w:tcPr>
            <w:tcW w:w="2563" w:type="dxa"/>
          </w:tcPr>
          <w:p w14:paraId="4682C70F" w14:textId="60F76325"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Success can be measured by  a reduction of classroom disruptions; this can be based on records made previously and the comparison before and after implementing the strategies learned. </w:t>
            </w:r>
          </w:p>
        </w:tc>
        <w:tc>
          <w:tcPr>
            <w:tcW w:w="2548" w:type="dxa"/>
          </w:tcPr>
          <w:p w14:paraId="221B565B"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Sign up for professional learning development courses within my work setting. </w:t>
            </w:r>
          </w:p>
        </w:tc>
        <w:tc>
          <w:tcPr>
            <w:tcW w:w="2738" w:type="dxa"/>
          </w:tcPr>
          <w:p w14:paraId="0DCC949D"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Slowly implement different strategies and approaches to behaviours in a positive way. Ensure the strategies used are appropriate for the children in each class.</w:t>
            </w:r>
          </w:p>
          <w:p w14:paraId="7C6DFD4F"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Ensure children are able to voice their opinions and feel safe and heard when doing so. </w:t>
            </w:r>
          </w:p>
          <w:p w14:paraId="229BBB55"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Timescale: termly. </w:t>
            </w:r>
          </w:p>
        </w:tc>
      </w:tr>
      <w:tr w:rsidR="00B23358" w:rsidRPr="00883AF8" w14:paraId="50B3000C" w14:textId="77777777" w:rsidTr="00BF31D5">
        <w:tc>
          <w:tcPr>
            <w:tcW w:w="2607" w:type="dxa"/>
          </w:tcPr>
          <w:p w14:paraId="685D88EA"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Personal development and the development of stress management techniques to be able to be mindful and improve wellness in. the workplace.</w:t>
            </w:r>
          </w:p>
        </w:tc>
        <w:tc>
          <w:tcPr>
            <w:tcW w:w="2563" w:type="dxa"/>
          </w:tcPr>
          <w:p w14:paraId="675A56BE"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To regularly self-reflect and self-assess with the possibility of peer feedback on their observations on handling stress and the utilisation of newly learned techniques. </w:t>
            </w:r>
          </w:p>
        </w:tc>
        <w:tc>
          <w:tcPr>
            <w:tcW w:w="2548" w:type="dxa"/>
          </w:tcPr>
          <w:p w14:paraId="0FBE99C8"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Identify and participate in learning opportunities on mindfulness and wellbeing. </w:t>
            </w:r>
          </w:p>
          <w:p w14:paraId="1E1E5092"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Practice mindfulness exercises with classes to ensure children are access the tools for good mental well-being.</w:t>
            </w:r>
          </w:p>
        </w:tc>
        <w:tc>
          <w:tcPr>
            <w:tcW w:w="2738" w:type="dxa"/>
          </w:tcPr>
          <w:p w14:paraId="0C05AC63"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Using new knowledge with groups and classes of children as well as providing colleagues with the techniques to practice better health and well-being in the workplace. </w:t>
            </w:r>
          </w:p>
        </w:tc>
      </w:tr>
      <w:tr w:rsidR="00B23358" w:rsidRPr="00883AF8" w14:paraId="46E5A55D" w14:textId="77777777" w:rsidTr="00BF31D5">
        <w:tc>
          <w:tcPr>
            <w:tcW w:w="2607" w:type="dxa"/>
          </w:tcPr>
          <w:p w14:paraId="7E159B08"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Develop and implement strategies that contribute to creating a psychologically and physically safe environment for all individuals.</w:t>
            </w:r>
          </w:p>
        </w:tc>
        <w:tc>
          <w:tcPr>
            <w:tcW w:w="2563" w:type="dxa"/>
          </w:tcPr>
          <w:p w14:paraId="1DE97779"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Changes in the environment and consider feedback from individuals in the environment that indicate that they feel safe and more supported. </w:t>
            </w:r>
          </w:p>
        </w:tc>
        <w:tc>
          <w:tcPr>
            <w:tcW w:w="2548" w:type="dxa"/>
          </w:tcPr>
          <w:p w14:paraId="20991049"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Distribute surveys and questionaries to pupils and staff members to gather feedback on the effectiveness of creating a safer environment for the children in the care of my setting. This will provide quantitive data as well as qualitative data that can help me to reflect on the perceptions of those who this objective will have a direct impact on. </w:t>
            </w:r>
          </w:p>
        </w:tc>
        <w:tc>
          <w:tcPr>
            <w:tcW w:w="2738" w:type="dxa"/>
          </w:tcPr>
          <w:p w14:paraId="2B128442" w14:textId="77777777"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Ensure there is space for recommendations and suggestions on the questionnaires that are being used to help with the ability to create and foster safe environments around the settings. </w:t>
            </w:r>
          </w:p>
          <w:p w14:paraId="4A54F6AB" w14:textId="244EDADC" w:rsidR="00312636"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Again, ensuring the childrens voices are heard and they have the opportunity to voice their opinion and feelings, so they get the best out of their </w:t>
            </w:r>
            <w:r w:rsidR="00D156CE">
              <w:rPr>
                <w:rFonts w:asciiTheme="majorHAnsi" w:hAnsiTheme="majorHAnsi" w:cstheme="majorHAnsi"/>
                <w:sz w:val="22"/>
                <w:szCs w:val="22"/>
              </w:rPr>
              <w:t>education</w:t>
            </w:r>
            <w:r w:rsidR="00D156CE" w:rsidRPr="00883AF8">
              <w:rPr>
                <w:rFonts w:asciiTheme="majorHAnsi" w:hAnsiTheme="majorHAnsi" w:cstheme="majorHAnsi"/>
                <w:sz w:val="22"/>
                <w:szCs w:val="22"/>
              </w:rPr>
              <w:t>al</w:t>
            </w:r>
            <w:r w:rsidRPr="00883AF8">
              <w:rPr>
                <w:rFonts w:asciiTheme="majorHAnsi" w:hAnsiTheme="majorHAnsi" w:cstheme="majorHAnsi"/>
                <w:sz w:val="22"/>
                <w:szCs w:val="22"/>
              </w:rPr>
              <w:t xml:space="preserve"> career. </w:t>
            </w:r>
          </w:p>
          <w:p w14:paraId="00689340" w14:textId="447EAA38" w:rsidR="00B23358" w:rsidRPr="00883AF8" w:rsidRDefault="00B23358" w:rsidP="00D156CE">
            <w:pPr>
              <w:rPr>
                <w:rFonts w:asciiTheme="majorHAnsi" w:hAnsiTheme="majorHAnsi" w:cstheme="majorHAnsi"/>
                <w:sz w:val="22"/>
                <w:szCs w:val="22"/>
              </w:rPr>
            </w:pPr>
            <w:r w:rsidRPr="00883AF8">
              <w:rPr>
                <w:rFonts w:asciiTheme="majorHAnsi" w:hAnsiTheme="majorHAnsi" w:cstheme="majorHAnsi"/>
                <w:sz w:val="22"/>
                <w:szCs w:val="22"/>
              </w:rPr>
              <w:t xml:space="preserve"> </w:t>
            </w:r>
          </w:p>
        </w:tc>
      </w:tr>
    </w:tbl>
    <w:p w14:paraId="145F8AD8" w14:textId="13C31D97" w:rsidR="00F37F73" w:rsidRPr="00883AF8" w:rsidRDefault="00312636" w:rsidP="00677A15">
      <w:pPr>
        <w:jc w:val="center"/>
        <w:rPr>
          <w:rFonts w:asciiTheme="majorHAnsi" w:hAnsiTheme="majorHAnsi" w:cstheme="majorHAnsi"/>
          <w:sz w:val="22"/>
          <w:szCs w:val="22"/>
          <w:u w:val="single"/>
        </w:rPr>
      </w:pPr>
      <w:r>
        <w:rPr>
          <w:noProof/>
          <w:u w:val="single"/>
        </w:rPr>
        <w:drawing>
          <wp:anchor distT="0" distB="0" distL="114300" distR="114300" simplePos="0" relativeHeight="251659264" behindDoc="0" locked="0" layoutInCell="1" allowOverlap="1" wp14:anchorId="3501B295" wp14:editId="485C40F8">
            <wp:simplePos x="0" y="0"/>
            <wp:positionH relativeFrom="column">
              <wp:posOffset>0</wp:posOffset>
            </wp:positionH>
            <wp:positionV relativeFrom="paragraph">
              <wp:posOffset>43180</wp:posOffset>
            </wp:positionV>
            <wp:extent cx="6470928" cy="4667250"/>
            <wp:effectExtent l="0" t="0" r="6350" b="0"/>
            <wp:wrapTopAndBottom/>
            <wp:docPr id="1"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470928" cy="4667250"/>
                    </a:xfrm>
                    <a:prstGeom prst="rect">
                      <a:avLst/>
                    </a:prstGeom>
                  </pic:spPr>
                </pic:pic>
              </a:graphicData>
            </a:graphic>
            <wp14:sizeRelH relativeFrom="margin">
              <wp14:pctWidth>0</wp14:pctWidth>
            </wp14:sizeRelH>
            <wp14:sizeRelV relativeFrom="margin">
              <wp14:pctHeight>0</wp14:pctHeight>
            </wp14:sizeRelV>
          </wp:anchor>
        </w:drawing>
      </w:r>
    </w:p>
    <w:p w14:paraId="5515CC36" w14:textId="549E858C" w:rsidR="008C6BBB" w:rsidRPr="00883AF8" w:rsidRDefault="008C6BBB" w:rsidP="00677A15">
      <w:pPr>
        <w:jc w:val="center"/>
        <w:rPr>
          <w:rFonts w:asciiTheme="majorHAnsi" w:hAnsiTheme="majorHAnsi" w:cstheme="majorHAnsi"/>
          <w:sz w:val="22"/>
          <w:szCs w:val="22"/>
          <w:u w:val="single"/>
        </w:rPr>
      </w:pPr>
    </w:p>
    <w:p w14:paraId="2786AFB0" w14:textId="75BA2233" w:rsidR="008C6BBB" w:rsidRPr="00883AF8" w:rsidRDefault="008C6BBB" w:rsidP="00677A15">
      <w:pPr>
        <w:jc w:val="center"/>
        <w:rPr>
          <w:rFonts w:asciiTheme="majorHAnsi" w:hAnsiTheme="majorHAnsi" w:cstheme="majorHAnsi"/>
          <w:sz w:val="22"/>
          <w:szCs w:val="22"/>
          <w:u w:val="single"/>
        </w:rPr>
      </w:pPr>
    </w:p>
    <w:p w14:paraId="0BCCA16B" w14:textId="20A0745C" w:rsidR="004B7E2B" w:rsidRPr="00883AF8" w:rsidRDefault="00677A15" w:rsidP="00677A15">
      <w:pPr>
        <w:jc w:val="center"/>
        <w:rPr>
          <w:rFonts w:asciiTheme="majorHAnsi" w:hAnsiTheme="majorHAnsi" w:cstheme="majorHAnsi"/>
          <w:sz w:val="22"/>
          <w:szCs w:val="22"/>
          <w:u w:val="single"/>
        </w:rPr>
      </w:pPr>
      <w:r w:rsidRPr="00883AF8">
        <w:rPr>
          <w:rFonts w:asciiTheme="majorHAnsi" w:hAnsiTheme="majorHAnsi" w:cstheme="majorHAnsi"/>
          <w:sz w:val="22"/>
          <w:szCs w:val="22"/>
          <w:u w:val="single"/>
        </w:rPr>
        <w:t>Concept Map Analysis</w:t>
      </w:r>
    </w:p>
    <w:p w14:paraId="61530AAA" w14:textId="635FA06A" w:rsidR="00677A15" w:rsidRPr="00883AF8" w:rsidRDefault="00677A15" w:rsidP="00677A15">
      <w:pPr>
        <w:jc w:val="center"/>
        <w:rPr>
          <w:rFonts w:asciiTheme="majorHAnsi" w:hAnsiTheme="majorHAnsi" w:cstheme="majorHAnsi"/>
          <w:sz w:val="22"/>
          <w:szCs w:val="22"/>
          <w:u w:val="single"/>
        </w:rPr>
      </w:pPr>
    </w:p>
    <w:p w14:paraId="5A3E1A7D" w14:textId="2147F7D8" w:rsidR="00677A15" w:rsidRPr="00883AF8" w:rsidRDefault="00677A15" w:rsidP="00677A15">
      <w:pPr>
        <w:jc w:val="center"/>
        <w:rPr>
          <w:rFonts w:asciiTheme="majorHAnsi" w:hAnsiTheme="majorHAnsi" w:cstheme="majorHAnsi"/>
          <w:sz w:val="22"/>
          <w:szCs w:val="22"/>
        </w:rPr>
      </w:pPr>
      <w:r w:rsidRPr="00883AF8">
        <w:rPr>
          <w:rFonts w:asciiTheme="majorHAnsi" w:hAnsiTheme="majorHAnsi" w:cstheme="majorHAnsi"/>
          <w:sz w:val="22"/>
          <w:szCs w:val="22"/>
        </w:rPr>
        <w:t xml:space="preserve">A concept map on child abuse presented in the </w:t>
      </w:r>
      <w:r w:rsidR="003522CC" w:rsidRPr="00883AF8">
        <w:rPr>
          <w:rFonts w:asciiTheme="majorHAnsi" w:hAnsiTheme="majorHAnsi" w:cstheme="majorHAnsi"/>
          <w:sz w:val="22"/>
          <w:szCs w:val="22"/>
        </w:rPr>
        <w:t xml:space="preserve">second section of this portfolio serves as a visual aid on this societal issue. The concept map highlights the interconnectedness of a variety of aspects surrounding child abuse, including policies and procedures, legislation, and prevention strategies. The importance of understanding and addressing child abuse requires those who work with those affected by this issue to use a holistic approach that must </w:t>
      </w:r>
      <w:r w:rsidR="00BE4D73" w:rsidRPr="00883AF8">
        <w:rPr>
          <w:rFonts w:asciiTheme="majorHAnsi" w:hAnsiTheme="majorHAnsi" w:cstheme="majorHAnsi"/>
          <w:sz w:val="22"/>
          <w:szCs w:val="22"/>
        </w:rPr>
        <w:t>integrate</w:t>
      </w:r>
      <w:r w:rsidR="003522CC" w:rsidRPr="00883AF8">
        <w:rPr>
          <w:rFonts w:asciiTheme="majorHAnsi" w:hAnsiTheme="majorHAnsi" w:cstheme="majorHAnsi"/>
          <w:sz w:val="22"/>
          <w:szCs w:val="22"/>
        </w:rPr>
        <w:t xml:space="preserve"> legal frameworks, preventative </w:t>
      </w:r>
      <w:r w:rsidR="00AB0DF2" w:rsidRPr="00883AF8">
        <w:rPr>
          <w:rFonts w:asciiTheme="majorHAnsi" w:hAnsiTheme="majorHAnsi" w:cstheme="majorHAnsi"/>
          <w:sz w:val="22"/>
          <w:szCs w:val="22"/>
        </w:rPr>
        <w:t>measures,</w:t>
      </w:r>
      <w:r w:rsidR="003522CC" w:rsidRPr="00883AF8">
        <w:rPr>
          <w:rFonts w:asciiTheme="majorHAnsi" w:hAnsiTheme="majorHAnsi" w:cstheme="majorHAnsi"/>
          <w:sz w:val="22"/>
          <w:szCs w:val="22"/>
        </w:rPr>
        <w:t xml:space="preserve"> and intervention protocols as well as, policies and legislation to give those impacted by child abuse the best professional help. </w:t>
      </w:r>
      <w:r w:rsidR="00AB0DF2" w:rsidRPr="00883AF8">
        <w:rPr>
          <w:rFonts w:asciiTheme="majorHAnsi" w:hAnsiTheme="majorHAnsi" w:cstheme="majorHAnsi"/>
          <w:sz w:val="22"/>
          <w:szCs w:val="22"/>
        </w:rPr>
        <w:t xml:space="preserve">This essay will explore each of these and how they help practitioners to ensure good quality care. </w:t>
      </w:r>
    </w:p>
    <w:p w14:paraId="3DCB671E" w14:textId="24737493" w:rsidR="003522CC" w:rsidRPr="00883AF8" w:rsidRDefault="003522CC" w:rsidP="00677A15">
      <w:pPr>
        <w:jc w:val="center"/>
        <w:rPr>
          <w:rFonts w:asciiTheme="majorHAnsi" w:hAnsiTheme="majorHAnsi" w:cstheme="majorHAnsi"/>
          <w:sz w:val="22"/>
          <w:szCs w:val="22"/>
        </w:rPr>
      </w:pPr>
    </w:p>
    <w:p w14:paraId="0A2E5364" w14:textId="739675F7" w:rsidR="003522CC" w:rsidRPr="00883AF8" w:rsidRDefault="003522CC" w:rsidP="00677A15">
      <w:pPr>
        <w:jc w:val="center"/>
        <w:rPr>
          <w:rFonts w:asciiTheme="majorHAnsi" w:hAnsiTheme="majorHAnsi" w:cstheme="majorHAnsi"/>
          <w:sz w:val="22"/>
          <w:szCs w:val="22"/>
        </w:rPr>
      </w:pPr>
      <w:r w:rsidRPr="00883AF8">
        <w:rPr>
          <w:rFonts w:asciiTheme="majorHAnsi" w:hAnsiTheme="majorHAnsi" w:cstheme="majorHAnsi"/>
          <w:sz w:val="22"/>
          <w:szCs w:val="22"/>
        </w:rPr>
        <w:t>At the centre of combatting child abuse lie the policies and legislation designed and put in place to protect childr</w:t>
      </w:r>
      <w:r w:rsidR="00AB0DF2" w:rsidRPr="00883AF8">
        <w:rPr>
          <w:rFonts w:asciiTheme="majorHAnsi" w:hAnsiTheme="majorHAnsi" w:cstheme="majorHAnsi"/>
          <w:sz w:val="22"/>
          <w:szCs w:val="22"/>
        </w:rPr>
        <w:t xml:space="preserve">en. </w:t>
      </w:r>
      <w:r w:rsidR="0091233A" w:rsidRPr="00883AF8">
        <w:rPr>
          <w:rFonts w:asciiTheme="majorHAnsi" w:hAnsiTheme="majorHAnsi" w:cstheme="majorHAnsi"/>
          <w:sz w:val="22"/>
          <w:szCs w:val="22"/>
        </w:rPr>
        <w:t>In t</w:t>
      </w:r>
      <w:r w:rsidR="00AB0DF2" w:rsidRPr="00883AF8">
        <w:rPr>
          <w:rFonts w:asciiTheme="majorHAnsi" w:hAnsiTheme="majorHAnsi" w:cstheme="majorHAnsi"/>
          <w:sz w:val="22"/>
          <w:szCs w:val="22"/>
        </w:rPr>
        <w:t xml:space="preserve">he yellow section of the </w:t>
      </w:r>
      <w:r w:rsidR="00C41668" w:rsidRPr="00883AF8">
        <w:rPr>
          <w:rFonts w:asciiTheme="majorHAnsi" w:hAnsiTheme="majorHAnsi" w:cstheme="majorHAnsi"/>
          <w:sz w:val="22"/>
          <w:szCs w:val="22"/>
        </w:rPr>
        <w:t>concept map there are a variety of prevention strategies used to help those who may be likely to have issues surrounding child abuse, regardless of the type of abuse that may be. In the United Kingdom (UK), there are several policies and procedures as well as well-known organisations that provide support and help for those who are at risk along with those who work with these individuals to address and prevent child abuse. The Children Act (1989 and 2004) is a legislation that stands as the foundation for child protection laws in the United Kingdom. The Children Act puts emphasis on the welfare of children and creates an outline for the local authorities’ responsibilities to promote the welfare and safeguard the children in need. Under the Children Act (2004)</w:t>
      </w:r>
      <w:r w:rsidR="000C3C00" w:rsidRPr="00883AF8">
        <w:rPr>
          <w:rFonts w:asciiTheme="majorHAnsi" w:hAnsiTheme="majorHAnsi" w:cstheme="majorHAnsi"/>
          <w:sz w:val="22"/>
          <w:szCs w:val="22"/>
        </w:rPr>
        <w:t xml:space="preserve"> Local Safeguarding Children Boards (LSCBs) were established. LSCBs bring representatives from local authorities, the police, health services among others together to collaboratively ensure effective safeguarding of children. One of the main obligations of Local Safeguarding Children Boards is to oversee the correct implementation of policies and procedures for safeguarding children in their area and they are seen as the key statutory mechanism (Gov.Uk, 2011).</w:t>
      </w:r>
      <w:r w:rsidR="00CA4489" w:rsidRPr="00883AF8">
        <w:rPr>
          <w:rFonts w:asciiTheme="majorHAnsi" w:hAnsiTheme="majorHAnsi" w:cstheme="majorHAnsi"/>
          <w:sz w:val="22"/>
          <w:szCs w:val="22"/>
        </w:rPr>
        <w:t xml:space="preserve"> A critique of The Children Act and how it is used in practice has been </w:t>
      </w:r>
      <w:r w:rsidR="0057662F" w:rsidRPr="00883AF8">
        <w:rPr>
          <w:rFonts w:asciiTheme="majorHAnsi" w:hAnsiTheme="majorHAnsi" w:cstheme="majorHAnsi"/>
          <w:sz w:val="22"/>
          <w:szCs w:val="22"/>
        </w:rPr>
        <w:t xml:space="preserve">addressed by </w:t>
      </w:r>
      <w:r w:rsidR="00481C05" w:rsidRPr="00883AF8">
        <w:rPr>
          <w:rFonts w:asciiTheme="majorHAnsi" w:hAnsiTheme="majorHAnsi" w:cstheme="majorHAnsi"/>
          <w:sz w:val="22"/>
          <w:szCs w:val="22"/>
        </w:rPr>
        <w:t>ADCS Leading Children Services (20</w:t>
      </w:r>
      <w:r w:rsidR="00E7574E" w:rsidRPr="00883AF8">
        <w:rPr>
          <w:rFonts w:asciiTheme="majorHAnsi" w:hAnsiTheme="majorHAnsi" w:cstheme="majorHAnsi"/>
          <w:sz w:val="22"/>
          <w:szCs w:val="22"/>
        </w:rPr>
        <w:t>19)</w:t>
      </w:r>
      <w:r w:rsidR="000D7144" w:rsidRPr="00883AF8">
        <w:rPr>
          <w:rFonts w:asciiTheme="majorHAnsi" w:hAnsiTheme="majorHAnsi" w:cstheme="majorHAnsi"/>
          <w:sz w:val="22"/>
          <w:szCs w:val="22"/>
        </w:rPr>
        <w:t xml:space="preserve"> where it is stated that the </w:t>
      </w:r>
      <w:r w:rsidR="00034AB3" w:rsidRPr="00883AF8">
        <w:rPr>
          <w:rFonts w:asciiTheme="majorHAnsi" w:hAnsiTheme="majorHAnsi" w:cstheme="majorHAnsi"/>
          <w:sz w:val="22"/>
          <w:szCs w:val="22"/>
        </w:rPr>
        <w:t xml:space="preserve">lengthy processes and the complexity of The Children Act is </w:t>
      </w:r>
      <w:r w:rsidR="005538AF" w:rsidRPr="00883AF8">
        <w:rPr>
          <w:rFonts w:asciiTheme="majorHAnsi" w:hAnsiTheme="majorHAnsi" w:cstheme="majorHAnsi"/>
          <w:sz w:val="22"/>
          <w:szCs w:val="22"/>
        </w:rPr>
        <w:t xml:space="preserve">discussed. </w:t>
      </w:r>
      <w:r w:rsidR="007F24DE" w:rsidRPr="00883AF8">
        <w:rPr>
          <w:rFonts w:asciiTheme="majorHAnsi" w:hAnsiTheme="majorHAnsi" w:cstheme="majorHAnsi"/>
          <w:sz w:val="22"/>
          <w:szCs w:val="22"/>
        </w:rPr>
        <w:t>The ADCS postulate</w:t>
      </w:r>
      <w:r w:rsidR="0094128A" w:rsidRPr="00883AF8">
        <w:rPr>
          <w:rFonts w:asciiTheme="majorHAnsi" w:hAnsiTheme="majorHAnsi" w:cstheme="majorHAnsi"/>
          <w:sz w:val="22"/>
          <w:szCs w:val="22"/>
        </w:rPr>
        <w:t xml:space="preserve">s that despite the </w:t>
      </w:r>
      <w:r w:rsidR="003F1F39" w:rsidRPr="00883AF8">
        <w:rPr>
          <w:rFonts w:asciiTheme="majorHAnsi" w:hAnsiTheme="majorHAnsi" w:cstheme="majorHAnsi"/>
          <w:sz w:val="22"/>
          <w:szCs w:val="22"/>
        </w:rPr>
        <w:t xml:space="preserve">act being comprehensive </w:t>
      </w:r>
      <w:r w:rsidR="0038126D" w:rsidRPr="00883AF8">
        <w:rPr>
          <w:rFonts w:asciiTheme="majorHAnsi" w:hAnsiTheme="majorHAnsi" w:cstheme="majorHAnsi"/>
          <w:sz w:val="22"/>
          <w:szCs w:val="22"/>
        </w:rPr>
        <w:t xml:space="preserve">it can also be complex </w:t>
      </w:r>
      <w:r w:rsidR="00987506" w:rsidRPr="00883AF8">
        <w:rPr>
          <w:rFonts w:asciiTheme="majorHAnsi" w:hAnsiTheme="majorHAnsi" w:cstheme="majorHAnsi"/>
          <w:sz w:val="22"/>
          <w:szCs w:val="22"/>
        </w:rPr>
        <w:t>in the way that is can be implemented in settings as the provisions they utilise in</w:t>
      </w:r>
      <w:r w:rsidR="00A025D9" w:rsidRPr="00883AF8">
        <w:rPr>
          <w:rFonts w:asciiTheme="majorHAnsi" w:hAnsiTheme="majorHAnsi" w:cstheme="majorHAnsi"/>
          <w:sz w:val="22"/>
          <w:szCs w:val="22"/>
        </w:rPr>
        <w:t>volve multiagency coordination</w:t>
      </w:r>
      <w:r w:rsidR="001E4623" w:rsidRPr="00883AF8">
        <w:rPr>
          <w:rFonts w:asciiTheme="majorHAnsi" w:hAnsiTheme="majorHAnsi" w:cstheme="majorHAnsi"/>
          <w:sz w:val="22"/>
          <w:szCs w:val="22"/>
        </w:rPr>
        <w:t xml:space="preserve">, court proceedings and processes as well as </w:t>
      </w:r>
      <w:r w:rsidR="004C5D4B" w:rsidRPr="00883AF8">
        <w:rPr>
          <w:rFonts w:asciiTheme="majorHAnsi" w:hAnsiTheme="majorHAnsi" w:cstheme="majorHAnsi"/>
          <w:sz w:val="22"/>
          <w:szCs w:val="22"/>
        </w:rPr>
        <w:t xml:space="preserve">assessment processes which </w:t>
      </w:r>
      <w:r w:rsidR="00F11116" w:rsidRPr="00883AF8">
        <w:rPr>
          <w:rFonts w:asciiTheme="majorHAnsi" w:hAnsiTheme="majorHAnsi" w:cstheme="majorHAnsi"/>
          <w:sz w:val="22"/>
          <w:szCs w:val="22"/>
        </w:rPr>
        <w:t>leave the possibility of potential delays</w:t>
      </w:r>
      <w:r w:rsidR="00A61011" w:rsidRPr="00883AF8">
        <w:rPr>
          <w:rFonts w:asciiTheme="majorHAnsi" w:hAnsiTheme="majorHAnsi" w:cstheme="majorHAnsi"/>
          <w:sz w:val="22"/>
          <w:szCs w:val="22"/>
        </w:rPr>
        <w:t xml:space="preserve"> in </w:t>
      </w:r>
      <w:r w:rsidR="00100115" w:rsidRPr="00883AF8">
        <w:rPr>
          <w:rFonts w:asciiTheme="majorHAnsi" w:hAnsiTheme="majorHAnsi" w:cstheme="majorHAnsi"/>
          <w:sz w:val="22"/>
          <w:szCs w:val="22"/>
        </w:rPr>
        <w:t xml:space="preserve">providing </w:t>
      </w:r>
      <w:r w:rsidR="00797471" w:rsidRPr="00883AF8">
        <w:rPr>
          <w:rFonts w:asciiTheme="majorHAnsi" w:hAnsiTheme="majorHAnsi" w:cstheme="majorHAnsi"/>
          <w:sz w:val="22"/>
          <w:szCs w:val="22"/>
        </w:rPr>
        <w:t xml:space="preserve">support or intervention in a timely </w:t>
      </w:r>
      <w:r w:rsidR="001E1BE7" w:rsidRPr="00883AF8">
        <w:rPr>
          <w:rFonts w:asciiTheme="majorHAnsi" w:hAnsiTheme="majorHAnsi" w:cstheme="majorHAnsi"/>
          <w:sz w:val="22"/>
          <w:szCs w:val="22"/>
        </w:rPr>
        <w:t xml:space="preserve">manner, leaving children and families vulnerable for longer. </w:t>
      </w:r>
    </w:p>
    <w:p w14:paraId="4F85CEF1" w14:textId="5B60E2C8" w:rsidR="000C3C00" w:rsidRPr="00883AF8" w:rsidRDefault="000C3C00" w:rsidP="00677A15">
      <w:pPr>
        <w:jc w:val="center"/>
        <w:rPr>
          <w:rFonts w:asciiTheme="majorHAnsi" w:hAnsiTheme="majorHAnsi" w:cstheme="majorHAnsi"/>
          <w:sz w:val="22"/>
          <w:szCs w:val="22"/>
        </w:rPr>
      </w:pPr>
    </w:p>
    <w:p w14:paraId="2EE8F21E" w14:textId="2CB25862" w:rsidR="000C3C00" w:rsidRPr="00883AF8" w:rsidRDefault="000C3C00" w:rsidP="00677A15">
      <w:pPr>
        <w:jc w:val="center"/>
        <w:rPr>
          <w:rFonts w:asciiTheme="majorHAnsi" w:hAnsiTheme="majorHAnsi" w:cstheme="majorHAnsi"/>
          <w:sz w:val="22"/>
          <w:szCs w:val="22"/>
        </w:rPr>
      </w:pPr>
      <w:r w:rsidRPr="00883AF8">
        <w:rPr>
          <w:rFonts w:asciiTheme="majorHAnsi" w:hAnsiTheme="majorHAnsi" w:cstheme="majorHAnsi"/>
          <w:sz w:val="22"/>
          <w:szCs w:val="22"/>
        </w:rPr>
        <w:t xml:space="preserve">A charity </w:t>
      </w:r>
      <w:r w:rsidR="007B34E0" w:rsidRPr="00883AF8">
        <w:rPr>
          <w:rFonts w:asciiTheme="majorHAnsi" w:hAnsiTheme="majorHAnsi" w:cstheme="majorHAnsi"/>
          <w:sz w:val="22"/>
          <w:szCs w:val="22"/>
        </w:rPr>
        <w:t>widely</w:t>
      </w:r>
      <w:r w:rsidRPr="00883AF8">
        <w:rPr>
          <w:rFonts w:asciiTheme="majorHAnsi" w:hAnsiTheme="majorHAnsi" w:cstheme="majorHAnsi"/>
          <w:sz w:val="22"/>
          <w:szCs w:val="22"/>
        </w:rPr>
        <w:t xml:space="preserve"> used across the UK </w:t>
      </w:r>
      <w:r w:rsidR="007B34E0" w:rsidRPr="00883AF8">
        <w:rPr>
          <w:rFonts w:asciiTheme="majorHAnsi" w:hAnsiTheme="majorHAnsi" w:cstheme="majorHAnsi"/>
          <w:sz w:val="22"/>
          <w:szCs w:val="22"/>
        </w:rPr>
        <w:t xml:space="preserve">is the National Society for the Prevention of Cruelty to Children more commonly known as the NSPCC. The NSPCC is the leading UK charity dedicated to preventing child abuse (NSPCC, 2022). They provide an array of </w:t>
      </w:r>
      <w:r w:rsidR="005F62C1" w:rsidRPr="00883AF8">
        <w:rPr>
          <w:rFonts w:asciiTheme="majorHAnsi" w:hAnsiTheme="majorHAnsi" w:cstheme="majorHAnsi"/>
          <w:sz w:val="22"/>
          <w:szCs w:val="22"/>
        </w:rPr>
        <w:t xml:space="preserve">services to support children and families that have been affected by abuse, these include but are not limited to helplines and counselling. In addition to the support the NSPCC provide they also conduct campaigns and research to raise understanding and awareness and have great influence on policies and procedures linked to child protection. One of the services provided by the NSPCC is Childline. Childline (No Date) </w:t>
      </w:r>
      <w:r w:rsidR="0091233A" w:rsidRPr="00883AF8">
        <w:rPr>
          <w:rFonts w:asciiTheme="majorHAnsi" w:hAnsiTheme="majorHAnsi" w:cstheme="majorHAnsi"/>
          <w:sz w:val="22"/>
          <w:szCs w:val="22"/>
        </w:rPr>
        <w:t xml:space="preserve">is a confidential helpline that is aimed for children and young people. The helpline offers advice, support and often just a listening ear to those who are experiencing not only abuse but other issues they may be facing. </w:t>
      </w:r>
      <w:r w:rsidR="001614B2" w:rsidRPr="00883AF8">
        <w:rPr>
          <w:rFonts w:asciiTheme="majorHAnsi" w:hAnsiTheme="majorHAnsi" w:cstheme="majorHAnsi"/>
          <w:sz w:val="22"/>
          <w:szCs w:val="22"/>
        </w:rPr>
        <w:t xml:space="preserve">The NSPCC works closely with schools to provide a resource called “Speak out Stay safe” which is an effective way for them to support schools safeguarding duties. Schools also provide with the details of a local NSPCC Co-Ordinator for their local area who can provide face to face workshops. The NSPCC are also an inclusive charity, they also offer programmes to schools for children with special educational needs and disabilities. </w:t>
      </w:r>
    </w:p>
    <w:p w14:paraId="3DB87DA1" w14:textId="69B852D7" w:rsidR="0091233A" w:rsidRPr="00883AF8" w:rsidRDefault="0091233A" w:rsidP="00677A15">
      <w:pPr>
        <w:jc w:val="center"/>
        <w:rPr>
          <w:rFonts w:asciiTheme="majorHAnsi" w:hAnsiTheme="majorHAnsi" w:cstheme="majorHAnsi"/>
          <w:sz w:val="22"/>
          <w:szCs w:val="22"/>
        </w:rPr>
      </w:pPr>
    </w:p>
    <w:p w14:paraId="25BED1D9" w14:textId="42E7B64B" w:rsidR="00F764A8" w:rsidRPr="00883AF8" w:rsidRDefault="001A4537" w:rsidP="00F764A8">
      <w:pPr>
        <w:jc w:val="center"/>
        <w:rPr>
          <w:rFonts w:asciiTheme="majorHAnsi" w:hAnsiTheme="majorHAnsi" w:cstheme="majorHAnsi"/>
          <w:sz w:val="22"/>
          <w:szCs w:val="22"/>
        </w:rPr>
      </w:pPr>
      <w:r w:rsidRPr="00883AF8">
        <w:rPr>
          <w:rFonts w:asciiTheme="majorHAnsi" w:hAnsiTheme="majorHAnsi" w:cstheme="majorHAnsi"/>
          <w:sz w:val="22"/>
          <w:szCs w:val="22"/>
        </w:rPr>
        <w:t>When abuse is apparent, or suspected educational practitioners have a duty of care for those children. Again, in the UK legislations are in place to protect children and these guidelines and laws help to guide the actions and response taken by the relevant authorities and schools. A statutory guidance by the Department for Education (DfE) is the Keeping Children Safe in Education (KCSIE)</w:t>
      </w:r>
      <w:r w:rsidR="00F764A8" w:rsidRPr="00883AF8">
        <w:rPr>
          <w:rFonts w:asciiTheme="majorHAnsi" w:hAnsiTheme="majorHAnsi" w:cstheme="majorHAnsi"/>
          <w:sz w:val="22"/>
          <w:szCs w:val="22"/>
        </w:rPr>
        <w:t xml:space="preserve"> (2023)</w:t>
      </w:r>
      <w:r w:rsidRPr="00883AF8">
        <w:rPr>
          <w:rFonts w:asciiTheme="majorHAnsi" w:hAnsiTheme="majorHAnsi" w:cstheme="majorHAnsi"/>
          <w:sz w:val="22"/>
          <w:szCs w:val="22"/>
        </w:rPr>
        <w:t xml:space="preserve">. This guidance outlined the responsibilities of practitioners in schools and colleges to promote the welfare of children and how to ensure they are correctly safeguarded. It provides in detail procedures for identifying signs of abuse, how tow report concerns and handling information such as any allegations against staff or volunteers. </w:t>
      </w:r>
      <w:r w:rsidR="00F764A8" w:rsidRPr="00883AF8">
        <w:rPr>
          <w:rFonts w:asciiTheme="majorHAnsi" w:hAnsiTheme="majorHAnsi" w:cstheme="majorHAnsi"/>
          <w:sz w:val="22"/>
          <w:szCs w:val="22"/>
        </w:rPr>
        <w:t xml:space="preserve"> Keeping all children safe and ensuring they are being safeguarded correctly is always of high importance, to ensure the safety of both practitioner and children it is important for </w:t>
      </w:r>
      <w:r w:rsidR="001614B2" w:rsidRPr="00883AF8">
        <w:rPr>
          <w:rFonts w:asciiTheme="majorHAnsi" w:hAnsiTheme="majorHAnsi" w:cstheme="majorHAnsi"/>
          <w:sz w:val="22"/>
          <w:szCs w:val="22"/>
        </w:rPr>
        <w:t xml:space="preserve">employers to ensure employees are able to work with children and that they have the knowledge and understanding to support the children and young people they work with. To do this before any employment commences employees and any other outside students or visitors must hold a valid Disclosure Barring </w:t>
      </w:r>
      <w:r w:rsidR="00AF013B" w:rsidRPr="00883AF8">
        <w:rPr>
          <w:rFonts w:asciiTheme="majorHAnsi" w:hAnsiTheme="majorHAnsi" w:cstheme="majorHAnsi"/>
          <w:sz w:val="22"/>
          <w:szCs w:val="22"/>
        </w:rPr>
        <w:t xml:space="preserve">Service (DBS) check. DBS checks are conducted to help organisations make recruitment safer, especially when hiring new individuals who will work with children or vulnerable people (Gov.uk,No Date). Employers have a legal obligation to conduct DBS checks and legislation such as The </w:t>
      </w:r>
      <w:r w:rsidR="00317E09" w:rsidRPr="00883AF8">
        <w:rPr>
          <w:rFonts w:asciiTheme="majorHAnsi" w:hAnsiTheme="majorHAnsi" w:cstheme="majorHAnsi"/>
          <w:sz w:val="22"/>
          <w:szCs w:val="22"/>
        </w:rPr>
        <w:t>Safeguarding</w:t>
      </w:r>
      <w:r w:rsidR="00AF013B" w:rsidRPr="00883AF8">
        <w:rPr>
          <w:rFonts w:asciiTheme="majorHAnsi" w:hAnsiTheme="majorHAnsi" w:cstheme="majorHAnsi"/>
          <w:sz w:val="22"/>
          <w:szCs w:val="22"/>
        </w:rPr>
        <w:t xml:space="preserve"> Vulnerable Groups Act (2</w:t>
      </w:r>
      <w:r w:rsidR="00413F07" w:rsidRPr="00883AF8">
        <w:rPr>
          <w:rFonts w:asciiTheme="majorHAnsi" w:hAnsiTheme="majorHAnsi" w:cstheme="majorHAnsi"/>
          <w:sz w:val="22"/>
          <w:szCs w:val="22"/>
        </w:rPr>
        <w:t>0</w:t>
      </w:r>
      <w:r w:rsidR="00AF013B" w:rsidRPr="00883AF8">
        <w:rPr>
          <w:rFonts w:asciiTheme="majorHAnsi" w:hAnsiTheme="majorHAnsi" w:cstheme="majorHAnsi"/>
          <w:sz w:val="22"/>
          <w:szCs w:val="22"/>
        </w:rPr>
        <w:t xml:space="preserve">06) and the Police Act (1997). </w:t>
      </w:r>
      <w:r w:rsidR="00EF4BD1" w:rsidRPr="00883AF8">
        <w:rPr>
          <w:rFonts w:asciiTheme="majorHAnsi" w:hAnsiTheme="majorHAnsi" w:cstheme="majorHAnsi"/>
          <w:sz w:val="22"/>
          <w:szCs w:val="22"/>
        </w:rPr>
        <w:t xml:space="preserve">Again, the </w:t>
      </w:r>
      <w:r w:rsidR="00413F07" w:rsidRPr="00883AF8">
        <w:rPr>
          <w:rFonts w:asciiTheme="majorHAnsi" w:hAnsiTheme="majorHAnsi" w:cstheme="majorHAnsi"/>
          <w:sz w:val="22"/>
          <w:szCs w:val="22"/>
        </w:rPr>
        <w:t xml:space="preserve">Disclosure Barring Service checks have been </w:t>
      </w:r>
      <w:r w:rsidR="007C42A2" w:rsidRPr="00883AF8">
        <w:rPr>
          <w:rFonts w:asciiTheme="majorHAnsi" w:hAnsiTheme="majorHAnsi" w:cstheme="majorHAnsi"/>
          <w:sz w:val="22"/>
          <w:szCs w:val="22"/>
        </w:rPr>
        <w:t xml:space="preserve">subject to criticism </w:t>
      </w:r>
      <w:r w:rsidR="0035459F" w:rsidRPr="00883AF8">
        <w:rPr>
          <w:rFonts w:asciiTheme="majorHAnsi" w:hAnsiTheme="majorHAnsi" w:cstheme="majorHAnsi"/>
          <w:sz w:val="22"/>
          <w:szCs w:val="22"/>
        </w:rPr>
        <w:t xml:space="preserve">according to Shapland </w:t>
      </w:r>
      <w:r w:rsidR="00816362" w:rsidRPr="00883AF8">
        <w:rPr>
          <w:rFonts w:asciiTheme="majorHAnsi" w:hAnsiTheme="majorHAnsi" w:cstheme="majorHAnsi"/>
          <w:sz w:val="22"/>
          <w:szCs w:val="22"/>
        </w:rPr>
        <w:t xml:space="preserve">J and Bottoms </w:t>
      </w:r>
      <w:r w:rsidR="00BE4D73" w:rsidRPr="00883AF8">
        <w:rPr>
          <w:rFonts w:asciiTheme="majorHAnsi" w:hAnsiTheme="majorHAnsi" w:cstheme="majorHAnsi"/>
          <w:sz w:val="22"/>
          <w:szCs w:val="22"/>
        </w:rPr>
        <w:t>a</w:t>
      </w:r>
      <w:r w:rsidR="00816362" w:rsidRPr="00883AF8">
        <w:rPr>
          <w:rFonts w:asciiTheme="majorHAnsi" w:hAnsiTheme="majorHAnsi" w:cstheme="majorHAnsi"/>
          <w:sz w:val="22"/>
          <w:szCs w:val="22"/>
        </w:rPr>
        <w:t xml:space="preserve"> E (2011) </w:t>
      </w:r>
      <w:r w:rsidR="009E0615" w:rsidRPr="00883AF8">
        <w:rPr>
          <w:rFonts w:asciiTheme="majorHAnsi" w:hAnsiTheme="majorHAnsi" w:cstheme="majorHAnsi"/>
          <w:sz w:val="22"/>
          <w:szCs w:val="22"/>
        </w:rPr>
        <w:t xml:space="preserve">solely relying on </w:t>
      </w:r>
      <w:r w:rsidR="00B51395" w:rsidRPr="00883AF8">
        <w:rPr>
          <w:rFonts w:asciiTheme="majorHAnsi" w:hAnsiTheme="majorHAnsi" w:cstheme="majorHAnsi"/>
          <w:sz w:val="22"/>
          <w:szCs w:val="22"/>
        </w:rPr>
        <w:t xml:space="preserve">DBS checks may create a false sense of security as these checks only </w:t>
      </w:r>
      <w:r w:rsidR="00910738" w:rsidRPr="00883AF8">
        <w:rPr>
          <w:rFonts w:asciiTheme="majorHAnsi" w:hAnsiTheme="majorHAnsi" w:cstheme="majorHAnsi"/>
          <w:sz w:val="22"/>
          <w:szCs w:val="22"/>
        </w:rPr>
        <w:t xml:space="preserve">reveal </w:t>
      </w:r>
      <w:r w:rsidR="009F0473" w:rsidRPr="00883AF8">
        <w:rPr>
          <w:rFonts w:asciiTheme="majorHAnsi" w:hAnsiTheme="majorHAnsi" w:cstheme="majorHAnsi"/>
          <w:sz w:val="22"/>
          <w:szCs w:val="22"/>
        </w:rPr>
        <w:t xml:space="preserve">criminal </w:t>
      </w:r>
      <w:r w:rsidR="004F43CB" w:rsidRPr="00883AF8">
        <w:rPr>
          <w:rFonts w:asciiTheme="majorHAnsi" w:hAnsiTheme="majorHAnsi" w:cstheme="majorHAnsi"/>
          <w:sz w:val="22"/>
          <w:szCs w:val="22"/>
        </w:rPr>
        <w:t xml:space="preserve">cautions and </w:t>
      </w:r>
      <w:r w:rsidR="009F0473" w:rsidRPr="00883AF8">
        <w:rPr>
          <w:rFonts w:asciiTheme="majorHAnsi" w:hAnsiTheme="majorHAnsi" w:cstheme="majorHAnsi"/>
          <w:sz w:val="22"/>
          <w:szCs w:val="22"/>
        </w:rPr>
        <w:t xml:space="preserve">convictions </w:t>
      </w:r>
      <w:r w:rsidR="004F43CB" w:rsidRPr="00883AF8">
        <w:rPr>
          <w:rFonts w:asciiTheme="majorHAnsi" w:hAnsiTheme="majorHAnsi" w:cstheme="majorHAnsi"/>
          <w:sz w:val="22"/>
          <w:szCs w:val="22"/>
        </w:rPr>
        <w:t xml:space="preserve">potentially leading to </w:t>
      </w:r>
      <w:r w:rsidR="00333E11" w:rsidRPr="00883AF8">
        <w:rPr>
          <w:rFonts w:asciiTheme="majorHAnsi" w:hAnsiTheme="majorHAnsi" w:cstheme="majorHAnsi"/>
          <w:sz w:val="22"/>
          <w:szCs w:val="22"/>
        </w:rPr>
        <w:t xml:space="preserve">employers overlooking any other cause for concern or risks that these </w:t>
      </w:r>
      <w:r w:rsidR="002E301C" w:rsidRPr="00883AF8">
        <w:rPr>
          <w:rFonts w:asciiTheme="majorHAnsi" w:hAnsiTheme="majorHAnsi" w:cstheme="majorHAnsi"/>
          <w:sz w:val="22"/>
          <w:szCs w:val="22"/>
        </w:rPr>
        <w:t>individuals may have. It is postulated that</w:t>
      </w:r>
      <w:r w:rsidR="00290C24" w:rsidRPr="00883AF8">
        <w:rPr>
          <w:rFonts w:asciiTheme="majorHAnsi" w:hAnsiTheme="majorHAnsi" w:cstheme="majorHAnsi"/>
          <w:sz w:val="22"/>
          <w:szCs w:val="22"/>
        </w:rPr>
        <w:t xml:space="preserve"> someone with no criminal </w:t>
      </w:r>
      <w:r w:rsidR="0046214B" w:rsidRPr="00883AF8">
        <w:rPr>
          <w:rFonts w:asciiTheme="majorHAnsi" w:hAnsiTheme="majorHAnsi" w:cstheme="majorHAnsi"/>
          <w:sz w:val="22"/>
          <w:szCs w:val="22"/>
        </w:rPr>
        <w:t>history</w:t>
      </w:r>
      <w:r w:rsidR="00AB2BDE" w:rsidRPr="00883AF8">
        <w:rPr>
          <w:rFonts w:asciiTheme="majorHAnsi" w:hAnsiTheme="majorHAnsi" w:cstheme="majorHAnsi"/>
          <w:sz w:val="22"/>
          <w:szCs w:val="22"/>
        </w:rPr>
        <w:t xml:space="preserve"> may still present as a risk for vulnerable children and young people. </w:t>
      </w:r>
    </w:p>
    <w:p w14:paraId="5DC23A9F" w14:textId="7F4FDBEC" w:rsidR="0091233A" w:rsidRPr="00883AF8" w:rsidRDefault="0091233A" w:rsidP="00677A15">
      <w:pPr>
        <w:jc w:val="center"/>
        <w:rPr>
          <w:rFonts w:asciiTheme="majorHAnsi" w:hAnsiTheme="majorHAnsi" w:cstheme="majorHAnsi"/>
          <w:sz w:val="22"/>
          <w:szCs w:val="22"/>
        </w:rPr>
      </w:pPr>
    </w:p>
    <w:p w14:paraId="35B4D7BC" w14:textId="0D75E429" w:rsidR="0091233A" w:rsidRPr="00883AF8" w:rsidRDefault="00AF013B" w:rsidP="00677A15">
      <w:pPr>
        <w:jc w:val="center"/>
        <w:rPr>
          <w:rFonts w:asciiTheme="majorHAnsi" w:hAnsiTheme="majorHAnsi" w:cstheme="majorHAnsi"/>
          <w:sz w:val="22"/>
          <w:szCs w:val="22"/>
        </w:rPr>
      </w:pPr>
      <w:r w:rsidRPr="00883AF8">
        <w:rPr>
          <w:rFonts w:asciiTheme="majorHAnsi" w:hAnsiTheme="majorHAnsi" w:cstheme="majorHAnsi"/>
          <w:sz w:val="22"/>
          <w:szCs w:val="22"/>
        </w:rPr>
        <w:t xml:space="preserve">In section </w:t>
      </w:r>
      <w:r w:rsidR="00CA684C" w:rsidRPr="00883AF8">
        <w:rPr>
          <w:rFonts w:asciiTheme="majorHAnsi" w:hAnsiTheme="majorHAnsi" w:cstheme="majorHAnsi"/>
          <w:sz w:val="22"/>
          <w:szCs w:val="22"/>
        </w:rPr>
        <w:t xml:space="preserve">two of this </w:t>
      </w:r>
      <w:r w:rsidR="00E40DB7" w:rsidRPr="00883AF8">
        <w:rPr>
          <w:rFonts w:asciiTheme="majorHAnsi" w:hAnsiTheme="majorHAnsi" w:cstheme="majorHAnsi"/>
          <w:sz w:val="22"/>
          <w:szCs w:val="22"/>
        </w:rPr>
        <w:t xml:space="preserve">portfolio there is a </w:t>
      </w:r>
      <w:r w:rsidR="00F5409D" w:rsidRPr="00883AF8">
        <w:rPr>
          <w:rFonts w:asciiTheme="majorHAnsi" w:hAnsiTheme="majorHAnsi" w:cstheme="majorHAnsi"/>
          <w:sz w:val="22"/>
          <w:szCs w:val="22"/>
        </w:rPr>
        <w:t xml:space="preserve">section </w:t>
      </w:r>
      <w:r w:rsidR="00FE29A4" w:rsidRPr="00883AF8">
        <w:rPr>
          <w:rFonts w:asciiTheme="majorHAnsi" w:hAnsiTheme="majorHAnsi" w:cstheme="majorHAnsi"/>
          <w:sz w:val="22"/>
          <w:szCs w:val="22"/>
        </w:rPr>
        <w:t xml:space="preserve">that discusses </w:t>
      </w:r>
      <w:r w:rsidR="00EF25FA" w:rsidRPr="00883AF8">
        <w:rPr>
          <w:rFonts w:asciiTheme="majorHAnsi" w:hAnsiTheme="majorHAnsi" w:cstheme="majorHAnsi"/>
          <w:sz w:val="22"/>
          <w:szCs w:val="22"/>
        </w:rPr>
        <w:t xml:space="preserve">intervention and support for those who have been </w:t>
      </w:r>
      <w:r w:rsidR="004F3DD4" w:rsidRPr="00883AF8">
        <w:rPr>
          <w:rFonts w:asciiTheme="majorHAnsi" w:hAnsiTheme="majorHAnsi" w:cstheme="majorHAnsi"/>
          <w:sz w:val="22"/>
          <w:szCs w:val="22"/>
        </w:rPr>
        <w:t xml:space="preserve">involved and affected by child abuse. </w:t>
      </w:r>
      <w:r w:rsidR="0031271A" w:rsidRPr="00883AF8">
        <w:rPr>
          <w:rFonts w:asciiTheme="majorHAnsi" w:hAnsiTheme="majorHAnsi" w:cstheme="majorHAnsi"/>
          <w:sz w:val="22"/>
          <w:szCs w:val="22"/>
        </w:rPr>
        <w:t>In practice</w:t>
      </w:r>
      <w:r w:rsidR="0074006B" w:rsidRPr="00883AF8">
        <w:rPr>
          <w:rFonts w:asciiTheme="majorHAnsi" w:hAnsiTheme="majorHAnsi" w:cstheme="majorHAnsi"/>
          <w:sz w:val="22"/>
          <w:szCs w:val="22"/>
        </w:rPr>
        <w:t xml:space="preserve">, </w:t>
      </w:r>
      <w:r w:rsidR="00E83A21" w:rsidRPr="00883AF8">
        <w:rPr>
          <w:rFonts w:asciiTheme="majorHAnsi" w:hAnsiTheme="majorHAnsi" w:cstheme="majorHAnsi"/>
          <w:sz w:val="22"/>
          <w:szCs w:val="22"/>
        </w:rPr>
        <w:t>intervention and support can be</w:t>
      </w:r>
      <w:r w:rsidR="00DD0473" w:rsidRPr="00883AF8">
        <w:rPr>
          <w:rFonts w:asciiTheme="majorHAnsi" w:hAnsiTheme="majorHAnsi" w:cstheme="majorHAnsi"/>
          <w:sz w:val="22"/>
          <w:szCs w:val="22"/>
        </w:rPr>
        <w:t xml:space="preserve"> seen in a number of ways.</w:t>
      </w:r>
      <w:r w:rsidR="002D2CAE" w:rsidRPr="00883AF8">
        <w:rPr>
          <w:rFonts w:asciiTheme="majorHAnsi" w:hAnsiTheme="majorHAnsi" w:cstheme="majorHAnsi"/>
          <w:sz w:val="22"/>
          <w:szCs w:val="22"/>
        </w:rPr>
        <w:t xml:space="preserve"> The </w:t>
      </w:r>
      <w:r w:rsidR="00915DE2" w:rsidRPr="00883AF8">
        <w:rPr>
          <w:rFonts w:asciiTheme="majorHAnsi" w:hAnsiTheme="majorHAnsi" w:cstheme="majorHAnsi"/>
          <w:sz w:val="22"/>
          <w:szCs w:val="22"/>
        </w:rPr>
        <w:t xml:space="preserve">reporting protocols are of particular importance as practitioners or those working with children </w:t>
      </w:r>
      <w:r w:rsidR="00192944" w:rsidRPr="00883AF8">
        <w:rPr>
          <w:rFonts w:asciiTheme="majorHAnsi" w:hAnsiTheme="majorHAnsi" w:cstheme="majorHAnsi"/>
          <w:sz w:val="22"/>
          <w:szCs w:val="22"/>
        </w:rPr>
        <w:t xml:space="preserve">are trained to </w:t>
      </w:r>
      <w:r w:rsidR="00D15069" w:rsidRPr="00883AF8">
        <w:rPr>
          <w:rFonts w:asciiTheme="majorHAnsi" w:hAnsiTheme="majorHAnsi" w:cstheme="majorHAnsi"/>
          <w:sz w:val="22"/>
          <w:szCs w:val="22"/>
        </w:rPr>
        <w:t xml:space="preserve">be able to recognise </w:t>
      </w:r>
      <w:r w:rsidR="006D0F00" w:rsidRPr="00883AF8">
        <w:rPr>
          <w:rFonts w:asciiTheme="majorHAnsi" w:hAnsiTheme="majorHAnsi" w:cstheme="majorHAnsi"/>
          <w:sz w:val="22"/>
          <w:szCs w:val="22"/>
        </w:rPr>
        <w:t xml:space="preserve">signs of abuse and in each educational </w:t>
      </w:r>
      <w:r w:rsidR="0071227B" w:rsidRPr="00883AF8">
        <w:rPr>
          <w:rFonts w:asciiTheme="majorHAnsi" w:hAnsiTheme="majorHAnsi" w:cstheme="majorHAnsi"/>
          <w:sz w:val="22"/>
          <w:szCs w:val="22"/>
        </w:rPr>
        <w:t>institution,</w:t>
      </w:r>
      <w:r w:rsidR="009E7B42" w:rsidRPr="00883AF8">
        <w:rPr>
          <w:rFonts w:asciiTheme="majorHAnsi" w:hAnsiTheme="majorHAnsi" w:cstheme="majorHAnsi"/>
          <w:sz w:val="22"/>
          <w:szCs w:val="22"/>
        </w:rPr>
        <w:t xml:space="preserve"> they will have their own </w:t>
      </w:r>
      <w:r w:rsidR="006F6DCD" w:rsidRPr="00883AF8">
        <w:rPr>
          <w:rFonts w:asciiTheme="majorHAnsi" w:hAnsiTheme="majorHAnsi" w:cstheme="majorHAnsi"/>
          <w:sz w:val="22"/>
          <w:szCs w:val="22"/>
        </w:rPr>
        <w:t xml:space="preserve">reporting </w:t>
      </w:r>
      <w:r w:rsidR="0071227B" w:rsidRPr="00883AF8">
        <w:rPr>
          <w:rFonts w:asciiTheme="majorHAnsi" w:hAnsiTheme="majorHAnsi" w:cstheme="majorHAnsi"/>
          <w:sz w:val="22"/>
          <w:szCs w:val="22"/>
        </w:rPr>
        <w:t>protocols.</w:t>
      </w:r>
      <w:r w:rsidR="00B955C0" w:rsidRPr="00883AF8">
        <w:rPr>
          <w:rFonts w:asciiTheme="majorHAnsi" w:hAnsiTheme="majorHAnsi" w:cstheme="majorHAnsi"/>
          <w:sz w:val="22"/>
          <w:szCs w:val="22"/>
        </w:rPr>
        <w:t xml:space="preserve"> </w:t>
      </w:r>
    </w:p>
    <w:p w14:paraId="00425B2A" w14:textId="07288C1C" w:rsidR="008A447A" w:rsidRPr="00883AF8" w:rsidRDefault="00EB62E0" w:rsidP="00677A15">
      <w:pPr>
        <w:jc w:val="center"/>
        <w:rPr>
          <w:rFonts w:asciiTheme="majorHAnsi" w:hAnsiTheme="majorHAnsi" w:cstheme="majorHAnsi"/>
          <w:sz w:val="22"/>
          <w:szCs w:val="22"/>
        </w:rPr>
      </w:pPr>
      <w:r w:rsidRPr="00883AF8">
        <w:rPr>
          <w:rFonts w:asciiTheme="majorHAnsi" w:hAnsiTheme="majorHAnsi" w:cstheme="majorHAnsi"/>
          <w:sz w:val="22"/>
          <w:szCs w:val="22"/>
        </w:rPr>
        <w:t xml:space="preserve">Many children </w:t>
      </w:r>
      <w:r w:rsidR="00D126C8" w:rsidRPr="00883AF8">
        <w:rPr>
          <w:rFonts w:asciiTheme="majorHAnsi" w:hAnsiTheme="majorHAnsi" w:cstheme="majorHAnsi"/>
          <w:sz w:val="22"/>
          <w:szCs w:val="22"/>
        </w:rPr>
        <w:t xml:space="preserve">and their families will </w:t>
      </w:r>
      <w:r w:rsidR="00A758D2" w:rsidRPr="00883AF8">
        <w:rPr>
          <w:rFonts w:asciiTheme="majorHAnsi" w:hAnsiTheme="majorHAnsi" w:cstheme="majorHAnsi"/>
          <w:sz w:val="22"/>
          <w:szCs w:val="22"/>
        </w:rPr>
        <w:t xml:space="preserve">benefit </w:t>
      </w:r>
      <w:r w:rsidR="001D4697" w:rsidRPr="00883AF8">
        <w:rPr>
          <w:rFonts w:asciiTheme="majorHAnsi" w:hAnsiTheme="majorHAnsi" w:cstheme="majorHAnsi"/>
          <w:sz w:val="22"/>
          <w:szCs w:val="22"/>
        </w:rPr>
        <w:t xml:space="preserve">from the </w:t>
      </w:r>
      <w:r w:rsidR="00862F46" w:rsidRPr="00883AF8">
        <w:rPr>
          <w:rFonts w:asciiTheme="majorHAnsi" w:hAnsiTheme="majorHAnsi" w:cstheme="majorHAnsi"/>
          <w:sz w:val="22"/>
          <w:szCs w:val="22"/>
        </w:rPr>
        <w:t xml:space="preserve">access of universal </w:t>
      </w:r>
      <w:r w:rsidR="00A86024" w:rsidRPr="00883AF8">
        <w:rPr>
          <w:rFonts w:asciiTheme="majorHAnsi" w:hAnsiTheme="majorHAnsi" w:cstheme="majorHAnsi"/>
          <w:sz w:val="22"/>
          <w:szCs w:val="22"/>
        </w:rPr>
        <w:t>services</w:t>
      </w:r>
      <w:r w:rsidR="000146A1" w:rsidRPr="00883AF8">
        <w:rPr>
          <w:rFonts w:asciiTheme="majorHAnsi" w:hAnsiTheme="majorHAnsi" w:cstheme="majorHAnsi"/>
          <w:sz w:val="22"/>
          <w:szCs w:val="22"/>
        </w:rPr>
        <w:t>,</w:t>
      </w:r>
      <w:r w:rsidR="00360F80" w:rsidRPr="00883AF8">
        <w:rPr>
          <w:rFonts w:asciiTheme="majorHAnsi" w:hAnsiTheme="majorHAnsi" w:cstheme="majorHAnsi"/>
          <w:sz w:val="22"/>
          <w:szCs w:val="22"/>
        </w:rPr>
        <w:t xml:space="preserve"> these universal services do not need a referral from a </w:t>
      </w:r>
      <w:r w:rsidR="00B24FAD" w:rsidRPr="00883AF8">
        <w:rPr>
          <w:rFonts w:asciiTheme="majorHAnsi" w:hAnsiTheme="majorHAnsi" w:cstheme="majorHAnsi"/>
          <w:sz w:val="22"/>
          <w:szCs w:val="22"/>
        </w:rPr>
        <w:t xml:space="preserve">professional </w:t>
      </w:r>
      <w:r w:rsidR="001251EF" w:rsidRPr="00883AF8">
        <w:rPr>
          <w:rFonts w:asciiTheme="majorHAnsi" w:hAnsiTheme="majorHAnsi" w:cstheme="majorHAnsi"/>
          <w:sz w:val="22"/>
          <w:szCs w:val="22"/>
        </w:rPr>
        <w:t xml:space="preserve">but despite this </w:t>
      </w:r>
      <w:r w:rsidR="00936968" w:rsidRPr="00883AF8">
        <w:rPr>
          <w:rFonts w:asciiTheme="majorHAnsi" w:hAnsiTheme="majorHAnsi" w:cstheme="majorHAnsi"/>
          <w:sz w:val="22"/>
          <w:szCs w:val="22"/>
        </w:rPr>
        <w:t xml:space="preserve">people wanting to access these services </w:t>
      </w:r>
      <w:r w:rsidR="00557FE3" w:rsidRPr="00883AF8">
        <w:rPr>
          <w:rFonts w:asciiTheme="majorHAnsi" w:hAnsiTheme="majorHAnsi" w:cstheme="majorHAnsi"/>
          <w:sz w:val="22"/>
          <w:szCs w:val="22"/>
        </w:rPr>
        <w:t xml:space="preserve">may face barriers </w:t>
      </w:r>
      <w:r w:rsidR="00F82033" w:rsidRPr="00883AF8">
        <w:rPr>
          <w:rFonts w:asciiTheme="majorHAnsi" w:hAnsiTheme="majorHAnsi" w:cstheme="majorHAnsi"/>
          <w:sz w:val="22"/>
          <w:szCs w:val="22"/>
        </w:rPr>
        <w:t>when doing so</w:t>
      </w:r>
      <w:r w:rsidR="0088429A" w:rsidRPr="00883AF8">
        <w:rPr>
          <w:rFonts w:asciiTheme="majorHAnsi" w:hAnsiTheme="majorHAnsi" w:cstheme="majorHAnsi"/>
          <w:sz w:val="22"/>
          <w:szCs w:val="22"/>
        </w:rPr>
        <w:t xml:space="preserve"> (NSPCC, 2023)</w:t>
      </w:r>
      <w:r w:rsidR="007B3D97" w:rsidRPr="00883AF8">
        <w:rPr>
          <w:rFonts w:asciiTheme="majorHAnsi" w:hAnsiTheme="majorHAnsi" w:cstheme="majorHAnsi"/>
          <w:sz w:val="22"/>
          <w:szCs w:val="22"/>
        </w:rPr>
        <w:t>.</w:t>
      </w:r>
    </w:p>
    <w:p w14:paraId="2308B641" w14:textId="4500074B" w:rsidR="0091233A" w:rsidRPr="00883AF8" w:rsidRDefault="00620DC6" w:rsidP="00677A15">
      <w:pPr>
        <w:jc w:val="center"/>
        <w:rPr>
          <w:rFonts w:asciiTheme="majorHAnsi" w:hAnsiTheme="majorHAnsi" w:cstheme="majorHAnsi"/>
          <w:sz w:val="22"/>
          <w:szCs w:val="22"/>
        </w:rPr>
      </w:pPr>
      <w:r w:rsidRPr="00883AF8">
        <w:rPr>
          <w:rFonts w:asciiTheme="majorHAnsi" w:hAnsiTheme="majorHAnsi" w:cstheme="majorHAnsi"/>
          <w:sz w:val="22"/>
          <w:szCs w:val="22"/>
        </w:rPr>
        <w:t>In Wales, according to</w:t>
      </w:r>
      <w:r w:rsidR="00F0106E" w:rsidRPr="00883AF8">
        <w:rPr>
          <w:rFonts w:asciiTheme="majorHAnsi" w:hAnsiTheme="majorHAnsi" w:cstheme="majorHAnsi"/>
          <w:sz w:val="22"/>
          <w:szCs w:val="22"/>
        </w:rPr>
        <w:t xml:space="preserve"> their</w:t>
      </w:r>
      <w:r w:rsidRPr="00883AF8">
        <w:rPr>
          <w:rFonts w:asciiTheme="majorHAnsi" w:hAnsiTheme="majorHAnsi" w:cstheme="majorHAnsi"/>
          <w:sz w:val="22"/>
          <w:szCs w:val="22"/>
        </w:rPr>
        <w:t xml:space="preserve"> Families First guidance, any attentive professional has the authority to direct families for an evaluation </w:t>
      </w:r>
      <w:r w:rsidR="0004084F" w:rsidRPr="00883AF8">
        <w:rPr>
          <w:rFonts w:asciiTheme="majorHAnsi" w:hAnsiTheme="majorHAnsi" w:cstheme="majorHAnsi"/>
          <w:sz w:val="22"/>
          <w:szCs w:val="22"/>
        </w:rPr>
        <w:t>with the</w:t>
      </w:r>
      <w:r w:rsidRPr="00883AF8">
        <w:rPr>
          <w:rFonts w:asciiTheme="majorHAnsi" w:hAnsiTheme="majorHAnsi" w:cstheme="majorHAnsi"/>
          <w:sz w:val="22"/>
          <w:szCs w:val="22"/>
        </w:rPr>
        <w:t xml:space="preserve"> Joint Assessment Framework for Families (JAFF). </w:t>
      </w:r>
      <w:r w:rsidR="0004084F" w:rsidRPr="00883AF8">
        <w:rPr>
          <w:rFonts w:asciiTheme="majorHAnsi" w:hAnsiTheme="majorHAnsi" w:cstheme="majorHAnsi"/>
          <w:sz w:val="22"/>
          <w:szCs w:val="22"/>
        </w:rPr>
        <w:t>This framework</w:t>
      </w:r>
      <w:r w:rsidRPr="00883AF8">
        <w:rPr>
          <w:rFonts w:asciiTheme="majorHAnsi" w:hAnsiTheme="majorHAnsi" w:cstheme="majorHAnsi"/>
          <w:sz w:val="22"/>
          <w:szCs w:val="22"/>
        </w:rPr>
        <w:t xml:space="preserve"> </w:t>
      </w:r>
      <w:r w:rsidR="0004084F" w:rsidRPr="00883AF8">
        <w:rPr>
          <w:rFonts w:asciiTheme="majorHAnsi" w:hAnsiTheme="majorHAnsi" w:cstheme="majorHAnsi"/>
          <w:sz w:val="22"/>
          <w:szCs w:val="22"/>
        </w:rPr>
        <w:t xml:space="preserve">is </w:t>
      </w:r>
      <w:r w:rsidRPr="00883AF8">
        <w:rPr>
          <w:rFonts w:asciiTheme="majorHAnsi" w:hAnsiTheme="majorHAnsi" w:cstheme="majorHAnsi"/>
          <w:sz w:val="22"/>
          <w:szCs w:val="22"/>
        </w:rPr>
        <w:t xml:space="preserve">an integral component of Wales's Families First initiative, </w:t>
      </w:r>
      <w:r w:rsidR="0004084F" w:rsidRPr="00883AF8">
        <w:rPr>
          <w:rFonts w:asciiTheme="majorHAnsi" w:hAnsiTheme="majorHAnsi" w:cstheme="majorHAnsi"/>
          <w:sz w:val="22"/>
          <w:szCs w:val="22"/>
        </w:rPr>
        <w:t xml:space="preserve">as it </w:t>
      </w:r>
      <w:r w:rsidRPr="00883AF8">
        <w:rPr>
          <w:rFonts w:asciiTheme="majorHAnsi" w:hAnsiTheme="majorHAnsi" w:cstheme="majorHAnsi"/>
          <w:sz w:val="22"/>
          <w:szCs w:val="22"/>
        </w:rPr>
        <w:t xml:space="preserve">aids local agencies in collaborating to recognise a family's </w:t>
      </w:r>
      <w:r w:rsidR="0004084F" w:rsidRPr="00883AF8">
        <w:rPr>
          <w:rFonts w:asciiTheme="majorHAnsi" w:hAnsiTheme="majorHAnsi" w:cstheme="majorHAnsi"/>
          <w:sz w:val="22"/>
          <w:szCs w:val="22"/>
        </w:rPr>
        <w:t>needs,</w:t>
      </w:r>
      <w:r w:rsidR="00B644BA" w:rsidRPr="00883AF8">
        <w:rPr>
          <w:rFonts w:asciiTheme="majorHAnsi" w:hAnsiTheme="majorHAnsi" w:cstheme="majorHAnsi"/>
          <w:sz w:val="22"/>
          <w:szCs w:val="22"/>
        </w:rPr>
        <w:t xml:space="preserve"> </w:t>
      </w:r>
      <w:r w:rsidRPr="00883AF8">
        <w:rPr>
          <w:rFonts w:asciiTheme="majorHAnsi" w:hAnsiTheme="majorHAnsi" w:cstheme="majorHAnsi"/>
          <w:sz w:val="22"/>
          <w:szCs w:val="22"/>
        </w:rPr>
        <w:t>requirements and devise optimal strategies to address them</w:t>
      </w:r>
      <w:r w:rsidR="00A758D2" w:rsidRPr="00883AF8">
        <w:rPr>
          <w:rFonts w:asciiTheme="majorHAnsi" w:hAnsiTheme="majorHAnsi" w:cstheme="majorHAnsi"/>
          <w:sz w:val="22"/>
          <w:szCs w:val="22"/>
        </w:rPr>
        <w:t xml:space="preserve"> (Welsh Government, 2017). </w:t>
      </w:r>
    </w:p>
    <w:p w14:paraId="0695F8F4" w14:textId="427C6C73" w:rsidR="0091233A" w:rsidRPr="00883AF8" w:rsidRDefault="0091233A" w:rsidP="00677A15">
      <w:pPr>
        <w:jc w:val="center"/>
        <w:rPr>
          <w:rFonts w:asciiTheme="majorHAnsi" w:hAnsiTheme="majorHAnsi" w:cstheme="majorHAnsi"/>
          <w:sz w:val="22"/>
          <w:szCs w:val="22"/>
        </w:rPr>
      </w:pPr>
    </w:p>
    <w:p w14:paraId="6FA1EC39" w14:textId="49E1CADB" w:rsidR="00B644BA" w:rsidRPr="00883AF8" w:rsidRDefault="00BE4D73" w:rsidP="00677A15">
      <w:pPr>
        <w:jc w:val="center"/>
        <w:rPr>
          <w:rFonts w:asciiTheme="majorHAnsi" w:hAnsiTheme="majorHAnsi" w:cstheme="majorHAnsi"/>
          <w:sz w:val="22"/>
          <w:szCs w:val="22"/>
        </w:rPr>
      </w:pPr>
      <w:r w:rsidRPr="00883AF8">
        <w:rPr>
          <w:rFonts w:asciiTheme="majorHAnsi" w:hAnsiTheme="majorHAnsi" w:cstheme="majorHAnsi"/>
          <w:sz w:val="22"/>
          <w:szCs w:val="22"/>
        </w:rPr>
        <w:t>Furthermore</w:t>
      </w:r>
      <w:r w:rsidR="00B644BA" w:rsidRPr="00883AF8">
        <w:rPr>
          <w:rFonts w:asciiTheme="majorHAnsi" w:hAnsiTheme="majorHAnsi" w:cstheme="majorHAnsi"/>
          <w:sz w:val="22"/>
          <w:szCs w:val="22"/>
        </w:rPr>
        <w:t>, i</w:t>
      </w:r>
      <w:r w:rsidR="00A729B1" w:rsidRPr="00883AF8">
        <w:rPr>
          <w:rFonts w:asciiTheme="majorHAnsi" w:hAnsiTheme="majorHAnsi" w:cstheme="majorHAnsi"/>
          <w:sz w:val="22"/>
          <w:szCs w:val="22"/>
        </w:rPr>
        <w:t xml:space="preserve">t is clear that those who work with children have a duty of care to </w:t>
      </w:r>
      <w:r w:rsidR="002804CA" w:rsidRPr="00883AF8">
        <w:rPr>
          <w:rFonts w:asciiTheme="majorHAnsi" w:hAnsiTheme="majorHAnsi" w:cstheme="majorHAnsi"/>
          <w:sz w:val="22"/>
          <w:szCs w:val="22"/>
        </w:rPr>
        <w:t xml:space="preserve">implement the </w:t>
      </w:r>
      <w:r w:rsidR="00BD791F" w:rsidRPr="00883AF8">
        <w:rPr>
          <w:rFonts w:asciiTheme="majorHAnsi" w:hAnsiTheme="majorHAnsi" w:cstheme="majorHAnsi"/>
          <w:sz w:val="22"/>
          <w:szCs w:val="22"/>
        </w:rPr>
        <w:t xml:space="preserve">government </w:t>
      </w:r>
      <w:r w:rsidR="002804CA" w:rsidRPr="00883AF8">
        <w:rPr>
          <w:rFonts w:asciiTheme="majorHAnsi" w:hAnsiTheme="majorHAnsi" w:cstheme="majorHAnsi"/>
          <w:sz w:val="22"/>
          <w:szCs w:val="22"/>
        </w:rPr>
        <w:t xml:space="preserve">policies, </w:t>
      </w:r>
      <w:r w:rsidRPr="00883AF8">
        <w:rPr>
          <w:rFonts w:asciiTheme="majorHAnsi" w:hAnsiTheme="majorHAnsi" w:cstheme="majorHAnsi"/>
          <w:sz w:val="22"/>
          <w:szCs w:val="22"/>
        </w:rPr>
        <w:t>procedures,</w:t>
      </w:r>
      <w:r w:rsidR="002804CA" w:rsidRPr="00883AF8">
        <w:rPr>
          <w:rFonts w:asciiTheme="majorHAnsi" w:hAnsiTheme="majorHAnsi" w:cstheme="majorHAnsi"/>
          <w:sz w:val="22"/>
          <w:szCs w:val="22"/>
        </w:rPr>
        <w:t xml:space="preserve"> and legislations </w:t>
      </w:r>
      <w:r w:rsidR="00ED4149" w:rsidRPr="00883AF8">
        <w:rPr>
          <w:rFonts w:asciiTheme="majorHAnsi" w:hAnsiTheme="majorHAnsi" w:cstheme="majorHAnsi"/>
          <w:sz w:val="22"/>
          <w:szCs w:val="22"/>
        </w:rPr>
        <w:t xml:space="preserve">as well as those that </w:t>
      </w:r>
      <w:r w:rsidR="00BD2FBA" w:rsidRPr="00883AF8">
        <w:rPr>
          <w:rFonts w:asciiTheme="majorHAnsi" w:hAnsiTheme="majorHAnsi" w:cstheme="majorHAnsi"/>
          <w:sz w:val="22"/>
          <w:szCs w:val="22"/>
        </w:rPr>
        <w:t xml:space="preserve">are used in the workplace, </w:t>
      </w:r>
      <w:r w:rsidR="00012854" w:rsidRPr="00883AF8">
        <w:rPr>
          <w:rFonts w:asciiTheme="majorHAnsi" w:hAnsiTheme="majorHAnsi" w:cstheme="majorHAnsi"/>
          <w:sz w:val="22"/>
          <w:szCs w:val="22"/>
        </w:rPr>
        <w:t xml:space="preserve">throughout the concept map it is evident that </w:t>
      </w:r>
      <w:r w:rsidR="00C550F1" w:rsidRPr="00883AF8">
        <w:rPr>
          <w:rFonts w:asciiTheme="majorHAnsi" w:hAnsiTheme="majorHAnsi" w:cstheme="majorHAnsi"/>
          <w:sz w:val="22"/>
          <w:szCs w:val="22"/>
        </w:rPr>
        <w:t xml:space="preserve">to </w:t>
      </w:r>
      <w:r w:rsidR="00EE7548" w:rsidRPr="00883AF8">
        <w:rPr>
          <w:rFonts w:asciiTheme="majorHAnsi" w:hAnsiTheme="majorHAnsi" w:cstheme="majorHAnsi"/>
          <w:sz w:val="22"/>
          <w:szCs w:val="22"/>
        </w:rPr>
        <w:t>achieve the best possible outcomes for the children</w:t>
      </w:r>
      <w:r w:rsidR="00EB1E7B" w:rsidRPr="00883AF8">
        <w:rPr>
          <w:rFonts w:asciiTheme="majorHAnsi" w:hAnsiTheme="majorHAnsi" w:cstheme="majorHAnsi"/>
          <w:sz w:val="22"/>
          <w:szCs w:val="22"/>
        </w:rPr>
        <w:t xml:space="preserve"> and their families </w:t>
      </w:r>
      <w:r w:rsidR="00EE7548" w:rsidRPr="00883AF8">
        <w:rPr>
          <w:rFonts w:asciiTheme="majorHAnsi" w:hAnsiTheme="majorHAnsi" w:cstheme="majorHAnsi"/>
          <w:sz w:val="22"/>
          <w:szCs w:val="22"/>
        </w:rPr>
        <w:t>in thei</w:t>
      </w:r>
      <w:r w:rsidR="00EB1E7B" w:rsidRPr="00883AF8">
        <w:rPr>
          <w:rFonts w:asciiTheme="majorHAnsi" w:hAnsiTheme="majorHAnsi" w:cstheme="majorHAnsi"/>
          <w:sz w:val="22"/>
          <w:szCs w:val="22"/>
        </w:rPr>
        <w:t>r settings</w:t>
      </w:r>
      <w:r w:rsidR="00504956" w:rsidRPr="00883AF8">
        <w:rPr>
          <w:rFonts w:asciiTheme="majorHAnsi" w:hAnsiTheme="majorHAnsi" w:cstheme="majorHAnsi"/>
          <w:sz w:val="22"/>
          <w:szCs w:val="22"/>
        </w:rPr>
        <w:t xml:space="preserve"> is for </w:t>
      </w:r>
      <w:r w:rsidR="00C804B2" w:rsidRPr="00883AF8">
        <w:rPr>
          <w:rFonts w:asciiTheme="majorHAnsi" w:hAnsiTheme="majorHAnsi" w:cstheme="majorHAnsi"/>
          <w:sz w:val="22"/>
          <w:szCs w:val="22"/>
        </w:rPr>
        <w:t xml:space="preserve">the use of multiagency help and collaboration. </w:t>
      </w:r>
      <w:r w:rsidR="00271E1D" w:rsidRPr="00883AF8">
        <w:rPr>
          <w:rFonts w:asciiTheme="majorHAnsi" w:hAnsiTheme="majorHAnsi" w:cstheme="majorHAnsi"/>
          <w:sz w:val="22"/>
          <w:szCs w:val="22"/>
        </w:rPr>
        <w:t xml:space="preserve">The reasoning behind this is because </w:t>
      </w:r>
      <w:r w:rsidR="002C7157" w:rsidRPr="00883AF8">
        <w:rPr>
          <w:rFonts w:asciiTheme="majorHAnsi" w:hAnsiTheme="majorHAnsi" w:cstheme="majorHAnsi"/>
          <w:sz w:val="22"/>
          <w:szCs w:val="22"/>
        </w:rPr>
        <w:t xml:space="preserve">there are experts across many different </w:t>
      </w:r>
      <w:r w:rsidR="006676EB" w:rsidRPr="00883AF8">
        <w:rPr>
          <w:rFonts w:asciiTheme="majorHAnsi" w:hAnsiTheme="majorHAnsi" w:cstheme="majorHAnsi"/>
          <w:sz w:val="22"/>
          <w:szCs w:val="22"/>
        </w:rPr>
        <w:t xml:space="preserve">fields </w:t>
      </w:r>
      <w:r w:rsidR="00E65A27" w:rsidRPr="00883AF8">
        <w:rPr>
          <w:rFonts w:asciiTheme="majorHAnsi" w:hAnsiTheme="majorHAnsi" w:cstheme="majorHAnsi"/>
          <w:sz w:val="22"/>
          <w:szCs w:val="22"/>
        </w:rPr>
        <w:t xml:space="preserve">to help provide </w:t>
      </w:r>
      <w:r w:rsidR="007C0B8B" w:rsidRPr="00883AF8">
        <w:rPr>
          <w:rFonts w:asciiTheme="majorHAnsi" w:hAnsiTheme="majorHAnsi" w:cstheme="majorHAnsi"/>
          <w:sz w:val="22"/>
          <w:szCs w:val="22"/>
        </w:rPr>
        <w:t xml:space="preserve">comprehensive assistance to those </w:t>
      </w:r>
      <w:r w:rsidR="00AF7D25" w:rsidRPr="00883AF8">
        <w:rPr>
          <w:rFonts w:asciiTheme="majorHAnsi" w:hAnsiTheme="majorHAnsi" w:cstheme="majorHAnsi"/>
          <w:sz w:val="22"/>
          <w:szCs w:val="22"/>
        </w:rPr>
        <w:t xml:space="preserve">who are in need. </w:t>
      </w:r>
      <w:r w:rsidR="00E12970" w:rsidRPr="00883AF8">
        <w:rPr>
          <w:rFonts w:asciiTheme="majorHAnsi" w:hAnsiTheme="majorHAnsi" w:cstheme="majorHAnsi"/>
          <w:sz w:val="22"/>
          <w:szCs w:val="22"/>
        </w:rPr>
        <w:t xml:space="preserve">This collaborative effort </w:t>
      </w:r>
      <w:r w:rsidR="00E106DD" w:rsidRPr="00883AF8">
        <w:rPr>
          <w:rFonts w:asciiTheme="majorHAnsi" w:hAnsiTheme="majorHAnsi" w:cstheme="majorHAnsi"/>
          <w:sz w:val="22"/>
          <w:szCs w:val="22"/>
        </w:rPr>
        <w:t xml:space="preserve">involves </w:t>
      </w:r>
      <w:r w:rsidR="00A02F95" w:rsidRPr="00883AF8">
        <w:rPr>
          <w:rFonts w:asciiTheme="majorHAnsi" w:hAnsiTheme="majorHAnsi" w:cstheme="majorHAnsi"/>
          <w:sz w:val="22"/>
          <w:szCs w:val="22"/>
        </w:rPr>
        <w:t xml:space="preserve">healthcare professionals, </w:t>
      </w:r>
      <w:r w:rsidR="00DD7029" w:rsidRPr="00883AF8">
        <w:rPr>
          <w:rFonts w:asciiTheme="majorHAnsi" w:hAnsiTheme="majorHAnsi" w:cstheme="majorHAnsi"/>
          <w:sz w:val="22"/>
          <w:szCs w:val="22"/>
        </w:rPr>
        <w:t xml:space="preserve">law enforcement officers, </w:t>
      </w:r>
      <w:r w:rsidR="00B20D3A" w:rsidRPr="00883AF8">
        <w:rPr>
          <w:rFonts w:asciiTheme="majorHAnsi" w:hAnsiTheme="majorHAnsi" w:cstheme="majorHAnsi"/>
          <w:sz w:val="22"/>
          <w:szCs w:val="22"/>
        </w:rPr>
        <w:t xml:space="preserve">legal </w:t>
      </w:r>
      <w:r w:rsidRPr="00883AF8">
        <w:rPr>
          <w:rFonts w:asciiTheme="majorHAnsi" w:hAnsiTheme="majorHAnsi" w:cstheme="majorHAnsi"/>
          <w:sz w:val="22"/>
          <w:szCs w:val="22"/>
        </w:rPr>
        <w:t>advocates,</w:t>
      </w:r>
      <w:r w:rsidR="00B20D3A" w:rsidRPr="00883AF8">
        <w:rPr>
          <w:rFonts w:asciiTheme="majorHAnsi" w:hAnsiTheme="majorHAnsi" w:cstheme="majorHAnsi"/>
          <w:sz w:val="22"/>
          <w:szCs w:val="22"/>
        </w:rPr>
        <w:t xml:space="preserve"> and </w:t>
      </w:r>
      <w:r w:rsidR="00AA46B9" w:rsidRPr="00883AF8">
        <w:rPr>
          <w:rFonts w:asciiTheme="majorHAnsi" w:hAnsiTheme="majorHAnsi" w:cstheme="majorHAnsi"/>
          <w:sz w:val="22"/>
          <w:szCs w:val="22"/>
        </w:rPr>
        <w:t xml:space="preserve">social workers as well as </w:t>
      </w:r>
      <w:r w:rsidR="00B05C8C" w:rsidRPr="00883AF8">
        <w:rPr>
          <w:rFonts w:asciiTheme="majorHAnsi" w:hAnsiTheme="majorHAnsi" w:cstheme="majorHAnsi"/>
          <w:sz w:val="22"/>
          <w:szCs w:val="22"/>
        </w:rPr>
        <w:t xml:space="preserve">teacher and </w:t>
      </w:r>
      <w:r w:rsidR="001E2C83" w:rsidRPr="00883AF8">
        <w:rPr>
          <w:rFonts w:asciiTheme="majorHAnsi" w:hAnsiTheme="majorHAnsi" w:cstheme="majorHAnsi"/>
          <w:sz w:val="22"/>
          <w:szCs w:val="22"/>
        </w:rPr>
        <w:t xml:space="preserve">counsellors whose role it is to pool together their expertise </w:t>
      </w:r>
      <w:r w:rsidR="00A17DF8" w:rsidRPr="00883AF8">
        <w:rPr>
          <w:rFonts w:asciiTheme="majorHAnsi" w:hAnsiTheme="majorHAnsi" w:cstheme="majorHAnsi"/>
          <w:sz w:val="22"/>
          <w:szCs w:val="22"/>
        </w:rPr>
        <w:t xml:space="preserve">to ensure </w:t>
      </w:r>
      <w:r w:rsidR="00C75469" w:rsidRPr="00883AF8">
        <w:rPr>
          <w:rFonts w:asciiTheme="majorHAnsi" w:hAnsiTheme="majorHAnsi" w:cstheme="majorHAnsi"/>
          <w:sz w:val="22"/>
          <w:szCs w:val="22"/>
        </w:rPr>
        <w:t xml:space="preserve">a holistic unified </w:t>
      </w:r>
      <w:r w:rsidR="004B5F5A" w:rsidRPr="00883AF8">
        <w:rPr>
          <w:rFonts w:asciiTheme="majorHAnsi" w:hAnsiTheme="majorHAnsi" w:cstheme="majorHAnsi"/>
          <w:sz w:val="22"/>
          <w:szCs w:val="22"/>
        </w:rPr>
        <w:t xml:space="preserve">approach in the wellbeing and </w:t>
      </w:r>
      <w:r w:rsidR="00A901CB" w:rsidRPr="00883AF8">
        <w:rPr>
          <w:rFonts w:asciiTheme="majorHAnsi" w:hAnsiTheme="majorHAnsi" w:cstheme="majorHAnsi"/>
          <w:sz w:val="22"/>
          <w:szCs w:val="22"/>
        </w:rPr>
        <w:t xml:space="preserve">safeguarding </w:t>
      </w:r>
      <w:r w:rsidR="00895141" w:rsidRPr="00883AF8">
        <w:rPr>
          <w:rFonts w:asciiTheme="majorHAnsi" w:hAnsiTheme="majorHAnsi" w:cstheme="majorHAnsi"/>
          <w:sz w:val="22"/>
          <w:szCs w:val="22"/>
        </w:rPr>
        <w:t xml:space="preserve">the child/ children and </w:t>
      </w:r>
      <w:r w:rsidR="00122ADA" w:rsidRPr="00883AF8">
        <w:rPr>
          <w:rFonts w:asciiTheme="majorHAnsi" w:hAnsiTheme="majorHAnsi" w:cstheme="majorHAnsi"/>
          <w:sz w:val="22"/>
          <w:szCs w:val="22"/>
        </w:rPr>
        <w:t>aiding their familie</w:t>
      </w:r>
      <w:r w:rsidR="00962DA0" w:rsidRPr="00883AF8">
        <w:rPr>
          <w:rFonts w:asciiTheme="majorHAnsi" w:hAnsiTheme="majorHAnsi" w:cstheme="majorHAnsi"/>
          <w:sz w:val="22"/>
          <w:szCs w:val="22"/>
        </w:rPr>
        <w:t>s (Frost, Abbott and Race</w:t>
      </w:r>
      <w:r w:rsidR="00F07D0E" w:rsidRPr="00883AF8">
        <w:rPr>
          <w:rFonts w:asciiTheme="majorHAnsi" w:hAnsiTheme="majorHAnsi" w:cstheme="majorHAnsi"/>
          <w:sz w:val="22"/>
          <w:szCs w:val="22"/>
        </w:rPr>
        <w:t xml:space="preserve"> 2015 and </w:t>
      </w:r>
      <w:r w:rsidR="00D42A20" w:rsidRPr="00883AF8">
        <w:rPr>
          <w:rFonts w:asciiTheme="majorHAnsi" w:hAnsiTheme="majorHAnsi" w:cstheme="majorHAnsi"/>
          <w:sz w:val="22"/>
          <w:szCs w:val="22"/>
        </w:rPr>
        <w:t xml:space="preserve">Plummer and </w:t>
      </w:r>
      <w:r w:rsidR="005C45F1" w:rsidRPr="00883AF8">
        <w:rPr>
          <w:rFonts w:asciiTheme="majorHAnsi" w:hAnsiTheme="majorHAnsi" w:cstheme="majorHAnsi"/>
          <w:sz w:val="22"/>
          <w:szCs w:val="22"/>
        </w:rPr>
        <w:t>Poor</w:t>
      </w:r>
      <w:r w:rsidR="00285F28" w:rsidRPr="00883AF8">
        <w:rPr>
          <w:rFonts w:asciiTheme="majorHAnsi" w:hAnsiTheme="majorHAnsi" w:cstheme="majorHAnsi"/>
          <w:sz w:val="22"/>
          <w:szCs w:val="22"/>
        </w:rPr>
        <w:t>tvliet 2012)</w:t>
      </w:r>
      <w:r w:rsidR="00122ADA" w:rsidRPr="00883AF8">
        <w:rPr>
          <w:rFonts w:asciiTheme="majorHAnsi" w:hAnsiTheme="majorHAnsi" w:cstheme="majorHAnsi"/>
          <w:sz w:val="22"/>
          <w:szCs w:val="22"/>
        </w:rPr>
        <w:t xml:space="preserve">. </w:t>
      </w:r>
    </w:p>
    <w:p w14:paraId="59F62641" w14:textId="77777777" w:rsidR="00A47173" w:rsidRPr="00883AF8" w:rsidRDefault="00A47173" w:rsidP="00677A15">
      <w:pPr>
        <w:jc w:val="center"/>
        <w:rPr>
          <w:rFonts w:asciiTheme="majorHAnsi" w:hAnsiTheme="majorHAnsi" w:cstheme="majorHAnsi"/>
          <w:sz w:val="22"/>
          <w:szCs w:val="22"/>
        </w:rPr>
      </w:pPr>
    </w:p>
    <w:p w14:paraId="064D9F71" w14:textId="36BA7EDF" w:rsidR="00A47173" w:rsidRPr="00883AF8" w:rsidRDefault="00912EB5" w:rsidP="00677A15">
      <w:pPr>
        <w:jc w:val="center"/>
        <w:rPr>
          <w:rFonts w:asciiTheme="majorHAnsi" w:hAnsiTheme="majorHAnsi" w:cstheme="majorHAnsi"/>
          <w:sz w:val="22"/>
          <w:szCs w:val="22"/>
        </w:rPr>
      </w:pPr>
      <w:r w:rsidRPr="00883AF8">
        <w:rPr>
          <w:rFonts w:asciiTheme="majorHAnsi" w:hAnsiTheme="majorHAnsi" w:cstheme="majorHAnsi"/>
          <w:sz w:val="22"/>
          <w:szCs w:val="22"/>
        </w:rPr>
        <w:t xml:space="preserve">In conclusion, the concept map on child abuse more specifically in relation to the implementation of </w:t>
      </w:r>
      <w:r w:rsidR="009B60AE" w:rsidRPr="00883AF8">
        <w:rPr>
          <w:rFonts w:asciiTheme="majorHAnsi" w:hAnsiTheme="majorHAnsi" w:cstheme="majorHAnsi"/>
          <w:sz w:val="22"/>
          <w:szCs w:val="22"/>
        </w:rPr>
        <w:t>policies, procedures</w:t>
      </w:r>
      <w:r w:rsidR="00950A9B" w:rsidRPr="00883AF8">
        <w:rPr>
          <w:rFonts w:asciiTheme="majorHAnsi" w:hAnsiTheme="majorHAnsi" w:cstheme="majorHAnsi"/>
          <w:sz w:val="22"/>
          <w:szCs w:val="22"/>
        </w:rPr>
        <w:t xml:space="preserve"> and legislations underpins the crucial need for the comprehensive strategies that have been used </w:t>
      </w:r>
      <w:r w:rsidR="0097722A" w:rsidRPr="00883AF8">
        <w:rPr>
          <w:rFonts w:asciiTheme="majorHAnsi" w:hAnsiTheme="majorHAnsi" w:cstheme="majorHAnsi"/>
          <w:sz w:val="22"/>
          <w:szCs w:val="22"/>
        </w:rPr>
        <w:t xml:space="preserve">in previous years right up to today to protect children and prevent abuse. </w:t>
      </w:r>
      <w:r w:rsidR="00303B20" w:rsidRPr="00883AF8">
        <w:rPr>
          <w:rFonts w:asciiTheme="majorHAnsi" w:hAnsiTheme="majorHAnsi" w:cstheme="majorHAnsi"/>
          <w:sz w:val="22"/>
          <w:szCs w:val="22"/>
        </w:rPr>
        <w:t xml:space="preserve">The concept map highlights the importance of a </w:t>
      </w:r>
      <w:r w:rsidR="009B60AE" w:rsidRPr="00883AF8">
        <w:rPr>
          <w:rFonts w:asciiTheme="majorHAnsi" w:hAnsiTheme="majorHAnsi" w:cstheme="majorHAnsi"/>
          <w:sz w:val="22"/>
          <w:szCs w:val="22"/>
        </w:rPr>
        <w:t>multifaceted approach</w:t>
      </w:r>
      <w:r w:rsidR="00303B20" w:rsidRPr="00883AF8">
        <w:rPr>
          <w:rFonts w:asciiTheme="majorHAnsi" w:hAnsiTheme="majorHAnsi" w:cstheme="majorHAnsi"/>
          <w:sz w:val="22"/>
          <w:szCs w:val="22"/>
        </w:rPr>
        <w:t xml:space="preserve"> to child abuse </w:t>
      </w:r>
      <w:r w:rsidR="00D41168" w:rsidRPr="00883AF8">
        <w:rPr>
          <w:rFonts w:asciiTheme="majorHAnsi" w:hAnsiTheme="majorHAnsi" w:cstheme="majorHAnsi"/>
          <w:sz w:val="22"/>
          <w:szCs w:val="22"/>
        </w:rPr>
        <w:t>as the there are several relating factors relating to child abuse, including famili</w:t>
      </w:r>
      <w:r w:rsidR="009B60AE" w:rsidRPr="00883AF8">
        <w:rPr>
          <w:rFonts w:asciiTheme="majorHAnsi" w:hAnsiTheme="majorHAnsi" w:cstheme="majorHAnsi"/>
          <w:sz w:val="22"/>
          <w:szCs w:val="22"/>
        </w:rPr>
        <w:t xml:space="preserve">al, societal, and economical too. </w:t>
      </w:r>
    </w:p>
    <w:p w14:paraId="026A602A" w14:textId="77777777" w:rsidR="009B60AE" w:rsidRPr="00883AF8" w:rsidRDefault="009B60AE" w:rsidP="00677A15">
      <w:pPr>
        <w:jc w:val="center"/>
        <w:rPr>
          <w:rFonts w:asciiTheme="majorHAnsi" w:hAnsiTheme="majorHAnsi" w:cstheme="majorHAnsi"/>
          <w:sz w:val="22"/>
          <w:szCs w:val="22"/>
        </w:rPr>
      </w:pPr>
    </w:p>
    <w:p w14:paraId="6FF87BEF" w14:textId="6AA8BAC3" w:rsidR="005731FE" w:rsidRPr="00883AF8" w:rsidRDefault="00594C7B" w:rsidP="00677A15">
      <w:pPr>
        <w:jc w:val="center"/>
        <w:rPr>
          <w:rFonts w:asciiTheme="majorHAnsi" w:hAnsiTheme="majorHAnsi" w:cstheme="majorHAnsi"/>
          <w:sz w:val="22"/>
          <w:szCs w:val="22"/>
        </w:rPr>
      </w:pPr>
      <w:r w:rsidRPr="00883AF8">
        <w:rPr>
          <w:rFonts w:asciiTheme="majorHAnsi" w:hAnsiTheme="majorHAnsi" w:cstheme="majorHAnsi"/>
          <w:sz w:val="22"/>
          <w:szCs w:val="22"/>
        </w:rPr>
        <w:t xml:space="preserve">Policies must aim to not only address the symptoms of child abuse </w:t>
      </w:r>
      <w:r w:rsidR="00D26C1A" w:rsidRPr="00883AF8">
        <w:rPr>
          <w:rFonts w:asciiTheme="majorHAnsi" w:hAnsiTheme="majorHAnsi" w:cstheme="majorHAnsi"/>
          <w:sz w:val="22"/>
          <w:szCs w:val="22"/>
        </w:rPr>
        <w:t xml:space="preserve">but target the potential underlying issues </w:t>
      </w:r>
      <w:r w:rsidR="00221EFE" w:rsidRPr="00883AF8">
        <w:rPr>
          <w:rFonts w:asciiTheme="majorHAnsi" w:hAnsiTheme="majorHAnsi" w:cstheme="majorHAnsi"/>
          <w:sz w:val="22"/>
          <w:szCs w:val="22"/>
        </w:rPr>
        <w:t xml:space="preserve">and causes specifically societal norms </w:t>
      </w:r>
      <w:r w:rsidR="00905106" w:rsidRPr="00883AF8">
        <w:rPr>
          <w:rFonts w:asciiTheme="majorHAnsi" w:hAnsiTheme="majorHAnsi" w:cstheme="majorHAnsi"/>
          <w:sz w:val="22"/>
          <w:szCs w:val="22"/>
        </w:rPr>
        <w:t>such as condoning or ignorance towards violence</w:t>
      </w:r>
      <w:r w:rsidR="00CC0C41" w:rsidRPr="00883AF8">
        <w:rPr>
          <w:rFonts w:asciiTheme="majorHAnsi" w:hAnsiTheme="majorHAnsi" w:cstheme="majorHAnsi"/>
          <w:sz w:val="22"/>
          <w:szCs w:val="22"/>
        </w:rPr>
        <w:t xml:space="preserve">. It is evident that lack of education is an issue that </w:t>
      </w:r>
      <w:r w:rsidR="0008164F" w:rsidRPr="00883AF8">
        <w:rPr>
          <w:rFonts w:asciiTheme="majorHAnsi" w:hAnsiTheme="majorHAnsi" w:cstheme="majorHAnsi"/>
          <w:sz w:val="22"/>
          <w:szCs w:val="22"/>
        </w:rPr>
        <w:t xml:space="preserve">surrounds child abuse and prevention strategies should include education programmes </w:t>
      </w:r>
      <w:r w:rsidR="00F80A83" w:rsidRPr="00883AF8">
        <w:rPr>
          <w:rFonts w:asciiTheme="majorHAnsi" w:hAnsiTheme="majorHAnsi" w:cstheme="majorHAnsi"/>
          <w:sz w:val="22"/>
          <w:szCs w:val="22"/>
        </w:rPr>
        <w:t xml:space="preserve">for children and parents alike. As well as educational programmes </w:t>
      </w:r>
      <w:r w:rsidR="000421B8" w:rsidRPr="00883AF8">
        <w:rPr>
          <w:rFonts w:asciiTheme="majorHAnsi" w:hAnsiTheme="majorHAnsi" w:cstheme="majorHAnsi"/>
          <w:sz w:val="22"/>
          <w:szCs w:val="22"/>
        </w:rPr>
        <w:t xml:space="preserve">the opportunities for professionals who work with children to be provided with specific training on child abuse </w:t>
      </w:r>
      <w:r w:rsidR="00936BB5" w:rsidRPr="00883AF8">
        <w:rPr>
          <w:rFonts w:asciiTheme="majorHAnsi" w:hAnsiTheme="majorHAnsi" w:cstheme="majorHAnsi"/>
          <w:sz w:val="22"/>
          <w:szCs w:val="22"/>
        </w:rPr>
        <w:t>would also be seen as beneficial</w:t>
      </w:r>
      <w:r w:rsidR="002A54C6" w:rsidRPr="00883AF8">
        <w:rPr>
          <w:rFonts w:asciiTheme="majorHAnsi" w:hAnsiTheme="majorHAnsi" w:cstheme="majorHAnsi"/>
          <w:sz w:val="22"/>
          <w:szCs w:val="22"/>
        </w:rPr>
        <w:t xml:space="preserve"> (Public Health Wales,2016).</w:t>
      </w:r>
      <w:r w:rsidR="00936BB5" w:rsidRPr="00883AF8">
        <w:rPr>
          <w:rFonts w:asciiTheme="majorHAnsi" w:hAnsiTheme="majorHAnsi" w:cstheme="majorHAnsi"/>
          <w:sz w:val="22"/>
          <w:szCs w:val="22"/>
        </w:rPr>
        <w:t xml:space="preserve"> Furthermore, it is essential that </w:t>
      </w:r>
      <w:r w:rsidR="005755E7" w:rsidRPr="00883AF8">
        <w:rPr>
          <w:rFonts w:asciiTheme="majorHAnsi" w:hAnsiTheme="majorHAnsi" w:cstheme="majorHAnsi"/>
          <w:sz w:val="22"/>
          <w:szCs w:val="22"/>
        </w:rPr>
        <w:t xml:space="preserve">the policies that are put in place are adaptable and inclusive to suit the diverse needs of the diverse communities we are part of today. </w:t>
      </w:r>
    </w:p>
    <w:p w14:paraId="598FA2B4" w14:textId="77777777" w:rsidR="005731FE" w:rsidRPr="00883AF8" w:rsidRDefault="005731FE" w:rsidP="00677A15">
      <w:pPr>
        <w:jc w:val="center"/>
        <w:rPr>
          <w:rFonts w:asciiTheme="majorHAnsi" w:hAnsiTheme="majorHAnsi" w:cstheme="majorHAnsi"/>
          <w:sz w:val="22"/>
          <w:szCs w:val="22"/>
        </w:rPr>
      </w:pPr>
    </w:p>
    <w:p w14:paraId="51849FD5" w14:textId="67DEA731" w:rsidR="009B60AE" w:rsidRPr="00883AF8" w:rsidRDefault="005731FE" w:rsidP="00677A15">
      <w:pPr>
        <w:jc w:val="center"/>
        <w:rPr>
          <w:rFonts w:asciiTheme="majorHAnsi" w:hAnsiTheme="majorHAnsi" w:cstheme="majorHAnsi"/>
          <w:sz w:val="22"/>
          <w:szCs w:val="22"/>
        </w:rPr>
      </w:pPr>
      <w:r w:rsidRPr="00883AF8">
        <w:rPr>
          <w:rFonts w:asciiTheme="majorHAnsi" w:hAnsiTheme="majorHAnsi" w:cstheme="majorHAnsi"/>
          <w:sz w:val="22"/>
          <w:szCs w:val="22"/>
        </w:rPr>
        <w:t xml:space="preserve">Moreover, </w:t>
      </w:r>
      <w:r w:rsidR="00214E41" w:rsidRPr="00883AF8">
        <w:rPr>
          <w:rFonts w:asciiTheme="majorHAnsi" w:hAnsiTheme="majorHAnsi" w:cstheme="majorHAnsi"/>
          <w:sz w:val="22"/>
          <w:szCs w:val="22"/>
        </w:rPr>
        <w:t>the strengthening of support systems would help to benefit those in need drastically</w:t>
      </w:r>
      <w:r w:rsidR="00434A4B" w:rsidRPr="00883AF8">
        <w:rPr>
          <w:rFonts w:asciiTheme="majorHAnsi" w:hAnsiTheme="majorHAnsi" w:cstheme="majorHAnsi"/>
          <w:sz w:val="22"/>
          <w:szCs w:val="22"/>
        </w:rPr>
        <w:t xml:space="preserve">, to help provide long term and immediate assistance for those who have been subject to abuse. These support systems may include </w:t>
      </w:r>
      <w:r w:rsidR="00DC2A51" w:rsidRPr="00883AF8">
        <w:rPr>
          <w:rFonts w:asciiTheme="majorHAnsi" w:hAnsiTheme="majorHAnsi" w:cstheme="majorHAnsi"/>
          <w:sz w:val="22"/>
          <w:szCs w:val="22"/>
        </w:rPr>
        <w:t xml:space="preserve">adequate access to counselling, safe </w:t>
      </w:r>
      <w:r w:rsidR="005F4CF4" w:rsidRPr="00883AF8">
        <w:rPr>
          <w:rFonts w:asciiTheme="majorHAnsi" w:hAnsiTheme="majorHAnsi" w:cstheme="majorHAnsi"/>
          <w:sz w:val="22"/>
          <w:szCs w:val="22"/>
        </w:rPr>
        <w:t>spaces,</w:t>
      </w:r>
      <w:r w:rsidR="00DC2A51" w:rsidRPr="00883AF8">
        <w:rPr>
          <w:rFonts w:asciiTheme="majorHAnsi" w:hAnsiTheme="majorHAnsi" w:cstheme="majorHAnsi"/>
          <w:sz w:val="22"/>
          <w:szCs w:val="22"/>
        </w:rPr>
        <w:t xml:space="preserve"> and legal aid. </w:t>
      </w:r>
      <w:r w:rsidR="005F4CF4" w:rsidRPr="00883AF8">
        <w:rPr>
          <w:rFonts w:asciiTheme="majorHAnsi" w:hAnsiTheme="majorHAnsi" w:cstheme="majorHAnsi"/>
          <w:sz w:val="22"/>
          <w:szCs w:val="22"/>
        </w:rPr>
        <w:t xml:space="preserve">Finally, the overall effectiveness of these policies and procedures </w:t>
      </w:r>
      <w:r w:rsidR="00101C27" w:rsidRPr="00883AF8">
        <w:rPr>
          <w:rFonts w:asciiTheme="majorHAnsi" w:hAnsiTheme="majorHAnsi" w:cstheme="majorHAnsi"/>
          <w:sz w:val="22"/>
          <w:szCs w:val="22"/>
        </w:rPr>
        <w:t xml:space="preserve">against child abuse shows their ability to work proactively </w:t>
      </w:r>
      <w:r w:rsidR="00111197" w:rsidRPr="00883AF8">
        <w:rPr>
          <w:rFonts w:asciiTheme="majorHAnsi" w:hAnsiTheme="majorHAnsi" w:cstheme="majorHAnsi"/>
          <w:sz w:val="22"/>
          <w:szCs w:val="22"/>
        </w:rPr>
        <w:t xml:space="preserve">for those at risk. A well implemented and holistic approach will not only </w:t>
      </w:r>
      <w:r w:rsidR="00251C09" w:rsidRPr="00883AF8">
        <w:rPr>
          <w:rFonts w:asciiTheme="majorHAnsi" w:hAnsiTheme="majorHAnsi" w:cstheme="majorHAnsi"/>
          <w:sz w:val="22"/>
          <w:szCs w:val="22"/>
        </w:rPr>
        <w:t>prevent child abuse but will also help to nurture an environment that provides suppor</w:t>
      </w:r>
      <w:r w:rsidR="00B621A8" w:rsidRPr="00883AF8">
        <w:rPr>
          <w:rFonts w:asciiTheme="majorHAnsi" w:hAnsiTheme="majorHAnsi" w:cstheme="majorHAnsi"/>
          <w:sz w:val="22"/>
          <w:szCs w:val="22"/>
        </w:rPr>
        <w:t xml:space="preserve">t to foster healthy well-being and development of all children. This </w:t>
      </w:r>
      <w:r w:rsidR="007F3178" w:rsidRPr="00883AF8">
        <w:rPr>
          <w:rFonts w:asciiTheme="majorHAnsi" w:hAnsiTheme="majorHAnsi" w:cstheme="majorHAnsi"/>
          <w:sz w:val="22"/>
          <w:szCs w:val="22"/>
        </w:rPr>
        <w:t xml:space="preserve">requires thorough commitment and provides continuous learning opportunities </w:t>
      </w:r>
      <w:r w:rsidR="00E80B80" w:rsidRPr="00883AF8">
        <w:rPr>
          <w:rFonts w:asciiTheme="majorHAnsi" w:hAnsiTheme="majorHAnsi" w:cstheme="majorHAnsi"/>
          <w:sz w:val="22"/>
          <w:szCs w:val="22"/>
        </w:rPr>
        <w:t>which will help to ensure that policies and procedures ar</w:t>
      </w:r>
      <w:r w:rsidR="00890195" w:rsidRPr="00883AF8">
        <w:rPr>
          <w:rFonts w:asciiTheme="majorHAnsi" w:hAnsiTheme="majorHAnsi" w:cstheme="majorHAnsi"/>
          <w:sz w:val="22"/>
          <w:szCs w:val="22"/>
        </w:rPr>
        <w:t xml:space="preserve">e able to evolve in response to new and ever-changing challenges. </w:t>
      </w:r>
      <w:r w:rsidR="00B621A8" w:rsidRPr="00883AF8">
        <w:rPr>
          <w:rFonts w:asciiTheme="majorHAnsi" w:hAnsiTheme="majorHAnsi" w:cstheme="majorHAnsi"/>
          <w:sz w:val="22"/>
          <w:szCs w:val="22"/>
        </w:rPr>
        <w:t xml:space="preserve"> </w:t>
      </w:r>
      <w:r w:rsidR="00F80A83" w:rsidRPr="00883AF8">
        <w:rPr>
          <w:rFonts w:asciiTheme="majorHAnsi" w:hAnsiTheme="majorHAnsi" w:cstheme="majorHAnsi"/>
          <w:sz w:val="22"/>
          <w:szCs w:val="22"/>
        </w:rPr>
        <w:t xml:space="preserve"> </w:t>
      </w:r>
    </w:p>
    <w:p w14:paraId="121EF94D" w14:textId="77777777" w:rsidR="009B60AE" w:rsidRPr="00883AF8" w:rsidRDefault="009B60AE" w:rsidP="00677A15">
      <w:pPr>
        <w:jc w:val="center"/>
        <w:rPr>
          <w:rFonts w:asciiTheme="majorHAnsi" w:hAnsiTheme="majorHAnsi" w:cstheme="majorHAnsi"/>
          <w:sz w:val="22"/>
          <w:szCs w:val="22"/>
        </w:rPr>
      </w:pPr>
    </w:p>
    <w:p w14:paraId="4AFD710D" w14:textId="77777777" w:rsidR="00D40AF5" w:rsidRPr="00883AF8" w:rsidRDefault="00D40AF5" w:rsidP="00677A15">
      <w:pPr>
        <w:jc w:val="center"/>
        <w:rPr>
          <w:rFonts w:asciiTheme="majorHAnsi" w:hAnsiTheme="majorHAnsi" w:cstheme="majorHAnsi"/>
          <w:sz w:val="22"/>
          <w:szCs w:val="22"/>
        </w:rPr>
      </w:pPr>
    </w:p>
    <w:p w14:paraId="2009B049" w14:textId="77777777"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Implementing Trauma Informed Practices in A School Setting: A Case Study. </w:t>
      </w:r>
    </w:p>
    <w:p w14:paraId="2EBC945F" w14:textId="77777777" w:rsidR="00D40AF5" w:rsidRPr="00883AF8" w:rsidRDefault="00D40AF5" w:rsidP="00D40AF5">
      <w:pPr>
        <w:jc w:val="center"/>
        <w:rPr>
          <w:rFonts w:asciiTheme="majorHAnsi" w:hAnsiTheme="majorHAnsi" w:cstheme="majorHAnsi"/>
          <w:sz w:val="22"/>
          <w:szCs w:val="22"/>
        </w:rPr>
      </w:pPr>
    </w:p>
    <w:p w14:paraId="1394CEAA" w14:textId="77777777"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Childhood trauma remains a profoundly crucial although often misunderstood issue in both educational settings as well as social services. In recent educational research it has been highlighted that there is a profound need for schools to become trauma informed to provide adequate support for all students (Overstreet and Chafouleas, 2016). This study is based in a school in an impoverished area where children have high chances of being at risk of adverse childhood experiences. According to Perry and Szalavitz (2006), traumatic experiences early in life can completely alter a childs safety perception and majorly affect their development. The purpose of this case study is to explore the specific interventions that are being used by trauma informed practitioners to support the multitude of children this setting provides nurture and support for. These interventions highlight the challenges that the practitioners may encounter when working with children who have been subjected to adverse childhood experiences and how the strategies used to facilitate their recovery and emotional well-being.</w:t>
      </w:r>
    </w:p>
    <w:p w14:paraId="4EC9148B" w14:textId="77777777" w:rsidR="00D40AF5" w:rsidRPr="00883AF8" w:rsidRDefault="00D40AF5" w:rsidP="00D40AF5">
      <w:pPr>
        <w:jc w:val="center"/>
        <w:rPr>
          <w:rFonts w:asciiTheme="majorHAnsi" w:hAnsiTheme="majorHAnsi" w:cstheme="majorHAnsi"/>
          <w:sz w:val="22"/>
          <w:szCs w:val="22"/>
        </w:rPr>
      </w:pPr>
    </w:p>
    <w:p w14:paraId="1325E899" w14:textId="77777777"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Clase School unfortunately is representative of a high volume of children who have and will experience trauma and again each of these children will require specialised interventions to help these children to begin to navigate their big and complex emotions and how they react in high stress environment and situations (Kolk,2014). By working with and examining the children in Clase Primary School this case study aims to shed light on the intricate nature of childhood trauma, adverse childhood experiences and the importance of sensitive informed approaches and potential significant recovery when provided with the appropriate support. </w:t>
      </w:r>
    </w:p>
    <w:p w14:paraId="3058EFBA" w14:textId="77777777" w:rsidR="00D40AF5" w:rsidRPr="00883AF8" w:rsidRDefault="00D40AF5" w:rsidP="00D40AF5">
      <w:pPr>
        <w:jc w:val="center"/>
        <w:rPr>
          <w:rFonts w:asciiTheme="majorHAnsi" w:hAnsiTheme="majorHAnsi" w:cstheme="majorHAnsi"/>
          <w:sz w:val="22"/>
          <w:szCs w:val="22"/>
        </w:rPr>
      </w:pPr>
    </w:p>
    <w:p w14:paraId="5EF18A9C" w14:textId="77777777"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Siegel and Bryson (2011) postulate the importance of the integration of strategies that help to support a childs developing brain, they advocate for approaches that strengthen, enhance, and improve resilience and self-regulation. In this exploration, we will outline the implementation of trauma informed strategies and the initial challenges in helping to support the pupils complex needs and the uniquely tailored approach that the trauma informed practitioners implement daily. In addition to this research by Briggs et al. (2012) supports Siegel and Bryson’s notion that providing comprehensive mental health support services can significantly improve the outcomes for traumatised children globally. </w:t>
      </w:r>
    </w:p>
    <w:p w14:paraId="735F6CEB" w14:textId="77777777" w:rsidR="00D40AF5" w:rsidRPr="00883AF8" w:rsidRDefault="00D40AF5" w:rsidP="00D40AF5">
      <w:pPr>
        <w:jc w:val="center"/>
        <w:rPr>
          <w:rFonts w:asciiTheme="majorHAnsi" w:hAnsiTheme="majorHAnsi" w:cstheme="majorHAnsi"/>
          <w:sz w:val="22"/>
          <w:szCs w:val="22"/>
        </w:rPr>
      </w:pPr>
    </w:p>
    <w:p w14:paraId="2EE262F1" w14:textId="77777777"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This Case study can be used as an educational tool for practitioners, policy makers and educators alike who are interested in this sensitive topic and would like to enhance their understanding and the effectiveness when working with a traumatised child. Through each unique childs struggle and story as practitioners seek to advocate for the improvement of understanding of trauma informed practices in all child and young persons centred environments.  When considering childhood trauma and the in-depth nature of trauma informed care there are numerous areas that require deeper research and analysis to enhance the overall understanding of those who have been subject to adverse childhood experiences resulting in childhood trauma and the improvement of their outcomes. The identification of these areas is essential for those who work with these children and young people for the development of more effective interventions and support systems. </w:t>
      </w:r>
    </w:p>
    <w:p w14:paraId="3DFA7CDC" w14:textId="77777777" w:rsidR="00D40AF5" w:rsidRPr="00883AF8" w:rsidRDefault="00D40AF5" w:rsidP="00D40AF5">
      <w:pPr>
        <w:jc w:val="center"/>
        <w:rPr>
          <w:rFonts w:asciiTheme="majorHAnsi" w:hAnsiTheme="majorHAnsi" w:cstheme="majorHAnsi"/>
          <w:sz w:val="22"/>
          <w:szCs w:val="22"/>
        </w:rPr>
      </w:pPr>
    </w:p>
    <w:p w14:paraId="4D94DE6F" w14:textId="77777777"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In Clase Primary School the practitioners and educators responded to observed learning and behavioural difficulties among the students at the school who have been impacted by severe adverse childhood experiences as a result of this the setting in which is being discussed adopted a trauma informed schools’ approach due to the recognition of the critical effects of trauma as explained by Cole et al (2005). The teachers and staff at Clase work to ensure all children in need of support get this by conductive whole school screenings to see how each child is. The well-being team within the school will meet and converse with school staff to implement 1:1 sessions or larger focus groups with the aim of meeting every childs needs. The impact these sessions have on children is profound and teacher across the school have noticed a positive shift in behaviour patterns all throughout the school. </w:t>
      </w:r>
    </w:p>
    <w:p w14:paraId="63263259" w14:textId="77777777" w:rsidR="00D40AF5" w:rsidRPr="00883AF8" w:rsidRDefault="00D40AF5" w:rsidP="00D40AF5">
      <w:pPr>
        <w:jc w:val="center"/>
        <w:rPr>
          <w:rFonts w:asciiTheme="majorHAnsi" w:hAnsiTheme="majorHAnsi" w:cstheme="majorHAnsi"/>
          <w:sz w:val="22"/>
          <w:szCs w:val="22"/>
        </w:rPr>
      </w:pPr>
    </w:p>
    <w:p w14:paraId="4B665AFF" w14:textId="41540329"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Recently Clase Primary School have removed their behaviour policy and have implemented a relationship policy to help with the implementation of a trauma informed approach in the setting. With this at the forefront of trauma informed approach is the importance of building relationships with the children in educational settings. The building of relationships in crucial to fostering a nurturing and supportive environment that builds on the ability to enhance academic and emotional development. The formation of strong and positive relationships between practitioner and pupils has been proven to significantly impact a childs school career by influencing their motivation as well as their overall well-being. The main focus of developing relationships with children in educational settings is the emotional and social development of the child. The skills that they will develop through positive relationships are the foundations for lifelong success. Positive relationships with adults provide children with a role model of how and when to interact along with the understanding and management of all emotions (Pianta,1999). In regard to children in Clase and their experience building relationships some pupil in our school have been in a constant state of flight or fight mode and will not engage with staff members due to the likelihood of them feeling vulnerable. It has taken up to three months of working with a specific child before they will start to begin to stop assaulting those members of staff. A specific child took two years of working with them to now be fully trusting of their emotionally available adults and unless dysregulated or upset does not hurt them daily. For children who have been traumatised, it can be hard to form successful relationships. The positive formation of relationships with caring adults can be hugely transformative. These relationships provide a sense of security and safety that can help alleviate the impacts of trauma helping to contribute to resilience (O’Neill and Kitchenham,2010).   O’Neill explains how children suffering with attachment issues often  require a stronger, more positive relationship with an emotionally available adult who is caring and supportive of them, along be with a stable environment. They refer to the use of a PACE stance which focuses on the four elements of playfulness, acceptance, </w:t>
      </w:r>
      <w:r w:rsidR="00D156CE" w:rsidRPr="00883AF8">
        <w:rPr>
          <w:rFonts w:asciiTheme="majorHAnsi" w:hAnsiTheme="majorHAnsi" w:cstheme="majorHAnsi"/>
          <w:sz w:val="22"/>
          <w:szCs w:val="22"/>
        </w:rPr>
        <w:t>curiosity,</w:t>
      </w:r>
      <w:r w:rsidRPr="00883AF8">
        <w:rPr>
          <w:rFonts w:asciiTheme="majorHAnsi" w:hAnsiTheme="majorHAnsi" w:cstheme="majorHAnsi"/>
          <w:sz w:val="22"/>
          <w:szCs w:val="22"/>
        </w:rPr>
        <w:t xml:space="preserve"> and empathy when supporting children with attachment difficulties. As a school we use a PACE approach with the children, this approach has become second nature to staff so supports O’Neill and his ideas. </w:t>
      </w:r>
    </w:p>
    <w:p w14:paraId="30BDBA3C" w14:textId="77777777" w:rsidR="00D40AF5" w:rsidRPr="00883AF8" w:rsidRDefault="00D40AF5" w:rsidP="00D40AF5">
      <w:pPr>
        <w:jc w:val="center"/>
        <w:rPr>
          <w:rFonts w:asciiTheme="majorHAnsi" w:hAnsiTheme="majorHAnsi" w:cstheme="majorHAnsi"/>
          <w:sz w:val="22"/>
          <w:szCs w:val="22"/>
        </w:rPr>
      </w:pPr>
    </w:p>
    <w:p w14:paraId="799E6237" w14:textId="4D90C68D"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Despite the significant benefits of implementing trauma informed practices in schools, especially for those who have experience childhood trauma there are also substantial barriers that schools may face when trying to implement this approach. A huge barrier schools may encounter is the lack of training and awareness. Schools face significant challenges in the awareness aspect of trauma and its impacts. There is a great need for comprehensive training for the successful implementation of the approach which leads on to another barrier that is the constraint of resources and the limitations of staff and finances to provide staff with adequate training to adopt these strategies (Thomas et al.,2019). Clase Primary School is known for being a highly inclusive school which leads on to the final barrier in discussion, thus being the community and cultural challenges schools may encounter. There is a definite need for culturally responsive trauma informed practices, yet there can be huge challenges in adapting these practices to the diverse range of students in schools meaning that schools will need to ensure that trauma informed practices are changed and adapted to the cultural contexts of the students (Singh et al.,2017). Each of these barriers underscore the crucial need for strategical planning and the continuous commitment all throughout the school system to ensure these practices are sustainable and effective over time. Overcoming these barriers is of high importance to the students as well as the staff to create supportive, </w:t>
      </w:r>
      <w:r w:rsidR="00D156CE" w:rsidRPr="00883AF8">
        <w:rPr>
          <w:rFonts w:asciiTheme="majorHAnsi" w:hAnsiTheme="majorHAnsi" w:cstheme="majorHAnsi"/>
          <w:sz w:val="22"/>
          <w:szCs w:val="22"/>
        </w:rPr>
        <w:t>successful,</w:t>
      </w:r>
      <w:r w:rsidRPr="00883AF8">
        <w:rPr>
          <w:rFonts w:asciiTheme="majorHAnsi" w:hAnsiTheme="majorHAnsi" w:cstheme="majorHAnsi"/>
          <w:sz w:val="22"/>
          <w:szCs w:val="22"/>
        </w:rPr>
        <w:t xml:space="preserve"> and safe learning environments, particularly those children with trauma. </w:t>
      </w:r>
    </w:p>
    <w:p w14:paraId="4C2AD0B1" w14:textId="77777777" w:rsidR="00D40AF5" w:rsidRPr="00883AF8" w:rsidRDefault="00D40AF5" w:rsidP="00D40AF5">
      <w:pPr>
        <w:jc w:val="center"/>
        <w:rPr>
          <w:rFonts w:asciiTheme="majorHAnsi" w:hAnsiTheme="majorHAnsi" w:cstheme="majorHAnsi"/>
          <w:sz w:val="22"/>
          <w:szCs w:val="22"/>
        </w:rPr>
      </w:pPr>
    </w:p>
    <w:p w14:paraId="2194E1C1" w14:textId="77777777" w:rsidR="00D40AF5" w:rsidRPr="00883AF8" w:rsidRDefault="00D40AF5" w:rsidP="00D40AF5">
      <w:pPr>
        <w:jc w:val="center"/>
        <w:rPr>
          <w:rFonts w:asciiTheme="majorHAnsi" w:hAnsiTheme="majorHAnsi" w:cstheme="majorHAnsi"/>
          <w:sz w:val="22"/>
          <w:szCs w:val="22"/>
        </w:rPr>
      </w:pPr>
      <w:r w:rsidRPr="00883AF8">
        <w:rPr>
          <w:rFonts w:asciiTheme="majorHAnsi" w:hAnsiTheme="majorHAnsi" w:cstheme="majorHAnsi"/>
          <w:sz w:val="22"/>
          <w:szCs w:val="22"/>
        </w:rPr>
        <w:t xml:space="preserve">It is evident the the implementation of trauma informed practices is not easy yet is crucial for providing support for the well being and educational attainment of pupils, more specifically those who have experienced traumatic experiences. However as previously stated the path to implementing these practices is met with substantial barriers and uncertainty. Each barrier that is faced presents unique challenges that will need specific consideration, schools need comprehensive training to overcome these obstacles by enhancing the understanding from staff for children, securing adequate funding to fund the necessary resources that are needed. Furthermore, addressing these barriers not only enhances the ability to implement trauma-informed practices but can also help to build a more supportive and inclusive school environment. Ultimately, according to Walkley and Cox (2013) t commitment to overcoming these challenges is a commitment to the future resilience and success of all students, paving the way for a more compassionate and adaptive educational system. It is clear that for effective trauma informed education settings it is not only a series of practices but more a holistic approach that can help to reshapes the educational environment on order to support the healing and growth of all pupils.  </w:t>
      </w:r>
    </w:p>
    <w:p w14:paraId="67A57F94" w14:textId="77777777" w:rsidR="00D40AF5" w:rsidRPr="00883AF8" w:rsidRDefault="00D40AF5" w:rsidP="00D40AF5">
      <w:pPr>
        <w:jc w:val="center"/>
        <w:rPr>
          <w:rFonts w:asciiTheme="majorHAnsi" w:hAnsiTheme="majorHAnsi" w:cstheme="majorHAnsi"/>
          <w:sz w:val="22"/>
          <w:szCs w:val="22"/>
        </w:rPr>
      </w:pPr>
    </w:p>
    <w:p w14:paraId="6F767664" w14:textId="77777777" w:rsidR="00F37F73" w:rsidRPr="00883AF8" w:rsidRDefault="00F37F73" w:rsidP="00D40AF5">
      <w:pPr>
        <w:jc w:val="center"/>
        <w:rPr>
          <w:rFonts w:asciiTheme="majorHAnsi" w:hAnsiTheme="majorHAnsi" w:cstheme="majorHAnsi"/>
          <w:sz w:val="22"/>
          <w:szCs w:val="22"/>
        </w:rPr>
      </w:pPr>
    </w:p>
    <w:p w14:paraId="56A9A7A3" w14:textId="77777777" w:rsidR="00F37F73" w:rsidRPr="00883AF8" w:rsidRDefault="00F37F73" w:rsidP="00F37F73">
      <w:pPr>
        <w:jc w:val="center"/>
        <w:rPr>
          <w:rFonts w:asciiTheme="majorHAnsi" w:hAnsiTheme="majorHAnsi" w:cstheme="majorHAnsi"/>
          <w:sz w:val="22"/>
          <w:szCs w:val="22"/>
        </w:rPr>
      </w:pPr>
      <w:r w:rsidRPr="00883AF8">
        <w:rPr>
          <w:rFonts w:asciiTheme="majorHAnsi" w:hAnsiTheme="majorHAnsi" w:cstheme="majorHAnsi"/>
          <w:sz w:val="22"/>
          <w:szCs w:val="22"/>
        </w:rPr>
        <w:t xml:space="preserve">This section of the portfolio will critically reflect on an aspect of my own practice and how particular reflective models play a part in this. Reflective practice is a crucial part of my job role working in an educational setting, more specifically in my role when working with children with adverse childhood experiences (ACES). This critical reflection will provide an insight in to how I personally use the Gibbs reflective cycle as a model of reflection and examination of my interactions with with these children. This analysis will focus on a specific child who led me into my trauma informed practice and how this was a key aspect in my career. At a primary school where my job title was Teaching Assistant in a mainstream classroom setting, I encountered a child named Daisy. Daisy, A five-year-old who had been through multiple failed foster home due to abuse. Daisy’s early life history is marked high with significant ACEs, which manifested into her difficulties in forming attachments and displaying very big behaviours that challenge. </w:t>
      </w:r>
    </w:p>
    <w:p w14:paraId="45910A2E" w14:textId="77777777" w:rsidR="00F37F73" w:rsidRPr="00883AF8" w:rsidRDefault="00F37F73" w:rsidP="00F37F73">
      <w:pPr>
        <w:jc w:val="center"/>
        <w:rPr>
          <w:rFonts w:asciiTheme="majorHAnsi" w:hAnsiTheme="majorHAnsi" w:cstheme="majorHAnsi"/>
          <w:sz w:val="22"/>
          <w:szCs w:val="22"/>
        </w:rPr>
      </w:pPr>
    </w:p>
    <w:p w14:paraId="68406B1D" w14:textId="77777777" w:rsidR="00F37F73" w:rsidRPr="00883AF8" w:rsidRDefault="00F37F73" w:rsidP="00F37F73">
      <w:pPr>
        <w:jc w:val="center"/>
        <w:rPr>
          <w:rFonts w:asciiTheme="majorHAnsi" w:hAnsiTheme="majorHAnsi" w:cstheme="majorHAnsi"/>
          <w:sz w:val="22"/>
          <w:szCs w:val="22"/>
        </w:rPr>
      </w:pPr>
      <w:r w:rsidRPr="00883AF8">
        <w:rPr>
          <w:rFonts w:asciiTheme="majorHAnsi" w:hAnsiTheme="majorHAnsi" w:cstheme="majorHAnsi"/>
          <w:sz w:val="22"/>
          <w:szCs w:val="22"/>
        </w:rPr>
        <w:t xml:space="preserve">Initially, when I was asked to provide one to one support to Daisy, I was overwhelmed with concern about my ability to adequately meet Daisy’s needs without this having an impact on the other students. Reports from previous educational settings provided me with more uncertainty about how my job within the school. The initial phase of Daisy’s integration was met with a multitude of challenges with severe dysregulations that frequently lasted anywhere from 30 minutes to 3 hours. However, with the implementation of a consistent classroom routine, afternoon intervention sessions and uniquely tailored behaviour strategies I began to notice positive changes in Daisy. Over time Daisy began to show signs of feeling secure and safe in her setting and was able to slowly improve her interactions with her peers and staff. The experience of working with Daisy only highlighted the huge impact traumatic experiences have on a child’s educational and social development. The integration of trauma informed care was a pivotal point in my career specifically working with a child like Daisy. Perry and Szalavitz (2006) postulate in the publication of their book ‘What Traumatized Children Teach Us About Love, Loss and Healing’ that it is know that trauma can severely disrupt a child and their ability to engage with others and process information thus making traditional mainstream education techniques and approaches less effective.  Adapting to the school environment to provide Daisy with predictable routines and ACEs aware strategies as recommended by (Downey,2017)) was a key aspect in the success of meeting Daisy’s needs. </w:t>
      </w:r>
    </w:p>
    <w:p w14:paraId="0A5A20AA" w14:textId="77777777" w:rsidR="00F37F73" w:rsidRPr="00883AF8" w:rsidRDefault="00F37F73" w:rsidP="00F37F73">
      <w:pPr>
        <w:jc w:val="center"/>
        <w:rPr>
          <w:rFonts w:asciiTheme="majorHAnsi" w:hAnsiTheme="majorHAnsi" w:cstheme="majorHAnsi"/>
          <w:sz w:val="22"/>
          <w:szCs w:val="22"/>
        </w:rPr>
      </w:pPr>
      <w:r w:rsidRPr="00883AF8">
        <w:rPr>
          <w:rFonts w:asciiTheme="majorHAnsi" w:hAnsiTheme="majorHAnsi" w:cstheme="majorHAnsi"/>
          <w:sz w:val="22"/>
          <w:szCs w:val="22"/>
        </w:rPr>
        <w:t xml:space="preserve">This critical reflective exercise has helped me recognise my initial overwhelm and underestimation of the complex nature involved in working with and teaching children with adverse childhood experiences. In addition to that it also allowed me to gain the ability to identify effective strategies that can facilitate childrens educational journey, again, putting profound emphasis on the importance of establishing trust and forming safe relationships in the learning environment. As a now qualified trauma informed school’s practitioner it was of high importance for me to complete this diploma to provide better support for children like Daisy. I am committed to pursuing further professional development in trauma informed practice through the continuation of attending new workshops with up-to-date specialised training. Alongside the other members of the school well-being team, we actively advocate for school wide ACEs training, with the goal of equipping all members of staff with the tools and knowledge to better understand and support each traumatised child effectively. Regular collaboration with outside child friendly mental health agencies is another goal to help enhance our school’s ability to implement the best research-based strategies across the setting (Greene,2014). </w:t>
      </w:r>
    </w:p>
    <w:p w14:paraId="3EA3C72A" w14:textId="77777777" w:rsidR="00F37F73" w:rsidRPr="00883AF8" w:rsidRDefault="00F37F73" w:rsidP="00F37F73">
      <w:pPr>
        <w:jc w:val="center"/>
        <w:rPr>
          <w:rFonts w:asciiTheme="majorHAnsi" w:hAnsiTheme="majorHAnsi" w:cstheme="majorHAnsi"/>
          <w:sz w:val="22"/>
          <w:szCs w:val="22"/>
        </w:rPr>
      </w:pPr>
      <w:r w:rsidRPr="00883AF8">
        <w:rPr>
          <w:rFonts w:asciiTheme="majorHAnsi" w:hAnsiTheme="majorHAnsi" w:cstheme="majorHAnsi"/>
          <w:sz w:val="22"/>
          <w:szCs w:val="22"/>
        </w:rPr>
        <w:t xml:space="preserve">The necessity of understanding the impact that trauma has neurologically, as discussed by Van de Kolk (2014) provides support for the trauma informed approaches I utilised when working with Daisy. The development and function of the brain is drastically affected by trauma often having a profound effect on the learning capabilities of the child as well as their behaviour influences. The school environment when it is structured around predictability and safety reflects on the key principles outlined by Overstreet and Chafouleas (2016) in their postulation on the significance of creating supportive educational spaces for children and young people who have been traumatised. </w:t>
      </w:r>
    </w:p>
    <w:p w14:paraId="2C1C72F2" w14:textId="77777777" w:rsidR="00F37F73" w:rsidRPr="00883AF8" w:rsidRDefault="00F37F73" w:rsidP="00F37F73">
      <w:pPr>
        <w:jc w:val="center"/>
        <w:rPr>
          <w:rFonts w:asciiTheme="majorHAnsi" w:hAnsiTheme="majorHAnsi" w:cstheme="majorHAnsi"/>
          <w:sz w:val="22"/>
          <w:szCs w:val="22"/>
        </w:rPr>
      </w:pPr>
      <w:r w:rsidRPr="00883AF8">
        <w:rPr>
          <w:rFonts w:asciiTheme="majorHAnsi" w:hAnsiTheme="majorHAnsi" w:cstheme="majorHAnsi"/>
          <w:sz w:val="22"/>
          <w:szCs w:val="22"/>
        </w:rPr>
        <w:t xml:space="preserve">My personal and professional journey with Daisy was a focal point in my career. It not only made me encounter challenge on my existing skills it was also the cause for my significant professional growth. Upon reflection of the case using Schon’s model of reflection in action  (Schon,1983), I can now recognise that my ever-evolving adaptability and the  real time problem solving were crucial in my development. Engaging in continuous self and peer reflection has provided me with the reinforcement that as practitioners and teacher we are meant to make the strategies work for the child, not the child work for the strategies being used (Masten and Barnes, 2018). In relation to the peer reflection is during  this experience I actively sought feedback from colleagues and senior leaders to participate in continuous professional development. In reflection on my educational practice, I have managed to stay responsive to the continuously changing needs of the students and what they need from me in the moment (Craig,2016). </w:t>
      </w:r>
    </w:p>
    <w:p w14:paraId="5A727BD7" w14:textId="3B6246B2" w:rsidR="00F37F73" w:rsidRPr="00883AF8" w:rsidRDefault="00F37F73" w:rsidP="00F37F73">
      <w:pPr>
        <w:jc w:val="center"/>
        <w:rPr>
          <w:rFonts w:asciiTheme="majorHAnsi" w:hAnsiTheme="majorHAnsi" w:cstheme="majorHAnsi"/>
          <w:sz w:val="22"/>
          <w:szCs w:val="22"/>
        </w:rPr>
      </w:pPr>
      <w:r w:rsidRPr="00883AF8">
        <w:rPr>
          <w:rFonts w:asciiTheme="majorHAnsi" w:hAnsiTheme="majorHAnsi" w:cstheme="majorHAnsi"/>
          <w:sz w:val="22"/>
          <w:szCs w:val="22"/>
        </w:rPr>
        <w:t>Looking ahead, my next objective is to develop my knowledge further and encourage the integration of trauma informed practices into daily clas</w:t>
      </w:r>
      <w:r w:rsidR="00D156CE">
        <w:rPr>
          <w:rFonts w:asciiTheme="majorHAnsi" w:hAnsiTheme="majorHAnsi" w:cstheme="majorHAnsi"/>
          <w:sz w:val="22"/>
          <w:szCs w:val="22"/>
        </w:rPr>
        <w:t>sro</w:t>
      </w:r>
      <w:r w:rsidRPr="00883AF8">
        <w:rPr>
          <w:rFonts w:asciiTheme="majorHAnsi" w:hAnsiTheme="majorHAnsi" w:cstheme="majorHAnsi"/>
          <w:sz w:val="22"/>
          <w:szCs w:val="22"/>
        </w:rPr>
        <w:t xml:space="preserve">om activities, ensuring that every interaction contributes positively to the well-being of students with adverse childhood experiences. According to Cole et al (2009) this not only involves the use of specialised interventions but also the daily interactions with children and young people that support  resilience building and trauma recovery. To ensure I continue to work effectively in my job role, I will continue to seek ongoing continuous professional development (CPD) focusing mainly on ACEs and the latest in trauma sensitive practices. My time working with Daisy has been instrumental in helping to shape my professional development and the approach I take to education. It has highlighted the importance of empathy, </w:t>
      </w:r>
      <w:r w:rsidR="00D156CE" w:rsidRPr="00883AF8">
        <w:rPr>
          <w:rFonts w:asciiTheme="majorHAnsi" w:hAnsiTheme="majorHAnsi" w:cstheme="majorHAnsi"/>
          <w:sz w:val="22"/>
          <w:szCs w:val="22"/>
        </w:rPr>
        <w:t>advocacy,</w:t>
      </w:r>
      <w:r w:rsidRPr="00883AF8">
        <w:rPr>
          <w:rFonts w:asciiTheme="majorHAnsi" w:hAnsiTheme="majorHAnsi" w:cstheme="majorHAnsi"/>
          <w:sz w:val="22"/>
          <w:szCs w:val="22"/>
        </w:rPr>
        <w:t xml:space="preserve"> and CPD.   Working with children who have experienced trauma has transformed the way in work. It has taught me the importance of being trauma sensitive not just for the children like Daisy but for the inclusivity and effectiveness as a whole. As I proceed further </w:t>
      </w:r>
      <w:r w:rsidR="00D156CE" w:rsidRPr="00883AF8">
        <w:rPr>
          <w:rFonts w:asciiTheme="majorHAnsi" w:hAnsiTheme="majorHAnsi" w:cstheme="majorHAnsi"/>
          <w:sz w:val="22"/>
          <w:szCs w:val="22"/>
        </w:rPr>
        <w:t>into</w:t>
      </w:r>
      <w:r w:rsidRPr="00883AF8">
        <w:rPr>
          <w:rFonts w:asciiTheme="majorHAnsi" w:hAnsiTheme="majorHAnsi" w:cstheme="majorHAnsi"/>
          <w:sz w:val="22"/>
          <w:szCs w:val="22"/>
        </w:rPr>
        <w:t xml:space="preserve"> my </w:t>
      </w:r>
      <w:r w:rsidR="00D156CE" w:rsidRPr="00883AF8">
        <w:rPr>
          <w:rFonts w:asciiTheme="majorHAnsi" w:hAnsiTheme="majorHAnsi" w:cstheme="majorHAnsi"/>
          <w:sz w:val="22"/>
          <w:szCs w:val="22"/>
        </w:rPr>
        <w:t>career,</w:t>
      </w:r>
      <w:r w:rsidRPr="00883AF8">
        <w:rPr>
          <w:rFonts w:asciiTheme="majorHAnsi" w:hAnsiTheme="majorHAnsi" w:cstheme="majorHAnsi"/>
          <w:sz w:val="22"/>
          <w:szCs w:val="22"/>
        </w:rPr>
        <w:t xml:space="preserve"> I will continue to apply these insights  to aim to provide nurturing environments for all students, particularly this impacted by traumatising experiences. I aim to positively contribute to the lives of the children facing significant challenges, helping them to learn that they can thrive despite their previous adversities (Washburn et al, 2020). </w:t>
      </w:r>
    </w:p>
    <w:p w14:paraId="1A62185E" w14:textId="77777777" w:rsidR="00F37F73" w:rsidRPr="00883AF8" w:rsidRDefault="00F37F73" w:rsidP="00D40AF5">
      <w:pPr>
        <w:jc w:val="center"/>
        <w:rPr>
          <w:rFonts w:asciiTheme="majorHAnsi" w:hAnsiTheme="majorHAnsi" w:cstheme="majorHAnsi"/>
          <w:sz w:val="22"/>
          <w:szCs w:val="22"/>
        </w:rPr>
      </w:pPr>
    </w:p>
    <w:p w14:paraId="6F20F061" w14:textId="77777777" w:rsidR="00D40AF5" w:rsidRPr="00883AF8" w:rsidRDefault="00D40AF5" w:rsidP="00677A15">
      <w:pPr>
        <w:jc w:val="center"/>
        <w:rPr>
          <w:rFonts w:asciiTheme="majorHAnsi" w:hAnsiTheme="majorHAnsi" w:cstheme="majorHAnsi"/>
          <w:sz w:val="22"/>
          <w:szCs w:val="22"/>
        </w:rPr>
      </w:pPr>
    </w:p>
    <w:p w14:paraId="1F9C3E76" w14:textId="4814E8CB" w:rsidR="0091233A" w:rsidRPr="00883AF8" w:rsidRDefault="0091233A" w:rsidP="00677A15">
      <w:pPr>
        <w:jc w:val="center"/>
        <w:rPr>
          <w:rFonts w:asciiTheme="majorHAnsi" w:hAnsiTheme="majorHAnsi" w:cstheme="majorHAnsi"/>
          <w:sz w:val="22"/>
          <w:szCs w:val="22"/>
        </w:rPr>
      </w:pPr>
    </w:p>
    <w:p w14:paraId="653388DD" w14:textId="61B1D307" w:rsidR="0091233A" w:rsidRPr="00883AF8" w:rsidRDefault="008B1F37" w:rsidP="00677A15">
      <w:pPr>
        <w:jc w:val="center"/>
        <w:rPr>
          <w:rFonts w:asciiTheme="majorHAnsi" w:hAnsiTheme="majorHAnsi" w:cstheme="majorHAnsi"/>
          <w:sz w:val="22"/>
          <w:szCs w:val="22"/>
          <w:u w:val="single"/>
        </w:rPr>
      </w:pPr>
      <w:r w:rsidRPr="00883AF8">
        <w:rPr>
          <w:rFonts w:asciiTheme="majorHAnsi" w:hAnsiTheme="majorHAnsi" w:cstheme="majorHAnsi"/>
          <w:sz w:val="22"/>
          <w:szCs w:val="22"/>
          <w:u w:val="single"/>
        </w:rPr>
        <w:t xml:space="preserve">Reference list </w:t>
      </w:r>
    </w:p>
    <w:p w14:paraId="6FE0DCDE" w14:textId="77777777" w:rsidR="008B1F37" w:rsidRPr="00883AF8" w:rsidRDefault="008B1F37">
      <w:pPr>
        <w:pStyle w:val="p1"/>
        <w:divId w:val="1058161767"/>
        <w:rPr>
          <w:rFonts w:asciiTheme="majorHAnsi" w:hAnsiTheme="majorHAnsi" w:cstheme="majorHAnsi"/>
          <w:sz w:val="22"/>
          <w:szCs w:val="22"/>
        </w:rPr>
      </w:pPr>
    </w:p>
    <w:p w14:paraId="20862A1C"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ADCS Leading Children’s Services, 2024. Safeguarding &amp; child protection. ADCS. Available at: </w:t>
      </w:r>
      <w:hyperlink r:id="rId8" w:history="1">
        <w:r w:rsidRPr="00883AF8">
          <w:rPr>
            <w:rStyle w:val="Hyperlink"/>
            <w:rFonts w:asciiTheme="majorHAnsi" w:hAnsiTheme="majorHAnsi" w:cstheme="majorHAnsi"/>
            <w:sz w:val="22"/>
            <w:szCs w:val="22"/>
          </w:rPr>
          <w:t>https://adcs.org.uk/safeguarding/subject-results/safeguarding</w:t>
        </w:r>
      </w:hyperlink>
      <w:r w:rsidRPr="00883AF8">
        <w:rPr>
          <w:rStyle w:val="s1"/>
          <w:rFonts w:asciiTheme="majorHAnsi" w:hAnsiTheme="majorHAnsi" w:cstheme="majorHAnsi"/>
          <w:sz w:val="22"/>
          <w:szCs w:val="22"/>
        </w:rPr>
        <w:t xml:space="preserve"> [Accessed 10 January 2024].</w:t>
      </w:r>
    </w:p>
    <w:p w14:paraId="560A3895"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Briggs, A.R.J., Clark, J. and Hall, I., 2012. Building bridges: understanding student transition to university. </w:t>
      </w:r>
      <w:r w:rsidRPr="00883AF8">
        <w:rPr>
          <w:rStyle w:val="s2"/>
          <w:rFonts w:asciiTheme="majorHAnsi" w:hAnsiTheme="majorHAnsi" w:cstheme="majorHAnsi"/>
          <w:sz w:val="22"/>
          <w:szCs w:val="22"/>
        </w:rPr>
        <w:t>Quality in Higher Education</w:t>
      </w:r>
      <w:r w:rsidRPr="00883AF8">
        <w:rPr>
          <w:rStyle w:val="s1"/>
          <w:rFonts w:asciiTheme="majorHAnsi" w:hAnsiTheme="majorHAnsi" w:cstheme="majorHAnsi"/>
          <w:sz w:val="22"/>
          <w:szCs w:val="22"/>
        </w:rPr>
        <w:t>, 18(1), pp.3–21. doi: 10.1080/13538322.2011.614468.</w:t>
      </w:r>
    </w:p>
    <w:p w14:paraId="61297FBF"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Childline, no date. Childline. Available at: </w:t>
      </w:r>
      <w:hyperlink r:id="rId9" w:history="1">
        <w:r w:rsidRPr="00883AF8">
          <w:rPr>
            <w:rStyle w:val="Hyperlink"/>
            <w:rFonts w:asciiTheme="majorHAnsi" w:hAnsiTheme="majorHAnsi" w:cstheme="majorHAnsi"/>
            <w:sz w:val="22"/>
            <w:szCs w:val="22"/>
          </w:rPr>
          <w:t>https://www.childline.org.uk/</w:t>
        </w:r>
      </w:hyperlink>
      <w:r w:rsidRPr="00883AF8">
        <w:rPr>
          <w:rStyle w:val="s1"/>
          <w:rFonts w:asciiTheme="majorHAnsi" w:hAnsiTheme="majorHAnsi" w:cstheme="majorHAnsi"/>
          <w:sz w:val="22"/>
          <w:szCs w:val="22"/>
        </w:rPr>
        <w:t xml:space="preserve"> [Accessed 04 March 2024].</w:t>
      </w:r>
    </w:p>
    <w:p w14:paraId="1016B781"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Cole, S. et al., 2009. Helping traumatized children learn. Available at: </w:t>
      </w:r>
      <w:hyperlink r:id="rId10" w:history="1">
        <w:r w:rsidRPr="00883AF8">
          <w:rPr>
            <w:rStyle w:val="Hyperlink"/>
            <w:rFonts w:asciiTheme="majorHAnsi" w:hAnsiTheme="majorHAnsi" w:cstheme="majorHAnsi"/>
            <w:sz w:val="22"/>
            <w:szCs w:val="22"/>
          </w:rPr>
          <w:t>https://traumasensitiveschools.org/wp-content/uploads/2013/06/Helping-Traumatized-Children-Learn.pdf</w:t>
        </w:r>
      </w:hyperlink>
      <w:r w:rsidRPr="00883AF8">
        <w:rPr>
          <w:rStyle w:val="s1"/>
          <w:rFonts w:asciiTheme="majorHAnsi" w:hAnsiTheme="majorHAnsi" w:cstheme="majorHAnsi"/>
          <w:sz w:val="22"/>
          <w:szCs w:val="22"/>
        </w:rPr>
        <w:t xml:space="preserve"> [Accessed 07 March 2024].</w:t>
      </w:r>
    </w:p>
    <w:p w14:paraId="528A7FAB"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Craig, S., 2016. </w:t>
      </w:r>
      <w:r w:rsidRPr="00883AF8">
        <w:rPr>
          <w:rStyle w:val="s2"/>
          <w:rFonts w:asciiTheme="majorHAnsi" w:hAnsiTheme="majorHAnsi" w:cstheme="majorHAnsi"/>
          <w:sz w:val="22"/>
          <w:szCs w:val="22"/>
        </w:rPr>
        <w:t>Trauma-Sensitive Schools for the Adolescent Years</w:t>
      </w:r>
      <w:r w:rsidRPr="00883AF8">
        <w:rPr>
          <w:rStyle w:val="s1"/>
          <w:rFonts w:asciiTheme="majorHAnsi" w:hAnsiTheme="majorHAnsi" w:cstheme="majorHAnsi"/>
          <w:sz w:val="22"/>
          <w:szCs w:val="22"/>
        </w:rPr>
        <w:t>. Teachers College Press.</w:t>
      </w:r>
    </w:p>
    <w:p w14:paraId="2650989E"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DfE, 2021. The children act 1989 guidance and regulations. Available at: </w:t>
      </w:r>
      <w:hyperlink r:id="rId11" w:history="1">
        <w:r w:rsidRPr="00883AF8">
          <w:rPr>
            <w:rStyle w:val="Hyperlink"/>
            <w:rFonts w:asciiTheme="majorHAnsi" w:hAnsiTheme="majorHAnsi" w:cstheme="majorHAnsi"/>
            <w:sz w:val="22"/>
            <w:szCs w:val="22"/>
          </w:rPr>
          <w:t>https://assets.publishing.service.gov.uk/media/60e6fb43d3bf7f56896127e5/The_Children_Act_1989_guidance_and_regulations_Volume_2_care_planning__placement_and_case_review.pdf</w:t>
        </w:r>
      </w:hyperlink>
      <w:r w:rsidRPr="00883AF8">
        <w:rPr>
          <w:rStyle w:val="s1"/>
          <w:rFonts w:asciiTheme="majorHAnsi" w:hAnsiTheme="majorHAnsi" w:cstheme="majorHAnsi"/>
          <w:sz w:val="22"/>
          <w:szCs w:val="22"/>
        </w:rPr>
        <w:t xml:space="preserve"> [Accessed 28 February 2024].</w:t>
      </w:r>
    </w:p>
    <w:p w14:paraId="7CFBA289"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DfE, 2023. Keeping children safe in education. GOV.UK. Available at: </w:t>
      </w:r>
      <w:hyperlink r:id="rId12" w:history="1">
        <w:r w:rsidRPr="00883AF8">
          <w:rPr>
            <w:rStyle w:val="Hyperlink"/>
            <w:rFonts w:asciiTheme="majorHAnsi" w:hAnsiTheme="majorHAnsi" w:cstheme="majorHAnsi"/>
            <w:sz w:val="22"/>
            <w:szCs w:val="22"/>
          </w:rPr>
          <w:t>https://www.gov.uk/government/publications/keeping-children-safe-in-education--2</w:t>
        </w:r>
      </w:hyperlink>
      <w:r w:rsidRPr="00883AF8">
        <w:rPr>
          <w:rStyle w:val="s1"/>
          <w:rFonts w:asciiTheme="majorHAnsi" w:hAnsiTheme="majorHAnsi" w:cstheme="majorHAnsi"/>
          <w:sz w:val="22"/>
          <w:szCs w:val="22"/>
        </w:rPr>
        <w:t xml:space="preserve"> [Accessed 02 January 2024].</w:t>
      </w:r>
    </w:p>
    <w:p w14:paraId="5C976A5D"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Downey, L., 2017. </w:t>
      </w:r>
      <w:r w:rsidRPr="00883AF8">
        <w:rPr>
          <w:rStyle w:val="s2"/>
          <w:rFonts w:asciiTheme="majorHAnsi" w:hAnsiTheme="majorHAnsi" w:cstheme="majorHAnsi"/>
          <w:sz w:val="22"/>
          <w:szCs w:val="22"/>
        </w:rPr>
        <w:t>Trauma-Informed Practices for Postsecondary Education: A Guide</w:t>
      </w:r>
      <w:r w:rsidRPr="00883AF8">
        <w:rPr>
          <w:rStyle w:val="s1"/>
          <w:rFonts w:asciiTheme="majorHAnsi" w:hAnsiTheme="majorHAnsi" w:cstheme="majorHAnsi"/>
          <w:sz w:val="22"/>
          <w:szCs w:val="22"/>
        </w:rPr>
        <w:t>. University of Washington Press.</w:t>
      </w:r>
    </w:p>
    <w:p w14:paraId="37D850B8"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Gov.uk, 2023. Working together to safeguard children 2023. Available at: </w:t>
      </w:r>
      <w:hyperlink r:id="rId13" w:history="1">
        <w:r w:rsidRPr="00883AF8">
          <w:rPr>
            <w:rStyle w:val="Hyperlink"/>
            <w:rFonts w:asciiTheme="majorHAnsi" w:hAnsiTheme="majorHAnsi" w:cstheme="majorHAnsi"/>
            <w:sz w:val="22"/>
            <w:szCs w:val="22"/>
          </w:rPr>
          <w:t>https://assets.publishing.service.gov.uk/media/65cb4349a7ded0000c79e4e1/Working_together_to_safeguard_children_2023_-_statutory_guidance.pdf</w:t>
        </w:r>
      </w:hyperlink>
      <w:r w:rsidRPr="00883AF8">
        <w:rPr>
          <w:rStyle w:val="s1"/>
          <w:rFonts w:asciiTheme="majorHAnsi" w:hAnsiTheme="majorHAnsi" w:cstheme="majorHAnsi"/>
          <w:sz w:val="22"/>
          <w:szCs w:val="22"/>
        </w:rPr>
        <w:t xml:space="preserve"> [Accessed 20 March 2024].</w:t>
      </w:r>
    </w:p>
    <w:p w14:paraId="009D8202"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Gov.uk, no date. Disclosure and barring service. GOV.UK. Available at: </w:t>
      </w:r>
      <w:hyperlink r:id="rId14" w:history="1">
        <w:r w:rsidRPr="00883AF8">
          <w:rPr>
            <w:rStyle w:val="Hyperlink"/>
            <w:rFonts w:asciiTheme="majorHAnsi" w:hAnsiTheme="majorHAnsi" w:cstheme="majorHAnsi"/>
            <w:sz w:val="22"/>
            <w:szCs w:val="22"/>
          </w:rPr>
          <w:t>https://www.gov.uk/government/organisations/disclosure-and-barring-service</w:t>
        </w:r>
      </w:hyperlink>
      <w:r w:rsidRPr="00883AF8">
        <w:rPr>
          <w:rStyle w:val="s1"/>
          <w:rFonts w:asciiTheme="majorHAnsi" w:hAnsiTheme="majorHAnsi" w:cstheme="majorHAnsi"/>
          <w:sz w:val="22"/>
          <w:szCs w:val="22"/>
        </w:rPr>
        <w:t xml:space="preserve"> [Accessed 06 January 2024].</w:t>
      </w:r>
    </w:p>
    <w:p w14:paraId="35912E11"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Greene, R., 2014. </w:t>
      </w:r>
      <w:r w:rsidRPr="00883AF8">
        <w:rPr>
          <w:rStyle w:val="s2"/>
          <w:rFonts w:asciiTheme="majorHAnsi" w:hAnsiTheme="majorHAnsi" w:cstheme="majorHAnsi"/>
          <w:sz w:val="22"/>
          <w:szCs w:val="22"/>
        </w:rPr>
        <w:t>Lost at School: Why Our Kids with Behavioral Challenges are Falling Through the Cracks and How We Can Help Them</w:t>
      </w:r>
      <w:r w:rsidRPr="00883AF8">
        <w:rPr>
          <w:rStyle w:val="s1"/>
          <w:rFonts w:asciiTheme="majorHAnsi" w:hAnsiTheme="majorHAnsi" w:cstheme="majorHAnsi"/>
          <w:sz w:val="22"/>
          <w:szCs w:val="22"/>
        </w:rPr>
        <w:t>. Scribner.</w:t>
      </w:r>
    </w:p>
    <w:p w14:paraId="1DA10384"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Legislation Gov.uk, 2002. The Police Act 1997 (enhanced criminal record certificates) (protection of vulnerable adults) regulations 2002. Available at: </w:t>
      </w:r>
      <w:hyperlink r:id="rId15" w:history="1">
        <w:r w:rsidRPr="00883AF8">
          <w:rPr>
            <w:rStyle w:val="Hyperlink"/>
            <w:rFonts w:asciiTheme="majorHAnsi" w:hAnsiTheme="majorHAnsi" w:cstheme="majorHAnsi"/>
            <w:sz w:val="22"/>
            <w:szCs w:val="22"/>
          </w:rPr>
          <w:t>https://www.legislation.gov.uk/ukdsi/2002/0110393031</w:t>
        </w:r>
      </w:hyperlink>
      <w:r w:rsidRPr="00883AF8">
        <w:rPr>
          <w:rStyle w:val="s1"/>
          <w:rFonts w:asciiTheme="majorHAnsi" w:hAnsiTheme="majorHAnsi" w:cstheme="majorHAnsi"/>
          <w:sz w:val="22"/>
          <w:szCs w:val="22"/>
        </w:rPr>
        <w:t xml:space="preserve"> [Accessed 28 April 2024].</w:t>
      </w:r>
    </w:p>
    <w:p w14:paraId="4510ACE1"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LegislationGov.uk, 2024. Children act 2004. Available at: </w:t>
      </w:r>
      <w:hyperlink r:id="rId16" w:history="1">
        <w:r w:rsidRPr="00883AF8">
          <w:rPr>
            <w:rStyle w:val="Hyperlink"/>
            <w:rFonts w:asciiTheme="majorHAnsi" w:hAnsiTheme="majorHAnsi" w:cstheme="majorHAnsi"/>
            <w:sz w:val="22"/>
            <w:szCs w:val="22"/>
          </w:rPr>
          <w:t>https://www.legislation.gov.uk/ukpga/2004/31/contents</w:t>
        </w:r>
      </w:hyperlink>
      <w:r w:rsidRPr="00883AF8">
        <w:rPr>
          <w:rStyle w:val="s1"/>
          <w:rFonts w:asciiTheme="majorHAnsi" w:hAnsiTheme="majorHAnsi" w:cstheme="majorHAnsi"/>
          <w:sz w:val="22"/>
          <w:szCs w:val="22"/>
        </w:rPr>
        <w:t xml:space="preserve"> [Accessed 02 February 2024].</w:t>
      </w:r>
    </w:p>
    <w:p w14:paraId="2BC509FB"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Masten, A.S. and Barnes, A.J., 2018. Resilience in children: Developmental perspectives. </w:t>
      </w:r>
      <w:r w:rsidRPr="00883AF8">
        <w:rPr>
          <w:rStyle w:val="s2"/>
          <w:rFonts w:asciiTheme="majorHAnsi" w:hAnsiTheme="majorHAnsi" w:cstheme="majorHAnsi"/>
          <w:sz w:val="22"/>
          <w:szCs w:val="22"/>
        </w:rPr>
        <w:t>Children</w:t>
      </w:r>
      <w:r w:rsidRPr="00883AF8">
        <w:rPr>
          <w:rStyle w:val="s1"/>
          <w:rFonts w:asciiTheme="majorHAnsi" w:hAnsiTheme="majorHAnsi" w:cstheme="majorHAnsi"/>
          <w:sz w:val="22"/>
          <w:szCs w:val="22"/>
        </w:rPr>
        <w:t xml:space="preserve">, 5(7), pp.98. Available at: </w:t>
      </w:r>
      <w:hyperlink r:id="rId17" w:history="1">
        <w:r w:rsidRPr="00883AF8">
          <w:rPr>
            <w:rStyle w:val="Hyperlink"/>
            <w:rFonts w:asciiTheme="majorHAnsi" w:hAnsiTheme="majorHAnsi" w:cstheme="majorHAnsi"/>
            <w:sz w:val="22"/>
            <w:szCs w:val="22"/>
          </w:rPr>
          <w:t>https://doi.org/10.3390/children5070098</w:t>
        </w:r>
      </w:hyperlink>
      <w:r w:rsidRPr="00883AF8">
        <w:rPr>
          <w:rStyle w:val="s1"/>
          <w:rFonts w:asciiTheme="majorHAnsi" w:hAnsiTheme="majorHAnsi" w:cstheme="majorHAnsi"/>
          <w:sz w:val="22"/>
          <w:szCs w:val="22"/>
        </w:rPr>
        <w:t xml:space="preserve"> [Accessed 25 April 2024].</w:t>
      </w:r>
    </w:p>
    <w:p w14:paraId="411CBEA5"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NSPCC, 2022. Speak out stay safe programme. NSPCC Learning. Available at: </w:t>
      </w:r>
      <w:hyperlink r:id="rId18" w:history="1">
        <w:r w:rsidRPr="00883AF8">
          <w:rPr>
            <w:rStyle w:val="Hyperlink"/>
            <w:rFonts w:asciiTheme="majorHAnsi" w:hAnsiTheme="majorHAnsi" w:cstheme="majorHAnsi"/>
            <w:sz w:val="22"/>
            <w:szCs w:val="22"/>
          </w:rPr>
          <w:t>https://learning.nspcc.org.uk/services/speak-out-stay-safe</w:t>
        </w:r>
      </w:hyperlink>
      <w:r w:rsidRPr="00883AF8">
        <w:rPr>
          <w:rStyle w:val="s1"/>
          <w:rFonts w:asciiTheme="majorHAnsi" w:hAnsiTheme="majorHAnsi" w:cstheme="majorHAnsi"/>
          <w:sz w:val="22"/>
          <w:szCs w:val="22"/>
        </w:rPr>
        <w:t xml:space="preserve"> [Accessed 09 February 2024].</w:t>
      </w:r>
    </w:p>
    <w:p w14:paraId="06CA9F54"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O’Neill, L., Guenette, F. and Kitchenham, A., 2010. “Am I safe here and do you like me?” Understanding complex trauma and attachment disruption in the classroom. </w:t>
      </w:r>
      <w:r w:rsidRPr="00883AF8">
        <w:rPr>
          <w:rStyle w:val="s2"/>
          <w:rFonts w:asciiTheme="majorHAnsi" w:hAnsiTheme="majorHAnsi" w:cstheme="majorHAnsi"/>
          <w:sz w:val="22"/>
          <w:szCs w:val="22"/>
        </w:rPr>
        <w:t>British Journal of Special Education</w:t>
      </w:r>
      <w:r w:rsidRPr="00883AF8">
        <w:rPr>
          <w:rStyle w:val="s1"/>
          <w:rFonts w:asciiTheme="majorHAnsi" w:hAnsiTheme="majorHAnsi" w:cstheme="majorHAnsi"/>
          <w:sz w:val="22"/>
          <w:szCs w:val="22"/>
        </w:rPr>
        <w:t>, 37(4), pp.190–197. doi:10.1111/j.1467-8578.2010.00477.x.</w:t>
      </w:r>
    </w:p>
    <w:p w14:paraId="264F15C3"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Overstreet, S. and Chafouleas, S.M., 2016. Trauma-informed schools: Introduction to the special issue. </w:t>
      </w:r>
      <w:r w:rsidRPr="00883AF8">
        <w:rPr>
          <w:rStyle w:val="s2"/>
          <w:rFonts w:asciiTheme="majorHAnsi" w:hAnsiTheme="majorHAnsi" w:cstheme="majorHAnsi"/>
          <w:sz w:val="22"/>
          <w:szCs w:val="22"/>
        </w:rPr>
        <w:t>School Mental Health: A Multidisciplinary Research and Practice Journal</w:t>
      </w:r>
      <w:r w:rsidRPr="00883AF8">
        <w:rPr>
          <w:rStyle w:val="s1"/>
          <w:rFonts w:asciiTheme="majorHAnsi" w:hAnsiTheme="majorHAnsi" w:cstheme="majorHAnsi"/>
          <w:sz w:val="22"/>
          <w:szCs w:val="22"/>
        </w:rPr>
        <w:t xml:space="preserve">, 8(1), pp.1–6. </w:t>
      </w:r>
      <w:hyperlink r:id="rId19" w:history="1">
        <w:r w:rsidRPr="00883AF8">
          <w:rPr>
            <w:rStyle w:val="Hyperlink"/>
            <w:rFonts w:asciiTheme="majorHAnsi" w:hAnsiTheme="majorHAnsi" w:cstheme="majorHAnsi"/>
            <w:sz w:val="22"/>
            <w:szCs w:val="22"/>
          </w:rPr>
          <w:t>https://doi.org/10.1007/s12310-016-9184-1</w:t>
        </w:r>
      </w:hyperlink>
      <w:r w:rsidRPr="00883AF8">
        <w:rPr>
          <w:rStyle w:val="s1"/>
          <w:rFonts w:asciiTheme="majorHAnsi" w:hAnsiTheme="majorHAnsi" w:cstheme="majorHAnsi"/>
          <w:sz w:val="22"/>
          <w:szCs w:val="22"/>
        </w:rPr>
        <w:t>.</w:t>
      </w:r>
    </w:p>
    <w:p w14:paraId="43028ED0"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Perry, B.D. and Szalavitz, M., 2006. </w:t>
      </w:r>
      <w:r w:rsidRPr="00883AF8">
        <w:rPr>
          <w:rStyle w:val="s2"/>
          <w:rFonts w:asciiTheme="majorHAnsi" w:hAnsiTheme="majorHAnsi" w:cstheme="majorHAnsi"/>
          <w:sz w:val="22"/>
          <w:szCs w:val="22"/>
        </w:rPr>
        <w:t>The boy who was raised as a dog and other stories from a child psychiatrist's notebook: What traumatized children can teach us about loss, love, and healing</w:t>
      </w:r>
      <w:r w:rsidRPr="00883AF8">
        <w:rPr>
          <w:rStyle w:val="s1"/>
          <w:rFonts w:asciiTheme="majorHAnsi" w:hAnsiTheme="majorHAnsi" w:cstheme="majorHAnsi"/>
          <w:sz w:val="22"/>
          <w:szCs w:val="22"/>
        </w:rPr>
        <w:t>. New York: Basic Books.</w:t>
      </w:r>
    </w:p>
    <w:p w14:paraId="542DAB83"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Pianta, R.C., 1999. </w:t>
      </w:r>
      <w:r w:rsidRPr="00883AF8">
        <w:rPr>
          <w:rStyle w:val="s2"/>
          <w:rFonts w:asciiTheme="majorHAnsi" w:hAnsiTheme="majorHAnsi" w:cstheme="majorHAnsi"/>
          <w:sz w:val="22"/>
          <w:szCs w:val="22"/>
        </w:rPr>
        <w:t>Enhancing relationships between children and teachers</w:t>
      </w:r>
      <w:r w:rsidRPr="00883AF8">
        <w:rPr>
          <w:rStyle w:val="s1"/>
          <w:rFonts w:asciiTheme="majorHAnsi" w:hAnsiTheme="majorHAnsi" w:cstheme="majorHAnsi"/>
          <w:sz w:val="22"/>
          <w:szCs w:val="22"/>
        </w:rPr>
        <w:t>. American Psychological Association.</w:t>
      </w:r>
    </w:p>
    <w:p w14:paraId="77199448"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Public Health Wales, 2016. Adverse Childhood Experiences and their impact on health-harming behaviours in the Welsh adult population: alcohol use, drug use, violence, sexual behaviour, incarceration, smoking and poor diet (PDF). Cardiff: Public Health Wales.</w:t>
      </w:r>
    </w:p>
    <w:p w14:paraId="2B5A8A3D"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Schön, D.A., 1983. </w:t>
      </w:r>
      <w:r w:rsidRPr="00883AF8">
        <w:rPr>
          <w:rStyle w:val="s2"/>
          <w:rFonts w:asciiTheme="majorHAnsi" w:hAnsiTheme="majorHAnsi" w:cstheme="majorHAnsi"/>
          <w:sz w:val="22"/>
          <w:szCs w:val="22"/>
        </w:rPr>
        <w:t>The Reflective Practitioner: How Professionals Think in Action</w:t>
      </w:r>
      <w:r w:rsidRPr="00883AF8">
        <w:rPr>
          <w:rStyle w:val="s1"/>
          <w:rFonts w:asciiTheme="majorHAnsi" w:hAnsiTheme="majorHAnsi" w:cstheme="majorHAnsi"/>
          <w:sz w:val="22"/>
          <w:szCs w:val="22"/>
        </w:rPr>
        <w:t>. Basic Books.</w:t>
      </w:r>
    </w:p>
    <w:p w14:paraId="4B761835"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Shapland, J. and Bottoms, A., 2011. Reflections on social values, offending and desistance among young adult recidivists. Available at: </w:t>
      </w:r>
      <w:hyperlink r:id="rId20" w:history="1">
        <w:r w:rsidRPr="00883AF8">
          <w:rPr>
            <w:rStyle w:val="Hyperlink"/>
            <w:rFonts w:asciiTheme="majorHAnsi" w:hAnsiTheme="majorHAnsi" w:cstheme="majorHAnsi"/>
            <w:sz w:val="22"/>
            <w:szCs w:val="22"/>
          </w:rPr>
          <w:t>https://www.researchgate.net/publication/258181068_Reflections_on_Social_Values_Offending_and_Desistance_Among_Young_Adult_Recidivists</w:t>
        </w:r>
      </w:hyperlink>
      <w:r w:rsidRPr="00883AF8">
        <w:rPr>
          <w:rStyle w:val="s1"/>
          <w:rFonts w:asciiTheme="majorHAnsi" w:hAnsiTheme="majorHAnsi" w:cstheme="majorHAnsi"/>
          <w:sz w:val="22"/>
          <w:szCs w:val="22"/>
        </w:rPr>
        <w:t xml:space="preserve"> [Accessed 10 March 2024].</w:t>
      </w:r>
    </w:p>
    <w:p w14:paraId="0C8B7F20"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Singh, N.N., Lancioni, G.E., Manikam, R., Latham, L.L., Jackman, M.M. &amp; McPherson, C.L., 2017. Culturally responsive school practices to promote the inclusion of children from diverse backgrounds. </w:t>
      </w:r>
      <w:r w:rsidRPr="00883AF8">
        <w:rPr>
          <w:rStyle w:val="s2"/>
          <w:rFonts w:asciiTheme="majorHAnsi" w:hAnsiTheme="majorHAnsi" w:cstheme="majorHAnsi"/>
          <w:sz w:val="22"/>
          <w:szCs w:val="22"/>
        </w:rPr>
        <w:t>Journal of Child and Family Studies</w:t>
      </w:r>
      <w:r w:rsidRPr="00883AF8">
        <w:rPr>
          <w:rStyle w:val="s1"/>
          <w:rFonts w:asciiTheme="majorHAnsi" w:hAnsiTheme="majorHAnsi" w:cstheme="majorHAnsi"/>
          <w:sz w:val="22"/>
          <w:szCs w:val="22"/>
        </w:rPr>
        <w:t>, 26(2), pp.400-414.</w:t>
      </w:r>
    </w:p>
    <w:p w14:paraId="5E98A83E"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Thomas, S., Crosby, S. and Vanderhaar, J., 2019. Trauma-Informed Practices in Schools Across Two Decades: An Interdisciplinary Review of Research [Preprint]. doi:</w:t>
      </w:r>
      <w:hyperlink r:id="rId21" w:history="1">
        <w:r w:rsidRPr="00883AF8">
          <w:rPr>
            <w:rStyle w:val="Hyperlink"/>
            <w:rFonts w:asciiTheme="majorHAnsi" w:hAnsiTheme="majorHAnsi" w:cstheme="majorHAnsi"/>
            <w:sz w:val="22"/>
            <w:szCs w:val="22"/>
          </w:rPr>
          <w:t>https://doi.org/10.3102/0091732X18821123</w:t>
        </w:r>
      </w:hyperlink>
      <w:r w:rsidRPr="00883AF8">
        <w:rPr>
          <w:rStyle w:val="s1"/>
          <w:rFonts w:asciiTheme="majorHAnsi" w:hAnsiTheme="majorHAnsi" w:cstheme="majorHAnsi"/>
          <w:sz w:val="22"/>
          <w:szCs w:val="22"/>
        </w:rPr>
        <w:t>.</w:t>
      </w:r>
    </w:p>
    <w:p w14:paraId="217B4684"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Van der Kolk, B.A., 2014. </w:t>
      </w:r>
      <w:r w:rsidRPr="00883AF8">
        <w:rPr>
          <w:rStyle w:val="s2"/>
          <w:rFonts w:asciiTheme="majorHAnsi" w:hAnsiTheme="majorHAnsi" w:cstheme="majorHAnsi"/>
          <w:sz w:val="22"/>
          <w:szCs w:val="22"/>
        </w:rPr>
        <w:t>The body keeps the score: Brain, mind, and body in the transformation of trauma</w:t>
      </w:r>
      <w:r w:rsidRPr="00883AF8">
        <w:rPr>
          <w:rStyle w:val="s1"/>
          <w:rFonts w:asciiTheme="majorHAnsi" w:hAnsiTheme="majorHAnsi" w:cstheme="majorHAnsi"/>
          <w:sz w:val="22"/>
          <w:szCs w:val="22"/>
        </w:rPr>
        <w:t>. New York: Viking.</w:t>
      </w:r>
    </w:p>
    <w:p w14:paraId="114CF053"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Walkley, M. &amp; Cox, T.L., 2013. Building trauma-informed schools and communities. </w:t>
      </w:r>
      <w:r w:rsidRPr="00883AF8">
        <w:rPr>
          <w:rStyle w:val="s2"/>
          <w:rFonts w:asciiTheme="majorHAnsi" w:hAnsiTheme="majorHAnsi" w:cstheme="majorHAnsi"/>
          <w:sz w:val="22"/>
          <w:szCs w:val="22"/>
        </w:rPr>
        <w:t>Children &amp; Schools</w:t>
      </w:r>
      <w:r w:rsidRPr="00883AF8">
        <w:rPr>
          <w:rStyle w:val="s1"/>
          <w:rFonts w:asciiTheme="majorHAnsi" w:hAnsiTheme="majorHAnsi" w:cstheme="majorHAnsi"/>
          <w:sz w:val="22"/>
          <w:szCs w:val="22"/>
        </w:rPr>
        <w:t>, 35(2), pp.123-126.</w:t>
      </w:r>
    </w:p>
    <w:p w14:paraId="4FAC66BC"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Washburn, J.J., Teo, S.T.T. and Knapp, G., 2020. </w:t>
      </w:r>
      <w:r w:rsidRPr="00883AF8">
        <w:rPr>
          <w:rStyle w:val="s2"/>
          <w:rFonts w:asciiTheme="majorHAnsi" w:hAnsiTheme="majorHAnsi" w:cstheme="majorHAnsi"/>
          <w:sz w:val="22"/>
          <w:szCs w:val="22"/>
        </w:rPr>
        <w:t>Creating Trauma-Informed Schools: A Guide for School Social Workers and Educators</w:t>
      </w:r>
      <w:r w:rsidRPr="00883AF8">
        <w:rPr>
          <w:rStyle w:val="s1"/>
          <w:rFonts w:asciiTheme="majorHAnsi" w:hAnsiTheme="majorHAnsi" w:cstheme="majorHAnsi"/>
          <w:sz w:val="22"/>
          <w:szCs w:val="22"/>
        </w:rPr>
        <w:t>. Oxford University Press.</w:t>
      </w:r>
    </w:p>
    <w:p w14:paraId="23EE182F"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Welsh Government, 2006. Safeguarding vulnerable groups act 2006. Available at: </w:t>
      </w:r>
      <w:hyperlink r:id="rId22" w:history="1">
        <w:r w:rsidRPr="00883AF8">
          <w:rPr>
            <w:rStyle w:val="Hyperlink"/>
            <w:rFonts w:asciiTheme="majorHAnsi" w:hAnsiTheme="majorHAnsi" w:cstheme="majorHAnsi"/>
            <w:sz w:val="22"/>
            <w:szCs w:val="22"/>
          </w:rPr>
          <w:t>https://law.gov.wales/public-services/social-care/safeguarding-vulnerable-groups-act-2006</w:t>
        </w:r>
      </w:hyperlink>
      <w:r w:rsidRPr="00883AF8">
        <w:rPr>
          <w:rStyle w:val="s1"/>
          <w:rFonts w:asciiTheme="majorHAnsi" w:hAnsiTheme="majorHAnsi" w:cstheme="majorHAnsi"/>
          <w:sz w:val="22"/>
          <w:szCs w:val="22"/>
        </w:rPr>
        <w:t xml:space="preserve"> [Accessed 28 April 2024].</w:t>
      </w:r>
    </w:p>
    <w:p w14:paraId="00228D68" w14:textId="77777777" w:rsidR="008B1F37" w:rsidRPr="00883AF8" w:rsidRDefault="008B1F37">
      <w:pPr>
        <w:pStyle w:val="p2"/>
        <w:divId w:val="1058161767"/>
        <w:rPr>
          <w:rFonts w:asciiTheme="majorHAnsi" w:hAnsiTheme="majorHAnsi" w:cstheme="majorHAnsi"/>
          <w:sz w:val="22"/>
          <w:szCs w:val="22"/>
        </w:rPr>
      </w:pPr>
      <w:r w:rsidRPr="00883AF8">
        <w:rPr>
          <w:rStyle w:val="s1"/>
          <w:rFonts w:asciiTheme="majorHAnsi" w:hAnsiTheme="majorHAnsi" w:cstheme="majorHAnsi"/>
          <w:sz w:val="22"/>
          <w:szCs w:val="22"/>
        </w:rPr>
        <w:t xml:space="preserve">Welsh Government, 2017. Families First - programme guidance. Available at: </w:t>
      </w:r>
      <w:hyperlink r:id="rId23" w:history="1">
        <w:r w:rsidRPr="00883AF8">
          <w:rPr>
            <w:rStyle w:val="Hyperlink"/>
            <w:rFonts w:asciiTheme="majorHAnsi" w:hAnsiTheme="majorHAnsi" w:cstheme="majorHAnsi"/>
            <w:sz w:val="22"/>
            <w:szCs w:val="22"/>
          </w:rPr>
          <w:t>https://www.gov.wales/sites/default/files/publications/2019-07/families-first-guidance-for-local-authorities_0.pdf</w:t>
        </w:r>
      </w:hyperlink>
      <w:r w:rsidRPr="00883AF8">
        <w:rPr>
          <w:rStyle w:val="s1"/>
          <w:rFonts w:asciiTheme="majorHAnsi" w:hAnsiTheme="majorHAnsi" w:cstheme="majorHAnsi"/>
          <w:sz w:val="22"/>
          <w:szCs w:val="22"/>
        </w:rPr>
        <w:t xml:space="preserve"> [Accessed 28 April 2024].</w:t>
      </w:r>
    </w:p>
    <w:p w14:paraId="486C6689" w14:textId="01A672C2" w:rsidR="0091233A" w:rsidRDefault="0091233A" w:rsidP="00677A15">
      <w:pPr>
        <w:jc w:val="center"/>
        <w:rPr>
          <w:sz w:val="32"/>
          <w:szCs w:val="32"/>
        </w:rPr>
      </w:pPr>
    </w:p>
    <w:p w14:paraId="698D3FE9" w14:textId="77777777" w:rsidR="0091233A" w:rsidRPr="00677A15" w:rsidRDefault="0091233A" w:rsidP="00677A15">
      <w:pPr>
        <w:jc w:val="center"/>
        <w:rPr>
          <w:sz w:val="32"/>
          <w:szCs w:val="32"/>
        </w:rPr>
      </w:pPr>
    </w:p>
    <w:sectPr w:rsidR="0091233A" w:rsidRPr="00677A15" w:rsidSect="00AD14B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2E831A" w14:textId="77777777" w:rsidR="00BF31D5" w:rsidRDefault="00BF31D5" w:rsidP="00BF31D5">
      <w:r>
        <w:separator/>
      </w:r>
    </w:p>
  </w:endnote>
  <w:endnote w:type="continuationSeparator" w:id="0">
    <w:p w14:paraId="021A91DA" w14:textId="77777777" w:rsidR="00BF31D5" w:rsidRDefault="00BF31D5" w:rsidP="00BF31D5">
      <w:r>
        <w:continuationSeparator/>
      </w:r>
    </w:p>
  </w:endnote>
  <w:endnote w:type="continuationNotice" w:id="1">
    <w:p w14:paraId="5660ED00" w14:textId="77777777" w:rsidR="00BF31D5" w:rsidRDefault="00BF31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notTrueType/>
    <w:pitch w:val="default"/>
  </w:font>
  <w:font w:name="UICTFontTextStyleBody">
    <w:altName w:val="Cambria"/>
    <w:charset w:val="00"/>
    <w:family w:val="roman"/>
    <w:notTrueType/>
    <w:pitch w:val="default"/>
  </w:font>
  <w:font w:name="UICTFontTextStyleItalicBody">
    <w:altName w:val="Cambria"/>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11C4DD" w14:textId="77777777" w:rsidR="00BF31D5" w:rsidRDefault="00BF31D5" w:rsidP="00BF31D5">
      <w:r>
        <w:separator/>
      </w:r>
    </w:p>
  </w:footnote>
  <w:footnote w:type="continuationSeparator" w:id="0">
    <w:p w14:paraId="750DDB0F" w14:textId="77777777" w:rsidR="00BF31D5" w:rsidRDefault="00BF31D5" w:rsidP="00BF31D5">
      <w:r>
        <w:continuationSeparator/>
      </w:r>
    </w:p>
  </w:footnote>
  <w:footnote w:type="continuationNotice" w:id="1">
    <w:p w14:paraId="27A72C5F" w14:textId="77777777" w:rsidR="00BF31D5" w:rsidRDefault="00BF31D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55D"/>
    <w:rsid w:val="00012854"/>
    <w:rsid w:val="000146A1"/>
    <w:rsid w:val="000152B7"/>
    <w:rsid w:val="0002507F"/>
    <w:rsid w:val="00034AB3"/>
    <w:rsid w:val="0004084F"/>
    <w:rsid w:val="000421B8"/>
    <w:rsid w:val="0008164F"/>
    <w:rsid w:val="000C3C00"/>
    <w:rsid w:val="000D7144"/>
    <w:rsid w:val="00100115"/>
    <w:rsid w:val="00101C27"/>
    <w:rsid w:val="00111197"/>
    <w:rsid w:val="00122ADA"/>
    <w:rsid w:val="001251EF"/>
    <w:rsid w:val="001614B2"/>
    <w:rsid w:val="00192944"/>
    <w:rsid w:val="001A4537"/>
    <w:rsid w:val="001D4697"/>
    <w:rsid w:val="001E06DD"/>
    <w:rsid w:val="001E1BE7"/>
    <w:rsid w:val="001E2C83"/>
    <w:rsid w:val="001E4623"/>
    <w:rsid w:val="001F1EB0"/>
    <w:rsid w:val="00214E41"/>
    <w:rsid w:val="00221EFE"/>
    <w:rsid w:val="00251C09"/>
    <w:rsid w:val="00271E1D"/>
    <w:rsid w:val="002804CA"/>
    <w:rsid w:val="00285F28"/>
    <w:rsid w:val="00290C24"/>
    <w:rsid w:val="002A54C6"/>
    <w:rsid w:val="002C7157"/>
    <w:rsid w:val="002D29DF"/>
    <w:rsid w:val="002D2CAE"/>
    <w:rsid w:val="002E301C"/>
    <w:rsid w:val="00303B20"/>
    <w:rsid w:val="00312636"/>
    <w:rsid w:val="0031271A"/>
    <w:rsid w:val="00317E09"/>
    <w:rsid w:val="00330357"/>
    <w:rsid w:val="00333E11"/>
    <w:rsid w:val="003522CC"/>
    <w:rsid w:val="0035459F"/>
    <w:rsid w:val="00360F80"/>
    <w:rsid w:val="0038126D"/>
    <w:rsid w:val="00391827"/>
    <w:rsid w:val="003F1F39"/>
    <w:rsid w:val="00413F07"/>
    <w:rsid w:val="00434A4B"/>
    <w:rsid w:val="0046214B"/>
    <w:rsid w:val="00481C05"/>
    <w:rsid w:val="004917B8"/>
    <w:rsid w:val="004A6E24"/>
    <w:rsid w:val="004B5F5A"/>
    <w:rsid w:val="004B7E2B"/>
    <w:rsid w:val="004C5D4B"/>
    <w:rsid w:val="004D0DFE"/>
    <w:rsid w:val="004E56B4"/>
    <w:rsid w:val="004F3DD4"/>
    <w:rsid w:val="004F43CB"/>
    <w:rsid w:val="004F6CF2"/>
    <w:rsid w:val="00504956"/>
    <w:rsid w:val="00514BFF"/>
    <w:rsid w:val="005538AF"/>
    <w:rsid w:val="00557FE3"/>
    <w:rsid w:val="005705D0"/>
    <w:rsid w:val="005731FE"/>
    <w:rsid w:val="005755E7"/>
    <w:rsid w:val="0057662F"/>
    <w:rsid w:val="00594C7B"/>
    <w:rsid w:val="005C45F1"/>
    <w:rsid w:val="005F4CF4"/>
    <w:rsid w:val="005F62C1"/>
    <w:rsid w:val="006046BC"/>
    <w:rsid w:val="00620DC6"/>
    <w:rsid w:val="006676EB"/>
    <w:rsid w:val="00677A15"/>
    <w:rsid w:val="006B50B3"/>
    <w:rsid w:val="006D04AB"/>
    <w:rsid w:val="006D0F00"/>
    <w:rsid w:val="006F6DCD"/>
    <w:rsid w:val="0071227B"/>
    <w:rsid w:val="0074006B"/>
    <w:rsid w:val="00797471"/>
    <w:rsid w:val="007A2FF4"/>
    <w:rsid w:val="007B34E0"/>
    <w:rsid w:val="007B3D97"/>
    <w:rsid w:val="007C0B8B"/>
    <w:rsid w:val="007C42A2"/>
    <w:rsid w:val="007F24DE"/>
    <w:rsid w:val="007F3178"/>
    <w:rsid w:val="00816362"/>
    <w:rsid w:val="00862F46"/>
    <w:rsid w:val="00883AF8"/>
    <w:rsid w:val="0088429A"/>
    <w:rsid w:val="00890195"/>
    <w:rsid w:val="00895141"/>
    <w:rsid w:val="008A447A"/>
    <w:rsid w:val="008B1F37"/>
    <w:rsid w:val="008C5DFA"/>
    <w:rsid w:val="008C6BBB"/>
    <w:rsid w:val="008D0FD5"/>
    <w:rsid w:val="00905106"/>
    <w:rsid w:val="00910738"/>
    <w:rsid w:val="0091233A"/>
    <w:rsid w:val="00912EB5"/>
    <w:rsid w:val="00915DE2"/>
    <w:rsid w:val="00936968"/>
    <w:rsid w:val="00936BB5"/>
    <w:rsid w:val="0094128A"/>
    <w:rsid w:val="00950A9B"/>
    <w:rsid w:val="00962DA0"/>
    <w:rsid w:val="0097722A"/>
    <w:rsid w:val="00987506"/>
    <w:rsid w:val="009A2F9A"/>
    <w:rsid w:val="009B60AE"/>
    <w:rsid w:val="009E0615"/>
    <w:rsid w:val="009E7B42"/>
    <w:rsid w:val="009F0473"/>
    <w:rsid w:val="00A025D9"/>
    <w:rsid w:val="00A02F95"/>
    <w:rsid w:val="00A17DF8"/>
    <w:rsid w:val="00A47173"/>
    <w:rsid w:val="00A61011"/>
    <w:rsid w:val="00A729B1"/>
    <w:rsid w:val="00A758D2"/>
    <w:rsid w:val="00A86024"/>
    <w:rsid w:val="00A901CB"/>
    <w:rsid w:val="00AA46B9"/>
    <w:rsid w:val="00AB0DF2"/>
    <w:rsid w:val="00AB2BDE"/>
    <w:rsid w:val="00AB4C95"/>
    <w:rsid w:val="00AD14B9"/>
    <w:rsid w:val="00AF013B"/>
    <w:rsid w:val="00AF7D25"/>
    <w:rsid w:val="00B05C8C"/>
    <w:rsid w:val="00B20D3A"/>
    <w:rsid w:val="00B23358"/>
    <w:rsid w:val="00B24FAD"/>
    <w:rsid w:val="00B51395"/>
    <w:rsid w:val="00B621A8"/>
    <w:rsid w:val="00B644BA"/>
    <w:rsid w:val="00B955C0"/>
    <w:rsid w:val="00BC155D"/>
    <w:rsid w:val="00BD2FBA"/>
    <w:rsid w:val="00BD791F"/>
    <w:rsid w:val="00BE4D73"/>
    <w:rsid w:val="00BF31D5"/>
    <w:rsid w:val="00C41668"/>
    <w:rsid w:val="00C550F1"/>
    <w:rsid w:val="00C75469"/>
    <w:rsid w:val="00C804B2"/>
    <w:rsid w:val="00CA4489"/>
    <w:rsid w:val="00CA684C"/>
    <w:rsid w:val="00CC0C41"/>
    <w:rsid w:val="00D126C8"/>
    <w:rsid w:val="00D15069"/>
    <w:rsid w:val="00D156CE"/>
    <w:rsid w:val="00D26C1A"/>
    <w:rsid w:val="00D40AF5"/>
    <w:rsid w:val="00D41168"/>
    <w:rsid w:val="00D42A20"/>
    <w:rsid w:val="00D61122"/>
    <w:rsid w:val="00D91B35"/>
    <w:rsid w:val="00DC2A51"/>
    <w:rsid w:val="00DD0473"/>
    <w:rsid w:val="00DD7029"/>
    <w:rsid w:val="00DF4C83"/>
    <w:rsid w:val="00E106DD"/>
    <w:rsid w:val="00E12970"/>
    <w:rsid w:val="00E40DB7"/>
    <w:rsid w:val="00E63120"/>
    <w:rsid w:val="00E65A27"/>
    <w:rsid w:val="00E6761E"/>
    <w:rsid w:val="00E7574E"/>
    <w:rsid w:val="00E80B80"/>
    <w:rsid w:val="00E83A21"/>
    <w:rsid w:val="00EA6D3D"/>
    <w:rsid w:val="00EB1E7B"/>
    <w:rsid w:val="00EB62E0"/>
    <w:rsid w:val="00ED4149"/>
    <w:rsid w:val="00ED63AA"/>
    <w:rsid w:val="00EE7548"/>
    <w:rsid w:val="00EF25FA"/>
    <w:rsid w:val="00EF4BD1"/>
    <w:rsid w:val="00F0106E"/>
    <w:rsid w:val="00F07D0E"/>
    <w:rsid w:val="00F11116"/>
    <w:rsid w:val="00F37F73"/>
    <w:rsid w:val="00F5409D"/>
    <w:rsid w:val="00F764A8"/>
    <w:rsid w:val="00F80A83"/>
    <w:rsid w:val="00F82033"/>
    <w:rsid w:val="00F82A98"/>
    <w:rsid w:val="00FB4B8C"/>
    <w:rsid w:val="00FC7674"/>
    <w:rsid w:val="00FE2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D1F5D6"/>
  <w15:chartTrackingRefBased/>
  <w15:docId w15:val="{5C34F221-FD93-4FE8-9850-3ECA42153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2A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F82A98"/>
    <w:rPr>
      <w:rFonts w:ascii=".AppleSystemUIFont" w:eastAsiaTheme="minorEastAsia" w:hAnsi=".AppleSystemUIFont" w:cs="Times New Roman"/>
      <w:sz w:val="29"/>
      <w:szCs w:val="29"/>
      <w:lang w:eastAsia="en-GB"/>
    </w:rPr>
  </w:style>
  <w:style w:type="paragraph" w:customStyle="1" w:styleId="p2">
    <w:name w:val="p2"/>
    <w:basedOn w:val="Normal"/>
    <w:rsid w:val="00F82A98"/>
    <w:rPr>
      <w:rFonts w:ascii=".AppleSystemUIFont" w:eastAsiaTheme="minorEastAsia" w:hAnsi=".AppleSystemUIFont" w:cs="Times New Roman"/>
      <w:sz w:val="29"/>
      <w:szCs w:val="29"/>
      <w:lang w:eastAsia="en-GB"/>
    </w:rPr>
  </w:style>
  <w:style w:type="character" w:customStyle="1" w:styleId="s1">
    <w:name w:val="s1"/>
    <w:basedOn w:val="DefaultParagraphFont"/>
    <w:rsid w:val="00F82A98"/>
    <w:rPr>
      <w:rFonts w:ascii="UICTFontTextStyleBody" w:hAnsi="UICTFontTextStyleBody" w:hint="default"/>
      <w:b w:val="0"/>
      <w:bCs w:val="0"/>
      <w:i w:val="0"/>
      <w:iCs w:val="0"/>
      <w:sz w:val="29"/>
      <w:szCs w:val="29"/>
    </w:rPr>
  </w:style>
  <w:style w:type="character" w:customStyle="1" w:styleId="s2">
    <w:name w:val="s2"/>
    <w:basedOn w:val="DefaultParagraphFont"/>
    <w:rsid w:val="00F82A98"/>
    <w:rPr>
      <w:rFonts w:ascii="UICTFontTextStyleItalicBody" w:hAnsi="UICTFontTextStyleItalicBody" w:hint="default"/>
      <w:b w:val="0"/>
      <w:bCs w:val="0"/>
      <w:i/>
      <w:iCs/>
      <w:sz w:val="29"/>
      <w:szCs w:val="29"/>
    </w:rPr>
  </w:style>
  <w:style w:type="character" w:styleId="Hyperlink">
    <w:name w:val="Hyperlink"/>
    <w:basedOn w:val="DefaultParagraphFont"/>
    <w:uiPriority w:val="99"/>
    <w:semiHidden/>
    <w:unhideWhenUsed/>
    <w:rsid w:val="00F82A98"/>
    <w:rPr>
      <w:color w:val="0000FF"/>
      <w:u w:val="single"/>
    </w:rPr>
  </w:style>
  <w:style w:type="paragraph" w:styleId="Header">
    <w:name w:val="header"/>
    <w:basedOn w:val="Normal"/>
    <w:link w:val="HeaderChar"/>
    <w:uiPriority w:val="99"/>
    <w:unhideWhenUsed/>
    <w:rsid w:val="00BF31D5"/>
    <w:pPr>
      <w:tabs>
        <w:tab w:val="center" w:pos="4513"/>
        <w:tab w:val="right" w:pos="9026"/>
      </w:tabs>
    </w:pPr>
  </w:style>
  <w:style w:type="character" w:customStyle="1" w:styleId="HeaderChar">
    <w:name w:val="Header Char"/>
    <w:basedOn w:val="DefaultParagraphFont"/>
    <w:link w:val="Header"/>
    <w:uiPriority w:val="99"/>
    <w:rsid w:val="00BF31D5"/>
  </w:style>
  <w:style w:type="paragraph" w:styleId="Footer">
    <w:name w:val="footer"/>
    <w:basedOn w:val="Normal"/>
    <w:link w:val="FooterChar"/>
    <w:uiPriority w:val="99"/>
    <w:unhideWhenUsed/>
    <w:rsid w:val="00BF31D5"/>
    <w:pPr>
      <w:tabs>
        <w:tab w:val="center" w:pos="4513"/>
        <w:tab w:val="right" w:pos="9026"/>
      </w:tabs>
    </w:pPr>
  </w:style>
  <w:style w:type="character" w:customStyle="1" w:styleId="FooterChar">
    <w:name w:val="Footer Char"/>
    <w:basedOn w:val="DefaultParagraphFont"/>
    <w:link w:val="Footer"/>
    <w:uiPriority w:val="99"/>
    <w:rsid w:val="00BF3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1745082">
      <w:bodyDiv w:val="1"/>
      <w:marLeft w:val="0"/>
      <w:marRight w:val="0"/>
      <w:marTop w:val="0"/>
      <w:marBottom w:val="0"/>
      <w:divBdr>
        <w:top w:val="none" w:sz="0" w:space="0" w:color="auto"/>
        <w:left w:val="none" w:sz="0" w:space="0" w:color="auto"/>
        <w:bottom w:val="none" w:sz="0" w:space="0" w:color="auto"/>
        <w:right w:val="none" w:sz="0" w:space="0" w:color="auto"/>
      </w:divBdr>
    </w:div>
    <w:div w:id="105816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cs.org.uk/safeguarding/subject-results/safeguarding" TargetMode="External"/><Relationship Id="rId13" Type="http://schemas.openxmlformats.org/officeDocument/2006/relationships/hyperlink" Target="https://assets.publishing.service.gov.uk/media/65cb4349a7ded0000c79e4e1/Working_together_to_safeguard_children_2023_-_statutory_guidance.pdf" TargetMode="External"/><Relationship Id="rId18" Type="http://schemas.openxmlformats.org/officeDocument/2006/relationships/hyperlink" Target="https://learning.nspcc.org.uk/services/speak-out-stay-safe" TargetMode="External"/><Relationship Id="rId3" Type="http://schemas.openxmlformats.org/officeDocument/2006/relationships/settings" Target="settings.xml"/><Relationship Id="rId21" Type="http://schemas.openxmlformats.org/officeDocument/2006/relationships/hyperlink" Target="https://doi.org/10.3102/0091732X18821123" TargetMode="External"/><Relationship Id="rId7" Type="http://schemas.openxmlformats.org/officeDocument/2006/relationships/image" Target="media/image1.png"/><Relationship Id="rId12" Type="http://schemas.openxmlformats.org/officeDocument/2006/relationships/hyperlink" Target="https://www.gov.uk/government/publications/keeping-children-safe-in-education--2" TargetMode="External"/><Relationship Id="rId17" Type="http://schemas.openxmlformats.org/officeDocument/2006/relationships/hyperlink" Target="https://doi.org/10.3390/children507009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2004/31/contents" TargetMode="External"/><Relationship Id="rId20" Type="http://schemas.openxmlformats.org/officeDocument/2006/relationships/hyperlink" Target="https://www.researchgate.net/publication/258181068_Reflections_on_Social_Values_Offending_and_Desistance_Among_Young_Adult_Recidivis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0e6fb43d3bf7f56896127e5/The_Children_Act_1989_guidance_and_regulations_Volume_2_care_planning__placement_and_case_review.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dsi/2002/0110393031" TargetMode="External"/><Relationship Id="rId23" Type="http://schemas.openxmlformats.org/officeDocument/2006/relationships/hyperlink" Target="https://www.gov.wales/sites/default/files/publications/2019-07/families-first-guidance-for-local-authorities_0.pdf" TargetMode="External"/><Relationship Id="rId10" Type="http://schemas.openxmlformats.org/officeDocument/2006/relationships/hyperlink" Target="https://traumasensitiveschools.org/wp-content/uploads/2013/06/Helping-Traumatized-Children-Learn.pdf" TargetMode="External"/><Relationship Id="rId19" Type="http://schemas.openxmlformats.org/officeDocument/2006/relationships/hyperlink" Target="https://doi.org/10.1007/s12310-016-9184-1" TargetMode="External"/><Relationship Id="rId4" Type="http://schemas.openxmlformats.org/officeDocument/2006/relationships/webSettings" Target="webSettings.xml"/><Relationship Id="rId9" Type="http://schemas.openxmlformats.org/officeDocument/2006/relationships/hyperlink" Target="https://www.childline.org.uk/" TargetMode="External"/><Relationship Id="rId14" Type="http://schemas.openxmlformats.org/officeDocument/2006/relationships/hyperlink" Target="https://www.gov.uk/government/organisations/disclosure-and-barring-service" TargetMode="External"/><Relationship Id="rId22" Type="http://schemas.openxmlformats.org/officeDocument/2006/relationships/hyperlink" Target="https://law.gov.wales/public-services/social-care/safeguarding-vulnerable-groups-act-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1058</TotalTime>
  <Pages>1</Pages>
  <Words>5544</Words>
  <Characters>31604</Characters>
  <Application>Microsoft Office Word</Application>
  <DocSecurity>4</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37074</CharactersWithSpaces>
  <SharedDoc>false</SharedDoc>
  <HLinks>
    <vt:vector size="96" baseType="variant">
      <vt:variant>
        <vt:i4>3407946</vt:i4>
      </vt:variant>
      <vt:variant>
        <vt:i4>45</vt:i4>
      </vt:variant>
      <vt:variant>
        <vt:i4>0</vt:i4>
      </vt:variant>
      <vt:variant>
        <vt:i4>5</vt:i4>
      </vt:variant>
      <vt:variant>
        <vt:lpwstr>https://www.gov.wales/sites/default/files/publications/2019-07/families-first-guidance-for-local-authorities_0.pdf</vt:lpwstr>
      </vt:variant>
      <vt:variant>
        <vt:lpwstr/>
      </vt:variant>
      <vt:variant>
        <vt:i4>589918</vt:i4>
      </vt:variant>
      <vt:variant>
        <vt:i4>42</vt:i4>
      </vt:variant>
      <vt:variant>
        <vt:i4>0</vt:i4>
      </vt:variant>
      <vt:variant>
        <vt:i4>5</vt:i4>
      </vt:variant>
      <vt:variant>
        <vt:lpwstr>https://law.gov.wales/public-services/social-care/safeguarding-vulnerable-groups-act-2006</vt:lpwstr>
      </vt:variant>
      <vt:variant>
        <vt:lpwstr/>
      </vt:variant>
      <vt:variant>
        <vt:i4>5439583</vt:i4>
      </vt:variant>
      <vt:variant>
        <vt:i4>39</vt:i4>
      </vt:variant>
      <vt:variant>
        <vt:i4>0</vt:i4>
      </vt:variant>
      <vt:variant>
        <vt:i4>5</vt:i4>
      </vt:variant>
      <vt:variant>
        <vt:lpwstr>https://doi.org/10.3102/0091732X18821123</vt:lpwstr>
      </vt:variant>
      <vt:variant>
        <vt:lpwstr/>
      </vt:variant>
      <vt:variant>
        <vt:i4>8192075</vt:i4>
      </vt:variant>
      <vt:variant>
        <vt:i4>36</vt:i4>
      </vt:variant>
      <vt:variant>
        <vt:i4>0</vt:i4>
      </vt:variant>
      <vt:variant>
        <vt:i4>5</vt:i4>
      </vt:variant>
      <vt:variant>
        <vt:lpwstr>https://www.researchgate.net/publication/258181068_Reflections_on_Social_Values_Offending_and_Desistance_Among_Young_Adult_Recidivists</vt:lpwstr>
      </vt:variant>
      <vt:variant>
        <vt:lpwstr/>
      </vt:variant>
      <vt:variant>
        <vt:i4>720921</vt:i4>
      </vt:variant>
      <vt:variant>
        <vt:i4>33</vt:i4>
      </vt:variant>
      <vt:variant>
        <vt:i4>0</vt:i4>
      </vt:variant>
      <vt:variant>
        <vt:i4>5</vt:i4>
      </vt:variant>
      <vt:variant>
        <vt:lpwstr>https://doi.org/10.1007/s12310-016-9184-1</vt:lpwstr>
      </vt:variant>
      <vt:variant>
        <vt:lpwstr/>
      </vt:variant>
      <vt:variant>
        <vt:i4>7929908</vt:i4>
      </vt:variant>
      <vt:variant>
        <vt:i4>30</vt:i4>
      </vt:variant>
      <vt:variant>
        <vt:i4>0</vt:i4>
      </vt:variant>
      <vt:variant>
        <vt:i4>5</vt:i4>
      </vt:variant>
      <vt:variant>
        <vt:lpwstr>https://learning.nspcc.org.uk/services/speak-out-stay-safe</vt:lpwstr>
      </vt:variant>
      <vt:variant>
        <vt:lpwstr/>
      </vt:variant>
      <vt:variant>
        <vt:i4>3735648</vt:i4>
      </vt:variant>
      <vt:variant>
        <vt:i4>27</vt:i4>
      </vt:variant>
      <vt:variant>
        <vt:i4>0</vt:i4>
      </vt:variant>
      <vt:variant>
        <vt:i4>5</vt:i4>
      </vt:variant>
      <vt:variant>
        <vt:lpwstr>https://doi.org/10.3390/children5070098</vt:lpwstr>
      </vt:variant>
      <vt:variant>
        <vt:lpwstr/>
      </vt:variant>
      <vt:variant>
        <vt:i4>5439579</vt:i4>
      </vt:variant>
      <vt:variant>
        <vt:i4>24</vt:i4>
      </vt:variant>
      <vt:variant>
        <vt:i4>0</vt:i4>
      </vt:variant>
      <vt:variant>
        <vt:i4>5</vt:i4>
      </vt:variant>
      <vt:variant>
        <vt:lpwstr>https://www.legislation.gov.uk/ukpga/2004/31/contents</vt:lpwstr>
      </vt:variant>
      <vt:variant>
        <vt:lpwstr/>
      </vt:variant>
      <vt:variant>
        <vt:i4>5963794</vt:i4>
      </vt:variant>
      <vt:variant>
        <vt:i4>21</vt:i4>
      </vt:variant>
      <vt:variant>
        <vt:i4>0</vt:i4>
      </vt:variant>
      <vt:variant>
        <vt:i4>5</vt:i4>
      </vt:variant>
      <vt:variant>
        <vt:lpwstr>https://www.legislation.gov.uk/ukdsi/2002/0110393031</vt:lpwstr>
      </vt:variant>
      <vt:variant>
        <vt:lpwstr/>
      </vt:variant>
      <vt:variant>
        <vt:i4>8192055</vt:i4>
      </vt:variant>
      <vt:variant>
        <vt:i4>18</vt:i4>
      </vt:variant>
      <vt:variant>
        <vt:i4>0</vt:i4>
      </vt:variant>
      <vt:variant>
        <vt:i4>5</vt:i4>
      </vt:variant>
      <vt:variant>
        <vt:lpwstr>https://www.gov.uk/government/organisations/disclosure-and-barring-service</vt:lpwstr>
      </vt:variant>
      <vt:variant>
        <vt:lpwstr/>
      </vt:variant>
      <vt:variant>
        <vt:i4>524378</vt:i4>
      </vt:variant>
      <vt:variant>
        <vt:i4>15</vt:i4>
      </vt:variant>
      <vt:variant>
        <vt:i4>0</vt:i4>
      </vt:variant>
      <vt:variant>
        <vt:i4>5</vt:i4>
      </vt:variant>
      <vt:variant>
        <vt:lpwstr>https://assets.publishing.service.gov.uk/media/65cb4349a7ded0000c79e4e1/Working_together_to_safeguard_children_2023_-_statutory_guidance.pdf</vt:lpwstr>
      </vt:variant>
      <vt:variant>
        <vt:lpwstr/>
      </vt:variant>
      <vt:variant>
        <vt:i4>5898255</vt:i4>
      </vt:variant>
      <vt:variant>
        <vt:i4>12</vt:i4>
      </vt:variant>
      <vt:variant>
        <vt:i4>0</vt:i4>
      </vt:variant>
      <vt:variant>
        <vt:i4>5</vt:i4>
      </vt:variant>
      <vt:variant>
        <vt:lpwstr>https://www.gov.uk/government/publications/keeping-children-safe-in-education--2</vt:lpwstr>
      </vt:variant>
      <vt:variant>
        <vt:lpwstr/>
      </vt:variant>
      <vt:variant>
        <vt:i4>5570686</vt:i4>
      </vt:variant>
      <vt:variant>
        <vt:i4>9</vt:i4>
      </vt:variant>
      <vt:variant>
        <vt:i4>0</vt:i4>
      </vt:variant>
      <vt:variant>
        <vt:i4>5</vt:i4>
      </vt:variant>
      <vt:variant>
        <vt:lpwstr>https://assets.publishing.service.gov.uk/media/60e6fb43d3bf7f56896127e5/The_Children_Act_1989_guidance_and_regulations_Volume_2_care_planning__placement_and_case_review.pdf</vt:lpwstr>
      </vt:variant>
      <vt:variant>
        <vt:lpwstr/>
      </vt:variant>
      <vt:variant>
        <vt:i4>5767245</vt:i4>
      </vt:variant>
      <vt:variant>
        <vt:i4>6</vt:i4>
      </vt:variant>
      <vt:variant>
        <vt:i4>0</vt:i4>
      </vt:variant>
      <vt:variant>
        <vt:i4>5</vt:i4>
      </vt:variant>
      <vt:variant>
        <vt:lpwstr>https://traumasensitiveschools.org/wp-content/uploads/2013/06/Helping-Traumatized-Children-Learn.pdf</vt:lpwstr>
      </vt:variant>
      <vt:variant>
        <vt:lpwstr/>
      </vt:variant>
      <vt:variant>
        <vt:i4>5701727</vt:i4>
      </vt:variant>
      <vt:variant>
        <vt:i4>3</vt:i4>
      </vt:variant>
      <vt:variant>
        <vt:i4>0</vt:i4>
      </vt:variant>
      <vt:variant>
        <vt:i4>5</vt:i4>
      </vt:variant>
      <vt:variant>
        <vt:lpwstr>https://www.childline.org.uk/</vt:lpwstr>
      </vt:variant>
      <vt:variant>
        <vt:lpwstr/>
      </vt:variant>
      <vt:variant>
        <vt:i4>6160413</vt:i4>
      </vt:variant>
      <vt:variant>
        <vt:i4>0</vt:i4>
      </vt:variant>
      <vt:variant>
        <vt:i4>0</vt:i4>
      </vt:variant>
      <vt:variant>
        <vt:i4>5</vt:i4>
      </vt:variant>
      <vt:variant>
        <vt:lpwstr>https://adcs.org.uk/safeguarding/subject-results/safeguarding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Simons (2015465)</dc:creator>
  <cp:keywords/>
  <dc:description/>
  <cp:lastModifiedBy>Teigan Simons (2015465)</cp:lastModifiedBy>
  <cp:revision>160</cp:revision>
  <dcterms:created xsi:type="dcterms:W3CDTF">2024-01-04T05:12:00Z</dcterms:created>
  <dcterms:modified xsi:type="dcterms:W3CDTF">2024-04-29T03:12:00Z</dcterms:modified>
</cp:coreProperties>
</file>