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30377245" w:displacedByCustomXml="next"/>
    <w:sdt>
      <w:sdtPr>
        <w:id w:val="-1898422744"/>
        <w:docPartObj>
          <w:docPartGallery w:val="Cover Pages"/>
          <w:docPartUnique/>
        </w:docPartObj>
      </w:sdtPr>
      <w:sdtEndPr>
        <w:rPr>
          <w:rFonts w:ascii="Segoe UI" w:eastAsia="Times New Roman" w:hAnsi="Segoe UI" w:cs="Segoe UI"/>
          <w:b/>
          <w:bCs/>
          <w:kern w:val="0"/>
          <w:sz w:val="36"/>
          <w:szCs w:val="36"/>
          <w:lang w:eastAsia="en-GB"/>
          <w14:ligatures w14:val="none"/>
        </w:rPr>
      </w:sdtEndPr>
      <w:sdtContent>
        <w:p w14:paraId="5C7D5F7D" w14:textId="2C7C7BC9" w:rsidR="0009586A" w:rsidRDefault="0009586A">
          <w:r>
            <w:rPr>
              <w:noProof/>
            </w:rPr>
            <mc:AlternateContent>
              <mc:Choice Requires="wpg">
                <w:drawing>
                  <wp:anchor distT="0" distB="0" distL="114300" distR="114300" simplePos="0" relativeHeight="251662336" behindDoc="0" locked="0" layoutInCell="1" allowOverlap="1" wp14:anchorId="50C51434" wp14:editId="72FD61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4C6A8E"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618107" wp14:editId="2F9FC9E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A932F7" w14:textId="12A31ECB" w:rsidR="0009586A" w:rsidRDefault="0009586A">
                                    <w:pPr>
                                      <w:pStyle w:val="NoSpacing"/>
                                      <w:jc w:val="right"/>
                                      <w:rPr>
                                        <w:color w:val="595959" w:themeColor="text1" w:themeTint="A6"/>
                                        <w:sz w:val="28"/>
                                        <w:szCs w:val="28"/>
                                      </w:rPr>
                                    </w:pPr>
                                    <w:r>
                                      <w:rPr>
                                        <w:color w:val="595959" w:themeColor="text1" w:themeTint="A6"/>
                                        <w:sz w:val="28"/>
                                        <w:szCs w:val="28"/>
                                      </w:rPr>
                                      <w:t>Solomon Simukoko (1052207)</w:t>
                                    </w:r>
                                  </w:p>
                                </w:sdtContent>
                              </w:sdt>
                              <w:p w14:paraId="3E152F95" w14:textId="7CFAFB8D" w:rsidR="0009586A" w:rsidRDefault="0009586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solomon@oraclepraxis.com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618107"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A932F7" w14:textId="12A31ECB" w:rsidR="0009586A" w:rsidRDefault="0009586A">
                              <w:pPr>
                                <w:pStyle w:val="NoSpacing"/>
                                <w:jc w:val="right"/>
                                <w:rPr>
                                  <w:color w:val="595959" w:themeColor="text1" w:themeTint="A6"/>
                                  <w:sz w:val="28"/>
                                  <w:szCs w:val="28"/>
                                </w:rPr>
                              </w:pPr>
                              <w:r>
                                <w:rPr>
                                  <w:color w:val="595959" w:themeColor="text1" w:themeTint="A6"/>
                                  <w:sz w:val="28"/>
                                  <w:szCs w:val="28"/>
                                </w:rPr>
                                <w:t>Solomon Simukoko (1052207)</w:t>
                              </w:r>
                            </w:p>
                          </w:sdtContent>
                        </w:sdt>
                        <w:p w14:paraId="3E152F95" w14:textId="7CFAFB8D" w:rsidR="0009586A" w:rsidRDefault="0009586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solomon@oraclepraxis.com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5A5DE27" wp14:editId="4A1530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EEBF49" w14:textId="5C470577" w:rsidR="0009586A" w:rsidRDefault="0009586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9586A">
                                      <w:rPr>
                                        <w:caps/>
                                        <w:color w:val="156082" w:themeColor="accent1"/>
                                        <w:sz w:val="64"/>
                                        <w:szCs w:val="64"/>
                                      </w:rPr>
                                      <w:t xml:space="preserve">Review of Professional Learning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2D17DA" w14:textId="1C21EB27" w:rsidR="0009586A" w:rsidRDefault="0009586A">
                                    <w:pPr>
                                      <w:jc w:val="right"/>
                                      <w:rPr>
                                        <w:smallCaps/>
                                        <w:color w:val="404040" w:themeColor="text1" w:themeTint="BF"/>
                                        <w:sz w:val="36"/>
                                        <w:szCs w:val="36"/>
                                      </w:rPr>
                                    </w:pPr>
                                    <w:r w:rsidRPr="0009586A">
                                      <w:rPr>
                                        <w:color w:val="404040" w:themeColor="text1" w:themeTint="BF"/>
                                        <w:sz w:val="36"/>
                                        <w:szCs w:val="36"/>
                                      </w:rPr>
                                      <w:t>BMDP7010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A5DE27" id="Text Box 25"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04EEBF49" w14:textId="5C470577" w:rsidR="0009586A" w:rsidRDefault="0009586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9586A">
                                <w:rPr>
                                  <w:caps/>
                                  <w:color w:val="156082" w:themeColor="accent1"/>
                                  <w:sz w:val="64"/>
                                  <w:szCs w:val="64"/>
                                </w:rPr>
                                <w:t xml:space="preserve">Review of Professional Learning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2D17DA" w14:textId="1C21EB27" w:rsidR="0009586A" w:rsidRDefault="0009586A">
                              <w:pPr>
                                <w:jc w:val="right"/>
                                <w:rPr>
                                  <w:smallCaps/>
                                  <w:color w:val="404040" w:themeColor="text1" w:themeTint="BF"/>
                                  <w:sz w:val="36"/>
                                  <w:szCs w:val="36"/>
                                </w:rPr>
                              </w:pPr>
                              <w:r w:rsidRPr="0009586A">
                                <w:rPr>
                                  <w:color w:val="404040" w:themeColor="text1" w:themeTint="BF"/>
                                  <w:sz w:val="36"/>
                                  <w:szCs w:val="36"/>
                                </w:rPr>
                                <w:t>BMDP7010</w:t>
                              </w:r>
                            </w:p>
                          </w:sdtContent>
                        </w:sdt>
                      </w:txbxContent>
                    </v:textbox>
                    <w10:wrap type="square" anchorx="page" anchory="page"/>
                  </v:shape>
                </w:pict>
              </mc:Fallback>
            </mc:AlternateContent>
          </w:r>
        </w:p>
        <w:p w14:paraId="52E57017" w14:textId="3EA5A024" w:rsidR="0009586A" w:rsidRDefault="0009586A" w:rsidP="0009586A">
          <w:pPr>
            <w:rPr>
              <w:rFonts w:ascii="Segoe UI" w:eastAsia="Times New Roman" w:hAnsi="Segoe UI" w:cs="Segoe UI"/>
              <w:b/>
              <w:bCs/>
              <w:kern w:val="0"/>
              <w:sz w:val="36"/>
              <w:szCs w:val="36"/>
              <w:lang w:eastAsia="en-GB"/>
              <w14:ligatures w14:val="none"/>
            </w:rPr>
          </w:pPr>
          <w:r>
            <w:rPr>
              <w:rFonts w:ascii="Segoe UI" w:eastAsia="Times New Roman" w:hAnsi="Segoe UI" w:cs="Segoe UI"/>
              <w:b/>
              <w:bCs/>
              <w:noProof/>
              <w:kern w:val="0"/>
              <w:sz w:val="36"/>
              <w:szCs w:val="36"/>
              <w:lang w:eastAsia="en-GB"/>
            </w:rPr>
            <w:drawing>
              <wp:anchor distT="0" distB="0" distL="114300" distR="114300" simplePos="0" relativeHeight="251663360" behindDoc="0" locked="0" layoutInCell="1" allowOverlap="1" wp14:anchorId="16183C99" wp14:editId="6696EAF9">
                <wp:simplePos x="0" y="0"/>
                <wp:positionH relativeFrom="column">
                  <wp:posOffset>1562669</wp:posOffset>
                </wp:positionH>
                <wp:positionV relativeFrom="paragraph">
                  <wp:posOffset>308951</wp:posOffset>
                </wp:positionV>
                <wp:extent cx="2247900" cy="901700"/>
                <wp:effectExtent l="0" t="0" r="0" b="0"/>
                <wp:wrapThrough wrapText="bothSides">
                  <wp:wrapPolygon edited="0">
                    <wp:start x="0" y="0"/>
                    <wp:lineTo x="0" y="21296"/>
                    <wp:lineTo x="21478" y="21296"/>
                    <wp:lineTo x="21478" y="0"/>
                    <wp:lineTo x="0" y="0"/>
                  </wp:wrapPolygon>
                </wp:wrapThrough>
                <wp:docPr id="1725781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781978" name="Picture 1725781978"/>
                        <pic:cNvPicPr/>
                      </pic:nvPicPr>
                      <pic:blipFill>
                        <a:blip r:embed="rId11">
                          <a:extLst>
                            <a:ext uri="{28A0092B-C50C-407E-A947-70E740481C1C}">
                              <a14:useLocalDpi xmlns:a14="http://schemas.microsoft.com/office/drawing/2010/main" val="0"/>
                            </a:ext>
                          </a:extLst>
                        </a:blip>
                        <a:stretch>
                          <a:fillRect/>
                        </a:stretch>
                      </pic:blipFill>
                      <pic:spPr>
                        <a:xfrm>
                          <a:off x="0" y="0"/>
                          <a:ext cx="2247900" cy="901700"/>
                        </a:xfrm>
                        <a:prstGeom prst="rect">
                          <a:avLst/>
                        </a:prstGeom>
                      </pic:spPr>
                    </pic:pic>
                  </a:graphicData>
                </a:graphic>
                <wp14:sizeRelH relativeFrom="page">
                  <wp14:pctWidth>0</wp14:pctWidth>
                </wp14:sizeRelH>
                <wp14:sizeRelV relativeFrom="page">
                  <wp14:pctHeight>0</wp14:pctHeight>
                </wp14:sizeRelV>
              </wp:anchor>
            </w:drawing>
          </w:r>
          <w:r>
            <w:rPr>
              <w:rFonts w:ascii="Segoe UI" w:eastAsia="Times New Roman" w:hAnsi="Segoe UI" w:cs="Segoe UI"/>
              <w:b/>
              <w:bCs/>
              <w:kern w:val="0"/>
              <w:sz w:val="36"/>
              <w:szCs w:val="36"/>
              <w:lang w:eastAsia="en-GB"/>
              <w14:ligatures w14:val="none"/>
            </w:rPr>
            <w:br w:type="page"/>
          </w:r>
        </w:p>
      </w:sdtContent>
    </w:sdt>
    <w:p w14:paraId="0182C090" w14:textId="5A2BFFDF" w:rsidR="005A7F81" w:rsidRDefault="005A7F81"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r w:rsidRPr="005A7F81">
        <w:rPr>
          <w:rFonts w:ascii="Segoe UI" w:eastAsia="Times New Roman" w:hAnsi="Segoe UI" w:cs="Segoe UI"/>
          <w:b/>
          <w:bCs/>
          <w:kern w:val="0"/>
          <w:sz w:val="36"/>
          <w:szCs w:val="36"/>
          <w:lang w:eastAsia="en-GB"/>
          <w14:ligatures w14:val="none"/>
        </w:rPr>
        <w:lastRenderedPageBreak/>
        <w:t>Informal Learning, Experiential Development, and Professional Identity</w:t>
      </w:r>
      <w:bookmarkEnd w:id="0"/>
    </w:p>
    <w:sdt>
      <w:sdtPr>
        <w:rPr>
          <w:rFonts w:asciiTheme="minorHAnsi" w:eastAsiaTheme="minorHAnsi" w:hAnsiTheme="minorHAnsi" w:cstheme="minorBidi"/>
          <w:b w:val="0"/>
          <w:bCs w:val="0"/>
          <w:color w:val="auto"/>
          <w:kern w:val="2"/>
          <w:sz w:val="24"/>
          <w:szCs w:val="24"/>
          <w:lang w:val="en-GB"/>
          <w14:ligatures w14:val="standardContextual"/>
        </w:rPr>
        <w:id w:val="1151483713"/>
        <w:docPartObj>
          <w:docPartGallery w:val="Table of Contents"/>
          <w:docPartUnique/>
        </w:docPartObj>
      </w:sdtPr>
      <w:sdtEndPr>
        <w:rPr>
          <w:noProof/>
        </w:rPr>
      </w:sdtEndPr>
      <w:sdtContent>
        <w:p w14:paraId="74C0E52A" w14:textId="41D1A26E" w:rsidR="00532014" w:rsidRDefault="00532014">
          <w:pPr>
            <w:pStyle w:val="TOCHeading"/>
          </w:pPr>
          <w:r>
            <w:t>Table of Contents</w:t>
          </w:r>
        </w:p>
        <w:p w14:paraId="3ACEBF78" w14:textId="1E3158A0" w:rsidR="00572F2F" w:rsidRDefault="00532014">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30377245" w:history="1">
            <w:r w:rsidR="00572F2F" w:rsidRPr="00AB0FB4">
              <w:rPr>
                <w:rStyle w:val="Hyperlink"/>
                <w:rFonts w:ascii="Segoe UI" w:eastAsia="Times New Roman" w:hAnsi="Segoe UI" w:cs="Segoe UI"/>
                <w:noProof/>
                <w:kern w:val="0"/>
                <w:lang w:eastAsia="en-GB"/>
                <w14:ligatures w14:val="none"/>
              </w:rPr>
              <w:t>Informal Learning, Experiential Development, and Professional Identity</w:t>
            </w:r>
            <w:r w:rsidR="00572F2F">
              <w:rPr>
                <w:noProof/>
                <w:webHidden/>
              </w:rPr>
              <w:tab/>
            </w:r>
            <w:r w:rsidR="00572F2F">
              <w:rPr>
                <w:noProof/>
                <w:webHidden/>
              </w:rPr>
              <w:fldChar w:fldCharType="begin"/>
            </w:r>
            <w:r w:rsidR="00572F2F">
              <w:rPr>
                <w:noProof/>
                <w:webHidden/>
              </w:rPr>
              <w:instrText xml:space="preserve"> PAGEREF _Toc230377245 \h </w:instrText>
            </w:r>
            <w:r w:rsidR="00572F2F">
              <w:rPr>
                <w:noProof/>
                <w:webHidden/>
              </w:rPr>
            </w:r>
            <w:r w:rsidR="00572F2F">
              <w:rPr>
                <w:noProof/>
                <w:webHidden/>
              </w:rPr>
              <w:fldChar w:fldCharType="separate"/>
            </w:r>
            <w:r w:rsidR="001F057D">
              <w:rPr>
                <w:noProof/>
                <w:webHidden/>
              </w:rPr>
              <w:t>1</w:t>
            </w:r>
            <w:r w:rsidR="00572F2F">
              <w:rPr>
                <w:noProof/>
                <w:webHidden/>
              </w:rPr>
              <w:fldChar w:fldCharType="end"/>
            </w:r>
          </w:hyperlink>
        </w:p>
        <w:p w14:paraId="289420AF" w14:textId="34760FA2" w:rsidR="00572F2F" w:rsidRDefault="00572F2F">
          <w:pPr>
            <w:pStyle w:val="TOC3"/>
            <w:tabs>
              <w:tab w:val="right" w:leader="dot" w:pos="9016"/>
            </w:tabs>
            <w:rPr>
              <w:rFonts w:eastAsiaTheme="minorEastAsia"/>
              <w:noProof/>
              <w:sz w:val="24"/>
              <w:szCs w:val="24"/>
              <w:lang w:eastAsia="en-GB"/>
            </w:rPr>
          </w:pPr>
          <w:hyperlink w:anchor="_Toc230377246" w:history="1">
            <w:r w:rsidRPr="00AB0FB4">
              <w:rPr>
                <w:rStyle w:val="Hyperlink"/>
                <w:rFonts w:ascii="Segoe UI" w:eastAsia="Times New Roman" w:hAnsi="Segoe UI" w:cs="Segoe UI"/>
                <w:b/>
                <w:bCs/>
                <w:noProof/>
                <w:kern w:val="0"/>
                <w:lang w:eastAsia="en-GB"/>
                <w14:ligatures w14:val="none"/>
              </w:rPr>
              <w:t>Introduction</w:t>
            </w:r>
            <w:r>
              <w:rPr>
                <w:noProof/>
                <w:webHidden/>
              </w:rPr>
              <w:tab/>
            </w:r>
            <w:r>
              <w:rPr>
                <w:noProof/>
                <w:webHidden/>
              </w:rPr>
              <w:fldChar w:fldCharType="begin"/>
            </w:r>
            <w:r>
              <w:rPr>
                <w:noProof/>
                <w:webHidden/>
              </w:rPr>
              <w:instrText xml:space="preserve"> PAGEREF _Toc230377246 \h </w:instrText>
            </w:r>
            <w:r>
              <w:rPr>
                <w:noProof/>
                <w:webHidden/>
              </w:rPr>
            </w:r>
            <w:r>
              <w:rPr>
                <w:noProof/>
                <w:webHidden/>
              </w:rPr>
              <w:fldChar w:fldCharType="separate"/>
            </w:r>
            <w:r w:rsidR="001F057D">
              <w:rPr>
                <w:noProof/>
                <w:webHidden/>
              </w:rPr>
              <w:t>2</w:t>
            </w:r>
            <w:r>
              <w:rPr>
                <w:noProof/>
                <w:webHidden/>
              </w:rPr>
              <w:fldChar w:fldCharType="end"/>
            </w:r>
          </w:hyperlink>
        </w:p>
        <w:p w14:paraId="55B694FE" w14:textId="063CB290" w:rsidR="00572F2F" w:rsidRDefault="00572F2F">
          <w:pPr>
            <w:pStyle w:val="TOC3"/>
            <w:tabs>
              <w:tab w:val="right" w:leader="dot" w:pos="9016"/>
            </w:tabs>
            <w:rPr>
              <w:rFonts w:eastAsiaTheme="minorEastAsia"/>
              <w:noProof/>
              <w:sz w:val="24"/>
              <w:szCs w:val="24"/>
              <w:lang w:eastAsia="en-GB"/>
            </w:rPr>
          </w:pPr>
          <w:hyperlink w:anchor="_Toc230377247" w:history="1">
            <w:r w:rsidRPr="00AB0FB4">
              <w:rPr>
                <w:rStyle w:val="Hyperlink"/>
                <w:rFonts w:ascii="Segoe UI" w:eastAsia="Times New Roman" w:hAnsi="Segoe UI" w:cs="Segoe UI"/>
                <w:b/>
                <w:bCs/>
                <w:noProof/>
                <w:kern w:val="0"/>
                <w:lang w:eastAsia="en-GB"/>
                <w14:ligatures w14:val="none"/>
              </w:rPr>
              <w:t>Informal Learning and Self-Directed Development</w:t>
            </w:r>
            <w:r>
              <w:rPr>
                <w:noProof/>
                <w:webHidden/>
              </w:rPr>
              <w:tab/>
            </w:r>
            <w:r>
              <w:rPr>
                <w:noProof/>
                <w:webHidden/>
              </w:rPr>
              <w:fldChar w:fldCharType="begin"/>
            </w:r>
            <w:r>
              <w:rPr>
                <w:noProof/>
                <w:webHidden/>
              </w:rPr>
              <w:instrText xml:space="preserve"> PAGEREF _Toc230377247 \h </w:instrText>
            </w:r>
            <w:r>
              <w:rPr>
                <w:noProof/>
                <w:webHidden/>
              </w:rPr>
            </w:r>
            <w:r>
              <w:rPr>
                <w:noProof/>
                <w:webHidden/>
              </w:rPr>
              <w:fldChar w:fldCharType="separate"/>
            </w:r>
            <w:r w:rsidR="001F057D">
              <w:rPr>
                <w:noProof/>
                <w:webHidden/>
              </w:rPr>
              <w:t>3</w:t>
            </w:r>
            <w:r>
              <w:rPr>
                <w:noProof/>
                <w:webHidden/>
              </w:rPr>
              <w:fldChar w:fldCharType="end"/>
            </w:r>
          </w:hyperlink>
        </w:p>
        <w:p w14:paraId="587EAFAF" w14:textId="0E5D7987" w:rsidR="00572F2F" w:rsidRDefault="00572F2F">
          <w:pPr>
            <w:pStyle w:val="TOC3"/>
            <w:tabs>
              <w:tab w:val="right" w:leader="dot" w:pos="9016"/>
            </w:tabs>
            <w:rPr>
              <w:rFonts w:eastAsiaTheme="minorEastAsia"/>
              <w:noProof/>
              <w:sz w:val="24"/>
              <w:szCs w:val="24"/>
              <w:lang w:eastAsia="en-GB"/>
            </w:rPr>
          </w:pPr>
          <w:hyperlink w:anchor="_Toc230377248" w:history="1">
            <w:r w:rsidRPr="00AB0FB4">
              <w:rPr>
                <w:rStyle w:val="Hyperlink"/>
                <w:rFonts w:ascii="Segoe UI" w:eastAsia="Times New Roman" w:hAnsi="Segoe UI" w:cs="Segoe UI"/>
                <w:b/>
                <w:bCs/>
                <w:noProof/>
                <w:kern w:val="0"/>
                <w:lang w:eastAsia="en-GB"/>
                <w14:ligatures w14:val="none"/>
              </w:rPr>
              <w:t>Experiential Learning in Complex Environments</w:t>
            </w:r>
            <w:r>
              <w:rPr>
                <w:noProof/>
                <w:webHidden/>
              </w:rPr>
              <w:tab/>
            </w:r>
            <w:r>
              <w:rPr>
                <w:noProof/>
                <w:webHidden/>
              </w:rPr>
              <w:fldChar w:fldCharType="begin"/>
            </w:r>
            <w:r>
              <w:rPr>
                <w:noProof/>
                <w:webHidden/>
              </w:rPr>
              <w:instrText xml:space="preserve"> PAGEREF _Toc230377248 \h </w:instrText>
            </w:r>
            <w:r>
              <w:rPr>
                <w:noProof/>
                <w:webHidden/>
              </w:rPr>
            </w:r>
            <w:r>
              <w:rPr>
                <w:noProof/>
                <w:webHidden/>
              </w:rPr>
              <w:fldChar w:fldCharType="separate"/>
            </w:r>
            <w:r w:rsidR="001F057D">
              <w:rPr>
                <w:noProof/>
                <w:webHidden/>
              </w:rPr>
              <w:t>4</w:t>
            </w:r>
            <w:r>
              <w:rPr>
                <w:noProof/>
                <w:webHidden/>
              </w:rPr>
              <w:fldChar w:fldCharType="end"/>
            </w:r>
          </w:hyperlink>
        </w:p>
        <w:p w14:paraId="0F26BD7F" w14:textId="691BC2E2" w:rsidR="00572F2F" w:rsidRDefault="00572F2F">
          <w:pPr>
            <w:pStyle w:val="TOC3"/>
            <w:tabs>
              <w:tab w:val="right" w:leader="dot" w:pos="9016"/>
            </w:tabs>
            <w:rPr>
              <w:rFonts w:eastAsiaTheme="minorEastAsia"/>
              <w:noProof/>
              <w:sz w:val="24"/>
              <w:szCs w:val="24"/>
              <w:lang w:eastAsia="en-GB"/>
            </w:rPr>
          </w:pPr>
          <w:hyperlink w:anchor="_Toc230377249" w:history="1">
            <w:r w:rsidRPr="00AB0FB4">
              <w:rPr>
                <w:rStyle w:val="Hyperlink"/>
                <w:rFonts w:ascii="Segoe UI" w:eastAsia="Times New Roman" w:hAnsi="Segoe UI" w:cs="Segoe UI"/>
                <w:b/>
                <w:bCs/>
                <w:noProof/>
                <w:kern w:val="0"/>
                <w:lang w:eastAsia="en-GB"/>
                <w14:ligatures w14:val="none"/>
              </w:rPr>
              <w:t>Professional Identity and Evolving Capability</w:t>
            </w:r>
            <w:r>
              <w:rPr>
                <w:noProof/>
                <w:webHidden/>
              </w:rPr>
              <w:tab/>
            </w:r>
            <w:r>
              <w:rPr>
                <w:noProof/>
                <w:webHidden/>
              </w:rPr>
              <w:fldChar w:fldCharType="begin"/>
            </w:r>
            <w:r>
              <w:rPr>
                <w:noProof/>
                <w:webHidden/>
              </w:rPr>
              <w:instrText xml:space="preserve"> PAGEREF _Toc230377249 \h </w:instrText>
            </w:r>
            <w:r>
              <w:rPr>
                <w:noProof/>
                <w:webHidden/>
              </w:rPr>
            </w:r>
            <w:r>
              <w:rPr>
                <w:noProof/>
                <w:webHidden/>
              </w:rPr>
              <w:fldChar w:fldCharType="separate"/>
            </w:r>
            <w:r w:rsidR="001F057D">
              <w:rPr>
                <w:noProof/>
                <w:webHidden/>
              </w:rPr>
              <w:t>5</w:t>
            </w:r>
            <w:r>
              <w:rPr>
                <w:noProof/>
                <w:webHidden/>
              </w:rPr>
              <w:fldChar w:fldCharType="end"/>
            </w:r>
          </w:hyperlink>
        </w:p>
        <w:p w14:paraId="5C405A59" w14:textId="325AC28B" w:rsidR="00572F2F" w:rsidRDefault="00572F2F">
          <w:pPr>
            <w:pStyle w:val="TOC2"/>
            <w:tabs>
              <w:tab w:val="right" w:leader="dot" w:pos="9016"/>
            </w:tabs>
            <w:rPr>
              <w:rFonts w:eastAsiaTheme="minorEastAsia"/>
              <w:b w:val="0"/>
              <w:bCs w:val="0"/>
              <w:noProof/>
              <w:sz w:val="24"/>
              <w:szCs w:val="24"/>
              <w:lang w:eastAsia="en-GB"/>
            </w:rPr>
          </w:pPr>
          <w:hyperlink w:anchor="_Toc230377250" w:history="1">
            <w:r w:rsidRPr="00AB0FB4">
              <w:rPr>
                <w:rStyle w:val="Hyperlink"/>
                <w:rFonts w:ascii="Segoe UI" w:eastAsia="Times New Roman" w:hAnsi="Segoe UI" w:cs="Segoe UI"/>
                <w:noProof/>
                <w:kern w:val="0"/>
                <w:lang w:eastAsia="en-GB"/>
                <w14:ligatures w14:val="none"/>
              </w:rPr>
              <w:t>Tacit Knowledge, Professional Judgement, and Learning Through Complexity</w:t>
            </w:r>
            <w:r>
              <w:rPr>
                <w:noProof/>
                <w:webHidden/>
              </w:rPr>
              <w:tab/>
            </w:r>
            <w:r>
              <w:rPr>
                <w:noProof/>
                <w:webHidden/>
              </w:rPr>
              <w:fldChar w:fldCharType="begin"/>
            </w:r>
            <w:r>
              <w:rPr>
                <w:noProof/>
                <w:webHidden/>
              </w:rPr>
              <w:instrText xml:space="preserve"> PAGEREF _Toc230377250 \h </w:instrText>
            </w:r>
            <w:r>
              <w:rPr>
                <w:noProof/>
                <w:webHidden/>
              </w:rPr>
            </w:r>
            <w:r>
              <w:rPr>
                <w:noProof/>
                <w:webHidden/>
              </w:rPr>
              <w:fldChar w:fldCharType="separate"/>
            </w:r>
            <w:r w:rsidR="001F057D">
              <w:rPr>
                <w:noProof/>
                <w:webHidden/>
              </w:rPr>
              <w:t>6</w:t>
            </w:r>
            <w:r>
              <w:rPr>
                <w:noProof/>
                <w:webHidden/>
              </w:rPr>
              <w:fldChar w:fldCharType="end"/>
            </w:r>
          </w:hyperlink>
        </w:p>
        <w:p w14:paraId="2BD6DE6D" w14:textId="3F1937BE" w:rsidR="00572F2F" w:rsidRDefault="00572F2F">
          <w:pPr>
            <w:pStyle w:val="TOC3"/>
            <w:tabs>
              <w:tab w:val="right" w:leader="dot" w:pos="9016"/>
            </w:tabs>
            <w:rPr>
              <w:rFonts w:eastAsiaTheme="minorEastAsia"/>
              <w:noProof/>
              <w:sz w:val="24"/>
              <w:szCs w:val="24"/>
              <w:lang w:eastAsia="en-GB"/>
            </w:rPr>
          </w:pPr>
          <w:hyperlink w:anchor="_Toc230377251" w:history="1">
            <w:r w:rsidRPr="00AB0FB4">
              <w:rPr>
                <w:rStyle w:val="Hyperlink"/>
                <w:rFonts w:ascii="Segoe UI" w:eastAsia="Times New Roman" w:hAnsi="Segoe UI" w:cs="Segoe UI"/>
                <w:b/>
                <w:bCs/>
                <w:noProof/>
                <w:kern w:val="0"/>
                <w:lang w:eastAsia="en-GB"/>
                <w14:ligatures w14:val="none"/>
              </w:rPr>
              <w:t>Introduction</w:t>
            </w:r>
            <w:r>
              <w:rPr>
                <w:noProof/>
                <w:webHidden/>
              </w:rPr>
              <w:tab/>
            </w:r>
            <w:r>
              <w:rPr>
                <w:noProof/>
                <w:webHidden/>
              </w:rPr>
              <w:fldChar w:fldCharType="begin"/>
            </w:r>
            <w:r>
              <w:rPr>
                <w:noProof/>
                <w:webHidden/>
              </w:rPr>
              <w:instrText xml:space="preserve"> PAGEREF _Toc230377251 \h </w:instrText>
            </w:r>
            <w:r>
              <w:rPr>
                <w:noProof/>
                <w:webHidden/>
              </w:rPr>
            </w:r>
            <w:r>
              <w:rPr>
                <w:noProof/>
                <w:webHidden/>
              </w:rPr>
              <w:fldChar w:fldCharType="separate"/>
            </w:r>
            <w:r w:rsidR="001F057D">
              <w:rPr>
                <w:noProof/>
                <w:webHidden/>
              </w:rPr>
              <w:t>6</w:t>
            </w:r>
            <w:r>
              <w:rPr>
                <w:noProof/>
                <w:webHidden/>
              </w:rPr>
              <w:fldChar w:fldCharType="end"/>
            </w:r>
          </w:hyperlink>
        </w:p>
        <w:p w14:paraId="6D1FCA1F" w14:textId="4AFDBD64" w:rsidR="00572F2F" w:rsidRDefault="00572F2F">
          <w:pPr>
            <w:pStyle w:val="TOC3"/>
            <w:tabs>
              <w:tab w:val="right" w:leader="dot" w:pos="9016"/>
            </w:tabs>
            <w:rPr>
              <w:rFonts w:eastAsiaTheme="minorEastAsia"/>
              <w:noProof/>
              <w:sz w:val="24"/>
              <w:szCs w:val="24"/>
              <w:lang w:eastAsia="en-GB"/>
            </w:rPr>
          </w:pPr>
          <w:hyperlink w:anchor="_Toc230377252" w:history="1">
            <w:r w:rsidRPr="00AB0FB4">
              <w:rPr>
                <w:rStyle w:val="Hyperlink"/>
                <w:rFonts w:ascii="Segoe UI" w:eastAsia="Times New Roman" w:hAnsi="Segoe UI" w:cs="Segoe UI"/>
                <w:b/>
                <w:bCs/>
                <w:noProof/>
                <w:kern w:val="0"/>
                <w:lang w:eastAsia="en-GB"/>
                <w14:ligatures w14:val="none"/>
              </w:rPr>
              <w:t>Tacit Knowledge and Professional Expertise</w:t>
            </w:r>
            <w:r>
              <w:rPr>
                <w:noProof/>
                <w:webHidden/>
              </w:rPr>
              <w:tab/>
            </w:r>
            <w:r>
              <w:rPr>
                <w:noProof/>
                <w:webHidden/>
              </w:rPr>
              <w:fldChar w:fldCharType="begin"/>
            </w:r>
            <w:r>
              <w:rPr>
                <w:noProof/>
                <w:webHidden/>
              </w:rPr>
              <w:instrText xml:space="preserve"> PAGEREF _Toc230377252 \h </w:instrText>
            </w:r>
            <w:r>
              <w:rPr>
                <w:noProof/>
                <w:webHidden/>
              </w:rPr>
            </w:r>
            <w:r>
              <w:rPr>
                <w:noProof/>
                <w:webHidden/>
              </w:rPr>
              <w:fldChar w:fldCharType="separate"/>
            </w:r>
            <w:r w:rsidR="001F057D">
              <w:rPr>
                <w:noProof/>
                <w:webHidden/>
              </w:rPr>
              <w:t>7</w:t>
            </w:r>
            <w:r>
              <w:rPr>
                <w:noProof/>
                <w:webHidden/>
              </w:rPr>
              <w:fldChar w:fldCharType="end"/>
            </w:r>
          </w:hyperlink>
        </w:p>
        <w:p w14:paraId="7799EEE2" w14:textId="4E7CE8E1" w:rsidR="00572F2F" w:rsidRDefault="00572F2F">
          <w:pPr>
            <w:pStyle w:val="TOC3"/>
            <w:tabs>
              <w:tab w:val="right" w:leader="dot" w:pos="9016"/>
            </w:tabs>
            <w:rPr>
              <w:rFonts w:eastAsiaTheme="minorEastAsia"/>
              <w:noProof/>
              <w:sz w:val="24"/>
              <w:szCs w:val="24"/>
              <w:lang w:eastAsia="en-GB"/>
            </w:rPr>
          </w:pPr>
          <w:hyperlink w:anchor="_Toc230377253" w:history="1">
            <w:r w:rsidRPr="00AB0FB4">
              <w:rPr>
                <w:rStyle w:val="Hyperlink"/>
                <w:rFonts w:ascii="Segoe UI" w:eastAsia="Times New Roman" w:hAnsi="Segoe UI" w:cs="Segoe UI"/>
                <w:b/>
                <w:bCs/>
                <w:noProof/>
                <w:kern w:val="0"/>
                <w:lang w:eastAsia="en-GB"/>
                <w14:ligatures w14:val="none"/>
              </w:rPr>
              <w:t>Complexity, Organisational Politics, and Reflective Judgement</w:t>
            </w:r>
            <w:r>
              <w:rPr>
                <w:noProof/>
                <w:webHidden/>
              </w:rPr>
              <w:tab/>
            </w:r>
            <w:r>
              <w:rPr>
                <w:noProof/>
                <w:webHidden/>
              </w:rPr>
              <w:fldChar w:fldCharType="begin"/>
            </w:r>
            <w:r>
              <w:rPr>
                <w:noProof/>
                <w:webHidden/>
              </w:rPr>
              <w:instrText xml:space="preserve"> PAGEREF _Toc230377253 \h </w:instrText>
            </w:r>
            <w:r>
              <w:rPr>
                <w:noProof/>
                <w:webHidden/>
              </w:rPr>
            </w:r>
            <w:r>
              <w:rPr>
                <w:noProof/>
                <w:webHidden/>
              </w:rPr>
              <w:fldChar w:fldCharType="separate"/>
            </w:r>
            <w:r w:rsidR="001F057D">
              <w:rPr>
                <w:noProof/>
                <w:webHidden/>
              </w:rPr>
              <w:t>8</w:t>
            </w:r>
            <w:r>
              <w:rPr>
                <w:noProof/>
                <w:webHidden/>
              </w:rPr>
              <w:fldChar w:fldCharType="end"/>
            </w:r>
          </w:hyperlink>
        </w:p>
        <w:p w14:paraId="676E5C65" w14:textId="54B70B62" w:rsidR="00572F2F" w:rsidRDefault="00572F2F">
          <w:pPr>
            <w:pStyle w:val="TOC3"/>
            <w:tabs>
              <w:tab w:val="right" w:leader="dot" w:pos="9016"/>
            </w:tabs>
            <w:rPr>
              <w:rFonts w:eastAsiaTheme="minorEastAsia"/>
              <w:noProof/>
              <w:sz w:val="24"/>
              <w:szCs w:val="24"/>
              <w:lang w:eastAsia="en-GB"/>
            </w:rPr>
          </w:pPr>
          <w:hyperlink w:anchor="_Toc230377254" w:history="1">
            <w:r w:rsidRPr="00AB0FB4">
              <w:rPr>
                <w:rStyle w:val="Hyperlink"/>
                <w:rFonts w:ascii="Segoe UI" w:eastAsia="Times New Roman" w:hAnsi="Segoe UI" w:cs="Segoe UI"/>
                <w:b/>
                <w:bCs/>
                <w:noProof/>
                <w:kern w:val="0"/>
                <w:lang w:eastAsia="en-GB"/>
                <w14:ligatures w14:val="none"/>
              </w:rPr>
              <w:t>Learning Through Constraint and Ambiguity</w:t>
            </w:r>
            <w:r>
              <w:rPr>
                <w:noProof/>
                <w:webHidden/>
              </w:rPr>
              <w:tab/>
            </w:r>
            <w:r>
              <w:rPr>
                <w:noProof/>
                <w:webHidden/>
              </w:rPr>
              <w:fldChar w:fldCharType="begin"/>
            </w:r>
            <w:r>
              <w:rPr>
                <w:noProof/>
                <w:webHidden/>
              </w:rPr>
              <w:instrText xml:space="preserve"> PAGEREF _Toc230377254 \h </w:instrText>
            </w:r>
            <w:r>
              <w:rPr>
                <w:noProof/>
                <w:webHidden/>
              </w:rPr>
            </w:r>
            <w:r>
              <w:rPr>
                <w:noProof/>
                <w:webHidden/>
              </w:rPr>
              <w:fldChar w:fldCharType="separate"/>
            </w:r>
            <w:r w:rsidR="001F057D">
              <w:rPr>
                <w:noProof/>
                <w:webHidden/>
              </w:rPr>
              <w:t>9</w:t>
            </w:r>
            <w:r>
              <w:rPr>
                <w:noProof/>
                <w:webHidden/>
              </w:rPr>
              <w:fldChar w:fldCharType="end"/>
            </w:r>
          </w:hyperlink>
        </w:p>
        <w:p w14:paraId="0FDB781E" w14:textId="68FD09AF" w:rsidR="00572F2F" w:rsidRDefault="00572F2F">
          <w:pPr>
            <w:pStyle w:val="TOC3"/>
            <w:tabs>
              <w:tab w:val="right" w:leader="dot" w:pos="9016"/>
            </w:tabs>
            <w:rPr>
              <w:rFonts w:eastAsiaTheme="minorEastAsia"/>
              <w:noProof/>
              <w:sz w:val="24"/>
              <w:szCs w:val="24"/>
              <w:lang w:eastAsia="en-GB"/>
            </w:rPr>
          </w:pPr>
          <w:hyperlink w:anchor="_Toc230377255" w:history="1">
            <w:r w:rsidRPr="00AB0FB4">
              <w:rPr>
                <w:rStyle w:val="Hyperlink"/>
                <w:rFonts w:ascii="Segoe UI" w:eastAsia="Times New Roman" w:hAnsi="Segoe UI" w:cs="Segoe UI"/>
                <w:b/>
                <w:bCs/>
                <w:noProof/>
                <w:kern w:val="0"/>
                <w:lang w:eastAsia="en-GB"/>
                <w14:ligatures w14:val="none"/>
              </w:rPr>
              <w:t>The Evolution of Professional Judgement</w:t>
            </w:r>
            <w:r>
              <w:rPr>
                <w:noProof/>
                <w:webHidden/>
              </w:rPr>
              <w:tab/>
            </w:r>
            <w:r>
              <w:rPr>
                <w:noProof/>
                <w:webHidden/>
              </w:rPr>
              <w:fldChar w:fldCharType="begin"/>
            </w:r>
            <w:r>
              <w:rPr>
                <w:noProof/>
                <w:webHidden/>
              </w:rPr>
              <w:instrText xml:space="preserve"> PAGEREF _Toc230377255 \h </w:instrText>
            </w:r>
            <w:r>
              <w:rPr>
                <w:noProof/>
                <w:webHidden/>
              </w:rPr>
            </w:r>
            <w:r>
              <w:rPr>
                <w:noProof/>
                <w:webHidden/>
              </w:rPr>
              <w:fldChar w:fldCharType="separate"/>
            </w:r>
            <w:r w:rsidR="001F057D">
              <w:rPr>
                <w:noProof/>
                <w:webHidden/>
              </w:rPr>
              <w:t>10</w:t>
            </w:r>
            <w:r>
              <w:rPr>
                <w:noProof/>
                <w:webHidden/>
              </w:rPr>
              <w:fldChar w:fldCharType="end"/>
            </w:r>
          </w:hyperlink>
        </w:p>
        <w:p w14:paraId="719BE02D" w14:textId="3BA25E79" w:rsidR="00572F2F" w:rsidRDefault="00572F2F">
          <w:pPr>
            <w:pStyle w:val="TOC2"/>
            <w:tabs>
              <w:tab w:val="right" w:leader="dot" w:pos="9016"/>
            </w:tabs>
            <w:rPr>
              <w:rFonts w:eastAsiaTheme="minorEastAsia"/>
              <w:b w:val="0"/>
              <w:bCs w:val="0"/>
              <w:noProof/>
              <w:sz w:val="24"/>
              <w:szCs w:val="24"/>
              <w:lang w:eastAsia="en-GB"/>
            </w:rPr>
          </w:pPr>
          <w:hyperlink w:anchor="_Toc230377256" w:history="1">
            <w:r w:rsidRPr="00AB0FB4">
              <w:rPr>
                <w:rStyle w:val="Hyperlink"/>
                <w:rFonts w:ascii="Segoe UI" w:eastAsia="Times New Roman" w:hAnsi="Segoe UI" w:cs="Segoe UI"/>
                <w:noProof/>
                <w:kern w:val="0"/>
                <w:lang w:eastAsia="en-GB"/>
                <w14:ligatures w14:val="none"/>
              </w:rPr>
              <w:t>Transdisciplinary Knowledge, Codification, and Professional Learning in Complex Systems</w:t>
            </w:r>
            <w:r>
              <w:rPr>
                <w:noProof/>
                <w:webHidden/>
              </w:rPr>
              <w:tab/>
            </w:r>
            <w:r>
              <w:rPr>
                <w:noProof/>
                <w:webHidden/>
              </w:rPr>
              <w:fldChar w:fldCharType="begin"/>
            </w:r>
            <w:r>
              <w:rPr>
                <w:noProof/>
                <w:webHidden/>
              </w:rPr>
              <w:instrText xml:space="preserve"> PAGEREF _Toc230377256 \h </w:instrText>
            </w:r>
            <w:r>
              <w:rPr>
                <w:noProof/>
                <w:webHidden/>
              </w:rPr>
            </w:r>
            <w:r>
              <w:rPr>
                <w:noProof/>
                <w:webHidden/>
              </w:rPr>
              <w:fldChar w:fldCharType="separate"/>
            </w:r>
            <w:r w:rsidR="001F057D">
              <w:rPr>
                <w:noProof/>
                <w:webHidden/>
              </w:rPr>
              <w:t>10</w:t>
            </w:r>
            <w:r>
              <w:rPr>
                <w:noProof/>
                <w:webHidden/>
              </w:rPr>
              <w:fldChar w:fldCharType="end"/>
            </w:r>
          </w:hyperlink>
        </w:p>
        <w:p w14:paraId="03F410EB" w14:textId="6045FB29" w:rsidR="00572F2F" w:rsidRDefault="00572F2F">
          <w:pPr>
            <w:pStyle w:val="TOC3"/>
            <w:tabs>
              <w:tab w:val="right" w:leader="dot" w:pos="9016"/>
            </w:tabs>
            <w:rPr>
              <w:rFonts w:eastAsiaTheme="minorEastAsia"/>
              <w:noProof/>
              <w:sz w:val="24"/>
              <w:szCs w:val="24"/>
              <w:lang w:eastAsia="en-GB"/>
            </w:rPr>
          </w:pPr>
          <w:hyperlink w:anchor="_Toc230377257" w:history="1">
            <w:r w:rsidRPr="00AB0FB4">
              <w:rPr>
                <w:rStyle w:val="Hyperlink"/>
                <w:rFonts w:ascii="Segoe UI" w:eastAsia="Times New Roman" w:hAnsi="Segoe UI" w:cs="Segoe UI"/>
                <w:b/>
                <w:bCs/>
                <w:noProof/>
                <w:kern w:val="0"/>
                <w:lang w:eastAsia="en-GB"/>
                <w14:ligatures w14:val="none"/>
              </w:rPr>
              <w:t>From Disciplinary Knowledge to Transdisciplinary Practice</w:t>
            </w:r>
            <w:r>
              <w:rPr>
                <w:noProof/>
                <w:webHidden/>
              </w:rPr>
              <w:tab/>
            </w:r>
            <w:r>
              <w:rPr>
                <w:noProof/>
                <w:webHidden/>
              </w:rPr>
              <w:fldChar w:fldCharType="begin"/>
            </w:r>
            <w:r>
              <w:rPr>
                <w:noProof/>
                <w:webHidden/>
              </w:rPr>
              <w:instrText xml:space="preserve"> PAGEREF _Toc230377257 \h </w:instrText>
            </w:r>
            <w:r>
              <w:rPr>
                <w:noProof/>
                <w:webHidden/>
              </w:rPr>
            </w:r>
            <w:r>
              <w:rPr>
                <w:noProof/>
                <w:webHidden/>
              </w:rPr>
              <w:fldChar w:fldCharType="separate"/>
            </w:r>
            <w:r w:rsidR="001F057D">
              <w:rPr>
                <w:noProof/>
                <w:webHidden/>
              </w:rPr>
              <w:t>11</w:t>
            </w:r>
            <w:r>
              <w:rPr>
                <w:noProof/>
                <w:webHidden/>
              </w:rPr>
              <w:fldChar w:fldCharType="end"/>
            </w:r>
          </w:hyperlink>
        </w:p>
        <w:p w14:paraId="4539B082" w14:textId="4E345B38" w:rsidR="00572F2F" w:rsidRDefault="00572F2F">
          <w:pPr>
            <w:pStyle w:val="TOC3"/>
            <w:tabs>
              <w:tab w:val="right" w:leader="dot" w:pos="9016"/>
            </w:tabs>
            <w:rPr>
              <w:rFonts w:eastAsiaTheme="minorEastAsia"/>
              <w:noProof/>
              <w:sz w:val="24"/>
              <w:szCs w:val="24"/>
              <w:lang w:eastAsia="en-GB"/>
            </w:rPr>
          </w:pPr>
          <w:hyperlink w:anchor="_Toc230377258" w:history="1">
            <w:r w:rsidRPr="00AB0FB4">
              <w:rPr>
                <w:rStyle w:val="Hyperlink"/>
                <w:rFonts w:ascii="Segoe UI" w:eastAsia="Times New Roman" w:hAnsi="Segoe UI" w:cs="Segoe UI"/>
                <w:b/>
                <w:bCs/>
                <w:noProof/>
                <w:kern w:val="0"/>
                <w:lang w:eastAsia="en-GB"/>
                <w14:ligatures w14:val="none"/>
              </w:rPr>
              <w:t>Codification of Knowledge and Organisational Learning</w:t>
            </w:r>
            <w:r>
              <w:rPr>
                <w:noProof/>
                <w:webHidden/>
              </w:rPr>
              <w:tab/>
            </w:r>
            <w:r>
              <w:rPr>
                <w:noProof/>
                <w:webHidden/>
              </w:rPr>
              <w:fldChar w:fldCharType="begin"/>
            </w:r>
            <w:r>
              <w:rPr>
                <w:noProof/>
                <w:webHidden/>
              </w:rPr>
              <w:instrText xml:space="preserve"> PAGEREF _Toc230377258 \h </w:instrText>
            </w:r>
            <w:r>
              <w:rPr>
                <w:noProof/>
                <w:webHidden/>
              </w:rPr>
            </w:r>
            <w:r>
              <w:rPr>
                <w:noProof/>
                <w:webHidden/>
              </w:rPr>
              <w:fldChar w:fldCharType="separate"/>
            </w:r>
            <w:r w:rsidR="001F057D">
              <w:rPr>
                <w:noProof/>
                <w:webHidden/>
              </w:rPr>
              <w:t>12</w:t>
            </w:r>
            <w:r>
              <w:rPr>
                <w:noProof/>
                <w:webHidden/>
              </w:rPr>
              <w:fldChar w:fldCharType="end"/>
            </w:r>
          </w:hyperlink>
        </w:p>
        <w:p w14:paraId="51353A5A" w14:textId="0E5ABDF4" w:rsidR="00572F2F" w:rsidRDefault="00572F2F">
          <w:pPr>
            <w:pStyle w:val="TOC3"/>
            <w:tabs>
              <w:tab w:val="right" w:leader="dot" w:pos="9016"/>
            </w:tabs>
            <w:rPr>
              <w:rFonts w:eastAsiaTheme="minorEastAsia"/>
              <w:noProof/>
              <w:sz w:val="24"/>
              <w:szCs w:val="24"/>
              <w:lang w:eastAsia="en-GB"/>
            </w:rPr>
          </w:pPr>
          <w:hyperlink w:anchor="_Toc230377259" w:history="1">
            <w:r w:rsidRPr="00AB0FB4">
              <w:rPr>
                <w:rStyle w:val="Hyperlink"/>
                <w:rFonts w:ascii="Segoe UI" w:eastAsia="Times New Roman" w:hAnsi="Segoe UI" w:cs="Segoe UI"/>
                <w:b/>
                <w:bCs/>
                <w:noProof/>
                <w:kern w:val="0"/>
                <w:lang w:eastAsia="en-GB"/>
                <w14:ligatures w14:val="none"/>
              </w:rPr>
              <w:t>Systems Thinking and Learning in Complex Environments</w:t>
            </w:r>
            <w:r>
              <w:rPr>
                <w:noProof/>
                <w:webHidden/>
              </w:rPr>
              <w:tab/>
            </w:r>
            <w:r>
              <w:rPr>
                <w:noProof/>
                <w:webHidden/>
              </w:rPr>
              <w:fldChar w:fldCharType="begin"/>
            </w:r>
            <w:r>
              <w:rPr>
                <w:noProof/>
                <w:webHidden/>
              </w:rPr>
              <w:instrText xml:space="preserve"> PAGEREF _Toc230377259 \h </w:instrText>
            </w:r>
            <w:r>
              <w:rPr>
                <w:noProof/>
                <w:webHidden/>
              </w:rPr>
            </w:r>
            <w:r>
              <w:rPr>
                <w:noProof/>
                <w:webHidden/>
              </w:rPr>
              <w:fldChar w:fldCharType="separate"/>
            </w:r>
            <w:r w:rsidR="001F057D">
              <w:rPr>
                <w:noProof/>
                <w:webHidden/>
              </w:rPr>
              <w:t>13</w:t>
            </w:r>
            <w:r>
              <w:rPr>
                <w:noProof/>
                <w:webHidden/>
              </w:rPr>
              <w:fldChar w:fldCharType="end"/>
            </w:r>
          </w:hyperlink>
        </w:p>
        <w:p w14:paraId="020C6158" w14:textId="131E1AD5" w:rsidR="00572F2F" w:rsidRDefault="00572F2F">
          <w:pPr>
            <w:pStyle w:val="TOC1"/>
            <w:tabs>
              <w:tab w:val="right" w:leader="dot" w:pos="9016"/>
            </w:tabs>
            <w:rPr>
              <w:rFonts w:eastAsiaTheme="minorEastAsia"/>
              <w:b w:val="0"/>
              <w:bCs w:val="0"/>
              <w:i w:val="0"/>
              <w:iCs w:val="0"/>
              <w:noProof/>
              <w:lang w:eastAsia="en-GB"/>
            </w:rPr>
          </w:pPr>
          <w:hyperlink w:anchor="_Toc230377260" w:history="1">
            <w:r w:rsidRPr="00AB0FB4">
              <w:rPr>
                <w:rStyle w:val="Hyperlink"/>
                <w:rFonts w:ascii="Segoe UI" w:eastAsia="Times New Roman" w:hAnsi="Segoe UI" w:cs="Segoe UI"/>
                <w:noProof/>
                <w:lang w:eastAsia="en-GB"/>
              </w:rPr>
              <w:t>Conclusion (Professional Learning and Emerging Doctoral Identity)</w:t>
            </w:r>
            <w:r>
              <w:rPr>
                <w:noProof/>
                <w:webHidden/>
              </w:rPr>
              <w:tab/>
            </w:r>
            <w:r>
              <w:rPr>
                <w:noProof/>
                <w:webHidden/>
              </w:rPr>
              <w:fldChar w:fldCharType="begin"/>
            </w:r>
            <w:r>
              <w:rPr>
                <w:noProof/>
                <w:webHidden/>
              </w:rPr>
              <w:instrText xml:space="preserve"> PAGEREF _Toc230377260 \h </w:instrText>
            </w:r>
            <w:r>
              <w:rPr>
                <w:noProof/>
                <w:webHidden/>
              </w:rPr>
            </w:r>
            <w:r>
              <w:rPr>
                <w:noProof/>
                <w:webHidden/>
              </w:rPr>
              <w:fldChar w:fldCharType="separate"/>
            </w:r>
            <w:r w:rsidR="001F057D">
              <w:rPr>
                <w:noProof/>
                <w:webHidden/>
              </w:rPr>
              <w:t>15</w:t>
            </w:r>
            <w:r>
              <w:rPr>
                <w:noProof/>
                <w:webHidden/>
              </w:rPr>
              <w:fldChar w:fldCharType="end"/>
            </w:r>
          </w:hyperlink>
        </w:p>
        <w:p w14:paraId="27247724" w14:textId="65F1F78A" w:rsidR="00532014" w:rsidRDefault="00532014">
          <w:r>
            <w:rPr>
              <w:b/>
              <w:bCs/>
              <w:noProof/>
            </w:rPr>
            <w:fldChar w:fldCharType="end"/>
          </w:r>
        </w:p>
      </w:sdtContent>
    </w:sdt>
    <w:p w14:paraId="181ED9EA"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6DC60266"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03925ED5"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5F03F27A"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51BC325C"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23CD3247"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179D3EAD" w14:textId="77777777" w:rsidR="00532014" w:rsidRDefault="00532014" w:rsidP="005A7F81">
      <w:pPr>
        <w:spacing w:before="100" w:beforeAutospacing="1" w:after="100" w:afterAutospacing="1" w:line="240" w:lineRule="auto"/>
        <w:outlineLvl w:val="2"/>
        <w:rPr>
          <w:rFonts w:ascii="Segoe UI" w:eastAsia="Times New Roman" w:hAnsi="Segoe UI" w:cs="Segoe UI"/>
          <w:b/>
          <w:bCs/>
          <w:kern w:val="0"/>
          <w:sz w:val="36"/>
          <w:szCs w:val="36"/>
          <w:lang w:eastAsia="en-GB"/>
          <w14:ligatures w14:val="none"/>
        </w:rPr>
      </w:pPr>
    </w:p>
    <w:p w14:paraId="102212F5" w14:textId="4D282195"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 w:name="_Toc230377246"/>
      <w:r w:rsidRPr="005A7F81">
        <w:rPr>
          <w:rFonts w:ascii="Segoe UI" w:eastAsia="Times New Roman" w:hAnsi="Segoe UI" w:cs="Segoe UI"/>
          <w:b/>
          <w:bCs/>
          <w:kern w:val="0"/>
          <w:sz w:val="27"/>
          <w:szCs w:val="27"/>
          <w:lang w:eastAsia="en-GB"/>
          <w14:ligatures w14:val="none"/>
        </w:rPr>
        <w:lastRenderedPageBreak/>
        <w:t>Introduction</w:t>
      </w:r>
      <w:bookmarkEnd w:id="1"/>
    </w:p>
    <w:p w14:paraId="063DEECA"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My professional learning journey has evolved through a combination of formal education, informal workplace learning, self-directed inquiry, and reflective professional practice. Although formal qualifications in Digital Media Development, Digital Media, and Software Engineering provided disciplinary foundations, much of my professional expertise developed outside formal educational settings. Through work within software engineering, Agile delivery, digital transformation, and business analysis roles at the Driver and Vehicle Standards Agency (DVSA), I increasingly learned through experience, experimentation, collaboration, and engagement with complex organisational environments.</w:t>
      </w:r>
    </w:p>
    <w:p w14:paraId="0D8F1CE9" w14:textId="3E95B9ED"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review critically explores how informal learning shaped my professional identity and capability development. It examines how experiential and self-directed learning contributed to the development of technical, analytical, and socio-technical expertise within constrained and rapidly evolving public-sector environments. The discussion draws on theoretical frameworks including experiential learning, heutagogy, reflective practice, and Communities of Practice to analyse how learning occurred in practice rather than solely through formal instruction.</w:t>
      </w:r>
    </w:p>
    <w:p w14:paraId="4654C8CF"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2" w:name="_Toc230377247"/>
      <w:r w:rsidRPr="005A7F81">
        <w:rPr>
          <w:rFonts w:ascii="Segoe UI" w:eastAsia="Times New Roman" w:hAnsi="Segoe UI" w:cs="Segoe UI"/>
          <w:b/>
          <w:bCs/>
          <w:kern w:val="0"/>
          <w:sz w:val="27"/>
          <w:szCs w:val="27"/>
          <w:lang w:eastAsia="en-GB"/>
          <w14:ligatures w14:val="none"/>
        </w:rPr>
        <w:t>Informal Learning and Self-Directed Development</w:t>
      </w:r>
      <w:bookmarkEnd w:id="2"/>
    </w:p>
    <w:p w14:paraId="3DA88B32" w14:textId="659B8AC8"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 substantial proportion of my professional learning developed informally through experimentation and self-directed inquiry. Before entering professional software engineering and business analysis roles, I independently learned video editing, graphic design, multimedia production, and elements of programming. Rather than relying solely on structured teaching, I frequently used YouTube tutorials, online forums, experimentation, research exploration, and trial-and-error approaches to develop new skills.</w:t>
      </w:r>
    </w:p>
    <w:p w14:paraId="05F0E52B"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pattern of learning continued throughout my career. When encountering unfamiliar technologies, systems, or organisational challenges, I often engaged in deep exploratory learning processes that involved following interconnected “research rabbit holes.” Learning therefore emerged iteratively and adaptively rather than through linear educational structures.</w:t>
      </w:r>
    </w:p>
    <w:p w14:paraId="05945A99"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This approach strongly reflects </w:t>
      </w:r>
      <w:proofErr w:type="spellStart"/>
      <w:r w:rsidRPr="005A7F81">
        <w:rPr>
          <w:rFonts w:ascii="Segoe UI" w:eastAsia="Times New Roman" w:hAnsi="Segoe UI" w:cs="Segoe UI"/>
          <w:kern w:val="0"/>
          <w:lang w:eastAsia="en-GB"/>
          <w14:ligatures w14:val="none"/>
        </w:rPr>
        <w:t>heutagogical</w:t>
      </w:r>
      <w:proofErr w:type="spellEnd"/>
      <w:r w:rsidRPr="005A7F81">
        <w:rPr>
          <w:rFonts w:ascii="Segoe UI" w:eastAsia="Times New Roman" w:hAnsi="Segoe UI" w:cs="Segoe UI"/>
          <w:kern w:val="0"/>
          <w:lang w:eastAsia="en-GB"/>
          <w14:ligatures w14:val="none"/>
        </w:rPr>
        <w:t xml:space="preserve"> learning theory. Hase and Kenyon (2000) argue that heutagogy emphasises self-determined learning, learner autonomy, capability development, and adaptive knowledge construction. Unlike traditional pedagogy, where learning is externally directed, heutagogy positions the learner as an active architect of their own learning process. My professional development strongly aligns with this model because learning frequently emerged through autonomous inquiry in response to practical organisational or technical problems.</w:t>
      </w:r>
    </w:p>
    <w:p w14:paraId="276446F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For example, while working within software delivery environments at DVLA and DVSA, technical learning frequently occurred through direct engagement with delivery problems rather than formal training programmes. Understanding technologies such as React, Ruby on Rails, Angular, AWS, APIs, Agile tooling, and cloud-based delivery practices often required self-initiated exploration alongside collaborative workplace learning.</w:t>
      </w:r>
    </w:p>
    <w:p w14:paraId="4D046CF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proofErr w:type="spellStart"/>
      <w:r w:rsidRPr="005A7F81">
        <w:rPr>
          <w:rFonts w:ascii="Segoe UI" w:eastAsia="Times New Roman" w:hAnsi="Segoe UI" w:cs="Segoe UI"/>
          <w:kern w:val="0"/>
          <w:lang w:eastAsia="en-GB"/>
          <w14:ligatures w14:val="none"/>
        </w:rPr>
        <w:t>Manuti</w:t>
      </w:r>
      <w:proofErr w:type="spellEnd"/>
      <w:r w:rsidRPr="005A7F81">
        <w:rPr>
          <w:rFonts w:ascii="Segoe UI" w:eastAsia="Times New Roman" w:hAnsi="Segoe UI" w:cs="Segoe UI"/>
          <w:kern w:val="0"/>
          <w:lang w:eastAsia="en-GB"/>
          <w14:ligatures w14:val="none"/>
        </w:rPr>
        <w:t xml:space="preserve"> et al. (2015) argue that workplace learning increasingly occurs informally through participation in work activities, collaborative interaction, and problem-solving rather than formal instruction alone. This perspective strongly reflects my experiences within Agile and digital transformation environments. Formal education provided theoretical foundations, but many critical capabilities such as stakeholder engagement, organisational analysis, facilitation, and delivery prioritisation developed through professional practice itself.</w:t>
      </w:r>
    </w:p>
    <w:p w14:paraId="12652240" w14:textId="79FCBDC8"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Within DVSA, informal learning became especially important because delivery environments were characterised by ambiguity, complexity, political sensitivity, and changing stakeholder demands. In many situations, no predefined procedural solution existed. Learning therefore depended upon adapting existing knowledge to new contexts while continuously reflecting upon outcomes and organisational dynamics.</w:t>
      </w:r>
    </w:p>
    <w:p w14:paraId="4CDFB489"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3" w:name="_Toc230377248"/>
      <w:r w:rsidRPr="005A7F81">
        <w:rPr>
          <w:rFonts w:ascii="Segoe UI" w:eastAsia="Times New Roman" w:hAnsi="Segoe UI" w:cs="Segoe UI"/>
          <w:b/>
          <w:bCs/>
          <w:kern w:val="0"/>
          <w:sz w:val="27"/>
          <w:szCs w:val="27"/>
          <w:lang w:eastAsia="en-GB"/>
          <w14:ligatures w14:val="none"/>
        </w:rPr>
        <w:t>Experiential Learning in Complex Environments</w:t>
      </w:r>
      <w:bookmarkEnd w:id="3"/>
    </w:p>
    <w:p w14:paraId="3D1DC9F4"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Experiential learning became central to my professional development. Kolb (1984) argues that learning occurs through cycles of concrete experience, reflective observation, conceptualisation, and experimentation. My career strongly reflects this cyclical process because professional capability developed progressively through engagement with increasingly complex organisational challenges.</w:t>
      </w:r>
    </w:p>
    <w:p w14:paraId="3AD97BD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One significant area of learning involved understanding how Agile delivery operates within real organisational environments. Initially, formal Agile methodologies appeared highly structured and theoretically coherent. However, workplace practice quickly revealed significant tensions between Agile theory and organisational reality. Government transformation projects frequently involved governance constraints, operational pressures, regulatory obligations, stakeholder politics, and legacy systems that complicated straightforward Agile implementation.</w:t>
      </w:r>
    </w:p>
    <w:p w14:paraId="4470DE04"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a result, my understanding of Agile evolved beyond technical methodology towards a broader understanding of organisational adaptability, communication, negotiation, and systems thinking. Learning increasingly emerged not from applying frameworks mechanically but from critically adapting them to contextual realities.</w:t>
      </w:r>
    </w:p>
    <w:p w14:paraId="39022369"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This experiential learning process became particularly evident during my involvement in the MOT Authorisation Seminar Discovery project at DVSA. The project explored replacing face-to-face educational seminars for prospective MOT garages with a digital remote-learning solution. Initially, the proposal appeared aligned with organisational efficiency goals and digital transformation priorities. However, after conducting a VMOST analysis, I recognised that aspects of the proposed solution conflicted with DVSA’s broader 2030 strategic vision.</w:t>
      </w:r>
    </w:p>
    <w:p w14:paraId="22153276"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existing face-to-face process enabled important forms of interaction, tacit learning, relational trust-building, and contextual discussion that risked being lost within a purely digital delivery model. Replacing interactive engagement with static video-style learning could potentially undermine organisational learning quality despite improving efficiency.</w:t>
      </w:r>
    </w:p>
    <w:p w14:paraId="223D9F0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experience significantly shaped my understanding of organisational transformation and digital modernisation. It demonstrated that technological solutions may unintentionally weaken human learning processes if broader organisational dynamics are not considered carefully.</w:t>
      </w:r>
    </w:p>
    <w:p w14:paraId="31099D7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Schön (1983) argues that professional practice within complex environments requires reflection-in-action, where practitioners continuously interpret and adapt while operating within uncertain situations. This framework strongly reflects my experiences during the MOT project. Rather than simply implementing the assumed solution, reflective analysis enabled me to question whether the proposal genuinely addressed organisational and user needs.</w:t>
      </w:r>
    </w:p>
    <w:p w14:paraId="18C7BBCF" w14:textId="5E6AEB79"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project also reinforced the importance of understanding the distinction between user needs and assumed solutions. Over time, I observed that stakeholders frequently focus prematurely on preferred solutions before fully analysing underlying organisational problems. Consequently, an important part of my professional learning involved recognising and challenging “solution-first” thinking.</w:t>
      </w:r>
    </w:p>
    <w:p w14:paraId="417CC56C"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4" w:name="_Toc230377249"/>
      <w:r w:rsidRPr="005A7F81">
        <w:rPr>
          <w:rFonts w:ascii="Segoe UI" w:eastAsia="Times New Roman" w:hAnsi="Segoe UI" w:cs="Segoe UI"/>
          <w:b/>
          <w:bCs/>
          <w:kern w:val="0"/>
          <w:sz w:val="27"/>
          <w:szCs w:val="27"/>
          <w:lang w:eastAsia="en-GB"/>
          <w14:ligatures w14:val="none"/>
        </w:rPr>
        <w:t>Professional Identity and Evolving Capability</w:t>
      </w:r>
      <w:bookmarkEnd w:id="4"/>
    </w:p>
    <w:p w14:paraId="6AAE962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My professional identity has evolved significantly throughout my career. Initially, I primarily viewed myself as a digital media practitioner focused on creative production, multimedia editing, and technical implementation. This phase involved extensive work with tools such as Adobe Photoshop, Premiere Pro, After Effects, Audition, Final Cut, and multimedia design systems.</w:t>
      </w:r>
    </w:p>
    <w:p w14:paraId="46C4234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Later, formal education and workplace experience shifted my focus towards software engineering and technical systems development. During this stage, professional identity centred around coding, software delivery, databases, APIs, frontend frameworks, and cloud-based technologies.</w:t>
      </w:r>
    </w:p>
    <w:p w14:paraId="6D8B0A7A"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However, my current role within DVSA has further transformed my professional identity beyond purely technical capability. Increasingly, I see myself as:</w:t>
      </w:r>
    </w:p>
    <w:p w14:paraId="0A1DCB6E" w14:textId="77777777" w:rsidR="005A7F81" w:rsidRPr="005A7F81" w:rsidRDefault="005A7F81">
      <w:pPr>
        <w:numPr>
          <w:ilvl w:val="0"/>
          <w:numId w:val="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 systems thinker, </w:t>
      </w:r>
    </w:p>
    <w:p w14:paraId="3411FE06" w14:textId="77777777" w:rsidR="005A7F81" w:rsidRPr="005A7F81" w:rsidRDefault="005A7F81">
      <w:pPr>
        <w:numPr>
          <w:ilvl w:val="0"/>
          <w:numId w:val="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facilitator, </w:t>
      </w:r>
    </w:p>
    <w:p w14:paraId="314AF576" w14:textId="77777777" w:rsidR="005A7F81" w:rsidRPr="005A7F81" w:rsidRDefault="005A7F81">
      <w:pPr>
        <w:numPr>
          <w:ilvl w:val="0"/>
          <w:numId w:val="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strategic analyst, </w:t>
      </w:r>
    </w:p>
    <w:p w14:paraId="23B77C12" w14:textId="77777777" w:rsidR="005A7F81" w:rsidRPr="005A7F81" w:rsidRDefault="005A7F81">
      <w:pPr>
        <w:numPr>
          <w:ilvl w:val="0"/>
          <w:numId w:val="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bridge between business and technology. </w:t>
      </w:r>
    </w:p>
    <w:p w14:paraId="511F8DF6"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evolution reflects movement from disciplinary technical expertise towards transdisciplinary socio-technical practice. Rather than focusing solely on software implementation, my work increasingly involves organisational learning, stakeholder negotiation, systems analysis, delivery strategy, and balancing technical feasibility with operational and policy considerations.</w:t>
      </w:r>
    </w:p>
    <w:p w14:paraId="429604E3"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Wenger (2000) argues that professional learning occurs socially through participation within Communities of Practice. My experiences strongly support this perspective because professional capability frequently developed through collaboration with multidisciplinary teams including developers, policy advisors, operational leads, service designers, user researchers, enforcement officers, and senior stakeholders.</w:t>
      </w:r>
    </w:p>
    <w:p w14:paraId="10464F3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Participation within Agile delivery teams therefore functioned not only as delivery work but also as a continuous learning environment where knowledge was collectively developed and refined.</w:t>
      </w:r>
    </w:p>
    <w:p w14:paraId="745A714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Ultimately, this phase of my professional learning reflects a transition from technical implementation towards reflective and systems-oriented professional practice. Informal learning, experiential reflection, and collaborative engagement became central mechanisms through which professional identity and expertise evolved.</w:t>
      </w:r>
    </w:p>
    <w:p w14:paraId="5F1C1E3A" w14:textId="77777777" w:rsidR="005A7F81" w:rsidRPr="005A7F81" w:rsidRDefault="005A7F81"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5" w:name="_Toc230377250"/>
      <w:r w:rsidRPr="005A7F81">
        <w:rPr>
          <w:rFonts w:ascii="Segoe UI" w:eastAsia="Times New Roman" w:hAnsi="Segoe UI" w:cs="Segoe UI"/>
          <w:b/>
          <w:bCs/>
          <w:kern w:val="0"/>
          <w:sz w:val="36"/>
          <w:szCs w:val="36"/>
          <w:lang w:eastAsia="en-GB"/>
          <w14:ligatures w14:val="none"/>
        </w:rPr>
        <w:t>Tacit Knowledge, Professional Judgement, and Learning Through Complexity</w:t>
      </w:r>
      <w:bookmarkEnd w:id="5"/>
    </w:p>
    <w:p w14:paraId="54C06DB0"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6" w:name="_Toc230377251"/>
      <w:r w:rsidRPr="005A7F81">
        <w:rPr>
          <w:rFonts w:ascii="Segoe UI" w:eastAsia="Times New Roman" w:hAnsi="Segoe UI" w:cs="Segoe UI"/>
          <w:b/>
          <w:bCs/>
          <w:kern w:val="0"/>
          <w:sz w:val="27"/>
          <w:szCs w:val="27"/>
          <w:lang w:eastAsia="en-GB"/>
          <w14:ligatures w14:val="none"/>
        </w:rPr>
        <w:t>Introduction</w:t>
      </w:r>
      <w:bookmarkEnd w:id="6"/>
    </w:p>
    <w:p w14:paraId="753CD1E0"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my professional experience developed across software engineering, Agile delivery, and business analysis within the Driver and Vehicle Standards Agency (DVSA), I increasingly recognised that effective professional practice depends not only on explicit technical knowledge but also on tacit knowledge, professional judgement, and the ability to operate within complex organisational environments. While formal methodologies, frameworks, and documented procedures remain important, many critical decisions within practice rely upon experiential understanding, contextual interpretation, and intuitive judgement developed over time.</w:t>
      </w:r>
    </w:p>
    <w:p w14:paraId="445EFF6F" w14:textId="71B68AAD"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This section critically examines how tacit knowledge and reflective professional judgement evolved throughout my career. It explores how complexity, ambiguity, stakeholder behaviour, organisational politics, and systems-level thinking shaped my professional learning. Drawing upon theories of tacit knowledge, reflective practice, organisational learning, and systems thinking, this discussion analyses how expertise developed within constrained and politically sensitive public-sector environments.</w:t>
      </w:r>
    </w:p>
    <w:p w14:paraId="0B7A0F0F"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7" w:name="_Toc230377252"/>
      <w:r w:rsidRPr="005A7F81">
        <w:rPr>
          <w:rFonts w:ascii="Segoe UI" w:eastAsia="Times New Roman" w:hAnsi="Segoe UI" w:cs="Segoe UI"/>
          <w:b/>
          <w:bCs/>
          <w:kern w:val="0"/>
          <w:sz w:val="27"/>
          <w:szCs w:val="27"/>
          <w:lang w:eastAsia="en-GB"/>
          <w14:ligatures w14:val="none"/>
        </w:rPr>
        <w:t>Tacit Knowledge and Professional Expertise</w:t>
      </w:r>
      <w:bookmarkEnd w:id="7"/>
    </w:p>
    <w:p w14:paraId="64A05BB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Polanyi (1966) famously argued that “we know more than we can tell,” highlighting that important forms of knowledge often remain difficult to codify explicitly. This concept strongly reflects my own professional development. Over time, many aspects of my decision-making became instinctive and experience-driven rather than fully procedural.</w:t>
      </w:r>
    </w:p>
    <w:p w14:paraId="76EC185B"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One example involves recognising early warning signs that a project may be failing. Through repeated exposure to transformation projects and stakeholder engagement activities, I developed an ability to identify organisational tensions before they became fully visible within formal reporting structures. For instance, stakeholder fragmentation frequently acts as an indicator of deeper delivery risk. When different stakeholder groups begin interpreting project objectives inconsistently or conflicting narratives emerge about priorities and outcomes, this often signals underlying strategic misalignment.</w:t>
      </w:r>
    </w:p>
    <w:p w14:paraId="5A6F4BD3"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Another recurring pattern I learned to recognise is when teams become overly focused on implementing a preferred solution without fully understanding the underlying organisational problem. I observed this behaviour repeatedly across projects where stakeholders arrived with predetermined assumptions about what needed to be built rather than critically exploring user needs or operational realities.</w:t>
      </w:r>
    </w:p>
    <w:p w14:paraId="7ABCC5B9"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These forms of judgement were not acquired through formal instruction. Instead, they developed gradually through experience, reflective observation, stakeholder interaction, and repeated engagement with complex organisational systems.</w:t>
      </w:r>
    </w:p>
    <w:p w14:paraId="36FA55E0"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Fernandez et al. (2020) argue that tacit knowledge is essential within professional environments because many forms of expertise depend upon contextual interpretation, interpersonal understanding, and experiential insight rather than explicit procedural rules alone. This perspective strongly reflects my experiences within government transformation work, where political, operational, and relational dynamics frequently shape delivery outcomes as much as technical implementation itself.</w:t>
      </w:r>
    </w:p>
    <w:p w14:paraId="3CBD3C0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Over time, tacit knowledge increasingly influenced how I interpreted stakeholder behaviour. For example, I learned to recognise situations where stakeholders </w:t>
      </w:r>
      <w:r w:rsidRPr="005A7F81">
        <w:rPr>
          <w:rFonts w:ascii="Segoe UI" w:eastAsia="Times New Roman" w:hAnsi="Segoe UI" w:cs="Segoe UI"/>
          <w:kern w:val="0"/>
          <w:lang w:eastAsia="en-GB"/>
          <w14:ligatures w14:val="none"/>
        </w:rPr>
        <w:lastRenderedPageBreak/>
        <w:t>believed strongly in a particular solution while simultaneously resisting evidence emerging from data analysis or user research. In such situations, the challenge often becomes less technical and more relational and political. Effective practice therefore requires balancing analytical evidence with organisational diplomacy and communication.</w:t>
      </w:r>
    </w:p>
    <w:p w14:paraId="2C59A6AD" w14:textId="16A8E219" w:rsidR="005A7F81" w:rsidRPr="005A7F81" w:rsidRDefault="005A7F81" w:rsidP="006B331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evolution reflects a broader transition from technical practitioner towards reflective socio-technical professional. Initially, my focus was primarily on implementation and delivery. However, professional maturity increasingly involved understanding hidden organisational dynamics, systems interactions, and human behaviour.</w:t>
      </w:r>
    </w:p>
    <w:p w14:paraId="065C04E1"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8" w:name="_Toc230377253"/>
      <w:r w:rsidRPr="005A7F81">
        <w:rPr>
          <w:rFonts w:ascii="Segoe UI" w:eastAsia="Times New Roman" w:hAnsi="Segoe UI" w:cs="Segoe UI"/>
          <w:b/>
          <w:bCs/>
          <w:kern w:val="0"/>
          <w:sz w:val="27"/>
          <w:szCs w:val="27"/>
          <w:lang w:eastAsia="en-GB"/>
          <w14:ligatures w14:val="none"/>
        </w:rPr>
        <w:t>Complexity, Organisational Politics, and Reflective Judgement</w:t>
      </w:r>
      <w:bookmarkEnd w:id="8"/>
    </w:p>
    <w:p w14:paraId="1333F0E6"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Complexity became one of the defining characteristics of my professional learning environment. Unlike controlled academic environments where problems are often clearly structured, public-sector transformation projects frequently involve ambiguity, conflicting priorities, shifting requirements, regulatory constraints, and political sensitivities.</w:t>
      </w:r>
    </w:p>
    <w:p w14:paraId="4AAD7422"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 particularly significant example was my involvement in the Vehicle Leadership Target Operating Model (TOM) initiative within DVSA. This project involved reviewing and redesigning operational leadership structures. Technically, the project focused on improving organisational efficiency, delivery structures, and leadership processes. However, one of the most significant challenges was the lack of trust between operational staff and management.</w:t>
      </w:r>
    </w:p>
    <w:p w14:paraId="7B4D0840"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Employees were sceptical about leadership intentions and organisational change initiatives. As a result, even technically rational proposals encountered resistance because transformation was interpreted through the lens of existing organisational tensions and distrust.</w:t>
      </w:r>
    </w:p>
    <w:p w14:paraId="55427F87"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project significantly deepened my understanding of organisational politics and socio-technical complexity. Formal business analysis techniques such as process mapping, gap analysis, and stakeholder modelling remained useful, but they were insufficient on their own. Successful engagement required emotional intelligence, listening skills, trust-building, and sensitivity to organisational culture.</w:t>
      </w:r>
    </w:p>
    <w:p w14:paraId="732336AE"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Schön’s (1983) concept of the reflective practitioner strongly resonates with these experiences. Schön argues that professionals working in uncertain and complex environments cannot rely solely on technical rationality because real-world practice frequently involves “messy” situations where problems themselves are not clearly defined. Practitioners must therefore engage in reflection-in-action while continuously interpreting evolving contexts.</w:t>
      </w:r>
    </w:p>
    <w:p w14:paraId="28F5ACD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Within the TOM initiative, reflective practice became essential because organisational resistance could not simply be solved procedurally. Understanding why staff mistrusted management required deeper reflection on organisational history, culture, communication patterns, and leadership legitimacy.</w:t>
      </w:r>
    </w:p>
    <w:p w14:paraId="73F4A91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experience also reinforced the importance of systems thinking within professional practice. Senge (1990) argues that organisations should be understood as interconnected systems characterised by feedback loops, interdependencies, and relational complexity. This perspective increasingly shaped how I approached organisational analysis. Rather than viewing problems as isolated delivery issues, I began interpreting them as symptoms of broader systemic relationships.</w:t>
      </w:r>
    </w:p>
    <w:p w14:paraId="7EC3664C" w14:textId="7897DA53" w:rsidR="005A7F81" w:rsidRPr="005A7F81" w:rsidRDefault="005A7F81" w:rsidP="006B331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For example, operational resistance within the TOM initiative was not simply a communication issue. It reflected wider concerns about organisational identity, trust, historical experience, leadership culture, and perceived exclusion from decision-making processes. Systems thinking therefore enabled a more holistic interpretation of organisational dynamics.</w:t>
      </w:r>
    </w:p>
    <w:p w14:paraId="29387ABB"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9" w:name="_Toc230377254"/>
      <w:r w:rsidRPr="005A7F81">
        <w:rPr>
          <w:rFonts w:ascii="Segoe UI" w:eastAsia="Times New Roman" w:hAnsi="Segoe UI" w:cs="Segoe UI"/>
          <w:b/>
          <w:bCs/>
          <w:kern w:val="0"/>
          <w:sz w:val="27"/>
          <w:szCs w:val="27"/>
          <w:lang w:eastAsia="en-GB"/>
          <w14:ligatures w14:val="none"/>
        </w:rPr>
        <w:t>Learning Through Constraint and Ambiguity</w:t>
      </w:r>
      <w:bookmarkEnd w:id="9"/>
    </w:p>
    <w:p w14:paraId="76C91AD7"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Many of my most significant learning experiences occurred within constrained and ambiguous environments where certainty was limited and professional judgement became critical. Government transformation work frequently operates within:</w:t>
      </w:r>
    </w:p>
    <w:p w14:paraId="1C17B22E" w14:textId="77777777" w:rsidR="005A7F81" w:rsidRPr="005A7F81" w:rsidRDefault="005A7F81">
      <w:pPr>
        <w:numPr>
          <w:ilvl w:val="0"/>
          <w:numId w:val="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policy constraints, </w:t>
      </w:r>
    </w:p>
    <w:p w14:paraId="541B3CCA" w14:textId="77777777" w:rsidR="005A7F81" w:rsidRPr="005A7F81" w:rsidRDefault="005A7F81">
      <w:pPr>
        <w:numPr>
          <w:ilvl w:val="0"/>
          <w:numId w:val="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legal frameworks, </w:t>
      </w:r>
    </w:p>
    <w:p w14:paraId="33F8066C" w14:textId="77777777" w:rsidR="005A7F81" w:rsidRPr="005A7F81" w:rsidRDefault="005A7F81">
      <w:pPr>
        <w:numPr>
          <w:ilvl w:val="0"/>
          <w:numId w:val="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procurement limitations, </w:t>
      </w:r>
    </w:p>
    <w:p w14:paraId="4D1B2C6F" w14:textId="77777777" w:rsidR="005A7F81" w:rsidRPr="005A7F81" w:rsidRDefault="005A7F81">
      <w:pPr>
        <w:numPr>
          <w:ilvl w:val="0"/>
          <w:numId w:val="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operational dependencies, </w:t>
      </w:r>
    </w:p>
    <w:p w14:paraId="268477F1" w14:textId="77777777" w:rsidR="005A7F81" w:rsidRPr="005A7F81" w:rsidRDefault="005A7F81">
      <w:pPr>
        <w:numPr>
          <w:ilvl w:val="0"/>
          <w:numId w:val="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political pressures. </w:t>
      </w:r>
    </w:p>
    <w:p w14:paraId="42FA155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One particularly important project was the digitisation of Police and Criminal Evidence Act (PACE) interview recording systems within DVSA Enforcement. Existing interview processes relied upon CD-based recording systems that experienced regular technical failures. The project aimed to implement a compliant digital solution while ensuring alignment with legal and policy requirements.</w:t>
      </w:r>
    </w:p>
    <w:p w14:paraId="0F10AA2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environment involved multiple stakeholder groups including police representatives, enforcement investigators, procurement teams, counter-fraud specialists, policy advisors, and technical delivery teams. Each group brought different priorities, assumptions, and operational concerns.</w:t>
      </w:r>
    </w:p>
    <w:p w14:paraId="0D5D73D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My role involved facilitating shared understanding between these groups while translating operational and legal requirements into structured business analysis </w:t>
      </w:r>
      <w:r w:rsidRPr="005A7F81">
        <w:rPr>
          <w:rFonts w:ascii="Segoe UI" w:eastAsia="Times New Roman" w:hAnsi="Segoe UI" w:cs="Segoe UI"/>
          <w:kern w:val="0"/>
          <w:lang w:eastAsia="en-GB"/>
          <w14:ligatures w14:val="none"/>
        </w:rPr>
        <w:lastRenderedPageBreak/>
        <w:t>outputs. This required balancing compliance obligations with technical feasibility and operational practicality.</w:t>
      </w:r>
    </w:p>
    <w:p w14:paraId="5530C8E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Wenger and Snyder (2000) argue that organisational learning often occurs through collaborative Communities of Practice where professionals collectively negotiate meaning and develop shared understanding. This perspective strongly reflects my experiences within multidisciplinary delivery teams. Many important insights emerged informally through collaborative workshops, sprint discussions, discovery sessions, and stakeholder conversations rather than formal governance structures.</w:t>
      </w:r>
    </w:p>
    <w:p w14:paraId="04F8A3E3" w14:textId="2AA5D47F" w:rsidR="005A7F81" w:rsidRPr="005A7F81" w:rsidRDefault="005A7F81" w:rsidP="006B331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Learning within these environments therefore became relational and participatory. Expertise developed not only through individual analysis but through interaction with diverse professional perspectives across policy, operations, enforcement, technology, and governance domains.</w:t>
      </w:r>
    </w:p>
    <w:p w14:paraId="51B3F815"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0" w:name="_Toc230377255"/>
      <w:r w:rsidRPr="005A7F81">
        <w:rPr>
          <w:rFonts w:ascii="Segoe UI" w:eastAsia="Times New Roman" w:hAnsi="Segoe UI" w:cs="Segoe UI"/>
          <w:b/>
          <w:bCs/>
          <w:kern w:val="0"/>
          <w:sz w:val="27"/>
          <w:szCs w:val="27"/>
          <w:lang w:eastAsia="en-GB"/>
          <w14:ligatures w14:val="none"/>
        </w:rPr>
        <w:t>The Evolution of Professional Judgement</w:t>
      </w:r>
      <w:bookmarkEnd w:id="10"/>
    </w:p>
    <w:p w14:paraId="00411573"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my career progressed, I increasingly relied upon professional judgement rather than purely procedural analysis. Initially, professional confidence often depended heavily upon formal frameworks and methodologies. However, experience gradually demonstrated that frameworks alone rarely resolve complex organisational problems.</w:t>
      </w:r>
    </w:p>
    <w:p w14:paraId="5BE08BC2"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For example, methodologies such as SWOT, CATWOE, VMOST, Business Activity Modelling, and </w:t>
      </w:r>
      <w:proofErr w:type="spellStart"/>
      <w:r w:rsidRPr="005A7F81">
        <w:rPr>
          <w:rFonts w:ascii="Segoe UI" w:eastAsia="Times New Roman" w:hAnsi="Segoe UI" w:cs="Segoe UI"/>
          <w:kern w:val="0"/>
          <w:lang w:eastAsia="en-GB"/>
          <w14:ligatures w14:val="none"/>
        </w:rPr>
        <w:t>MoSCoW</w:t>
      </w:r>
      <w:proofErr w:type="spellEnd"/>
      <w:r w:rsidRPr="005A7F81">
        <w:rPr>
          <w:rFonts w:ascii="Segoe UI" w:eastAsia="Times New Roman" w:hAnsi="Segoe UI" w:cs="Segoe UI"/>
          <w:kern w:val="0"/>
          <w:lang w:eastAsia="en-GB"/>
          <w14:ligatures w14:val="none"/>
        </w:rPr>
        <w:t xml:space="preserve"> prioritisation provided useful analytical structure, but effective practice ultimately depended upon interpreting context appropriately. Two projects using identical methodologies could require entirely different engagement approaches depending on stakeholder relationships, organisational history, and political dynamics.</w:t>
      </w:r>
    </w:p>
    <w:p w14:paraId="505E670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reflects the development of what Eraut (2004) describes as professional knowledge-in-action, where expertise becomes embedded within situational judgement and contextual interpretation. Increasingly, I learned that effective professional practice involves balancing analytical rigour with adaptive judgement.</w:t>
      </w:r>
    </w:p>
    <w:p w14:paraId="76F5DF63"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Consequently, my professional learning evolved beyond technical competency towards reflective socio-technical capability. I increasingly understood my role not merely as producing documentation or managing requirements but as facilitating organisational understanding, navigating ambiguity, and supporting informed decision-making within complex systems.</w:t>
      </w:r>
    </w:p>
    <w:p w14:paraId="0C314964" w14:textId="5FC82DD9" w:rsidR="005A7F81" w:rsidRPr="006B3311" w:rsidRDefault="005A7F81" w:rsidP="006B331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11" w:name="_Toc230377256"/>
      <w:r w:rsidRPr="005A7F81">
        <w:rPr>
          <w:rFonts w:ascii="Segoe UI" w:eastAsia="Times New Roman" w:hAnsi="Segoe UI" w:cs="Segoe UI"/>
          <w:b/>
          <w:bCs/>
          <w:kern w:val="0"/>
          <w:sz w:val="36"/>
          <w:szCs w:val="36"/>
          <w:lang w:eastAsia="en-GB"/>
          <w14:ligatures w14:val="none"/>
        </w:rPr>
        <w:t>Transdisciplinary Knowledge, Codification, and Professional Learning in Complex Systems</w:t>
      </w:r>
      <w:bookmarkEnd w:id="11"/>
    </w:p>
    <w:p w14:paraId="5E973243" w14:textId="73E31B6D" w:rsidR="005A7F81" w:rsidRPr="005A7F81" w:rsidRDefault="005A7F81" w:rsidP="00974194">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As my professional career progressed from digital media into software engineering, Agile delivery, and business analysis within government transformation environments, my understanding of professional knowledge evolved significantly. Early in my career, knowledge was primarily viewed as technical and disciplinary. However, through experience within complex public-sector projects, I increasingly recognised that effective professional practice depends upon integrating multiple forms of knowledge across technical, organisational, operational, legal, and social domains.</w:t>
      </w:r>
      <w:r w:rsidR="00974194">
        <w:rPr>
          <w:rFonts w:ascii="Segoe UI" w:eastAsia="Times New Roman" w:hAnsi="Segoe UI" w:cs="Segoe UI"/>
          <w:kern w:val="0"/>
          <w:lang w:eastAsia="en-GB"/>
          <w14:ligatures w14:val="none"/>
        </w:rPr>
        <w:t xml:space="preserve"> </w:t>
      </w:r>
      <w:r w:rsidRPr="005A7F81">
        <w:rPr>
          <w:rFonts w:ascii="Segoe UI" w:eastAsia="Times New Roman" w:hAnsi="Segoe UI" w:cs="Segoe UI"/>
          <w:kern w:val="0"/>
          <w:lang w:eastAsia="en-GB"/>
          <w14:ligatures w14:val="none"/>
        </w:rPr>
        <w:t xml:space="preserve">This section critically examines how my professional learning developed through engagement with disciplinary and transdisciplinary knowledge systems. </w:t>
      </w:r>
    </w:p>
    <w:p w14:paraId="69702B8C"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2" w:name="_Toc230377257"/>
      <w:r w:rsidRPr="005A7F81">
        <w:rPr>
          <w:rFonts w:ascii="Segoe UI" w:eastAsia="Times New Roman" w:hAnsi="Segoe UI" w:cs="Segoe UI"/>
          <w:b/>
          <w:bCs/>
          <w:kern w:val="0"/>
          <w:sz w:val="27"/>
          <w:szCs w:val="27"/>
          <w:lang w:eastAsia="en-GB"/>
          <w14:ligatures w14:val="none"/>
        </w:rPr>
        <w:t>From Disciplinary Knowledge to Transdisciplinary Practice</w:t>
      </w:r>
      <w:bookmarkEnd w:id="12"/>
    </w:p>
    <w:p w14:paraId="0F4399B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My early professional identity was rooted primarily within disciplinary technical knowledge. Initial work within digital media focused heavily on creative production, multimedia editing, visual communication, and software-based content creation. This included extensive use of Adobe Photoshop, Premiere Pro, After Effects, Audition, and multimedia production systems. Learning during this phase was strongly technical and practice-based, centred around digital creativity and production workflows.</w:t>
      </w:r>
    </w:p>
    <w:p w14:paraId="2F6BCA22"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Later, my MSc in Software Engineering and subsequent professional software development roles expanded my disciplinary expertise into programming, cloud technologies, databases, frontend frameworks, APIs, Agile delivery, and software architecture. Technical knowledge became increasingly structured and codified through programming languages, development methodologies, testing practices, and engineering standards.</w:t>
      </w:r>
    </w:p>
    <w:p w14:paraId="553641FB"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However, my transition into business analysis and transformation work within DVSA fundamentally changed how I understood professional knowledge itself. Increasingly, organisational problems could not be understood through technical expertise alone. Projects required simultaneous understanding of:</w:t>
      </w:r>
    </w:p>
    <w:p w14:paraId="1D8E2CE7" w14:textId="77777777" w:rsidR="005A7F81" w:rsidRPr="005A7F81" w:rsidRDefault="005A7F81">
      <w:pPr>
        <w:numPr>
          <w:ilvl w:val="0"/>
          <w:numId w:val="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policy, </w:t>
      </w:r>
    </w:p>
    <w:p w14:paraId="725D50EA" w14:textId="77777777" w:rsidR="005A7F81" w:rsidRPr="005A7F81" w:rsidRDefault="005A7F81">
      <w:pPr>
        <w:numPr>
          <w:ilvl w:val="0"/>
          <w:numId w:val="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governance, </w:t>
      </w:r>
    </w:p>
    <w:p w14:paraId="00F6074A" w14:textId="77777777" w:rsidR="005A7F81" w:rsidRPr="005A7F81" w:rsidRDefault="005A7F81">
      <w:pPr>
        <w:numPr>
          <w:ilvl w:val="0"/>
          <w:numId w:val="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operational delivery, </w:t>
      </w:r>
    </w:p>
    <w:p w14:paraId="7982531C" w14:textId="77777777" w:rsidR="005A7F81" w:rsidRPr="005A7F81" w:rsidRDefault="005A7F81">
      <w:pPr>
        <w:numPr>
          <w:ilvl w:val="0"/>
          <w:numId w:val="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organisational behaviour, </w:t>
      </w:r>
    </w:p>
    <w:p w14:paraId="17BB3FFA" w14:textId="77777777" w:rsidR="005A7F81" w:rsidRPr="005A7F81" w:rsidRDefault="005A7F81">
      <w:pPr>
        <w:numPr>
          <w:ilvl w:val="0"/>
          <w:numId w:val="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stakeholder relationships, </w:t>
      </w:r>
    </w:p>
    <w:p w14:paraId="059220EE" w14:textId="77777777" w:rsidR="005A7F81" w:rsidRPr="005A7F81" w:rsidRDefault="005A7F81">
      <w:pPr>
        <w:numPr>
          <w:ilvl w:val="0"/>
          <w:numId w:val="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systems integration, </w:t>
      </w:r>
    </w:p>
    <w:p w14:paraId="52060C66" w14:textId="77777777" w:rsidR="005A7F81" w:rsidRPr="005A7F81" w:rsidRDefault="005A7F81">
      <w:pPr>
        <w:numPr>
          <w:ilvl w:val="0"/>
          <w:numId w:val="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legal compliance, </w:t>
      </w:r>
    </w:p>
    <w:p w14:paraId="4D1678E6" w14:textId="77777777" w:rsidR="005A7F81" w:rsidRPr="005A7F81" w:rsidRDefault="005A7F81">
      <w:pPr>
        <w:numPr>
          <w:ilvl w:val="0"/>
          <w:numId w:val="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digital transformation. </w:t>
      </w:r>
    </w:p>
    <w:p w14:paraId="7228F335"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a result, my professional practice became increasingly transdisciplinary rather than purely technical.</w:t>
      </w:r>
    </w:p>
    <w:p w14:paraId="2807286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 xml:space="preserve">Nicolescu (2002) argues that </w:t>
      </w:r>
      <w:proofErr w:type="spellStart"/>
      <w:r w:rsidRPr="005A7F81">
        <w:rPr>
          <w:rFonts w:ascii="Segoe UI" w:eastAsia="Times New Roman" w:hAnsi="Segoe UI" w:cs="Segoe UI"/>
          <w:kern w:val="0"/>
          <w:lang w:eastAsia="en-GB"/>
          <w14:ligatures w14:val="none"/>
        </w:rPr>
        <w:t>transdisciplinarity</w:t>
      </w:r>
      <w:proofErr w:type="spellEnd"/>
      <w:r w:rsidRPr="005A7F81">
        <w:rPr>
          <w:rFonts w:ascii="Segoe UI" w:eastAsia="Times New Roman" w:hAnsi="Segoe UI" w:cs="Segoe UI"/>
          <w:kern w:val="0"/>
          <w:lang w:eastAsia="en-GB"/>
          <w14:ligatures w14:val="none"/>
        </w:rPr>
        <w:t xml:space="preserve"> involves integrating knowledge across disciplines to address complex real-world problems that cannot be solved through isolated disciplinary thinking alone. This perspective strongly reflects my experiences within public-sector transformation work. Government delivery environments rarely involve purely technical problems. Instead, technological systems operate within broader social, legal, operational, and political ecosystems.</w:t>
      </w:r>
    </w:p>
    <w:p w14:paraId="35A68DE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One important example was the Interconnection of National Registries (INR) project, which aimed to reconnect DVSA systems with European operator data systems following Brexit-related disconnection from the European Register of Road Undertakings (ERRU). The project required integration between international regulatory systems, operational enforcement processes, digital infrastructure, and legal compliance frameworks.</w:t>
      </w:r>
    </w:p>
    <w:p w14:paraId="519F9D0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My role involved gathering requirements, collaborating with contractors and stakeholders, translating operational needs into technical specifications, and supporting the development of proxy communication systems between UK and EU systems. This experience reinforced the understanding that technical delivery cannot be separated from operational, regulatory, and organisational contexts.</w:t>
      </w:r>
    </w:p>
    <w:p w14:paraId="73571C62"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project also highlighted how professional learning increasingly occurs at the intersection of multiple knowledge domains. Effective contribution required not only technical understanding but also awareness of:</w:t>
      </w:r>
    </w:p>
    <w:p w14:paraId="6FE8C074" w14:textId="77777777" w:rsidR="005A7F81" w:rsidRPr="005A7F81" w:rsidRDefault="005A7F81">
      <w:pPr>
        <w:numPr>
          <w:ilvl w:val="0"/>
          <w:numId w:val="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international regulatory systems, </w:t>
      </w:r>
    </w:p>
    <w:p w14:paraId="4F2C0EB6" w14:textId="77777777" w:rsidR="005A7F81" w:rsidRPr="005A7F81" w:rsidRDefault="005A7F81">
      <w:pPr>
        <w:numPr>
          <w:ilvl w:val="0"/>
          <w:numId w:val="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operational enforcement practices, </w:t>
      </w:r>
    </w:p>
    <w:p w14:paraId="683D3D99" w14:textId="77777777" w:rsidR="005A7F81" w:rsidRPr="005A7F81" w:rsidRDefault="005A7F81">
      <w:pPr>
        <w:numPr>
          <w:ilvl w:val="0"/>
          <w:numId w:val="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stakeholder coordination, </w:t>
      </w:r>
    </w:p>
    <w:p w14:paraId="1070FC7D" w14:textId="77777777" w:rsidR="005A7F81" w:rsidRPr="005A7F81" w:rsidRDefault="005A7F81">
      <w:pPr>
        <w:numPr>
          <w:ilvl w:val="0"/>
          <w:numId w:val="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governance constraints, </w:t>
      </w:r>
    </w:p>
    <w:p w14:paraId="5992FC15" w14:textId="77777777" w:rsidR="005A7F81" w:rsidRPr="005A7F81" w:rsidRDefault="005A7F81">
      <w:pPr>
        <w:numPr>
          <w:ilvl w:val="0"/>
          <w:numId w:val="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organisational strategy. </w:t>
      </w:r>
    </w:p>
    <w:p w14:paraId="3038BE5B" w14:textId="18834E55" w:rsidR="005A7F81" w:rsidRPr="005A7F81" w:rsidRDefault="005A7F81" w:rsidP="00974194">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represented a significant shift from disciplinary expertise towards socio-technical systems thinking.</w:t>
      </w:r>
    </w:p>
    <w:p w14:paraId="0BEB7D5B"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3" w:name="_Toc230377258"/>
      <w:r w:rsidRPr="005A7F81">
        <w:rPr>
          <w:rFonts w:ascii="Segoe UI" w:eastAsia="Times New Roman" w:hAnsi="Segoe UI" w:cs="Segoe UI"/>
          <w:b/>
          <w:bCs/>
          <w:kern w:val="0"/>
          <w:sz w:val="27"/>
          <w:szCs w:val="27"/>
          <w:lang w:eastAsia="en-GB"/>
          <w14:ligatures w14:val="none"/>
        </w:rPr>
        <w:t>Codification of Knowledge and Organisational Learning</w:t>
      </w:r>
      <w:bookmarkEnd w:id="13"/>
    </w:p>
    <w:p w14:paraId="6434CCCB"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my professional responsibilities evolved, I became increasingly involved in the codification of organisational knowledge. Codification refers to the process of transforming knowledge into structured, shareable, and transferable forms such as documents, frameworks, models, workflows, requirements, and process maps.</w:t>
      </w:r>
    </w:p>
    <w:p w14:paraId="58A1858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Within business analysis and transformation work, codification became central to organisational learning and delivery coordination. Activities such as:</w:t>
      </w:r>
    </w:p>
    <w:p w14:paraId="478D4B16" w14:textId="77777777" w:rsidR="005A7F81" w:rsidRPr="005A7F81" w:rsidRDefault="005A7F81">
      <w:pPr>
        <w:numPr>
          <w:ilvl w:val="0"/>
          <w:numId w:val="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requirements gathering, </w:t>
      </w:r>
    </w:p>
    <w:p w14:paraId="1286752B" w14:textId="77777777" w:rsidR="005A7F81" w:rsidRPr="005A7F81" w:rsidRDefault="005A7F81">
      <w:pPr>
        <w:numPr>
          <w:ilvl w:val="0"/>
          <w:numId w:val="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 xml:space="preserve">process mapping, </w:t>
      </w:r>
    </w:p>
    <w:p w14:paraId="4B49B4DB" w14:textId="77777777" w:rsidR="005A7F81" w:rsidRPr="005A7F81" w:rsidRDefault="005A7F81">
      <w:pPr>
        <w:numPr>
          <w:ilvl w:val="0"/>
          <w:numId w:val="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backlog refinement, </w:t>
      </w:r>
    </w:p>
    <w:p w14:paraId="65AC2546" w14:textId="77777777" w:rsidR="005A7F81" w:rsidRPr="005A7F81" w:rsidRDefault="005A7F81">
      <w:pPr>
        <w:numPr>
          <w:ilvl w:val="0"/>
          <w:numId w:val="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workshop facilitation, </w:t>
      </w:r>
    </w:p>
    <w:p w14:paraId="181EE7F7" w14:textId="77777777" w:rsidR="005A7F81" w:rsidRPr="005A7F81" w:rsidRDefault="005A7F81">
      <w:pPr>
        <w:numPr>
          <w:ilvl w:val="0"/>
          <w:numId w:val="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policy interpretation, </w:t>
      </w:r>
    </w:p>
    <w:p w14:paraId="74B5BA08" w14:textId="77777777" w:rsidR="005A7F81" w:rsidRPr="005A7F81" w:rsidRDefault="005A7F81">
      <w:pPr>
        <w:numPr>
          <w:ilvl w:val="0"/>
          <w:numId w:val="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stakeholder modelling </w:t>
      </w:r>
    </w:p>
    <w:p w14:paraId="7AAEB3C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all involved transforming fragmented organisational understanding into structured and communicable knowledge.</w:t>
      </w:r>
    </w:p>
    <w:p w14:paraId="1B3492B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However, my experience increasingly demonstrated that codification is not neutral. While codification improves consistency, governance, and scalability, it can also oversimplify complex professional judgement and tacit expertise.</w:t>
      </w:r>
    </w:p>
    <w:p w14:paraId="4AED6F3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tension became particularly visible during the Forensic Code Accreditation discovery project supporting DVSA’s Post Collision Examination (PCE) team. The project aimed to align forensic operational practices with the Forensic Science Regulator’s Code of Practice. My role involved identifying business requirements, facilitating stakeholder workshops, analysing workflows, and translating regulatory standards into actionable organisational requirements.</w:t>
      </w:r>
    </w:p>
    <w:p w14:paraId="11CF762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challenge was not simply documenting procedures. Much of the expertise within forensic practice depended upon experiential judgement, professional interpretation, and context-sensitive decision-making that could not easily be reduced to procedural checklists.</w:t>
      </w:r>
    </w:p>
    <w:p w14:paraId="5EF59235"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Polanyi (1966) argues that tacit knowledge cannot be fully codified because important aspects of expertise remain embedded within experience and practice. This perspective strongly reflected my observations within the forensic accreditation project. While documentation and quality frameworks were necessary for compliance, they could not fully capture the nuanced judgement used by experienced practitioners during investigations and evidence analysis.</w:t>
      </w:r>
    </w:p>
    <w:p w14:paraId="0DF6F0B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Similarly, Wenger (2000) argues that organisational knowledge is socially constructed through participation within Communities of Practice rather than existing solely within formal documentation. My experiences strongly support this view because some of the most valuable organisational learning occurred informally through collaboration, mentoring, workshops, Agile ceremonies, and operational discussions rather than through static documentation alone.</w:t>
      </w:r>
    </w:p>
    <w:p w14:paraId="705B365F" w14:textId="1C66FA11" w:rsidR="005A7F81" w:rsidRPr="005A7F81" w:rsidRDefault="005A7F81" w:rsidP="00974194">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Consequently, I increasingly recognised that effective organisational learning requires balancing codified systems with opportunities for collaborative sensemaking and experiential learning.</w:t>
      </w:r>
    </w:p>
    <w:p w14:paraId="7641BFE3"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4" w:name="_Toc230377259"/>
      <w:r w:rsidRPr="005A7F81">
        <w:rPr>
          <w:rFonts w:ascii="Segoe UI" w:eastAsia="Times New Roman" w:hAnsi="Segoe UI" w:cs="Segoe UI"/>
          <w:b/>
          <w:bCs/>
          <w:kern w:val="0"/>
          <w:sz w:val="27"/>
          <w:szCs w:val="27"/>
          <w:lang w:eastAsia="en-GB"/>
          <w14:ligatures w14:val="none"/>
        </w:rPr>
        <w:t>Systems Thinking and Learning in Complex Environments</w:t>
      </w:r>
      <w:bookmarkEnd w:id="14"/>
    </w:p>
    <w:p w14:paraId="536B5E86"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Systems thinking became increasingly central to how I interpreted professional practice and organisational transformation. Senge (1990) argues that organisations should be understood as interconnected systems characterised by dynamic relationships, feedback loops, and unintended consequences. This perspective significantly influenced how I approached business analysis and transformation work within DVSA.</w:t>
      </w:r>
    </w:p>
    <w:p w14:paraId="59162CA5"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Initially, my understanding of projects focused largely on delivery outputs and technical implementation. However, experience gradually demonstrated that many organisational problems are systemic rather than isolated. Technical issues often reflect broader organisational tensions involving governance, communication, trust, policy, culture, or stakeholder alignment.</w:t>
      </w:r>
    </w:p>
    <w:p w14:paraId="42BB9A5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became particularly evident within transformation and discovery projects where stakeholder groups frequently held competing priorities and assumptions. For example, during the digitisation of PACE interview recording systems, different stakeholder groups prioritised:</w:t>
      </w:r>
    </w:p>
    <w:p w14:paraId="321D0B18" w14:textId="77777777" w:rsidR="005A7F81" w:rsidRPr="005A7F81" w:rsidRDefault="005A7F81">
      <w:pPr>
        <w:numPr>
          <w:ilvl w:val="0"/>
          <w:numId w:val="8"/>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legal compliance, </w:t>
      </w:r>
    </w:p>
    <w:p w14:paraId="1F3F6B7E" w14:textId="77777777" w:rsidR="005A7F81" w:rsidRPr="005A7F81" w:rsidRDefault="005A7F81">
      <w:pPr>
        <w:numPr>
          <w:ilvl w:val="0"/>
          <w:numId w:val="8"/>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operational efficiency, </w:t>
      </w:r>
    </w:p>
    <w:p w14:paraId="5F0B7718" w14:textId="77777777" w:rsidR="005A7F81" w:rsidRPr="005A7F81" w:rsidRDefault="005A7F81">
      <w:pPr>
        <w:numPr>
          <w:ilvl w:val="0"/>
          <w:numId w:val="8"/>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technical reliability, </w:t>
      </w:r>
    </w:p>
    <w:p w14:paraId="55E4C802" w14:textId="77777777" w:rsidR="005A7F81" w:rsidRPr="005A7F81" w:rsidRDefault="005A7F81">
      <w:pPr>
        <w:numPr>
          <w:ilvl w:val="0"/>
          <w:numId w:val="8"/>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procurement constraints, </w:t>
      </w:r>
    </w:p>
    <w:p w14:paraId="44D9CAF8" w14:textId="77777777" w:rsidR="005A7F81" w:rsidRPr="005A7F81" w:rsidRDefault="005A7F81">
      <w:pPr>
        <w:numPr>
          <w:ilvl w:val="0"/>
          <w:numId w:val="8"/>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user experience differently. </w:t>
      </w:r>
    </w:p>
    <w:p w14:paraId="724C688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a result, effective analysis required understanding relationships between systems rather than treating issues independently.</w:t>
      </w:r>
    </w:p>
    <w:p w14:paraId="7853EEF7"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complexity of these environments also reinforced the importance of reflective and adaptive learning. Government projects frequently operate under conditions of uncertainty where:</w:t>
      </w:r>
    </w:p>
    <w:p w14:paraId="470382C6" w14:textId="77777777" w:rsidR="005A7F81" w:rsidRPr="005A7F81" w:rsidRDefault="005A7F81">
      <w:pPr>
        <w:numPr>
          <w:ilvl w:val="0"/>
          <w:numId w:val="9"/>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requirements evolve, </w:t>
      </w:r>
    </w:p>
    <w:p w14:paraId="6CBCC84F" w14:textId="77777777" w:rsidR="005A7F81" w:rsidRPr="005A7F81" w:rsidRDefault="005A7F81">
      <w:pPr>
        <w:numPr>
          <w:ilvl w:val="0"/>
          <w:numId w:val="9"/>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political priorities shift, </w:t>
      </w:r>
    </w:p>
    <w:p w14:paraId="215D6B7F" w14:textId="77777777" w:rsidR="005A7F81" w:rsidRPr="005A7F81" w:rsidRDefault="005A7F81">
      <w:pPr>
        <w:numPr>
          <w:ilvl w:val="0"/>
          <w:numId w:val="9"/>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stakeholder expectations change, </w:t>
      </w:r>
    </w:p>
    <w:p w14:paraId="17F1B717" w14:textId="77777777" w:rsidR="005A7F81" w:rsidRPr="005A7F81" w:rsidRDefault="005A7F81">
      <w:pPr>
        <w:numPr>
          <w:ilvl w:val="0"/>
          <w:numId w:val="9"/>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operational realities challenge planned delivery assumptions. </w:t>
      </w:r>
    </w:p>
    <w:p w14:paraId="2F09999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Jeong et al. (2018) argue that informal learning often emerges most strongly within uncertain and rapidly changing professional environments. This perspective strongly reflects my own learning experiences. Many of my most significant professional insights emerged not during stable delivery periods but during moments of ambiguity, conflict, organisational tension, or strategic uncertainty.</w:t>
      </w:r>
    </w:p>
    <w:p w14:paraId="3F5DF5B8" w14:textId="01C655DA"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Learning therefore became increasingly iterative and reflective. Rather than viewing expertise as possessing definitive answers, I increasingly understood professional </w:t>
      </w:r>
      <w:r w:rsidRPr="005A7F81">
        <w:rPr>
          <w:rFonts w:ascii="Segoe UI" w:eastAsia="Times New Roman" w:hAnsi="Segoe UI" w:cs="Segoe UI"/>
          <w:kern w:val="0"/>
          <w:lang w:eastAsia="en-GB"/>
          <w14:ligatures w14:val="none"/>
        </w:rPr>
        <w:lastRenderedPageBreak/>
        <w:t>capability as the ability to navigate complexity, facilitate shared understanding, and adapt knowledge appropriately within evolving contexts.</w:t>
      </w:r>
    </w:p>
    <w:p w14:paraId="12A86418" w14:textId="53288C1D" w:rsidR="005A7F81" w:rsidRPr="00E9676D" w:rsidRDefault="00E9676D" w:rsidP="00E9676D">
      <w:pPr>
        <w:pStyle w:val="Heading1"/>
        <w:rPr>
          <w:rFonts w:ascii="Segoe UI" w:eastAsia="Times New Roman" w:hAnsi="Segoe UI" w:cs="Segoe UI"/>
          <w:b/>
          <w:bCs/>
          <w:sz w:val="36"/>
          <w:szCs w:val="36"/>
          <w:lang w:eastAsia="en-GB"/>
        </w:rPr>
      </w:pPr>
      <w:bookmarkStart w:id="15" w:name="_Toc230377260"/>
      <w:r w:rsidRPr="00E9676D">
        <w:rPr>
          <w:rFonts w:ascii="Segoe UI" w:eastAsia="Times New Roman" w:hAnsi="Segoe UI" w:cs="Segoe UI"/>
          <w:b/>
          <w:bCs/>
          <w:color w:val="000000" w:themeColor="text1"/>
          <w:sz w:val="36"/>
          <w:szCs w:val="36"/>
          <w:lang w:eastAsia="en-GB"/>
        </w:rPr>
        <w:t>Conclusion (</w:t>
      </w:r>
      <w:r w:rsidR="005A7F81" w:rsidRPr="00E9676D">
        <w:rPr>
          <w:rFonts w:ascii="Segoe UI" w:eastAsia="Times New Roman" w:hAnsi="Segoe UI" w:cs="Segoe UI"/>
          <w:b/>
          <w:bCs/>
          <w:color w:val="000000" w:themeColor="text1"/>
          <w:sz w:val="36"/>
          <w:szCs w:val="36"/>
          <w:lang w:eastAsia="en-GB"/>
        </w:rPr>
        <w:t>Professional Learning and Emerging Doctoral Identity</w:t>
      </w:r>
      <w:r w:rsidRPr="00E9676D">
        <w:rPr>
          <w:rFonts w:ascii="Segoe UI" w:eastAsia="Times New Roman" w:hAnsi="Segoe UI" w:cs="Segoe UI"/>
          <w:b/>
          <w:bCs/>
          <w:color w:val="000000" w:themeColor="text1"/>
          <w:sz w:val="36"/>
          <w:szCs w:val="36"/>
          <w:lang w:eastAsia="en-GB"/>
        </w:rPr>
        <w:t>)</w:t>
      </w:r>
      <w:bookmarkEnd w:id="15"/>
    </w:p>
    <w:p w14:paraId="6114B4C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Reflecting upon my professional journey, I increasingly see my learning as moving towards an integrated socio-technical and systems-oriented professional identity. My practice no longer sits exclusively within software engineering, business analysis, or digital transformation individually. Instead, it exists at the intersection of organisational learning, systems thinking, technology, governance, and professional practice.</w:t>
      </w:r>
    </w:p>
    <w:p w14:paraId="7268EC45" w14:textId="60105364"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evolution also connects strongly to my emerging doctoral interests. Increasingly, I am interested in workplace research, organisational learning, systems thinking, and how professional knowledge develops within complex public-sector transformation environments. Many of the tensions I experienced throughout projects - particularly around tacit knowledge, codification, organisational trust, and digital transformation - raise important questions for future inquiry.</w:t>
      </w:r>
    </w:p>
    <w:p w14:paraId="3E3CFE10"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integration of formal learning, informal learning, reflective practice, tacit knowledge, and transdisciplinary systems thinking has therefore become central to both my professional identity and future academic direction.</w:t>
      </w:r>
    </w:p>
    <w:p w14:paraId="132846E0" w14:textId="77777777" w:rsidR="00AF67EB" w:rsidRDefault="00AF67EB" w:rsidP="00E9676D">
      <w:pPr>
        <w:pStyle w:val="Heading1"/>
        <w:rPr>
          <w:rFonts w:ascii="Segoe UI" w:eastAsia="Times New Roman" w:hAnsi="Segoe UI" w:cs="Segoe UI"/>
          <w:sz w:val="36"/>
          <w:szCs w:val="36"/>
          <w:lang w:eastAsia="en-GB"/>
        </w:rPr>
      </w:pPr>
    </w:p>
    <w:p w14:paraId="4FE4EB07" w14:textId="77777777" w:rsidR="00572F2F" w:rsidRDefault="00572F2F" w:rsidP="00E9676D">
      <w:pPr>
        <w:pStyle w:val="Heading1"/>
        <w:rPr>
          <w:rFonts w:ascii="Segoe UI" w:eastAsia="Times New Roman" w:hAnsi="Segoe UI" w:cs="Segoe UI"/>
          <w:sz w:val="36"/>
          <w:szCs w:val="36"/>
          <w:lang w:eastAsia="en-GB"/>
        </w:rPr>
      </w:pPr>
    </w:p>
    <w:p w14:paraId="203841E4" w14:textId="77777777" w:rsidR="0009586A" w:rsidRDefault="0009586A" w:rsidP="0009586A">
      <w:pPr>
        <w:rPr>
          <w:lang w:eastAsia="en-GB"/>
        </w:rPr>
      </w:pPr>
    </w:p>
    <w:p w14:paraId="45CD7364" w14:textId="77777777" w:rsidR="0009586A" w:rsidRDefault="0009586A" w:rsidP="0009586A">
      <w:pPr>
        <w:rPr>
          <w:lang w:eastAsia="en-GB"/>
        </w:rPr>
      </w:pPr>
    </w:p>
    <w:p w14:paraId="71513A46" w14:textId="77777777" w:rsidR="0009586A" w:rsidRDefault="0009586A" w:rsidP="0009586A">
      <w:pPr>
        <w:rPr>
          <w:lang w:eastAsia="en-GB"/>
        </w:rPr>
      </w:pPr>
    </w:p>
    <w:p w14:paraId="7ABE0C88" w14:textId="77777777" w:rsidR="0009586A" w:rsidRDefault="0009586A" w:rsidP="0009586A">
      <w:pPr>
        <w:rPr>
          <w:lang w:eastAsia="en-GB"/>
        </w:rPr>
      </w:pPr>
    </w:p>
    <w:p w14:paraId="7446E6FA" w14:textId="77777777" w:rsidR="0009586A" w:rsidRPr="0009586A" w:rsidRDefault="0009586A" w:rsidP="0009586A">
      <w:pPr>
        <w:rPr>
          <w:lang w:eastAsia="en-GB"/>
        </w:rPr>
      </w:pPr>
    </w:p>
    <w:p w14:paraId="44EB9456" w14:textId="00EAEF24" w:rsidR="005A7F81" w:rsidRPr="00E9676D" w:rsidRDefault="005A7F81" w:rsidP="00E9676D">
      <w:pPr>
        <w:pStyle w:val="Heading1"/>
        <w:rPr>
          <w:rFonts w:ascii="Segoe UI" w:eastAsia="Times New Roman" w:hAnsi="Segoe UI" w:cs="Segoe UI"/>
          <w:sz w:val="36"/>
          <w:szCs w:val="36"/>
          <w:lang w:eastAsia="en-GB"/>
        </w:rPr>
      </w:pPr>
      <w:bookmarkStart w:id="16" w:name="_Toc230377261"/>
      <w:r w:rsidRPr="00E9676D">
        <w:rPr>
          <w:rFonts w:ascii="Segoe UI" w:eastAsia="Times New Roman" w:hAnsi="Segoe UI" w:cs="Segoe UI"/>
          <w:sz w:val="36"/>
          <w:szCs w:val="36"/>
          <w:lang w:eastAsia="en-GB"/>
        </w:rPr>
        <w:lastRenderedPageBreak/>
        <w:t>References</w:t>
      </w:r>
      <w:bookmarkEnd w:id="16"/>
    </w:p>
    <w:p w14:paraId="1CA68FFF" w14:textId="77777777" w:rsidR="005A7F81" w:rsidRPr="005A7F81" w:rsidRDefault="005A7F81">
      <w:pPr>
        <w:numPr>
          <w:ilvl w:val="0"/>
          <w:numId w:val="1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Jeong, S., Han, S.J., Lee, J., </w:t>
      </w:r>
      <w:proofErr w:type="spellStart"/>
      <w:r w:rsidRPr="005A7F81">
        <w:rPr>
          <w:rFonts w:ascii="Segoe UI" w:eastAsia="Times New Roman" w:hAnsi="Segoe UI" w:cs="Segoe UI"/>
          <w:kern w:val="0"/>
          <w:lang w:eastAsia="en-GB"/>
          <w14:ligatures w14:val="none"/>
        </w:rPr>
        <w:t>Sunalai</w:t>
      </w:r>
      <w:proofErr w:type="spellEnd"/>
      <w:r w:rsidRPr="005A7F81">
        <w:rPr>
          <w:rFonts w:ascii="Segoe UI" w:eastAsia="Times New Roman" w:hAnsi="Segoe UI" w:cs="Segoe UI"/>
          <w:kern w:val="0"/>
          <w:lang w:eastAsia="en-GB"/>
          <w14:ligatures w14:val="none"/>
        </w:rPr>
        <w:t xml:space="preserve">, S. and Yoon, S.W. (2018) ‘Integrative Literature Review on Informal Learning: Antecedents, Conceptualizations, and Future Directions’, </w:t>
      </w:r>
      <w:r w:rsidRPr="005A7F81">
        <w:rPr>
          <w:rFonts w:ascii="Segoe UI" w:eastAsia="Times New Roman" w:hAnsi="Segoe UI" w:cs="Segoe UI"/>
          <w:i/>
          <w:iCs/>
          <w:kern w:val="0"/>
          <w:lang w:eastAsia="en-GB"/>
          <w14:ligatures w14:val="none"/>
        </w:rPr>
        <w:t>Human Resource Development Review</w:t>
      </w:r>
      <w:r w:rsidRPr="005A7F81">
        <w:rPr>
          <w:rFonts w:ascii="Segoe UI" w:eastAsia="Times New Roman" w:hAnsi="Segoe UI" w:cs="Segoe UI"/>
          <w:kern w:val="0"/>
          <w:lang w:eastAsia="en-GB"/>
          <w14:ligatures w14:val="none"/>
        </w:rPr>
        <w:t xml:space="preserve">, 17(2), pp. 128–152. </w:t>
      </w:r>
    </w:p>
    <w:p w14:paraId="3CEEDA91" w14:textId="77777777" w:rsidR="005A7F81" w:rsidRPr="005A7F81" w:rsidRDefault="005A7F81">
      <w:pPr>
        <w:numPr>
          <w:ilvl w:val="0"/>
          <w:numId w:val="1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Nicolescu, B. (2002) </w:t>
      </w:r>
      <w:r w:rsidRPr="005A7F81">
        <w:rPr>
          <w:rFonts w:ascii="Segoe UI" w:eastAsia="Times New Roman" w:hAnsi="Segoe UI" w:cs="Segoe UI"/>
          <w:i/>
          <w:iCs/>
          <w:kern w:val="0"/>
          <w:lang w:eastAsia="en-GB"/>
          <w14:ligatures w14:val="none"/>
        </w:rPr>
        <w:t xml:space="preserve">Manifesto of </w:t>
      </w:r>
      <w:proofErr w:type="spellStart"/>
      <w:r w:rsidRPr="005A7F81">
        <w:rPr>
          <w:rFonts w:ascii="Segoe UI" w:eastAsia="Times New Roman" w:hAnsi="Segoe UI" w:cs="Segoe UI"/>
          <w:i/>
          <w:iCs/>
          <w:kern w:val="0"/>
          <w:lang w:eastAsia="en-GB"/>
          <w14:ligatures w14:val="none"/>
        </w:rPr>
        <w:t>Transdisciplinarity</w:t>
      </w:r>
      <w:proofErr w:type="spellEnd"/>
      <w:r w:rsidRPr="005A7F81">
        <w:rPr>
          <w:rFonts w:ascii="Segoe UI" w:eastAsia="Times New Roman" w:hAnsi="Segoe UI" w:cs="Segoe UI"/>
          <w:kern w:val="0"/>
          <w:lang w:eastAsia="en-GB"/>
          <w14:ligatures w14:val="none"/>
        </w:rPr>
        <w:t xml:space="preserve">. New York: SUNY Press. </w:t>
      </w:r>
    </w:p>
    <w:p w14:paraId="3243B79B" w14:textId="77777777" w:rsidR="005A7F81" w:rsidRPr="005A7F81" w:rsidRDefault="005A7F81">
      <w:pPr>
        <w:numPr>
          <w:ilvl w:val="0"/>
          <w:numId w:val="1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Polanyi, M. (1966) </w:t>
      </w:r>
      <w:r w:rsidRPr="005A7F81">
        <w:rPr>
          <w:rFonts w:ascii="Segoe UI" w:eastAsia="Times New Roman" w:hAnsi="Segoe UI" w:cs="Segoe UI"/>
          <w:i/>
          <w:iCs/>
          <w:kern w:val="0"/>
          <w:lang w:eastAsia="en-GB"/>
          <w14:ligatures w14:val="none"/>
        </w:rPr>
        <w:t>The Tacit Dimension</w:t>
      </w:r>
      <w:r w:rsidRPr="005A7F81">
        <w:rPr>
          <w:rFonts w:ascii="Segoe UI" w:eastAsia="Times New Roman" w:hAnsi="Segoe UI" w:cs="Segoe UI"/>
          <w:kern w:val="0"/>
          <w:lang w:eastAsia="en-GB"/>
          <w14:ligatures w14:val="none"/>
        </w:rPr>
        <w:t xml:space="preserve">. London: Routledge. </w:t>
      </w:r>
    </w:p>
    <w:p w14:paraId="6AE7815C" w14:textId="77777777" w:rsidR="005A7F81" w:rsidRPr="005A7F81" w:rsidRDefault="005A7F81">
      <w:pPr>
        <w:numPr>
          <w:ilvl w:val="0"/>
          <w:numId w:val="1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Senge, P. (1990) </w:t>
      </w:r>
      <w:r w:rsidRPr="005A7F81">
        <w:rPr>
          <w:rFonts w:ascii="Segoe UI" w:eastAsia="Times New Roman" w:hAnsi="Segoe UI" w:cs="Segoe UI"/>
          <w:i/>
          <w:iCs/>
          <w:kern w:val="0"/>
          <w:lang w:eastAsia="en-GB"/>
          <w14:ligatures w14:val="none"/>
        </w:rPr>
        <w:t>The Fifth Discipline: The Art and Practice of the Learning Organization</w:t>
      </w:r>
      <w:r w:rsidRPr="005A7F81">
        <w:rPr>
          <w:rFonts w:ascii="Segoe UI" w:eastAsia="Times New Roman" w:hAnsi="Segoe UI" w:cs="Segoe UI"/>
          <w:kern w:val="0"/>
          <w:lang w:eastAsia="en-GB"/>
          <w14:ligatures w14:val="none"/>
        </w:rPr>
        <w:t xml:space="preserve">. New York: Doubleday. </w:t>
      </w:r>
    </w:p>
    <w:p w14:paraId="4E5A8E46" w14:textId="77777777" w:rsidR="005A7F81" w:rsidRPr="005A7F81" w:rsidRDefault="005A7F81">
      <w:pPr>
        <w:numPr>
          <w:ilvl w:val="0"/>
          <w:numId w:val="1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Wenger, E. (2000) ‘Communities of Practice and Social Learning Systems’, </w:t>
      </w:r>
      <w:r w:rsidRPr="005A7F81">
        <w:rPr>
          <w:rFonts w:ascii="Segoe UI" w:eastAsia="Times New Roman" w:hAnsi="Segoe UI" w:cs="Segoe UI"/>
          <w:i/>
          <w:iCs/>
          <w:kern w:val="0"/>
          <w:lang w:eastAsia="en-GB"/>
          <w14:ligatures w14:val="none"/>
        </w:rPr>
        <w:t>Organization</w:t>
      </w:r>
      <w:r w:rsidRPr="005A7F81">
        <w:rPr>
          <w:rFonts w:ascii="Segoe UI" w:eastAsia="Times New Roman" w:hAnsi="Segoe UI" w:cs="Segoe UI"/>
          <w:kern w:val="0"/>
          <w:lang w:eastAsia="en-GB"/>
          <w14:ligatures w14:val="none"/>
        </w:rPr>
        <w:t xml:space="preserve">, 7(2), pp. 225–246. </w:t>
      </w:r>
    </w:p>
    <w:p w14:paraId="64712BA1" w14:textId="77777777" w:rsidR="005A7F81" w:rsidRPr="005A7F81" w:rsidRDefault="005A7F81">
      <w:pPr>
        <w:numPr>
          <w:ilvl w:val="0"/>
          <w:numId w:val="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Eraut, M. (2004) ‘Informal Learning in the Workplace’, </w:t>
      </w:r>
      <w:r w:rsidRPr="005A7F81">
        <w:rPr>
          <w:rFonts w:ascii="Segoe UI" w:eastAsia="Times New Roman" w:hAnsi="Segoe UI" w:cs="Segoe UI"/>
          <w:i/>
          <w:iCs/>
          <w:kern w:val="0"/>
          <w:lang w:eastAsia="en-GB"/>
          <w14:ligatures w14:val="none"/>
        </w:rPr>
        <w:t>Studies in Continuing Education</w:t>
      </w:r>
      <w:r w:rsidRPr="005A7F81">
        <w:rPr>
          <w:rFonts w:ascii="Segoe UI" w:eastAsia="Times New Roman" w:hAnsi="Segoe UI" w:cs="Segoe UI"/>
          <w:kern w:val="0"/>
          <w:lang w:eastAsia="en-GB"/>
          <w14:ligatures w14:val="none"/>
        </w:rPr>
        <w:t xml:space="preserve">, 26(2), pp. 247–273. </w:t>
      </w:r>
    </w:p>
    <w:p w14:paraId="64A3B5B9" w14:textId="77777777" w:rsidR="005A7F81" w:rsidRPr="005A7F81" w:rsidRDefault="005A7F81">
      <w:pPr>
        <w:numPr>
          <w:ilvl w:val="0"/>
          <w:numId w:val="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Fernandez, N., Cyr, J., Perreault, I. and Brault, I. (2020) ‘Revealing Tacit Knowledge Used by Experienced Health Professionals for Interprofessional Collaboration’, </w:t>
      </w:r>
      <w:r w:rsidRPr="005A7F81">
        <w:rPr>
          <w:rFonts w:ascii="Segoe UI" w:eastAsia="Times New Roman" w:hAnsi="Segoe UI" w:cs="Segoe UI"/>
          <w:i/>
          <w:iCs/>
          <w:kern w:val="0"/>
          <w:lang w:eastAsia="en-GB"/>
          <w14:ligatures w14:val="none"/>
        </w:rPr>
        <w:t>Journal of Interprofessional Care</w:t>
      </w:r>
      <w:r w:rsidRPr="005A7F81">
        <w:rPr>
          <w:rFonts w:ascii="Segoe UI" w:eastAsia="Times New Roman" w:hAnsi="Segoe UI" w:cs="Segoe UI"/>
          <w:kern w:val="0"/>
          <w:lang w:eastAsia="en-GB"/>
          <w14:ligatures w14:val="none"/>
        </w:rPr>
        <w:t xml:space="preserve">, 34(4), pp. 537–544. </w:t>
      </w:r>
    </w:p>
    <w:p w14:paraId="777F6C2B" w14:textId="77777777" w:rsidR="005A7F81" w:rsidRPr="005A7F81" w:rsidRDefault="005A7F81">
      <w:pPr>
        <w:numPr>
          <w:ilvl w:val="0"/>
          <w:numId w:val="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Polanyi, M. (1966) </w:t>
      </w:r>
      <w:r w:rsidRPr="005A7F81">
        <w:rPr>
          <w:rFonts w:ascii="Segoe UI" w:eastAsia="Times New Roman" w:hAnsi="Segoe UI" w:cs="Segoe UI"/>
          <w:i/>
          <w:iCs/>
          <w:kern w:val="0"/>
          <w:lang w:eastAsia="en-GB"/>
          <w14:ligatures w14:val="none"/>
        </w:rPr>
        <w:t>The Tacit Dimension</w:t>
      </w:r>
      <w:r w:rsidRPr="005A7F81">
        <w:rPr>
          <w:rFonts w:ascii="Segoe UI" w:eastAsia="Times New Roman" w:hAnsi="Segoe UI" w:cs="Segoe UI"/>
          <w:kern w:val="0"/>
          <w:lang w:eastAsia="en-GB"/>
          <w14:ligatures w14:val="none"/>
        </w:rPr>
        <w:t xml:space="preserve">. London: Routledge. </w:t>
      </w:r>
    </w:p>
    <w:p w14:paraId="6E65B863" w14:textId="77777777" w:rsidR="005A7F81" w:rsidRPr="005A7F81" w:rsidRDefault="005A7F81">
      <w:pPr>
        <w:numPr>
          <w:ilvl w:val="0"/>
          <w:numId w:val="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Schön, D.A. (1983) </w:t>
      </w:r>
      <w:r w:rsidRPr="005A7F81">
        <w:rPr>
          <w:rFonts w:ascii="Segoe UI" w:eastAsia="Times New Roman" w:hAnsi="Segoe UI" w:cs="Segoe UI"/>
          <w:i/>
          <w:iCs/>
          <w:kern w:val="0"/>
          <w:lang w:eastAsia="en-GB"/>
          <w14:ligatures w14:val="none"/>
        </w:rPr>
        <w:t>The Reflective Practitioner: How Professionals Think in Action</w:t>
      </w:r>
      <w:r w:rsidRPr="005A7F81">
        <w:rPr>
          <w:rFonts w:ascii="Segoe UI" w:eastAsia="Times New Roman" w:hAnsi="Segoe UI" w:cs="Segoe UI"/>
          <w:kern w:val="0"/>
          <w:lang w:eastAsia="en-GB"/>
          <w14:ligatures w14:val="none"/>
        </w:rPr>
        <w:t xml:space="preserve">. New York: Basic Books. </w:t>
      </w:r>
    </w:p>
    <w:p w14:paraId="4F5F9717" w14:textId="77777777" w:rsidR="005A7F81" w:rsidRPr="005A7F81" w:rsidRDefault="005A7F81">
      <w:pPr>
        <w:numPr>
          <w:ilvl w:val="0"/>
          <w:numId w:val="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Senge, P. (1990) </w:t>
      </w:r>
      <w:r w:rsidRPr="005A7F81">
        <w:rPr>
          <w:rFonts w:ascii="Segoe UI" w:eastAsia="Times New Roman" w:hAnsi="Segoe UI" w:cs="Segoe UI"/>
          <w:i/>
          <w:iCs/>
          <w:kern w:val="0"/>
          <w:lang w:eastAsia="en-GB"/>
          <w14:ligatures w14:val="none"/>
        </w:rPr>
        <w:t>The Fifth Discipline: The Art and Practice of the Learning Organization</w:t>
      </w:r>
      <w:r w:rsidRPr="005A7F81">
        <w:rPr>
          <w:rFonts w:ascii="Segoe UI" w:eastAsia="Times New Roman" w:hAnsi="Segoe UI" w:cs="Segoe UI"/>
          <w:kern w:val="0"/>
          <w:lang w:eastAsia="en-GB"/>
          <w14:ligatures w14:val="none"/>
        </w:rPr>
        <w:t xml:space="preserve">. New York: Doubleday. </w:t>
      </w:r>
    </w:p>
    <w:p w14:paraId="21342134" w14:textId="77777777" w:rsidR="005A7F81" w:rsidRPr="005A7F81" w:rsidRDefault="005A7F81">
      <w:pPr>
        <w:numPr>
          <w:ilvl w:val="0"/>
          <w:numId w:val="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Wenger, E.C. and Snyder, W.M. (2000) ‘Communities of Practice: The Organizational Frontier’, </w:t>
      </w:r>
      <w:r w:rsidRPr="005A7F81">
        <w:rPr>
          <w:rFonts w:ascii="Segoe UI" w:eastAsia="Times New Roman" w:hAnsi="Segoe UI" w:cs="Segoe UI"/>
          <w:i/>
          <w:iCs/>
          <w:kern w:val="0"/>
          <w:lang w:eastAsia="en-GB"/>
          <w14:ligatures w14:val="none"/>
        </w:rPr>
        <w:t>Harvard Business Review</w:t>
      </w:r>
      <w:r w:rsidRPr="005A7F81">
        <w:rPr>
          <w:rFonts w:ascii="Segoe UI" w:eastAsia="Times New Roman" w:hAnsi="Segoe UI" w:cs="Segoe UI"/>
          <w:kern w:val="0"/>
          <w:lang w:eastAsia="en-GB"/>
          <w14:ligatures w14:val="none"/>
        </w:rPr>
        <w:t xml:space="preserve">, 78(1), pp. 139–145. </w:t>
      </w:r>
    </w:p>
    <w:p w14:paraId="0EEAEED0" w14:textId="77777777" w:rsidR="005A7F81" w:rsidRPr="005A7F81" w:rsidRDefault="005A7F81">
      <w:pPr>
        <w:numPr>
          <w:ilvl w:val="0"/>
          <w:numId w:val="2"/>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Hase, S. and Kenyon, C. (2000) ‘From Andragogy to Heutagogy’, </w:t>
      </w:r>
      <w:proofErr w:type="spellStart"/>
      <w:r w:rsidRPr="005A7F81">
        <w:rPr>
          <w:rFonts w:ascii="Segoe UI" w:eastAsia="Times New Roman" w:hAnsi="Segoe UI" w:cs="Segoe UI"/>
          <w:i/>
          <w:iCs/>
          <w:kern w:val="0"/>
          <w:lang w:eastAsia="en-GB"/>
          <w14:ligatures w14:val="none"/>
        </w:rPr>
        <w:t>Ultibase</w:t>
      </w:r>
      <w:proofErr w:type="spellEnd"/>
      <w:r w:rsidRPr="005A7F81">
        <w:rPr>
          <w:rFonts w:ascii="Segoe UI" w:eastAsia="Times New Roman" w:hAnsi="Segoe UI" w:cs="Segoe UI"/>
          <w:i/>
          <w:iCs/>
          <w:kern w:val="0"/>
          <w:lang w:eastAsia="en-GB"/>
          <w14:ligatures w14:val="none"/>
        </w:rPr>
        <w:t xml:space="preserve"> Articles</w:t>
      </w:r>
      <w:r w:rsidRPr="005A7F81">
        <w:rPr>
          <w:rFonts w:ascii="Segoe UI" w:eastAsia="Times New Roman" w:hAnsi="Segoe UI" w:cs="Segoe UI"/>
          <w:kern w:val="0"/>
          <w:lang w:eastAsia="en-GB"/>
          <w14:ligatures w14:val="none"/>
        </w:rPr>
        <w:t xml:space="preserve">, 5(3), pp. 1–10. </w:t>
      </w:r>
    </w:p>
    <w:p w14:paraId="65D8643F" w14:textId="77777777" w:rsidR="005A7F81" w:rsidRPr="005A7F81" w:rsidRDefault="005A7F81">
      <w:pPr>
        <w:numPr>
          <w:ilvl w:val="0"/>
          <w:numId w:val="2"/>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Kolb, D.A. (1984) </w:t>
      </w:r>
      <w:r w:rsidRPr="005A7F81">
        <w:rPr>
          <w:rFonts w:ascii="Segoe UI" w:eastAsia="Times New Roman" w:hAnsi="Segoe UI" w:cs="Segoe UI"/>
          <w:i/>
          <w:iCs/>
          <w:kern w:val="0"/>
          <w:lang w:eastAsia="en-GB"/>
          <w14:ligatures w14:val="none"/>
        </w:rPr>
        <w:t>Experiential Learning: Experience as the Source of Learning and Development</w:t>
      </w:r>
      <w:r w:rsidRPr="005A7F81">
        <w:rPr>
          <w:rFonts w:ascii="Segoe UI" w:eastAsia="Times New Roman" w:hAnsi="Segoe UI" w:cs="Segoe UI"/>
          <w:kern w:val="0"/>
          <w:lang w:eastAsia="en-GB"/>
          <w14:ligatures w14:val="none"/>
        </w:rPr>
        <w:t xml:space="preserve">. Englewood Cliffs, NJ: Prentice Hall. </w:t>
      </w:r>
    </w:p>
    <w:p w14:paraId="398AB80D" w14:textId="77777777" w:rsidR="005A7F81" w:rsidRPr="005A7F81" w:rsidRDefault="005A7F81">
      <w:pPr>
        <w:numPr>
          <w:ilvl w:val="0"/>
          <w:numId w:val="2"/>
        </w:numPr>
        <w:spacing w:before="100" w:beforeAutospacing="1" w:after="100" w:afterAutospacing="1" w:line="240" w:lineRule="auto"/>
        <w:rPr>
          <w:rFonts w:ascii="Segoe UI" w:eastAsia="Times New Roman" w:hAnsi="Segoe UI" w:cs="Segoe UI"/>
          <w:kern w:val="0"/>
          <w:lang w:eastAsia="en-GB"/>
          <w14:ligatures w14:val="none"/>
        </w:rPr>
      </w:pPr>
      <w:proofErr w:type="spellStart"/>
      <w:r w:rsidRPr="005A7F81">
        <w:rPr>
          <w:rFonts w:ascii="Segoe UI" w:eastAsia="Times New Roman" w:hAnsi="Segoe UI" w:cs="Segoe UI"/>
          <w:kern w:val="0"/>
          <w:lang w:eastAsia="en-GB"/>
          <w14:ligatures w14:val="none"/>
        </w:rPr>
        <w:t>Manuti</w:t>
      </w:r>
      <w:proofErr w:type="spellEnd"/>
      <w:r w:rsidRPr="005A7F81">
        <w:rPr>
          <w:rFonts w:ascii="Segoe UI" w:eastAsia="Times New Roman" w:hAnsi="Segoe UI" w:cs="Segoe UI"/>
          <w:kern w:val="0"/>
          <w:lang w:eastAsia="en-GB"/>
          <w14:ligatures w14:val="none"/>
        </w:rPr>
        <w:t xml:space="preserve">, A., Pastore, S., Scardigno, A.F., Giancaspro, M.L. and Morciano, D. (2015) ‘Formal and Informal Learning in the Workplace: A Research Review’, </w:t>
      </w:r>
      <w:r w:rsidRPr="005A7F81">
        <w:rPr>
          <w:rFonts w:ascii="Segoe UI" w:eastAsia="Times New Roman" w:hAnsi="Segoe UI" w:cs="Segoe UI"/>
          <w:i/>
          <w:iCs/>
          <w:kern w:val="0"/>
          <w:lang w:eastAsia="en-GB"/>
          <w14:ligatures w14:val="none"/>
        </w:rPr>
        <w:t>International Journal of Training and Development</w:t>
      </w:r>
      <w:r w:rsidRPr="005A7F81">
        <w:rPr>
          <w:rFonts w:ascii="Segoe UI" w:eastAsia="Times New Roman" w:hAnsi="Segoe UI" w:cs="Segoe UI"/>
          <w:kern w:val="0"/>
          <w:lang w:eastAsia="en-GB"/>
          <w14:ligatures w14:val="none"/>
        </w:rPr>
        <w:t xml:space="preserve">, 19(1), pp. 1–17. </w:t>
      </w:r>
    </w:p>
    <w:p w14:paraId="19C3AB88" w14:textId="77777777" w:rsidR="005A7F81" w:rsidRPr="005A7F81" w:rsidRDefault="005A7F81">
      <w:pPr>
        <w:numPr>
          <w:ilvl w:val="0"/>
          <w:numId w:val="2"/>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Schön, D.A. (1983) </w:t>
      </w:r>
      <w:r w:rsidRPr="005A7F81">
        <w:rPr>
          <w:rFonts w:ascii="Segoe UI" w:eastAsia="Times New Roman" w:hAnsi="Segoe UI" w:cs="Segoe UI"/>
          <w:i/>
          <w:iCs/>
          <w:kern w:val="0"/>
          <w:lang w:eastAsia="en-GB"/>
          <w14:ligatures w14:val="none"/>
        </w:rPr>
        <w:t>The Reflective Practitioner: How Professionals Think in Action</w:t>
      </w:r>
      <w:r w:rsidRPr="005A7F81">
        <w:rPr>
          <w:rFonts w:ascii="Segoe UI" w:eastAsia="Times New Roman" w:hAnsi="Segoe UI" w:cs="Segoe UI"/>
          <w:kern w:val="0"/>
          <w:lang w:eastAsia="en-GB"/>
          <w14:ligatures w14:val="none"/>
        </w:rPr>
        <w:t xml:space="preserve">. New York: Basic Books. </w:t>
      </w:r>
    </w:p>
    <w:p w14:paraId="3A907657" w14:textId="278B48B7" w:rsidR="00572F2F" w:rsidRDefault="005A7F81">
      <w:pPr>
        <w:numPr>
          <w:ilvl w:val="0"/>
          <w:numId w:val="2"/>
        </w:numPr>
        <w:spacing w:before="100" w:beforeAutospacing="1" w:after="100" w:afterAutospacing="1" w:line="240" w:lineRule="auto"/>
        <w:rPr>
          <w:rFonts w:ascii="Segoe UI" w:eastAsia="Times New Roman" w:hAnsi="Segoe UI" w:cs="Segoe UI"/>
          <w:kern w:val="0"/>
          <w:lang w:eastAsia="en-GB"/>
          <w14:ligatures w14:val="none"/>
        </w:rPr>
        <w:sectPr w:rsidR="00572F2F" w:rsidSect="0009586A">
          <w:pgSz w:w="11906" w:h="16838"/>
          <w:pgMar w:top="1440" w:right="1440" w:bottom="1440" w:left="1440" w:header="708" w:footer="708" w:gutter="0"/>
          <w:pgNumType w:start="0"/>
          <w:cols w:space="708"/>
          <w:titlePg/>
          <w:docGrid w:linePitch="360"/>
        </w:sectPr>
      </w:pPr>
      <w:r w:rsidRPr="005A7F81">
        <w:rPr>
          <w:rFonts w:ascii="Segoe UI" w:eastAsia="Times New Roman" w:hAnsi="Segoe UI" w:cs="Segoe UI"/>
          <w:kern w:val="0"/>
          <w:lang w:eastAsia="en-GB"/>
          <w14:ligatures w14:val="none"/>
        </w:rPr>
        <w:t xml:space="preserve">Wenger, E. (2000) ‘Communities of Practice and Social Learning Systems’, </w:t>
      </w:r>
      <w:r w:rsidRPr="005A7F81">
        <w:rPr>
          <w:rFonts w:ascii="Segoe UI" w:eastAsia="Times New Roman" w:hAnsi="Segoe UI" w:cs="Segoe UI"/>
          <w:i/>
          <w:iCs/>
          <w:kern w:val="0"/>
          <w:lang w:eastAsia="en-GB"/>
          <w14:ligatures w14:val="none"/>
        </w:rPr>
        <w:t>Organization</w:t>
      </w:r>
      <w:r w:rsidRPr="005A7F81">
        <w:rPr>
          <w:rFonts w:ascii="Segoe UI" w:eastAsia="Times New Roman" w:hAnsi="Segoe UI" w:cs="Segoe UI"/>
          <w:kern w:val="0"/>
          <w:lang w:eastAsia="en-GB"/>
          <w14:ligatures w14:val="none"/>
        </w:rPr>
        <w:t>, 7(2), pp. 225–246</w:t>
      </w:r>
      <w:bookmarkStart w:id="17" w:name="_Toc230153720"/>
    </w:p>
    <w:p w14:paraId="48E96D8D" w14:textId="78CD6DAE" w:rsidR="00572F2F" w:rsidRPr="00572F2F" w:rsidRDefault="001F057D" w:rsidP="001F057D">
      <w:pPr>
        <w:spacing w:before="100" w:beforeAutospacing="1" w:after="100" w:afterAutospacing="1" w:line="240" w:lineRule="auto"/>
        <w:rPr>
          <w:rFonts w:ascii="Segoe UI" w:eastAsia="Times New Roman" w:hAnsi="Segoe UI" w:cs="Segoe UI"/>
          <w:kern w:val="0"/>
          <w:lang w:eastAsia="en-GB"/>
          <w14:ligatures w14:val="none"/>
        </w:rPr>
      </w:pPr>
      <w:r>
        <w:rPr>
          <w:rFonts w:ascii="Segoe UI" w:eastAsia="Times New Roman" w:hAnsi="Segoe UI" w:cs="Segoe UI"/>
          <w:noProof/>
          <w:kern w:val="0"/>
          <w:lang w:eastAsia="en-GB"/>
        </w:rPr>
        <w:lastRenderedPageBreak/>
        <w:drawing>
          <wp:inline distT="0" distB="0" distL="0" distR="0" wp14:anchorId="233286F0" wp14:editId="708F7815">
            <wp:extent cx="8775510" cy="6201673"/>
            <wp:effectExtent l="0" t="0" r="635" b="0"/>
            <wp:docPr id="198304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49472" name="Picture 198304947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875458" cy="6272307"/>
                    </a:xfrm>
                    <a:prstGeom prst="rect">
                      <a:avLst/>
                    </a:prstGeom>
                  </pic:spPr>
                </pic:pic>
              </a:graphicData>
            </a:graphic>
          </wp:inline>
        </w:drawing>
      </w:r>
    </w:p>
    <w:p w14:paraId="73350D2D" w14:textId="2260175D" w:rsidR="00572F2F" w:rsidRPr="00572F2F" w:rsidRDefault="00572F2F">
      <w:pPr>
        <w:numPr>
          <w:ilvl w:val="0"/>
          <w:numId w:val="2"/>
        </w:numPr>
        <w:spacing w:before="100" w:beforeAutospacing="1" w:after="100" w:afterAutospacing="1" w:line="240" w:lineRule="auto"/>
        <w:rPr>
          <w:rFonts w:ascii="Segoe UI" w:eastAsia="Times New Roman" w:hAnsi="Segoe UI" w:cs="Segoe UI"/>
          <w:kern w:val="0"/>
          <w:lang w:eastAsia="en-GB"/>
          <w14:ligatures w14:val="none"/>
        </w:rPr>
        <w:sectPr w:rsidR="00572F2F" w:rsidRPr="00572F2F" w:rsidSect="00572F2F">
          <w:pgSz w:w="16838" w:h="11906" w:orient="landscape"/>
          <w:pgMar w:top="1440" w:right="1440" w:bottom="1440" w:left="1440" w:header="708" w:footer="708" w:gutter="0"/>
          <w:cols w:space="708"/>
          <w:docGrid w:linePitch="360"/>
        </w:sectPr>
      </w:pPr>
    </w:p>
    <w:p w14:paraId="09D76605" w14:textId="77777777" w:rsidR="00572F2F" w:rsidRDefault="00572F2F" w:rsidP="00AF67E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p>
    <w:p w14:paraId="4C5258E0" w14:textId="7105E2B6" w:rsidR="00AF67EB" w:rsidRPr="005954D4" w:rsidRDefault="00AF67EB" w:rsidP="00AF67EB">
      <w:pPr>
        <w:spacing w:before="100" w:beforeAutospacing="1" w:after="100" w:afterAutospacing="1" w:line="240" w:lineRule="auto"/>
        <w:outlineLvl w:val="0"/>
        <w:rPr>
          <w:rFonts w:ascii="Segoe UI" w:eastAsia="Times New Roman" w:hAnsi="Segoe UI" w:cs="Segoe UI"/>
          <w:kern w:val="0"/>
          <w:lang w:eastAsia="en-GB"/>
          <w14:ligatures w14:val="none"/>
        </w:rPr>
      </w:pPr>
      <w:bookmarkStart w:id="18" w:name="_Toc230377262"/>
      <w:r w:rsidRPr="00593EC5">
        <w:rPr>
          <w:rFonts w:ascii="Segoe UI" w:eastAsia="Times New Roman" w:hAnsi="Segoe UI" w:cs="Segoe UI"/>
          <w:b/>
          <w:bCs/>
          <w:kern w:val="36"/>
          <w:sz w:val="48"/>
          <w:szCs w:val="48"/>
          <w:lang w:eastAsia="en-GB"/>
          <w14:ligatures w14:val="none"/>
        </w:rPr>
        <w:t>Conceptual Framework for Practice</w:t>
      </w:r>
      <w:bookmarkEnd w:id="17"/>
      <w:bookmarkEnd w:id="18"/>
      <w:r w:rsidRPr="00593EC5">
        <w:rPr>
          <w:rFonts w:ascii="Segoe UI" w:eastAsia="Times New Roman" w:hAnsi="Segoe UI" w:cs="Segoe UI"/>
          <w:b/>
          <w:bCs/>
          <w:kern w:val="36"/>
          <w:sz w:val="48"/>
          <w:szCs w:val="48"/>
          <w:lang w:eastAsia="en-GB"/>
          <w14:ligatures w14:val="none"/>
        </w:rPr>
        <w:t xml:space="preserve"> </w:t>
      </w:r>
      <w:r>
        <w:rPr>
          <w:rFonts w:ascii="Segoe UI" w:eastAsia="Times New Roman" w:hAnsi="Segoe UI" w:cs="Segoe UI"/>
          <w:b/>
          <w:bCs/>
          <w:kern w:val="36"/>
          <w:sz w:val="48"/>
          <w:szCs w:val="48"/>
          <w:lang w:eastAsia="en-GB"/>
          <w14:ligatures w14:val="none"/>
        </w:rPr>
        <w:t xml:space="preserve">  </w:t>
      </w:r>
    </w:p>
    <w:sdt>
      <w:sdtPr>
        <w:rPr>
          <w:rFonts w:asciiTheme="minorHAnsi" w:eastAsiaTheme="minorHAnsi" w:hAnsiTheme="minorHAnsi" w:cstheme="minorBidi"/>
          <w:b w:val="0"/>
          <w:bCs w:val="0"/>
          <w:color w:val="auto"/>
          <w:kern w:val="2"/>
          <w:sz w:val="24"/>
          <w:szCs w:val="24"/>
          <w:lang w:val="en-GB"/>
          <w14:ligatures w14:val="standardContextual"/>
        </w:rPr>
        <w:id w:val="1810058304"/>
        <w:docPartObj>
          <w:docPartGallery w:val="Table of Contents"/>
          <w:docPartUnique/>
        </w:docPartObj>
      </w:sdtPr>
      <w:sdtEndPr>
        <w:rPr>
          <w:noProof/>
        </w:rPr>
      </w:sdtEndPr>
      <w:sdtContent>
        <w:p w14:paraId="0E285E92" w14:textId="77777777" w:rsidR="00AF67EB" w:rsidRDefault="00AF67EB" w:rsidP="00AF67EB">
          <w:pPr>
            <w:pStyle w:val="TOCHeading"/>
          </w:pPr>
          <w:r>
            <w:t>Table of Contents</w:t>
          </w:r>
        </w:p>
        <w:p w14:paraId="3DC0CEAC" w14:textId="77777777" w:rsidR="00AF67EB" w:rsidRDefault="00AF67EB" w:rsidP="00AF67E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0153720" w:history="1">
            <w:r w:rsidRPr="005D621C">
              <w:rPr>
                <w:rStyle w:val="Hyperlink"/>
                <w:rFonts w:ascii="Segoe UI" w:eastAsia="Times New Roman" w:hAnsi="Segoe UI" w:cs="Segoe UI"/>
                <w:noProof/>
                <w:kern w:val="36"/>
                <w:lang w:eastAsia="en-GB"/>
                <w14:ligatures w14:val="none"/>
              </w:rPr>
              <w:t>Conceptual Framework for Practice</w:t>
            </w:r>
            <w:r>
              <w:rPr>
                <w:noProof/>
                <w:webHidden/>
              </w:rPr>
              <w:tab/>
            </w:r>
            <w:r>
              <w:rPr>
                <w:noProof/>
                <w:webHidden/>
              </w:rPr>
              <w:fldChar w:fldCharType="begin"/>
            </w:r>
            <w:r>
              <w:rPr>
                <w:noProof/>
                <w:webHidden/>
              </w:rPr>
              <w:instrText xml:space="preserve"> PAGEREF _Toc230153720 \h </w:instrText>
            </w:r>
            <w:r>
              <w:rPr>
                <w:noProof/>
                <w:webHidden/>
              </w:rPr>
            </w:r>
            <w:r>
              <w:rPr>
                <w:noProof/>
                <w:webHidden/>
              </w:rPr>
              <w:fldChar w:fldCharType="separate"/>
            </w:r>
            <w:r>
              <w:rPr>
                <w:noProof/>
                <w:webHidden/>
              </w:rPr>
              <w:t>1</w:t>
            </w:r>
            <w:r>
              <w:rPr>
                <w:noProof/>
                <w:webHidden/>
              </w:rPr>
              <w:fldChar w:fldCharType="end"/>
            </w:r>
          </w:hyperlink>
        </w:p>
        <w:p w14:paraId="28C568D7" w14:textId="77777777" w:rsidR="00AF67EB" w:rsidRDefault="00AF67EB" w:rsidP="00AF67EB">
          <w:pPr>
            <w:pStyle w:val="TOC1"/>
            <w:tabs>
              <w:tab w:val="right" w:leader="dot" w:pos="9016"/>
            </w:tabs>
            <w:rPr>
              <w:rFonts w:eastAsiaTheme="minorEastAsia"/>
              <w:b w:val="0"/>
              <w:bCs w:val="0"/>
              <w:i w:val="0"/>
              <w:iCs w:val="0"/>
              <w:noProof/>
              <w:lang w:eastAsia="en-GB"/>
            </w:rPr>
          </w:pPr>
          <w:hyperlink w:anchor="_Toc230153721" w:history="1">
            <w:r w:rsidRPr="005D621C">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_Toc230153721 \h </w:instrText>
            </w:r>
            <w:r>
              <w:rPr>
                <w:noProof/>
                <w:webHidden/>
              </w:rPr>
            </w:r>
            <w:r>
              <w:rPr>
                <w:noProof/>
                <w:webHidden/>
              </w:rPr>
              <w:fldChar w:fldCharType="separate"/>
            </w:r>
            <w:r>
              <w:rPr>
                <w:noProof/>
                <w:webHidden/>
              </w:rPr>
              <w:t>2</w:t>
            </w:r>
            <w:r>
              <w:rPr>
                <w:noProof/>
                <w:webHidden/>
              </w:rPr>
              <w:fldChar w:fldCharType="end"/>
            </w:r>
          </w:hyperlink>
        </w:p>
        <w:p w14:paraId="3853B71B" w14:textId="77777777" w:rsidR="00AF67EB" w:rsidRDefault="00AF67EB" w:rsidP="00AF67EB">
          <w:pPr>
            <w:pStyle w:val="TOC1"/>
            <w:tabs>
              <w:tab w:val="right" w:leader="dot" w:pos="9016"/>
            </w:tabs>
            <w:rPr>
              <w:rFonts w:eastAsiaTheme="minorEastAsia"/>
              <w:b w:val="0"/>
              <w:bCs w:val="0"/>
              <w:i w:val="0"/>
              <w:iCs w:val="0"/>
              <w:noProof/>
              <w:lang w:eastAsia="en-GB"/>
            </w:rPr>
          </w:pPr>
          <w:hyperlink w:anchor="_Toc230153722" w:history="1">
            <w:r w:rsidRPr="005D621C">
              <w:rPr>
                <w:rStyle w:val="Hyperlink"/>
                <w:rFonts w:eastAsia="Times New Roman"/>
                <w:noProof/>
                <w:lang w:eastAsia="en-GB"/>
              </w:rPr>
              <w:t>The Reflective Socio-Technical Practice Framework</w:t>
            </w:r>
            <w:r>
              <w:rPr>
                <w:noProof/>
                <w:webHidden/>
              </w:rPr>
              <w:tab/>
            </w:r>
            <w:r>
              <w:rPr>
                <w:noProof/>
                <w:webHidden/>
              </w:rPr>
              <w:fldChar w:fldCharType="begin"/>
            </w:r>
            <w:r>
              <w:rPr>
                <w:noProof/>
                <w:webHidden/>
              </w:rPr>
              <w:instrText xml:space="preserve"> PAGEREF _Toc230153722 \h </w:instrText>
            </w:r>
            <w:r>
              <w:rPr>
                <w:noProof/>
                <w:webHidden/>
              </w:rPr>
            </w:r>
            <w:r>
              <w:rPr>
                <w:noProof/>
                <w:webHidden/>
              </w:rPr>
              <w:fldChar w:fldCharType="separate"/>
            </w:r>
            <w:r>
              <w:rPr>
                <w:noProof/>
                <w:webHidden/>
              </w:rPr>
              <w:t>3</w:t>
            </w:r>
            <w:r>
              <w:rPr>
                <w:noProof/>
                <w:webHidden/>
              </w:rPr>
              <w:fldChar w:fldCharType="end"/>
            </w:r>
          </w:hyperlink>
        </w:p>
        <w:p w14:paraId="7EA446B8" w14:textId="77777777" w:rsidR="00AF67EB" w:rsidRDefault="00AF67EB" w:rsidP="00AF67EB">
          <w:pPr>
            <w:pStyle w:val="TOC1"/>
            <w:tabs>
              <w:tab w:val="right" w:leader="dot" w:pos="9016"/>
            </w:tabs>
            <w:rPr>
              <w:rFonts w:eastAsiaTheme="minorEastAsia"/>
              <w:b w:val="0"/>
              <w:bCs w:val="0"/>
              <w:i w:val="0"/>
              <w:iCs w:val="0"/>
              <w:noProof/>
              <w:lang w:eastAsia="en-GB"/>
            </w:rPr>
          </w:pPr>
          <w:hyperlink w:anchor="_Toc230153723" w:history="1">
            <w:r w:rsidRPr="005D621C">
              <w:rPr>
                <w:rStyle w:val="Hyperlink"/>
                <w:rFonts w:eastAsia="Times New Roman"/>
                <w:noProof/>
                <w:lang w:eastAsia="en-GB"/>
              </w:rPr>
              <w:t>Human, Relational, and Systems Knowledge</w:t>
            </w:r>
            <w:r>
              <w:rPr>
                <w:noProof/>
                <w:webHidden/>
              </w:rPr>
              <w:tab/>
            </w:r>
            <w:r>
              <w:rPr>
                <w:noProof/>
                <w:webHidden/>
              </w:rPr>
              <w:fldChar w:fldCharType="begin"/>
            </w:r>
            <w:r>
              <w:rPr>
                <w:noProof/>
                <w:webHidden/>
              </w:rPr>
              <w:instrText xml:space="preserve"> PAGEREF _Toc230153723 \h </w:instrText>
            </w:r>
            <w:r>
              <w:rPr>
                <w:noProof/>
                <w:webHidden/>
              </w:rPr>
            </w:r>
            <w:r>
              <w:rPr>
                <w:noProof/>
                <w:webHidden/>
              </w:rPr>
              <w:fldChar w:fldCharType="separate"/>
            </w:r>
            <w:r>
              <w:rPr>
                <w:noProof/>
                <w:webHidden/>
              </w:rPr>
              <w:t>5</w:t>
            </w:r>
            <w:r>
              <w:rPr>
                <w:noProof/>
                <w:webHidden/>
              </w:rPr>
              <w:fldChar w:fldCharType="end"/>
            </w:r>
          </w:hyperlink>
        </w:p>
        <w:p w14:paraId="7F39FEB8" w14:textId="77777777" w:rsidR="00AF67EB" w:rsidRDefault="00AF67EB" w:rsidP="00AF67EB">
          <w:pPr>
            <w:pStyle w:val="TOC1"/>
            <w:tabs>
              <w:tab w:val="right" w:leader="dot" w:pos="9016"/>
            </w:tabs>
            <w:rPr>
              <w:rFonts w:eastAsiaTheme="minorEastAsia"/>
              <w:b w:val="0"/>
              <w:bCs w:val="0"/>
              <w:i w:val="0"/>
              <w:iCs w:val="0"/>
              <w:noProof/>
              <w:lang w:eastAsia="en-GB"/>
            </w:rPr>
          </w:pPr>
          <w:hyperlink w:anchor="_Toc230153724" w:history="1">
            <w:r w:rsidRPr="005D621C">
              <w:rPr>
                <w:rStyle w:val="Hyperlink"/>
                <w:rFonts w:eastAsia="Times New Roman"/>
                <w:noProof/>
                <w:kern w:val="36"/>
                <w:lang w:eastAsia="en-GB"/>
              </w:rPr>
              <w:t>References</w:t>
            </w:r>
            <w:r>
              <w:rPr>
                <w:noProof/>
                <w:webHidden/>
              </w:rPr>
              <w:tab/>
            </w:r>
            <w:r>
              <w:rPr>
                <w:noProof/>
                <w:webHidden/>
              </w:rPr>
              <w:fldChar w:fldCharType="begin"/>
            </w:r>
            <w:r>
              <w:rPr>
                <w:noProof/>
                <w:webHidden/>
              </w:rPr>
              <w:instrText xml:space="preserve"> PAGEREF _Toc230153724 \h </w:instrText>
            </w:r>
            <w:r>
              <w:rPr>
                <w:noProof/>
                <w:webHidden/>
              </w:rPr>
            </w:r>
            <w:r>
              <w:rPr>
                <w:noProof/>
                <w:webHidden/>
              </w:rPr>
              <w:fldChar w:fldCharType="separate"/>
            </w:r>
            <w:r>
              <w:rPr>
                <w:noProof/>
                <w:webHidden/>
              </w:rPr>
              <w:t>8</w:t>
            </w:r>
            <w:r>
              <w:rPr>
                <w:noProof/>
                <w:webHidden/>
              </w:rPr>
              <w:fldChar w:fldCharType="end"/>
            </w:r>
          </w:hyperlink>
        </w:p>
        <w:p w14:paraId="6EEDDF0A" w14:textId="77777777" w:rsidR="00AF67EB" w:rsidRPr="005A1818" w:rsidRDefault="00AF67EB" w:rsidP="00AF67EB">
          <w:r>
            <w:rPr>
              <w:b/>
              <w:bCs/>
              <w:noProof/>
            </w:rPr>
            <w:fldChar w:fldCharType="end"/>
          </w:r>
        </w:p>
      </w:sdtContent>
    </w:sdt>
    <w:p w14:paraId="369268C3" w14:textId="77777777" w:rsidR="00AF67EB" w:rsidRDefault="00AF67EB" w:rsidP="00AF67EB">
      <w:pPr>
        <w:rPr>
          <w:lang w:eastAsia="en-GB"/>
        </w:rPr>
      </w:pPr>
    </w:p>
    <w:p w14:paraId="29C9CA7F" w14:textId="77777777" w:rsidR="00AF67EB" w:rsidRDefault="00AF67EB" w:rsidP="00AF67EB">
      <w:pPr>
        <w:rPr>
          <w:lang w:eastAsia="en-GB"/>
        </w:rPr>
      </w:pPr>
    </w:p>
    <w:p w14:paraId="3D6A32D1" w14:textId="77777777" w:rsidR="00AF67EB" w:rsidRDefault="00AF67EB" w:rsidP="00AF67EB">
      <w:pPr>
        <w:rPr>
          <w:lang w:eastAsia="en-GB"/>
        </w:rPr>
      </w:pPr>
    </w:p>
    <w:p w14:paraId="2E2C5D1C" w14:textId="77777777" w:rsidR="00AF67EB" w:rsidRDefault="00AF67EB" w:rsidP="00AF67EB">
      <w:pPr>
        <w:rPr>
          <w:lang w:eastAsia="en-GB"/>
        </w:rPr>
      </w:pPr>
    </w:p>
    <w:p w14:paraId="76FCC533" w14:textId="77777777" w:rsidR="00AF67EB" w:rsidRDefault="00AF67EB" w:rsidP="00AF67EB">
      <w:pPr>
        <w:rPr>
          <w:lang w:eastAsia="en-GB"/>
        </w:rPr>
      </w:pPr>
    </w:p>
    <w:p w14:paraId="5A26210C" w14:textId="77777777" w:rsidR="00AF67EB" w:rsidRDefault="00AF67EB" w:rsidP="00AF67EB">
      <w:pPr>
        <w:rPr>
          <w:lang w:eastAsia="en-GB"/>
        </w:rPr>
      </w:pPr>
    </w:p>
    <w:p w14:paraId="03CEBC61" w14:textId="77777777" w:rsidR="00AF67EB" w:rsidRDefault="00AF67EB" w:rsidP="00AF67EB">
      <w:pPr>
        <w:rPr>
          <w:lang w:eastAsia="en-GB"/>
        </w:rPr>
      </w:pPr>
    </w:p>
    <w:p w14:paraId="7CDF77C8" w14:textId="77777777" w:rsidR="00AF67EB" w:rsidRDefault="00AF67EB" w:rsidP="00AF67EB">
      <w:pPr>
        <w:pStyle w:val="Heading1"/>
        <w:rPr>
          <w:rFonts w:eastAsia="Times New Roman"/>
          <w:lang w:eastAsia="en-GB"/>
        </w:rPr>
      </w:pPr>
      <w:bookmarkStart w:id="19" w:name="_Toc230153721"/>
    </w:p>
    <w:p w14:paraId="7F352414" w14:textId="77777777" w:rsidR="00572F2F" w:rsidRDefault="00572F2F" w:rsidP="00AF67EB">
      <w:pPr>
        <w:pStyle w:val="Heading1"/>
        <w:rPr>
          <w:rFonts w:eastAsia="Times New Roman"/>
          <w:lang w:eastAsia="en-GB"/>
        </w:rPr>
      </w:pPr>
    </w:p>
    <w:p w14:paraId="1F3C8205" w14:textId="45EB3394" w:rsidR="00572F2F" w:rsidRDefault="00572F2F" w:rsidP="00AF67EB">
      <w:pPr>
        <w:pStyle w:val="Heading1"/>
        <w:rPr>
          <w:rFonts w:eastAsia="Times New Roman"/>
          <w:lang w:eastAsia="en-GB"/>
        </w:rPr>
      </w:pPr>
      <w:r>
        <w:rPr>
          <w:rFonts w:eastAsia="Times New Roman"/>
          <w:lang w:eastAsia="en-GB"/>
        </w:rPr>
        <w:t xml:space="preserve">   </w:t>
      </w:r>
    </w:p>
    <w:p w14:paraId="420B788A" w14:textId="77777777" w:rsidR="00572F2F" w:rsidRDefault="00572F2F" w:rsidP="00572F2F">
      <w:pPr>
        <w:rPr>
          <w:lang w:eastAsia="en-GB"/>
        </w:rPr>
      </w:pPr>
    </w:p>
    <w:p w14:paraId="4BDDDB4D" w14:textId="77777777" w:rsidR="00572F2F" w:rsidRPr="00572F2F" w:rsidRDefault="00572F2F" w:rsidP="00572F2F">
      <w:pPr>
        <w:rPr>
          <w:lang w:eastAsia="en-GB"/>
        </w:rPr>
      </w:pPr>
    </w:p>
    <w:p w14:paraId="5FFA75D1" w14:textId="5972ABFA" w:rsidR="00AF67EB" w:rsidRPr="00593EC5" w:rsidRDefault="00AF67EB" w:rsidP="00AF67EB">
      <w:pPr>
        <w:pStyle w:val="Heading1"/>
        <w:rPr>
          <w:rFonts w:eastAsia="Times New Roman"/>
          <w:lang w:eastAsia="en-GB"/>
        </w:rPr>
      </w:pPr>
      <w:bookmarkStart w:id="20" w:name="_Toc230377263"/>
      <w:r w:rsidRPr="00593EC5">
        <w:rPr>
          <w:rFonts w:eastAsia="Times New Roman"/>
          <w:lang w:eastAsia="en-GB"/>
        </w:rPr>
        <w:lastRenderedPageBreak/>
        <w:t>Introduction</w:t>
      </w:r>
      <w:bookmarkEnd w:id="19"/>
      <w:bookmarkEnd w:id="20"/>
    </w:p>
    <w:p w14:paraId="2686BD53"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This conceptual framework has emerged through reflection upon the evolution of my professional practice across digital media, software engineering, Agile delivery, business analysis, and organisational transformation within UK government contexts. The framework represents an attempt to make visible the underlying architecture of knowledge, judgement, and learning that informs my professional decision-making. Rather than viewing expertise as the accumulation of technical competencies alone, this framework conceptualises professional practice as an evolving socio-technical process shaped through reflection, tacit knowing, organisational interaction, and experiential learning within complex environments.</w:t>
      </w:r>
    </w:p>
    <w:p w14:paraId="1A19F04C"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My professional trajectory has not followed a linear disciplinary route. Instead, it has developed through movement across creative, technical, analytical, and strategic domains. Early professional experiences in multimedia production and digital design cultivated forms of creative experimentation and autonomous learning that later intersected with software engineering, Agile delivery, and organisational analysis. Over time, this movement across disciplinary boundaries produced an increasingly integrative approach to practice in which technical implementation, stakeholder engagement, organisational systems, and reflective judgement became deeply interconnected.</w:t>
      </w:r>
    </w:p>
    <w:p w14:paraId="70245099"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The framework developed here is therefore grounded in the understanding that contemporary professional practice cannot be adequately understood through reductionist or purely technical models of expertise. Public-sector transformation environments are characterised by ambiguity, competing priorities, political sensitivities, and evolving stakeholder expectations. Within such contexts, professional judgement depends not simply upon formal knowledge, but upon the ability to synthesise multiple forms of knowing simultaneously. Consequently, the framework positions reflective professional judgement as the central integrating mechanism through which technical, relational, strategic, and experiential knowledge are interpreted and enacted in practice.</w:t>
      </w:r>
    </w:p>
    <w:p w14:paraId="3C34F83D"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The framework also reflects the increasing significance of transdisciplinary practice within contemporary organisations. Nicolescu (2002) argues that </w:t>
      </w:r>
      <w:proofErr w:type="spellStart"/>
      <w:r w:rsidRPr="00593EC5">
        <w:rPr>
          <w:rFonts w:ascii="Segoe UI" w:eastAsia="Times New Roman" w:hAnsi="Segoe UI" w:cs="Segoe UI"/>
          <w:kern w:val="0"/>
          <w:lang w:eastAsia="en-GB"/>
          <w14:ligatures w14:val="none"/>
        </w:rPr>
        <w:t>transdisciplinarity</w:t>
      </w:r>
      <w:proofErr w:type="spellEnd"/>
      <w:r w:rsidRPr="00593EC5">
        <w:rPr>
          <w:rFonts w:ascii="Segoe UI" w:eastAsia="Times New Roman" w:hAnsi="Segoe UI" w:cs="Segoe UI"/>
          <w:kern w:val="0"/>
          <w:lang w:eastAsia="en-GB"/>
          <w14:ligatures w14:val="none"/>
        </w:rPr>
        <w:t xml:space="preserve"> emerges in response to complex real-world problems that cannot be resolved within the boundaries of a single discipline. This resonates strongly with my own professional experience, particularly within government transformation work where technological change, organisational governance, policy interpretation, and human behaviour continually interact. The conceptual framework therefore attempts to capture not only what I know, but how knowledge itself operates relationally within professional practice.</w:t>
      </w:r>
    </w:p>
    <w:p w14:paraId="57242356" w14:textId="77777777" w:rsidR="00AF67EB" w:rsidRPr="00593EC5" w:rsidRDefault="00AF67EB" w:rsidP="00AF67EB">
      <w:pPr>
        <w:pStyle w:val="Heading1"/>
        <w:rPr>
          <w:rFonts w:eastAsia="Times New Roman"/>
          <w:lang w:eastAsia="en-GB"/>
        </w:rPr>
      </w:pPr>
      <w:bookmarkStart w:id="21" w:name="_Toc230153722"/>
      <w:bookmarkStart w:id="22" w:name="_Toc230377264"/>
      <w:r w:rsidRPr="00593EC5">
        <w:rPr>
          <w:rFonts w:eastAsia="Times New Roman"/>
          <w:lang w:eastAsia="en-GB"/>
        </w:rPr>
        <w:lastRenderedPageBreak/>
        <w:t>The Reflective Socio-Technical Practice Framework</w:t>
      </w:r>
      <w:bookmarkEnd w:id="21"/>
      <w:bookmarkEnd w:id="22"/>
    </w:p>
    <w:p w14:paraId="206C78A7"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At the centre of the framework sits the concept of reflective professional judgement. Surrounding this core are four interdependent domains:</w:t>
      </w:r>
    </w:p>
    <w:p w14:paraId="7C5D7369" w14:textId="77777777" w:rsidR="00AF67EB" w:rsidRPr="00593EC5" w:rsidRDefault="00AF67EB">
      <w:pPr>
        <w:numPr>
          <w:ilvl w:val="0"/>
          <w:numId w:val="11"/>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technical and digital knowledge,</w:t>
      </w:r>
    </w:p>
    <w:p w14:paraId="28216DB2" w14:textId="77777777" w:rsidR="00AF67EB" w:rsidRPr="00593EC5" w:rsidRDefault="00AF67EB">
      <w:pPr>
        <w:numPr>
          <w:ilvl w:val="0"/>
          <w:numId w:val="11"/>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human and relational knowledge,</w:t>
      </w:r>
    </w:p>
    <w:p w14:paraId="257A0462" w14:textId="77777777" w:rsidR="00AF67EB" w:rsidRPr="00593EC5" w:rsidRDefault="00AF67EB">
      <w:pPr>
        <w:numPr>
          <w:ilvl w:val="0"/>
          <w:numId w:val="11"/>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strategic and systems thinking,</w:t>
      </w:r>
    </w:p>
    <w:p w14:paraId="5506D85A" w14:textId="77777777" w:rsidR="00AF67EB" w:rsidRPr="00593EC5" w:rsidRDefault="00AF67EB">
      <w:pPr>
        <w:numPr>
          <w:ilvl w:val="0"/>
          <w:numId w:val="11"/>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and informal and experiential learning.</w:t>
      </w:r>
    </w:p>
    <w:p w14:paraId="02A6C9BE"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These domains do not operate independently. Rather, they exist in constant interaction through reflective practice, tacit interpretation, and organisational experience. The framework therefore conceptualises professional knowledge as dynamic and relational rather than static or compartmentalised.</w:t>
      </w:r>
    </w:p>
    <w:p w14:paraId="539637B8"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The centrality of reflective judgement within the framework draws heavily upon Schön’s (1983) conception of the reflective practitioner. Schön argues that professionals working within uncertain environments cannot rely solely upon technical rationality or procedural rules. Instead, they engage in ongoing processes of reflection-in-action through which situations are interpreted, reframed, and responded to in real time. This understanding strongly reflects my own experience within government delivery environments where ambiguity, political complexity, and organisational constraints frequently challenge formal procedural approaches.</w:t>
      </w:r>
    </w:p>
    <w:p w14:paraId="44E46271"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For example, during the MOT Authorisation Seminar Discovery project at DVSA, the organisational objective initially appeared relatively straightforward: to identify opportunities for efficiency by replacing face-to-face educational seminars with remote digital delivery. However, through conducting VMOST analysis against the DVSA 2030 vision, I became increasingly concerned that the proposed solution risked undermining broader organisational learning objectives. While the digital approach promised efficiency and consistency, it simultaneously threatened to remove important opportunities for tacit knowledge exchange, contextual discussion, and relationship-building between DVSA representatives and MOT garage stakeholders.</w:t>
      </w:r>
      <w:r>
        <w:rPr>
          <w:rFonts w:ascii="Segoe UI" w:eastAsia="Times New Roman" w:hAnsi="Segoe UI" w:cs="Segoe UI"/>
          <w:kern w:val="0"/>
          <w:lang w:eastAsia="en-GB"/>
          <w14:ligatures w14:val="none"/>
        </w:rPr>
        <w:t xml:space="preserve"> </w:t>
      </w:r>
      <w:r>
        <w:t>One cannot ignore the fact that my early experience of digital media helped me understand its capabilities. Although it has a far-reaching impact for example, uploading a video to YouTube can reach more people than speaking to someone face to face it often lacks a personal touch. This understanding came from tacit knowledge that was already present within me. This, combined with my understanding of the DVSA’s 2030 vision of working closely with partners and customers, led me to realise that the move would mean we would not achieve the goals of the 2030 vision.</w:t>
      </w:r>
    </w:p>
    <w:p w14:paraId="08A1564E"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What emerged from this experience was the recognition that organisational transformation cannot be understood purely through operational efficiency metrics. Instead, transformation processes must also account for informal learning, human </w:t>
      </w:r>
      <w:r w:rsidRPr="00593EC5">
        <w:rPr>
          <w:rFonts w:ascii="Segoe UI" w:eastAsia="Times New Roman" w:hAnsi="Segoe UI" w:cs="Segoe UI"/>
          <w:kern w:val="0"/>
          <w:lang w:eastAsia="en-GB"/>
          <w14:ligatures w14:val="none"/>
        </w:rPr>
        <w:lastRenderedPageBreak/>
        <w:t>interaction, and the social dimensions of professional knowledge. The significance of this insight lay not only in identifying weaknesses within the proposed solution, but in recognising the broader socio-technical implications of digital transformation. In this sense, reflective judgement functioned as the mechanism through which competing organisational priorities were interpreted and critically evaluated.</w:t>
      </w:r>
    </w:p>
    <w:p w14:paraId="3078AC3A"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This experience also reinforced the importance of tacit knowledge within professional practice. Polanyi (1966) famously argued that “we know more than we can tell,” highlighting the difficulty of fully articulating experiential forms of expertise. Within my own practice, many important forms of professional judgement developed gradually through exposure to organisational complexity rather than through formal instruction. Over time, I learned to recognise subtle indicators of project failure, such as stakeholder fragmentation, tensions between operational realities and strategic narratives, or situations in which stakeholders focused prematurely upon solutions without adequately understanding underlying problems.</w:t>
      </w:r>
    </w:p>
    <w:p w14:paraId="20740843"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These forms of awareness are difficult to codify into formal procedures or organisational manuals because they emerge through situated experience and repeated interaction within professional contexts. Yet they frequently shape project outcomes more significantly than formal methodologies alone. This became particularly visible during politically sensitive organisational work involving the Vehicle Leadership Target Operating Model. In this context, organisational mistrust towards management structures profoundly influenced stakeholder engagement, communication, and resistance to change. Technical solutions alone could not address these issues because the underlying challenges were relational and cultural rather than procedural.</w:t>
      </w:r>
      <w:r>
        <w:rPr>
          <w:rFonts w:ascii="Segoe UI" w:eastAsia="Times New Roman" w:hAnsi="Segoe UI" w:cs="Segoe UI"/>
          <w:kern w:val="0"/>
          <w:lang w:eastAsia="en-GB"/>
          <w14:ligatures w14:val="none"/>
        </w:rPr>
        <w:t xml:space="preserve"> </w:t>
      </w:r>
      <w:r w:rsidRPr="00593EC5">
        <w:rPr>
          <w:rFonts w:ascii="Segoe UI" w:eastAsia="Times New Roman" w:hAnsi="Segoe UI" w:cs="Segoe UI"/>
          <w:kern w:val="0"/>
          <w:lang w:eastAsia="en-GB"/>
          <w14:ligatures w14:val="none"/>
        </w:rPr>
        <w:t>What was interesting is that my understanding of the complexities of a software engineering team came into play here. I understood that when you have competing stakeholders, you need refinement processes to bring everyone together. One of the Scrum practices I used was what we call the “three amigos.” This brought together all the competing voices in one room and created a confluence of perspectives, resulting in a clear and shared understanding. So, even though I was not working in a software team but rather in the vehicle leadership model, I drew on that experience to help shape this.</w:t>
      </w:r>
    </w:p>
    <w:p w14:paraId="1E6DA7FE"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Consequently, the framework conceptualises tacit knowledge not as secondary to formal expertise, but as central to professional capability within complex environments. This aligns with contemporary understandings of workplace learning which emphasise that professional expertise develops through participation in practice rather than solely through formal educational structures (Billett, 2001; Eraut, 2004).</w:t>
      </w:r>
    </w:p>
    <w:p w14:paraId="6FD270D8"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The technical and digital dimension of the framework represents another significant aspect of my professional development. My transition from multimedia production into software engineering expanded both my technical capabilities and my </w:t>
      </w:r>
      <w:r w:rsidRPr="00593EC5">
        <w:rPr>
          <w:rFonts w:ascii="Segoe UI" w:eastAsia="Times New Roman" w:hAnsi="Segoe UI" w:cs="Segoe UI"/>
          <w:kern w:val="0"/>
          <w:lang w:eastAsia="en-GB"/>
          <w14:ligatures w14:val="none"/>
        </w:rPr>
        <w:lastRenderedPageBreak/>
        <w:t>understanding of socio-technical systems. Formal study through my MSc in Software Engineering provided important theoretical grounding in programming, systems architecture, databases, and Agile methodologies. However, workplace experience quickly demonstrated that technical expertise alone was insufficient within public-sector transformation environments.</w:t>
      </w:r>
    </w:p>
    <w:p w14:paraId="774009CC"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This became especially evident during the Interconnection of National Registries (INR) project, which sought to reconnect DVSA systems with the European Register of Road Undertakings following Brexit. The project required not only technical integration work, but also engagement with legal frameworks, operational enforcement requirements, policy interpretation, and international regulatory structures. My role involved translating complex operational requirements into technical user stories and epics while facilitating collaboration between multidisciplinary stakeholders.</w:t>
      </w:r>
      <w:r>
        <w:rPr>
          <w:rFonts w:ascii="Segoe UI" w:eastAsia="Times New Roman" w:hAnsi="Segoe UI" w:cs="Segoe UI"/>
          <w:kern w:val="0"/>
          <w:lang w:eastAsia="en-GB"/>
          <w14:ligatures w14:val="none"/>
        </w:rPr>
        <w:t xml:space="preserve"> </w:t>
      </w:r>
    </w:p>
    <w:p w14:paraId="6EC4D68F"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Experiences such as this reinforced the understanding that technology operates within broader organisational and political systems rather than as an isolated technical domain. Nonaka and Takeuchi’s (1995) knowledge creation theory is particularly relevant here because much of the work involved transforming tacit operational understanding into explicit organisational knowledge capable of informing technical delivery.</w:t>
      </w:r>
    </w:p>
    <w:p w14:paraId="10682B1B"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Over time, these experiences gradually shifted my professional identity away from purely technical implementation towards a broader systems-oriented perspective in which organisational learning, stakeholder engagement, and strategic interpretation became equally significant dimensions of practice.</w:t>
      </w:r>
    </w:p>
    <w:p w14:paraId="074A67BB" w14:textId="77777777" w:rsidR="00AF67EB" w:rsidRPr="00593EC5" w:rsidRDefault="00AF67EB" w:rsidP="00AF67EB">
      <w:pPr>
        <w:pStyle w:val="Heading1"/>
        <w:rPr>
          <w:rFonts w:eastAsia="Times New Roman"/>
          <w:lang w:eastAsia="en-GB"/>
        </w:rPr>
      </w:pPr>
      <w:bookmarkStart w:id="23" w:name="_Toc230153723"/>
      <w:bookmarkStart w:id="24" w:name="_Toc230377265"/>
      <w:r w:rsidRPr="00593EC5">
        <w:rPr>
          <w:rFonts w:eastAsia="Times New Roman"/>
          <w:lang w:eastAsia="en-GB"/>
        </w:rPr>
        <w:t>Human, Relational, and Systems Knowledge</w:t>
      </w:r>
      <w:bookmarkEnd w:id="23"/>
      <w:bookmarkEnd w:id="24"/>
    </w:p>
    <w:p w14:paraId="4C7A17E5"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As my professional responsibilities evolved from software development towards business analysis and organisational transformation, the human and relational dimensions of practice became increasingly central to my understanding of professional expertise. Although technical competence remained important, many of the most difficult organisational challenges I encountered were not fundamentally technological in nature. Instead, they emerged through tensions between stakeholders, organisational culture, governance structures, competing priorities, and differing interpretations of organisational reality.</w:t>
      </w:r>
    </w:p>
    <w:p w14:paraId="02F3976B"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This gradual shift in perspective significantly reshaped how I understood professional knowledge itself. Early in my career, I often approached problems through a technical lens, </w:t>
      </w:r>
      <w:proofErr w:type="gramStart"/>
      <w:r w:rsidRPr="00593EC5">
        <w:rPr>
          <w:rFonts w:ascii="Segoe UI" w:eastAsia="Times New Roman" w:hAnsi="Segoe UI" w:cs="Segoe UI"/>
          <w:kern w:val="0"/>
          <w:lang w:eastAsia="en-GB"/>
          <w14:ligatures w14:val="none"/>
        </w:rPr>
        <w:t>assuming that</w:t>
      </w:r>
      <w:proofErr w:type="gramEnd"/>
      <w:r w:rsidRPr="00593EC5">
        <w:rPr>
          <w:rFonts w:ascii="Segoe UI" w:eastAsia="Times New Roman" w:hAnsi="Segoe UI" w:cs="Segoe UI"/>
          <w:kern w:val="0"/>
          <w:lang w:eastAsia="en-GB"/>
          <w14:ligatures w14:val="none"/>
        </w:rPr>
        <w:t xml:space="preserve"> clarity, efficiency, and well-designed systems would naturally produce successful outcomes. However, experience within public-sector transformation environments repeatedly demonstrated that organisational systems </w:t>
      </w:r>
      <w:r w:rsidRPr="00593EC5">
        <w:rPr>
          <w:rFonts w:ascii="Segoe UI" w:eastAsia="Times New Roman" w:hAnsi="Segoe UI" w:cs="Segoe UI"/>
          <w:kern w:val="0"/>
          <w:lang w:eastAsia="en-GB"/>
          <w14:ligatures w14:val="none"/>
        </w:rPr>
        <w:lastRenderedPageBreak/>
        <w:t>are deeply shaped by human relationships, trust, power dynamics, and informal practices. Consequently, successful delivery frequently depended less upon technical certainty and more upon the ability to navigate ambiguity, facilitate dialogue, and create shared understanding between groups with differing objectives.</w:t>
      </w:r>
    </w:p>
    <w:p w14:paraId="56049493"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This became especially evident during work linked to organisational Target Operating Models (TOMs). Within one transformation initiative, frontline staff expressed deep mistrust towards management structures and organisational change processes. Although the programme itself was framed around operational improvement and leadership redesign, underlying tensions relating to communication, organisational trust, and staff identity significantly influenced stakeholder engagement. Formal organisational narratives often presented the transformation as rational and strategically necessary, yet many operational staff perceived it as disconnected from the realities of frontline work.</w:t>
      </w:r>
    </w:p>
    <w:p w14:paraId="08C4A7CC"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What became clear through this experience was that organisational transformation cannot be understood solely through structural or procedural analysis. Organisational systems are socially constructed environments shaped by emotion, perception, historical experience, and informal communication networks. This aligns closely with Wenger’s (2000) conception of Communities of Practice, which emphasises that learning and knowledge production emerge socially through participation and interaction rather than exclusively through formal organisational structures.</w:t>
      </w:r>
    </w:p>
    <w:p w14:paraId="7B65DFCC"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Within Agile delivery environments, this social dimension of learning became particularly significant. Daily stand-ups, retrospectives, workshops, and collaborative planning sessions functioned not simply as procedural mechanisms but as spaces where knowledge was collectively negotiated, interpreted, and refined. Much of the learning occurring within these environments remained informal and tacit, emerging through dialogue, shared problem-solving, and reflective interaction rather than formal instruction.</w:t>
      </w:r>
    </w:p>
    <w:p w14:paraId="0E479923"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Over time, I became increasingly aware that many forms of professional judgement relied upon tacit interpretation rather than explicit analytical procedures. For instance, I learned to recognise patterns of stakeholder behaviour that </w:t>
      </w:r>
      <w:proofErr w:type="gramStart"/>
      <w:r w:rsidRPr="00593EC5">
        <w:rPr>
          <w:rFonts w:ascii="Segoe UI" w:eastAsia="Times New Roman" w:hAnsi="Segoe UI" w:cs="Segoe UI"/>
          <w:kern w:val="0"/>
          <w:lang w:eastAsia="en-GB"/>
          <w14:ligatures w14:val="none"/>
        </w:rPr>
        <w:t>often indicated</w:t>
      </w:r>
      <w:proofErr w:type="gramEnd"/>
      <w:r w:rsidRPr="00593EC5">
        <w:rPr>
          <w:rFonts w:ascii="Segoe UI" w:eastAsia="Times New Roman" w:hAnsi="Segoe UI" w:cs="Segoe UI"/>
          <w:kern w:val="0"/>
          <w:lang w:eastAsia="en-GB"/>
          <w14:ligatures w14:val="none"/>
        </w:rPr>
        <w:t xml:space="preserve"> deeper organisational tensions. Situations where stakeholders focused immediately upon preferred solutions rather than exploring underlying problems frequently signalled unresolved assumptions or competing institutional priorities. Similarly, moments where organisational narratives conflicted with operational evidence often suggested deeper systemic misalignment.</w:t>
      </w:r>
    </w:p>
    <w:p w14:paraId="6BCA8923"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These forms of professional awareness are difficult to codify because they are context-dependent and relational in nature. They emerge gradually through experience, reflection, and repeated exposure to organisational complexity. Yet they </w:t>
      </w:r>
      <w:r w:rsidRPr="00593EC5">
        <w:rPr>
          <w:rFonts w:ascii="Segoe UI" w:eastAsia="Times New Roman" w:hAnsi="Segoe UI" w:cs="Segoe UI"/>
          <w:kern w:val="0"/>
          <w:lang w:eastAsia="en-GB"/>
          <w14:ligatures w14:val="none"/>
        </w:rPr>
        <w:lastRenderedPageBreak/>
        <w:t>play a central role in shaping effective professional judgement. Eraut (2004) argues that much workplace learning occurs informally through participation in practice, particularly in environments characterised by uncertainty and rapid decision-making. This strongly reflects my own professional experience, where some of the most significant learning occurred not through formal training but through navigating ambiguity within live organisational contexts.</w:t>
      </w:r>
    </w:p>
    <w:p w14:paraId="53FBF11C"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The significance of systems thinking also became increasingly apparent throughout my professional development. Public-sector transformation </w:t>
      </w:r>
      <w:proofErr w:type="gramStart"/>
      <w:r w:rsidRPr="00593EC5">
        <w:rPr>
          <w:rFonts w:ascii="Segoe UI" w:eastAsia="Times New Roman" w:hAnsi="Segoe UI" w:cs="Segoe UI"/>
          <w:kern w:val="0"/>
          <w:lang w:eastAsia="en-GB"/>
          <w14:ligatures w14:val="none"/>
        </w:rPr>
        <w:t>work</w:t>
      </w:r>
      <w:proofErr w:type="gramEnd"/>
      <w:r w:rsidRPr="00593EC5">
        <w:rPr>
          <w:rFonts w:ascii="Segoe UI" w:eastAsia="Times New Roman" w:hAnsi="Segoe UI" w:cs="Segoe UI"/>
          <w:kern w:val="0"/>
          <w:lang w:eastAsia="en-GB"/>
          <w14:ligatures w14:val="none"/>
        </w:rPr>
        <w:t xml:space="preserve"> consistently revealed that organisational problems rarely exist in isolation. Instead, projects operate within interconnected socio-technical systems shaped by policy, governance, operational processes, stakeholder behaviour, and external regulatory pressures. Consequently, interventions within one area frequently produce unintended consequences elsewhere within the organisational system.</w:t>
      </w:r>
    </w:p>
    <w:p w14:paraId="035DA082"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This understanding aligns strongly with Senge’s (1990) conception of systems thinking, which argues that organisations should be understood through patterns of interaction and feedback rather than isolated events or linear causal chains. Similarly, </w:t>
      </w:r>
      <w:proofErr w:type="spellStart"/>
      <w:r w:rsidRPr="00593EC5">
        <w:rPr>
          <w:rFonts w:ascii="Segoe UI" w:eastAsia="Times New Roman" w:hAnsi="Segoe UI" w:cs="Segoe UI"/>
          <w:kern w:val="0"/>
          <w:lang w:eastAsia="en-GB"/>
          <w14:ligatures w14:val="none"/>
        </w:rPr>
        <w:t>Checkland’s</w:t>
      </w:r>
      <w:proofErr w:type="spellEnd"/>
      <w:r w:rsidRPr="00593EC5">
        <w:rPr>
          <w:rFonts w:ascii="Segoe UI" w:eastAsia="Times New Roman" w:hAnsi="Segoe UI" w:cs="Segoe UI"/>
          <w:kern w:val="0"/>
          <w:lang w:eastAsia="en-GB"/>
          <w14:ligatures w14:val="none"/>
        </w:rPr>
        <w:t xml:space="preserve"> (1981) Soft Systems Methodology recognises that many organisational problems are socially complex and involve multiple competing perspectives rather than objectively definable technical issues.</w:t>
      </w:r>
    </w:p>
    <w:p w14:paraId="39E34CD4"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These ideas became particularly relevant during the PACE interview digitisation project at DVSA. At a surface level, the project appeared to involve replacing outdated CD-based recording systems with modern digital alternatives. However, the deeper complexity of the project emerged through the interaction of legal admissibility requirements, procurement constraints, operational workflows, policy interpretation, stakeholder expectations, and technological feasibility. The challenge therefore extended far beyond technical replacement. Instead, it required balancing multiple organisational priorities simultaneously while ensuring compliance with legal and operational standards.</w:t>
      </w:r>
    </w:p>
    <w:p w14:paraId="6007444B"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Similarly, within the forensic code accreditation discovery project, systems thinking became essential for understanding how forensic practice, digital systems, regulatory frameworks, operational workflows, and evidential standards interacted as part of a broader organisational ecosystem. My role required facilitating engagement across forensic practitioners, operational teams, policy advisers, and quality assurance stakeholders </w:t>
      </w:r>
      <w:proofErr w:type="gramStart"/>
      <w:r w:rsidRPr="00593EC5">
        <w:rPr>
          <w:rFonts w:ascii="Segoe UI" w:eastAsia="Times New Roman" w:hAnsi="Segoe UI" w:cs="Segoe UI"/>
          <w:kern w:val="0"/>
          <w:lang w:eastAsia="en-GB"/>
          <w14:ligatures w14:val="none"/>
        </w:rPr>
        <w:t>in order to</w:t>
      </w:r>
      <w:proofErr w:type="gramEnd"/>
      <w:r w:rsidRPr="00593EC5">
        <w:rPr>
          <w:rFonts w:ascii="Segoe UI" w:eastAsia="Times New Roman" w:hAnsi="Segoe UI" w:cs="Segoe UI"/>
          <w:kern w:val="0"/>
          <w:lang w:eastAsia="en-GB"/>
          <w14:ligatures w14:val="none"/>
        </w:rPr>
        <w:t xml:space="preserve"> identify gaps between current practice and the requirements of the Forensic Science Regulator’s Code of Practice.</w:t>
      </w:r>
    </w:p>
    <w:p w14:paraId="11D3E4F0"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Experiences such as these reinforced the importance of transdisciplinary thinking within contemporary professional environments. Nicolescu (2002) argues that </w:t>
      </w:r>
      <w:proofErr w:type="spellStart"/>
      <w:r w:rsidRPr="00593EC5">
        <w:rPr>
          <w:rFonts w:ascii="Segoe UI" w:eastAsia="Times New Roman" w:hAnsi="Segoe UI" w:cs="Segoe UI"/>
          <w:kern w:val="0"/>
          <w:lang w:eastAsia="en-GB"/>
          <w14:ligatures w14:val="none"/>
        </w:rPr>
        <w:t>transdisciplinarity</w:t>
      </w:r>
      <w:proofErr w:type="spellEnd"/>
      <w:r w:rsidRPr="00593EC5">
        <w:rPr>
          <w:rFonts w:ascii="Segoe UI" w:eastAsia="Times New Roman" w:hAnsi="Segoe UI" w:cs="Segoe UI"/>
          <w:kern w:val="0"/>
          <w:lang w:eastAsia="en-GB"/>
          <w14:ligatures w14:val="none"/>
        </w:rPr>
        <w:t xml:space="preserve"> emerges when complex real-world problems require the integration of multiple disciplinary perspectives. This resonates strongly with my own </w:t>
      </w:r>
      <w:r w:rsidRPr="00593EC5">
        <w:rPr>
          <w:rFonts w:ascii="Segoe UI" w:eastAsia="Times New Roman" w:hAnsi="Segoe UI" w:cs="Segoe UI"/>
          <w:kern w:val="0"/>
          <w:lang w:eastAsia="en-GB"/>
          <w14:ligatures w14:val="none"/>
        </w:rPr>
        <w:lastRenderedPageBreak/>
        <w:t>professional practice, where effective decision-making increasingly depended upon integrating technical understanding with organisational analysis, stakeholder engagement, systems thinking, and policy interpretation.</w:t>
      </w:r>
    </w:p>
    <w:p w14:paraId="0902900D"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Another important dimension of the framework concerns the role of informal and self-directed learning within my professional development. Much of my expertise emerged outside formal educational environments through experimentation, online learning communities, research, and iterative practice. Early development within digital media and design relied heavily upon autonomous learning through YouTube tutorials, forums, trial and error, and practical experimentation. Later, similar patterns of self-directed inquiry continued within software engineering, business analysis, and organisational transformation work.</w:t>
      </w:r>
    </w:p>
    <w:p w14:paraId="425CF36D"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This learning process reflects </w:t>
      </w:r>
      <w:proofErr w:type="spellStart"/>
      <w:r w:rsidRPr="00593EC5">
        <w:rPr>
          <w:rFonts w:ascii="Segoe UI" w:eastAsia="Times New Roman" w:hAnsi="Segoe UI" w:cs="Segoe UI"/>
          <w:kern w:val="0"/>
          <w:lang w:eastAsia="en-GB"/>
          <w14:ligatures w14:val="none"/>
        </w:rPr>
        <w:t>heutagogical</w:t>
      </w:r>
      <w:proofErr w:type="spellEnd"/>
      <w:r w:rsidRPr="00593EC5">
        <w:rPr>
          <w:rFonts w:ascii="Segoe UI" w:eastAsia="Times New Roman" w:hAnsi="Segoe UI" w:cs="Segoe UI"/>
          <w:kern w:val="0"/>
          <w:lang w:eastAsia="en-GB"/>
          <w14:ligatures w14:val="none"/>
        </w:rPr>
        <w:t xml:space="preserve"> approaches to professional learning, which emphasise learner autonomy, self-determination, and capability development within complex environments (Hase and Kenyon, 2000). Rather than following predefined instructional pathways, much of my learning occurred through exploratory problem-solving and what I often describe as “research rabbit holes,” where investigation into one problem led progressively into broader conceptual and organisational questions.</w:t>
      </w:r>
    </w:p>
    <w:p w14:paraId="02F378FD"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Kolb’s (1984) experiential learning cycle is also highly relevant here because learning repeatedly emerged through cycles of practical engagement, reflection, conceptualisation, and experimentation. Workplace challenges frequently acted as catalysts for deeper inquiry, pushing me beyond procedural competence towards more critical and systems-oriented forms of understanding.</w:t>
      </w:r>
    </w:p>
    <w:p w14:paraId="517533F6"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Collectively, these experiences shaped a professional identity increasingly oriented around facilitation, systems thinking, reflective judgement, and organisational learning rather than purely technical expertise. Although my background remains rooted in software engineering and digital technologies, my current understanding of professional practice is fundamentally socio-technical in nature. Technology, organisational systems, stakeholder relationships, tacit knowledge, and strategic thinking are not separate domains but interconnected dimensions of practice that continuously shape one another within complex environments.</w:t>
      </w:r>
    </w:p>
    <w:p w14:paraId="18574B19" w14:textId="77777777" w:rsidR="00AF67EB" w:rsidRPr="00593EC5" w:rsidRDefault="00AF67EB" w:rsidP="00AF67EB">
      <w:pPr>
        <w:pBdr>
          <w:bottom w:val="single" w:sz="6" w:space="1" w:color="auto"/>
        </w:pBdr>
        <w:spacing w:after="0" w:line="240" w:lineRule="auto"/>
        <w:jc w:val="center"/>
        <w:rPr>
          <w:rFonts w:ascii="Segoe UI" w:eastAsia="Times New Roman" w:hAnsi="Segoe UI" w:cs="Segoe UI"/>
          <w:vanish/>
          <w:kern w:val="0"/>
          <w:sz w:val="16"/>
          <w:szCs w:val="16"/>
          <w:lang w:eastAsia="en-GB"/>
          <w14:ligatures w14:val="none"/>
        </w:rPr>
      </w:pPr>
      <w:r w:rsidRPr="00593EC5">
        <w:rPr>
          <w:rFonts w:ascii="Segoe UI" w:eastAsia="Times New Roman" w:hAnsi="Segoe UI" w:cs="Segoe UI"/>
          <w:vanish/>
          <w:kern w:val="0"/>
          <w:sz w:val="16"/>
          <w:szCs w:val="16"/>
          <w:lang w:eastAsia="en-GB"/>
          <w14:ligatures w14:val="none"/>
        </w:rPr>
        <w:t>Top of Form</w:t>
      </w:r>
    </w:p>
    <w:p w14:paraId="67E8C9AF" w14:textId="77777777" w:rsidR="00AF67EB" w:rsidRPr="00593EC5" w:rsidRDefault="00AF67EB" w:rsidP="00AF67EB">
      <w:pPr>
        <w:spacing w:before="100" w:beforeAutospacing="1" w:after="100" w:afterAutospacing="1" w:line="240" w:lineRule="auto"/>
        <w:rPr>
          <w:rFonts w:ascii="Segoe UI" w:eastAsia="Times New Roman" w:hAnsi="Segoe UI" w:cs="Segoe UI"/>
          <w:kern w:val="0"/>
          <w:lang w:eastAsia="en-GB"/>
          <w14:ligatures w14:val="none"/>
        </w:rPr>
      </w:pPr>
    </w:p>
    <w:p w14:paraId="4B19D89D" w14:textId="77777777" w:rsidR="00AF67EB" w:rsidRDefault="00AF67EB" w:rsidP="00AF67EB">
      <w:pPr>
        <w:pStyle w:val="Heading1"/>
        <w:rPr>
          <w:rFonts w:eastAsia="Times New Roman"/>
          <w:b/>
          <w:bCs/>
          <w:kern w:val="36"/>
          <w:sz w:val="48"/>
          <w:szCs w:val="48"/>
          <w:lang w:eastAsia="en-GB"/>
        </w:rPr>
      </w:pPr>
      <w:bookmarkStart w:id="25" w:name="_Toc230153724"/>
    </w:p>
    <w:p w14:paraId="688E22FA" w14:textId="38D128E0" w:rsidR="00AF67EB" w:rsidRPr="00593EC5" w:rsidRDefault="00AF67EB" w:rsidP="00AF67EB">
      <w:pPr>
        <w:pStyle w:val="Heading1"/>
        <w:rPr>
          <w:rFonts w:eastAsia="Times New Roman"/>
          <w:b/>
          <w:bCs/>
          <w:kern w:val="36"/>
          <w:sz w:val="48"/>
          <w:szCs w:val="48"/>
          <w:lang w:eastAsia="en-GB"/>
        </w:rPr>
      </w:pPr>
      <w:bookmarkStart w:id="26" w:name="_Toc230377266"/>
      <w:r w:rsidRPr="00593EC5">
        <w:rPr>
          <w:rFonts w:eastAsia="Times New Roman"/>
          <w:b/>
          <w:bCs/>
          <w:kern w:val="36"/>
          <w:sz w:val="48"/>
          <w:szCs w:val="48"/>
          <w:lang w:eastAsia="en-GB"/>
        </w:rPr>
        <w:t>References</w:t>
      </w:r>
      <w:bookmarkEnd w:id="25"/>
      <w:bookmarkEnd w:id="26"/>
    </w:p>
    <w:p w14:paraId="2FE0B9F2"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Billett, S. (2001) </w:t>
      </w:r>
      <w:r w:rsidRPr="00593EC5">
        <w:rPr>
          <w:rFonts w:ascii="Segoe UI" w:eastAsia="Times New Roman" w:hAnsi="Segoe UI" w:cs="Segoe UI"/>
          <w:i/>
          <w:iCs/>
          <w:kern w:val="0"/>
          <w:lang w:eastAsia="en-GB"/>
          <w14:ligatures w14:val="none"/>
        </w:rPr>
        <w:t>Learning in the Workplace: Strategies for Effective Practice</w:t>
      </w:r>
      <w:r w:rsidRPr="00593EC5">
        <w:rPr>
          <w:rFonts w:ascii="Segoe UI" w:eastAsia="Times New Roman" w:hAnsi="Segoe UI" w:cs="Segoe UI"/>
          <w:kern w:val="0"/>
          <w:lang w:eastAsia="en-GB"/>
          <w14:ligatures w14:val="none"/>
        </w:rPr>
        <w:t xml:space="preserve">. </w:t>
      </w:r>
      <w:proofErr w:type="spellStart"/>
      <w:r w:rsidRPr="00593EC5">
        <w:rPr>
          <w:rFonts w:ascii="Segoe UI" w:eastAsia="Times New Roman" w:hAnsi="Segoe UI" w:cs="Segoe UI"/>
          <w:kern w:val="0"/>
          <w:lang w:eastAsia="en-GB"/>
          <w14:ligatures w14:val="none"/>
        </w:rPr>
        <w:t>Crows</w:t>
      </w:r>
      <w:proofErr w:type="spellEnd"/>
      <w:r w:rsidRPr="00593EC5">
        <w:rPr>
          <w:rFonts w:ascii="Segoe UI" w:eastAsia="Times New Roman" w:hAnsi="Segoe UI" w:cs="Segoe UI"/>
          <w:kern w:val="0"/>
          <w:lang w:eastAsia="en-GB"/>
          <w14:ligatures w14:val="none"/>
        </w:rPr>
        <w:t xml:space="preserve"> Nest, NSW: Allen &amp; Unwin. </w:t>
      </w:r>
    </w:p>
    <w:p w14:paraId="5B4A4CAF"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proofErr w:type="spellStart"/>
      <w:r w:rsidRPr="00593EC5">
        <w:rPr>
          <w:rFonts w:ascii="Segoe UI" w:eastAsia="Times New Roman" w:hAnsi="Segoe UI" w:cs="Segoe UI"/>
          <w:kern w:val="0"/>
          <w:lang w:eastAsia="en-GB"/>
          <w14:ligatures w14:val="none"/>
        </w:rPr>
        <w:t>Checkland</w:t>
      </w:r>
      <w:proofErr w:type="spellEnd"/>
      <w:r w:rsidRPr="00593EC5">
        <w:rPr>
          <w:rFonts w:ascii="Segoe UI" w:eastAsia="Times New Roman" w:hAnsi="Segoe UI" w:cs="Segoe UI"/>
          <w:kern w:val="0"/>
          <w:lang w:eastAsia="en-GB"/>
          <w14:ligatures w14:val="none"/>
        </w:rPr>
        <w:t xml:space="preserve">, P. (1981) </w:t>
      </w:r>
      <w:r w:rsidRPr="00593EC5">
        <w:rPr>
          <w:rFonts w:ascii="Segoe UI" w:eastAsia="Times New Roman" w:hAnsi="Segoe UI" w:cs="Segoe UI"/>
          <w:i/>
          <w:iCs/>
          <w:kern w:val="0"/>
          <w:lang w:eastAsia="en-GB"/>
          <w14:ligatures w14:val="none"/>
        </w:rPr>
        <w:t>Systems Thinking, Systems Practice</w:t>
      </w:r>
      <w:r w:rsidRPr="00593EC5">
        <w:rPr>
          <w:rFonts w:ascii="Segoe UI" w:eastAsia="Times New Roman" w:hAnsi="Segoe UI" w:cs="Segoe UI"/>
          <w:kern w:val="0"/>
          <w:lang w:eastAsia="en-GB"/>
          <w14:ligatures w14:val="none"/>
        </w:rPr>
        <w:t xml:space="preserve">. Chichester: John Wiley &amp; Sons. </w:t>
      </w:r>
    </w:p>
    <w:p w14:paraId="4C6CB243"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Eraut, M. (2004) ‘Informal Learning in the Workplace’, </w:t>
      </w:r>
      <w:r w:rsidRPr="00593EC5">
        <w:rPr>
          <w:rFonts w:ascii="Segoe UI" w:eastAsia="Times New Roman" w:hAnsi="Segoe UI" w:cs="Segoe UI"/>
          <w:i/>
          <w:iCs/>
          <w:kern w:val="0"/>
          <w:lang w:eastAsia="en-GB"/>
          <w14:ligatures w14:val="none"/>
        </w:rPr>
        <w:t>Studies in Continuing Education</w:t>
      </w:r>
      <w:r w:rsidRPr="00593EC5">
        <w:rPr>
          <w:rFonts w:ascii="Segoe UI" w:eastAsia="Times New Roman" w:hAnsi="Segoe UI" w:cs="Segoe UI"/>
          <w:kern w:val="0"/>
          <w:lang w:eastAsia="en-GB"/>
          <w14:ligatures w14:val="none"/>
        </w:rPr>
        <w:t xml:space="preserve">, 26(2), pp. 247–273. </w:t>
      </w:r>
    </w:p>
    <w:p w14:paraId="00FF8245"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Hase, S. and Kenyon, C. (2000) ‘From Andragogy to Heutagogy’, </w:t>
      </w:r>
      <w:proofErr w:type="spellStart"/>
      <w:r w:rsidRPr="00593EC5">
        <w:rPr>
          <w:rFonts w:ascii="Segoe UI" w:eastAsia="Times New Roman" w:hAnsi="Segoe UI" w:cs="Segoe UI"/>
          <w:i/>
          <w:iCs/>
          <w:kern w:val="0"/>
          <w:lang w:eastAsia="en-GB"/>
          <w14:ligatures w14:val="none"/>
        </w:rPr>
        <w:t>Ultibase</w:t>
      </w:r>
      <w:proofErr w:type="spellEnd"/>
      <w:r w:rsidRPr="00593EC5">
        <w:rPr>
          <w:rFonts w:ascii="Segoe UI" w:eastAsia="Times New Roman" w:hAnsi="Segoe UI" w:cs="Segoe UI"/>
          <w:i/>
          <w:iCs/>
          <w:kern w:val="0"/>
          <w:lang w:eastAsia="en-GB"/>
          <w14:ligatures w14:val="none"/>
        </w:rPr>
        <w:t xml:space="preserve"> Articles</w:t>
      </w:r>
      <w:r w:rsidRPr="00593EC5">
        <w:rPr>
          <w:rFonts w:ascii="Segoe UI" w:eastAsia="Times New Roman" w:hAnsi="Segoe UI" w:cs="Segoe UI"/>
          <w:kern w:val="0"/>
          <w:lang w:eastAsia="en-GB"/>
          <w14:ligatures w14:val="none"/>
        </w:rPr>
        <w:t xml:space="preserve">, 5, pp. 1–10. </w:t>
      </w:r>
    </w:p>
    <w:p w14:paraId="653540F2"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Jeong, S., Han, S.J., Lee, J., </w:t>
      </w:r>
      <w:proofErr w:type="spellStart"/>
      <w:r w:rsidRPr="00593EC5">
        <w:rPr>
          <w:rFonts w:ascii="Segoe UI" w:eastAsia="Times New Roman" w:hAnsi="Segoe UI" w:cs="Segoe UI"/>
          <w:kern w:val="0"/>
          <w:lang w:eastAsia="en-GB"/>
          <w14:ligatures w14:val="none"/>
        </w:rPr>
        <w:t>Sunalai</w:t>
      </w:r>
      <w:proofErr w:type="spellEnd"/>
      <w:r w:rsidRPr="00593EC5">
        <w:rPr>
          <w:rFonts w:ascii="Segoe UI" w:eastAsia="Times New Roman" w:hAnsi="Segoe UI" w:cs="Segoe UI"/>
          <w:kern w:val="0"/>
          <w:lang w:eastAsia="en-GB"/>
          <w14:ligatures w14:val="none"/>
        </w:rPr>
        <w:t xml:space="preserve">, S. and Yoon, S.W. (2018) ‘Integrative Literature Review on Informal Learning: Antecedents, Conceptualizations, and Future Directions’, </w:t>
      </w:r>
      <w:r w:rsidRPr="00593EC5">
        <w:rPr>
          <w:rFonts w:ascii="Segoe UI" w:eastAsia="Times New Roman" w:hAnsi="Segoe UI" w:cs="Segoe UI"/>
          <w:i/>
          <w:iCs/>
          <w:kern w:val="0"/>
          <w:lang w:eastAsia="en-GB"/>
          <w14:ligatures w14:val="none"/>
        </w:rPr>
        <w:t>Human Resource Development Review</w:t>
      </w:r>
      <w:r w:rsidRPr="00593EC5">
        <w:rPr>
          <w:rFonts w:ascii="Segoe UI" w:eastAsia="Times New Roman" w:hAnsi="Segoe UI" w:cs="Segoe UI"/>
          <w:kern w:val="0"/>
          <w:lang w:eastAsia="en-GB"/>
          <w14:ligatures w14:val="none"/>
        </w:rPr>
        <w:t xml:space="preserve">, 17(2), pp. 128–152. </w:t>
      </w:r>
    </w:p>
    <w:p w14:paraId="47096060"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Kolb, D.A. (1984) </w:t>
      </w:r>
      <w:r w:rsidRPr="00593EC5">
        <w:rPr>
          <w:rFonts w:ascii="Segoe UI" w:eastAsia="Times New Roman" w:hAnsi="Segoe UI" w:cs="Segoe UI"/>
          <w:i/>
          <w:iCs/>
          <w:kern w:val="0"/>
          <w:lang w:eastAsia="en-GB"/>
          <w14:ligatures w14:val="none"/>
        </w:rPr>
        <w:t>Experiential Learning: Experience as the Source of Learning and Development</w:t>
      </w:r>
      <w:r w:rsidRPr="00593EC5">
        <w:rPr>
          <w:rFonts w:ascii="Segoe UI" w:eastAsia="Times New Roman" w:hAnsi="Segoe UI" w:cs="Segoe UI"/>
          <w:kern w:val="0"/>
          <w:lang w:eastAsia="en-GB"/>
          <w14:ligatures w14:val="none"/>
        </w:rPr>
        <w:t xml:space="preserve">. Englewood Cliffs, NJ: Prentice Hall. </w:t>
      </w:r>
    </w:p>
    <w:p w14:paraId="4DC32DB9"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proofErr w:type="spellStart"/>
      <w:r w:rsidRPr="00593EC5">
        <w:rPr>
          <w:rFonts w:ascii="Segoe UI" w:eastAsia="Times New Roman" w:hAnsi="Segoe UI" w:cs="Segoe UI"/>
          <w:kern w:val="0"/>
          <w:lang w:eastAsia="en-GB"/>
          <w14:ligatures w14:val="none"/>
        </w:rPr>
        <w:t>Manuti</w:t>
      </w:r>
      <w:proofErr w:type="spellEnd"/>
      <w:r w:rsidRPr="00593EC5">
        <w:rPr>
          <w:rFonts w:ascii="Segoe UI" w:eastAsia="Times New Roman" w:hAnsi="Segoe UI" w:cs="Segoe UI"/>
          <w:kern w:val="0"/>
          <w:lang w:eastAsia="en-GB"/>
          <w14:ligatures w14:val="none"/>
        </w:rPr>
        <w:t xml:space="preserve">, A., Pastore, S., Scardigno, A.F., Giancaspro, M.L. and Morciano, D. (2015) ‘Formal and Informal Learning in the Workplace: A Research Review’, </w:t>
      </w:r>
      <w:r w:rsidRPr="00593EC5">
        <w:rPr>
          <w:rFonts w:ascii="Segoe UI" w:eastAsia="Times New Roman" w:hAnsi="Segoe UI" w:cs="Segoe UI"/>
          <w:i/>
          <w:iCs/>
          <w:kern w:val="0"/>
          <w:lang w:eastAsia="en-GB"/>
          <w14:ligatures w14:val="none"/>
        </w:rPr>
        <w:t>International Journal of Training and Development</w:t>
      </w:r>
      <w:r w:rsidRPr="00593EC5">
        <w:rPr>
          <w:rFonts w:ascii="Segoe UI" w:eastAsia="Times New Roman" w:hAnsi="Segoe UI" w:cs="Segoe UI"/>
          <w:kern w:val="0"/>
          <w:lang w:eastAsia="en-GB"/>
          <w14:ligatures w14:val="none"/>
        </w:rPr>
        <w:t xml:space="preserve">, 19(1), pp. 1–17. </w:t>
      </w:r>
    </w:p>
    <w:p w14:paraId="53BDECCB"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Nicolescu, B. (2002) </w:t>
      </w:r>
      <w:r w:rsidRPr="00593EC5">
        <w:rPr>
          <w:rFonts w:ascii="Segoe UI" w:eastAsia="Times New Roman" w:hAnsi="Segoe UI" w:cs="Segoe UI"/>
          <w:i/>
          <w:iCs/>
          <w:kern w:val="0"/>
          <w:lang w:eastAsia="en-GB"/>
          <w14:ligatures w14:val="none"/>
        </w:rPr>
        <w:t xml:space="preserve">Manifesto of </w:t>
      </w:r>
      <w:proofErr w:type="spellStart"/>
      <w:r w:rsidRPr="00593EC5">
        <w:rPr>
          <w:rFonts w:ascii="Segoe UI" w:eastAsia="Times New Roman" w:hAnsi="Segoe UI" w:cs="Segoe UI"/>
          <w:i/>
          <w:iCs/>
          <w:kern w:val="0"/>
          <w:lang w:eastAsia="en-GB"/>
          <w14:ligatures w14:val="none"/>
        </w:rPr>
        <w:t>Transdisciplinarity</w:t>
      </w:r>
      <w:proofErr w:type="spellEnd"/>
      <w:r w:rsidRPr="00593EC5">
        <w:rPr>
          <w:rFonts w:ascii="Segoe UI" w:eastAsia="Times New Roman" w:hAnsi="Segoe UI" w:cs="Segoe UI"/>
          <w:kern w:val="0"/>
          <w:lang w:eastAsia="en-GB"/>
          <w14:ligatures w14:val="none"/>
        </w:rPr>
        <w:t xml:space="preserve">. New York: State University of New York Press. </w:t>
      </w:r>
    </w:p>
    <w:p w14:paraId="383218BD"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Nonaka, I. and Takeuchi, H. (1995) </w:t>
      </w:r>
      <w:r w:rsidRPr="00593EC5">
        <w:rPr>
          <w:rFonts w:ascii="Segoe UI" w:eastAsia="Times New Roman" w:hAnsi="Segoe UI" w:cs="Segoe UI"/>
          <w:i/>
          <w:iCs/>
          <w:kern w:val="0"/>
          <w:lang w:eastAsia="en-GB"/>
          <w14:ligatures w14:val="none"/>
        </w:rPr>
        <w:t>The Knowledge-Creating Company: How Japanese Companies Create the Dynamics of Innovation</w:t>
      </w:r>
      <w:r w:rsidRPr="00593EC5">
        <w:rPr>
          <w:rFonts w:ascii="Segoe UI" w:eastAsia="Times New Roman" w:hAnsi="Segoe UI" w:cs="Segoe UI"/>
          <w:kern w:val="0"/>
          <w:lang w:eastAsia="en-GB"/>
          <w14:ligatures w14:val="none"/>
        </w:rPr>
        <w:t xml:space="preserve">. Oxford: Oxford University Press. </w:t>
      </w:r>
    </w:p>
    <w:p w14:paraId="74EBE133"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Polanyi, M. (1966) </w:t>
      </w:r>
      <w:r w:rsidRPr="00593EC5">
        <w:rPr>
          <w:rFonts w:ascii="Segoe UI" w:eastAsia="Times New Roman" w:hAnsi="Segoe UI" w:cs="Segoe UI"/>
          <w:i/>
          <w:iCs/>
          <w:kern w:val="0"/>
          <w:lang w:eastAsia="en-GB"/>
          <w14:ligatures w14:val="none"/>
        </w:rPr>
        <w:t>The Tacit Dimension</w:t>
      </w:r>
      <w:r w:rsidRPr="00593EC5">
        <w:rPr>
          <w:rFonts w:ascii="Segoe UI" w:eastAsia="Times New Roman" w:hAnsi="Segoe UI" w:cs="Segoe UI"/>
          <w:kern w:val="0"/>
          <w:lang w:eastAsia="en-GB"/>
          <w14:ligatures w14:val="none"/>
        </w:rPr>
        <w:t xml:space="preserve">. London: Routledge &amp; Kegan Paul. </w:t>
      </w:r>
    </w:p>
    <w:p w14:paraId="182B59DD"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Schön, D.A. (1983) </w:t>
      </w:r>
      <w:r w:rsidRPr="00593EC5">
        <w:rPr>
          <w:rFonts w:ascii="Segoe UI" w:eastAsia="Times New Roman" w:hAnsi="Segoe UI" w:cs="Segoe UI"/>
          <w:i/>
          <w:iCs/>
          <w:kern w:val="0"/>
          <w:lang w:eastAsia="en-GB"/>
          <w14:ligatures w14:val="none"/>
        </w:rPr>
        <w:t>The Reflective Practitioner: How Professionals Think in Action</w:t>
      </w:r>
      <w:r w:rsidRPr="00593EC5">
        <w:rPr>
          <w:rFonts w:ascii="Segoe UI" w:eastAsia="Times New Roman" w:hAnsi="Segoe UI" w:cs="Segoe UI"/>
          <w:kern w:val="0"/>
          <w:lang w:eastAsia="en-GB"/>
          <w14:ligatures w14:val="none"/>
        </w:rPr>
        <w:t xml:space="preserve">. New York: Basic Books. </w:t>
      </w:r>
    </w:p>
    <w:p w14:paraId="5223422F" w14:textId="77777777" w:rsidR="00AF67EB" w:rsidRPr="00593EC5"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Senge, P.M. (1990) </w:t>
      </w:r>
      <w:r w:rsidRPr="00593EC5">
        <w:rPr>
          <w:rFonts w:ascii="Segoe UI" w:eastAsia="Times New Roman" w:hAnsi="Segoe UI" w:cs="Segoe UI"/>
          <w:i/>
          <w:iCs/>
          <w:kern w:val="0"/>
          <w:lang w:eastAsia="en-GB"/>
          <w14:ligatures w14:val="none"/>
        </w:rPr>
        <w:t>The Fifth Discipline: The Art and Practice of the Learning Organization</w:t>
      </w:r>
      <w:r w:rsidRPr="00593EC5">
        <w:rPr>
          <w:rFonts w:ascii="Segoe UI" w:eastAsia="Times New Roman" w:hAnsi="Segoe UI" w:cs="Segoe UI"/>
          <w:kern w:val="0"/>
          <w:lang w:eastAsia="en-GB"/>
          <w14:ligatures w14:val="none"/>
        </w:rPr>
        <w:t xml:space="preserve">. New York: Doubleday. </w:t>
      </w:r>
    </w:p>
    <w:p w14:paraId="03E47B39" w14:textId="77777777" w:rsidR="00572F2F" w:rsidRDefault="00AF67EB">
      <w:pPr>
        <w:numPr>
          <w:ilvl w:val="0"/>
          <w:numId w:val="12"/>
        </w:numPr>
        <w:spacing w:before="100" w:beforeAutospacing="1" w:after="100" w:afterAutospacing="1" w:line="240" w:lineRule="auto"/>
        <w:rPr>
          <w:rFonts w:ascii="Segoe UI" w:eastAsia="Times New Roman" w:hAnsi="Segoe UI" w:cs="Segoe UI"/>
          <w:kern w:val="0"/>
          <w:lang w:eastAsia="en-GB"/>
          <w14:ligatures w14:val="none"/>
        </w:rPr>
      </w:pPr>
      <w:r w:rsidRPr="00593EC5">
        <w:rPr>
          <w:rFonts w:ascii="Segoe UI" w:eastAsia="Times New Roman" w:hAnsi="Segoe UI" w:cs="Segoe UI"/>
          <w:kern w:val="0"/>
          <w:lang w:eastAsia="en-GB"/>
          <w14:ligatures w14:val="none"/>
        </w:rPr>
        <w:t xml:space="preserve">Wenger, E. (2000) ‘Communities of Practice and Social Learning Systems’, </w:t>
      </w:r>
      <w:r w:rsidRPr="00593EC5">
        <w:rPr>
          <w:rFonts w:ascii="Segoe UI" w:eastAsia="Times New Roman" w:hAnsi="Segoe UI" w:cs="Segoe UI"/>
          <w:i/>
          <w:iCs/>
          <w:kern w:val="0"/>
          <w:lang w:eastAsia="en-GB"/>
          <w14:ligatures w14:val="none"/>
        </w:rPr>
        <w:t>Organization</w:t>
      </w:r>
      <w:r w:rsidRPr="00593EC5">
        <w:rPr>
          <w:rFonts w:ascii="Segoe UI" w:eastAsia="Times New Roman" w:hAnsi="Segoe UI" w:cs="Segoe UI"/>
          <w:kern w:val="0"/>
          <w:lang w:eastAsia="en-GB"/>
          <w14:ligatures w14:val="none"/>
        </w:rPr>
        <w:t>, 7(2), pp. 225–246</w:t>
      </w:r>
    </w:p>
    <w:p w14:paraId="6C73CA98" w14:textId="77777777" w:rsidR="002F1A1B"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p>
    <w:p w14:paraId="1DA6BD85" w14:textId="77777777" w:rsidR="002F1A1B"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p>
    <w:p w14:paraId="3683CFB3" w14:textId="77777777" w:rsidR="002F1A1B"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p>
    <w:p w14:paraId="66B2E462" w14:textId="77777777" w:rsidR="002F1A1B"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p>
    <w:p w14:paraId="5F9E9749" w14:textId="77777777" w:rsidR="002F1A1B"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p>
    <w:p w14:paraId="4D4485E3" w14:textId="77777777" w:rsidR="002F1A1B"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p>
    <w:p w14:paraId="58D128DC" w14:textId="77777777" w:rsidR="002F1A1B" w:rsidRDefault="002F1A1B" w:rsidP="002F1A1B">
      <w:pPr>
        <w:rPr>
          <w:rFonts w:ascii="Segoe UI" w:eastAsia="Times New Roman" w:hAnsi="Segoe UI" w:cs="Segoe UI"/>
          <w:b/>
          <w:bCs/>
          <w:kern w:val="36"/>
          <w:sz w:val="48"/>
          <w:szCs w:val="48"/>
          <w:lang w:eastAsia="en-GB"/>
          <w14:ligatures w14:val="none"/>
        </w:rPr>
      </w:pPr>
      <w:r w:rsidRPr="00682270">
        <w:rPr>
          <w:rFonts w:ascii="Segoe UI" w:eastAsia="Times New Roman" w:hAnsi="Segoe UI" w:cs="Segoe UI"/>
          <w:b/>
          <w:bCs/>
          <w:kern w:val="36"/>
          <w:sz w:val="48"/>
          <w:szCs w:val="48"/>
          <w:lang w:eastAsia="en-GB"/>
          <w14:ligatures w14:val="none"/>
        </w:rPr>
        <w:t>Strategic Learning and Development Plan</w:t>
      </w:r>
    </w:p>
    <w:sdt>
      <w:sdtPr>
        <w:rPr>
          <w:rFonts w:asciiTheme="minorHAnsi" w:eastAsiaTheme="minorHAnsi" w:hAnsiTheme="minorHAnsi" w:cstheme="minorBidi"/>
          <w:b w:val="0"/>
          <w:bCs w:val="0"/>
          <w:color w:val="auto"/>
          <w:kern w:val="2"/>
          <w:sz w:val="24"/>
          <w:szCs w:val="24"/>
          <w:lang w:val="en-GB"/>
          <w14:ligatures w14:val="standardContextual"/>
        </w:rPr>
        <w:id w:val="-910382612"/>
        <w:docPartObj>
          <w:docPartGallery w:val="Table of Contents"/>
          <w:docPartUnique/>
        </w:docPartObj>
      </w:sdtPr>
      <w:sdtEndPr>
        <w:rPr>
          <w:noProof/>
        </w:rPr>
      </w:sdtEndPr>
      <w:sdtContent>
        <w:p w14:paraId="6B196021" w14:textId="77777777" w:rsidR="002F1A1B" w:rsidRDefault="002F1A1B" w:rsidP="002F1A1B">
          <w:pPr>
            <w:pStyle w:val="TOCHeading"/>
          </w:pPr>
          <w:r>
            <w:t>Table of Contents</w:t>
          </w:r>
        </w:p>
        <w:p w14:paraId="4789B485" w14:textId="77777777" w:rsidR="002F1A1B" w:rsidRDefault="002F1A1B" w:rsidP="002F1A1B">
          <w:pPr>
            <w:pStyle w:val="TOC1"/>
            <w:tabs>
              <w:tab w:val="right" w:leader="dot" w:pos="9016"/>
            </w:tabs>
            <w:rPr>
              <w:rFonts w:eastAsiaTheme="minorEastAsia"/>
              <w:b w:val="0"/>
              <w:bCs w:val="0"/>
              <w:caps/>
              <w:noProof/>
              <w:lang w:eastAsia="en-GB"/>
            </w:rPr>
          </w:pPr>
          <w:r>
            <w:rPr>
              <w:b w:val="0"/>
              <w:bCs w:val="0"/>
            </w:rPr>
            <w:fldChar w:fldCharType="begin"/>
          </w:r>
          <w:r>
            <w:instrText xml:space="preserve"> TOC \o "1-3" \h \z \u </w:instrText>
          </w:r>
          <w:r>
            <w:rPr>
              <w:b w:val="0"/>
              <w:bCs w:val="0"/>
            </w:rPr>
            <w:fldChar w:fldCharType="separate"/>
          </w:r>
          <w:hyperlink w:anchor="_Toc230154350" w:history="1">
            <w:r w:rsidRPr="00C85317">
              <w:rPr>
                <w:rStyle w:val="Hyperlink"/>
                <w:rFonts w:ascii="Segoe UI" w:eastAsia="Times New Roman" w:hAnsi="Segoe UI" w:cs="Segoe UI"/>
                <w:noProof/>
                <w:kern w:val="36"/>
                <w:lang w:eastAsia="en-GB"/>
                <w14:ligatures w14:val="none"/>
              </w:rPr>
              <w:t>Strategic Learning and Development Plan</w:t>
            </w:r>
            <w:r>
              <w:rPr>
                <w:noProof/>
                <w:webHidden/>
              </w:rPr>
              <w:tab/>
            </w:r>
            <w:r>
              <w:rPr>
                <w:noProof/>
                <w:webHidden/>
              </w:rPr>
              <w:fldChar w:fldCharType="begin"/>
            </w:r>
            <w:r>
              <w:rPr>
                <w:noProof/>
                <w:webHidden/>
              </w:rPr>
              <w:instrText xml:space="preserve"> PAGEREF _Toc230154350 \h </w:instrText>
            </w:r>
            <w:r>
              <w:rPr>
                <w:noProof/>
                <w:webHidden/>
              </w:rPr>
            </w:r>
            <w:r>
              <w:rPr>
                <w:noProof/>
                <w:webHidden/>
              </w:rPr>
              <w:fldChar w:fldCharType="separate"/>
            </w:r>
            <w:r>
              <w:rPr>
                <w:noProof/>
                <w:webHidden/>
              </w:rPr>
              <w:t>1</w:t>
            </w:r>
            <w:r>
              <w:rPr>
                <w:noProof/>
                <w:webHidden/>
              </w:rPr>
              <w:fldChar w:fldCharType="end"/>
            </w:r>
          </w:hyperlink>
        </w:p>
        <w:p w14:paraId="08DF26C4" w14:textId="77777777" w:rsidR="002F1A1B" w:rsidRDefault="002F1A1B" w:rsidP="002F1A1B">
          <w:pPr>
            <w:pStyle w:val="TOC1"/>
            <w:tabs>
              <w:tab w:val="right" w:leader="dot" w:pos="9016"/>
            </w:tabs>
            <w:rPr>
              <w:rFonts w:eastAsiaTheme="minorEastAsia"/>
              <w:b w:val="0"/>
              <w:bCs w:val="0"/>
              <w:caps/>
              <w:noProof/>
              <w:lang w:eastAsia="en-GB"/>
            </w:rPr>
          </w:pPr>
          <w:hyperlink w:anchor="_Toc230154351" w:history="1">
            <w:r w:rsidRPr="00C85317">
              <w:rPr>
                <w:rStyle w:val="Hyperlink"/>
                <w:rFonts w:ascii="Segoe UI" w:eastAsia="Times New Roman" w:hAnsi="Segoe UI" w:cs="Segoe UI"/>
                <w:noProof/>
                <w:kern w:val="36"/>
                <w:lang w:eastAsia="en-GB"/>
                <w14:ligatures w14:val="none"/>
              </w:rPr>
              <w:t>Introduction</w:t>
            </w:r>
            <w:r>
              <w:rPr>
                <w:noProof/>
                <w:webHidden/>
              </w:rPr>
              <w:tab/>
            </w:r>
            <w:r>
              <w:rPr>
                <w:noProof/>
                <w:webHidden/>
              </w:rPr>
              <w:fldChar w:fldCharType="begin"/>
            </w:r>
            <w:r>
              <w:rPr>
                <w:noProof/>
                <w:webHidden/>
              </w:rPr>
              <w:instrText xml:space="preserve"> PAGEREF _Toc230154351 \h </w:instrText>
            </w:r>
            <w:r>
              <w:rPr>
                <w:noProof/>
                <w:webHidden/>
              </w:rPr>
            </w:r>
            <w:r>
              <w:rPr>
                <w:noProof/>
                <w:webHidden/>
              </w:rPr>
              <w:fldChar w:fldCharType="separate"/>
            </w:r>
            <w:r>
              <w:rPr>
                <w:noProof/>
                <w:webHidden/>
              </w:rPr>
              <w:t>1</w:t>
            </w:r>
            <w:r>
              <w:rPr>
                <w:noProof/>
                <w:webHidden/>
              </w:rPr>
              <w:fldChar w:fldCharType="end"/>
            </w:r>
          </w:hyperlink>
        </w:p>
        <w:p w14:paraId="73DED583" w14:textId="77777777" w:rsidR="002F1A1B" w:rsidRDefault="002F1A1B" w:rsidP="002F1A1B">
          <w:pPr>
            <w:pStyle w:val="TOC1"/>
            <w:tabs>
              <w:tab w:val="right" w:leader="dot" w:pos="9016"/>
            </w:tabs>
            <w:rPr>
              <w:rFonts w:eastAsiaTheme="minorEastAsia"/>
              <w:b w:val="0"/>
              <w:bCs w:val="0"/>
              <w:caps/>
              <w:noProof/>
              <w:lang w:eastAsia="en-GB"/>
            </w:rPr>
          </w:pPr>
          <w:hyperlink w:anchor="_Toc230154352" w:history="1">
            <w:r w:rsidRPr="00C85317">
              <w:rPr>
                <w:rStyle w:val="Hyperlink"/>
                <w:rFonts w:ascii="Segoe UI" w:eastAsia="Times New Roman" w:hAnsi="Segoe UI" w:cs="Segoe UI"/>
                <w:noProof/>
                <w:kern w:val="36"/>
                <w:lang w:eastAsia="en-GB"/>
                <w14:ligatures w14:val="none"/>
              </w:rPr>
              <w:t>Current Professional Context</w:t>
            </w:r>
            <w:r>
              <w:rPr>
                <w:noProof/>
                <w:webHidden/>
              </w:rPr>
              <w:tab/>
            </w:r>
            <w:r>
              <w:rPr>
                <w:noProof/>
                <w:webHidden/>
              </w:rPr>
              <w:fldChar w:fldCharType="begin"/>
            </w:r>
            <w:r>
              <w:rPr>
                <w:noProof/>
                <w:webHidden/>
              </w:rPr>
              <w:instrText xml:space="preserve"> PAGEREF _Toc230154352 \h </w:instrText>
            </w:r>
            <w:r>
              <w:rPr>
                <w:noProof/>
                <w:webHidden/>
              </w:rPr>
            </w:r>
            <w:r>
              <w:rPr>
                <w:noProof/>
                <w:webHidden/>
              </w:rPr>
              <w:fldChar w:fldCharType="separate"/>
            </w:r>
            <w:r>
              <w:rPr>
                <w:noProof/>
                <w:webHidden/>
              </w:rPr>
              <w:t>2</w:t>
            </w:r>
            <w:r>
              <w:rPr>
                <w:noProof/>
                <w:webHidden/>
              </w:rPr>
              <w:fldChar w:fldCharType="end"/>
            </w:r>
          </w:hyperlink>
        </w:p>
        <w:p w14:paraId="46B1F827" w14:textId="77777777" w:rsidR="002F1A1B" w:rsidRDefault="002F1A1B" w:rsidP="002F1A1B">
          <w:pPr>
            <w:pStyle w:val="TOC1"/>
            <w:tabs>
              <w:tab w:val="right" w:leader="dot" w:pos="9016"/>
            </w:tabs>
            <w:rPr>
              <w:rFonts w:eastAsiaTheme="minorEastAsia"/>
              <w:b w:val="0"/>
              <w:bCs w:val="0"/>
              <w:caps/>
              <w:noProof/>
              <w:lang w:eastAsia="en-GB"/>
            </w:rPr>
          </w:pPr>
          <w:hyperlink w:anchor="_Toc230154353" w:history="1">
            <w:r w:rsidRPr="00C85317">
              <w:rPr>
                <w:rStyle w:val="Hyperlink"/>
                <w:rFonts w:ascii="Segoe UI" w:eastAsia="Times New Roman" w:hAnsi="Segoe UI" w:cs="Segoe UI"/>
                <w:noProof/>
                <w:kern w:val="36"/>
                <w:lang w:eastAsia="en-GB"/>
                <w14:ligatures w14:val="none"/>
              </w:rPr>
              <w:t>Strategic Analysis of Learning Needs</w:t>
            </w:r>
            <w:r>
              <w:rPr>
                <w:noProof/>
                <w:webHidden/>
              </w:rPr>
              <w:tab/>
            </w:r>
            <w:r>
              <w:rPr>
                <w:noProof/>
                <w:webHidden/>
              </w:rPr>
              <w:fldChar w:fldCharType="begin"/>
            </w:r>
            <w:r>
              <w:rPr>
                <w:noProof/>
                <w:webHidden/>
              </w:rPr>
              <w:instrText xml:space="preserve"> PAGEREF _Toc230154353 \h </w:instrText>
            </w:r>
            <w:r>
              <w:rPr>
                <w:noProof/>
                <w:webHidden/>
              </w:rPr>
            </w:r>
            <w:r>
              <w:rPr>
                <w:noProof/>
                <w:webHidden/>
              </w:rPr>
              <w:fldChar w:fldCharType="separate"/>
            </w:r>
            <w:r>
              <w:rPr>
                <w:noProof/>
                <w:webHidden/>
              </w:rPr>
              <w:t>3</w:t>
            </w:r>
            <w:r>
              <w:rPr>
                <w:noProof/>
                <w:webHidden/>
              </w:rPr>
              <w:fldChar w:fldCharType="end"/>
            </w:r>
          </w:hyperlink>
        </w:p>
        <w:p w14:paraId="3489C9DC"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54" w:history="1">
            <w:r w:rsidRPr="00C85317">
              <w:rPr>
                <w:rStyle w:val="Hyperlink"/>
                <w:rFonts w:ascii="Segoe UI" w:eastAsia="Times New Roman" w:hAnsi="Segoe UI" w:cs="Segoe UI"/>
                <w:noProof/>
                <w:kern w:val="0"/>
                <w:lang w:eastAsia="en-GB"/>
                <w14:ligatures w14:val="none"/>
              </w:rPr>
              <w:t>Political and Governance Factors</w:t>
            </w:r>
            <w:r>
              <w:rPr>
                <w:noProof/>
                <w:webHidden/>
              </w:rPr>
              <w:tab/>
            </w:r>
            <w:r>
              <w:rPr>
                <w:noProof/>
                <w:webHidden/>
              </w:rPr>
              <w:fldChar w:fldCharType="begin"/>
            </w:r>
            <w:r>
              <w:rPr>
                <w:noProof/>
                <w:webHidden/>
              </w:rPr>
              <w:instrText xml:space="preserve"> PAGEREF _Toc230154354 \h </w:instrText>
            </w:r>
            <w:r>
              <w:rPr>
                <w:noProof/>
                <w:webHidden/>
              </w:rPr>
            </w:r>
            <w:r>
              <w:rPr>
                <w:noProof/>
                <w:webHidden/>
              </w:rPr>
              <w:fldChar w:fldCharType="separate"/>
            </w:r>
            <w:r>
              <w:rPr>
                <w:noProof/>
                <w:webHidden/>
              </w:rPr>
              <w:t>3</w:t>
            </w:r>
            <w:r>
              <w:rPr>
                <w:noProof/>
                <w:webHidden/>
              </w:rPr>
              <w:fldChar w:fldCharType="end"/>
            </w:r>
          </w:hyperlink>
        </w:p>
        <w:p w14:paraId="2511C0A9"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55" w:history="1">
            <w:r w:rsidRPr="00C85317">
              <w:rPr>
                <w:rStyle w:val="Hyperlink"/>
                <w:rFonts w:ascii="Segoe UI" w:eastAsia="Times New Roman" w:hAnsi="Segoe UI" w:cs="Segoe UI"/>
                <w:noProof/>
                <w:kern w:val="0"/>
                <w:lang w:eastAsia="en-GB"/>
                <w14:ligatures w14:val="none"/>
              </w:rPr>
              <w:t>Technological Factors</w:t>
            </w:r>
            <w:r>
              <w:rPr>
                <w:noProof/>
                <w:webHidden/>
              </w:rPr>
              <w:tab/>
            </w:r>
            <w:r>
              <w:rPr>
                <w:noProof/>
                <w:webHidden/>
              </w:rPr>
              <w:fldChar w:fldCharType="begin"/>
            </w:r>
            <w:r>
              <w:rPr>
                <w:noProof/>
                <w:webHidden/>
              </w:rPr>
              <w:instrText xml:space="preserve"> PAGEREF _Toc230154355 \h </w:instrText>
            </w:r>
            <w:r>
              <w:rPr>
                <w:noProof/>
                <w:webHidden/>
              </w:rPr>
            </w:r>
            <w:r>
              <w:rPr>
                <w:noProof/>
                <w:webHidden/>
              </w:rPr>
              <w:fldChar w:fldCharType="separate"/>
            </w:r>
            <w:r>
              <w:rPr>
                <w:noProof/>
                <w:webHidden/>
              </w:rPr>
              <w:t>4</w:t>
            </w:r>
            <w:r>
              <w:rPr>
                <w:noProof/>
                <w:webHidden/>
              </w:rPr>
              <w:fldChar w:fldCharType="end"/>
            </w:r>
          </w:hyperlink>
        </w:p>
        <w:p w14:paraId="3518CEAA"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56" w:history="1">
            <w:r w:rsidRPr="00C85317">
              <w:rPr>
                <w:rStyle w:val="Hyperlink"/>
                <w:rFonts w:ascii="Segoe UI" w:eastAsia="Times New Roman" w:hAnsi="Segoe UI" w:cs="Segoe UI"/>
                <w:noProof/>
                <w:kern w:val="0"/>
                <w:lang w:eastAsia="en-GB"/>
                <w14:ligatures w14:val="none"/>
              </w:rPr>
              <w:t>Organisational and Cultural Factors</w:t>
            </w:r>
            <w:r>
              <w:rPr>
                <w:noProof/>
                <w:webHidden/>
              </w:rPr>
              <w:tab/>
            </w:r>
            <w:r>
              <w:rPr>
                <w:noProof/>
                <w:webHidden/>
              </w:rPr>
              <w:fldChar w:fldCharType="begin"/>
            </w:r>
            <w:r>
              <w:rPr>
                <w:noProof/>
                <w:webHidden/>
              </w:rPr>
              <w:instrText xml:space="preserve"> PAGEREF _Toc230154356 \h </w:instrText>
            </w:r>
            <w:r>
              <w:rPr>
                <w:noProof/>
                <w:webHidden/>
              </w:rPr>
            </w:r>
            <w:r>
              <w:rPr>
                <w:noProof/>
                <w:webHidden/>
              </w:rPr>
              <w:fldChar w:fldCharType="separate"/>
            </w:r>
            <w:r>
              <w:rPr>
                <w:noProof/>
                <w:webHidden/>
              </w:rPr>
              <w:t>5</w:t>
            </w:r>
            <w:r>
              <w:rPr>
                <w:noProof/>
                <w:webHidden/>
              </w:rPr>
              <w:fldChar w:fldCharType="end"/>
            </w:r>
          </w:hyperlink>
        </w:p>
        <w:p w14:paraId="13BD1D3D" w14:textId="77777777" w:rsidR="002F1A1B" w:rsidRDefault="002F1A1B" w:rsidP="002F1A1B">
          <w:pPr>
            <w:pStyle w:val="TOC1"/>
            <w:tabs>
              <w:tab w:val="right" w:leader="dot" w:pos="9016"/>
            </w:tabs>
            <w:rPr>
              <w:rFonts w:eastAsiaTheme="minorEastAsia"/>
              <w:b w:val="0"/>
              <w:bCs w:val="0"/>
              <w:caps/>
              <w:noProof/>
              <w:lang w:eastAsia="en-GB"/>
            </w:rPr>
          </w:pPr>
          <w:hyperlink w:anchor="_Toc230154357" w:history="1">
            <w:r w:rsidRPr="00C85317">
              <w:rPr>
                <w:rStyle w:val="Hyperlink"/>
                <w:rFonts w:ascii="Segoe UI" w:eastAsia="Times New Roman" w:hAnsi="Segoe UI" w:cs="Segoe UI"/>
                <w:noProof/>
                <w:kern w:val="36"/>
                <w:lang w:eastAsia="en-GB"/>
                <w14:ligatures w14:val="none"/>
              </w:rPr>
              <w:t>Doctoral Identity and Research Development</w:t>
            </w:r>
            <w:r>
              <w:rPr>
                <w:noProof/>
                <w:webHidden/>
              </w:rPr>
              <w:tab/>
            </w:r>
            <w:r>
              <w:rPr>
                <w:noProof/>
                <w:webHidden/>
              </w:rPr>
              <w:fldChar w:fldCharType="begin"/>
            </w:r>
            <w:r>
              <w:rPr>
                <w:noProof/>
                <w:webHidden/>
              </w:rPr>
              <w:instrText xml:space="preserve"> PAGEREF _Toc230154357 \h </w:instrText>
            </w:r>
            <w:r>
              <w:rPr>
                <w:noProof/>
                <w:webHidden/>
              </w:rPr>
            </w:r>
            <w:r>
              <w:rPr>
                <w:noProof/>
                <w:webHidden/>
              </w:rPr>
              <w:fldChar w:fldCharType="separate"/>
            </w:r>
            <w:r>
              <w:rPr>
                <w:noProof/>
                <w:webHidden/>
              </w:rPr>
              <w:t>5</w:t>
            </w:r>
            <w:r>
              <w:rPr>
                <w:noProof/>
                <w:webHidden/>
              </w:rPr>
              <w:fldChar w:fldCharType="end"/>
            </w:r>
          </w:hyperlink>
        </w:p>
        <w:p w14:paraId="59175997" w14:textId="77777777" w:rsidR="002F1A1B" w:rsidRDefault="002F1A1B" w:rsidP="002F1A1B">
          <w:pPr>
            <w:pStyle w:val="TOC1"/>
            <w:tabs>
              <w:tab w:val="right" w:leader="dot" w:pos="9016"/>
            </w:tabs>
            <w:rPr>
              <w:rFonts w:eastAsiaTheme="minorEastAsia"/>
              <w:b w:val="0"/>
              <w:bCs w:val="0"/>
              <w:caps/>
              <w:noProof/>
              <w:lang w:eastAsia="en-GB"/>
            </w:rPr>
          </w:pPr>
          <w:hyperlink w:anchor="_Toc230154358" w:history="1">
            <w:r w:rsidRPr="00C85317">
              <w:rPr>
                <w:rStyle w:val="Hyperlink"/>
                <w:rFonts w:ascii="Segoe UI" w:eastAsia="Times New Roman" w:hAnsi="Segoe UI" w:cs="Segoe UI"/>
                <w:noProof/>
                <w:kern w:val="36"/>
                <w:lang w:eastAsia="en-GB"/>
                <w14:ligatures w14:val="none"/>
              </w:rPr>
              <w:t>Strategic Learning Goals</w:t>
            </w:r>
            <w:r>
              <w:rPr>
                <w:noProof/>
                <w:webHidden/>
              </w:rPr>
              <w:tab/>
            </w:r>
            <w:r>
              <w:rPr>
                <w:noProof/>
                <w:webHidden/>
              </w:rPr>
              <w:fldChar w:fldCharType="begin"/>
            </w:r>
            <w:r>
              <w:rPr>
                <w:noProof/>
                <w:webHidden/>
              </w:rPr>
              <w:instrText xml:space="preserve"> PAGEREF _Toc230154358 \h </w:instrText>
            </w:r>
            <w:r>
              <w:rPr>
                <w:noProof/>
                <w:webHidden/>
              </w:rPr>
            </w:r>
            <w:r>
              <w:rPr>
                <w:noProof/>
                <w:webHidden/>
              </w:rPr>
              <w:fldChar w:fldCharType="separate"/>
            </w:r>
            <w:r>
              <w:rPr>
                <w:noProof/>
                <w:webHidden/>
              </w:rPr>
              <w:t>6</w:t>
            </w:r>
            <w:r>
              <w:rPr>
                <w:noProof/>
                <w:webHidden/>
              </w:rPr>
              <w:fldChar w:fldCharType="end"/>
            </w:r>
          </w:hyperlink>
        </w:p>
        <w:p w14:paraId="6FD4EB0A"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59" w:history="1">
            <w:r w:rsidRPr="00C85317">
              <w:rPr>
                <w:rStyle w:val="Hyperlink"/>
                <w:rFonts w:ascii="Segoe UI" w:eastAsia="Times New Roman" w:hAnsi="Segoe UI" w:cs="Segoe UI"/>
                <w:noProof/>
                <w:kern w:val="0"/>
                <w:lang w:eastAsia="en-GB"/>
                <w14:ligatures w14:val="none"/>
              </w:rPr>
              <w:t>Goal One: Develop Advanced Systems Thinking Capability</w:t>
            </w:r>
            <w:r>
              <w:rPr>
                <w:noProof/>
                <w:webHidden/>
              </w:rPr>
              <w:tab/>
            </w:r>
            <w:r>
              <w:rPr>
                <w:noProof/>
                <w:webHidden/>
              </w:rPr>
              <w:fldChar w:fldCharType="begin"/>
            </w:r>
            <w:r>
              <w:rPr>
                <w:noProof/>
                <w:webHidden/>
              </w:rPr>
              <w:instrText xml:space="preserve"> PAGEREF _Toc230154359 \h </w:instrText>
            </w:r>
            <w:r>
              <w:rPr>
                <w:noProof/>
                <w:webHidden/>
              </w:rPr>
            </w:r>
            <w:r>
              <w:rPr>
                <w:noProof/>
                <w:webHidden/>
              </w:rPr>
              <w:fldChar w:fldCharType="separate"/>
            </w:r>
            <w:r>
              <w:rPr>
                <w:noProof/>
                <w:webHidden/>
              </w:rPr>
              <w:t>7</w:t>
            </w:r>
            <w:r>
              <w:rPr>
                <w:noProof/>
                <w:webHidden/>
              </w:rPr>
              <w:fldChar w:fldCharType="end"/>
            </w:r>
          </w:hyperlink>
        </w:p>
        <w:p w14:paraId="5649E222"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60" w:history="1">
            <w:r w:rsidRPr="00C85317">
              <w:rPr>
                <w:rStyle w:val="Hyperlink"/>
                <w:rFonts w:ascii="Segoe UI" w:eastAsia="Times New Roman" w:hAnsi="Segoe UI" w:cs="Segoe UI"/>
                <w:noProof/>
                <w:kern w:val="0"/>
                <w:lang w:eastAsia="en-GB"/>
                <w14:ligatures w14:val="none"/>
              </w:rPr>
              <w:t>Goal Two: Strengthen Research and Inquiry Capability</w:t>
            </w:r>
            <w:r>
              <w:rPr>
                <w:noProof/>
                <w:webHidden/>
              </w:rPr>
              <w:tab/>
            </w:r>
            <w:r>
              <w:rPr>
                <w:noProof/>
                <w:webHidden/>
              </w:rPr>
              <w:fldChar w:fldCharType="begin"/>
            </w:r>
            <w:r>
              <w:rPr>
                <w:noProof/>
                <w:webHidden/>
              </w:rPr>
              <w:instrText xml:space="preserve"> PAGEREF _Toc230154360 \h </w:instrText>
            </w:r>
            <w:r>
              <w:rPr>
                <w:noProof/>
                <w:webHidden/>
              </w:rPr>
            </w:r>
            <w:r>
              <w:rPr>
                <w:noProof/>
                <w:webHidden/>
              </w:rPr>
              <w:fldChar w:fldCharType="separate"/>
            </w:r>
            <w:r>
              <w:rPr>
                <w:noProof/>
                <w:webHidden/>
              </w:rPr>
              <w:t>7</w:t>
            </w:r>
            <w:r>
              <w:rPr>
                <w:noProof/>
                <w:webHidden/>
              </w:rPr>
              <w:fldChar w:fldCharType="end"/>
            </w:r>
          </w:hyperlink>
        </w:p>
        <w:p w14:paraId="6B7503CC"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61" w:history="1">
            <w:r w:rsidRPr="00C85317">
              <w:rPr>
                <w:rStyle w:val="Hyperlink"/>
                <w:rFonts w:ascii="Segoe UI" w:eastAsia="Times New Roman" w:hAnsi="Segoe UI" w:cs="Segoe UI"/>
                <w:noProof/>
                <w:kern w:val="0"/>
                <w:lang w:eastAsia="en-GB"/>
                <w14:ligatures w14:val="none"/>
              </w:rPr>
              <w:t>Goal Three: Develop Leadership and Facilitation Capability</w:t>
            </w:r>
            <w:r>
              <w:rPr>
                <w:noProof/>
                <w:webHidden/>
              </w:rPr>
              <w:tab/>
            </w:r>
            <w:r>
              <w:rPr>
                <w:noProof/>
                <w:webHidden/>
              </w:rPr>
              <w:fldChar w:fldCharType="begin"/>
            </w:r>
            <w:r>
              <w:rPr>
                <w:noProof/>
                <w:webHidden/>
              </w:rPr>
              <w:instrText xml:space="preserve"> PAGEREF _Toc230154361 \h </w:instrText>
            </w:r>
            <w:r>
              <w:rPr>
                <w:noProof/>
                <w:webHidden/>
              </w:rPr>
            </w:r>
            <w:r>
              <w:rPr>
                <w:noProof/>
                <w:webHidden/>
              </w:rPr>
              <w:fldChar w:fldCharType="separate"/>
            </w:r>
            <w:r>
              <w:rPr>
                <w:noProof/>
                <w:webHidden/>
              </w:rPr>
              <w:t>8</w:t>
            </w:r>
            <w:r>
              <w:rPr>
                <w:noProof/>
                <w:webHidden/>
              </w:rPr>
              <w:fldChar w:fldCharType="end"/>
            </w:r>
          </w:hyperlink>
        </w:p>
        <w:p w14:paraId="031F93F6"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62" w:history="1">
            <w:r w:rsidRPr="00C85317">
              <w:rPr>
                <w:rStyle w:val="Hyperlink"/>
                <w:rFonts w:ascii="Segoe UI" w:eastAsia="Times New Roman" w:hAnsi="Segoe UI" w:cs="Segoe UI"/>
                <w:noProof/>
                <w:kern w:val="0"/>
                <w:lang w:eastAsia="en-GB"/>
                <w14:ligatures w14:val="none"/>
              </w:rPr>
              <w:t>Goal Four: Deepen Understanding of Organisational Learning and Tacit Knowledge</w:t>
            </w:r>
            <w:r>
              <w:rPr>
                <w:noProof/>
                <w:webHidden/>
              </w:rPr>
              <w:tab/>
            </w:r>
            <w:r>
              <w:rPr>
                <w:noProof/>
                <w:webHidden/>
              </w:rPr>
              <w:fldChar w:fldCharType="begin"/>
            </w:r>
            <w:r>
              <w:rPr>
                <w:noProof/>
                <w:webHidden/>
              </w:rPr>
              <w:instrText xml:space="preserve"> PAGEREF _Toc230154362 \h </w:instrText>
            </w:r>
            <w:r>
              <w:rPr>
                <w:noProof/>
                <w:webHidden/>
              </w:rPr>
            </w:r>
            <w:r>
              <w:rPr>
                <w:noProof/>
                <w:webHidden/>
              </w:rPr>
              <w:fldChar w:fldCharType="separate"/>
            </w:r>
            <w:r>
              <w:rPr>
                <w:noProof/>
                <w:webHidden/>
              </w:rPr>
              <w:t>8</w:t>
            </w:r>
            <w:r>
              <w:rPr>
                <w:noProof/>
                <w:webHidden/>
              </w:rPr>
              <w:fldChar w:fldCharType="end"/>
            </w:r>
          </w:hyperlink>
        </w:p>
        <w:p w14:paraId="6D7BF897"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63" w:history="1">
            <w:r w:rsidRPr="00C85317">
              <w:rPr>
                <w:rStyle w:val="Hyperlink"/>
                <w:rFonts w:ascii="Segoe UI" w:eastAsia="Times New Roman" w:hAnsi="Segoe UI" w:cs="Segoe UI"/>
                <w:noProof/>
                <w:kern w:val="0"/>
                <w:lang w:eastAsia="en-GB"/>
                <w14:ligatures w14:val="none"/>
              </w:rPr>
              <w:t>Goal Five: Develop Strategic Capability for Research-Informed Practice</w:t>
            </w:r>
            <w:r>
              <w:rPr>
                <w:noProof/>
                <w:webHidden/>
              </w:rPr>
              <w:tab/>
            </w:r>
            <w:r>
              <w:rPr>
                <w:noProof/>
                <w:webHidden/>
              </w:rPr>
              <w:fldChar w:fldCharType="begin"/>
            </w:r>
            <w:r>
              <w:rPr>
                <w:noProof/>
                <w:webHidden/>
              </w:rPr>
              <w:instrText xml:space="preserve"> PAGEREF _Toc230154363 \h </w:instrText>
            </w:r>
            <w:r>
              <w:rPr>
                <w:noProof/>
                <w:webHidden/>
              </w:rPr>
            </w:r>
            <w:r>
              <w:rPr>
                <w:noProof/>
                <w:webHidden/>
              </w:rPr>
              <w:fldChar w:fldCharType="separate"/>
            </w:r>
            <w:r>
              <w:rPr>
                <w:noProof/>
                <w:webHidden/>
              </w:rPr>
              <w:t>9</w:t>
            </w:r>
            <w:r>
              <w:rPr>
                <w:noProof/>
                <w:webHidden/>
              </w:rPr>
              <w:fldChar w:fldCharType="end"/>
            </w:r>
          </w:hyperlink>
        </w:p>
        <w:p w14:paraId="47FCA9D9" w14:textId="77777777" w:rsidR="002F1A1B" w:rsidRDefault="002F1A1B" w:rsidP="002F1A1B">
          <w:pPr>
            <w:pStyle w:val="TOC1"/>
            <w:tabs>
              <w:tab w:val="right" w:leader="dot" w:pos="9016"/>
            </w:tabs>
            <w:rPr>
              <w:rFonts w:eastAsiaTheme="minorEastAsia"/>
              <w:b w:val="0"/>
              <w:bCs w:val="0"/>
              <w:caps/>
              <w:noProof/>
              <w:lang w:eastAsia="en-GB"/>
            </w:rPr>
          </w:pPr>
          <w:hyperlink w:anchor="_Toc230154364" w:history="1">
            <w:r w:rsidRPr="00C85317">
              <w:rPr>
                <w:rStyle w:val="Hyperlink"/>
                <w:rFonts w:ascii="Segoe UI" w:eastAsia="Times New Roman" w:hAnsi="Segoe UI" w:cs="Segoe UI"/>
                <w:noProof/>
                <w:kern w:val="36"/>
                <w:lang w:eastAsia="en-GB"/>
                <w14:ligatures w14:val="none"/>
              </w:rPr>
              <w:t>Methodological Approaches to Learning</w:t>
            </w:r>
            <w:r>
              <w:rPr>
                <w:noProof/>
                <w:webHidden/>
              </w:rPr>
              <w:tab/>
            </w:r>
            <w:r>
              <w:rPr>
                <w:noProof/>
                <w:webHidden/>
              </w:rPr>
              <w:fldChar w:fldCharType="begin"/>
            </w:r>
            <w:r>
              <w:rPr>
                <w:noProof/>
                <w:webHidden/>
              </w:rPr>
              <w:instrText xml:space="preserve"> PAGEREF _Toc230154364 \h </w:instrText>
            </w:r>
            <w:r>
              <w:rPr>
                <w:noProof/>
                <w:webHidden/>
              </w:rPr>
            </w:r>
            <w:r>
              <w:rPr>
                <w:noProof/>
                <w:webHidden/>
              </w:rPr>
              <w:fldChar w:fldCharType="separate"/>
            </w:r>
            <w:r>
              <w:rPr>
                <w:noProof/>
                <w:webHidden/>
              </w:rPr>
              <w:t>10</w:t>
            </w:r>
            <w:r>
              <w:rPr>
                <w:noProof/>
                <w:webHidden/>
              </w:rPr>
              <w:fldChar w:fldCharType="end"/>
            </w:r>
          </w:hyperlink>
        </w:p>
        <w:p w14:paraId="430CD74D"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65" w:history="1">
            <w:r w:rsidRPr="00C85317">
              <w:rPr>
                <w:rStyle w:val="Hyperlink"/>
                <w:rFonts w:ascii="Segoe UI" w:eastAsia="Times New Roman" w:hAnsi="Segoe UI" w:cs="Segoe UI"/>
                <w:noProof/>
                <w:kern w:val="0"/>
                <w:lang w:eastAsia="en-GB"/>
                <w14:ligatures w14:val="none"/>
              </w:rPr>
              <w:t>Informal and Self-Directed Learning</w:t>
            </w:r>
            <w:r>
              <w:rPr>
                <w:noProof/>
                <w:webHidden/>
              </w:rPr>
              <w:tab/>
            </w:r>
            <w:r>
              <w:rPr>
                <w:noProof/>
                <w:webHidden/>
              </w:rPr>
              <w:fldChar w:fldCharType="begin"/>
            </w:r>
            <w:r>
              <w:rPr>
                <w:noProof/>
                <w:webHidden/>
              </w:rPr>
              <w:instrText xml:space="preserve"> PAGEREF _Toc230154365 \h </w:instrText>
            </w:r>
            <w:r>
              <w:rPr>
                <w:noProof/>
                <w:webHidden/>
              </w:rPr>
            </w:r>
            <w:r>
              <w:rPr>
                <w:noProof/>
                <w:webHidden/>
              </w:rPr>
              <w:fldChar w:fldCharType="separate"/>
            </w:r>
            <w:r>
              <w:rPr>
                <w:noProof/>
                <w:webHidden/>
              </w:rPr>
              <w:t>10</w:t>
            </w:r>
            <w:r>
              <w:rPr>
                <w:noProof/>
                <w:webHidden/>
              </w:rPr>
              <w:fldChar w:fldCharType="end"/>
            </w:r>
          </w:hyperlink>
        </w:p>
        <w:p w14:paraId="5EAC8D45"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66" w:history="1">
            <w:r w:rsidRPr="00C85317">
              <w:rPr>
                <w:rStyle w:val="Hyperlink"/>
                <w:rFonts w:ascii="Segoe UI" w:eastAsia="Times New Roman" w:hAnsi="Segoe UI" w:cs="Segoe UI"/>
                <w:noProof/>
                <w:kern w:val="0"/>
                <w:lang w:eastAsia="en-GB"/>
                <w14:ligatures w14:val="none"/>
              </w:rPr>
              <w:t>Reflective Practice</w:t>
            </w:r>
            <w:r>
              <w:rPr>
                <w:noProof/>
                <w:webHidden/>
              </w:rPr>
              <w:tab/>
            </w:r>
            <w:r>
              <w:rPr>
                <w:noProof/>
                <w:webHidden/>
              </w:rPr>
              <w:fldChar w:fldCharType="begin"/>
            </w:r>
            <w:r>
              <w:rPr>
                <w:noProof/>
                <w:webHidden/>
              </w:rPr>
              <w:instrText xml:space="preserve"> PAGEREF _Toc230154366 \h </w:instrText>
            </w:r>
            <w:r>
              <w:rPr>
                <w:noProof/>
                <w:webHidden/>
              </w:rPr>
            </w:r>
            <w:r>
              <w:rPr>
                <w:noProof/>
                <w:webHidden/>
              </w:rPr>
              <w:fldChar w:fldCharType="separate"/>
            </w:r>
            <w:r>
              <w:rPr>
                <w:noProof/>
                <w:webHidden/>
              </w:rPr>
              <w:t>11</w:t>
            </w:r>
            <w:r>
              <w:rPr>
                <w:noProof/>
                <w:webHidden/>
              </w:rPr>
              <w:fldChar w:fldCharType="end"/>
            </w:r>
          </w:hyperlink>
        </w:p>
        <w:p w14:paraId="1CB48A47" w14:textId="77777777" w:rsidR="002F1A1B" w:rsidRDefault="002F1A1B" w:rsidP="002F1A1B">
          <w:pPr>
            <w:pStyle w:val="TOC2"/>
            <w:tabs>
              <w:tab w:val="right" w:leader="dot" w:pos="9016"/>
            </w:tabs>
            <w:rPr>
              <w:rFonts w:eastAsiaTheme="minorEastAsia"/>
              <w:b w:val="0"/>
              <w:bCs w:val="0"/>
              <w:smallCaps/>
              <w:noProof/>
              <w:sz w:val="24"/>
              <w:szCs w:val="24"/>
              <w:lang w:eastAsia="en-GB"/>
            </w:rPr>
          </w:pPr>
          <w:hyperlink w:anchor="_Toc230154367" w:history="1">
            <w:r w:rsidRPr="00C85317">
              <w:rPr>
                <w:rStyle w:val="Hyperlink"/>
                <w:rFonts w:ascii="Segoe UI" w:eastAsia="Times New Roman" w:hAnsi="Segoe UI" w:cs="Segoe UI"/>
                <w:noProof/>
                <w:kern w:val="0"/>
                <w:lang w:eastAsia="en-GB"/>
                <w14:ligatures w14:val="none"/>
              </w:rPr>
              <w:t>Communities of Practice and Collaborative Learning</w:t>
            </w:r>
            <w:r>
              <w:rPr>
                <w:noProof/>
                <w:webHidden/>
              </w:rPr>
              <w:tab/>
            </w:r>
            <w:r>
              <w:rPr>
                <w:noProof/>
                <w:webHidden/>
              </w:rPr>
              <w:fldChar w:fldCharType="begin"/>
            </w:r>
            <w:r>
              <w:rPr>
                <w:noProof/>
                <w:webHidden/>
              </w:rPr>
              <w:instrText xml:space="preserve"> PAGEREF _Toc230154367 \h </w:instrText>
            </w:r>
            <w:r>
              <w:rPr>
                <w:noProof/>
                <w:webHidden/>
              </w:rPr>
            </w:r>
            <w:r>
              <w:rPr>
                <w:noProof/>
                <w:webHidden/>
              </w:rPr>
              <w:fldChar w:fldCharType="separate"/>
            </w:r>
            <w:r>
              <w:rPr>
                <w:noProof/>
                <w:webHidden/>
              </w:rPr>
              <w:t>11</w:t>
            </w:r>
            <w:r>
              <w:rPr>
                <w:noProof/>
                <w:webHidden/>
              </w:rPr>
              <w:fldChar w:fldCharType="end"/>
            </w:r>
          </w:hyperlink>
        </w:p>
        <w:p w14:paraId="55298315" w14:textId="77777777" w:rsidR="002F1A1B" w:rsidRDefault="002F1A1B" w:rsidP="002F1A1B">
          <w:pPr>
            <w:pStyle w:val="TOC1"/>
            <w:tabs>
              <w:tab w:val="right" w:leader="dot" w:pos="9016"/>
            </w:tabs>
            <w:rPr>
              <w:rFonts w:eastAsiaTheme="minorEastAsia"/>
              <w:b w:val="0"/>
              <w:bCs w:val="0"/>
              <w:caps/>
              <w:noProof/>
              <w:lang w:eastAsia="en-GB"/>
            </w:rPr>
          </w:pPr>
          <w:hyperlink w:anchor="_Toc230154368" w:history="1">
            <w:r w:rsidRPr="00C85317">
              <w:rPr>
                <w:rStyle w:val="Hyperlink"/>
                <w:rFonts w:ascii="Segoe UI" w:eastAsia="Times New Roman" w:hAnsi="Segoe UI" w:cs="Segoe UI"/>
                <w:noProof/>
                <w:kern w:val="36"/>
                <w:lang w:eastAsia="en-GB"/>
                <w14:ligatures w14:val="none"/>
              </w:rPr>
              <w:t>Alignment with Doctoral Trajectory</w:t>
            </w:r>
            <w:r>
              <w:rPr>
                <w:noProof/>
                <w:webHidden/>
              </w:rPr>
              <w:tab/>
            </w:r>
            <w:r>
              <w:rPr>
                <w:noProof/>
                <w:webHidden/>
              </w:rPr>
              <w:fldChar w:fldCharType="begin"/>
            </w:r>
            <w:r>
              <w:rPr>
                <w:noProof/>
                <w:webHidden/>
              </w:rPr>
              <w:instrText xml:space="preserve"> PAGEREF _Toc230154368 \h </w:instrText>
            </w:r>
            <w:r>
              <w:rPr>
                <w:noProof/>
                <w:webHidden/>
              </w:rPr>
            </w:r>
            <w:r>
              <w:rPr>
                <w:noProof/>
                <w:webHidden/>
              </w:rPr>
              <w:fldChar w:fldCharType="separate"/>
            </w:r>
            <w:r>
              <w:rPr>
                <w:noProof/>
                <w:webHidden/>
              </w:rPr>
              <w:t>12</w:t>
            </w:r>
            <w:r>
              <w:rPr>
                <w:noProof/>
                <w:webHidden/>
              </w:rPr>
              <w:fldChar w:fldCharType="end"/>
            </w:r>
          </w:hyperlink>
        </w:p>
        <w:p w14:paraId="3496ACCC" w14:textId="77777777" w:rsidR="002F1A1B" w:rsidRDefault="002F1A1B" w:rsidP="002F1A1B">
          <w:pPr>
            <w:pStyle w:val="TOC1"/>
            <w:tabs>
              <w:tab w:val="right" w:leader="dot" w:pos="9016"/>
            </w:tabs>
            <w:rPr>
              <w:rFonts w:eastAsiaTheme="minorEastAsia"/>
              <w:b w:val="0"/>
              <w:bCs w:val="0"/>
              <w:caps/>
              <w:noProof/>
              <w:lang w:eastAsia="en-GB"/>
            </w:rPr>
          </w:pPr>
          <w:hyperlink w:anchor="_Toc230154369" w:history="1">
            <w:r w:rsidRPr="00C85317">
              <w:rPr>
                <w:rStyle w:val="Hyperlink"/>
                <w:rFonts w:ascii="Segoe UI" w:eastAsia="Times New Roman" w:hAnsi="Segoe UI" w:cs="Segoe UI"/>
                <w:noProof/>
                <w:kern w:val="36"/>
                <w:lang w:eastAsia="en-GB"/>
                <w14:ligatures w14:val="none"/>
              </w:rPr>
              <w:t>Conclusion</w:t>
            </w:r>
            <w:r>
              <w:rPr>
                <w:noProof/>
                <w:webHidden/>
              </w:rPr>
              <w:tab/>
            </w:r>
            <w:r>
              <w:rPr>
                <w:noProof/>
                <w:webHidden/>
              </w:rPr>
              <w:fldChar w:fldCharType="begin"/>
            </w:r>
            <w:r>
              <w:rPr>
                <w:noProof/>
                <w:webHidden/>
              </w:rPr>
              <w:instrText xml:space="preserve"> PAGEREF _Toc230154369 \h </w:instrText>
            </w:r>
            <w:r>
              <w:rPr>
                <w:noProof/>
                <w:webHidden/>
              </w:rPr>
            </w:r>
            <w:r>
              <w:rPr>
                <w:noProof/>
                <w:webHidden/>
              </w:rPr>
              <w:fldChar w:fldCharType="separate"/>
            </w:r>
            <w:r>
              <w:rPr>
                <w:noProof/>
                <w:webHidden/>
              </w:rPr>
              <w:t>13</w:t>
            </w:r>
            <w:r>
              <w:rPr>
                <w:noProof/>
                <w:webHidden/>
              </w:rPr>
              <w:fldChar w:fldCharType="end"/>
            </w:r>
          </w:hyperlink>
        </w:p>
        <w:p w14:paraId="136FE4BB" w14:textId="77777777" w:rsidR="002F1A1B" w:rsidRDefault="002F1A1B" w:rsidP="002F1A1B">
          <w:pPr>
            <w:pStyle w:val="TOC1"/>
            <w:tabs>
              <w:tab w:val="right" w:leader="dot" w:pos="9016"/>
            </w:tabs>
            <w:rPr>
              <w:rFonts w:eastAsiaTheme="minorEastAsia"/>
              <w:b w:val="0"/>
              <w:bCs w:val="0"/>
              <w:caps/>
              <w:noProof/>
              <w:lang w:eastAsia="en-GB"/>
            </w:rPr>
          </w:pPr>
          <w:hyperlink w:anchor="_Toc230154370" w:history="1">
            <w:r w:rsidRPr="00C85317">
              <w:rPr>
                <w:rStyle w:val="Hyperlink"/>
                <w:rFonts w:ascii="Segoe UI" w:eastAsia="Times New Roman" w:hAnsi="Segoe UI" w:cs="Segoe UI"/>
                <w:noProof/>
                <w:kern w:val="36"/>
                <w:lang w:eastAsia="en-GB"/>
                <w14:ligatures w14:val="none"/>
              </w:rPr>
              <w:t>References</w:t>
            </w:r>
            <w:r>
              <w:rPr>
                <w:noProof/>
                <w:webHidden/>
              </w:rPr>
              <w:tab/>
            </w:r>
            <w:r>
              <w:rPr>
                <w:noProof/>
                <w:webHidden/>
              </w:rPr>
              <w:fldChar w:fldCharType="begin"/>
            </w:r>
            <w:r>
              <w:rPr>
                <w:noProof/>
                <w:webHidden/>
              </w:rPr>
              <w:instrText xml:space="preserve"> PAGEREF _Toc230154370 \h </w:instrText>
            </w:r>
            <w:r>
              <w:rPr>
                <w:noProof/>
                <w:webHidden/>
              </w:rPr>
            </w:r>
            <w:r>
              <w:rPr>
                <w:noProof/>
                <w:webHidden/>
              </w:rPr>
              <w:fldChar w:fldCharType="separate"/>
            </w:r>
            <w:r>
              <w:rPr>
                <w:noProof/>
                <w:webHidden/>
              </w:rPr>
              <w:t>14</w:t>
            </w:r>
            <w:r>
              <w:rPr>
                <w:noProof/>
                <w:webHidden/>
              </w:rPr>
              <w:fldChar w:fldCharType="end"/>
            </w:r>
          </w:hyperlink>
        </w:p>
        <w:p w14:paraId="7E69485D" w14:textId="60A183C5" w:rsidR="002F1A1B" w:rsidRPr="0009586A" w:rsidRDefault="002F1A1B" w:rsidP="0009586A">
          <w:r>
            <w:rPr>
              <w:b/>
              <w:bCs/>
              <w:noProof/>
            </w:rPr>
            <w:fldChar w:fldCharType="end"/>
          </w:r>
        </w:p>
      </w:sdtContent>
    </w:sdt>
    <w:p w14:paraId="280A22A1" w14:textId="77777777" w:rsidR="002F1A1B" w:rsidRPr="00682270"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27" w:name="_Toc230154351"/>
      <w:bookmarkStart w:id="28" w:name="_Toc230377268"/>
      <w:r w:rsidRPr="00682270">
        <w:rPr>
          <w:rFonts w:ascii="Segoe UI" w:eastAsia="Times New Roman" w:hAnsi="Segoe UI" w:cs="Segoe UI"/>
          <w:b/>
          <w:bCs/>
          <w:kern w:val="36"/>
          <w:sz w:val="48"/>
          <w:szCs w:val="48"/>
          <w:lang w:eastAsia="en-GB"/>
          <w14:ligatures w14:val="none"/>
        </w:rPr>
        <w:lastRenderedPageBreak/>
        <w:t>Introduction</w:t>
      </w:r>
      <w:bookmarkEnd w:id="27"/>
      <w:bookmarkEnd w:id="28"/>
    </w:p>
    <w:p w14:paraId="27DF444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Strategic Learning and Development Plan has been developed in response to the increasing complexity of contemporary public-sector transformation environments and my evolving professional and doctoral identity. The purpose of this plan is not simply to identify generic professional development goals, but to critically examine the capabilities, forms of knowledge, and intellectual orientations required to operate effectively within complex socio-technical systems while simultaneously preparing for doctoral-level inquiry.</w:t>
      </w:r>
    </w:p>
    <w:p w14:paraId="3B4BC7DD"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My professional trajectory has evolved across digital media, software engineering, Agile delivery, business analysis, and organisational transformation within UK government contexts. Through this progression, I have increasingly recognised that professional expertise within contemporary organisations extends beyond technical competence alone. Effective practice now requires the ability to navigate uncertainty, interpret organisational systems, engage with competing stakeholder perspectives, and critically evaluate the relationship between technology, policy, governance, and human behaviour.</w:t>
      </w:r>
    </w:p>
    <w:p w14:paraId="653F4239"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recognition has reshaped both my professional identity and my future learning priorities. Earlier stages of my career focused heavily upon technical implementation and creative digital production. However, my current role within DVSA transformation work increasingly requires systems thinking, organisational analysis, reflective judgement, and strategic facilitation across multidisciplinary environments. Consequently, this learning plan is grounded in the understanding that future professional capability must integrate:</w:t>
      </w:r>
    </w:p>
    <w:p w14:paraId="46DC75D9" w14:textId="77777777" w:rsidR="002F1A1B" w:rsidRPr="00682270" w:rsidRDefault="002F1A1B">
      <w:pPr>
        <w:numPr>
          <w:ilvl w:val="0"/>
          <w:numId w:val="1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technical expertise, </w:t>
      </w:r>
    </w:p>
    <w:p w14:paraId="12A1EA50" w14:textId="77777777" w:rsidR="002F1A1B" w:rsidRPr="00682270" w:rsidRDefault="002F1A1B">
      <w:pPr>
        <w:numPr>
          <w:ilvl w:val="0"/>
          <w:numId w:val="1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leadership, </w:t>
      </w:r>
    </w:p>
    <w:p w14:paraId="68A6C8CA" w14:textId="77777777" w:rsidR="002F1A1B" w:rsidRPr="00682270" w:rsidRDefault="002F1A1B">
      <w:pPr>
        <w:numPr>
          <w:ilvl w:val="0"/>
          <w:numId w:val="1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research capability, </w:t>
      </w:r>
    </w:p>
    <w:p w14:paraId="6171E365" w14:textId="77777777" w:rsidR="002F1A1B" w:rsidRPr="00682270" w:rsidRDefault="002F1A1B">
      <w:pPr>
        <w:numPr>
          <w:ilvl w:val="0"/>
          <w:numId w:val="1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systems-oriented thinking, </w:t>
      </w:r>
    </w:p>
    <w:p w14:paraId="692D76C0" w14:textId="77777777" w:rsidR="002F1A1B" w:rsidRPr="00682270" w:rsidRDefault="002F1A1B">
      <w:pPr>
        <w:numPr>
          <w:ilvl w:val="0"/>
          <w:numId w:val="1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reflective professional inquiry. </w:t>
      </w:r>
    </w:p>
    <w:p w14:paraId="10319485"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 plan therefore adopts a research-informed and strategically aligned approach to professional learning. Rather than focusing narrowly upon short-term competency acquisition, it seeks to identify the deeper forms of capability required for sustainable professional growth, leadership development, and future doctoral inquiry.</w:t>
      </w:r>
    </w:p>
    <w:p w14:paraId="591B73F4"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 plan is informed by several theoretical perspectives explored throughout this module, particularly:</w:t>
      </w:r>
    </w:p>
    <w:p w14:paraId="0D3C35FB" w14:textId="77777777" w:rsidR="002F1A1B" w:rsidRPr="00682270" w:rsidRDefault="002F1A1B">
      <w:pPr>
        <w:numPr>
          <w:ilvl w:val="0"/>
          <w:numId w:val="1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informal workplace learning, </w:t>
      </w:r>
    </w:p>
    <w:p w14:paraId="59EF8598" w14:textId="77777777" w:rsidR="002F1A1B" w:rsidRPr="00682270" w:rsidRDefault="002F1A1B">
      <w:pPr>
        <w:numPr>
          <w:ilvl w:val="0"/>
          <w:numId w:val="1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tacit knowledge, </w:t>
      </w:r>
    </w:p>
    <w:p w14:paraId="54E506E3" w14:textId="77777777" w:rsidR="002F1A1B" w:rsidRPr="00682270" w:rsidRDefault="002F1A1B">
      <w:pPr>
        <w:numPr>
          <w:ilvl w:val="0"/>
          <w:numId w:val="1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lastRenderedPageBreak/>
        <w:t xml:space="preserve">reflective practice, </w:t>
      </w:r>
    </w:p>
    <w:p w14:paraId="7146172A" w14:textId="77777777" w:rsidR="002F1A1B" w:rsidRPr="00682270" w:rsidRDefault="002F1A1B">
      <w:pPr>
        <w:numPr>
          <w:ilvl w:val="0"/>
          <w:numId w:val="1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 thinking, </w:t>
      </w:r>
    </w:p>
    <w:p w14:paraId="28F3AB42" w14:textId="77777777" w:rsidR="002F1A1B" w:rsidRPr="00682270" w:rsidRDefault="002F1A1B">
      <w:pPr>
        <w:numPr>
          <w:ilvl w:val="0"/>
          <w:numId w:val="1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Communities of Practice, </w:t>
      </w:r>
    </w:p>
    <w:p w14:paraId="26FDC657" w14:textId="77777777" w:rsidR="002F1A1B" w:rsidRPr="00682270" w:rsidRDefault="002F1A1B">
      <w:pPr>
        <w:numPr>
          <w:ilvl w:val="0"/>
          <w:numId w:val="1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transdisciplinary professional learning. </w:t>
      </w:r>
    </w:p>
    <w:p w14:paraId="70AEB665"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These perspectives collectively frame learning not as a linear process of knowledge acquisition, but as an ongoing and situated process shaped through participation in practice, organisational interaction, and reflective engagement within complex environments (Eraut, 2004; Wenger, 2000).</w:t>
      </w:r>
    </w:p>
    <w:p w14:paraId="799822C5" w14:textId="77777777" w:rsidR="002F1A1B" w:rsidRPr="00682270"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29" w:name="_Toc230154352"/>
      <w:bookmarkStart w:id="30" w:name="_Toc230377269"/>
      <w:r w:rsidRPr="00682270">
        <w:rPr>
          <w:rFonts w:ascii="Segoe UI" w:eastAsia="Times New Roman" w:hAnsi="Segoe UI" w:cs="Segoe UI"/>
          <w:b/>
          <w:bCs/>
          <w:kern w:val="36"/>
          <w:sz w:val="48"/>
          <w:szCs w:val="48"/>
          <w:lang w:eastAsia="en-GB"/>
          <w14:ligatures w14:val="none"/>
        </w:rPr>
        <w:t>Current Professional Context</w:t>
      </w:r>
      <w:bookmarkEnd w:id="29"/>
      <w:bookmarkEnd w:id="30"/>
    </w:p>
    <w:p w14:paraId="5C7AD6ED"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My current professional environment within DVSA is characterised by rapid organisational transformation, increasing digitisation, regulatory complexity, and evolving public-sector expectations. Much of my work involves operating at the intersection of:</w:t>
      </w:r>
    </w:p>
    <w:p w14:paraId="6F942992" w14:textId="77777777" w:rsidR="002F1A1B" w:rsidRPr="00682270" w:rsidRDefault="002F1A1B">
      <w:pPr>
        <w:numPr>
          <w:ilvl w:val="0"/>
          <w:numId w:val="1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policy, </w:t>
      </w:r>
    </w:p>
    <w:p w14:paraId="220BC053" w14:textId="77777777" w:rsidR="002F1A1B" w:rsidRPr="00682270" w:rsidRDefault="002F1A1B">
      <w:pPr>
        <w:numPr>
          <w:ilvl w:val="0"/>
          <w:numId w:val="1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digital transformation, </w:t>
      </w:r>
    </w:p>
    <w:p w14:paraId="37DDF46A" w14:textId="77777777" w:rsidR="002F1A1B" w:rsidRPr="00682270" w:rsidRDefault="002F1A1B">
      <w:pPr>
        <w:numPr>
          <w:ilvl w:val="0"/>
          <w:numId w:val="1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operational delivery, </w:t>
      </w:r>
    </w:p>
    <w:p w14:paraId="58F64C31" w14:textId="77777777" w:rsidR="002F1A1B" w:rsidRPr="00682270" w:rsidRDefault="002F1A1B">
      <w:pPr>
        <w:numPr>
          <w:ilvl w:val="0"/>
          <w:numId w:val="1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stakeholder engagement, </w:t>
      </w:r>
    </w:p>
    <w:p w14:paraId="7BD5CACA" w14:textId="77777777" w:rsidR="002F1A1B" w:rsidRPr="00682270" w:rsidRDefault="002F1A1B">
      <w:pPr>
        <w:numPr>
          <w:ilvl w:val="0"/>
          <w:numId w:val="1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organisational governance. </w:t>
      </w:r>
    </w:p>
    <w:p w14:paraId="53D1A32A"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Projects such as:</w:t>
      </w:r>
    </w:p>
    <w:p w14:paraId="2C6D5ECC" w14:textId="77777777" w:rsidR="002F1A1B" w:rsidRPr="00682270" w:rsidRDefault="002F1A1B">
      <w:pPr>
        <w:numPr>
          <w:ilvl w:val="0"/>
          <w:numId w:val="1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the Interconnection of National Registries (INR), </w:t>
      </w:r>
    </w:p>
    <w:p w14:paraId="7ADA7818" w14:textId="77777777" w:rsidR="002F1A1B" w:rsidRPr="00682270" w:rsidRDefault="002F1A1B">
      <w:pPr>
        <w:numPr>
          <w:ilvl w:val="0"/>
          <w:numId w:val="1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PACE interview digitisation, </w:t>
      </w:r>
    </w:p>
    <w:p w14:paraId="2A3E3591" w14:textId="77777777" w:rsidR="002F1A1B" w:rsidRPr="00682270" w:rsidRDefault="002F1A1B">
      <w:pPr>
        <w:numPr>
          <w:ilvl w:val="0"/>
          <w:numId w:val="1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forensic code accreditation discovery, </w:t>
      </w:r>
    </w:p>
    <w:p w14:paraId="2F99D777" w14:textId="77777777" w:rsidR="002F1A1B" w:rsidRPr="00682270" w:rsidRDefault="002F1A1B">
      <w:pPr>
        <w:numPr>
          <w:ilvl w:val="0"/>
          <w:numId w:val="1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organisational Target Operating Model development </w:t>
      </w:r>
    </w:p>
    <w:p w14:paraId="3BEBB743"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have exposed me to highly complex delivery environments where technical, organisational, legal, and political dimensions continuously interact.</w:t>
      </w:r>
    </w:p>
    <w:p w14:paraId="5CE266AC"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These experiences have highlighted several important realities about contemporary professional practice. First, organisational challenges are rarely purely technical. Instead, transformation initiatives frequently involve tensions between:</w:t>
      </w:r>
    </w:p>
    <w:p w14:paraId="7489AC73" w14:textId="77777777" w:rsidR="002F1A1B" w:rsidRPr="00682270" w:rsidRDefault="002F1A1B">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operational realities, </w:t>
      </w:r>
    </w:p>
    <w:p w14:paraId="60A99B0E" w14:textId="77777777" w:rsidR="002F1A1B" w:rsidRPr="00682270" w:rsidRDefault="002F1A1B">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stakeholder expectations, </w:t>
      </w:r>
    </w:p>
    <w:p w14:paraId="65AE5BD9" w14:textId="77777777" w:rsidR="002F1A1B" w:rsidRPr="00682270" w:rsidRDefault="002F1A1B">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culture, </w:t>
      </w:r>
    </w:p>
    <w:p w14:paraId="6D068605" w14:textId="77777777" w:rsidR="002F1A1B" w:rsidRPr="00682270" w:rsidRDefault="002F1A1B">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governance structures, </w:t>
      </w:r>
    </w:p>
    <w:p w14:paraId="2E506720" w14:textId="77777777" w:rsidR="002F1A1B" w:rsidRPr="00682270" w:rsidRDefault="002F1A1B">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strategic priorities. </w:t>
      </w:r>
    </w:p>
    <w:p w14:paraId="5D911376"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lastRenderedPageBreak/>
        <w:t>Second, much of the expertise required within these environments is tacit and relational rather than procedural. The ability to recognise stakeholder tensions, identify systemic risks, interpret organisational dynamics, and facilitate shared understanding often shapes delivery outcomes more significantly than technical methodologies alone.</w:t>
      </w:r>
    </w:p>
    <w:p w14:paraId="21A471B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Third, organisational transformation increasingly requires transdisciplinary thinking. Public-sector delivery environments demand the integration of multiple forms of expertise including:</w:t>
      </w:r>
    </w:p>
    <w:p w14:paraId="3CABE0EF" w14:textId="77777777" w:rsidR="002F1A1B" w:rsidRPr="00682270" w:rsidRDefault="002F1A1B">
      <w:pPr>
        <w:numPr>
          <w:ilvl w:val="0"/>
          <w:numId w:val="1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technology, </w:t>
      </w:r>
    </w:p>
    <w:p w14:paraId="28E10E09" w14:textId="77777777" w:rsidR="002F1A1B" w:rsidRPr="00682270" w:rsidRDefault="002F1A1B">
      <w:pPr>
        <w:numPr>
          <w:ilvl w:val="0"/>
          <w:numId w:val="1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policy, </w:t>
      </w:r>
    </w:p>
    <w:p w14:paraId="5CE4479C" w14:textId="77777777" w:rsidR="002F1A1B" w:rsidRPr="00682270" w:rsidRDefault="002F1A1B">
      <w:pPr>
        <w:numPr>
          <w:ilvl w:val="0"/>
          <w:numId w:val="1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operations, </w:t>
      </w:r>
    </w:p>
    <w:p w14:paraId="3C9C0B6E" w14:textId="77777777" w:rsidR="002F1A1B" w:rsidRPr="00682270" w:rsidRDefault="002F1A1B">
      <w:pPr>
        <w:numPr>
          <w:ilvl w:val="0"/>
          <w:numId w:val="1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law, </w:t>
      </w:r>
    </w:p>
    <w:p w14:paraId="496F5A0B" w14:textId="77777777" w:rsidR="002F1A1B" w:rsidRPr="00682270" w:rsidRDefault="002F1A1B">
      <w:pPr>
        <w:numPr>
          <w:ilvl w:val="0"/>
          <w:numId w:val="1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governance, </w:t>
      </w:r>
    </w:p>
    <w:p w14:paraId="4FDE4517" w14:textId="77777777" w:rsidR="002F1A1B" w:rsidRPr="00682270" w:rsidRDefault="002F1A1B">
      <w:pPr>
        <w:numPr>
          <w:ilvl w:val="0"/>
          <w:numId w:val="1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user-centred design, </w:t>
      </w:r>
    </w:p>
    <w:p w14:paraId="1D0D6F2E" w14:textId="77777777" w:rsidR="002F1A1B" w:rsidRPr="00682270" w:rsidRDefault="002F1A1B">
      <w:pPr>
        <w:numPr>
          <w:ilvl w:val="0"/>
          <w:numId w:val="1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organisational learning. </w:t>
      </w:r>
    </w:p>
    <w:p w14:paraId="276EF9CD"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Consequently, my future learning priorities are increasingly focused upon developing broader systems-oriented and research-informed capabilities capable of supporting leadership within complex socio-technical environments.</w:t>
      </w:r>
    </w:p>
    <w:p w14:paraId="6771E8E4" w14:textId="77777777" w:rsidR="002F1A1B" w:rsidRPr="00682270"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31" w:name="_Toc230154353"/>
      <w:bookmarkStart w:id="32" w:name="_Toc230377270"/>
      <w:r w:rsidRPr="00682270">
        <w:rPr>
          <w:rFonts w:ascii="Segoe UI" w:eastAsia="Times New Roman" w:hAnsi="Segoe UI" w:cs="Segoe UI"/>
          <w:b/>
          <w:bCs/>
          <w:kern w:val="36"/>
          <w:sz w:val="48"/>
          <w:szCs w:val="48"/>
          <w:lang w:eastAsia="en-GB"/>
          <w14:ligatures w14:val="none"/>
        </w:rPr>
        <w:t>Strategic Analysis of Learning Needs</w:t>
      </w:r>
      <w:bookmarkEnd w:id="31"/>
      <w:bookmarkEnd w:id="32"/>
    </w:p>
    <w:p w14:paraId="18004E3E"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To critically evaluate my future learning needs, this plan applies a systems-oriented strategic foresight perspective informed by the PESTLE framework. This approach enables consideration of the wider political, economic, social, technological, legal, and organisational factors shaping future professional capability requirements.</w:t>
      </w:r>
    </w:p>
    <w:p w14:paraId="5EC66B13"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33" w:name="_Toc230154354"/>
      <w:bookmarkStart w:id="34" w:name="_Toc230377271"/>
      <w:r w:rsidRPr="00682270">
        <w:rPr>
          <w:rFonts w:ascii="Segoe UI" w:eastAsia="Times New Roman" w:hAnsi="Segoe UI" w:cs="Segoe UI"/>
          <w:b/>
          <w:bCs/>
          <w:kern w:val="0"/>
          <w:sz w:val="36"/>
          <w:szCs w:val="36"/>
          <w:lang w:eastAsia="en-GB"/>
          <w14:ligatures w14:val="none"/>
        </w:rPr>
        <w:t>Political and Governance Factors</w:t>
      </w:r>
      <w:bookmarkEnd w:id="33"/>
      <w:bookmarkEnd w:id="34"/>
    </w:p>
    <w:p w14:paraId="7D06ADD6"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Public-sector organisations are increasingly shaped by political accountability, regulatory scrutiny, and expectations around digital modernisation. Within DVSA and wider government contexts, transformation programmes are expected to deliver:</w:t>
      </w:r>
    </w:p>
    <w:p w14:paraId="0447E734" w14:textId="77777777" w:rsidR="002F1A1B" w:rsidRPr="00682270" w:rsidRDefault="002F1A1B">
      <w:pPr>
        <w:numPr>
          <w:ilvl w:val="0"/>
          <w:numId w:val="1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efficiency, </w:t>
      </w:r>
    </w:p>
    <w:p w14:paraId="557D5E20" w14:textId="77777777" w:rsidR="002F1A1B" w:rsidRPr="00682270" w:rsidRDefault="002F1A1B">
      <w:pPr>
        <w:numPr>
          <w:ilvl w:val="0"/>
          <w:numId w:val="1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transparency, </w:t>
      </w:r>
    </w:p>
    <w:p w14:paraId="4590E038" w14:textId="77777777" w:rsidR="002F1A1B" w:rsidRPr="00682270" w:rsidRDefault="002F1A1B">
      <w:pPr>
        <w:numPr>
          <w:ilvl w:val="0"/>
          <w:numId w:val="1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compliance, </w:t>
      </w:r>
    </w:p>
    <w:p w14:paraId="61F6A214" w14:textId="77777777" w:rsidR="002F1A1B" w:rsidRPr="00682270" w:rsidRDefault="002F1A1B">
      <w:pPr>
        <w:numPr>
          <w:ilvl w:val="0"/>
          <w:numId w:val="1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improved public service outcomes simultaneously. </w:t>
      </w:r>
    </w:p>
    <w:p w14:paraId="4DB4BC05"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However, these expectations frequently operate within environments characterised by resource constraints, political pressure, and evolving policy priorities. Consequently, future professional capability requires stronger understanding of:</w:t>
      </w:r>
    </w:p>
    <w:p w14:paraId="299DF518" w14:textId="77777777" w:rsidR="002F1A1B" w:rsidRPr="00682270" w:rsidRDefault="002F1A1B">
      <w:pPr>
        <w:numPr>
          <w:ilvl w:val="0"/>
          <w:numId w:val="2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lastRenderedPageBreak/>
        <w:t xml:space="preserve">governance systems, </w:t>
      </w:r>
    </w:p>
    <w:p w14:paraId="2BD05510" w14:textId="77777777" w:rsidR="002F1A1B" w:rsidRPr="00682270" w:rsidRDefault="002F1A1B">
      <w:pPr>
        <w:numPr>
          <w:ilvl w:val="0"/>
          <w:numId w:val="2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policy implementation, </w:t>
      </w:r>
    </w:p>
    <w:p w14:paraId="725C1B41" w14:textId="77777777" w:rsidR="002F1A1B" w:rsidRPr="00682270" w:rsidRDefault="002F1A1B">
      <w:pPr>
        <w:numPr>
          <w:ilvl w:val="0"/>
          <w:numId w:val="2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strategy, </w:t>
      </w:r>
    </w:p>
    <w:p w14:paraId="528E81A7" w14:textId="77777777" w:rsidR="002F1A1B" w:rsidRPr="00682270" w:rsidRDefault="002F1A1B">
      <w:pPr>
        <w:numPr>
          <w:ilvl w:val="0"/>
          <w:numId w:val="2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socio-political dimensions of transformation. </w:t>
      </w:r>
    </w:p>
    <w:p w14:paraId="4010B2DE"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highlights a significant learning need around systems-oriented leadership and organisational change within politically sensitive environments.</w:t>
      </w:r>
    </w:p>
    <w:p w14:paraId="5BAAC843"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35" w:name="_Toc230154355"/>
      <w:bookmarkStart w:id="36" w:name="_Toc230377272"/>
      <w:r w:rsidRPr="00682270">
        <w:rPr>
          <w:rFonts w:ascii="Segoe UI" w:eastAsia="Times New Roman" w:hAnsi="Segoe UI" w:cs="Segoe UI"/>
          <w:b/>
          <w:bCs/>
          <w:kern w:val="0"/>
          <w:sz w:val="36"/>
          <w:szCs w:val="36"/>
          <w:lang w:eastAsia="en-GB"/>
          <w14:ligatures w14:val="none"/>
        </w:rPr>
        <w:t>Technological Factors</w:t>
      </w:r>
      <w:bookmarkEnd w:id="35"/>
      <w:bookmarkEnd w:id="36"/>
    </w:p>
    <w:p w14:paraId="41D19578"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Rapid technological advancement continues to reshape public-sector delivery environments. Increasing reliance upon:</w:t>
      </w:r>
    </w:p>
    <w:p w14:paraId="20600259" w14:textId="77777777" w:rsidR="002F1A1B" w:rsidRPr="00682270" w:rsidRDefault="002F1A1B">
      <w:pPr>
        <w:numPr>
          <w:ilvl w:val="0"/>
          <w:numId w:val="2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digital platforms, </w:t>
      </w:r>
    </w:p>
    <w:p w14:paraId="1E46DD70" w14:textId="77777777" w:rsidR="002F1A1B" w:rsidRPr="00682270" w:rsidRDefault="002F1A1B">
      <w:pPr>
        <w:numPr>
          <w:ilvl w:val="0"/>
          <w:numId w:val="2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automation, </w:t>
      </w:r>
    </w:p>
    <w:p w14:paraId="1FA9C1A5" w14:textId="77777777" w:rsidR="002F1A1B" w:rsidRPr="00682270" w:rsidRDefault="002F1A1B">
      <w:pPr>
        <w:numPr>
          <w:ilvl w:val="0"/>
          <w:numId w:val="2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AI-supported analysis, </w:t>
      </w:r>
    </w:p>
    <w:p w14:paraId="4E769402" w14:textId="77777777" w:rsidR="002F1A1B" w:rsidRPr="00682270" w:rsidRDefault="002F1A1B">
      <w:pPr>
        <w:numPr>
          <w:ilvl w:val="0"/>
          <w:numId w:val="2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cloud infrastructure, </w:t>
      </w:r>
    </w:p>
    <w:p w14:paraId="3618EBFD" w14:textId="77777777" w:rsidR="002F1A1B" w:rsidRPr="00682270" w:rsidRDefault="002F1A1B">
      <w:pPr>
        <w:numPr>
          <w:ilvl w:val="0"/>
          <w:numId w:val="2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data integration </w:t>
      </w:r>
    </w:p>
    <w:p w14:paraId="75222BE3"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is transforming how organisations operate and how services are delivered.</w:t>
      </w:r>
    </w:p>
    <w:p w14:paraId="3AFAA1A5"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Although my technical background provides a strong foundation in software engineering and digital systems, future capability requires deeper critical understanding of:</w:t>
      </w:r>
    </w:p>
    <w:p w14:paraId="3C180C49" w14:textId="77777777" w:rsidR="002F1A1B" w:rsidRPr="00682270" w:rsidRDefault="002F1A1B">
      <w:pPr>
        <w:numPr>
          <w:ilvl w:val="0"/>
          <w:numId w:val="2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socio-technical transformation, </w:t>
      </w:r>
    </w:p>
    <w:p w14:paraId="019C2217" w14:textId="77777777" w:rsidR="002F1A1B" w:rsidRPr="00682270" w:rsidRDefault="002F1A1B">
      <w:pPr>
        <w:numPr>
          <w:ilvl w:val="0"/>
          <w:numId w:val="2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digital ethics, </w:t>
      </w:r>
    </w:p>
    <w:p w14:paraId="5DD49077" w14:textId="77777777" w:rsidR="002F1A1B" w:rsidRPr="00682270" w:rsidRDefault="002F1A1B">
      <w:pPr>
        <w:numPr>
          <w:ilvl w:val="0"/>
          <w:numId w:val="2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AI governance, </w:t>
      </w:r>
    </w:p>
    <w:p w14:paraId="3EB70358" w14:textId="77777777" w:rsidR="002F1A1B" w:rsidRPr="00682270" w:rsidRDefault="002F1A1B">
      <w:pPr>
        <w:numPr>
          <w:ilvl w:val="0"/>
          <w:numId w:val="2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human-centred design, </w:t>
      </w:r>
    </w:p>
    <w:p w14:paraId="0E080B4F" w14:textId="77777777" w:rsidR="002F1A1B" w:rsidRPr="00682270" w:rsidRDefault="002F1A1B">
      <w:pPr>
        <w:numPr>
          <w:ilvl w:val="0"/>
          <w:numId w:val="2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organisational implications of technological change. </w:t>
      </w:r>
    </w:p>
    <w:p w14:paraId="65A67BFC"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Importantly, technological transformation also raises questions around tacit knowledge loss, organisational learning, and human interaction. My experience within the MOT Authorisation Seminar Discovery project demonstrated that efficiency-driven digital transformation can unintentionally reduce opportunities for informal learning and collaborative sense-making.</w:t>
      </w:r>
    </w:p>
    <w:p w14:paraId="3EEF6BC8"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Consequently, future learning must move beyond technical implementation towards more critical and research-informed understandings of how technology reshapes organisational practice and professional learning.</w:t>
      </w:r>
    </w:p>
    <w:p w14:paraId="338D6588" w14:textId="77777777" w:rsidR="000E5770" w:rsidRDefault="000E5770"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37" w:name="_Toc230154356"/>
      <w:bookmarkStart w:id="38" w:name="_Toc230377273"/>
    </w:p>
    <w:p w14:paraId="0206AD74" w14:textId="2929617B"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r w:rsidRPr="00682270">
        <w:rPr>
          <w:rFonts w:ascii="Segoe UI" w:eastAsia="Times New Roman" w:hAnsi="Segoe UI" w:cs="Segoe UI"/>
          <w:b/>
          <w:bCs/>
          <w:kern w:val="0"/>
          <w:sz w:val="36"/>
          <w:szCs w:val="36"/>
          <w:lang w:eastAsia="en-GB"/>
          <w14:ligatures w14:val="none"/>
        </w:rPr>
        <w:lastRenderedPageBreak/>
        <w:t>Organisational and Cultural Factors</w:t>
      </w:r>
      <w:bookmarkEnd w:id="37"/>
      <w:bookmarkEnd w:id="38"/>
    </w:p>
    <w:p w14:paraId="5538EDC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Many of the most challenging situations I have encountered involved organisational culture, stakeholder resistance, and trust rather than technical delivery issues. Experiences linked to organisational Target Operating Models highlighted how transformation initiatives can generate uncertainty, resistance, and fragmentation where staff perceive disconnects between strategic narratives and operational realities.</w:t>
      </w:r>
    </w:p>
    <w:p w14:paraId="04075680"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These experiences revealed important learning needs relating to:</w:t>
      </w:r>
    </w:p>
    <w:p w14:paraId="288E1723" w14:textId="77777777" w:rsidR="002F1A1B" w:rsidRPr="00682270" w:rsidRDefault="002F1A1B">
      <w:pPr>
        <w:numPr>
          <w:ilvl w:val="0"/>
          <w:numId w:val="2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psychology, </w:t>
      </w:r>
    </w:p>
    <w:p w14:paraId="6E1A5AC0" w14:textId="77777777" w:rsidR="002F1A1B" w:rsidRPr="00682270" w:rsidRDefault="002F1A1B">
      <w:pPr>
        <w:numPr>
          <w:ilvl w:val="0"/>
          <w:numId w:val="2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leadership, </w:t>
      </w:r>
    </w:p>
    <w:p w14:paraId="04186B12" w14:textId="77777777" w:rsidR="002F1A1B" w:rsidRPr="00682270" w:rsidRDefault="002F1A1B">
      <w:pPr>
        <w:numPr>
          <w:ilvl w:val="0"/>
          <w:numId w:val="2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facilitation, </w:t>
      </w:r>
    </w:p>
    <w:p w14:paraId="37D033A2" w14:textId="77777777" w:rsidR="002F1A1B" w:rsidRPr="00682270" w:rsidRDefault="002F1A1B">
      <w:pPr>
        <w:numPr>
          <w:ilvl w:val="0"/>
          <w:numId w:val="2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conflict navigation, </w:t>
      </w:r>
    </w:p>
    <w:p w14:paraId="49599A21" w14:textId="77777777" w:rsidR="002F1A1B" w:rsidRPr="00682270" w:rsidRDefault="002F1A1B">
      <w:pPr>
        <w:numPr>
          <w:ilvl w:val="0"/>
          <w:numId w:val="2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organisational learning. </w:t>
      </w:r>
    </w:p>
    <w:p w14:paraId="0D7ABA62"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Increasingly, I recognise that effective leadership within transformation environments requires the ability to:</w:t>
      </w:r>
    </w:p>
    <w:p w14:paraId="384D05A3" w14:textId="77777777" w:rsidR="002F1A1B" w:rsidRPr="00682270" w:rsidRDefault="002F1A1B">
      <w:pPr>
        <w:numPr>
          <w:ilvl w:val="0"/>
          <w:numId w:val="2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facilitate dialogue, </w:t>
      </w:r>
    </w:p>
    <w:p w14:paraId="7DDE155A" w14:textId="77777777" w:rsidR="002F1A1B" w:rsidRPr="00682270" w:rsidRDefault="002F1A1B">
      <w:pPr>
        <w:numPr>
          <w:ilvl w:val="0"/>
          <w:numId w:val="2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interpret competing perspectives, </w:t>
      </w:r>
    </w:p>
    <w:p w14:paraId="4BE6276A" w14:textId="77777777" w:rsidR="002F1A1B" w:rsidRPr="00682270" w:rsidRDefault="002F1A1B">
      <w:pPr>
        <w:numPr>
          <w:ilvl w:val="0"/>
          <w:numId w:val="2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support collaborative learning, </w:t>
      </w:r>
    </w:p>
    <w:p w14:paraId="5782E1CD" w14:textId="77777777" w:rsidR="002F1A1B" w:rsidRPr="00682270" w:rsidRDefault="002F1A1B">
      <w:pPr>
        <w:numPr>
          <w:ilvl w:val="0"/>
          <w:numId w:val="2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navigate ambiguity constructively. </w:t>
      </w:r>
    </w:p>
    <w:p w14:paraId="531D5C93"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reflects broader shifts within contemporary leadership theory away from command-and-control models towards complexity-oriented and relational approaches to leadership (Senge, 1990).</w:t>
      </w:r>
    </w:p>
    <w:p w14:paraId="28754AD8" w14:textId="77777777" w:rsidR="002F1A1B" w:rsidRPr="00682270"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39" w:name="_Toc230154357"/>
      <w:bookmarkStart w:id="40" w:name="_Toc230377274"/>
      <w:r w:rsidRPr="00682270">
        <w:rPr>
          <w:rFonts w:ascii="Segoe UI" w:eastAsia="Times New Roman" w:hAnsi="Segoe UI" w:cs="Segoe UI"/>
          <w:b/>
          <w:bCs/>
          <w:kern w:val="36"/>
          <w:sz w:val="48"/>
          <w:szCs w:val="48"/>
          <w:lang w:eastAsia="en-GB"/>
          <w14:ligatures w14:val="none"/>
        </w:rPr>
        <w:t>Doctoral Identity and Research Development</w:t>
      </w:r>
      <w:bookmarkEnd w:id="39"/>
      <w:bookmarkEnd w:id="40"/>
    </w:p>
    <w:p w14:paraId="36C51956"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Alongside professional development, this learning plan also reflects the emergence of my doctoral identity. Through engagement with reflective practice, tacit knowledge theory, systems thinking, and informal learning literature, I have become increasingly interested in the relationship between organisational transformation, professional learning, and socio-technical systems within public-sector environments.</w:t>
      </w:r>
    </w:p>
    <w:p w14:paraId="4269BC0D"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At present, several interconnected themes appear particularly significant:</w:t>
      </w:r>
    </w:p>
    <w:p w14:paraId="6D602752" w14:textId="77777777" w:rsidR="002F1A1B" w:rsidRPr="00682270" w:rsidRDefault="002F1A1B">
      <w:pPr>
        <w:numPr>
          <w:ilvl w:val="0"/>
          <w:numId w:val="2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tacit knowledge within digital transformation, </w:t>
      </w:r>
    </w:p>
    <w:p w14:paraId="1CD16482" w14:textId="77777777" w:rsidR="002F1A1B" w:rsidRPr="00682270" w:rsidRDefault="002F1A1B">
      <w:pPr>
        <w:numPr>
          <w:ilvl w:val="0"/>
          <w:numId w:val="2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informal workplace learning, </w:t>
      </w:r>
    </w:p>
    <w:p w14:paraId="2809A279" w14:textId="77777777" w:rsidR="002F1A1B" w:rsidRPr="00682270" w:rsidRDefault="002F1A1B">
      <w:pPr>
        <w:numPr>
          <w:ilvl w:val="0"/>
          <w:numId w:val="2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lastRenderedPageBreak/>
        <w:t xml:space="preserve">organisational trust, </w:t>
      </w:r>
    </w:p>
    <w:p w14:paraId="14AACE3B" w14:textId="77777777" w:rsidR="002F1A1B" w:rsidRPr="00682270" w:rsidRDefault="002F1A1B">
      <w:pPr>
        <w:numPr>
          <w:ilvl w:val="0"/>
          <w:numId w:val="2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 thinking, </w:t>
      </w:r>
    </w:p>
    <w:p w14:paraId="77B671D7" w14:textId="77777777" w:rsidR="002F1A1B" w:rsidRPr="00682270" w:rsidRDefault="002F1A1B">
      <w:pPr>
        <w:numPr>
          <w:ilvl w:val="0"/>
          <w:numId w:val="2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reflective professional judgement, </w:t>
      </w:r>
    </w:p>
    <w:p w14:paraId="2D3A3F17" w14:textId="77777777" w:rsidR="002F1A1B" w:rsidRPr="00682270" w:rsidRDefault="002F1A1B">
      <w:pPr>
        <w:numPr>
          <w:ilvl w:val="0"/>
          <w:numId w:val="2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the impact of technology upon professional interaction and learning cultures. </w:t>
      </w:r>
    </w:p>
    <w:p w14:paraId="2E93241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These themes repeatedly emerged across my professional experiences and reflective analysis throughout this module. For example, the MOT Authorisation Seminar project raised important questions regarding how digital transformation may unintentionally reduce opportunities for tacit knowledge exchange and collaborative learning. Similarly, organisational mistrust encountered during TOM-related work highlighted the importance of relational and cultural dimensions within transformation initiatives.</w:t>
      </w:r>
    </w:p>
    <w:p w14:paraId="5DDCF5FA"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As a result, my doctoral trajectory is increasingly oriented towards exploring how socio-technical transformation influences organisational learning, professional judgement, and workplace interaction within public-sector environments.</w:t>
      </w:r>
    </w:p>
    <w:p w14:paraId="00D54D51"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requires the development of stronger research capability in several areas including:</w:t>
      </w:r>
    </w:p>
    <w:p w14:paraId="1203D992" w14:textId="77777777" w:rsidR="002F1A1B" w:rsidRPr="00682270" w:rsidRDefault="002F1A1B">
      <w:pPr>
        <w:numPr>
          <w:ilvl w:val="0"/>
          <w:numId w:val="2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qualitative research methodologies, </w:t>
      </w:r>
    </w:p>
    <w:p w14:paraId="38BE71E9" w14:textId="77777777" w:rsidR="002F1A1B" w:rsidRPr="00682270" w:rsidRDefault="002F1A1B">
      <w:pPr>
        <w:numPr>
          <w:ilvl w:val="0"/>
          <w:numId w:val="2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systems-oriented inquiry, </w:t>
      </w:r>
    </w:p>
    <w:p w14:paraId="7D24BBA3" w14:textId="77777777" w:rsidR="002F1A1B" w:rsidRPr="00682270" w:rsidRDefault="002F1A1B">
      <w:pPr>
        <w:numPr>
          <w:ilvl w:val="0"/>
          <w:numId w:val="2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analysis, </w:t>
      </w:r>
    </w:p>
    <w:p w14:paraId="053F6975" w14:textId="77777777" w:rsidR="002F1A1B" w:rsidRPr="00682270" w:rsidRDefault="002F1A1B">
      <w:pPr>
        <w:numPr>
          <w:ilvl w:val="0"/>
          <w:numId w:val="2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autoethnographic reflection, </w:t>
      </w:r>
    </w:p>
    <w:p w14:paraId="6CBD701D" w14:textId="77777777" w:rsidR="002F1A1B" w:rsidRPr="00682270" w:rsidRDefault="002F1A1B">
      <w:pPr>
        <w:numPr>
          <w:ilvl w:val="0"/>
          <w:numId w:val="2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critical policy analysis. </w:t>
      </w:r>
    </w:p>
    <w:p w14:paraId="3A82F4B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 transition from practitioner to practitioner-researcher therefore represents a significant dimension of my future learning journey.</w:t>
      </w:r>
    </w:p>
    <w:p w14:paraId="4CF38EDD" w14:textId="77777777" w:rsidR="002F1A1B" w:rsidRPr="00682270"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41" w:name="_Toc230154358"/>
      <w:bookmarkStart w:id="42" w:name="_Toc230377275"/>
      <w:r w:rsidRPr="00682270">
        <w:rPr>
          <w:rFonts w:ascii="Segoe UI" w:eastAsia="Times New Roman" w:hAnsi="Segoe UI" w:cs="Segoe UI"/>
          <w:b/>
          <w:bCs/>
          <w:kern w:val="36"/>
          <w:sz w:val="48"/>
          <w:szCs w:val="48"/>
          <w:lang w:eastAsia="en-GB"/>
          <w14:ligatures w14:val="none"/>
        </w:rPr>
        <w:t>Strategic Learning Goals</w:t>
      </w:r>
      <w:bookmarkEnd w:id="41"/>
      <w:bookmarkEnd w:id="42"/>
    </w:p>
    <w:p w14:paraId="36BC8176"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Based upon the analysis above, five major strategic learning goals have been identified.</w:t>
      </w:r>
    </w:p>
    <w:p w14:paraId="78BF6926"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43" w:name="_Toc230154359"/>
      <w:bookmarkStart w:id="44" w:name="_Toc230377276"/>
      <w:r w:rsidRPr="00682270">
        <w:rPr>
          <w:rFonts w:ascii="Segoe UI" w:eastAsia="Times New Roman" w:hAnsi="Segoe UI" w:cs="Segoe UI"/>
          <w:b/>
          <w:bCs/>
          <w:kern w:val="0"/>
          <w:sz w:val="36"/>
          <w:szCs w:val="36"/>
          <w:lang w:eastAsia="en-GB"/>
          <w14:ligatures w14:val="none"/>
        </w:rPr>
        <w:t>Goal One: Develop Advanced Systems Thinking Capability</w:t>
      </w:r>
      <w:bookmarkEnd w:id="43"/>
      <w:bookmarkEnd w:id="44"/>
    </w:p>
    <w:p w14:paraId="6231DC7A"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One of the most significant learning priorities involves deepening my ability to analyse organisations as interconnected socio-technical systems. While practical experience has already strengthened my awareness of organisational complexity, </w:t>
      </w:r>
      <w:r w:rsidRPr="00682270">
        <w:rPr>
          <w:rFonts w:ascii="Segoe UI" w:eastAsia="Times New Roman" w:hAnsi="Segoe UI" w:cs="Segoe UI"/>
          <w:kern w:val="0"/>
          <w:lang w:eastAsia="en-GB"/>
          <w14:ligatures w14:val="none"/>
        </w:rPr>
        <w:lastRenderedPageBreak/>
        <w:t>future leadership and doctoral inquiry require more sophisticated theoretical and methodological grounding in systems thinking.</w:t>
      </w:r>
    </w:p>
    <w:p w14:paraId="2DE40FF6"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includes developing stronger understanding of:</w:t>
      </w:r>
    </w:p>
    <w:p w14:paraId="21450977" w14:textId="77777777" w:rsidR="002F1A1B" w:rsidRPr="00682270" w:rsidRDefault="002F1A1B">
      <w:pPr>
        <w:numPr>
          <w:ilvl w:val="0"/>
          <w:numId w:val="2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 methodologies, </w:t>
      </w:r>
    </w:p>
    <w:p w14:paraId="7088DD70" w14:textId="77777777" w:rsidR="002F1A1B" w:rsidRPr="00682270" w:rsidRDefault="002F1A1B">
      <w:pPr>
        <w:numPr>
          <w:ilvl w:val="0"/>
          <w:numId w:val="2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complexity, </w:t>
      </w:r>
    </w:p>
    <w:p w14:paraId="4DA40F44" w14:textId="77777777" w:rsidR="002F1A1B" w:rsidRPr="00682270" w:rsidRDefault="002F1A1B">
      <w:pPr>
        <w:numPr>
          <w:ilvl w:val="0"/>
          <w:numId w:val="2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 mapping, </w:t>
      </w:r>
    </w:p>
    <w:p w14:paraId="29EA8E07" w14:textId="77777777" w:rsidR="002F1A1B" w:rsidRPr="00682270" w:rsidRDefault="002F1A1B">
      <w:pPr>
        <w:numPr>
          <w:ilvl w:val="0"/>
          <w:numId w:val="2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complexity leadership, </w:t>
      </w:r>
    </w:p>
    <w:p w14:paraId="265772B8" w14:textId="77777777" w:rsidR="002F1A1B" w:rsidRPr="00682270" w:rsidRDefault="002F1A1B">
      <w:pPr>
        <w:numPr>
          <w:ilvl w:val="0"/>
          <w:numId w:val="2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socio-technical systems theory. </w:t>
      </w:r>
    </w:p>
    <w:p w14:paraId="03D8BDF6"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goal is strategically important because contemporary public-sector transformation increasingly involves interconnected challenges that cannot be resolved through linear or reductionist approaches.</w:t>
      </w:r>
    </w:p>
    <w:p w14:paraId="2CFC33ED"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45" w:name="_Toc230154360"/>
      <w:bookmarkStart w:id="46" w:name="_Toc230377277"/>
      <w:r w:rsidRPr="00682270">
        <w:rPr>
          <w:rFonts w:ascii="Segoe UI" w:eastAsia="Times New Roman" w:hAnsi="Segoe UI" w:cs="Segoe UI"/>
          <w:b/>
          <w:bCs/>
          <w:kern w:val="0"/>
          <w:sz w:val="36"/>
          <w:szCs w:val="36"/>
          <w:lang w:eastAsia="en-GB"/>
          <w14:ligatures w14:val="none"/>
        </w:rPr>
        <w:t>Goal Two: Strengthen Research and Inquiry Capability</w:t>
      </w:r>
      <w:bookmarkEnd w:id="45"/>
      <w:bookmarkEnd w:id="46"/>
    </w:p>
    <w:p w14:paraId="6260CF5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A second major priority involves developing advanced research capability in preparation for doctoral inquiry.</w:t>
      </w:r>
    </w:p>
    <w:p w14:paraId="36FFC21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includes:</w:t>
      </w:r>
    </w:p>
    <w:p w14:paraId="0CC65CCE" w14:textId="77777777" w:rsidR="002F1A1B" w:rsidRPr="00682270" w:rsidRDefault="002F1A1B">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qualitative research methods, </w:t>
      </w:r>
    </w:p>
    <w:p w14:paraId="30E2F9E4" w14:textId="77777777" w:rsidR="002F1A1B" w:rsidRPr="00682270" w:rsidRDefault="002F1A1B">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interpretivist inquiry, </w:t>
      </w:r>
    </w:p>
    <w:p w14:paraId="0E997C5E" w14:textId="77777777" w:rsidR="002F1A1B" w:rsidRPr="00682270" w:rsidRDefault="002F1A1B">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reflective methodologies, </w:t>
      </w:r>
    </w:p>
    <w:p w14:paraId="3144E223" w14:textId="77777777" w:rsidR="002F1A1B" w:rsidRPr="00682270" w:rsidRDefault="002F1A1B">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thematic analysis, </w:t>
      </w:r>
    </w:p>
    <w:p w14:paraId="3AA43733" w14:textId="77777777" w:rsidR="002F1A1B" w:rsidRPr="00682270" w:rsidRDefault="002F1A1B">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ethnography, </w:t>
      </w:r>
    </w:p>
    <w:p w14:paraId="48E67B3D" w14:textId="77777777" w:rsidR="002F1A1B" w:rsidRPr="00682270" w:rsidRDefault="002F1A1B">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practitioner research approaches. </w:t>
      </w:r>
    </w:p>
    <w:p w14:paraId="4D12B996"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proofErr w:type="gramStart"/>
      <w:r w:rsidRPr="00682270">
        <w:rPr>
          <w:rFonts w:ascii="Segoe UI" w:eastAsia="Times New Roman" w:hAnsi="Segoe UI" w:cs="Segoe UI"/>
          <w:kern w:val="0"/>
          <w:lang w:eastAsia="en-GB"/>
          <w14:ligatures w14:val="none"/>
        </w:rPr>
        <w:t>Particular emphasis</w:t>
      </w:r>
      <w:proofErr w:type="gramEnd"/>
      <w:r w:rsidRPr="00682270">
        <w:rPr>
          <w:rFonts w:ascii="Segoe UI" w:eastAsia="Times New Roman" w:hAnsi="Segoe UI" w:cs="Segoe UI"/>
          <w:kern w:val="0"/>
          <w:lang w:eastAsia="en-GB"/>
          <w14:ligatures w14:val="none"/>
        </w:rPr>
        <w:t xml:space="preserve"> will be placed upon methodologies capable of exploring tacit knowledge, organisational interaction, and workplace learning within complex environments.</w:t>
      </w:r>
    </w:p>
    <w:p w14:paraId="626694F1"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Developing stronger academic writing and critical synthesis capability will also form part of this objective, particularly in relation to integrating theory with professional practice.</w:t>
      </w:r>
    </w:p>
    <w:p w14:paraId="146CDF82"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47" w:name="_Toc230154361"/>
      <w:bookmarkStart w:id="48" w:name="_Toc230377278"/>
      <w:r w:rsidRPr="00682270">
        <w:rPr>
          <w:rFonts w:ascii="Segoe UI" w:eastAsia="Times New Roman" w:hAnsi="Segoe UI" w:cs="Segoe UI"/>
          <w:b/>
          <w:bCs/>
          <w:kern w:val="0"/>
          <w:sz w:val="36"/>
          <w:szCs w:val="36"/>
          <w:lang w:eastAsia="en-GB"/>
          <w14:ligatures w14:val="none"/>
        </w:rPr>
        <w:t>Goal Three: Develop Leadership and Facilitation Capability</w:t>
      </w:r>
      <w:bookmarkEnd w:id="47"/>
      <w:bookmarkEnd w:id="48"/>
    </w:p>
    <w:p w14:paraId="2FC73EA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A third strategic learning priority involves strengthening leadership capability within transformation environments.</w:t>
      </w:r>
    </w:p>
    <w:p w14:paraId="09BBE1B1"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lastRenderedPageBreak/>
        <w:t>This does not primarily concern hierarchical management authority. Instead, it involves developing capability in:</w:t>
      </w:r>
    </w:p>
    <w:p w14:paraId="07CE064A" w14:textId="77777777" w:rsidR="002F1A1B" w:rsidRPr="00682270" w:rsidRDefault="002F1A1B">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facilitation, </w:t>
      </w:r>
    </w:p>
    <w:p w14:paraId="05D40733" w14:textId="77777777" w:rsidR="002F1A1B" w:rsidRPr="00682270" w:rsidRDefault="002F1A1B">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collaborative leadership, </w:t>
      </w:r>
    </w:p>
    <w:p w14:paraId="3224D97D" w14:textId="77777777" w:rsidR="002F1A1B" w:rsidRPr="00682270" w:rsidRDefault="002F1A1B">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systems-oriented decision-making, </w:t>
      </w:r>
    </w:p>
    <w:p w14:paraId="4AB85F76" w14:textId="77777777" w:rsidR="002F1A1B" w:rsidRPr="00682270" w:rsidRDefault="002F1A1B">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stakeholder engagement, </w:t>
      </w:r>
    </w:p>
    <w:p w14:paraId="1E32FD8C" w14:textId="77777777" w:rsidR="002F1A1B" w:rsidRPr="00682270" w:rsidRDefault="002F1A1B">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organisational learning. </w:t>
      </w:r>
    </w:p>
    <w:p w14:paraId="2535A8DF"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goal reflects the increasingly relational nature of leadership within multidisciplinary and Agile delivery environments.</w:t>
      </w:r>
    </w:p>
    <w:p w14:paraId="169C31A8"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Leadership within these environments increasingly depends upon the ability to create shared understanding across diverse stakeholder groups with competing priorities and perspectives. Experiences within DVSA projects repeatedly demonstrated that technical expertise alone is insufficient when navigating organisational resistance, political sensitivities, or uncertainty. Consequently, future learning will focus upon:</w:t>
      </w:r>
    </w:p>
    <w:p w14:paraId="0129A7D1" w14:textId="77777777" w:rsidR="002F1A1B" w:rsidRPr="00682270" w:rsidRDefault="002F1A1B">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facilitative leadership approaches, </w:t>
      </w:r>
    </w:p>
    <w:p w14:paraId="3617AFBA" w14:textId="77777777" w:rsidR="002F1A1B" w:rsidRPr="00682270" w:rsidRDefault="002F1A1B">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communication, </w:t>
      </w:r>
    </w:p>
    <w:p w14:paraId="45BD5241" w14:textId="77777777" w:rsidR="002F1A1B" w:rsidRPr="00682270" w:rsidRDefault="002F1A1B">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negotiation, </w:t>
      </w:r>
    </w:p>
    <w:p w14:paraId="0B096B32" w14:textId="77777777" w:rsidR="002F1A1B" w:rsidRPr="00682270" w:rsidRDefault="002F1A1B">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stakeholder psychology, </w:t>
      </w:r>
    </w:p>
    <w:p w14:paraId="03622001" w14:textId="77777777" w:rsidR="002F1A1B" w:rsidRPr="00682270" w:rsidRDefault="002F1A1B">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collaborative decision-making. </w:t>
      </w:r>
    </w:p>
    <w:p w14:paraId="66727ABC"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goal is particularly important because many contemporary transformation challenges involve ambiguity rather than clearly defined technical problems. Effective leadership therefore requires the ability to support learning, reflection, and systems thinking across organisational boundaries.</w:t>
      </w:r>
    </w:p>
    <w:p w14:paraId="50DB7D3A"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49" w:name="_Toc230154362"/>
      <w:bookmarkStart w:id="50" w:name="_Toc230377279"/>
      <w:r w:rsidRPr="00682270">
        <w:rPr>
          <w:rFonts w:ascii="Segoe UI" w:eastAsia="Times New Roman" w:hAnsi="Segoe UI" w:cs="Segoe UI"/>
          <w:b/>
          <w:bCs/>
          <w:kern w:val="0"/>
          <w:sz w:val="36"/>
          <w:szCs w:val="36"/>
          <w:lang w:eastAsia="en-GB"/>
          <w14:ligatures w14:val="none"/>
        </w:rPr>
        <w:t>Goal Four: Deepen Understanding of Organisational Learning and Tacit Knowledge</w:t>
      </w:r>
      <w:bookmarkEnd w:id="49"/>
      <w:bookmarkEnd w:id="50"/>
    </w:p>
    <w:p w14:paraId="0F5FE860"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Another major learning priority involves developing deeper understanding of organisational learning processes and tacit knowledge dynamics within public-sector transformation.</w:t>
      </w:r>
    </w:p>
    <w:p w14:paraId="6D62573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My professional experiences repeatedly highlighted how critical forms of expertise often remain invisible, informal, and relational. Important knowledge frequently emerges through:</w:t>
      </w:r>
    </w:p>
    <w:p w14:paraId="70B960A7" w14:textId="77777777" w:rsidR="002F1A1B" w:rsidRPr="00682270" w:rsidRDefault="002F1A1B">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observation, </w:t>
      </w:r>
    </w:p>
    <w:p w14:paraId="12BDC801" w14:textId="77777777" w:rsidR="002F1A1B" w:rsidRPr="00682270" w:rsidRDefault="002F1A1B">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interaction, </w:t>
      </w:r>
    </w:p>
    <w:p w14:paraId="15AE800B" w14:textId="77777777" w:rsidR="002F1A1B" w:rsidRPr="00682270" w:rsidRDefault="002F1A1B">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practical experience, </w:t>
      </w:r>
    </w:p>
    <w:p w14:paraId="6272E9E1" w14:textId="77777777" w:rsidR="002F1A1B" w:rsidRPr="00682270" w:rsidRDefault="002F1A1B">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lastRenderedPageBreak/>
        <w:t xml:space="preserve">reflective judgement, </w:t>
      </w:r>
    </w:p>
    <w:p w14:paraId="6D834C4E" w14:textId="77777777" w:rsidR="002F1A1B" w:rsidRPr="00682270" w:rsidRDefault="002F1A1B">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Communities of Practice. </w:t>
      </w:r>
    </w:p>
    <w:p w14:paraId="611337EE"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Yet digital transformation programmes can unintentionally weaken these informal learning structures by replacing collaborative interaction with procedural automation or standardised digital processes.</w:t>
      </w:r>
    </w:p>
    <w:p w14:paraId="39559F5F"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Future learning in this area will therefore focus upon:</w:t>
      </w:r>
    </w:p>
    <w:p w14:paraId="24CFC74C" w14:textId="77777777" w:rsidR="002F1A1B" w:rsidRPr="00682270" w:rsidRDefault="002F1A1B">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tacit knowledge theory, </w:t>
      </w:r>
    </w:p>
    <w:p w14:paraId="521D6289" w14:textId="77777777" w:rsidR="002F1A1B" w:rsidRPr="00682270" w:rsidRDefault="002F1A1B">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learning theory, </w:t>
      </w:r>
    </w:p>
    <w:p w14:paraId="4C59F6E3" w14:textId="77777777" w:rsidR="002F1A1B" w:rsidRPr="00682270" w:rsidRDefault="002F1A1B">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knowledge codification, </w:t>
      </w:r>
    </w:p>
    <w:p w14:paraId="3261497E" w14:textId="77777777" w:rsidR="002F1A1B" w:rsidRPr="00682270" w:rsidRDefault="002F1A1B">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Communities of Practice, </w:t>
      </w:r>
    </w:p>
    <w:p w14:paraId="594D373F" w14:textId="77777777" w:rsidR="002F1A1B" w:rsidRPr="00682270" w:rsidRDefault="002F1A1B">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workplace learning cultures. </w:t>
      </w:r>
    </w:p>
    <w:p w14:paraId="024D48E0"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goal strongly supports my emerging doctoral interests because it directly connects to questions regarding how transformation environments influence professional learning and organisational capability.</w:t>
      </w:r>
    </w:p>
    <w:p w14:paraId="69F17CCF"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51" w:name="_Toc230154363"/>
      <w:bookmarkStart w:id="52" w:name="_Toc230377280"/>
      <w:r w:rsidRPr="00682270">
        <w:rPr>
          <w:rFonts w:ascii="Segoe UI" w:eastAsia="Times New Roman" w:hAnsi="Segoe UI" w:cs="Segoe UI"/>
          <w:b/>
          <w:bCs/>
          <w:kern w:val="0"/>
          <w:sz w:val="36"/>
          <w:szCs w:val="36"/>
          <w:lang w:eastAsia="en-GB"/>
          <w14:ligatures w14:val="none"/>
        </w:rPr>
        <w:t>Goal Five: Develop Strategic Capability for Research-Informed Practice</w:t>
      </w:r>
      <w:bookmarkEnd w:id="51"/>
      <w:bookmarkEnd w:id="52"/>
    </w:p>
    <w:p w14:paraId="704DFD52"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 final major learning goal involves strengthening the integration between research, strategic thinking, and professional practice.</w:t>
      </w:r>
    </w:p>
    <w:p w14:paraId="7AFC27C0"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One recurring insight throughout this module has been the importance of moving beyond operational delivery towards deeper critical engagement with:</w:t>
      </w:r>
    </w:p>
    <w:p w14:paraId="368DDF6C" w14:textId="77777777" w:rsidR="002F1A1B" w:rsidRPr="00682270" w:rsidRDefault="002F1A1B">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systems, </w:t>
      </w:r>
    </w:p>
    <w:p w14:paraId="7BC0F0A5" w14:textId="77777777" w:rsidR="002F1A1B" w:rsidRPr="00682270" w:rsidRDefault="002F1A1B">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strategic transformation, </w:t>
      </w:r>
    </w:p>
    <w:p w14:paraId="33DCF5E9" w14:textId="77777777" w:rsidR="002F1A1B" w:rsidRPr="00682270" w:rsidRDefault="002F1A1B">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policy implications, </w:t>
      </w:r>
    </w:p>
    <w:p w14:paraId="3ED2AACF" w14:textId="77777777" w:rsidR="002F1A1B" w:rsidRPr="00682270" w:rsidRDefault="002F1A1B">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long-term capability development. </w:t>
      </w:r>
    </w:p>
    <w:p w14:paraId="32EFA5C3"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requires developing stronger ability to:</w:t>
      </w:r>
    </w:p>
    <w:p w14:paraId="2EB6E629" w14:textId="77777777" w:rsidR="002F1A1B" w:rsidRPr="00682270" w:rsidRDefault="002F1A1B">
      <w:pPr>
        <w:numPr>
          <w:ilvl w:val="0"/>
          <w:numId w:val="3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critically evaluate evidence, </w:t>
      </w:r>
    </w:p>
    <w:p w14:paraId="39A86ED6" w14:textId="77777777" w:rsidR="002F1A1B" w:rsidRPr="00682270" w:rsidRDefault="002F1A1B">
      <w:pPr>
        <w:numPr>
          <w:ilvl w:val="0"/>
          <w:numId w:val="3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synthesise theory and practice, </w:t>
      </w:r>
    </w:p>
    <w:p w14:paraId="0DB0ED93" w14:textId="77777777" w:rsidR="002F1A1B" w:rsidRPr="00682270" w:rsidRDefault="002F1A1B">
      <w:pPr>
        <w:numPr>
          <w:ilvl w:val="0"/>
          <w:numId w:val="3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apply reflective judgement, </w:t>
      </w:r>
    </w:p>
    <w:p w14:paraId="5796CE1C" w14:textId="77777777" w:rsidR="002F1A1B" w:rsidRPr="00682270" w:rsidRDefault="002F1A1B">
      <w:pPr>
        <w:numPr>
          <w:ilvl w:val="0"/>
          <w:numId w:val="3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contribute strategically to organisational learning and transformation. </w:t>
      </w:r>
    </w:p>
    <w:p w14:paraId="4F6DDA5E"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Long term, I aim to position myself as a practitioner-researcher capable of contributing not only to delivery outcomes but also to broader organisational learning and professional knowledge development within public-sector contexts.</w:t>
      </w:r>
    </w:p>
    <w:p w14:paraId="445F2BF4" w14:textId="77777777" w:rsidR="002F1A1B" w:rsidRPr="00682270"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53" w:name="_Toc230154364"/>
      <w:bookmarkStart w:id="54" w:name="_Toc230377281"/>
      <w:r w:rsidRPr="00682270">
        <w:rPr>
          <w:rFonts w:ascii="Segoe UI" w:eastAsia="Times New Roman" w:hAnsi="Segoe UI" w:cs="Segoe UI"/>
          <w:b/>
          <w:bCs/>
          <w:kern w:val="36"/>
          <w:sz w:val="48"/>
          <w:szCs w:val="48"/>
          <w:lang w:eastAsia="en-GB"/>
          <w14:ligatures w14:val="none"/>
        </w:rPr>
        <w:lastRenderedPageBreak/>
        <w:t>Methodological Approaches to Learning</w:t>
      </w:r>
      <w:bookmarkEnd w:id="53"/>
      <w:bookmarkEnd w:id="54"/>
    </w:p>
    <w:p w14:paraId="12260763"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 achievement of these learning goals requires approaches that extend beyond formal training programmes alone. One of the central insights emerging from my professional experience is that much significant learning occurs informally through participation in practice, reflection, experimentation, and collaborative interaction.</w:t>
      </w:r>
    </w:p>
    <w:p w14:paraId="57F608FA"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Consequently, this learning plan adopts a blended and practice-based approach to professional development integrating:</w:t>
      </w:r>
    </w:p>
    <w:p w14:paraId="14C33883" w14:textId="77777777" w:rsidR="002F1A1B" w:rsidRPr="00682270" w:rsidRDefault="002F1A1B">
      <w:pPr>
        <w:numPr>
          <w:ilvl w:val="0"/>
          <w:numId w:val="3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formal education, </w:t>
      </w:r>
    </w:p>
    <w:p w14:paraId="205BBD54" w14:textId="77777777" w:rsidR="002F1A1B" w:rsidRPr="00682270" w:rsidRDefault="002F1A1B">
      <w:pPr>
        <w:numPr>
          <w:ilvl w:val="0"/>
          <w:numId w:val="3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workplace learning, </w:t>
      </w:r>
    </w:p>
    <w:p w14:paraId="7A7AFAC8" w14:textId="77777777" w:rsidR="002F1A1B" w:rsidRPr="00682270" w:rsidRDefault="002F1A1B">
      <w:pPr>
        <w:numPr>
          <w:ilvl w:val="0"/>
          <w:numId w:val="3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reflective inquiry, </w:t>
      </w:r>
    </w:p>
    <w:p w14:paraId="5AF3BE7E" w14:textId="77777777" w:rsidR="002F1A1B" w:rsidRPr="00682270" w:rsidRDefault="002F1A1B">
      <w:pPr>
        <w:numPr>
          <w:ilvl w:val="0"/>
          <w:numId w:val="3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self-directed research, </w:t>
      </w:r>
    </w:p>
    <w:p w14:paraId="53DFE0EE" w14:textId="77777777" w:rsidR="002F1A1B" w:rsidRPr="00682270" w:rsidRDefault="002F1A1B">
      <w:pPr>
        <w:numPr>
          <w:ilvl w:val="0"/>
          <w:numId w:val="3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Communities of Practice. </w:t>
      </w:r>
    </w:p>
    <w:p w14:paraId="4EC4FFA6"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55" w:name="_Toc230154365"/>
      <w:bookmarkStart w:id="56" w:name="_Toc230377282"/>
      <w:r w:rsidRPr="00682270">
        <w:rPr>
          <w:rFonts w:ascii="Segoe UI" w:eastAsia="Times New Roman" w:hAnsi="Segoe UI" w:cs="Segoe UI"/>
          <w:b/>
          <w:bCs/>
          <w:kern w:val="0"/>
          <w:sz w:val="36"/>
          <w:szCs w:val="36"/>
          <w:lang w:eastAsia="en-GB"/>
          <w14:ligatures w14:val="none"/>
        </w:rPr>
        <w:t>Informal and Self-Directed Learning</w:t>
      </w:r>
      <w:bookmarkEnd w:id="55"/>
      <w:bookmarkEnd w:id="56"/>
    </w:p>
    <w:p w14:paraId="76906070"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Throughout my career, self-directed learning has played a major role in capability development. Much of my expertise within:</w:t>
      </w:r>
    </w:p>
    <w:p w14:paraId="1BD0A06D" w14:textId="77777777" w:rsidR="002F1A1B" w:rsidRPr="00682270" w:rsidRDefault="002F1A1B">
      <w:pPr>
        <w:numPr>
          <w:ilvl w:val="0"/>
          <w:numId w:val="3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digital media, </w:t>
      </w:r>
    </w:p>
    <w:p w14:paraId="2DA7331D" w14:textId="77777777" w:rsidR="002F1A1B" w:rsidRPr="00682270" w:rsidRDefault="002F1A1B">
      <w:pPr>
        <w:numPr>
          <w:ilvl w:val="0"/>
          <w:numId w:val="3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software engineering, </w:t>
      </w:r>
    </w:p>
    <w:p w14:paraId="0260BE40" w14:textId="77777777" w:rsidR="002F1A1B" w:rsidRPr="00682270" w:rsidRDefault="002F1A1B">
      <w:pPr>
        <w:numPr>
          <w:ilvl w:val="0"/>
          <w:numId w:val="3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 analysis, </w:t>
      </w:r>
    </w:p>
    <w:p w14:paraId="546F4124" w14:textId="77777777" w:rsidR="002F1A1B" w:rsidRPr="00682270" w:rsidRDefault="002F1A1B">
      <w:pPr>
        <w:numPr>
          <w:ilvl w:val="0"/>
          <w:numId w:val="3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organisational transformation </w:t>
      </w:r>
    </w:p>
    <w:p w14:paraId="4B22DC25"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emerged through experimentation, online learning communities, research exploration, and iterative problem-solving rather than structured instruction.</w:t>
      </w:r>
    </w:p>
    <w:p w14:paraId="13644EA9"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This reflects </w:t>
      </w:r>
      <w:proofErr w:type="spellStart"/>
      <w:r w:rsidRPr="00682270">
        <w:rPr>
          <w:rFonts w:ascii="Segoe UI" w:eastAsia="Times New Roman" w:hAnsi="Segoe UI" w:cs="Segoe UI"/>
          <w:kern w:val="0"/>
          <w:lang w:eastAsia="en-GB"/>
          <w14:ligatures w14:val="none"/>
        </w:rPr>
        <w:t>heutagogical</w:t>
      </w:r>
      <w:proofErr w:type="spellEnd"/>
      <w:r w:rsidRPr="00682270">
        <w:rPr>
          <w:rFonts w:ascii="Segoe UI" w:eastAsia="Times New Roman" w:hAnsi="Segoe UI" w:cs="Segoe UI"/>
          <w:kern w:val="0"/>
          <w:lang w:eastAsia="en-GB"/>
          <w14:ligatures w14:val="none"/>
        </w:rPr>
        <w:t xml:space="preserve"> approaches to learning which emphasise learner autonomy and capability development within complex environments (Hase and Kenyon, 2000). Future learning will therefore continue to involve:</w:t>
      </w:r>
    </w:p>
    <w:p w14:paraId="0A2A6D5C" w14:textId="77777777" w:rsidR="002F1A1B" w:rsidRPr="00682270" w:rsidRDefault="002F1A1B">
      <w:pPr>
        <w:numPr>
          <w:ilvl w:val="0"/>
          <w:numId w:val="3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independent reading, </w:t>
      </w:r>
    </w:p>
    <w:p w14:paraId="18B20C3C" w14:textId="77777777" w:rsidR="002F1A1B" w:rsidRPr="00682270" w:rsidRDefault="002F1A1B">
      <w:pPr>
        <w:numPr>
          <w:ilvl w:val="0"/>
          <w:numId w:val="3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reflective journalling, </w:t>
      </w:r>
    </w:p>
    <w:p w14:paraId="018C1AEA" w14:textId="77777777" w:rsidR="002F1A1B" w:rsidRPr="00682270" w:rsidRDefault="002F1A1B">
      <w:pPr>
        <w:numPr>
          <w:ilvl w:val="0"/>
          <w:numId w:val="3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research-led inquiry, </w:t>
      </w:r>
    </w:p>
    <w:p w14:paraId="76F13090" w14:textId="77777777" w:rsidR="002F1A1B" w:rsidRPr="00682270" w:rsidRDefault="002F1A1B">
      <w:pPr>
        <w:numPr>
          <w:ilvl w:val="0"/>
          <w:numId w:val="3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experimentation, </w:t>
      </w:r>
    </w:p>
    <w:p w14:paraId="1DE0EEF0" w14:textId="77777777" w:rsidR="002F1A1B" w:rsidRPr="00682270" w:rsidRDefault="002F1A1B">
      <w:pPr>
        <w:numPr>
          <w:ilvl w:val="0"/>
          <w:numId w:val="37"/>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exploratory investigation into complex organisational issues. </w:t>
      </w:r>
    </w:p>
    <w:p w14:paraId="593B3E55"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approach is particularly suited to doctoral-level development because it supports intellectual autonomy and reflective capability.</w:t>
      </w:r>
    </w:p>
    <w:p w14:paraId="50D33837"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57" w:name="_Toc230154366"/>
      <w:bookmarkStart w:id="58" w:name="_Toc230377283"/>
      <w:r w:rsidRPr="00682270">
        <w:rPr>
          <w:rFonts w:ascii="Segoe UI" w:eastAsia="Times New Roman" w:hAnsi="Segoe UI" w:cs="Segoe UI"/>
          <w:b/>
          <w:bCs/>
          <w:kern w:val="0"/>
          <w:sz w:val="36"/>
          <w:szCs w:val="36"/>
          <w:lang w:eastAsia="en-GB"/>
          <w14:ligatures w14:val="none"/>
        </w:rPr>
        <w:lastRenderedPageBreak/>
        <w:t>Reflective Practice</w:t>
      </w:r>
      <w:bookmarkEnd w:id="57"/>
      <w:bookmarkEnd w:id="58"/>
    </w:p>
    <w:p w14:paraId="5220810D"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Reflective practice will remain central to future learning development. Schön’s (1983) concept of the reflective practitioner strongly reflects my own experience of professional learning through uncertainty and complexity.</w:t>
      </w:r>
    </w:p>
    <w:p w14:paraId="4403BF37"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Many important insights within my practice emerged retrospectively through reflection on:</w:t>
      </w:r>
    </w:p>
    <w:p w14:paraId="5ECB859C" w14:textId="77777777" w:rsidR="002F1A1B" w:rsidRPr="00682270" w:rsidRDefault="002F1A1B">
      <w:pPr>
        <w:numPr>
          <w:ilvl w:val="0"/>
          <w:numId w:val="3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stakeholder interactions, </w:t>
      </w:r>
    </w:p>
    <w:p w14:paraId="40D18957" w14:textId="77777777" w:rsidR="002F1A1B" w:rsidRPr="00682270" w:rsidRDefault="002F1A1B">
      <w:pPr>
        <w:numPr>
          <w:ilvl w:val="0"/>
          <w:numId w:val="3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delivery failures, </w:t>
      </w:r>
    </w:p>
    <w:p w14:paraId="418E9603" w14:textId="77777777" w:rsidR="002F1A1B" w:rsidRPr="00682270" w:rsidRDefault="002F1A1B">
      <w:pPr>
        <w:numPr>
          <w:ilvl w:val="0"/>
          <w:numId w:val="3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tensions, </w:t>
      </w:r>
    </w:p>
    <w:p w14:paraId="161DCEE7" w14:textId="77777777" w:rsidR="002F1A1B" w:rsidRPr="00682270" w:rsidRDefault="002F1A1B">
      <w:pPr>
        <w:numPr>
          <w:ilvl w:val="0"/>
          <w:numId w:val="38"/>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systemic patterns. </w:t>
      </w:r>
    </w:p>
    <w:p w14:paraId="10973748"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Future development will therefore include more structured reflective methodologies including:</w:t>
      </w:r>
    </w:p>
    <w:p w14:paraId="143083F3" w14:textId="77777777" w:rsidR="002F1A1B" w:rsidRPr="00682270" w:rsidRDefault="002F1A1B">
      <w:pPr>
        <w:numPr>
          <w:ilvl w:val="0"/>
          <w:numId w:val="3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critical incident analysis, </w:t>
      </w:r>
    </w:p>
    <w:p w14:paraId="2442BCFF" w14:textId="77777777" w:rsidR="002F1A1B" w:rsidRPr="00682270" w:rsidRDefault="002F1A1B">
      <w:pPr>
        <w:numPr>
          <w:ilvl w:val="0"/>
          <w:numId w:val="3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practitioner journalling, </w:t>
      </w:r>
    </w:p>
    <w:p w14:paraId="2F595390" w14:textId="77777777" w:rsidR="002F1A1B" w:rsidRPr="00682270" w:rsidRDefault="002F1A1B">
      <w:pPr>
        <w:numPr>
          <w:ilvl w:val="0"/>
          <w:numId w:val="3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autoethnographic reflection, </w:t>
      </w:r>
    </w:p>
    <w:p w14:paraId="10E77563" w14:textId="77777777" w:rsidR="002F1A1B" w:rsidRPr="00682270" w:rsidRDefault="002F1A1B">
      <w:pPr>
        <w:numPr>
          <w:ilvl w:val="0"/>
          <w:numId w:val="39"/>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systems mapping exercises. </w:t>
      </w:r>
    </w:p>
    <w:p w14:paraId="1A8F01AD"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These approaches will support both professional learning and doctoral inquiry by making tacit assumptions and professional reasoning more explicit.</w:t>
      </w:r>
    </w:p>
    <w:p w14:paraId="7B4011DA" w14:textId="77777777" w:rsidR="002F1A1B" w:rsidRPr="00682270" w:rsidRDefault="002F1A1B" w:rsidP="002F1A1B">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59" w:name="_Toc230154367"/>
      <w:bookmarkStart w:id="60" w:name="_Toc230377284"/>
      <w:r w:rsidRPr="00682270">
        <w:rPr>
          <w:rFonts w:ascii="Segoe UI" w:eastAsia="Times New Roman" w:hAnsi="Segoe UI" w:cs="Segoe UI"/>
          <w:b/>
          <w:bCs/>
          <w:kern w:val="0"/>
          <w:sz w:val="36"/>
          <w:szCs w:val="36"/>
          <w:lang w:eastAsia="en-GB"/>
          <w14:ligatures w14:val="none"/>
        </w:rPr>
        <w:t>Communities of Practice and Collaborative Learning</w:t>
      </w:r>
      <w:bookmarkEnd w:id="59"/>
      <w:bookmarkEnd w:id="60"/>
    </w:p>
    <w:p w14:paraId="63F9C763"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Wenger’s (2000) theory of Communities of Practice also provides an important methodological foundation for this learning plan. Much of my workplace learning occurred socially through collaboration with:</w:t>
      </w:r>
    </w:p>
    <w:p w14:paraId="00631016" w14:textId="77777777" w:rsidR="002F1A1B" w:rsidRPr="00682270" w:rsidRDefault="002F1A1B">
      <w:pPr>
        <w:numPr>
          <w:ilvl w:val="0"/>
          <w:numId w:val="4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developers, </w:t>
      </w:r>
    </w:p>
    <w:p w14:paraId="736CDDC7" w14:textId="77777777" w:rsidR="002F1A1B" w:rsidRPr="00682270" w:rsidRDefault="002F1A1B">
      <w:pPr>
        <w:numPr>
          <w:ilvl w:val="0"/>
          <w:numId w:val="4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user researchers, </w:t>
      </w:r>
    </w:p>
    <w:p w14:paraId="32850791" w14:textId="77777777" w:rsidR="002F1A1B" w:rsidRPr="00682270" w:rsidRDefault="002F1A1B">
      <w:pPr>
        <w:numPr>
          <w:ilvl w:val="0"/>
          <w:numId w:val="4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operational teams, </w:t>
      </w:r>
    </w:p>
    <w:p w14:paraId="34801986" w14:textId="77777777" w:rsidR="002F1A1B" w:rsidRPr="00682270" w:rsidRDefault="002F1A1B">
      <w:pPr>
        <w:numPr>
          <w:ilvl w:val="0"/>
          <w:numId w:val="4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policy specialists, </w:t>
      </w:r>
    </w:p>
    <w:p w14:paraId="315FE6F9" w14:textId="77777777" w:rsidR="002F1A1B" w:rsidRPr="00682270" w:rsidRDefault="002F1A1B">
      <w:pPr>
        <w:numPr>
          <w:ilvl w:val="0"/>
          <w:numId w:val="40"/>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delivery professionals. </w:t>
      </w:r>
    </w:p>
    <w:p w14:paraId="472CA843"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Future learning will therefore involve deeper engagement with:</w:t>
      </w:r>
    </w:p>
    <w:p w14:paraId="173FE8F6" w14:textId="77777777" w:rsidR="002F1A1B" w:rsidRPr="00682270" w:rsidRDefault="002F1A1B">
      <w:pPr>
        <w:numPr>
          <w:ilvl w:val="0"/>
          <w:numId w:val="4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interdisciplinary professional communities, </w:t>
      </w:r>
    </w:p>
    <w:p w14:paraId="09D8D7F3" w14:textId="77777777" w:rsidR="002F1A1B" w:rsidRPr="00682270" w:rsidRDefault="002F1A1B">
      <w:pPr>
        <w:numPr>
          <w:ilvl w:val="0"/>
          <w:numId w:val="4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practitioner-researcher networks, </w:t>
      </w:r>
    </w:p>
    <w:p w14:paraId="5EE129B1" w14:textId="77777777" w:rsidR="002F1A1B" w:rsidRPr="00682270" w:rsidRDefault="002F1A1B">
      <w:pPr>
        <w:numPr>
          <w:ilvl w:val="0"/>
          <w:numId w:val="4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academic literature, </w:t>
      </w:r>
    </w:p>
    <w:p w14:paraId="7F094FC7" w14:textId="77777777" w:rsidR="002F1A1B" w:rsidRPr="00682270" w:rsidRDefault="002F1A1B">
      <w:pPr>
        <w:numPr>
          <w:ilvl w:val="0"/>
          <w:numId w:val="41"/>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cross-functional collaboration. </w:t>
      </w:r>
    </w:p>
    <w:p w14:paraId="23467563"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lastRenderedPageBreak/>
        <w:t>This is particularly important because complex organisational problems increasingly require transdisciplinary perspectives rather than isolated disciplinary expertise.</w:t>
      </w:r>
    </w:p>
    <w:p w14:paraId="6112269D" w14:textId="77777777" w:rsidR="002F1A1B" w:rsidRPr="00682270"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61" w:name="_Toc230154368"/>
      <w:bookmarkStart w:id="62" w:name="_Toc230377285"/>
      <w:r w:rsidRPr="00682270">
        <w:rPr>
          <w:rFonts w:ascii="Segoe UI" w:eastAsia="Times New Roman" w:hAnsi="Segoe UI" w:cs="Segoe UI"/>
          <w:b/>
          <w:bCs/>
          <w:kern w:val="36"/>
          <w:sz w:val="48"/>
          <w:szCs w:val="48"/>
          <w:lang w:eastAsia="en-GB"/>
          <w14:ligatures w14:val="none"/>
        </w:rPr>
        <w:t>Alignment with Doctoral Trajectory</w:t>
      </w:r>
      <w:bookmarkEnd w:id="61"/>
      <w:bookmarkEnd w:id="62"/>
    </w:p>
    <w:p w14:paraId="10603219"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learning plan directly supports my developing doctoral trajectory by strengthening the intellectual, methodological, and professional capabilities required for advanced practitioner inquiry.</w:t>
      </w:r>
    </w:p>
    <w:p w14:paraId="556EB37C"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Several themes consistently emerged across my professional experiences:</w:t>
      </w:r>
    </w:p>
    <w:p w14:paraId="12E8840D" w14:textId="77777777" w:rsidR="002F1A1B" w:rsidRPr="00682270" w:rsidRDefault="002F1A1B">
      <w:pPr>
        <w:numPr>
          <w:ilvl w:val="0"/>
          <w:numId w:val="4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complexity, </w:t>
      </w:r>
    </w:p>
    <w:p w14:paraId="7D1E9EB1" w14:textId="77777777" w:rsidR="002F1A1B" w:rsidRPr="00682270" w:rsidRDefault="002F1A1B">
      <w:pPr>
        <w:numPr>
          <w:ilvl w:val="0"/>
          <w:numId w:val="4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socio-technical transformation, </w:t>
      </w:r>
    </w:p>
    <w:p w14:paraId="1ABAE071" w14:textId="77777777" w:rsidR="002F1A1B" w:rsidRPr="00682270" w:rsidRDefault="002F1A1B">
      <w:pPr>
        <w:numPr>
          <w:ilvl w:val="0"/>
          <w:numId w:val="4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tacit knowledge, </w:t>
      </w:r>
    </w:p>
    <w:p w14:paraId="0E41175C" w14:textId="77777777" w:rsidR="002F1A1B" w:rsidRPr="00682270" w:rsidRDefault="002F1A1B">
      <w:pPr>
        <w:numPr>
          <w:ilvl w:val="0"/>
          <w:numId w:val="4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informal learning, </w:t>
      </w:r>
    </w:p>
    <w:p w14:paraId="7229E2C2" w14:textId="77777777" w:rsidR="002F1A1B" w:rsidRPr="00682270" w:rsidRDefault="002F1A1B">
      <w:pPr>
        <w:numPr>
          <w:ilvl w:val="0"/>
          <w:numId w:val="4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 thinking, </w:t>
      </w:r>
    </w:p>
    <w:p w14:paraId="4BED3179" w14:textId="77777777" w:rsidR="002F1A1B" w:rsidRPr="00682270" w:rsidRDefault="002F1A1B">
      <w:pPr>
        <w:numPr>
          <w:ilvl w:val="0"/>
          <w:numId w:val="42"/>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organisational trust. </w:t>
      </w:r>
    </w:p>
    <w:p w14:paraId="658FD8AE"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These themes increasingly form the foundation of my emerging research interests. </w:t>
      </w:r>
      <w:proofErr w:type="gramStart"/>
      <w:r w:rsidRPr="00682270">
        <w:rPr>
          <w:rFonts w:ascii="Segoe UI" w:eastAsia="Times New Roman" w:hAnsi="Segoe UI" w:cs="Segoe UI"/>
          <w:kern w:val="0"/>
          <w:lang w:eastAsia="en-GB"/>
          <w14:ligatures w14:val="none"/>
        </w:rPr>
        <w:t>In particular, I</w:t>
      </w:r>
      <w:proofErr w:type="gramEnd"/>
      <w:r w:rsidRPr="00682270">
        <w:rPr>
          <w:rFonts w:ascii="Segoe UI" w:eastAsia="Times New Roman" w:hAnsi="Segoe UI" w:cs="Segoe UI"/>
          <w:kern w:val="0"/>
          <w:lang w:eastAsia="en-GB"/>
          <w14:ligatures w14:val="none"/>
        </w:rPr>
        <w:t xml:space="preserve"> am interested in exploring how digital transformation within public-sector organisations reshapes:</w:t>
      </w:r>
    </w:p>
    <w:p w14:paraId="5A78705D" w14:textId="77777777" w:rsidR="002F1A1B" w:rsidRPr="00682270" w:rsidRDefault="002F1A1B">
      <w:pPr>
        <w:numPr>
          <w:ilvl w:val="0"/>
          <w:numId w:val="4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professional learning, </w:t>
      </w:r>
    </w:p>
    <w:p w14:paraId="597B81DD" w14:textId="77777777" w:rsidR="002F1A1B" w:rsidRPr="00682270" w:rsidRDefault="002F1A1B">
      <w:pPr>
        <w:numPr>
          <w:ilvl w:val="0"/>
          <w:numId w:val="4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interaction, </w:t>
      </w:r>
    </w:p>
    <w:p w14:paraId="7231F291" w14:textId="77777777" w:rsidR="002F1A1B" w:rsidRPr="00682270" w:rsidRDefault="002F1A1B">
      <w:pPr>
        <w:numPr>
          <w:ilvl w:val="0"/>
          <w:numId w:val="4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tacit knowledge exchange, </w:t>
      </w:r>
    </w:p>
    <w:p w14:paraId="0133AB7A" w14:textId="77777777" w:rsidR="002F1A1B" w:rsidRPr="00682270" w:rsidRDefault="002F1A1B">
      <w:pPr>
        <w:numPr>
          <w:ilvl w:val="0"/>
          <w:numId w:val="43"/>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reflective professional judgement. </w:t>
      </w:r>
    </w:p>
    <w:p w14:paraId="3646121B"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Projects such as the MOT Authorisation Seminar Discovery project highlighted important tensions between efficiency-driven digitisation and the relational dimensions of workplace learning. Similarly, experiences within organisational transformation work revealed how trust, communication, and informal organisational dynamics significantly influence delivery outcomes.</w:t>
      </w:r>
    </w:p>
    <w:p w14:paraId="393164C9"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 development goals identified within this plan therefore support not only immediate professional capability but also the transition towards practitioner-researcher identity and doctoral-level inquiry.</w:t>
      </w:r>
    </w:p>
    <w:p w14:paraId="36F44332"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Importantly, this trajectory reflects the integration of theory and practice rather than their separation. My aim is not simply to study organisational transformation academically, but to critically investigate questions emerging directly from lived professional experience within complex delivery environments.</w:t>
      </w:r>
    </w:p>
    <w:p w14:paraId="53C29647" w14:textId="77777777" w:rsidR="002F1A1B" w:rsidRPr="00682270"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63" w:name="_Toc230154369"/>
      <w:bookmarkStart w:id="64" w:name="_Toc230377286"/>
      <w:r w:rsidRPr="00682270">
        <w:rPr>
          <w:rFonts w:ascii="Segoe UI" w:eastAsia="Times New Roman" w:hAnsi="Segoe UI" w:cs="Segoe UI"/>
          <w:b/>
          <w:bCs/>
          <w:kern w:val="36"/>
          <w:sz w:val="48"/>
          <w:szCs w:val="48"/>
          <w:lang w:eastAsia="en-GB"/>
          <w14:ligatures w14:val="none"/>
        </w:rPr>
        <w:lastRenderedPageBreak/>
        <w:t>Conclusion</w:t>
      </w:r>
      <w:bookmarkEnd w:id="63"/>
      <w:bookmarkEnd w:id="64"/>
    </w:p>
    <w:p w14:paraId="6B0BF5B6"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Strategic Learning and Development Plan reflects the growing complexity of my professional role and the emergence of a more research-oriented professional identity. Across my career, learning has increasingly shifted from technical skill acquisition towards systems thinking, reflective judgement, organisational analysis, and socio-technical understanding.</w:t>
      </w:r>
    </w:p>
    <w:p w14:paraId="44DE31BD"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Professional experiences within DVSA transformation programmes demonstrated that contemporary organisational challenges are rarely isolated technical problems. Instead, they involve interconnected systems shaped by policy, governance, stakeholder relationships, organisational culture, and tacit professional knowledge.</w:t>
      </w:r>
    </w:p>
    <w:p w14:paraId="1B270BC9"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Consequently, future professional development requires a broader and more integrated conception of expertise combining:</w:t>
      </w:r>
    </w:p>
    <w:p w14:paraId="43FBD59E" w14:textId="77777777" w:rsidR="002F1A1B" w:rsidRPr="00682270" w:rsidRDefault="002F1A1B">
      <w:pPr>
        <w:numPr>
          <w:ilvl w:val="0"/>
          <w:numId w:val="4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technical understanding, </w:t>
      </w:r>
    </w:p>
    <w:p w14:paraId="2F3EDFB2" w14:textId="77777777" w:rsidR="002F1A1B" w:rsidRPr="00682270" w:rsidRDefault="002F1A1B">
      <w:pPr>
        <w:numPr>
          <w:ilvl w:val="0"/>
          <w:numId w:val="4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leadership, </w:t>
      </w:r>
    </w:p>
    <w:p w14:paraId="1A188C94" w14:textId="77777777" w:rsidR="002F1A1B" w:rsidRPr="00682270" w:rsidRDefault="002F1A1B">
      <w:pPr>
        <w:numPr>
          <w:ilvl w:val="0"/>
          <w:numId w:val="4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reflective inquiry, </w:t>
      </w:r>
    </w:p>
    <w:p w14:paraId="3AD5C63C" w14:textId="77777777" w:rsidR="002F1A1B" w:rsidRPr="00682270" w:rsidRDefault="002F1A1B">
      <w:pPr>
        <w:numPr>
          <w:ilvl w:val="0"/>
          <w:numId w:val="4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 thinking, </w:t>
      </w:r>
    </w:p>
    <w:p w14:paraId="3622B5AD" w14:textId="77777777" w:rsidR="002F1A1B" w:rsidRPr="00682270" w:rsidRDefault="002F1A1B">
      <w:pPr>
        <w:numPr>
          <w:ilvl w:val="0"/>
          <w:numId w:val="44"/>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research capability. </w:t>
      </w:r>
    </w:p>
    <w:p w14:paraId="6CA08B6E"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The five strategic learning goals identified within this plan provide a framework for supporting this transition. Collectively, they aim to strengthen:</w:t>
      </w:r>
    </w:p>
    <w:p w14:paraId="6611F624" w14:textId="77777777" w:rsidR="002F1A1B" w:rsidRPr="00682270" w:rsidRDefault="002F1A1B">
      <w:pPr>
        <w:numPr>
          <w:ilvl w:val="0"/>
          <w:numId w:val="4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systems-oriented leadership, </w:t>
      </w:r>
    </w:p>
    <w:p w14:paraId="5A1CB498" w14:textId="77777777" w:rsidR="002F1A1B" w:rsidRPr="00682270" w:rsidRDefault="002F1A1B">
      <w:pPr>
        <w:numPr>
          <w:ilvl w:val="0"/>
          <w:numId w:val="4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practitioner-research capability, </w:t>
      </w:r>
    </w:p>
    <w:p w14:paraId="1A490C2E" w14:textId="77777777" w:rsidR="002F1A1B" w:rsidRPr="00682270" w:rsidRDefault="002F1A1B">
      <w:pPr>
        <w:numPr>
          <w:ilvl w:val="0"/>
          <w:numId w:val="4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organisational learning awareness, </w:t>
      </w:r>
    </w:p>
    <w:p w14:paraId="7F64F5D5" w14:textId="77777777" w:rsidR="002F1A1B" w:rsidRPr="00682270" w:rsidRDefault="002F1A1B">
      <w:pPr>
        <w:numPr>
          <w:ilvl w:val="0"/>
          <w:numId w:val="45"/>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and strategic professional judgement. </w:t>
      </w:r>
    </w:p>
    <w:p w14:paraId="5F37E443" w14:textId="77777777" w:rsidR="002F1A1B" w:rsidRPr="00682270" w:rsidRDefault="002F1A1B" w:rsidP="002F1A1B">
      <w:p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This plan therefore represents more than a set of training objectives. It reflects an evolving professional philosophy grounded in reflective practice, organisational learning, and transdisciplinary inquiry. Ultimately, it supports the development of a practitioner-researcher identity capable of contributing both to organisational transformation and to wider professional and academic knowledge within complex public-sector environments.</w:t>
      </w:r>
    </w:p>
    <w:p w14:paraId="7E3CD027" w14:textId="77777777" w:rsidR="002F1A1B"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65" w:name="_Toc230154370"/>
    </w:p>
    <w:p w14:paraId="7E0A64FF" w14:textId="77777777" w:rsidR="002F1A1B"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p>
    <w:p w14:paraId="6FD17C00" w14:textId="77777777" w:rsidR="002F1A1B" w:rsidRPr="00682270" w:rsidRDefault="002F1A1B" w:rsidP="002F1A1B">
      <w:pPr>
        <w:spacing w:before="100" w:beforeAutospacing="1" w:after="100" w:afterAutospacing="1" w:line="240" w:lineRule="auto"/>
        <w:outlineLvl w:val="0"/>
        <w:rPr>
          <w:rFonts w:ascii="Segoe UI" w:eastAsia="Times New Roman" w:hAnsi="Segoe UI" w:cs="Segoe UI"/>
          <w:b/>
          <w:bCs/>
          <w:kern w:val="36"/>
          <w:sz w:val="48"/>
          <w:szCs w:val="48"/>
          <w:lang w:eastAsia="en-GB"/>
          <w14:ligatures w14:val="none"/>
        </w:rPr>
      </w:pPr>
      <w:bookmarkStart w:id="66" w:name="_Toc230377287"/>
      <w:r w:rsidRPr="00682270">
        <w:rPr>
          <w:rFonts w:ascii="Segoe UI" w:eastAsia="Times New Roman" w:hAnsi="Segoe UI" w:cs="Segoe UI"/>
          <w:b/>
          <w:bCs/>
          <w:kern w:val="36"/>
          <w:sz w:val="48"/>
          <w:szCs w:val="48"/>
          <w:lang w:eastAsia="en-GB"/>
          <w14:ligatures w14:val="none"/>
        </w:rPr>
        <w:lastRenderedPageBreak/>
        <w:t>References</w:t>
      </w:r>
      <w:bookmarkEnd w:id="65"/>
      <w:bookmarkEnd w:id="66"/>
    </w:p>
    <w:p w14:paraId="528F0575" w14:textId="77777777" w:rsidR="002F1A1B" w:rsidRPr="00682270" w:rsidRDefault="002F1A1B">
      <w:pPr>
        <w:numPr>
          <w:ilvl w:val="0"/>
          <w:numId w:val="46"/>
        </w:numPr>
        <w:spacing w:before="100" w:beforeAutospacing="1" w:after="100" w:afterAutospacing="1" w:line="240" w:lineRule="auto"/>
        <w:rPr>
          <w:rFonts w:ascii="Segoe UI" w:eastAsia="Times New Roman" w:hAnsi="Segoe UI" w:cs="Segoe UI"/>
          <w:kern w:val="0"/>
          <w:lang w:eastAsia="en-GB"/>
          <w14:ligatures w14:val="none"/>
        </w:rPr>
      </w:pPr>
      <w:proofErr w:type="spellStart"/>
      <w:r w:rsidRPr="00682270">
        <w:rPr>
          <w:rFonts w:ascii="Segoe UI" w:eastAsia="Times New Roman" w:hAnsi="Segoe UI" w:cs="Segoe UI"/>
          <w:kern w:val="0"/>
          <w:lang w:eastAsia="en-GB"/>
          <w14:ligatures w14:val="none"/>
        </w:rPr>
        <w:t>Checkland</w:t>
      </w:r>
      <w:proofErr w:type="spellEnd"/>
      <w:r w:rsidRPr="00682270">
        <w:rPr>
          <w:rFonts w:ascii="Segoe UI" w:eastAsia="Times New Roman" w:hAnsi="Segoe UI" w:cs="Segoe UI"/>
          <w:kern w:val="0"/>
          <w:lang w:eastAsia="en-GB"/>
          <w14:ligatures w14:val="none"/>
        </w:rPr>
        <w:t xml:space="preserve">, P. (1981) </w:t>
      </w:r>
      <w:r w:rsidRPr="00682270">
        <w:rPr>
          <w:rFonts w:ascii="Segoe UI" w:eastAsia="Times New Roman" w:hAnsi="Segoe UI" w:cs="Segoe UI"/>
          <w:i/>
          <w:iCs/>
          <w:kern w:val="0"/>
          <w:lang w:eastAsia="en-GB"/>
          <w14:ligatures w14:val="none"/>
        </w:rPr>
        <w:t>Systems Thinking, Systems Practice</w:t>
      </w:r>
      <w:r w:rsidRPr="00682270">
        <w:rPr>
          <w:rFonts w:ascii="Segoe UI" w:eastAsia="Times New Roman" w:hAnsi="Segoe UI" w:cs="Segoe UI"/>
          <w:kern w:val="0"/>
          <w:lang w:eastAsia="en-GB"/>
          <w14:ligatures w14:val="none"/>
        </w:rPr>
        <w:t xml:space="preserve">. Chichester: John Wiley &amp; Sons. </w:t>
      </w:r>
    </w:p>
    <w:p w14:paraId="53D14447" w14:textId="77777777" w:rsidR="002F1A1B" w:rsidRPr="00682270" w:rsidRDefault="002F1A1B">
      <w:pPr>
        <w:numPr>
          <w:ilvl w:val="0"/>
          <w:numId w:val="4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Eraut, M. (2004) ‘Informal Learning in the Workplace’, </w:t>
      </w:r>
      <w:r w:rsidRPr="00682270">
        <w:rPr>
          <w:rFonts w:ascii="Segoe UI" w:eastAsia="Times New Roman" w:hAnsi="Segoe UI" w:cs="Segoe UI"/>
          <w:i/>
          <w:iCs/>
          <w:kern w:val="0"/>
          <w:lang w:eastAsia="en-GB"/>
          <w14:ligatures w14:val="none"/>
        </w:rPr>
        <w:t>Studies in Continuing Education</w:t>
      </w:r>
      <w:r w:rsidRPr="00682270">
        <w:rPr>
          <w:rFonts w:ascii="Segoe UI" w:eastAsia="Times New Roman" w:hAnsi="Segoe UI" w:cs="Segoe UI"/>
          <w:kern w:val="0"/>
          <w:lang w:eastAsia="en-GB"/>
          <w14:ligatures w14:val="none"/>
        </w:rPr>
        <w:t xml:space="preserve">, 26(2), pp. 247–273. </w:t>
      </w:r>
    </w:p>
    <w:p w14:paraId="1E352B6A" w14:textId="77777777" w:rsidR="002F1A1B" w:rsidRPr="00682270" w:rsidRDefault="002F1A1B">
      <w:pPr>
        <w:numPr>
          <w:ilvl w:val="0"/>
          <w:numId w:val="4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Hase, S. and Kenyon, C. (2000) ‘From Andragogy to Heutagogy’, </w:t>
      </w:r>
      <w:proofErr w:type="spellStart"/>
      <w:r w:rsidRPr="00682270">
        <w:rPr>
          <w:rFonts w:ascii="Segoe UI" w:eastAsia="Times New Roman" w:hAnsi="Segoe UI" w:cs="Segoe UI"/>
          <w:i/>
          <w:iCs/>
          <w:kern w:val="0"/>
          <w:lang w:eastAsia="en-GB"/>
          <w14:ligatures w14:val="none"/>
        </w:rPr>
        <w:t>Ultibase</w:t>
      </w:r>
      <w:proofErr w:type="spellEnd"/>
      <w:r w:rsidRPr="00682270">
        <w:rPr>
          <w:rFonts w:ascii="Segoe UI" w:eastAsia="Times New Roman" w:hAnsi="Segoe UI" w:cs="Segoe UI"/>
          <w:i/>
          <w:iCs/>
          <w:kern w:val="0"/>
          <w:lang w:eastAsia="en-GB"/>
          <w14:ligatures w14:val="none"/>
        </w:rPr>
        <w:t xml:space="preserve"> Articles</w:t>
      </w:r>
      <w:r w:rsidRPr="00682270">
        <w:rPr>
          <w:rFonts w:ascii="Segoe UI" w:eastAsia="Times New Roman" w:hAnsi="Segoe UI" w:cs="Segoe UI"/>
          <w:kern w:val="0"/>
          <w:lang w:eastAsia="en-GB"/>
          <w14:ligatures w14:val="none"/>
        </w:rPr>
        <w:t xml:space="preserve">, 5, pp. 1–10. </w:t>
      </w:r>
    </w:p>
    <w:p w14:paraId="78CF5041" w14:textId="77777777" w:rsidR="002F1A1B" w:rsidRPr="00682270" w:rsidRDefault="002F1A1B">
      <w:pPr>
        <w:numPr>
          <w:ilvl w:val="0"/>
          <w:numId w:val="4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Kolb, D.A. (1984) </w:t>
      </w:r>
      <w:r w:rsidRPr="00682270">
        <w:rPr>
          <w:rFonts w:ascii="Segoe UI" w:eastAsia="Times New Roman" w:hAnsi="Segoe UI" w:cs="Segoe UI"/>
          <w:i/>
          <w:iCs/>
          <w:kern w:val="0"/>
          <w:lang w:eastAsia="en-GB"/>
          <w14:ligatures w14:val="none"/>
        </w:rPr>
        <w:t>Experiential Learning: Experience as the Source of Learning and Development</w:t>
      </w:r>
      <w:r w:rsidRPr="00682270">
        <w:rPr>
          <w:rFonts w:ascii="Segoe UI" w:eastAsia="Times New Roman" w:hAnsi="Segoe UI" w:cs="Segoe UI"/>
          <w:kern w:val="0"/>
          <w:lang w:eastAsia="en-GB"/>
          <w14:ligatures w14:val="none"/>
        </w:rPr>
        <w:t xml:space="preserve">. Englewood Cliffs, NJ: Prentice Hall. </w:t>
      </w:r>
    </w:p>
    <w:p w14:paraId="4446CA25" w14:textId="77777777" w:rsidR="002F1A1B" w:rsidRPr="00682270" w:rsidRDefault="002F1A1B">
      <w:pPr>
        <w:numPr>
          <w:ilvl w:val="0"/>
          <w:numId w:val="4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Nicolescu, B. (2002) </w:t>
      </w:r>
      <w:r w:rsidRPr="00682270">
        <w:rPr>
          <w:rFonts w:ascii="Segoe UI" w:eastAsia="Times New Roman" w:hAnsi="Segoe UI" w:cs="Segoe UI"/>
          <w:i/>
          <w:iCs/>
          <w:kern w:val="0"/>
          <w:lang w:eastAsia="en-GB"/>
          <w14:ligatures w14:val="none"/>
        </w:rPr>
        <w:t xml:space="preserve">Manifesto of </w:t>
      </w:r>
      <w:proofErr w:type="spellStart"/>
      <w:r w:rsidRPr="00682270">
        <w:rPr>
          <w:rFonts w:ascii="Segoe UI" w:eastAsia="Times New Roman" w:hAnsi="Segoe UI" w:cs="Segoe UI"/>
          <w:i/>
          <w:iCs/>
          <w:kern w:val="0"/>
          <w:lang w:eastAsia="en-GB"/>
          <w14:ligatures w14:val="none"/>
        </w:rPr>
        <w:t>Transdisciplinarity</w:t>
      </w:r>
      <w:proofErr w:type="spellEnd"/>
      <w:r w:rsidRPr="00682270">
        <w:rPr>
          <w:rFonts w:ascii="Segoe UI" w:eastAsia="Times New Roman" w:hAnsi="Segoe UI" w:cs="Segoe UI"/>
          <w:kern w:val="0"/>
          <w:lang w:eastAsia="en-GB"/>
          <w14:ligatures w14:val="none"/>
        </w:rPr>
        <w:t xml:space="preserve">. New York: State University of New York Press. </w:t>
      </w:r>
    </w:p>
    <w:p w14:paraId="6AC5C2EF" w14:textId="77777777" w:rsidR="002F1A1B" w:rsidRPr="00682270" w:rsidRDefault="002F1A1B">
      <w:pPr>
        <w:numPr>
          <w:ilvl w:val="0"/>
          <w:numId w:val="4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Schön, D.A. (1983) </w:t>
      </w:r>
      <w:r w:rsidRPr="00682270">
        <w:rPr>
          <w:rFonts w:ascii="Segoe UI" w:eastAsia="Times New Roman" w:hAnsi="Segoe UI" w:cs="Segoe UI"/>
          <w:i/>
          <w:iCs/>
          <w:kern w:val="0"/>
          <w:lang w:eastAsia="en-GB"/>
          <w14:ligatures w14:val="none"/>
        </w:rPr>
        <w:t>The Reflective Practitioner: How Professionals Think in Action</w:t>
      </w:r>
      <w:r w:rsidRPr="00682270">
        <w:rPr>
          <w:rFonts w:ascii="Segoe UI" w:eastAsia="Times New Roman" w:hAnsi="Segoe UI" w:cs="Segoe UI"/>
          <w:kern w:val="0"/>
          <w:lang w:eastAsia="en-GB"/>
          <w14:ligatures w14:val="none"/>
        </w:rPr>
        <w:t xml:space="preserve">. New York: Basic Books. </w:t>
      </w:r>
    </w:p>
    <w:p w14:paraId="3FD42E54" w14:textId="77777777" w:rsidR="002F1A1B" w:rsidRPr="00682270" w:rsidRDefault="002F1A1B">
      <w:pPr>
        <w:numPr>
          <w:ilvl w:val="0"/>
          <w:numId w:val="46"/>
        </w:numPr>
        <w:spacing w:before="100" w:beforeAutospacing="1" w:after="100" w:afterAutospacing="1" w:line="240" w:lineRule="auto"/>
        <w:rPr>
          <w:rFonts w:ascii="Segoe UI" w:eastAsia="Times New Roman" w:hAnsi="Segoe UI" w:cs="Segoe UI"/>
          <w:kern w:val="0"/>
          <w:lang w:eastAsia="en-GB"/>
          <w14:ligatures w14:val="none"/>
        </w:rPr>
      </w:pPr>
      <w:r w:rsidRPr="00682270">
        <w:rPr>
          <w:rFonts w:ascii="Segoe UI" w:eastAsia="Times New Roman" w:hAnsi="Segoe UI" w:cs="Segoe UI"/>
          <w:kern w:val="0"/>
          <w:lang w:eastAsia="en-GB"/>
          <w14:ligatures w14:val="none"/>
        </w:rPr>
        <w:t xml:space="preserve">Senge, P.M. (1990) </w:t>
      </w:r>
      <w:r w:rsidRPr="00682270">
        <w:rPr>
          <w:rFonts w:ascii="Segoe UI" w:eastAsia="Times New Roman" w:hAnsi="Segoe UI" w:cs="Segoe UI"/>
          <w:i/>
          <w:iCs/>
          <w:kern w:val="0"/>
          <w:lang w:eastAsia="en-GB"/>
          <w14:ligatures w14:val="none"/>
        </w:rPr>
        <w:t>The Fifth Discipline: The Art and Practice of the Learning Organization</w:t>
      </w:r>
      <w:r w:rsidRPr="00682270">
        <w:rPr>
          <w:rFonts w:ascii="Segoe UI" w:eastAsia="Times New Roman" w:hAnsi="Segoe UI" w:cs="Segoe UI"/>
          <w:kern w:val="0"/>
          <w:lang w:eastAsia="en-GB"/>
          <w14:ligatures w14:val="none"/>
        </w:rPr>
        <w:t xml:space="preserve">. New York: Doubleday. </w:t>
      </w:r>
    </w:p>
    <w:p w14:paraId="56E676F4" w14:textId="20F167FA" w:rsidR="002F1A1B" w:rsidRPr="0009586A" w:rsidRDefault="002F1A1B" w:rsidP="0009586A">
      <w:pPr>
        <w:numPr>
          <w:ilvl w:val="0"/>
          <w:numId w:val="46"/>
        </w:numPr>
        <w:spacing w:before="100" w:beforeAutospacing="1" w:after="100" w:afterAutospacing="1" w:line="240" w:lineRule="auto"/>
        <w:rPr>
          <w:rFonts w:ascii="Segoe UI" w:eastAsia="Times New Roman" w:hAnsi="Segoe UI" w:cs="Segoe UI"/>
          <w:b/>
          <w:bCs/>
          <w:kern w:val="36"/>
          <w:sz w:val="48"/>
          <w:szCs w:val="48"/>
          <w:lang w:eastAsia="en-GB"/>
          <w14:ligatures w14:val="none"/>
        </w:rPr>
      </w:pPr>
      <w:r w:rsidRPr="0009586A">
        <w:rPr>
          <w:rFonts w:ascii="Segoe UI" w:eastAsia="Times New Roman" w:hAnsi="Segoe UI" w:cs="Segoe UI"/>
          <w:kern w:val="0"/>
          <w:lang w:eastAsia="en-GB"/>
          <w14:ligatures w14:val="none"/>
        </w:rPr>
        <w:t xml:space="preserve">Wenger, E. (2000) ‘Communities of Practice and Social Learning Systems’, </w:t>
      </w:r>
      <w:r w:rsidRPr="0009586A">
        <w:rPr>
          <w:rFonts w:ascii="Segoe UI" w:eastAsia="Times New Roman" w:hAnsi="Segoe UI" w:cs="Segoe UI"/>
          <w:i/>
          <w:iCs/>
          <w:kern w:val="0"/>
          <w:lang w:eastAsia="en-GB"/>
          <w14:ligatures w14:val="none"/>
        </w:rPr>
        <w:t>Organization</w:t>
      </w:r>
      <w:r w:rsidRPr="0009586A">
        <w:rPr>
          <w:rFonts w:ascii="Segoe UI" w:eastAsia="Times New Roman" w:hAnsi="Segoe UI" w:cs="Segoe UI"/>
          <w:kern w:val="0"/>
          <w:lang w:eastAsia="en-GB"/>
          <w14:ligatures w14:val="none"/>
        </w:rPr>
        <w:t>, 7(2), pp. 225–246</w:t>
      </w:r>
    </w:p>
    <w:sectPr w:rsidR="002F1A1B" w:rsidRPr="0009586A" w:rsidSect="009C71E7">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4FE8C" w14:textId="77777777" w:rsidR="00B0157D" w:rsidRDefault="00B0157D" w:rsidP="002F1A1B">
      <w:pPr>
        <w:spacing w:after="0" w:line="240" w:lineRule="auto"/>
      </w:pPr>
      <w:r>
        <w:separator/>
      </w:r>
    </w:p>
  </w:endnote>
  <w:endnote w:type="continuationSeparator" w:id="0">
    <w:p w14:paraId="14776DE9" w14:textId="77777777" w:rsidR="00B0157D" w:rsidRDefault="00B0157D" w:rsidP="002F1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E107C" w14:textId="77777777" w:rsidR="00B0157D" w:rsidRDefault="00B0157D" w:rsidP="002F1A1B">
      <w:pPr>
        <w:spacing w:after="0" w:line="240" w:lineRule="auto"/>
      </w:pPr>
      <w:r>
        <w:separator/>
      </w:r>
    </w:p>
  </w:footnote>
  <w:footnote w:type="continuationSeparator" w:id="0">
    <w:p w14:paraId="12E18ED6" w14:textId="77777777" w:rsidR="00B0157D" w:rsidRDefault="00B0157D" w:rsidP="002F1A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39D2"/>
    <w:multiLevelType w:val="multilevel"/>
    <w:tmpl w:val="E954E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75023"/>
    <w:multiLevelType w:val="multilevel"/>
    <w:tmpl w:val="3EE2A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370489"/>
    <w:multiLevelType w:val="multilevel"/>
    <w:tmpl w:val="6C56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E5548"/>
    <w:multiLevelType w:val="multilevel"/>
    <w:tmpl w:val="FCC4B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E14F4B"/>
    <w:multiLevelType w:val="multilevel"/>
    <w:tmpl w:val="55A2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B663C2"/>
    <w:multiLevelType w:val="multilevel"/>
    <w:tmpl w:val="908CD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8D7137"/>
    <w:multiLevelType w:val="multilevel"/>
    <w:tmpl w:val="20AE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B859C0"/>
    <w:multiLevelType w:val="multilevel"/>
    <w:tmpl w:val="D864F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061C44"/>
    <w:multiLevelType w:val="multilevel"/>
    <w:tmpl w:val="2A6C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821F18"/>
    <w:multiLevelType w:val="multilevel"/>
    <w:tmpl w:val="28BAB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603C69"/>
    <w:multiLevelType w:val="multilevel"/>
    <w:tmpl w:val="A3348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9350B7"/>
    <w:multiLevelType w:val="multilevel"/>
    <w:tmpl w:val="6F220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FF2FD8"/>
    <w:multiLevelType w:val="multilevel"/>
    <w:tmpl w:val="66FC6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885221"/>
    <w:multiLevelType w:val="multilevel"/>
    <w:tmpl w:val="0FF21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5956AA"/>
    <w:multiLevelType w:val="multilevel"/>
    <w:tmpl w:val="1C183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150EB0"/>
    <w:multiLevelType w:val="multilevel"/>
    <w:tmpl w:val="2DC8A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251060"/>
    <w:multiLevelType w:val="multilevel"/>
    <w:tmpl w:val="D7E29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1D559D"/>
    <w:multiLevelType w:val="multilevel"/>
    <w:tmpl w:val="7122C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B36EC5"/>
    <w:multiLevelType w:val="multilevel"/>
    <w:tmpl w:val="736A2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336DE6"/>
    <w:multiLevelType w:val="multilevel"/>
    <w:tmpl w:val="D47A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C64872"/>
    <w:multiLevelType w:val="multilevel"/>
    <w:tmpl w:val="FB4E6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165276"/>
    <w:multiLevelType w:val="multilevel"/>
    <w:tmpl w:val="5AA8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EA7BD9"/>
    <w:multiLevelType w:val="multilevel"/>
    <w:tmpl w:val="0C380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C84EFB"/>
    <w:multiLevelType w:val="multilevel"/>
    <w:tmpl w:val="5CACC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95506B"/>
    <w:multiLevelType w:val="multilevel"/>
    <w:tmpl w:val="9AA64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CE5B49"/>
    <w:multiLevelType w:val="multilevel"/>
    <w:tmpl w:val="7AF23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DD54B38"/>
    <w:multiLevelType w:val="multilevel"/>
    <w:tmpl w:val="BFF22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A143A5"/>
    <w:multiLevelType w:val="multilevel"/>
    <w:tmpl w:val="BA06F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182051"/>
    <w:multiLevelType w:val="multilevel"/>
    <w:tmpl w:val="FA58B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7177B24"/>
    <w:multiLevelType w:val="multilevel"/>
    <w:tmpl w:val="DAB62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41363D"/>
    <w:multiLevelType w:val="multilevel"/>
    <w:tmpl w:val="FE9C3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F3703D"/>
    <w:multiLevelType w:val="multilevel"/>
    <w:tmpl w:val="3372E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FC1852"/>
    <w:multiLevelType w:val="multilevel"/>
    <w:tmpl w:val="655E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117878"/>
    <w:multiLevelType w:val="multilevel"/>
    <w:tmpl w:val="F1781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A07BC0"/>
    <w:multiLevelType w:val="multilevel"/>
    <w:tmpl w:val="7D1C2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13C35C4"/>
    <w:multiLevelType w:val="multilevel"/>
    <w:tmpl w:val="B4B62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20836B0"/>
    <w:multiLevelType w:val="multilevel"/>
    <w:tmpl w:val="62CE0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5AF7579"/>
    <w:multiLevelType w:val="multilevel"/>
    <w:tmpl w:val="E2AEB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8F16F89"/>
    <w:multiLevelType w:val="multilevel"/>
    <w:tmpl w:val="7714C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B01749"/>
    <w:multiLevelType w:val="multilevel"/>
    <w:tmpl w:val="E50C9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3E5DEA"/>
    <w:multiLevelType w:val="multilevel"/>
    <w:tmpl w:val="54689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9845EB"/>
    <w:multiLevelType w:val="multilevel"/>
    <w:tmpl w:val="26608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C118AF"/>
    <w:multiLevelType w:val="multilevel"/>
    <w:tmpl w:val="4028A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0711E1"/>
    <w:multiLevelType w:val="multilevel"/>
    <w:tmpl w:val="2556A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056A55"/>
    <w:multiLevelType w:val="multilevel"/>
    <w:tmpl w:val="FB941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D8231D"/>
    <w:multiLevelType w:val="multilevel"/>
    <w:tmpl w:val="94EED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1311639">
    <w:abstractNumId w:val="16"/>
  </w:num>
  <w:num w:numId="2" w16cid:durableId="1686129020">
    <w:abstractNumId w:val="26"/>
  </w:num>
  <w:num w:numId="3" w16cid:durableId="618872809">
    <w:abstractNumId w:val="34"/>
  </w:num>
  <w:num w:numId="4" w16cid:durableId="973952329">
    <w:abstractNumId w:val="3"/>
  </w:num>
  <w:num w:numId="5" w16cid:durableId="610163971">
    <w:abstractNumId w:val="29"/>
  </w:num>
  <w:num w:numId="6" w16cid:durableId="932740695">
    <w:abstractNumId w:val="7"/>
  </w:num>
  <w:num w:numId="7" w16cid:durableId="713578545">
    <w:abstractNumId w:val="18"/>
  </w:num>
  <w:num w:numId="8" w16cid:durableId="1621497036">
    <w:abstractNumId w:val="14"/>
  </w:num>
  <w:num w:numId="9" w16cid:durableId="1747070883">
    <w:abstractNumId w:val="4"/>
  </w:num>
  <w:num w:numId="10" w16cid:durableId="342367671">
    <w:abstractNumId w:val="27"/>
  </w:num>
  <w:num w:numId="11" w16cid:durableId="1171022513">
    <w:abstractNumId w:val="10"/>
  </w:num>
  <w:num w:numId="12" w16cid:durableId="423768481">
    <w:abstractNumId w:val="33"/>
  </w:num>
  <w:num w:numId="13" w16cid:durableId="1214610528">
    <w:abstractNumId w:val="40"/>
  </w:num>
  <w:num w:numId="14" w16cid:durableId="1223248716">
    <w:abstractNumId w:val="20"/>
  </w:num>
  <w:num w:numId="15" w16cid:durableId="538662075">
    <w:abstractNumId w:val="41"/>
  </w:num>
  <w:num w:numId="16" w16cid:durableId="1585216235">
    <w:abstractNumId w:val="38"/>
  </w:num>
  <w:num w:numId="17" w16cid:durableId="2043819743">
    <w:abstractNumId w:val="37"/>
  </w:num>
  <w:num w:numId="18" w16cid:durableId="826750964">
    <w:abstractNumId w:val="22"/>
  </w:num>
  <w:num w:numId="19" w16cid:durableId="1141731265">
    <w:abstractNumId w:val="23"/>
  </w:num>
  <w:num w:numId="20" w16cid:durableId="618101732">
    <w:abstractNumId w:val="8"/>
  </w:num>
  <w:num w:numId="21" w16cid:durableId="717123667">
    <w:abstractNumId w:val="24"/>
  </w:num>
  <w:num w:numId="22" w16cid:durableId="1362172788">
    <w:abstractNumId w:val="43"/>
  </w:num>
  <w:num w:numId="23" w16cid:durableId="1167553146">
    <w:abstractNumId w:val="39"/>
  </w:num>
  <w:num w:numId="24" w16cid:durableId="278419633">
    <w:abstractNumId w:val="45"/>
  </w:num>
  <w:num w:numId="25" w16cid:durableId="1184199795">
    <w:abstractNumId w:val="32"/>
  </w:num>
  <w:num w:numId="26" w16cid:durableId="773747762">
    <w:abstractNumId w:val="25"/>
  </w:num>
  <w:num w:numId="27" w16cid:durableId="1468861815">
    <w:abstractNumId w:val="0"/>
  </w:num>
  <w:num w:numId="28" w16cid:durableId="1781757643">
    <w:abstractNumId w:val="21"/>
  </w:num>
  <w:num w:numId="29" w16cid:durableId="944733154">
    <w:abstractNumId w:val="12"/>
  </w:num>
  <w:num w:numId="30" w16cid:durableId="1217668610">
    <w:abstractNumId w:val="5"/>
  </w:num>
  <w:num w:numId="31" w16cid:durableId="406390007">
    <w:abstractNumId w:val="35"/>
  </w:num>
  <w:num w:numId="32" w16cid:durableId="745306317">
    <w:abstractNumId w:val="15"/>
  </w:num>
  <w:num w:numId="33" w16cid:durableId="1442796972">
    <w:abstractNumId w:val="13"/>
  </w:num>
  <w:num w:numId="34" w16cid:durableId="907227199">
    <w:abstractNumId w:val="44"/>
  </w:num>
  <w:num w:numId="35" w16cid:durableId="1500926797">
    <w:abstractNumId w:val="6"/>
  </w:num>
  <w:num w:numId="36" w16cid:durableId="1014385812">
    <w:abstractNumId w:val="42"/>
  </w:num>
  <w:num w:numId="37" w16cid:durableId="424376459">
    <w:abstractNumId w:val="1"/>
  </w:num>
  <w:num w:numId="38" w16cid:durableId="1382945773">
    <w:abstractNumId w:val="31"/>
  </w:num>
  <w:num w:numId="39" w16cid:durableId="36323696">
    <w:abstractNumId w:val="9"/>
  </w:num>
  <w:num w:numId="40" w16cid:durableId="1129663029">
    <w:abstractNumId w:val="17"/>
  </w:num>
  <w:num w:numId="41" w16cid:durableId="1912621370">
    <w:abstractNumId w:val="11"/>
  </w:num>
  <w:num w:numId="42" w16cid:durableId="1628003929">
    <w:abstractNumId w:val="2"/>
  </w:num>
  <w:num w:numId="43" w16cid:durableId="2125004827">
    <w:abstractNumId w:val="36"/>
  </w:num>
  <w:num w:numId="44" w16cid:durableId="161048724">
    <w:abstractNumId w:val="30"/>
  </w:num>
  <w:num w:numId="45" w16cid:durableId="1237743094">
    <w:abstractNumId w:val="19"/>
  </w:num>
  <w:num w:numId="46" w16cid:durableId="889998752">
    <w:abstractNumId w:val="28"/>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49E"/>
    <w:rsid w:val="00084631"/>
    <w:rsid w:val="0009586A"/>
    <w:rsid w:val="000E5770"/>
    <w:rsid w:val="001054F6"/>
    <w:rsid w:val="001373E3"/>
    <w:rsid w:val="001539AE"/>
    <w:rsid w:val="001F057D"/>
    <w:rsid w:val="00245633"/>
    <w:rsid w:val="002A4446"/>
    <w:rsid w:val="002A6708"/>
    <w:rsid w:val="002B1F42"/>
    <w:rsid w:val="002F1A1B"/>
    <w:rsid w:val="003D238F"/>
    <w:rsid w:val="004B7D85"/>
    <w:rsid w:val="004F36E3"/>
    <w:rsid w:val="00532014"/>
    <w:rsid w:val="00572F2F"/>
    <w:rsid w:val="00596983"/>
    <w:rsid w:val="005A7F81"/>
    <w:rsid w:val="006B3311"/>
    <w:rsid w:val="006C22E0"/>
    <w:rsid w:val="006F23C2"/>
    <w:rsid w:val="00732673"/>
    <w:rsid w:val="00846A53"/>
    <w:rsid w:val="009672DA"/>
    <w:rsid w:val="00974194"/>
    <w:rsid w:val="009A1751"/>
    <w:rsid w:val="009C71E7"/>
    <w:rsid w:val="00A329F1"/>
    <w:rsid w:val="00AF67EB"/>
    <w:rsid w:val="00B0157D"/>
    <w:rsid w:val="00E6639F"/>
    <w:rsid w:val="00E9676D"/>
    <w:rsid w:val="00EB664C"/>
    <w:rsid w:val="00F56A98"/>
    <w:rsid w:val="00FF6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695F1"/>
  <w15:chartTrackingRefBased/>
  <w15:docId w15:val="{24EEFEFC-8091-564A-8AB7-8EDCC7A51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4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64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64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64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64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64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64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64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64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4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64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64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64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64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64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64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64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649E"/>
    <w:rPr>
      <w:rFonts w:eastAsiaTheme="majorEastAsia" w:cstheme="majorBidi"/>
      <w:color w:val="272727" w:themeColor="text1" w:themeTint="D8"/>
    </w:rPr>
  </w:style>
  <w:style w:type="paragraph" w:styleId="Title">
    <w:name w:val="Title"/>
    <w:basedOn w:val="Normal"/>
    <w:next w:val="Normal"/>
    <w:link w:val="TitleChar"/>
    <w:uiPriority w:val="10"/>
    <w:qFormat/>
    <w:rsid w:val="00FF64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64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64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4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649E"/>
    <w:pPr>
      <w:spacing w:before="160"/>
      <w:jc w:val="center"/>
    </w:pPr>
    <w:rPr>
      <w:i/>
      <w:iCs/>
      <w:color w:val="404040" w:themeColor="text1" w:themeTint="BF"/>
    </w:rPr>
  </w:style>
  <w:style w:type="character" w:customStyle="1" w:styleId="QuoteChar">
    <w:name w:val="Quote Char"/>
    <w:basedOn w:val="DefaultParagraphFont"/>
    <w:link w:val="Quote"/>
    <w:uiPriority w:val="29"/>
    <w:rsid w:val="00FF649E"/>
    <w:rPr>
      <w:i/>
      <w:iCs/>
      <w:color w:val="404040" w:themeColor="text1" w:themeTint="BF"/>
    </w:rPr>
  </w:style>
  <w:style w:type="paragraph" w:styleId="ListParagraph">
    <w:name w:val="List Paragraph"/>
    <w:basedOn w:val="Normal"/>
    <w:uiPriority w:val="34"/>
    <w:qFormat/>
    <w:rsid w:val="00FF649E"/>
    <w:pPr>
      <w:ind w:left="720"/>
      <w:contextualSpacing/>
    </w:pPr>
  </w:style>
  <w:style w:type="character" w:styleId="IntenseEmphasis">
    <w:name w:val="Intense Emphasis"/>
    <w:basedOn w:val="DefaultParagraphFont"/>
    <w:uiPriority w:val="21"/>
    <w:qFormat/>
    <w:rsid w:val="00FF649E"/>
    <w:rPr>
      <w:i/>
      <w:iCs/>
      <w:color w:val="0F4761" w:themeColor="accent1" w:themeShade="BF"/>
    </w:rPr>
  </w:style>
  <w:style w:type="paragraph" w:styleId="IntenseQuote">
    <w:name w:val="Intense Quote"/>
    <w:basedOn w:val="Normal"/>
    <w:next w:val="Normal"/>
    <w:link w:val="IntenseQuoteChar"/>
    <w:uiPriority w:val="30"/>
    <w:qFormat/>
    <w:rsid w:val="00FF64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649E"/>
    <w:rPr>
      <w:i/>
      <w:iCs/>
      <w:color w:val="0F4761" w:themeColor="accent1" w:themeShade="BF"/>
    </w:rPr>
  </w:style>
  <w:style w:type="character" w:styleId="IntenseReference">
    <w:name w:val="Intense Reference"/>
    <w:basedOn w:val="DefaultParagraphFont"/>
    <w:uiPriority w:val="32"/>
    <w:qFormat/>
    <w:rsid w:val="00FF649E"/>
    <w:rPr>
      <w:b/>
      <w:bCs/>
      <w:smallCaps/>
      <w:color w:val="0F4761" w:themeColor="accent1" w:themeShade="BF"/>
      <w:spacing w:val="5"/>
    </w:rPr>
  </w:style>
  <w:style w:type="character" w:styleId="Strong">
    <w:name w:val="Strong"/>
    <w:basedOn w:val="DefaultParagraphFont"/>
    <w:uiPriority w:val="22"/>
    <w:qFormat/>
    <w:rsid w:val="00FF649E"/>
    <w:rPr>
      <w:b/>
      <w:bCs/>
    </w:rPr>
  </w:style>
  <w:style w:type="paragraph" w:styleId="NormalWeb">
    <w:name w:val="Normal (Web)"/>
    <w:basedOn w:val="Normal"/>
    <w:uiPriority w:val="99"/>
    <w:unhideWhenUsed/>
    <w:rsid w:val="0059698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odyText">
    <w:name w:val="Body Text"/>
    <w:basedOn w:val="Normal"/>
    <w:link w:val="BodyTextChar"/>
    <w:rsid w:val="00596983"/>
    <w:pPr>
      <w:spacing w:after="180" w:line="240" w:lineRule="auto"/>
    </w:pPr>
    <w:rPr>
      <w:rFonts w:eastAsiaTheme="minorEastAsia"/>
      <w:color w:val="7F7F7F" w:themeColor="text1" w:themeTint="80"/>
      <w:kern w:val="0"/>
      <w:sz w:val="18"/>
      <w:szCs w:val="22"/>
      <w:lang w:val="en-US"/>
      <w14:ligatures w14:val="none"/>
    </w:rPr>
  </w:style>
  <w:style w:type="character" w:customStyle="1" w:styleId="BodyTextChar">
    <w:name w:val="Body Text Char"/>
    <w:basedOn w:val="DefaultParagraphFont"/>
    <w:link w:val="BodyText"/>
    <w:rsid w:val="00596983"/>
    <w:rPr>
      <w:rFonts w:eastAsiaTheme="minorEastAsia"/>
      <w:color w:val="7F7F7F" w:themeColor="text1" w:themeTint="80"/>
      <w:kern w:val="0"/>
      <w:sz w:val="18"/>
      <w:szCs w:val="22"/>
      <w:lang w:val="en-US"/>
      <w14:ligatures w14:val="none"/>
    </w:rPr>
  </w:style>
  <w:style w:type="character" w:styleId="Emphasis">
    <w:name w:val="Emphasis"/>
    <w:basedOn w:val="DefaultParagraphFont"/>
    <w:uiPriority w:val="20"/>
    <w:qFormat/>
    <w:rsid w:val="006F23C2"/>
    <w:rPr>
      <w:i/>
      <w:iCs/>
    </w:rPr>
  </w:style>
  <w:style w:type="paragraph" w:styleId="z-TopofForm">
    <w:name w:val="HTML Top of Form"/>
    <w:basedOn w:val="Normal"/>
    <w:next w:val="Normal"/>
    <w:link w:val="z-TopofFormChar"/>
    <w:hidden/>
    <w:uiPriority w:val="99"/>
    <w:semiHidden/>
    <w:unhideWhenUsed/>
    <w:rsid w:val="002A670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2A6708"/>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2A67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2A6708"/>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2A6708"/>
    <w:rPr>
      <w:rFonts w:ascii="Arial" w:eastAsia="Times New Roman" w:hAnsi="Arial" w:cs="Arial"/>
      <w:vanish/>
      <w:kern w:val="0"/>
      <w:sz w:val="16"/>
      <w:szCs w:val="16"/>
      <w:lang w:eastAsia="en-GB"/>
      <w14:ligatures w14:val="none"/>
    </w:rPr>
  </w:style>
  <w:style w:type="paragraph" w:styleId="Revision">
    <w:name w:val="Revision"/>
    <w:hidden/>
    <w:uiPriority w:val="99"/>
    <w:semiHidden/>
    <w:rsid w:val="00E9676D"/>
    <w:pPr>
      <w:spacing w:after="0" w:line="240" w:lineRule="auto"/>
    </w:pPr>
  </w:style>
  <w:style w:type="paragraph" w:styleId="TOCHeading">
    <w:name w:val="TOC Heading"/>
    <w:basedOn w:val="Heading1"/>
    <w:next w:val="Normal"/>
    <w:uiPriority w:val="39"/>
    <w:unhideWhenUsed/>
    <w:qFormat/>
    <w:rsid w:val="00532014"/>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532014"/>
    <w:pPr>
      <w:spacing w:before="120" w:after="0"/>
      <w:ind w:left="240"/>
    </w:pPr>
    <w:rPr>
      <w:b/>
      <w:bCs/>
      <w:sz w:val="22"/>
      <w:szCs w:val="22"/>
    </w:rPr>
  </w:style>
  <w:style w:type="paragraph" w:styleId="TOC3">
    <w:name w:val="toc 3"/>
    <w:basedOn w:val="Normal"/>
    <w:next w:val="Normal"/>
    <w:autoRedefine/>
    <w:uiPriority w:val="39"/>
    <w:unhideWhenUsed/>
    <w:rsid w:val="00532014"/>
    <w:pPr>
      <w:spacing w:after="0"/>
      <w:ind w:left="480"/>
    </w:pPr>
    <w:rPr>
      <w:sz w:val="20"/>
      <w:szCs w:val="20"/>
    </w:rPr>
  </w:style>
  <w:style w:type="paragraph" w:styleId="TOC1">
    <w:name w:val="toc 1"/>
    <w:basedOn w:val="Normal"/>
    <w:next w:val="Normal"/>
    <w:autoRedefine/>
    <w:uiPriority w:val="39"/>
    <w:unhideWhenUsed/>
    <w:rsid w:val="00532014"/>
    <w:pPr>
      <w:spacing w:before="120" w:after="0"/>
    </w:pPr>
    <w:rPr>
      <w:b/>
      <w:bCs/>
      <w:i/>
      <w:iCs/>
    </w:rPr>
  </w:style>
  <w:style w:type="character" w:styleId="Hyperlink">
    <w:name w:val="Hyperlink"/>
    <w:basedOn w:val="DefaultParagraphFont"/>
    <w:uiPriority w:val="99"/>
    <w:unhideWhenUsed/>
    <w:rsid w:val="00532014"/>
    <w:rPr>
      <w:color w:val="467886" w:themeColor="hyperlink"/>
      <w:u w:val="single"/>
    </w:rPr>
  </w:style>
  <w:style w:type="paragraph" w:styleId="TOC4">
    <w:name w:val="toc 4"/>
    <w:basedOn w:val="Normal"/>
    <w:next w:val="Normal"/>
    <w:autoRedefine/>
    <w:uiPriority w:val="39"/>
    <w:semiHidden/>
    <w:unhideWhenUsed/>
    <w:rsid w:val="00532014"/>
    <w:pPr>
      <w:spacing w:after="0"/>
      <w:ind w:left="720"/>
    </w:pPr>
    <w:rPr>
      <w:sz w:val="20"/>
      <w:szCs w:val="20"/>
    </w:rPr>
  </w:style>
  <w:style w:type="paragraph" w:styleId="TOC5">
    <w:name w:val="toc 5"/>
    <w:basedOn w:val="Normal"/>
    <w:next w:val="Normal"/>
    <w:autoRedefine/>
    <w:uiPriority w:val="39"/>
    <w:semiHidden/>
    <w:unhideWhenUsed/>
    <w:rsid w:val="00532014"/>
    <w:pPr>
      <w:spacing w:after="0"/>
      <w:ind w:left="960"/>
    </w:pPr>
    <w:rPr>
      <w:sz w:val="20"/>
      <w:szCs w:val="20"/>
    </w:rPr>
  </w:style>
  <w:style w:type="paragraph" w:styleId="TOC6">
    <w:name w:val="toc 6"/>
    <w:basedOn w:val="Normal"/>
    <w:next w:val="Normal"/>
    <w:autoRedefine/>
    <w:uiPriority w:val="39"/>
    <w:semiHidden/>
    <w:unhideWhenUsed/>
    <w:rsid w:val="00532014"/>
    <w:pPr>
      <w:spacing w:after="0"/>
      <w:ind w:left="1200"/>
    </w:pPr>
    <w:rPr>
      <w:sz w:val="20"/>
      <w:szCs w:val="20"/>
    </w:rPr>
  </w:style>
  <w:style w:type="paragraph" w:styleId="TOC7">
    <w:name w:val="toc 7"/>
    <w:basedOn w:val="Normal"/>
    <w:next w:val="Normal"/>
    <w:autoRedefine/>
    <w:uiPriority w:val="39"/>
    <w:semiHidden/>
    <w:unhideWhenUsed/>
    <w:rsid w:val="00532014"/>
    <w:pPr>
      <w:spacing w:after="0"/>
      <w:ind w:left="1440"/>
    </w:pPr>
    <w:rPr>
      <w:sz w:val="20"/>
      <w:szCs w:val="20"/>
    </w:rPr>
  </w:style>
  <w:style w:type="paragraph" w:styleId="TOC8">
    <w:name w:val="toc 8"/>
    <w:basedOn w:val="Normal"/>
    <w:next w:val="Normal"/>
    <w:autoRedefine/>
    <w:uiPriority w:val="39"/>
    <w:semiHidden/>
    <w:unhideWhenUsed/>
    <w:rsid w:val="00532014"/>
    <w:pPr>
      <w:spacing w:after="0"/>
      <w:ind w:left="1680"/>
    </w:pPr>
    <w:rPr>
      <w:sz w:val="20"/>
      <w:szCs w:val="20"/>
    </w:rPr>
  </w:style>
  <w:style w:type="paragraph" w:styleId="TOC9">
    <w:name w:val="toc 9"/>
    <w:basedOn w:val="Normal"/>
    <w:next w:val="Normal"/>
    <w:autoRedefine/>
    <w:uiPriority w:val="39"/>
    <w:semiHidden/>
    <w:unhideWhenUsed/>
    <w:rsid w:val="00532014"/>
    <w:pPr>
      <w:spacing w:after="0"/>
      <w:ind w:left="1920"/>
    </w:pPr>
    <w:rPr>
      <w:sz w:val="20"/>
      <w:szCs w:val="20"/>
    </w:rPr>
  </w:style>
  <w:style w:type="paragraph" w:styleId="Header">
    <w:name w:val="header"/>
    <w:basedOn w:val="Normal"/>
    <w:link w:val="HeaderChar"/>
    <w:uiPriority w:val="99"/>
    <w:unhideWhenUsed/>
    <w:rsid w:val="002F1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A1B"/>
  </w:style>
  <w:style w:type="paragraph" w:styleId="Footer">
    <w:name w:val="footer"/>
    <w:basedOn w:val="Normal"/>
    <w:link w:val="FooterChar"/>
    <w:uiPriority w:val="99"/>
    <w:unhideWhenUsed/>
    <w:rsid w:val="002F1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A1B"/>
  </w:style>
  <w:style w:type="paragraph" w:styleId="NoSpacing">
    <w:name w:val="No Spacing"/>
    <w:link w:val="NoSpacingChar"/>
    <w:uiPriority w:val="1"/>
    <w:qFormat/>
    <w:rsid w:val="0009586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9586A"/>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solomon@oraclepraxis.com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48FD94-E0EF-9942-A124-3F959A21E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41</Pages>
  <Words>12181</Words>
  <Characters>69433</Characters>
  <Application>Microsoft Office Word</Application>
  <DocSecurity>0</DocSecurity>
  <Lines>578</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Professional Learning</dc:title>
  <dc:subject>BMDP7010</dc:subject>
  <dc:creator>Solomon Simukoko (1052207)</dc:creator>
  <cp:keywords/>
  <dc:description/>
  <cp:lastModifiedBy>Solomon Simukoko (1052207)</cp:lastModifiedBy>
  <cp:revision>4</cp:revision>
  <dcterms:created xsi:type="dcterms:W3CDTF">2026-05-22T20:26:00Z</dcterms:created>
  <dcterms:modified xsi:type="dcterms:W3CDTF">2026-05-22T21:02:00Z</dcterms:modified>
</cp:coreProperties>
</file>