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E4944" w14:textId="77777777" w:rsidR="006D7963" w:rsidRDefault="006D7963" w:rsidP="00615DCC">
      <w:pPr>
        <w:spacing w:line="360" w:lineRule="auto"/>
        <w:jc w:val="both"/>
        <w:rPr>
          <w:rFonts w:cstheme="minorHAnsi"/>
        </w:rPr>
      </w:pPr>
    </w:p>
    <w:p w14:paraId="1C7D8BAA" w14:textId="77777777" w:rsidR="006D7963" w:rsidRDefault="006D7963" w:rsidP="00615DCC">
      <w:pPr>
        <w:spacing w:line="360" w:lineRule="auto"/>
        <w:jc w:val="both"/>
        <w:rPr>
          <w:rFonts w:cstheme="minorHAnsi"/>
        </w:rPr>
      </w:pPr>
    </w:p>
    <w:p w14:paraId="67D5D451" w14:textId="77777777" w:rsidR="006D7963" w:rsidRDefault="006D7963" w:rsidP="00615DCC">
      <w:pPr>
        <w:spacing w:line="360" w:lineRule="auto"/>
        <w:jc w:val="both"/>
        <w:rPr>
          <w:rFonts w:cstheme="minorHAnsi"/>
        </w:rPr>
      </w:pPr>
    </w:p>
    <w:p w14:paraId="3D7E8D11" w14:textId="77777777" w:rsidR="006D7963" w:rsidRDefault="006D7963" w:rsidP="00615DCC">
      <w:pPr>
        <w:spacing w:line="360" w:lineRule="auto"/>
        <w:jc w:val="both"/>
        <w:rPr>
          <w:rFonts w:cstheme="minorHAnsi"/>
        </w:rPr>
      </w:pPr>
    </w:p>
    <w:p w14:paraId="236740CE" w14:textId="77777777" w:rsidR="006D7963" w:rsidRDefault="006D7963" w:rsidP="00615DCC">
      <w:pPr>
        <w:spacing w:line="360" w:lineRule="auto"/>
        <w:jc w:val="both"/>
        <w:rPr>
          <w:rFonts w:cstheme="minorHAnsi"/>
        </w:rPr>
      </w:pPr>
    </w:p>
    <w:p w14:paraId="3D39BB90" w14:textId="77777777" w:rsidR="006D7963" w:rsidRDefault="006D7963" w:rsidP="00615DCC">
      <w:pPr>
        <w:spacing w:line="360" w:lineRule="auto"/>
        <w:jc w:val="both"/>
        <w:rPr>
          <w:rFonts w:cstheme="minorHAnsi"/>
        </w:rPr>
      </w:pPr>
    </w:p>
    <w:p w14:paraId="4A510712" w14:textId="77777777" w:rsidR="006D7963" w:rsidRDefault="006D7963" w:rsidP="00615DCC">
      <w:pPr>
        <w:spacing w:line="360" w:lineRule="auto"/>
        <w:jc w:val="both"/>
        <w:rPr>
          <w:rFonts w:cstheme="minorHAnsi"/>
        </w:rPr>
      </w:pPr>
    </w:p>
    <w:p w14:paraId="248EE7B0" w14:textId="77777777" w:rsidR="006D7963" w:rsidRDefault="006D7963" w:rsidP="00615DCC">
      <w:pPr>
        <w:spacing w:line="360" w:lineRule="auto"/>
        <w:jc w:val="both"/>
        <w:rPr>
          <w:rFonts w:cstheme="minorHAnsi"/>
        </w:rPr>
      </w:pPr>
    </w:p>
    <w:p w14:paraId="53DBEECC" w14:textId="1A566C9F" w:rsidR="006D7963" w:rsidRPr="006D7963" w:rsidRDefault="006D7963" w:rsidP="006D7963">
      <w:pPr>
        <w:spacing w:line="360" w:lineRule="auto"/>
        <w:jc w:val="center"/>
        <w:rPr>
          <w:rFonts w:cstheme="minorHAnsi"/>
          <w:sz w:val="96"/>
          <w:szCs w:val="96"/>
        </w:rPr>
      </w:pPr>
      <w:r w:rsidRPr="006D7963">
        <w:rPr>
          <w:rFonts w:cstheme="minorHAnsi"/>
          <w:sz w:val="96"/>
          <w:szCs w:val="96"/>
        </w:rPr>
        <w:t>1910677</w:t>
      </w:r>
    </w:p>
    <w:p w14:paraId="0091CD82" w14:textId="1DE5AD99" w:rsidR="006D7963" w:rsidRPr="006D7963" w:rsidRDefault="006D7963" w:rsidP="006D7963">
      <w:pPr>
        <w:spacing w:line="360" w:lineRule="auto"/>
        <w:jc w:val="center"/>
        <w:rPr>
          <w:rFonts w:cstheme="minorHAnsi"/>
          <w:sz w:val="96"/>
          <w:szCs w:val="96"/>
        </w:rPr>
      </w:pPr>
      <w:r w:rsidRPr="006D7963">
        <w:rPr>
          <w:rFonts w:cstheme="minorHAnsi"/>
          <w:sz w:val="96"/>
          <w:szCs w:val="96"/>
        </w:rPr>
        <w:t>02/08/2021</w:t>
      </w:r>
    </w:p>
    <w:p w14:paraId="37509584" w14:textId="77777777" w:rsidR="006D7963" w:rsidRDefault="006D7963" w:rsidP="00615DCC">
      <w:pPr>
        <w:spacing w:line="360" w:lineRule="auto"/>
        <w:jc w:val="both"/>
        <w:rPr>
          <w:rFonts w:cstheme="minorHAnsi"/>
        </w:rPr>
      </w:pPr>
    </w:p>
    <w:p w14:paraId="62A254E7" w14:textId="77777777" w:rsidR="006D7963" w:rsidRDefault="006D7963" w:rsidP="00615DCC">
      <w:pPr>
        <w:spacing w:line="360" w:lineRule="auto"/>
        <w:jc w:val="both"/>
        <w:rPr>
          <w:rFonts w:cstheme="minorHAnsi"/>
        </w:rPr>
      </w:pPr>
    </w:p>
    <w:p w14:paraId="7F4D3355" w14:textId="77777777" w:rsidR="006D7963" w:rsidRDefault="006D7963" w:rsidP="00615DCC">
      <w:pPr>
        <w:spacing w:line="360" w:lineRule="auto"/>
        <w:jc w:val="both"/>
        <w:rPr>
          <w:rFonts w:cstheme="minorHAnsi"/>
        </w:rPr>
      </w:pPr>
    </w:p>
    <w:p w14:paraId="4237C858" w14:textId="77777777" w:rsidR="006D7963" w:rsidRDefault="006D7963" w:rsidP="00615DCC">
      <w:pPr>
        <w:spacing w:line="360" w:lineRule="auto"/>
        <w:jc w:val="both"/>
        <w:rPr>
          <w:rFonts w:cstheme="minorHAnsi"/>
        </w:rPr>
      </w:pPr>
    </w:p>
    <w:p w14:paraId="36C1347B" w14:textId="77777777" w:rsidR="006D7963" w:rsidRDefault="006D7963" w:rsidP="00615DCC">
      <w:pPr>
        <w:spacing w:line="360" w:lineRule="auto"/>
        <w:jc w:val="both"/>
        <w:rPr>
          <w:rFonts w:cstheme="minorHAnsi"/>
        </w:rPr>
      </w:pPr>
    </w:p>
    <w:p w14:paraId="087494A6" w14:textId="77777777" w:rsidR="006D7963" w:rsidRDefault="006D7963" w:rsidP="00615DCC">
      <w:pPr>
        <w:spacing w:line="360" w:lineRule="auto"/>
        <w:jc w:val="both"/>
        <w:rPr>
          <w:rFonts w:cstheme="minorHAnsi"/>
        </w:rPr>
      </w:pPr>
    </w:p>
    <w:p w14:paraId="2A24FFB6" w14:textId="77777777" w:rsidR="006D7963" w:rsidRDefault="006D7963" w:rsidP="00615DCC">
      <w:pPr>
        <w:spacing w:line="360" w:lineRule="auto"/>
        <w:jc w:val="both"/>
        <w:rPr>
          <w:rFonts w:cstheme="minorHAnsi"/>
        </w:rPr>
      </w:pPr>
    </w:p>
    <w:p w14:paraId="152408E3" w14:textId="77777777" w:rsidR="006D7963" w:rsidRDefault="006D7963" w:rsidP="00615DCC">
      <w:pPr>
        <w:spacing w:line="360" w:lineRule="auto"/>
        <w:jc w:val="both"/>
        <w:rPr>
          <w:rFonts w:cstheme="minorHAnsi"/>
        </w:rPr>
      </w:pPr>
    </w:p>
    <w:p w14:paraId="165A68A8" w14:textId="77777777" w:rsidR="006D7963" w:rsidRDefault="006D7963" w:rsidP="00615DCC">
      <w:pPr>
        <w:spacing w:line="360" w:lineRule="auto"/>
        <w:jc w:val="both"/>
        <w:rPr>
          <w:rFonts w:cstheme="minorHAnsi"/>
        </w:rPr>
      </w:pPr>
    </w:p>
    <w:p w14:paraId="2BAAD065" w14:textId="77777777" w:rsidR="00335512" w:rsidRDefault="00335512" w:rsidP="00335512">
      <w:pPr>
        <w:spacing w:line="360" w:lineRule="auto"/>
        <w:rPr>
          <w:rFonts w:cstheme="minorHAnsi"/>
        </w:rPr>
      </w:pPr>
    </w:p>
    <w:p w14:paraId="64CDF46C" w14:textId="304A40F5" w:rsidR="00335512" w:rsidRPr="00386FB2" w:rsidRDefault="00335512" w:rsidP="00386FB2">
      <w:pPr>
        <w:spacing w:line="360" w:lineRule="auto"/>
        <w:rPr>
          <w:rFonts w:cstheme="minorHAnsi"/>
          <w:b/>
          <w:bCs/>
          <w:i/>
          <w:iCs/>
          <w:u w:val="single"/>
        </w:rPr>
      </w:pPr>
      <w:r w:rsidRPr="00386FB2">
        <w:rPr>
          <w:rFonts w:eastAsia="Calibri" w:cstheme="minorHAnsi"/>
          <w:b/>
          <w:bCs/>
          <w:i/>
          <w:iCs/>
          <w:u w:val="single"/>
        </w:rPr>
        <w:lastRenderedPageBreak/>
        <w:t>1000 words - Understanding the role of Constable/Maintaining Professional Standards</w:t>
      </w:r>
    </w:p>
    <w:p w14:paraId="4C26B936" w14:textId="77777777" w:rsidR="00335512" w:rsidRPr="00386FB2" w:rsidRDefault="00335512" w:rsidP="00386FB2">
      <w:pPr>
        <w:spacing w:line="360" w:lineRule="auto"/>
        <w:rPr>
          <w:rFonts w:eastAsia="Calibri" w:cstheme="minorHAnsi"/>
          <w:b/>
          <w:bCs/>
          <w:i/>
          <w:iCs/>
          <w:u w:val="single"/>
        </w:rPr>
      </w:pPr>
      <w:r w:rsidRPr="00386FB2">
        <w:rPr>
          <w:rFonts w:eastAsia="Calibri" w:cstheme="minorHAnsi"/>
          <w:b/>
          <w:bCs/>
          <w:i/>
          <w:iCs/>
          <w:u w:val="single"/>
        </w:rPr>
        <w:t xml:space="preserve">Critically evaluate the concept of ‘the professionalisation of the police service’ considering how ‘Maintaining Professional Standards’ ‘ethical and inclusive’ and ‘Coaching and Mentoring’ approaches contribute to this. </w:t>
      </w:r>
    </w:p>
    <w:p w14:paraId="23817EBE" w14:textId="1A93BB74" w:rsidR="00941A65" w:rsidRPr="00386FB2" w:rsidRDefault="00941A65" w:rsidP="00386FB2">
      <w:pPr>
        <w:spacing w:line="360" w:lineRule="auto"/>
        <w:jc w:val="both"/>
        <w:rPr>
          <w:rFonts w:cstheme="minorHAnsi"/>
        </w:rPr>
      </w:pPr>
      <w:r w:rsidRPr="00386FB2">
        <w:rPr>
          <w:rFonts w:cstheme="minorHAnsi"/>
        </w:rPr>
        <w:t>The professionalisation of the Police has been an ongoing debate for over a century (</w:t>
      </w:r>
      <w:proofErr w:type="spellStart"/>
      <w:r w:rsidRPr="00386FB2">
        <w:rPr>
          <w:rFonts w:cstheme="minorHAnsi"/>
        </w:rPr>
        <w:t>Rojek</w:t>
      </w:r>
      <w:proofErr w:type="spellEnd"/>
      <w:r w:rsidRPr="00386FB2">
        <w:rPr>
          <w:rFonts w:cstheme="minorHAnsi"/>
        </w:rPr>
        <w:t xml:space="preserve">, Alpert and Smith, 2012). Professionalisation is defined as the transformation of an occupation into a profession. </w:t>
      </w:r>
      <w:r w:rsidRPr="00386FB2">
        <w:rPr>
          <w:rFonts w:cstheme="minorHAnsi"/>
          <w:shd w:val="clear" w:color="auto" w:fill="FFFFFF"/>
        </w:rPr>
        <w:t xml:space="preserve">Professions, as opposed to trades, crafts or occupations, have </w:t>
      </w:r>
      <w:proofErr w:type="gramStart"/>
      <w:r w:rsidRPr="00386FB2">
        <w:rPr>
          <w:rFonts w:cstheme="minorHAnsi"/>
          <w:shd w:val="clear" w:color="auto" w:fill="FFFFFF"/>
        </w:rPr>
        <w:t>particular characteristics</w:t>
      </w:r>
      <w:proofErr w:type="gramEnd"/>
      <w:r w:rsidRPr="00386FB2">
        <w:rPr>
          <w:rFonts w:cstheme="minorHAnsi"/>
          <w:shd w:val="clear" w:color="auto" w:fill="FFFFFF"/>
        </w:rPr>
        <w:t>, some of which have eluded policing and must be considered if the police are to reach this goal</w:t>
      </w:r>
      <w:r w:rsidR="008C075A" w:rsidRPr="00386FB2">
        <w:rPr>
          <w:rFonts w:cstheme="minorHAnsi"/>
          <w:shd w:val="clear" w:color="auto" w:fill="FFFFFF"/>
        </w:rPr>
        <w:t xml:space="preserve"> (</w:t>
      </w:r>
      <w:r w:rsidRPr="00386FB2">
        <w:rPr>
          <w:rFonts w:cstheme="minorHAnsi"/>
        </w:rPr>
        <w:t>Green and Gates</w:t>
      </w:r>
      <w:r w:rsidR="008C075A" w:rsidRPr="00386FB2">
        <w:rPr>
          <w:rFonts w:cstheme="minorHAnsi"/>
        </w:rPr>
        <w:t xml:space="preserve">, </w:t>
      </w:r>
      <w:r w:rsidRPr="00386FB2">
        <w:rPr>
          <w:rFonts w:cstheme="minorHAnsi"/>
        </w:rPr>
        <w:t>2014)</w:t>
      </w:r>
      <w:r w:rsidR="00DA796F" w:rsidRPr="00386FB2">
        <w:rPr>
          <w:rFonts w:cstheme="minorHAnsi"/>
        </w:rPr>
        <w:t>.</w:t>
      </w:r>
      <w:r w:rsidR="00E276F8" w:rsidRPr="00386FB2">
        <w:rPr>
          <w:rFonts w:cstheme="minorHAnsi"/>
        </w:rPr>
        <w:t xml:space="preserve"> </w:t>
      </w:r>
    </w:p>
    <w:p w14:paraId="39E80010" w14:textId="5C9123CD" w:rsidR="00941A65" w:rsidRPr="00386FB2" w:rsidRDefault="00941A65" w:rsidP="00386FB2">
      <w:pPr>
        <w:spacing w:line="360" w:lineRule="auto"/>
        <w:jc w:val="both"/>
        <w:rPr>
          <w:rFonts w:cstheme="minorHAnsi"/>
        </w:rPr>
      </w:pPr>
      <w:r w:rsidRPr="00386FB2">
        <w:rPr>
          <w:rFonts w:cstheme="minorHAnsi"/>
        </w:rPr>
        <w:t xml:space="preserve">Traditionally, only four occupations were classified as professions, Law, Medicine, the Church and the Military (Bryant, Bryant and Blackburn, 2018). </w:t>
      </w:r>
      <w:r w:rsidR="00C0430F" w:rsidRPr="00386FB2">
        <w:rPr>
          <w:rFonts w:cstheme="minorHAnsi"/>
        </w:rPr>
        <w:t>F</w:t>
      </w:r>
      <w:r w:rsidRPr="00386FB2">
        <w:rPr>
          <w:rFonts w:cstheme="minorHAnsi"/>
        </w:rPr>
        <w:t>urther occupations</w:t>
      </w:r>
      <w:r w:rsidR="00AD5C81" w:rsidRPr="00386FB2">
        <w:rPr>
          <w:rFonts w:cstheme="minorHAnsi"/>
        </w:rPr>
        <w:t xml:space="preserve">, such as, teaching </w:t>
      </w:r>
      <w:r w:rsidR="00AD0B33" w:rsidRPr="00386FB2">
        <w:rPr>
          <w:rFonts w:cstheme="minorHAnsi"/>
        </w:rPr>
        <w:t>is</w:t>
      </w:r>
      <w:r w:rsidR="00AD5C81" w:rsidRPr="00386FB2">
        <w:rPr>
          <w:rFonts w:cstheme="minorHAnsi"/>
        </w:rPr>
        <w:t xml:space="preserve"> also</w:t>
      </w:r>
      <w:r w:rsidR="00C0430F" w:rsidRPr="00386FB2">
        <w:rPr>
          <w:rFonts w:cstheme="minorHAnsi"/>
        </w:rPr>
        <w:t xml:space="preserve"> now considered to be</w:t>
      </w:r>
      <w:r w:rsidRPr="00386FB2">
        <w:rPr>
          <w:rFonts w:cstheme="minorHAnsi"/>
        </w:rPr>
        <w:t xml:space="preserve"> profession</w:t>
      </w:r>
      <w:r w:rsidR="00C0430F" w:rsidRPr="00386FB2">
        <w:rPr>
          <w:rFonts w:cstheme="minorHAnsi"/>
        </w:rPr>
        <w:t>s</w:t>
      </w:r>
      <w:r w:rsidRPr="00386FB2">
        <w:rPr>
          <w:rFonts w:cstheme="minorHAnsi"/>
        </w:rPr>
        <w:t xml:space="preserve">. </w:t>
      </w:r>
      <w:r w:rsidR="00C0430F" w:rsidRPr="00386FB2">
        <w:rPr>
          <w:rFonts w:cstheme="minorHAnsi"/>
        </w:rPr>
        <w:t>T</w:t>
      </w:r>
      <w:r w:rsidRPr="00386FB2">
        <w:rPr>
          <w:rFonts w:cstheme="minorHAnsi"/>
        </w:rPr>
        <w:t xml:space="preserve">here are several </w:t>
      </w:r>
      <w:r w:rsidR="002D0559" w:rsidRPr="00386FB2">
        <w:rPr>
          <w:rFonts w:cstheme="minorHAnsi"/>
        </w:rPr>
        <w:t xml:space="preserve">criteria which must be met </w:t>
      </w:r>
      <w:proofErr w:type="gramStart"/>
      <w:r w:rsidR="00C0430F" w:rsidRPr="00386FB2">
        <w:rPr>
          <w:rFonts w:cstheme="minorHAnsi"/>
        </w:rPr>
        <w:t>in order for</w:t>
      </w:r>
      <w:proofErr w:type="gramEnd"/>
      <w:r w:rsidRPr="00386FB2">
        <w:rPr>
          <w:rFonts w:cstheme="minorHAnsi"/>
        </w:rPr>
        <w:t xml:space="preserve"> </w:t>
      </w:r>
      <w:r w:rsidR="00C0430F" w:rsidRPr="00386FB2">
        <w:rPr>
          <w:rFonts w:cstheme="minorHAnsi"/>
        </w:rPr>
        <w:t xml:space="preserve">an </w:t>
      </w:r>
      <w:r w:rsidRPr="00386FB2">
        <w:rPr>
          <w:rFonts w:cstheme="minorHAnsi"/>
        </w:rPr>
        <w:t xml:space="preserve">occupation </w:t>
      </w:r>
      <w:r w:rsidR="00C0430F" w:rsidRPr="00386FB2">
        <w:rPr>
          <w:rFonts w:cstheme="minorHAnsi"/>
        </w:rPr>
        <w:t>to become</w:t>
      </w:r>
      <w:r w:rsidRPr="00386FB2">
        <w:rPr>
          <w:rFonts w:cstheme="minorHAnsi"/>
        </w:rPr>
        <w:t xml:space="preserve"> a profession</w:t>
      </w:r>
      <w:r w:rsidR="002D0559" w:rsidRPr="00386FB2">
        <w:rPr>
          <w:rFonts w:cstheme="minorHAnsi"/>
        </w:rPr>
        <w:t>.</w:t>
      </w:r>
      <w:r w:rsidRPr="00386FB2">
        <w:rPr>
          <w:rFonts w:cstheme="minorHAnsi"/>
        </w:rPr>
        <w:t xml:space="preserve"> </w:t>
      </w:r>
      <w:r w:rsidR="00AD5C81" w:rsidRPr="00386FB2">
        <w:rPr>
          <w:rFonts w:cstheme="minorHAnsi"/>
        </w:rPr>
        <w:t>As</w:t>
      </w:r>
      <w:r w:rsidRPr="00386FB2">
        <w:rPr>
          <w:rFonts w:cstheme="minorHAnsi"/>
        </w:rPr>
        <w:t xml:space="preserve"> listed by Bryant, Bryant and Blackburn, (2018):</w:t>
      </w:r>
    </w:p>
    <w:p w14:paraId="145732C4" w14:textId="04715FFE" w:rsidR="00941A65" w:rsidRPr="00386FB2" w:rsidRDefault="00941A65" w:rsidP="00386FB2">
      <w:pPr>
        <w:spacing w:line="360" w:lineRule="auto"/>
        <w:jc w:val="both"/>
        <w:rPr>
          <w:rFonts w:cstheme="minorHAnsi"/>
        </w:rPr>
      </w:pPr>
      <w:r w:rsidRPr="00386FB2">
        <w:rPr>
          <w:rFonts w:cstheme="minorHAnsi"/>
        </w:rPr>
        <w:t>Corpus of knowledge and theory</w:t>
      </w:r>
      <w:r w:rsidR="00751E46" w:rsidRPr="00386FB2">
        <w:rPr>
          <w:rFonts w:cstheme="minorHAnsi"/>
        </w:rPr>
        <w:t>:</w:t>
      </w:r>
      <w:r w:rsidRPr="00386FB2">
        <w:rPr>
          <w:rFonts w:cstheme="minorHAnsi"/>
        </w:rPr>
        <w:t xml:space="preserve"> </w:t>
      </w:r>
      <w:r w:rsidR="00C0430F" w:rsidRPr="00386FB2">
        <w:rPr>
          <w:rFonts w:cstheme="minorHAnsi"/>
        </w:rPr>
        <w:t>in</w:t>
      </w:r>
      <w:r w:rsidRPr="00386FB2">
        <w:rPr>
          <w:rFonts w:cstheme="minorHAnsi"/>
        </w:rPr>
        <w:t xml:space="preserve"> the Police Service, this would involve an understanding of the law</w:t>
      </w:r>
      <w:r w:rsidR="00AD5C81" w:rsidRPr="00386FB2">
        <w:rPr>
          <w:rFonts w:cstheme="minorHAnsi"/>
        </w:rPr>
        <w:t>, and t</w:t>
      </w:r>
      <w:r w:rsidRPr="00386FB2">
        <w:rPr>
          <w:rFonts w:cstheme="minorHAnsi"/>
        </w:rPr>
        <w:t>he policies and values taught throughout a police officer's initial training and career.</w:t>
      </w:r>
    </w:p>
    <w:p w14:paraId="70435195" w14:textId="17EEF33E" w:rsidR="00941A65" w:rsidRPr="00386FB2" w:rsidRDefault="00941A65" w:rsidP="00386FB2">
      <w:pPr>
        <w:spacing w:line="360" w:lineRule="auto"/>
        <w:jc w:val="both"/>
        <w:rPr>
          <w:rFonts w:cstheme="minorHAnsi"/>
        </w:rPr>
      </w:pPr>
      <w:r w:rsidRPr="00386FB2">
        <w:rPr>
          <w:rFonts w:cstheme="minorHAnsi"/>
        </w:rPr>
        <w:t>Control on Entry to the profession and continuing professional development</w:t>
      </w:r>
      <w:r w:rsidR="00751E46" w:rsidRPr="00386FB2">
        <w:rPr>
          <w:rFonts w:cstheme="minorHAnsi"/>
        </w:rPr>
        <w:t>:</w:t>
      </w:r>
      <w:r w:rsidRPr="00386FB2">
        <w:rPr>
          <w:rFonts w:cstheme="minorHAnsi"/>
        </w:rPr>
        <w:t xml:space="preserve"> </w:t>
      </w:r>
      <w:r w:rsidR="00C0430F" w:rsidRPr="00386FB2">
        <w:rPr>
          <w:rFonts w:cstheme="minorHAnsi"/>
        </w:rPr>
        <w:t>in the case of the Police entry is controlled by</w:t>
      </w:r>
      <w:r w:rsidRPr="00386FB2">
        <w:rPr>
          <w:rFonts w:cstheme="minorHAnsi"/>
        </w:rPr>
        <w:t xml:space="preserve"> the assessment centre</w:t>
      </w:r>
      <w:r w:rsidR="00C0430F" w:rsidRPr="00386FB2">
        <w:rPr>
          <w:rFonts w:cstheme="minorHAnsi"/>
        </w:rPr>
        <w:t xml:space="preserve">, medical requirements and </w:t>
      </w:r>
      <w:r w:rsidR="00751E46" w:rsidRPr="00386FB2">
        <w:rPr>
          <w:rFonts w:cstheme="minorHAnsi"/>
        </w:rPr>
        <w:t xml:space="preserve">a vetting procedure. </w:t>
      </w:r>
      <w:r w:rsidR="00C0430F" w:rsidRPr="00386FB2">
        <w:rPr>
          <w:rFonts w:cstheme="minorHAnsi"/>
        </w:rPr>
        <w:t>T</w:t>
      </w:r>
      <w:r w:rsidRPr="00386FB2">
        <w:rPr>
          <w:rFonts w:cstheme="minorHAnsi"/>
        </w:rPr>
        <w:t xml:space="preserve">he DHEP/PCDA programme is </w:t>
      </w:r>
      <w:r w:rsidR="00C0430F" w:rsidRPr="00386FB2">
        <w:rPr>
          <w:rFonts w:cstheme="minorHAnsi"/>
        </w:rPr>
        <w:t xml:space="preserve">the Police's </w:t>
      </w:r>
      <w:r w:rsidRPr="00386FB2">
        <w:rPr>
          <w:rFonts w:cstheme="minorHAnsi"/>
        </w:rPr>
        <w:t xml:space="preserve">required continuous professional development programme. </w:t>
      </w:r>
      <w:r w:rsidR="009A170A" w:rsidRPr="00386FB2">
        <w:rPr>
          <w:rFonts w:cstheme="minorHAnsi"/>
        </w:rPr>
        <w:t>This equates</w:t>
      </w:r>
      <w:r w:rsidRPr="00386FB2">
        <w:rPr>
          <w:rFonts w:cstheme="minorHAnsi"/>
        </w:rPr>
        <w:t xml:space="preserve"> to the profession of, say, solicitors who not only have to obtain a law degree and pass professional exams but are also required during their career to attend courses </w:t>
      </w:r>
      <w:r w:rsidR="00AD5C81" w:rsidRPr="00386FB2">
        <w:rPr>
          <w:rFonts w:cstheme="minorHAnsi"/>
        </w:rPr>
        <w:t xml:space="preserve">to </w:t>
      </w:r>
      <w:r w:rsidRPr="00386FB2">
        <w:rPr>
          <w:rFonts w:cstheme="minorHAnsi"/>
        </w:rPr>
        <w:t>ensure that they stay abreast of all current case</w:t>
      </w:r>
      <w:r w:rsidR="004B3C14" w:rsidRPr="00386FB2">
        <w:rPr>
          <w:rFonts w:cstheme="minorHAnsi"/>
        </w:rPr>
        <w:t>law</w:t>
      </w:r>
      <w:r w:rsidRPr="00386FB2">
        <w:rPr>
          <w:rFonts w:cstheme="minorHAnsi"/>
        </w:rPr>
        <w:t xml:space="preserve"> and practises.</w:t>
      </w:r>
    </w:p>
    <w:p w14:paraId="619DACCD" w14:textId="0C7C3D50" w:rsidR="00941A65" w:rsidRPr="00386FB2" w:rsidRDefault="00941A65" w:rsidP="00386FB2">
      <w:pPr>
        <w:spacing w:line="360" w:lineRule="auto"/>
        <w:jc w:val="both"/>
        <w:rPr>
          <w:rFonts w:cstheme="minorHAnsi"/>
        </w:rPr>
      </w:pPr>
      <w:r w:rsidRPr="00386FB2">
        <w:rPr>
          <w:rFonts w:cstheme="minorHAnsi"/>
        </w:rPr>
        <w:t>Autonomy, discretion and self-regulation</w:t>
      </w:r>
      <w:r w:rsidR="00751E46" w:rsidRPr="00386FB2">
        <w:rPr>
          <w:rFonts w:cstheme="minorHAnsi"/>
        </w:rPr>
        <w:t>:</w:t>
      </w:r>
      <w:r w:rsidRPr="00386FB2">
        <w:rPr>
          <w:rFonts w:cstheme="minorHAnsi"/>
        </w:rPr>
        <w:t xml:space="preserve"> </w:t>
      </w:r>
      <w:r w:rsidR="00AD5C81" w:rsidRPr="00386FB2">
        <w:rPr>
          <w:rFonts w:cstheme="minorHAnsi"/>
        </w:rPr>
        <w:t>i</w:t>
      </w:r>
      <w:r w:rsidR="002D0559" w:rsidRPr="00386FB2">
        <w:rPr>
          <w:rFonts w:cstheme="minorHAnsi"/>
        </w:rPr>
        <w:t>n the case of a profession they are self-regulat</w:t>
      </w:r>
      <w:r w:rsidR="00751E46" w:rsidRPr="00386FB2">
        <w:rPr>
          <w:rFonts w:cstheme="minorHAnsi"/>
        </w:rPr>
        <w:t>ed.</w:t>
      </w:r>
      <w:r w:rsidR="002D0559" w:rsidRPr="00386FB2">
        <w:rPr>
          <w:rFonts w:cstheme="minorHAnsi"/>
        </w:rPr>
        <w:t xml:space="preserve"> </w:t>
      </w:r>
      <w:r w:rsidRPr="00386FB2">
        <w:rPr>
          <w:rFonts w:cstheme="minorHAnsi"/>
        </w:rPr>
        <w:t>For example, the General Medical Council (GM</w:t>
      </w:r>
      <w:r w:rsidR="004B3C14" w:rsidRPr="00386FB2">
        <w:rPr>
          <w:rFonts w:cstheme="minorHAnsi"/>
        </w:rPr>
        <w:t>C</w:t>
      </w:r>
      <w:r w:rsidRPr="00386FB2">
        <w:rPr>
          <w:rFonts w:cstheme="minorHAnsi"/>
        </w:rPr>
        <w:t>) regulate</w:t>
      </w:r>
      <w:r w:rsidR="009A170A" w:rsidRPr="00386FB2">
        <w:rPr>
          <w:rFonts w:cstheme="minorHAnsi"/>
        </w:rPr>
        <w:t>s</w:t>
      </w:r>
      <w:r w:rsidRPr="00386FB2">
        <w:rPr>
          <w:rFonts w:cstheme="minorHAnsi"/>
        </w:rPr>
        <w:t xml:space="preserve"> medical doctors and the Solicitors Regulation Authority (SRA) regulates solicitors</w:t>
      </w:r>
      <w:r w:rsidR="009A170A" w:rsidRPr="00386FB2">
        <w:rPr>
          <w:rFonts w:cstheme="minorHAnsi"/>
        </w:rPr>
        <w:t>.</w:t>
      </w:r>
      <w:r w:rsidRPr="00386FB2">
        <w:rPr>
          <w:rFonts w:cstheme="minorHAnsi"/>
        </w:rPr>
        <w:t xml:space="preserve"> </w:t>
      </w:r>
      <w:r w:rsidR="00751E46" w:rsidRPr="00386FB2">
        <w:rPr>
          <w:rFonts w:cstheme="minorHAnsi"/>
        </w:rPr>
        <w:t>In</w:t>
      </w:r>
      <w:r w:rsidRPr="00386FB2">
        <w:rPr>
          <w:rFonts w:cstheme="minorHAnsi"/>
        </w:rPr>
        <w:t xml:space="preserve"> the Police Service, </w:t>
      </w:r>
      <w:r w:rsidR="004B3C14" w:rsidRPr="00386FB2">
        <w:rPr>
          <w:rFonts w:cstheme="minorHAnsi"/>
        </w:rPr>
        <w:t xml:space="preserve">the governing bodies </w:t>
      </w:r>
      <w:r w:rsidR="00751E46" w:rsidRPr="00386FB2">
        <w:rPr>
          <w:rFonts w:cstheme="minorHAnsi"/>
        </w:rPr>
        <w:t>are</w:t>
      </w:r>
      <w:r w:rsidRPr="00386FB2">
        <w:rPr>
          <w:rFonts w:cstheme="minorHAnsi"/>
        </w:rPr>
        <w:t xml:space="preserve"> the College of Policing and the National Police Chiefs’ Council. </w:t>
      </w:r>
    </w:p>
    <w:p w14:paraId="78FB0F0F" w14:textId="1548D5B8" w:rsidR="00941A65" w:rsidRPr="00386FB2" w:rsidRDefault="00941A65" w:rsidP="00386FB2">
      <w:pPr>
        <w:spacing w:line="360" w:lineRule="auto"/>
        <w:jc w:val="both"/>
        <w:rPr>
          <w:rFonts w:cstheme="minorHAnsi"/>
        </w:rPr>
      </w:pPr>
      <w:r w:rsidRPr="00386FB2">
        <w:rPr>
          <w:rFonts w:cstheme="minorHAnsi"/>
        </w:rPr>
        <w:t xml:space="preserve">Vocational Calling:  </w:t>
      </w:r>
      <w:r w:rsidR="00460B9C" w:rsidRPr="00386FB2">
        <w:rPr>
          <w:rFonts w:cstheme="minorHAnsi"/>
        </w:rPr>
        <w:t>A</w:t>
      </w:r>
      <w:r w:rsidRPr="00386FB2">
        <w:rPr>
          <w:rFonts w:cstheme="minorHAnsi"/>
        </w:rPr>
        <w:t xml:space="preserve"> Police Officer's role is difficult</w:t>
      </w:r>
      <w:r w:rsidR="00751E46" w:rsidRPr="00386FB2">
        <w:rPr>
          <w:rFonts w:cstheme="minorHAnsi"/>
        </w:rPr>
        <w:t>.</w:t>
      </w:r>
      <w:r w:rsidRPr="00386FB2">
        <w:rPr>
          <w:rFonts w:cstheme="minorHAnsi"/>
        </w:rPr>
        <w:t xml:space="preserve"> It cannot be disputed that police officers are subjected to behaviours and life events that very few people see in their day to day lives. Police officers are also placed in dangerous and exceptional situations. A police officer must therefore view his or her work as a vocation as opposed to merely a job or an occupation. </w:t>
      </w:r>
    </w:p>
    <w:p w14:paraId="527DA371" w14:textId="484CE242" w:rsidR="00941A65" w:rsidRPr="00386FB2" w:rsidRDefault="00941A65" w:rsidP="00386FB2">
      <w:pPr>
        <w:spacing w:line="360" w:lineRule="auto"/>
        <w:jc w:val="both"/>
        <w:rPr>
          <w:rFonts w:cstheme="minorHAnsi"/>
        </w:rPr>
      </w:pPr>
      <w:r w:rsidRPr="00386FB2">
        <w:rPr>
          <w:rFonts w:cstheme="minorHAnsi"/>
        </w:rPr>
        <w:t xml:space="preserve">Code of Ethics; there is a code of ethics within the Police Service which sets out standards of behaviour expected of the Police by the public (GOV.UK, 2014). There are ten standards of behaviour </w:t>
      </w:r>
      <w:r w:rsidR="00751E46" w:rsidRPr="00386FB2">
        <w:rPr>
          <w:rFonts w:cstheme="minorHAnsi"/>
        </w:rPr>
        <w:t>originating</w:t>
      </w:r>
      <w:r w:rsidRPr="00386FB2">
        <w:rPr>
          <w:rFonts w:cstheme="minorHAnsi"/>
        </w:rPr>
        <w:t xml:space="preserve"> </w:t>
      </w:r>
      <w:r w:rsidRPr="00386FB2">
        <w:rPr>
          <w:rFonts w:cstheme="minorHAnsi"/>
        </w:rPr>
        <w:lastRenderedPageBreak/>
        <w:t xml:space="preserve">from the ‘Principles of Public Life’ first introduced in 1995 </w:t>
      </w:r>
      <w:r w:rsidR="006E11F2" w:rsidRPr="00386FB2">
        <w:rPr>
          <w:rFonts w:cstheme="minorHAnsi"/>
        </w:rPr>
        <w:t xml:space="preserve">(Ibid). </w:t>
      </w:r>
      <w:r w:rsidRPr="00386FB2">
        <w:rPr>
          <w:rFonts w:cstheme="minorHAnsi"/>
        </w:rPr>
        <w:t xml:space="preserve">This again is </w:t>
      </w:r>
      <w:proofErr w:type="gramStart"/>
      <w:r w:rsidRPr="00386FB2">
        <w:rPr>
          <w:rFonts w:cstheme="minorHAnsi"/>
        </w:rPr>
        <w:t>similar to</w:t>
      </w:r>
      <w:proofErr w:type="gramEnd"/>
      <w:r w:rsidRPr="00386FB2">
        <w:rPr>
          <w:rFonts w:cstheme="minorHAnsi"/>
        </w:rPr>
        <w:t xml:space="preserve"> doctors and solicitors whose conduct and standards of behaviour are </w:t>
      </w:r>
      <w:r w:rsidR="0068247B" w:rsidRPr="00386FB2">
        <w:rPr>
          <w:rFonts w:cstheme="minorHAnsi"/>
        </w:rPr>
        <w:t>strictly</w:t>
      </w:r>
      <w:r w:rsidRPr="00386FB2">
        <w:rPr>
          <w:rFonts w:cstheme="minorHAnsi"/>
        </w:rPr>
        <w:t xml:space="preserve"> regulated by the GM</w:t>
      </w:r>
      <w:r w:rsidR="00234149" w:rsidRPr="00386FB2">
        <w:rPr>
          <w:rFonts w:cstheme="minorHAnsi"/>
        </w:rPr>
        <w:t>C</w:t>
      </w:r>
      <w:r w:rsidRPr="00386FB2">
        <w:rPr>
          <w:rFonts w:cstheme="minorHAnsi"/>
        </w:rPr>
        <w:t xml:space="preserve"> and SRA respectively.</w:t>
      </w:r>
    </w:p>
    <w:p w14:paraId="3892A43F" w14:textId="77777777" w:rsidR="00AD5C81" w:rsidRPr="00386FB2" w:rsidRDefault="00AD5C81" w:rsidP="00386FB2">
      <w:pPr>
        <w:spacing w:line="360" w:lineRule="auto"/>
        <w:jc w:val="both"/>
        <w:rPr>
          <w:rFonts w:cstheme="minorHAnsi"/>
          <w:i/>
          <w:iCs/>
        </w:rPr>
      </w:pPr>
    </w:p>
    <w:p w14:paraId="38F3FC98" w14:textId="202B4F6C" w:rsidR="00941A65" w:rsidRPr="00386FB2" w:rsidRDefault="00941A65" w:rsidP="00386FB2">
      <w:pPr>
        <w:spacing w:line="360" w:lineRule="auto"/>
        <w:jc w:val="both"/>
        <w:rPr>
          <w:rFonts w:cstheme="minorHAnsi"/>
          <w:i/>
          <w:iCs/>
        </w:rPr>
      </w:pPr>
      <w:r w:rsidRPr="00386FB2">
        <w:rPr>
          <w:rFonts w:cstheme="minorHAnsi"/>
          <w:i/>
          <w:iCs/>
        </w:rPr>
        <w:t>Professional Standards;</w:t>
      </w:r>
    </w:p>
    <w:p w14:paraId="032E2532" w14:textId="040F635C" w:rsidR="00941A65" w:rsidRPr="00386FB2" w:rsidRDefault="00941A65" w:rsidP="00386FB2">
      <w:pPr>
        <w:spacing w:line="360" w:lineRule="auto"/>
        <w:jc w:val="both"/>
        <w:rPr>
          <w:rFonts w:cstheme="minorHAnsi"/>
        </w:rPr>
      </w:pPr>
      <w:r w:rsidRPr="00386FB2">
        <w:rPr>
          <w:rFonts w:cstheme="minorHAnsi"/>
        </w:rPr>
        <w:t xml:space="preserve"> </w:t>
      </w:r>
      <w:r w:rsidR="002D0559" w:rsidRPr="00386FB2">
        <w:rPr>
          <w:rFonts w:cstheme="minorHAnsi"/>
        </w:rPr>
        <w:t xml:space="preserve">A critical requirement of a profession is </w:t>
      </w:r>
      <w:r w:rsidR="00407052" w:rsidRPr="00386FB2">
        <w:rPr>
          <w:rFonts w:cstheme="minorHAnsi"/>
        </w:rPr>
        <w:t>the achievement of</w:t>
      </w:r>
      <w:r w:rsidR="002D0559" w:rsidRPr="00386FB2">
        <w:rPr>
          <w:rFonts w:cstheme="minorHAnsi"/>
        </w:rPr>
        <w:t xml:space="preserve"> a certain standard of professional behaviour</w:t>
      </w:r>
      <w:r w:rsidR="00407052" w:rsidRPr="00386FB2">
        <w:rPr>
          <w:rFonts w:cstheme="minorHAnsi"/>
        </w:rPr>
        <w:t>.</w:t>
      </w:r>
      <w:r w:rsidR="002D0559" w:rsidRPr="00386FB2">
        <w:rPr>
          <w:rFonts w:cstheme="minorHAnsi"/>
        </w:rPr>
        <w:t xml:space="preserve"> In the case of the Police service, t</w:t>
      </w:r>
      <w:r w:rsidRPr="00386FB2">
        <w:rPr>
          <w:rFonts w:cstheme="minorHAnsi"/>
        </w:rPr>
        <w:t>he Code of Ethics was introduced by the College of Policing in July 2014 under Section 29</w:t>
      </w:r>
      <w:proofErr w:type="gramStart"/>
      <w:r w:rsidRPr="00386FB2">
        <w:rPr>
          <w:rFonts w:cstheme="minorHAnsi"/>
        </w:rPr>
        <w:t>a(</w:t>
      </w:r>
      <w:proofErr w:type="gramEnd"/>
      <w:r w:rsidRPr="00386FB2">
        <w:rPr>
          <w:rFonts w:cstheme="minorHAnsi"/>
        </w:rPr>
        <w:t>5) of the Police Act 1996 (</w:t>
      </w:r>
      <w:r w:rsidR="009A170A" w:rsidRPr="00386FB2">
        <w:rPr>
          <w:rFonts w:cstheme="minorHAnsi"/>
        </w:rPr>
        <w:t>Bryant</w:t>
      </w:r>
      <w:r w:rsidR="00407052" w:rsidRPr="00386FB2">
        <w:rPr>
          <w:rFonts w:cstheme="minorHAnsi"/>
        </w:rPr>
        <w:t>, Bryant and Blackburn 2018)</w:t>
      </w:r>
      <w:r w:rsidRPr="00386FB2">
        <w:rPr>
          <w:rFonts w:cstheme="minorHAnsi"/>
        </w:rPr>
        <w:t xml:space="preserve">. Included within the Code of Ethics are standards of professional behaviour, policing principles and the National Decision Model (ibid). </w:t>
      </w:r>
    </w:p>
    <w:p w14:paraId="1C5597B4" w14:textId="5EAC7A3A" w:rsidR="00941A65" w:rsidRPr="00386FB2" w:rsidRDefault="00941A65" w:rsidP="00386FB2">
      <w:pPr>
        <w:spacing w:line="360" w:lineRule="auto"/>
        <w:jc w:val="both"/>
        <w:rPr>
          <w:rFonts w:cstheme="minorHAnsi"/>
        </w:rPr>
      </w:pPr>
      <w:r w:rsidRPr="00386FB2">
        <w:rPr>
          <w:rFonts w:cstheme="minorHAnsi"/>
        </w:rPr>
        <w:t xml:space="preserve">Every Police Officer must work honestly and ethically (College of Policing, 2014). Members of the public expect police officers to do the right thing in the right way and </w:t>
      </w:r>
      <w:r w:rsidR="00234149" w:rsidRPr="00386FB2">
        <w:rPr>
          <w:rFonts w:cstheme="minorHAnsi"/>
        </w:rPr>
        <w:t>every</w:t>
      </w:r>
      <w:r w:rsidRPr="00386FB2">
        <w:rPr>
          <w:rFonts w:cstheme="minorHAnsi"/>
        </w:rPr>
        <w:t xml:space="preserve"> police officer must act and conduct himself or herself by reference to the ten principles of professional behaviour. These are: </w:t>
      </w:r>
    </w:p>
    <w:p w14:paraId="1AA99223" w14:textId="77777777" w:rsidR="00941A65" w:rsidRPr="00386FB2" w:rsidRDefault="00941A65" w:rsidP="00386FB2">
      <w:pPr>
        <w:spacing w:line="360" w:lineRule="auto"/>
        <w:jc w:val="both"/>
        <w:rPr>
          <w:rFonts w:cstheme="minorHAnsi"/>
        </w:rPr>
      </w:pPr>
      <w:r w:rsidRPr="00386FB2">
        <w:rPr>
          <w:rFonts w:cstheme="minorHAnsi"/>
        </w:rPr>
        <w:t>1.</w:t>
      </w:r>
      <w:r w:rsidRPr="00386FB2">
        <w:rPr>
          <w:rFonts w:cstheme="minorHAnsi"/>
        </w:rPr>
        <w:tab/>
        <w:t xml:space="preserve">Honesty and integrity </w:t>
      </w:r>
    </w:p>
    <w:p w14:paraId="7658069A" w14:textId="77777777" w:rsidR="00941A65" w:rsidRPr="00386FB2" w:rsidRDefault="00941A65" w:rsidP="00386FB2">
      <w:pPr>
        <w:spacing w:line="360" w:lineRule="auto"/>
        <w:jc w:val="both"/>
        <w:rPr>
          <w:rFonts w:cstheme="minorHAnsi"/>
        </w:rPr>
      </w:pPr>
      <w:r w:rsidRPr="00386FB2">
        <w:rPr>
          <w:rFonts w:cstheme="minorHAnsi"/>
        </w:rPr>
        <w:t>2.</w:t>
      </w:r>
      <w:r w:rsidRPr="00386FB2">
        <w:rPr>
          <w:rFonts w:cstheme="minorHAnsi"/>
        </w:rPr>
        <w:tab/>
        <w:t>Authority, respect and courtesy</w:t>
      </w:r>
    </w:p>
    <w:p w14:paraId="2A02437F" w14:textId="77777777" w:rsidR="00941A65" w:rsidRPr="00386FB2" w:rsidRDefault="00941A65" w:rsidP="00386FB2">
      <w:pPr>
        <w:spacing w:line="360" w:lineRule="auto"/>
        <w:jc w:val="both"/>
        <w:rPr>
          <w:rFonts w:cstheme="minorHAnsi"/>
        </w:rPr>
      </w:pPr>
      <w:r w:rsidRPr="00386FB2">
        <w:rPr>
          <w:rFonts w:cstheme="minorHAnsi"/>
        </w:rPr>
        <w:t>3.</w:t>
      </w:r>
      <w:r w:rsidRPr="00386FB2">
        <w:rPr>
          <w:rFonts w:cstheme="minorHAnsi"/>
        </w:rPr>
        <w:tab/>
        <w:t xml:space="preserve">Equality and diversity  </w:t>
      </w:r>
    </w:p>
    <w:p w14:paraId="33E43B3A" w14:textId="77777777" w:rsidR="00941A65" w:rsidRPr="00386FB2" w:rsidRDefault="00941A65" w:rsidP="00386FB2">
      <w:pPr>
        <w:spacing w:line="360" w:lineRule="auto"/>
        <w:jc w:val="both"/>
        <w:rPr>
          <w:rFonts w:cstheme="minorHAnsi"/>
        </w:rPr>
      </w:pPr>
      <w:r w:rsidRPr="00386FB2">
        <w:rPr>
          <w:rFonts w:cstheme="minorHAnsi"/>
        </w:rPr>
        <w:t>4.</w:t>
      </w:r>
      <w:r w:rsidRPr="00386FB2">
        <w:rPr>
          <w:rFonts w:cstheme="minorHAnsi"/>
        </w:rPr>
        <w:tab/>
        <w:t xml:space="preserve">Use of force </w:t>
      </w:r>
    </w:p>
    <w:p w14:paraId="55C0DC9D" w14:textId="77777777" w:rsidR="00941A65" w:rsidRPr="00386FB2" w:rsidRDefault="00941A65" w:rsidP="00386FB2">
      <w:pPr>
        <w:spacing w:line="360" w:lineRule="auto"/>
        <w:jc w:val="both"/>
        <w:rPr>
          <w:rFonts w:cstheme="minorHAnsi"/>
        </w:rPr>
      </w:pPr>
      <w:r w:rsidRPr="00386FB2">
        <w:rPr>
          <w:rFonts w:cstheme="minorHAnsi"/>
        </w:rPr>
        <w:t>5.</w:t>
      </w:r>
      <w:r w:rsidRPr="00386FB2">
        <w:rPr>
          <w:rFonts w:cstheme="minorHAnsi"/>
        </w:rPr>
        <w:tab/>
        <w:t xml:space="preserve">Orders and instructions </w:t>
      </w:r>
    </w:p>
    <w:p w14:paraId="62DC43E2" w14:textId="77777777" w:rsidR="00941A65" w:rsidRPr="00386FB2" w:rsidRDefault="00941A65" w:rsidP="00386FB2">
      <w:pPr>
        <w:spacing w:line="360" w:lineRule="auto"/>
        <w:jc w:val="both"/>
        <w:rPr>
          <w:rFonts w:cstheme="minorHAnsi"/>
        </w:rPr>
      </w:pPr>
      <w:r w:rsidRPr="00386FB2">
        <w:rPr>
          <w:rFonts w:cstheme="minorHAnsi"/>
        </w:rPr>
        <w:t>6.</w:t>
      </w:r>
      <w:r w:rsidRPr="00386FB2">
        <w:rPr>
          <w:rFonts w:cstheme="minorHAnsi"/>
        </w:rPr>
        <w:tab/>
        <w:t xml:space="preserve">Duties and responsibilities </w:t>
      </w:r>
    </w:p>
    <w:p w14:paraId="37250E91" w14:textId="77777777" w:rsidR="00941A65" w:rsidRPr="00386FB2" w:rsidRDefault="00941A65" w:rsidP="00386FB2">
      <w:pPr>
        <w:spacing w:line="360" w:lineRule="auto"/>
        <w:jc w:val="both"/>
        <w:rPr>
          <w:rFonts w:cstheme="minorHAnsi"/>
        </w:rPr>
      </w:pPr>
      <w:r w:rsidRPr="00386FB2">
        <w:rPr>
          <w:rFonts w:cstheme="minorHAnsi"/>
        </w:rPr>
        <w:t>7.</w:t>
      </w:r>
      <w:r w:rsidRPr="00386FB2">
        <w:rPr>
          <w:rFonts w:cstheme="minorHAnsi"/>
        </w:rPr>
        <w:tab/>
        <w:t xml:space="preserve">Confidentiality </w:t>
      </w:r>
    </w:p>
    <w:p w14:paraId="23ACA5DF" w14:textId="77777777" w:rsidR="00941A65" w:rsidRPr="00386FB2" w:rsidRDefault="00941A65" w:rsidP="00386FB2">
      <w:pPr>
        <w:spacing w:line="360" w:lineRule="auto"/>
        <w:jc w:val="both"/>
        <w:rPr>
          <w:rFonts w:cstheme="minorHAnsi"/>
        </w:rPr>
      </w:pPr>
      <w:r w:rsidRPr="00386FB2">
        <w:rPr>
          <w:rFonts w:cstheme="minorHAnsi"/>
        </w:rPr>
        <w:t>8.</w:t>
      </w:r>
      <w:r w:rsidRPr="00386FB2">
        <w:rPr>
          <w:rFonts w:cstheme="minorHAnsi"/>
        </w:rPr>
        <w:tab/>
        <w:t xml:space="preserve">Fitness for work </w:t>
      </w:r>
    </w:p>
    <w:p w14:paraId="316423A5" w14:textId="77777777" w:rsidR="00941A65" w:rsidRPr="00386FB2" w:rsidRDefault="00941A65" w:rsidP="00386FB2">
      <w:pPr>
        <w:spacing w:line="360" w:lineRule="auto"/>
        <w:jc w:val="both"/>
        <w:rPr>
          <w:rFonts w:cstheme="minorHAnsi"/>
        </w:rPr>
      </w:pPr>
      <w:r w:rsidRPr="00386FB2">
        <w:rPr>
          <w:rFonts w:cstheme="minorHAnsi"/>
        </w:rPr>
        <w:t>9.</w:t>
      </w:r>
      <w:r w:rsidRPr="00386FB2">
        <w:rPr>
          <w:rFonts w:cstheme="minorHAnsi"/>
        </w:rPr>
        <w:tab/>
        <w:t xml:space="preserve">Conduct </w:t>
      </w:r>
    </w:p>
    <w:p w14:paraId="69B83D4B" w14:textId="77777777" w:rsidR="00941A65" w:rsidRPr="00386FB2" w:rsidRDefault="00941A65" w:rsidP="00386FB2">
      <w:pPr>
        <w:spacing w:line="360" w:lineRule="auto"/>
        <w:jc w:val="both"/>
        <w:rPr>
          <w:rFonts w:cstheme="minorHAnsi"/>
        </w:rPr>
      </w:pPr>
      <w:r w:rsidRPr="00386FB2">
        <w:rPr>
          <w:rFonts w:cstheme="minorHAnsi"/>
        </w:rPr>
        <w:t>10.</w:t>
      </w:r>
      <w:r w:rsidRPr="00386FB2">
        <w:rPr>
          <w:rFonts w:cstheme="minorHAnsi"/>
        </w:rPr>
        <w:tab/>
        <w:t xml:space="preserve">Challenging and reporting improper behaviour </w:t>
      </w:r>
    </w:p>
    <w:p w14:paraId="5C14439B" w14:textId="6F4DA655" w:rsidR="00941A65" w:rsidRPr="00386FB2" w:rsidRDefault="00941A65" w:rsidP="00386FB2">
      <w:pPr>
        <w:spacing w:line="360" w:lineRule="auto"/>
        <w:jc w:val="both"/>
        <w:rPr>
          <w:rFonts w:cstheme="minorHAnsi"/>
        </w:rPr>
      </w:pPr>
      <w:r w:rsidRPr="00386FB2">
        <w:rPr>
          <w:rFonts w:cstheme="minorHAnsi"/>
        </w:rPr>
        <w:t>(</w:t>
      </w:r>
      <w:r w:rsidR="00AA5CA2" w:rsidRPr="00386FB2">
        <w:rPr>
          <w:rFonts w:cstheme="minorHAnsi"/>
        </w:rPr>
        <w:t>ibid</w:t>
      </w:r>
      <w:r w:rsidRPr="00386FB2">
        <w:rPr>
          <w:rFonts w:cstheme="minorHAnsi"/>
        </w:rPr>
        <w:t>).</w:t>
      </w:r>
    </w:p>
    <w:p w14:paraId="10727797" w14:textId="2B5EEF1E" w:rsidR="00941A65" w:rsidRPr="00386FB2" w:rsidRDefault="00941A65" w:rsidP="00386FB2">
      <w:pPr>
        <w:spacing w:line="360" w:lineRule="auto"/>
        <w:jc w:val="both"/>
        <w:rPr>
          <w:rFonts w:cstheme="minorHAnsi"/>
        </w:rPr>
      </w:pPr>
      <w:r w:rsidRPr="00386FB2">
        <w:rPr>
          <w:rFonts w:cstheme="minorHAnsi"/>
        </w:rPr>
        <w:t xml:space="preserve">The adoption of the Code of Ethics lends weight to the argument that the Police Service is moving towards becoming a profession. There is a direct correlation with the profession of a medical doctor. Doctors also have a Code of Ethics which requires that all doctors prioritise above all else the care that </w:t>
      </w:r>
      <w:r w:rsidRPr="00386FB2">
        <w:rPr>
          <w:rFonts w:cstheme="minorHAnsi"/>
        </w:rPr>
        <w:lastRenderedPageBreak/>
        <w:t xml:space="preserve">they provide </w:t>
      </w:r>
      <w:r w:rsidR="00725066" w:rsidRPr="00386FB2">
        <w:rPr>
          <w:rFonts w:cstheme="minorHAnsi"/>
        </w:rPr>
        <w:t xml:space="preserve">and that they </w:t>
      </w:r>
      <w:r w:rsidR="004D4324" w:rsidRPr="00386FB2">
        <w:rPr>
          <w:rFonts w:cstheme="minorHAnsi"/>
        </w:rPr>
        <w:t>always</w:t>
      </w:r>
      <w:r w:rsidR="00725066" w:rsidRPr="00386FB2">
        <w:rPr>
          <w:rFonts w:cstheme="minorHAnsi"/>
        </w:rPr>
        <w:t xml:space="preserve"> treat their patients with respect and courtesy</w:t>
      </w:r>
      <w:r w:rsidRPr="00386FB2">
        <w:rPr>
          <w:rFonts w:cstheme="minorHAnsi"/>
        </w:rPr>
        <w:t xml:space="preserve"> (Bryant, Bryant and Blackburn, 2018)</w:t>
      </w:r>
      <w:r w:rsidR="007A77DD" w:rsidRPr="00386FB2">
        <w:rPr>
          <w:rFonts w:cstheme="minorHAnsi"/>
        </w:rPr>
        <w:t xml:space="preserve">. </w:t>
      </w:r>
    </w:p>
    <w:p w14:paraId="12628D03" w14:textId="7A347181" w:rsidR="00941A65" w:rsidRPr="00386FB2" w:rsidRDefault="00725066" w:rsidP="00386FB2">
      <w:pPr>
        <w:spacing w:line="360" w:lineRule="auto"/>
        <w:jc w:val="both"/>
        <w:rPr>
          <w:rFonts w:cstheme="minorHAnsi"/>
        </w:rPr>
      </w:pPr>
      <w:r w:rsidRPr="00386FB2">
        <w:rPr>
          <w:rFonts w:cstheme="minorHAnsi"/>
        </w:rPr>
        <w:t>Equality and d</w:t>
      </w:r>
      <w:r w:rsidR="00941A65" w:rsidRPr="00386FB2">
        <w:rPr>
          <w:rFonts w:cstheme="minorHAnsi"/>
        </w:rPr>
        <w:t xml:space="preserve">iversity </w:t>
      </w:r>
      <w:r w:rsidR="007A77DD" w:rsidRPr="00386FB2">
        <w:rPr>
          <w:rFonts w:cstheme="minorHAnsi"/>
        </w:rPr>
        <w:t>are</w:t>
      </w:r>
      <w:r w:rsidR="00941A65" w:rsidRPr="00386FB2">
        <w:rPr>
          <w:rFonts w:cstheme="minorHAnsi"/>
        </w:rPr>
        <w:t xml:space="preserve"> also an important </w:t>
      </w:r>
      <w:r w:rsidRPr="00386FB2">
        <w:rPr>
          <w:rFonts w:cstheme="minorHAnsi"/>
        </w:rPr>
        <w:t>requirement of professional behaviour and</w:t>
      </w:r>
      <w:r w:rsidR="00941A65" w:rsidRPr="00386FB2">
        <w:rPr>
          <w:rFonts w:cstheme="minorHAnsi"/>
        </w:rPr>
        <w:t xml:space="preserve"> of policing </w:t>
      </w:r>
      <w:r w:rsidRPr="00386FB2">
        <w:rPr>
          <w:rFonts w:cstheme="minorHAnsi"/>
        </w:rPr>
        <w:t>in general. It</w:t>
      </w:r>
      <w:r w:rsidR="00941A65" w:rsidRPr="00386FB2">
        <w:rPr>
          <w:rFonts w:cstheme="minorHAnsi"/>
        </w:rPr>
        <w:t xml:space="preserve"> becomes more so as society becomes increasingly diverse (Bryant, Bryant and Blackburn, 2018). Considering the powerful position Police officers hold within society, they must be seen to promote diversity and equality and ensure that their own prejudices do not discriminat</w:t>
      </w:r>
      <w:r w:rsidR="00196F9C" w:rsidRPr="00386FB2">
        <w:rPr>
          <w:rFonts w:cstheme="minorHAnsi"/>
        </w:rPr>
        <w:t>e against</w:t>
      </w:r>
      <w:r w:rsidRPr="00386FB2">
        <w:rPr>
          <w:rFonts w:cstheme="minorHAnsi"/>
        </w:rPr>
        <w:t xml:space="preserve"> or determine how they interact with members of the public. </w:t>
      </w:r>
      <w:r w:rsidR="00941A65" w:rsidRPr="00386FB2">
        <w:rPr>
          <w:rFonts w:cstheme="minorHAnsi"/>
        </w:rPr>
        <w:t xml:space="preserve">This is also embedded into the standards of professional behaviour expected of police officers due to past failings </w:t>
      </w:r>
      <w:r w:rsidR="009A170A" w:rsidRPr="00386FB2">
        <w:rPr>
          <w:rFonts w:cstheme="minorHAnsi"/>
        </w:rPr>
        <w:t>involving</w:t>
      </w:r>
      <w:r w:rsidR="00941A65" w:rsidRPr="00386FB2">
        <w:rPr>
          <w:rFonts w:cstheme="minorHAnsi"/>
        </w:rPr>
        <w:t xml:space="preserve"> minority groups (ibid). The Police service must also be seen to </w:t>
      </w:r>
      <w:r w:rsidR="004B3C14" w:rsidRPr="00386FB2">
        <w:rPr>
          <w:rFonts w:cstheme="minorHAnsi"/>
        </w:rPr>
        <w:t xml:space="preserve">be inclusive and </w:t>
      </w:r>
      <w:r w:rsidR="00941A65" w:rsidRPr="00386FB2">
        <w:rPr>
          <w:rFonts w:cstheme="minorHAnsi"/>
        </w:rPr>
        <w:t xml:space="preserve">reflect the community it serves. </w:t>
      </w:r>
      <w:r w:rsidR="00407052" w:rsidRPr="00386FB2">
        <w:rPr>
          <w:rFonts w:cstheme="minorHAnsi"/>
        </w:rPr>
        <w:t xml:space="preserve">In </w:t>
      </w:r>
      <w:r w:rsidR="00941A65" w:rsidRPr="00386FB2">
        <w:rPr>
          <w:rFonts w:cstheme="minorHAnsi"/>
        </w:rPr>
        <w:t xml:space="preserve">South Wales Police </w:t>
      </w:r>
      <w:r w:rsidR="00407052" w:rsidRPr="00386FB2">
        <w:rPr>
          <w:rFonts w:cstheme="minorHAnsi"/>
        </w:rPr>
        <w:t xml:space="preserve">0.19% </w:t>
      </w:r>
      <w:r w:rsidR="00941A65" w:rsidRPr="00386FB2">
        <w:rPr>
          <w:rFonts w:cstheme="minorHAnsi"/>
        </w:rPr>
        <w:t>black officers</w:t>
      </w:r>
      <w:r w:rsidR="00407052" w:rsidRPr="00386FB2">
        <w:rPr>
          <w:rFonts w:cstheme="minorHAnsi"/>
        </w:rPr>
        <w:t>, 96.6% white officers and 2.6%</w:t>
      </w:r>
      <w:r w:rsidR="00941A65" w:rsidRPr="00386FB2">
        <w:rPr>
          <w:rFonts w:cstheme="minorHAnsi"/>
        </w:rPr>
        <w:t xml:space="preserve"> identify as BAME</w:t>
      </w:r>
      <w:r w:rsidR="00407052" w:rsidRPr="00386FB2">
        <w:rPr>
          <w:rFonts w:cstheme="minorHAnsi"/>
        </w:rPr>
        <w:t xml:space="preserve">. </w:t>
      </w:r>
      <w:r w:rsidR="00941A65" w:rsidRPr="00386FB2">
        <w:rPr>
          <w:rFonts w:cstheme="minorHAnsi"/>
        </w:rPr>
        <w:t xml:space="preserve"> According to their spokesperson: "We want South Wales Police…to represent(s) and reflect(s) our communities……</w:t>
      </w:r>
      <w:r w:rsidR="00407052" w:rsidRPr="00386FB2">
        <w:rPr>
          <w:rFonts w:cstheme="minorHAnsi"/>
        </w:rPr>
        <w:t>W</w:t>
      </w:r>
      <w:r w:rsidR="00941A65" w:rsidRPr="00386FB2">
        <w:rPr>
          <w:rFonts w:cstheme="minorHAnsi"/>
        </w:rPr>
        <w:t>e still have work to do but we are moving in the right direction"</w:t>
      </w:r>
      <w:r w:rsidR="006E41D6" w:rsidRPr="00386FB2">
        <w:rPr>
          <w:rFonts w:cstheme="minorHAnsi"/>
        </w:rPr>
        <w:t xml:space="preserve"> </w:t>
      </w:r>
      <w:r w:rsidR="006E41D6" w:rsidRPr="00386FB2">
        <w:rPr>
          <w:rFonts w:cstheme="minorHAnsi"/>
          <w:shd w:val="clear" w:color="auto" w:fill="FFFFFF"/>
        </w:rPr>
        <w:t xml:space="preserve">(Wood, 2020). </w:t>
      </w:r>
      <w:r w:rsidR="00234149" w:rsidRPr="00386FB2">
        <w:rPr>
          <w:rFonts w:cstheme="minorHAnsi"/>
        </w:rPr>
        <w:t>P</w:t>
      </w:r>
      <w:r w:rsidR="00941A65" w:rsidRPr="00386FB2">
        <w:rPr>
          <w:rFonts w:cstheme="minorHAnsi"/>
        </w:rPr>
        <w:t>romot</w:t>
      </w:r>
      <w:r w:rsidR="00234149" w:rsidRPr="00386FB2">
        <w:rPr>
          <w:rFonts w:cstheme="minorHAnsi"/>
        </w:rPr>
        <w:t>ing</w:t>
      </w:r>
      <w:r w:rsidR="00941A65" w:rsidRPr="00386FB2">
        <w:rPr>
          <w:rFonts w:cstheme="minorHAnsi"/>
        </w:rPr>
        <w:t xml:space="preserve"> equality</w:t>
      </w:r>
      <w:r w:rsidR="00234149" w:rsidRPr="00386FB2">
        <w:rPr>
          <w:rFonts w:cstheme="minorHAnsi"/>
        </w:rPr>
        <w:t xml:space="preserve"> and inclusiveness</w:t>
      </w:r>
      <w:r w:rsidR="00941A65" w:rsidRPr="00386FB2">
        <w:rPr>
          <w:rFonts w:cstheme="minorHAnsi"/>
        </w:rPr>
        <w:t xml:space="preserve"> strengthens public confidence in the police and social acceptance of police work (</w:t>
      </w:r>
      <w:proofErr w:type="spellStart"/>
      <w:r w:rsidR="00941A65" w:rsidRPr="00386FB2">
        <w:rPr>
          <w:rFonts w:cstheme="minorHAnsi"/>
        </w:rPr>
        <w:t>Stergioulis</w:t>
      </w:r>
      <w:proofErr w:type="spellEnd"/>
      <w:r w:rsidR="00941A65" w:rsidRPr="00386FB2">
        <w:rPr>
          <w:rFonts w:cstheme="minorHAnsi"/>
        </w:rPr>
        <w:t xml:space="preserve">, 2017). </w:t>
      </w:r>
    </w:p>
    <w:p w14:paraId="2F73C401" w14:textId="3639B0AF" w:rsidR="009A170A" w:rsidRPr="00386FB2" w:rsidRDefault="00941A65" w:rsidP="00386FB2">
      <w:pPr>
        <w:spacing w:line="360" w:lineRule="auto"/>
        <w:jc w:val="both"/>
        <w:rPr>
          <w:rFonts w:cstheme="minorHAnsi"/>
        </w:rPr>
      </w:pPr>
      <w:r w:rsidRPr="00386FB2">
        <w:rPr>
          <w:rFonts w:cstheme="minorHAnsi"/>
        </w:rPr>
        <w:t xml:space="preserve">Coaching and mentoring </w:t>
      </w:r>
      <w:r w:rsidR="00725066" w:rsidRPr="00386FB2">
        <w:rPr>
          <w:rFonts w:cstheme="minorHAnsi"/>
        </w:rPr>
        <w:t>are also important factors when</w:t>
      </w:r>
      <w:r w:rsidRPr="00386FB2">
        <w:rPr>
          <w:rFonts w:cstheme="minorHAnsi"/>
        </w:rPr>
        <w:t xml:space="preserve"> consider</w:t>
      </w:r>
      <w:r w:rsidR="00725066" w:rsidRPr="00386FB2">
        <w:rPr>
          <w:rFonts w:cstheme="minorHAnsi"/>
        </w:rPr>
        <w:t>ing</w:t>
      </w:r>
      <w:r w:rsidRPr="00386FB2">
        <w:rPr>
          <w:rFonts w:cstheme="minorHAnsi"/>
        </w:rPr>
        <w:t xml:space="preserve"> the professionalisation of the </w:t>
      </w:r>
      <w:r w:rsidR="00742340" w:rsidRPr="00386FB2">
        <w:rPr>
          <w:rFonts w:cstheme="minorHAnsi"/>
        </w:rPr>
        <w:t>p</w:t>
      </w:r>
      <w:r w:rsidRPr="00386FB2">
        <w:rPr>
          <w:rFonts w:cstheme="minorHAnsi"/>
        </w:rPr>
        <w:t>olice. Coaching involves a person developing their skills and knowledge with the goal of achieving organisational objectives (CIPD, 2019). Mentoring is a process whereby a more experienced person supports another’s development (</w:t>
      </w:r>
      <w:r w:rsidR="00BC14DB" w:rsidRPr="00386FB2">
        <w:rPr>
          <w:rFonts w:cstheme="minorHAnsi"/>
        </w:rPr>
        <w:t>ibid</w:t>
      </w:r>
      <w:r w:rsidRPr="00386FB2">
        <w:rPr>
          <w:rFonts w:cstheme="minorHAnsi"/>
        </w:rPr>
        <w:t xml:space="preserve">). </w:t>
      </w:r>
      <w:r w:rsidR="000D1740" w:rsidRPr="00386FB2">
        <w:rPr>
          <w:rFonts w:cstheme="minorHAnsi"/>
        </w:rPr>
        <w:t xml:space="preserve">Again, using the analogy of doctors, junior doctors are both coached and mentored by more experienced medical professionals. </w:t>
      </w:r>
      <w:r w:rsidR="009A170A" w:rsidRPr="00386FB2">
        <w:rPr>
          <w:rFonts w:cstheme="minorHAnsi"/>
        </w:rPr>
        <w:t xml:space="preserve">Both </w:t>
      </w:r>
      <w:r w:rsidR="000D1740" w:rsidRPr="00386FB2">
        <w:rPr>
          <w:rFonts w:cstheme="minorHAnsi"/>
        </w:rPr>
        <w:t>requirements</w:t>
      </w:r>
      <w:r w:rsidR="009A170A" w:rsidRPr="00386FB2">
        <w:rPr>
          <w:rFonts w:cstheme="minorHAnsi"/>
        </w:rPr>
        <w:t xml:space="preserve"> are </w:t>
      </w:r>
      <w:r w:rsidR="000D1740" w:rsidRPr="00386FB2">
        <w:rPr>
          <w:rFonts w:cstheme="minorHAnsi"/>
        </w:rPr>
        <w:t>integral components</w:t>
      </w:r>
      <w:r w:rsidR="009A170A" w:rsidRPr="00386FB2">
        <w:rPr>
          <w:rFonts w:cstheme="minorHAnsi"/>
        </w:rPr>
        <w:t xml:space="preserve"> of </w:t>
      </w:r>
      <w:r w:rsidRPr="00386FB2">
        <w:rPr>
          <w:rFonts w:cstheme="minorHAnsi"/>
        </w:rPr>
        <w:t>the Police service</w:t>
      </w:r>
      <w:r w:rsidR="009A170A" w:rsidRPr="00386FB2">
        <w:rPr>
          <w:rFonts w:cstheme="minorHAnsi"/>
        </w:rPr>
        <w:t xml:space="preserve"> with officers having the </w:t>
      </w:r>
      <w:r w:rsidRPr="00386FB2">
        <w:rPr>
          <w:rFonts w:cstheme="minorHAnsi"/>
        </w:rPr>
        <w:t>opportunity to progress their personal development and seek promotion</w:t>
      </w:r>
      <w:r w:rsidR="000D1740" w:rsidRPr="00386FB2">
        <w:rPr>
          <w:rFonts w:cstheme="minorHAnsi"/>
        </w:rPr>
        <w:t xml:space="preserve"> through the ranks.</w:t>
      </w:r>
      <w:r w:rsidRPr="00386FB2">
        <w:rPr>
          <w:rFonts w:cstheme="minorHAnsi"/>
        </w:rPr>
        <w:t xml:space="preserve"> The mentoring stage in the </w:t>
      </w:r>
      <w:r w:rsidR="00234149" w:rsidRPr="00386FB2">
        <w:rPr>
          <w:rFonts w:cstheme="minorHAnsi"/>
        </w:rPr>
        <w:t xml:space="preserve">Police </w:t>
      </w:r>
      <w:r w:rsidRPr="00386FB2">
        <w:rPr>
          <w:rFonts w:cstheme="minorHAnsi"/>
        </w:rPr>
        <w:t xml:space="preserve">training process is deployed </w:t>
      </w:r>
      <w:r w:rsidR="00234149" w:rsidRPr="00386FB2">
        <w:rPr>
          <w:rFonts w:cstheme="minorHAnsi"/>
        </w:rPr>
        <w:t xml:space="preserve">by experienced officers </w:t>
      </w:r>
      <w:r w:rsidRPr="00386FB2">
        <w:rPr>
          <w:rFonts w:cstheme="minorHAnsi"/>
        </w:rPr>
        <w:t>in the Professional Development Units (PDUs) (</w:t>
      </w:r>
      <w:r w:rsidR="009A170A" w:rsidRPr="00386FB2">
        <w:rPr>
          <w:rFonts w:cstheme="minorHAnsi"/>
        </w:rPr>
        <w:t>Bryant</w:t>
      </w:r>
      <w:r w:rsidR="00196F9C" w:rsidRPr="00386FB2">
        <w:rPr>
          <w:rFonts w:cstheme="minorHAnsi"/>
        </w:rPr>
        <w:t>, Bryant and Blackburn 2018)</w:t>
      </w:r>
      <w:r w:rsidR="00AE2BD2" w:rsidRPr="00386FB2">
        <w:rPr>
          <w:rFonts w:cstheme="minorHAnsi"/>
        </w:rPr>
        <w:t xml:space="preserve">. </w:t>
      </w:r>
    </w:p>
    <w:p w14:paraId="3711B147" w14:textId="5B5DF62F" w:rsidR="00762DBD" w:rsidRPr="00386FB2" w:rsidRDefault="00234149" w:rsidP="00386FB2">
      <w:pPr>
        <w:spacing w:line="360" w:lineRule="auto"/>
        <w:jc w:val="both"/>
        <w:rPr>
          <w:rFonts w:cstheme="minorHAnsi"/>
        </w:rPr>
      </w:pPr>
      <w:r w:rsidRPr="00386FB2">
        <w:rPr>
          <w:rFonts w:cstheme="minorHAnsi"/>
        </w:rPr>
        <w:t>A</w:t>
      </w:r>
      <w:r w:rsidR="00941A65" w:rsidRPr="00386FB2">
        <w:rPr>
          <w:rFonts w:cstheme="minorHAnsi"/>
        </w:rPr>
        <w:t xml:space="preserve">lthough there are </w:t>
      </w:r>
      <w:r w:rsidRPr="00386FB2">
        <w:rPr>
          <w:rFonts w:cstheme="minorHAnsi"/>
        </w:rPr>
        <w:t>certain</w:t>
      </w:r>
      <w:r w:rsidR="00941A65" w:rsidRPr="00386FB2">
        <w:rPr>
          <w:rFonts w:cstheme="minorHAnsi"/>
        </w:rPr>
        <w:t xml:space="preserve"> aspects of a profession within the Police service, there </w:t>
      </w:r>
      <w:r w:rsidRPr="00386FB2">
        <w:rPr>
          <w:rFonts w:cstheme="minorHAnsi"/>
        </w:rPr>
        <w:t>are</w:t>
      </w:r>
      <w:r w:rsidR="000D1740" w:rsidRPr="00386FB2">
        <w:rPr>
          <w:rFonts w:cstheme="minorHAnsi"/>
        </w:rPr>
        <w:t xml:space="preserve"> </w:t>
      </w:r>
      <w:r w:rsidR="009A170A" w:rsidRPr="00386FB2">
        <w:rPr>
          <w:rFonts w:cstheme="minorHAnsi"/>
        </w:rPr>
        <w:t>so</w:t>
      </w:r>
      <w:r w:rsidR="00941A65" w:rsidRPr="00386FB2">
        <w:rPr>
          <w:rFonts w:cstheme="minorHAnsi"/>
        </w:rPr>
        <w:t xml:space="preserve">me missing elements. </w:t>
      </w:r>
      <w:r w:rsidRPr="00386FB2">
        <w:rPr>
          <w:rFonts w:cstheme="minorHAnsi"/>
        </w:rPr>
        <w:t>There is the question of</w:t>
      </w:r>
      <w:r w:rsidR="00941A65" w:rsidRPr="00386FB2">
        <w:rPr>
          <w:rFonts w:cstheme="minorHAnsi"/>
        </w:rPr>
        <w:t xml:space="preserve"> professional development and the requirement, such as in the case of solicitors, to renew their practising certificates every year. There is also the question of being 'struck off' whereby a doctor or solicitor </w:t>
      </w:r>
      <w:r w:rsidR="009A170A" w:rsidRPr="00386FB2">
        <w:rPr>
          <w:rFonts w:cstheme="minorHAnsi"/>
        </w:rPr>
        <w:t xml:space="preserve">who commits a wrongdoing </w:t>
      </w:r>
      <w:r w:rsidR="00941A65" w:rsidRPr="00386FB2">
        <w:rPr>
          <w:rFonts w:cstheme="minorHAnsi"/>
        </w:rPr>
        <w:t>is no longer able to practise.</w:t>
      </w:r>
      <w:r w:rsidR="009A170A" w:rsidRPr="00386FB2">
        <w:rPr>
          <w:rFonts w:cstheme="minorHAnsi"/>
        </w:rPr>
        <w:t xml:space="preserve"> </w:t>
      </w:r>
      <w:r w:rsidR="00941A65" w:rsidRPr="00386FB2">
        <w:rPr>
          <w:rFonts w:cstheme="minorHAnsi"/>
        </w:rPr>
        <w:t>These issues are now being addressed</w:t>
      </w:r>
      <w:r w:rsidR="009A170A" w:rsidRPr="00386FB2">
        <w:rPr>
          <w:rFonts w:cstheme="minorHAnsi"/>
        </w:rPr>
        <w:t xml:space="preserve"> in the police service. Se</w:t>
      </w:r>
      <w:r w:rsidR="00941A65" w:rsidRPr="00386FB2">
        <w:rPr>
          <w:rFonts w:cstheme="minorHAnsi"/>
        </w:rPr>
        <w:t xml:space="preserve">nior detectives </w:t>
      </w:r>
      <w:r w:rsidR="00A93BD2" w:rsidRPr="00386FB2">
        <w:rPr>
          <w:rFonts w:cstheme="minorHAnsi"/>
        </w:rPr>
        <w:t>must</w:t>
      </w:r>
      <w:r w:rsidR="00941A65" w:rsidRPr="00386FB2">
        <w:rPr>
          <w:rFonts w:cstheme="minorHAnsi"/>
        </w:rPr>
        <w:t xml:space="preserve"> be registered on the SIO register </w:t>
      </w:r>
      <w:r w:rsidR="009A170A" w:rsidRPr="00386FB2">
        <w:rPr>
          <w:rFonts w:cstheme="minorHAnsi"/>
        </w:rPr>
        <w:t xml:space="preserve">and </w:t>
      </w:r>
      <w:r w:rsidR="00B67620" w:rsidRPr="00386FB2">
        <w:rPr>
          <w:rFonts w:cstheme="minorHAnsi"/>
        </w:rPr>
        <w:t>programmes a</w:t>
      </w:r>
      <w:r w:rsidR="00941A65" w:rsidRPr="00386FB2">
        <w:rPr>
          <w:rFonts w:cstheme="minorHAnsi"/>
        </w:rPr>
        <w:t xml:space="preserve">vailable with the PCDA </w:t>
      </w:r>
      <w:r w:rsidR="00B67620" w:rsidRPr="00386FB2">
        <w:rPr>
          <w:rFonts w:cstheme="minorHAnsi"/>
        </w:rPr>
        <w:t xml:space="preserve">allows </w:t>
      </w:r>
      <w:r w:rsidR="00941A65" w:rsidRPr="00386FB2">
        <w:rPr>
          <w:rFonts w:cstheme="minorHAnsi"/>
        </w:rPr>
        <w:t xml:space="preserve">new recruits to progress in their role as a police officer </w:t>
      </w:r>
      <w:r w:rsidR="00B67620" w:rsidRPr="00386FB2">
        <w:rPr>
          <w:rFonts w:cstheme="minorHAnsi"/>
        </w:rPr>
        <w:t xml:space="preserve">whilst developing </w:t>
      </w:r>
      <w:r w:rsidR="00941A65" w:rsidRPr="00386FB2">
        <w:rPr>
          <w:rFonts w:cstheme="minorHAnsi"/>
        </w:rPr>
        <w:t xml:space="preserve">their </w:t>
      </w:r>
      <w:r w:rsidR="00B67620" w:rsidRPr="00386FB2">
        <w:rPr>
          <w:rFonts w:cstheme="minorHAnsi"/>
        </w:rPr>
        <w:t xml:space="preserve">academic </w:t>
      </w:r>
      <w:r w:rsidR="00941A65" w:rsidRPr="00386FB2">
        <w:rPr>
          <w:rFonts w:cstheme="minorHAnsi"/>
        </w:rPr>
        <w:t>knowledge and skills</w:t>
      </w:r>
      <w:r w:rsidR="00AE2BD2" w:rsidRPr="00386FB2">
        <w:rPr>
          <w:rFonts w:cstheme="minorHAnsi"/>
        </w:rPr>
        <w:t xml:space="preserve"> </w:t>
      </w:r>
      <w:r w:rsidR="00B67620" w:rsidRPr="00386FB2">
        <w:rPr>
          <w:rFonts w:cstheme="minorHAnsi"/>
        </w:rPr>
        <w:t xml:space="preserve">(Bryant, Bryant and Blackburn, 2018). </w:t>
      </w:r>
      <w:r w:rsidR="00941A65" w:rsidRPr="00386FB2">
        <w:rPr>
          <w:rFonts w:cstheme="minorHAnsi"/>
        </w:rPr>
        <w:t xml:space="preserve"> </w:t>
      </w:r>
      <w:r w:rsidR="00B67620" w:rsidRPr="00386FB2">
        <w:rPr>
          <w:rFonts w:cstheme="minorHAnsi"/>
        </w:rPr>
        <w:t>A</w:t>
      </w:r>
      <w:r w:rsidR="00941A65" w:rsidRPr="00386FB2">
        <w:rPr>
          <w:rFonts w:cstheme="minorHAnsi"/>
        </w:rPr>
        <w:t xml:space="preserve">s in the case of doctors and solicitors, the police have </w:t>
      </w:r>
      <w:r w:rsidR="004B3C14" w:rsidRPr="00386FB2">
        <w:rPr>
          <w:rFonts w:cstheme="minorHAnsi"/>
        </w:rPr>
        <w:t xml:space="preserve">also </w:t>
      </w:r>
      <w:r w:rsidR="00941A65" w:rsidRPr="00386FB2">
        <w:rPr>
          <w:rFonts w:cstheme="minorHAnsi"/>
        </w:rPr>
        <w:t>established a disapproved register, which lists police officers that have been dismissed</w:t>
      </w:r>
      <w:r w:rsidR="0068247B" w:rsidRPr="00386FB2">
        <w:rPr>
          <w:rFonts w:cstheme="minorHAnsi"/>
        </w:rPr>
        <w:t>.</w:t>
      </w:r>
      <w:r w:rsidR="00941A65" w:rsidRPr="00386FB2">
        <w:rPr>
          <w:rFonts w:cstheme="minorHAnsi"/>
        </w:rPr>
        <w:t xml:space="preserve"> The establishment of this register </w:t>
      </w:r>
      <w:r w:rsidRPr="00386FB2">
        <w:rPr>
          <w:rFonts w:cstheme="minorHAnsi"/>
        </w:rPr>
        <w:t>again means a further step towards the police service</w:t>
      </w:r>
      <w:r w:rsidR="00B67620" w:rsidRPr="00386FB2">
        <w:rPr>
          <w:rFonts w:cstheme="minorHAnsi"/>
        </w:rPr>
        <w:t xml:space="preserve"> becoming a profession</w:t>
      </w:r>
      <w:r w:rsidR="00A93BD2" w:rsidRPr="00386FB2">
        <w:rPr>
          <w:rFonts w:cstheme="minorHAnsi"/>
        </w:rPr>
        <w:t xml:space="preserve"> </w:t>
      </w:r>
      <w:r w:rsidR="00B67620" w:rsidRPr="00386FB2">
        <w:rPr>
          <w:rFonts w:cstheme="minorHAnsi"/>
        </w:rPr>
        <w:t>(ibid).</w:t>
      </w:r>
      <w:bookmarkStart w:id="0" w:name="_GoBack"/>
      <w:bookmarkEnd w:id="0"/>
    </w:p>
    <w:p w14:paraId="3EBA3F78" w14:textId="49F5F699" w:rsidR="00762DBD" w:rsidRPr="00386FB2" w:rsidRDefault="0000734A" w:rsidP="00386FB2">
      <w:pPr>
        <w:spacing w:line="360" w:lineRule="auto"/>
        <w:jc w:val="both"/>
        <w:rPr>
          <w:rFonts w:cstheme="minorHAnsi"/>
        </w:rPr>
      </w:pPr>
      <w:r w:rsidRPr="00386FB2">
        <w:rPr>
          <w:rFonts w:cstheme="minorHAnsi"/>
        </w:rPr>
        <w:lastRenderedPageBreak/>
        <w:t>Word count- 1</w:t>
      </w:r>
      <w:r w:rsidR="00253FE2" w:rsidRPr="00386FB2">
        <w:rPr>
          <w:rFonts w:cstheme="minorHAnsi"/>
        </w:rPr>
        <w:t>,</w:t>
      </w:r>
      <w:r w:rsidRPr="00386FB2">
        <w:rPr>
          <w:rFonts w:cstheme="minorHAnsi"/>
        </w:rPr>
        <w:t>086</w:t>
      </w:r>
    </w:p>
    <w:p w14:paraId="32E5B3B1" w14:textId="39014BB1" w:rsidR="00D65672" w:rsidRPr="00386FB2" w:rsidRDefault="00D65672" w:rsidP="00386FB2">
      <w:pPr>
        <w:spacing w:line="360" w:lineRule="auto"/>
        <w:jc w:val="both"/>
        <w:rPr>
          <w:rFonts w:cstheme="minorHAnsi"/>
        </w:rPr>
      </w:pPr>
      <w:r w:rsidRPr="00386FB2">
        <w:rPr>
          <w:rFonts w:eastAsia="Calibri" w:cstheme="minorHAnsi"/>
          <w:b/>
          <w:bCs/>
          <w:i/>
          <w:iCs/>
          <w:u w:val="single"/>
        </w:rPr>
        <w:t>1000 words - Community/Response Policing/Policing roads/Conducting Investigations /Digital Policing</w:t>
      </w:r>
    </w:p>
    <w:p w14:paraId="312B6737" w14:textId="77777777" w:rsidR="00D65672" w:rsidRPr="00386FB2" w:rsidRDefault="00D65672" w:rsidP="00386FB2">
      <w:pPr>
        <w:spacing w:line="360" w:lineRule="auto"/>
        <w:rPr>
          <w:rFonts w:cstheme="minorHAnsi"/>
          <w:b/>
          <w:bCs/>
          <w:i/>
          <w:iCs/>
          <w:u w:val="single"/>
        </w:rPr>
      </w:pPr>
      <w:r w:rsidRPr="00386FB2">
        <w:rPr>
          <w:rFonts w:eastAsia="Calibri" w:cstheme="minorHAnsi"/>
          <w:b/>
          <w:bCs/>
          <w:i/>
          <w:iCs/>
          <w:u w:val="single"/>
        </w:rPr>
        <w:t>Critically evaluate the role of the police in one of the following areas:</w:t>
      </w:r>
    </w:p>
    <w:p w14:paraId="6923819E" w14:textId="77777777" w:rsidR="00D65672" w:rsidRPr="00386FB2" w:rsidRDefault="00D65672" w:rsidP="00386FB2">
      <w:pPr>
        <w:numPr>
          <w:ilvl w:val="0"/>
          <w:numId w:val="6"/>
        </w:numPr>
        <w:spacing w:after="0" w:line="360" w:lineRule="auto"/>
        <w:contextualSpacing/>
        <w:rPr>
          <w:rFonts w:cstheme="minorHAnsi"/>
          <w:b/>
          <w:bCs/>
          <w:i/>
          <w:iCs/>
          <w:u w:val="single"/>
        </w:rPr>
      </w:pPr>
      <w:r w:rsidRPr="00386FB2">
        <w:rPr>
          <w:rFonts w:eastAsia="Arial" w:cstheme="minorHAnsi"/>
          <w:b/>
          <w:bCs/>
          <w:i/>
          <w:iCs/>
          <w:u w:val="single"/>
        </w:rPr>
        <w:t>Community policing (strategies and incentives)</w:t>
      </w:r>
    </w:p>
    <w:p w14:paraId="1586BE3B" w14:textId="77777777" w:rsidR="009745E8" w:rsidRPr="00386FB2" w:rsidRDefault="009745E8" w:rsidP="00386FB2">
      <w:pPr>
        <w:spacing w:after="0" w:line="360" w:lineRule="auto"/>
        <w:contextualSpacing/>
        <w:jc w:val="both"/>
        <w:rPr>
          <w:rFonts w:eastAsia="Arial" w:cstheme="minorHAnsi"/>
        </w:rPr>
      </w:pPr>
    </w:p>
    <w:p w14:paraId="6D3C8DFC" w14:textId="77777777" w:rsidR="009745E8" w:rsidRPr="00386FB2" w:rsidRDefault="009745E8" w:rsidP="00386FB2">
      <w:pPr>
        <w:spacing w:line="360" w:lineRule="auto"/>
        <w:jc w:val="both"/>
        <w:rPr>
          <w:rFonts w:eastAsia="Arial" w:cstheme="minorHAnsi"/>
        </w:rPr>
      </w:pPr>
      <w:r w:rsidRPr="00386FB2">
        <w:rPr>
          <w:rFonts w:eastAsia="Arial" w:cstheme="minorHAnsi"/>
        </w:rPr>
        <w:t xml:space="preserve">This essay will critically evaluate the role of the police service by reference to community policing. Strategies such as community engagement and neighbourhood policing will be considered, and the importance of community policing and its effectiveness on crime. </w:t>
      </w:r>
    </w:p>
    <w:p w14:paraId="471FF15C" w14:textId="1516CC1C" w:rsidR="009745E8" w:rsidRPr="00386FB2" w:rsidRDefault="009745E8" w:rsidP="00386FB2">
      <w:pPr>
        <w:spacing w:line="360" w:lineRule="auto"/>
        <w:jc w:val="both"/>
        <w:rPr>
          <w:rFonts w:cstheme="minorHAnsi"/>
          <w:shd w:val="clear" w:color="auto" w:fill="FFFFFF"/>
        </w:rPr>
      </w:pPr>
      <w:r w:rsidRPr="00386FB2">
        <w:rPr>
          <w:rFonts w:eastAsia="Arial" w:cstheme="minorHAnsi"/>
        </w:rPr>
        <w:t>Community policing and community engagement can be traced back to the middle ages (</w:t>
      </w:r>
      <w:proofErr w:type="spellStart"/>
      <w:r w:rsidRPr="00386FB2">
        <w:rPr>
          <w:rFonts w:eastAsia="Arial" w:cstheme="minorHAnsi"/>
        </w:rPr>
        <w:t>Myhill</w:t>
      </w:r>
      <w:proofErr w:type="spellEnd"/>
      <w:r w:rsidRPr="00386FB2">
        <w:rPr>
          <w:rFonts w:eastAsia="Arial" w:cstheme="minorHAnsi"/>
        </w:rPr>
        <w:t xml:space="preserve"> 2012). </w:t>
      </w:r>
      <w:r w:rsidRPr="00386FB2">
        <w:rPr>
          <w:rFonts w:cstheme="minorHAnsi"/>
          <w:shd w:val="clear" w:color="auto" w:fill="FFFFFF"/>
        </w:rPr>
        <w:t>The Anglo-Saxons placed certain obligations on the community, such as the ‘hue or cry’ which required community assistance to pursue and detain an offender. The men of the community were required to guard entrances to the town and patrol the street to maintain order and prevent offences</w:t>
      </w:r>
      <w:r w:rsidR="009E34C2" w:rsidRPr="00386FB2">
        <w:rPr>
          <w:rFonts w:cstheme="minorHAnsi"/>
          <w:shd w:val="clear" w:color="auto" w:fill="FFFFFF"/>
        </w:rPr>
        <w:t xml:space="preserve"> </w:t>
      </w:r>
      <w:r w:rsidRPr="00386FB2">
        <w:rPr>
          <w:rFonts w:cstheme="minorHAnsi"/>
          <w:shd w:val="clear" w:color="auto" w:fill="FFFFFF"/>
        </w:rPr>
        <w:t>(ibid).</w:t>
      </w:r>
    </w:p>
    <w:p w14:paraId="2F7B3728" w14:textId="72FD0918"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In 1829 the first Police service was established, the Metropolitan Police Service. Community engagement and relationship building continued into the twentieth century</w:t>
      </w:r>
      <w:r w:rsidR="00BC39AA" w:rsidRPr="00386FB2">
        <w:rPr>
          <w:rFonts w:cstheme="minorHAnsi"/>
          <w:shd w:val="clear" w:color="auto" w:fill="FFFFFF"/>
        </w:rPr>
        <w:t xml:space="preserve"> (ibid)</w:t>
      </w:r>
      <w:r w:rsidRPr="00386FB2">
        <w:rPr>
          <w:rFonts w:cstheme="minorHAnsi"/>
          <w:shd w:val="clear" w:color="auto" w:fill="FFFFFF"/>
        </w:rPr>
        <w:t xml:space="preserve">.  </w:t>
      </w:r>
      <w:r w:rsidRPr="00386FB2">
        <w:rPr>
          <w:rFonts w:eastAsia="Arial" w:cstheme="minorHAnsi"/>
        </w:rPr>
        <w:t xml:space="preserve">The Home Office at the time wanted fewer foot and more motorised patrols. This enabled officers to attend more calls and improved the relationship between the police and the community </w:t>
      </w:r>
      <w:r w:rsidRPr="00386FB2">
        <w:rPr>
          <w:rFonts w:cstheme="minorHAnsi"/>
          <w:shd w:val="clear" w:color="auto" w:fill="FFFFFF"/>
        </w:rPr>
        <w:t>(</w:t>
      </w:r>
      <w:r w:rsidR="00F076F0" w:rsidRPr="00386FB2">
        <w:rPr>
          <w:rFonts w:cstheme="minorHAnsi"/>
          <w:shd w:val="clear" w:color="auto" w:fill="FFFFFF"/>
        </w:rPr>
        <w:t>i</w:t>
      </w:r>
      <w:r w:rsidR="00BC39AA" w:rsidRPr="00386FB2">
        <w:rPr>
          <w:rFonts w:cstheme="minorHAnsi"/>
          <w:shd w:val="clear" w:color="auto" w:fill="FFFFFF"/>
        </w:rPr>
        <w:t>bid</w:t>
      </w:r>
      <w:r w:rsidRPr="00386FB2">
        <w:rPr>
          <w:rFonts w:cstheme="minorHAnsi"/>
          <w:shd w:val="clear" w:color="auto" w:fill="FFFFFF"/>
        </w:rPr>
        <w:t xml:space="preserve">). Similar initiatives are in place today with services such as the neighbourhood policing teams and Community Support Officers. Vehicle response ensures timely attendance, and prompt and effective service for victims and members of the public. </w:t>
      </w:r>
    </w:p>
    <w:p w14:paraId="24FFC01E" w14:textId="77777777" w:rsidR="009745E8" w:rsidRPr="00386FB2" w:rsidRDefault="009745E8" w:rsidP="00386FB2">
      <w:pPr>
        <w:spacing w:line="360" w:lineRule="auto"/>
        <w:jc w:val="both"/>
        <w:rPr>
          <w:rFonts w:eastAsia="Arial" w:cstheme="minorHAnsi"/>
        </w:rPr>
      </w:pPr>
      <w:r w:rsidRPr="00386FB2">
        <w:rPr>
          <w:rFonts w:eastAsia="Arial" w:cstheme="minorHAnsi"/>
        </w:rPr>
        <w:t>For effective community policing, there must be community engagement. The College of Policing highlights the following benefits of successful community engagement:</w:t>
      </w:r>
    </w:p>
    <w:p w14:paraId="62089A97" w14:textId="77777777" w:rsidR="002E61C5" w:rsidRPr="00386FB2" w:rsidRDefault="009745E8" w:rsidP="00386FB2">
      <w:pPr>
        <w:pStyle w:val="ListParagraph"/>
        <w:numPr>
          <w:ilvl w:val="0"/>
          <w:numId w:val="1"/>
        </w:numPr>
        <w:spacing w:line="360" w:lineRule="auto"/>
        <w:jc w:val="both"/>
        <w:rPr>
          <w:rFonts w:eastAsia="Arial" w:cstheme="minorHAnsi"/>
        </w:rPr>
      </w:pPr>
      <w:r w:rsidRPr="00386FB2">
        <w:rPr>
          <w:rFonts w:eastAsia="Arial" w:cstheme="minorHAnsi"/>
        </w:rPr>
        <w:t xml:space="preserve">increased community confidence in the police; </w:t>
      </w:r>
    </w:p>
    <w:p w14:paraId="0279F66D" w14:textId="1A02371A" w:rsidR="009745E8" w:rsidRPr="00386FB2" w:rsidRDefault="009745E8" w:rsidP="00386FB2">
      <w:pPr>
        <w:pStyle w:val="ListParagraph"/>
        <w:numPr>
          <w:ilvl w:val="0"/>
          <w:numId w:val="1"/>
        </w:numPr>
        <w:spacing w:line="360" w:lineRule="auto"/>
        <w:jc w:val="both"/>
        <w:rPr>
          <w:rFonts w:eastAsia="Arial" w:cstheme="minorHAnsi"/>
        </w:rPr>
      </w:pPr>
      <w:r w:rsidRPr="00386FB2">
        <w:rPr>
          <w:rFonts w:eastAsia="Arial" w:cstheme="minorHAnsi"/>
        </w:rPr>
        <w:t>reduction in disorder/anti-social behaviour;</w:t>
      </w:r>
    </w:p>
    <w:p w14:paraId="1BEF5791" w14:textId="77777777" w:rsidR="009745E8" w:rsidRPr="00386FB2" w:rsidRDefault="009745E8" w:rsidP="00386FB2">
      <w:pPr>
        <w:pStyle w:val="ListParagraph"/>
        <w:numPr>
          <w:ilvl w:val="0"/>
          <w:numId w:val="1"/>
        </w:numPr>
        <w:spacing w:line="360" w:lineRule="auto"/>
        <w:jc w:val="both"/>
        <w:rPr>
          <w:rFonts w:eastAsia="Arial" w:cstheme="minorHAnsi"/>
        </w:rPr>
      </w:pPr>
      <w:r w:rsidRPr="00386FB2">
        <w:rPr>
          <w:rFonts w:eastAsia="Arial" w:cstheme="minorHAnsi"/>
        </w:rPr>
        <w:t>increase in the public's perceptions of safety;</w:t>
      </w:r>
    </w:p>
    <w:p w14:paraId="47FF1059" w14:textId="77777777" w:rsidR="009745E8" w:rsidRPr="00386FB2" w:rsidRDefault="009745E8" w:rsidP="00386FB2">
      <w:pPr>
        <w:pStyle w:val="ListParagraph"/>
        <w:numPr>
          <w:ilvl w:val="0"/>
          <w:numId w:val="1"/>
        </w:numPr>
        <w:spacing w:line="360" w:lineRule="auto"/>
        <w:jc w:val="both"/>
        <w:rPr>
          <w:rFonts w:eastAsia="Arial" w:cstheme="minorHAnsi"/>
        </w:rPr>
      </w:pPr>
      <w:r w:rsidRPr="00386FB2">
        <w:rPr>
          <w:rFonts w:eastAsia="Arial" w:cstheme="minorHAnsi"/>
        </w:rPr>
        <w:t xml:space="preserve">improvement in police officers' attitudes and job satisfaction. </w:t>
      </w:r>
    </w:p>
    <w:p w14:paraId="1F22F96E" w14:textId="77777777" w:rsidR="009745E8" w:rsidRPr="00386FB2" w:rsidRDefault="009745E8" w:rsidP="00386FB2">
      <w:pPr>
        <w:spacing w:line="360" w:lineRule="auto"/>
        <w:jc w:val="both"/>
        <w:rPr>
          <w:rFonts w:eastAsia="Arial" w:cstheme="minorHAnsi"/>
        </w:rPr>
      </w:pPr>
      <w:r w:rsidRPr="00386FB2">
        <w:rPr>
          <w:rFonts w:cstheme="minorHAnsi"/>
          <w:shd w:val="clear" w:color="auto" w:fill="FFFFFF"/>
        </w:rPr>
        <w:t>(Engagement and Communication, 2013).</w:t>
      </w:r>
    </w:p>
    <w:p w14:paraId="1BC7B54C" w14:textId="2E47C0A2"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 xml:space="preserve">BMG research looked at the public's perceptions of the police. </w:t>
      </w:r>
      <w:r w:rsidR="009303A1" w:rsidRPr="00386FB2">
        <w:rPr>
          <w:rFonts w:cstheme="minorHAnsi"/>
          <w:shd w:val="clear" w:color="auto" w:fill="FFFFFF"/>
        </w:rPr>
        <w:t xml:space="preserve">It </w:t>
      </w:r>
      <w:r w:rsidRPr="00386FB2">
        <w:rPr>
          <w:rFonts w:cstheme="minorHAnsi"/>
          <w:shd w:val="clear" w:color="auto" w:fill="FFFFFF"/>
        </w:rPr>
        <w:t xml:space="preserve">found that the respondents dissatisfied with their local police (12%) believed that the police were not taking necessary action and had minimal police presence. 48% were dissatisfied with the number of times they had seen the police on foot in their local area, and 35% with the number of times they had seen police cars (BMG Research, </w:t>
      </w:r>
      <w:r w:rsidRPr="00386FB2">
        <w:rPr>
          <w:rFonts w:cstheme="minorHAnsi"/>
          <w:shd w:val="clear" w:color="auto" w:fill="FFFFFF"/>
        </w:rPr>
        <w:lastRenderedPageBreak/>
        <w:t xml:space="preserve">2019). </w:t>
      </w:r>
      <w:r w:rsidR="00A0204F" w:rsidRPr="00386FB2">
        <w:rPr>
          <w:rFonts w:cstheme="minorHAnsi"/>
          <w:shd w:val="clear" w:color="auto" w:fill="FFFFFF"/>
        </w:rPr>
        <w:t>Most</w:t>
      </w:r>
      <w:r w:rsidRPr="00386FB2">
        <w:rPr>
          <w:rFonts w:cstheme="minorHAnsi"/>
          <w:shd w:val="clear" w:color="auto" w:fill="FFFFFF"/>
        </w:rPr>
        <w:t xml:space="preserve"> respondents did not feel they were kept informed about what the police were doing in their local area. Of the people that had been kept up to date, 42% had been updated via social media (Ibid). </w:t>
      </w:r>
    </w:p>
    <w:p w14:paraId="5782F143" w14:textId="77777777"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 xml:space="preserve">The review shows how being engaged with the community; whether on foot, patrolling in cars, or sharing information with the public via social media, has a positive impact on the public's perceptions of the police and their overall satisfaction with their local police.  </w:t>
      </w:r>
    </w:p>
    <w:p w14:paraId="556E6A36" w14:textId="77777777"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The lack of engagement and the relationship between police and the community has clearly been tested in the past. One of the most well-known examples is the Brixton Riots in 1981. Ongoing street robberies resulted in "Operation Swamp" whereby a thousand stop searches were conducted, and a hundred and fifty young black males were arrested (Jefferson and Grimshaw, 1984). Ten days of stop searches and arrests were followed by two days of unrest between the public and Police. Lord Scarman's report (November 1981) concluded that the riots were the result of built-up anger and resentment of young black people towards the Police and recommended the recruitment of more ethnic minorities and changes in training (Jefferson 2011).</w:t>
      </w:r>
    </w:p>
    <w:p w14:paraId="07ED6F6A" w14:textId="77777777" w:rsidR="009745E8" w:rsidRPr="00386FB2" w:rsidRDefault="009745E8" w:rsidP="00386FB2">
      <w:pPr>
        <w:spacing w:line="360" w:lineRule="auto"/>
        <w:jc w:val="both"/>
        <w:rPr>
          <w:rFonts w:eastAsia="Arial" w:cstheme="minorHAnsi"/>
          <w:i/>
          <w:iCs/>
        </w:rPr>
      </w:pPr>
      <w:r w:rsidRPr="00386FB2">
        <w:rPr>
          <w:rFonts w:eastAsia="Arial" w:cstheme="minorHAnsi"/>
          <w:i/>
          <w:iCs/>
        </w:rPr>
        <w:t>What strategies are used in community policing?</w:t>
      </w:r>
    </w:p>
    <w:p w14:paraId="3AD7E829" w14:textId="3228EB98"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There are several policing approaches used by police forces in England and Wales, such as, intelligence led policing and problem orientated policing. The community-based policing model is based on considering, when looking at criminal activity and disorder</w:t>
      </w:r>
      <w:r w:rsidR="00A87483" w:rsidRPr="00386FB2">
        <w:rPr>
          <w:rFonts w:cstheme="minorHAnsi"/>
          <w:shd w:val="clear" w:color="auto" w:fill="FFFFFF"/>
        </w:rPr>
        <w:t xml:space="preserve"> and </w:t>
      </w:r>
      <w:r w:rsidR="00F1754C" w:rsidRPr="00386FB2">
        <w:rPr>
          <w:rFonts w:cstheme="minorHAnsi"/>
          <w:shd w:val="clear" w:color="auto" w:fill="FFFFFF"/>
        </w:rPr>
        <w:t xml:space="preserve">the </w:t>
      </w:r>
      <w:r w:rsidRPr="00386FB2">
        <w:rPr>
          <w:rFonts w:cstheme="minorHAnsi"/>
          <w:shd w:val="clear" w:color="auto" w:fill="FFFFFF"/>
        </w:rPr>
        <w:t>area and the community in which it occurs (Bryant, Bryant and Blackburn, 2018). In 2007,</w:t>
      </w:r>
      <w:r w:rsidR="00F1754C" w:rsidRPr="00386FB2">
        <w:rPr>
          <w:rFonts w:cstheme="minorHAnsi"/>
          <w:shd w:val="clear" w:color="auto" w:fill="FFFFFF"/>
        </w:rPr>
        <w:t xml:space="preserve"> </w:t>
      </w:r>
      <w:r w:rsidRPr="00386FB2">
        <w:rPr>
          <w:rFonts w:cstheme="minorHAnsi"/>
          <w:shd w:val="clear" w:color="auto" w:fill="FFFFFF"/>
        </w:rPr>
        <w:t>the Universities Police Science Institute formed a partnership with South Wales Police. Their aim was to help neighbourhood police teams understand and respond more effectively to areas of their neighbourhood.</w:t>
      </w:r>
      <w:r w:rsidR="00A0204F" w:rsidRPr="00386FB2">
        <w:rPr>
          <w:rFonts w:cstheme="minorHAnsi"/>
          <w:shd w:val="clear" w:color="auto" w:fill="FFFFFF"/>
        </w:rPr>
        <w:t xml:space="preserve"> Cardiff University b</w:t>
      </w:r>
      <w:r w:rsidRPr="00386FB2">
        <w:rPr>
          <w:rFonts w:cstheme="minorHAnsi"/>
          <w:shd w:val="clear" w:color="auto" w:fill="FFFFFF"/>
        </w:rPr>
        <w:t>y conducting interviews with various community leaders, were able to determine what issues, such as, graffiti and anti-social behaviour, were of concern to individual neighbourhoods</w:t>
      </w:r>
      <w:r w:rsidR="00A0204F" w:rsidRPr="00386FB2">
        <w:rPr>
          <w:rFonts w:cstheme="minorHAnsi"/>
          <w:shd w:val="clear" w:color="auto" w:fill="FFFFFF"/>
        </w:rPr>
        <w:t xml:space="preserve"> (Improving community policing, n.d.).</w:t>
      </w:r>
      <w:r w:rsidRPr="00386FB2">
        <w:rPr>
          <w:rFonts w:cstheme="minorHAnsi"/>
          <w:shd w:val="clear" w:color="auto" w:fill="FFFFFF"/>
        </w:rPr>
        <w:t xml:space="preserve"> Targeted action resulted in a smarter response to the issues of that area (ibid) South Wales </w:t>
      </w:r>
      <w:r w:rsidR="008D0C2C" w:rsidRPr="00386FB2">
        <w:rPr>
          <w:rFonts w:cstheme="minorHAnsi"/>
          <w:shd w:val="clear" w:color="auto" w:fill="FFFFFF"/>
        </w:rPr>
        <w:t xml:space="preserve">Police </w:t>
      </w:r>
      <w:r w:rsidRPr="00386FB2">
        <w:rPr>
          <w:rFonts w:cstheme="minorHAnsi"/>
          <w:shd w:val="clear" w:color="auto" w:fill="FFFFFF"/>
        </w:rPr>
        <w:t>adopted this way of working in 2010 and it has since been adopted by Victoria Police in Australia, and ten other UK police agencies (ibid).</w:t>
      </w:r>
    </w:p>
    <w:p w14:paraId="07F23EA5" w14:textId="23D689E7"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Another element of community policing is the collecting, developing and dissemination of intelligence with the overall purpose of protecting life and property, preserving order and preventing the commission of offences (Intelligence cycle, 2015). There is the ability to collect intelligence and this collection can vary depending on the type of intelligence which needs to be gathered (ibid)</w:t>
      </w:r>
      <w:r w:rsidR="004D469E" w:rsidRPr="00386FB2">
        <w:rPr>
          <w:rFonts w:cstheme="minorHAnsi"/>
          <w:shd w:val="clear" w:color="auto" w:fill="FFFFFF"/>
        </w:rPr>
        <w:t>. F</w:t>
      </w:r>
      <w:r w:rsidRPr="00386FB2">
        <w:rPr>
          <w:rFonts w:cstheme="minorHAnsi"/>
          <w:shd w:val="clear" w:color="auto" w:fill="FFFFFF"/>
        </w:rPr>
        <w:t xml:space="preserve">or example, a certain area may need intelligence gathered if vehicle crime has increased. This information allows decisions to be made about priorities within the community and is collected from </w:t>
      </w:r>
      <w:r w:rsidRPr="00386FB2">
        <w:rPr>
          <w:rFonts w:cstheme="minorHAnsi"/>
          <w:shd w:val="clear" w:color="auto" w:fill="FFFFFF"/>
        </w:rPr>
        <w:lastRenderedPageBreak/>
        <w:t>both open and closed sources within the community</w:t>
      </w:r>
      <w:r w:rsidR="007C59F3" w:rsidRPr="00386FB2">
        <w:rPr>
          <w:rFonts w:cstheme="minorHAnsi"/>
          <w:shd w:val="clear" w:color="auto" w:fill="FFFFFF"/>
        </w:rPr>
        <w:t xml:space="preserve"> (ibid).</w:t>
      </w:r>
      <w:r w:rsidRPr="00386FB2">
        <w:rPr>
          <w:rFonts w:cstheme="minorHAnsi"/>
          <w:shd w:val="clear" w:color="auto" w:fill="FFFFFF"/>
        </w:rPr>
        <w:t xml:space="preserve"> An example of open sources would be information received from a community meeting. Gathering information and intelligence, to include information on offenders and/or crime patterns, enables the Police to gather information on the community they are policing. </w:t>
      </w:r>
    </w:p>
    <w:p w14:paraId="7359F9EF" w14:textId="6B9939D9"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 xml:space="preserve">Another strategy of community policing is the tension monitoring system. Community tension </w:t>
      </w:r>
      <w:r w:rsidR="004B37A5" w:rsidRPr="00386FB2">
        <w:rPr>
          <w:rFonts w:cstheme="minorHAnsi"/>
          <w:shd w:val="clear" w:color="auto" w:fill="FFFFFF"/>
        </w:rPr>
        <w:t>is</w:t>
      </w:r>
      <w:r w:rsidRPr="00386FB2">
        <w:rPr>
          <w:rFonts w:cstheme="minorHAnsi"/>
          <w:shd w:val="clear" w:color="auto" w:fill="FFFFFF"/>
        </w:rPr>
        <w:t xml:space="preserve"> dynamic and could lead to disorder (Institute of Community Cohesion, 2010). Relationships can come under pressure in certain communities. The sharing of information between communities and partner agencies allows for community tensions to be monitored, actions taken to prevent tensions from escalating and thereby reducing risk to life and property (ibid). The tension monitoring system also enables the Police service and partner organisations to understand community dynamics and to anticipate future problems. The guide will also help partner agencies to work with communities to manage certain situations in ways which are ‘collaborative, sensitive and effective’ (ibid). </w:t>
      </w:r>
    </w:p>
    <w:p w14:paraId="5DD6364A" w14:textId="38F45BF3" w:rsidR="009745E8" w:rsidRPr="00386FB2" w:rsidRDefault="009745E8" w:rsidP="00386FB2">
      <w:pPr>
        <w:spacing w:line="360" w:lineRule="auto"/>
        <w:jc w:val="both"/>
        <w:rPr>
          <w:rFonts w:cstheme="minorHAnsi"/>
          <w:shd w:val="clear" w:color="auto" w:fill="FFFFFF"/>
        </w:rPr>
      </w:pPr>
      <w:r w:rsidRPr="00386FB2">
        <w:rPr>
          <w:rFonts w:cstheme="minorHAnsi"/>
          <w:shd w:val="clear" w:color="auto" w:fill="FFFFFF"/>
        </w:rPr>
        <w:t>Problem Orientated Policing (POP) was developed by Herman Goldstein (Bryant, Bryant and Blackburn, 2018). This policing approach develops targeted interventions in the community (Problem-orientated policing, 2020). Police analyse the calls from the public to discover the main reasons for the calls (ibid). A key model in problem orientated policing is the SARA model. The SARA Model has four stages, Scanning, Analysis, Response and Assessment</w:t>
      </w:r>
      <w:r w:rsidR="00916296" w:rsidRPr="00386FB2">
        <w:rPr>
          <w:rFonts w:cstheme="minorHAnsi"/>
          <w:shd w:val="clear" w:color="auto" w:fill="FFFFFF"/>
        </w:rPr>
        <w:t>,</w:t>
      </w:r>
      <w:r w:rsidRPr="00386FB2">
        <w:rPr>
          <w:rFonts w:cstheme="minorHAnsi"/>
          <w:shd w:val="clear" w:color="auto" w:fill="FFFFFF"/>
        </w:rPr>
        <w:t xml:space="preserve"> </w:t>
      </w:r>
      <w:r w:rsidR="00916296" w:rsidRPr="00386FB2">
        <w:rPr>
          <w:rFonts w:cstheme="minorHAnsi"/>
          <w:shd w:val="clear" w:color="auto" w:fill="FFFFFF"/>
        </w:rPr>
        <w:t>t</w:t>
      </w:r>
      <w:r w:rsidRPr="00386FB2">
        <w:rPr>
          <w:rFonts w:cstheme="minorHAnsi"/>
          <w:shd w:val="clear" w:color="auto" w:fill="FFFFFF"/>
        </w:rPr>
        <w:t xml:space="preserve">his enables the Police to understand the root causes of problems and devise and develop effective solutions, with the overlying purpose of reducing crime and disorder (Ibid). </w:t>
      </w:r>
    </w:p>
    <w:p w14:paraId="7DEDA772" w14:textId="157C69F1" w:rsidR="009745E8" w:rsidRPr="00386FB2" w:rsidRDefault="009745E8" w:rsidP="00386FB2">
      <w:pPr>
        <w:spacing w:line="360" w:lineRule="auto"/>
        <w:jc w:val="both"/>
        <w:rPr>
          <w:rFonts w:cstheme="minorHAnsi"/>
        </w:rPr>
      </w:pPr>
      <w:r w:rsidRPr="00386FB2">
        <w:rPr>
          <w:rFonts w:cstheme="minorHAnsi"/>
          <w:shd w:val="clear" w:color="auto" w:fill="FFFFFF"/>
        </w:rPr>
        <w:t>The importance of community policing is to safeguard the continuing relationship between the police and the community, ensuring transparency, trust and respect between community members and the police (Mvorganizing.org, 2021). The National Police Chiefs’ Council in its Policing Vision 2025 provided that one of the five priorities are local community policing. It remains the bedrock of policing to reduce the demand on policing (ibid)</w:t>
      </w:r>
      <w:r w:rsidR="00C24AC0" w:rsidRPr="00386FB2">
        <w:rPr>
          <w:rFonts w:cstheme="minorHAnsi"/>
          <w:shd w:val="clear" w:color="auto" w:fill="FFFFFF"/>
        </w:rPr>
        <w:t>.</w:t>
      </w:r>
      <w:r w:rsidRPr="00386FB2">
        <w:rPr>
          <w:rFonts w:cstheme="minorHAnsi"/>
          <w:shd w:val="clear" w:color="auto" w:fill="FFFFFF"/>
        </w:rPr>
        <w:t xml:space="preserve"> The Police Foundation in its ‘The Future of Neighbourhood Policing’ report, provides a framework for delivering proactive, preventative local policing (Higgins, 2018)</w:t>
      </w:r>
      <w:r w:rsidR="003234B3" w:rsidRPr="00386FB2">
        <w:rPr>
          <w:rFonts w:cstheme="minorHAnsi"/>
          <w:shd w:val="clear" w:color="auto" w:fill="FFFFFF"/>
        </w:rPr>
        <w:t>,</w:t>
      </w:r>
      <w:r w:rsidRPr="00386FB2">
        <w:rPr>
          <w:rFonts w:cstheme="minorHAnsi"/>
          <w:shd w:val="clear" w:color="auto" w:fill="FFFFFF"/>
        </w:rPr>
        <w:t xml:space="preserve"> with the aim of ensuring community policing achieved with</w:t>
      </w:r>
      <w:r w:rsidR="00BC39AA" w:rsidRPr="00386FB2">
        <w:rPr>
          <w:rFonts w:cstheme="minorHAnsi"/>
          <w:shd w:val="clear" w:color="auto" w:fill="FFFFFF"/>
        </w:rPr>
        <w:t xml:space="preserve"> the</w:t>
      </w:r>
      <w:r w:rsidRPr="00386FB2">
        <w:rPr>
          <w:rFonts w:cstheme="minorHAnsi"/>
          <w:shd w:val="clear" w:color="auto" w:fill="FFFFFF"/>
        </w:rPr>
        <w:t xml:space="preserve"> available resources. </w:t>
      </w:r>
    </w:p>
    <w:p w14:paraId="213DB634" w14:textId="53ADB497" w:rsidR="009745E8" w:rsidRPr="00386FB2" w:rsidRDefault="0023604D" w:rsidP="00386FB2">
      <w:pPr>
        <w:spacing w:line="360" w:lineRule="auto"/>
        <w:jc w:val="both"/>
        <w:rPr>
          <w:rFonts w:cstheme="minorHAnsi"/>
        </w:rPr>
      </w:pPr>
      <w:r w:rsidRPr="00386FB2">
        <w:rPr>
          <w:rFonts w:cstheme="minorHAnsi"/>
        </w:rPr>
        <w:t xml:space="preserve"> Word count </w:t>
      </w:r>
      <w:r w:rsidR="00253FE2" w:rsidRPr="00386FB2">
        <w:rPr>
          <w:rFonts w:cstheme="minorHAnsi"/>
        </w:rPr>
        <w:t>–</w:t>
      </w:r>
      <w:r w:rsidRPr="00386FB2">
        <w:rPr>
          <w:rFonts w:cstheme="minorHAnsi"/>
        </w:rPr>
        <w:t xml:space="preserve"> </w:t>
      </w:r>
      <w:r w:rsidR="009745E8" w:rsidRPr="00386FB2">
        <w:rPr>
          <w:rFonts w:cstheme="minorHAnsi"/>
        </w:rPr>
        <w:t>1</w:t>
      </w:r>
      <w:r w:rsidR="00253FE2" w:rsidRPr="00386FB2">
        <w:rPr>
          <w:rFonts w:cstheme="minorHAnsi"/>
        </w:rPr>
        <w:t>,</w:t>
      </w:r>
      <w:r w:rsidRPr="00386FB2">
        <w:rPr>
          <w:rFonts w:cstheme="minorHAnsi"/>
        </w:rPr>
        <w:t>100</w:t>
      </w:r>
    </w:p>
    <w:p w14:paraId="7B3C5B59" w14:textId="0C022A47" w:rsidR="00A93BD2" w:rsidRPr="00386FB2" w:rsidRDefault="00A93BD2" w:rsidP="00386FB2">
      <w:pPr>
        <w:spacing w:line="360" w:lineRule="auto"/>
        <w:jc w:val="both"/>
        <w:rPr>
          <w:rFonts w:cstheme="minorHAnsi"/>
        </w:rPr>
      </w:pPr>
    </w:p>
    <w:p w14:paraId="4A1C8B1B" w14:textId="4411762E" w:rsidR="007712A9" w:rsidRPr="00386FB2" w:rsidRDefault="007712A9" w:rsidP="00386FB2">
      <w:pPr>
        <w:spacing w:line="360" w:lineRule="auto"/>
        <w:jc w:val="both"/>
        <w:rPr>
          <w:rFonts w:cstheme="minorHAnsi"/>
        </w:rPr>
      </w:pPr>
    </w:p>
    <w:p w14:paraId="1CF6D4B1" w14:textId="77777777" w:rsidR="00762DBD" w:rsidRPr="00386FB2" w:rsidRDefault="00762DBD" w:rsidP="00386FB2">
      <w:pPr>
        <w:spacing w:line="360" w:lineRule="auto"/>
        <w:rPr>
          <w:rFonts w:cstheme="minorHAnsi"/>
        </w:rPr>
      </w:pPr>
    </w:p>
    <w:p w14:paraId="0C2D2CF9" w14:textId="77777777" w:rsidR="0023604D" w:rsidRPr="00386FB2" w:rsidRDefault="0023604D" w:rsidP="00386FB2">
      <w:pPr>
        <w:spacing w:line="360" w:lineRule="auto"/>
        <w:rPr>
          <w:rFonts w:eastAsia="Calibri" w:cstheme="minorHAnsi"/>
          <w:b/>
          <w:bCs/>
          <w:i/>
          <w:iCs/>
          <w:u w:val="single"/>
        </w:rPr>
      </w:pPr>
    </w:p>
    <w:p w14:paraId="1745E743" w14:textId="18BC559D" w:rsidR="00AE47FE" w:rsidRPr="00386FB2" w:rsidRDefault="00AE47FE" w:rsidP="00386FB2">
      <w:pPr>
        <w:spacing w:line="360" w:lineRule="auto"/>
        <w:rPr>
          <w:rFonts w:cstheme="minorHAnsi"/>
          <w:b/>
          <w:bCs/>
          <w:i/>
          <w:iCs/>
          <w:u w:val="single"/>
        </w:rPr>
      </w:pPr>
      <w:r w:rsidRPr="00386FB2">
        <w:rPr>
          <w:rFonts w:eastAsia="Calibri" w:cstheme="minorHAnsi"/>
          <w:b/>
          <w:bCs/>
          <w:i/>
          <w:iCs/>
          <w:u w:val="single"/>
        </w:rPr>
        <w:lastRenderedPageBreak/>
        <w:t>1000 words - Information and Intelligence/Communication Skills</w:t>
      </w:r>
    </w:p>
    <w:p w14:paraId="6FC5A25F" w14:textId="77777777" w:rsidR="00AE47FE" w:rsidRPr="00386FB2" w:rsidRDefault="00AE47FE" w:rsidP="00386FB2">
      <w:pPr>
        <w:spacing w:line="360" w:lineRule="auto"/>
        <w:rPr>
          <w:rFonts w:cstheme="minorHAnsi"/>
          <w:b/>
          <w:bCs/>
          <w:i/>
          <w:iCs/>
          <w:u w:val="single"/>
        </w:rPr>
      </w:pPr>
      <w:r w:rsidRPr="00386FB2">
        <w:rPr>
          <w:rFonts w:eastAsia="Calibri" w:cstheme="minorHAnsi"/>
          <w:b/>
          <w:bCs/>
          <w:i/>
          <w:iCs/>
          <w:u w:val="single"/>
        </w:rPr>
        <w:t xml:space="preserve">Critically evaluate the methods used by police in gathering information and intelligence, how information contributes to the ‘tasking and coordinating’ process and how information and intelligence is communicated. </w:t>
      </w:r>
    </w:p>
    <w:p w14:paraId="7E2ED9D6" w14:textId="11AB8691" w:rsidR="00DA6DE2" w:rsidRPr="00386FB2" w:rsidRDefault="00484148" w:rsidP="00386FB2">
      <w:pPr>
        <w:spacing w:line="360" w:lineRule="auto"/>
        <w:jc w:val="both"/>
        <w:rPr>
          <w:rFonts w:cstheme="minorHAnsi"/>
        </w:rPr>
      </w:pPr>
      <w:bookmarkStart w:id="1" w:name="_Hlk78757084"/>
      <w:r w:rsidRPr="00386FB2">
        <w:rPr>
          <w:rFonts w:cstheme="minorHAnsi"/>
        </w:rPr>
        <w:t>This essay will</w:t>
      </w:r>
      <w:r w:rsidR="00DA6DE2" w:rsidRPr="00386FB2">
        <w:rPr>
          <w:rFonts w:cstheme="minorHAnsi"/>
        </w:rPr>
        <w:t xml:space="preserve"> critically evaluat</w:t>
      </w:r>
      <w:r w:rsidRPr="00386FB2">
        <w:rPr>
          <w:rFonts w:cstheme="minorHAnsi"/>
        </w:rPr>
        <w:t>e</w:t>
      </w:r>
      <w:r w:rsidR="00DA6DE2" w:rsidRPr="00386FB2">
        <w:rPr>
          <w:rFonts w:cstheme="minorHAnsi"/>
        </w:rPr>
        <w:t xml:space="preserve"> methods used by the Police Service to gather information and intelligence.</w:t>
      </w:r>
      <w:r w:rsidR="00F97C7F" w:rsidRPr="00386FB2">
        <w:rPr>
          <w:rFonts w:cstheme="minorHAnsi"/>
        </w:rPr>
        <w:t xml:space="preserve"> </w:t>
      </w:r>
      <w:r w:rsidR="00DA6DE2" w:rsidRPr="00386FB2">
        <w:rPr>
          <w:rFonts w:cstheme="minorHAnsi"/>
        </w:rPr>
        <w:t xml:space="preserve">How this information is contributed to the tasking and coordinating process and how this information and intelligence is communicated. </w:t>
      </w:r>
    </w:p>
    <w:p w14:paraId="6A3D3FD8" w14:textId="27C4AA53" w:rsidR="007712A9" w:rsidRPr="00386FB2" w:rsidRDefault="007712A9" w:rsidP="00386FB2">
      <w:pPr>
        <w:spacing w:line="360" w:lineRule="auto"/>
        <w:jc w:val="both"/>
        <w:rPr>
          <w:rFonts w:cstheme="minorHAnsi"/>
        </w:rPr>
      </w:pPr>
      <w:r w:rsidRPr="00386FB2">
        <w:rPr>
          <w:rFonts w:cstheme="minorHAnsi"/>
        </w:rPr>
        <w:t xml:space="preserve">According to Innes and </w:t>
      </w:r>
      <w:proofErr w:type="spellStart"/>
      <w:r w:rsidRPr="00386FB2">
        <w:rPr>
          <w:rFonts w:cstheme="minorHAnsi"/>
        </w:rPr>
        <w:t>Sheptycki</w:t>
      </w:r>
      <w:proofErr w:type="spellEnd"/>
      <w:r w:rsidRPr="00386FB2">
        <w:rPr>
          <w:rFonts w:cstheme="minorHAnsi"/>
        </w:rPr>
        <w:t xml:space="preserve">, (2004), the use of information and intelligence became increasingly established throughout the country by the year 2000. Information is viewed as being data gathered from </w:t>
      </w:r>
      <w:r w:rsidR="00AF244F" w:rsidRPr="00386FB2">
        <w:rPr>
          <w:rFonts w:cstheme="minorHAnsi"/>
        </w:rPr>
        <w:t>several</w:t>
      </w:r>
      <w:r w:rsidRPr="00386FB2">
        <w:rPr>
          <w:rFonts w:cstheme="minorHAnsi"/>
        </w:rPr>
        <w:t xml:space="preserve"> different sources which, when combined, produces intelligence</w:t>
      </w:r>
      <w:r w:rsidR="009161C0" w:rsidRPr="00386FB2">
        <w:rPr>
          <w:rFonts w:cstheme="minorHAnsi"/>
        </w:rPr>
        <w:t>, t</w:t>
      </w:r>
      <w:r w:rsidRPr="00386FB2">
        <w:rPr>
          <w:rFonts w:cstheme="minorHAnsi"/>
        </w:rPr>
        <w:t>his is then used to inform what decisions are made and what actions are taken by the Police servic</w:t>
      </w:r>
      <w:r w:rsidR="00AF244F" w:rsidRPr="00386FB2">
        <w:rPr>
          <w:rFonts w:cstheme="minorHAnsi"/>
        </w:rPr>
        <w:t>e</w:t>
      </w:r>
      <w:r w:rsidRPr="00386FB2">
        <w:rPr>
          <w:rFonts w:cstheme="minorHAnsi"/>
        </w:rPr>
        <w:t xml:space="preserve"> (Ibid) </w:t>
      </w:r>
    </w:p>
    <w:p w14:paraId="4AC73635" w14:textId="20EF2EC8" w:rsidR="007712A9" w:rsidRPr="00386FB2" w:rsidRDefault="007712A9" w:rsidP="00386FB2">
      <w:pPr>
        <w:spacing w:line="360" w:lineRule="auto"/>
        <w:jc w:val="both"/>
        <w:rPr>
          <w:rFonts w:cstheme="minorHAnsi"/>
        </w:rPr>
      </w:pPr>
      <w:r w:rsidRPr="00386FB2">
        <w:rPr>
          <w:rFonts w:cstheme="minorHAnsi"/>
        </w:rPr>
        <w:t xml:space="preserve">The National Intelligence Model (NIM) provides the framework in a police investigation which allows information to be processed to provide intelligence which can then be acted upon (Innes and </w:t>
      </w:r>
      <w:proofErr w:type="spellStart"/>
      <w:r w:rsidRPr="00386FB2">
        <w:rPr>
          <w:rFonts w:cstheme="minorHAnsi"/>
        </w:rPr>
        <w:t>Sheptycki</w:t>
      </w:r>
      <w:proofErr w:type="spellEnd"/>
      <w:r w:rsidRPr="00386FB2">
        <w:rPr>
          <w:rFonts w:cstheme="minorHAnsi"/>
        </w:rPr>
        <w:t>, 2004). It is made up of four elements, the Tasking and Co-ordinating process, Intelligence Products, Knowledge Products and System Products</w:t>
      </w:r>
      <w:r w:rsidR="00FE5F6F" w:rsidRPr="00386FB2">
        <w:rPr>
          <w:rFonts w:cstheme="minorHAnsi"/>
        </w:rPr>
        <w:t xml:space="preserve"> (ibid)</w:t>
      </w:r>
      <w:r w:rsidRPr="00386FB2">
        <w:rPr>
          <w:rFonts w:cstheme="minorHAnsi"/>
        </w:rPr>
        <w:t>. These elements are "fundamental to achieving the objective of moving from 'business' to the 'outcomes</w:t>
      </w:r>
      <w:r w:rsidR="00DB7E7A" w:rsidRPr="00386FB2">
        <w:rPr>
          <w:rFonts w:cstheme="minorHAnsi"/>
        </w:rPr>
        <w:t>”</w:t>
      </w:r>
      <w:r w:rsidRPr="00386FB2">
        <w:rPr>
          <w:rFonts w:cstheme="minorHAnsi"/>
        </w:rPr>
        <w:t xml:space="preserve"> (NCIS 2000)</w:t>
      </w:r>
      <w:r w:rsidR="001A5531" w:rsidRPr="00386FB2">
        <w:rPr>
          <w:rFonts w:cstheme="minorHAnsi"/>
        </w:rPr>
        <w:t>.</w:t>
      </w:r>
      <w:r w:rsidRPr="00386FB2">
        <w:rPr>
          <w:rFonts w:cstheme="minorHAnsi"/>
        </w:rPr>
        <w:t xml:space="preserve"> 'Business' in this context means managing crime, criminals, disorder and problems. 'Outcomes' in this context is community safety, reduced crime, controlled criminality and/or controlled disorder (Ibid).     </w:t>
      </w:r>
    </w:p>
    <w:p w14:paraId="577768F1" w14:textId="77777777" w:rsidR="007712A9" w:rsidRPr="00386FB2" w:rsidRDefault="007712A9" w:rsidP="00386FB2">
      <w:pPr>
        <w:spacing w:line="360" w:lineRule="auto"/>
        <w:jc w:val="both"/>
        <w:rPr>
          <w:rFonts w:cstheme="minorHAnsi"/>
        </w:rPr>
      </w:pPr>
      <w:r w:rsidRPr="00386FB2">
        <w:rPr>
          <w:rFonts w:cstheme="minorHAnsi"/>
        </w:rPr>
        <w:t xml:space="preserve">The NIM is designed to assist Chief Officers within the Police Service to analyse and consider intelligence. It is of specific benefit to them, allowing an in-depth review for both strategic and tactical purposes (NCIS, 2000). This intelligence model allows the Police service to design an effective strategy, not only in relation to criminal activity but also organisational needs relating to organised crime and road safety (Ibid). </w:t>
      </w:r>
    </w:p>
    <w:p w14:paraId="1B01CFA7" w14:textId="05388EA4" w:rsidR="007712A9" w:rsidRPr="00386FB2" w:rsidRDefault="007712A9" w:rsidP="00386FB2">
      <w:pPr>
        <w:spacing w:line="360" w:lineRule="auto"/>
        <w:jc w:val="both"/>
        <w:rPr>
          <w:rFonts w:cstheme="minorHAnsi"/>
        </w:rPr>
      </w:pPr>
      <w:r w:rsidRPr="00386FB2">
        <w:rPr>
          <w:rFonts w:cstheme="minorHAnsi"/>
        </w:rPr>
        <w:t>The police service gathers information that is required for a policing purpose (CENTREX, 2007). This purpose may include protecting life and property or preventing offences being committed. This information is gathered from a wide range of sources and could be information which is widely available or information which has been obtained covertly (Ibid). Some of the sources of information are</w:t>
      </w:r>
      <w:r w:rsidR="00036F87" w:rsidRPr="00386FB2">
        <w:rPr>
          <w:rFonts w:cstheme="minorHAnsi"/>
        </w:rPr>
        <w:t xml:space="preserve"> </w:t>
      </w:r>
      <w:r w:rsidRPr="00386FB2">
        <w:rPr>
          <w:rFonts w:cstheme="minorHAnsi"/>
        </w:rPr>
        <w:t xml:space="preserve">'victims and witnesses’ from, for example, </w:t>
      </w:r>
      <w:proofErr w:type="spellStart"/>
      <w:r w:rsidRPr="00386FB2">
        <w:rPr>
          <w:rFonts w:cstheme="minorHAnsi"/>
        </w:rPr>
        <w:t>Crimestoppers</w:t>
      </w:r>
      <w:proofErr w:type="spellEnd"/>
      <w:r w:rsidRPr="00386FB2">
        <w:rPr>
          <w:rFonts w:cstheme="minorHAnsi"/>
        </w:rPr>
        <w:t xml:space="preserve">, CCTV or ANPR (Ibid).  The information collected requires an accurate assessment and a timely analysis for effective and efficient policing (College of Policing, 2019). </w:t>
      </w:r>
    </w:p>
    <w:p w14:paraId="2F87F4F0" w14:textId="009D2F01" w:rsidR="007712A9" w:rsidRPr="00386FB2" w:rsidRDefault="007712A9" w:rsidP="00386FB2">
      <w:pPr>
        <w:spacing w:line="360" w:lineRule="auto"/>
        <w:jc w:val="both"/>
        <w:rPr>
          <w:rFonts w:cstheme="minorHAnsi"/>
        </w:rPr>
      </w:pPr>
      <w:r w:rsidRPr="00386FB2">
        <w:rPr>
          <w:rFonts w:cstheme="minorHAnsi"/>
        </w:rPr>
        <w:t xml:space="preserve">There are </w:t>
      </w:r>
      <w:proofErr w:type="gramStart"/>
      <w:r w:rsidRPr="00386FB2">
        <w:rPr>
          <w:rFonts w:cstheme="minorHAnsi"/>
        </w:rPr>
        <w:t>a number of</w:t>
      </w:r>
      <w:proofErr w:type="gramEnd"/>
      <w:r w:rsidRPr="00386FB2">
        <w:rPr>
          <w:rFonts w:cstheme="minorHAnsi"/>
        </w:rPr>
        <w:t xml:space="preserve"> ways in which information can be obtained</w:t>
      </w:r>
      <w:r w:rsidR="00232DC5" w:rsidRPr="00386FB2">
        <w:rPr>
          <w:rFonts w:cstheme="minorHAnsi"/>
        </w:rPr>
        <w:t xml:space="preserve">. </w:t>
      </w:r>
      <w:r w:rsidRPr="00386FB2">
        <w:rPr>
          <w:rFonts w:cstheme="minorHAnsi"/>
        </w:rPr>
        <w:t>CENTREX (2007)</w:t>
      </w:r>
      <w:r w:rsidR="00232DC5" w:rsidRPr="00386FB2">
        <w:rPr>
          <w:rFonts w:cstheme="minorHAnsi"/>
        </w:rPr>
        <w:t>,</w:t>
      </w:r>
      <w:r w:rsidRPr="00386FB2">
        <w:rPr>
          <w:rFonts w:cstheme="minorHAnsi"/>
        </w:rPr>
        <w:t xml:space="preserve"> provided three key forms of information gathering which are also supported by the College of Policing: </w:t>
      </w:r>
    </w:p>
    <w:p w14:paraId="0DCC68AB" w14:textId="77777777" w:rsidR="007712A9" w:rsidRPr="00386FB2" w:rsidRDefault="007712A9" w:rsidP="00386FB2">
      <w:pPr>
        <w:spacing w:line="360" w:lineRule="auto"/>
        <w:jc w:val="both"/>
        <w:rPr>
          <w:rFonts w:cstheme="minorHAnsi"/>
        </w:rPr>
      </w:pPr>
      <w:r w:rsidRPr="00386FB2">
        <w:rPr>
          <w:rFonts w:cstheme="minorHAnsi"/>
        </w:rPr>
        <w:lastRenderedPageBreak/>
        <w:t xml:space="preserve">Routine collection: This form of information gathering is information which is collected during the routine operational policing phase and focuses on known intelligence. </w:t>
      </w:r>
      <w:proofErr w:type="gramStart"/>
      <w:r w:rsidRPr="00386FB2">
        <w:rPr>
          <w:rFonts w:cstheme="minorHAnsi"/>
        </w:rPr>
        <w:t>The majority of</w:t>
      </w:r>
      <w:proofErr w:type="gramEnd"/>
      <w:r w:rsidRPr="00386FB2">
        <w:rPr>
          <w:rFonts w:cstheme="minorHAnsi"/>
        </w:rPr>
        <w:t xml:space="preserve"> this information is relevant for routine police operations and is generated from a range of policing duties, for example, responding to 999 or 101 calls, arrested persons, targeted patrols and stop and search (College of Policing, 2019). </w:t>
      </w:r>
    </w:p>
    <w:p w14:paraId="75D8148D" w14:textId="59410F8E" w:rsidR="007712A9" w:rsidRPr="00386FB2" w:rsidRDefault="007712A9" w:rsidP="00386FB2">
      <w:pPr>
        <w:spacing w:line="360" w:lineRule="auto"/>
        <w:jc w:val="both"/>
        <w:rPr>
          <w:rFonts w:cstheme="minorHAnsi"/>
        </w:rPr>
      </w:pPr>
      <w:r w:rsidRPr="00386FB2">
        <w:rPr>
          <w:rFonts w:cstheme="minorHAnsi"/>
        </w:rPr>
        <w:t>Volunteered information: Information is gathered from and offered by general members of the public (CENTREX, 2007). Furthermore, this information is not specific and can be collected at any time and in any format (College of Policing, 2019). For example, this information may be collected when members of the public have any form of contact with the Police service, say, the control room (Ibid). It can also be information which is gathered by organisations such as Neighbourhood Watch, Crime Stoppers, social services, or anti-terrorism hotline (</w:t>
      </w:r>
      <w:r w:rsidRPr="00386FB2">
        <w:rPr>
          <w:rFonts w:cstheme="minorHAnsi"/>
          <w:iCs/>
        </w:rPr>
        <w:t>Ibid)</w:t>
      </w:r>
      <w:r w:rsidRPr="00386FB2">
        <w:rPr>
          <w:rFonts w:cstheme="minorHAnsi"/>
        </w:rPr>
        <w:t xml:space="preserve">.  </w:t>
      </w:r>
    </w:p>
    <w:p w14:paraId="7D995A68" w14:textId="77777777" w:rsidR="007712A9" w:rsidRPr="00386FB2" w:rsidRDefault="007712A9" w:rsidP="00386FB2">
      <w:pPr>
        <w:spacing w:line="360" w:lineRule="auto"/>
        <w:jc w:val="both"/>
        <w:rPr>
          <w:rFonts w:cstheme="minorHAnsi"/>
        </w:rPr>
      </w:pPr>
      <w:r w:rsidRPr="00386FB2">
        <w:rPr>
          <w:rFonts w:cstheme="minorHAnsi"/>
        </w:rPr>
        <w:t xml:space="preserve">Finally, tasked information: This information is collected and obtained from problems and subjects which have been identified in the community (CENTREX, 2007). This information has been sourced from internal and external databases, such as CCTV systems, ANPR (College of Policing, 2019).    </w:t>
      </w:r>
    </w:p>
    <w:p w14:paraId="7F2E4B47" w14:textId="4351AA40" w:rsidR="007712A9" w:rsidRPr="00386FB2" w:rsidRDefault="007712A9" w:rsidP="00386FB2">
      <w:pPr>
        <w:spacing w:line="360" w:lineRule="auto"/>
        <w:jc w:val="both"/>
        <w:rPr>
          <w:rFonts w:cstheme="minorHAnsi"/>
        </w:rPr>
      </w:pPr>
      <w:r w:rsidRPr="00386FB2">
        <w:rPr>
          <w:rFonts w:cstheme="minorHAnsi"/>
        </w:rPr>
        <w:t xml:space="preserve">Once collected, the information is considered by an intelligence officer who analyses and collates the information to provide intelligence (Bryant, Bryant and Blackburn, (2018). According to Paige </w:t>
      </w:r>
      <w:proofErr w:type="spellStart"/>
      <w:r w:rsidRPr="00386FB2">
        <w:rPr>
          <w:rFonts w:cstheme="minorHAnsi"/>
        </w:rPr>
        <w:t>Keningdale</w:t>
      </w:r>
      <w:proofErr w:type="spellEnd"/>
      <w:r w:rsidRPr="00386FB2">
        <w:rPr>
          <w:rFonts w:cstheme="minorHAnsi"/>
        </w:rPr>
        <w:t xml:space="preserve"> (2020)</w:t>
      </w:r>
      <w:r w:rsidR="00A427E9" w:rsidRPr="00386FB2">
        <w:rPr>
          <w:rFonts w:cstheme="minorHAnsi"/>
        </w:rPr>
        <w:t>,</w:t>
      </w:r>
      <w:r w:rsidRPr="00386FB2">
        <w:rPr>
          <w:rFonts w:cstheme="minorHAnsi"/>
        </w:rPr>
        <w:t xml:space="preserve"> in her article on the National Intelligence Model </w:t>
      </w:r>
      <w:r w:rsidR="00CC2229" w:rsidRPr="00386FB2">
        <w:rPr>
          <w:rFonts w:cstheme="minorHAnsi"/>
        </w:rPr>
        <w:t xml:space="preserve">she states that an analyst job </w:t>
      </w:r>
      <w:r w:rsidR="00861529" w:rsidRPr="00386FB2">
        <w:rPr>
          <w:rFonts w:cstheme="minorHAnsi"/>
        </w:rPr>
        <w:t>is to simplify the information that has been collected and make a report on that information for others to act upon. T</w:t>
      </w:r>
      <w:r w:rsidRPr="00386FB2">
        <w:rPr>
          <w:rFonts w:cstheme="minorHAnsi"/>
        </w:rPr>
        <w:t xml:space="preserve">he analyser will also examine the intelligence to determine the modus operandi of the offence and to determine any crime patterns. </w:t>
      </w:r>
    </w:p>
    <w:p w14:paraId="2E0ADA9B" w14:textId="77777777" w:rsidR="007712A9" w:rsidRPr="00386FB2" w:rsidRDefault="007712A9" w:rsidP="00386FB2">
      <w:pPr>
        <w:spacing w:line="360" w:lineRule="auto"/>
        <w:jc w:val="both"/>
        <w:rPr>
          <w:rFonts w:cstheme="minorHAnsi"/>
        </w:rPr>
      </w:pPr>
      <w:r w:rsidRPr="00386FB2">
        <w:rPr>
          <w:rFonts w:cstheme="minorHAnsi"/>
        </w:rPr>
        <w:t>The National Intelligence Model sets out four stages for intelligence analysis:</w:t>
      </w:r>
    </w:p>
    <w:p w14:paraId="717130DE" w14:textId="63AAD864" w:rsidR="007712A9" w:rsidRPr="00386FB2" w:rsidRDefault="007712A9" w:rsidP="00386FB2">
      <w:pPr>
        <w:pStyle w:val="ListParagraph"/>
        <w:numPr>
          <w:ilvl w:val="0"/>
          <w:numId w:val="5"/>
        </w:numPr>
        <w:spacing w:line="360" w:lineRule="auto"/>
        <w:jc w:val="both"/>
        <w:rPr>
          <w:rFonts w:cstheme="minorHAnsi"/>
        </w:rPr>
      </w:pPr>
      <w:r w:rsidRPr="00386FB2">
        <w:rPr>
          <w:rFonts w:cstheme="minorHAnsi"/>
        </w:rPr>
        <w:t>problem profiling which looks at crime hotspots in the area</w:t>
      </w:r>
      <w:r w:rsidR="00A35CD3" w:rsidRPr="00386FB2">
        <w:rPr>
          <w:rFonts w:cstheme="minorHAnsi"/>
        </w:rPr>
        <w:t>.</w:t>
      </w:r>
      <w:r w:rsidRPr="00386FB2">
        <w:rPr>
          <w:rFonts w:cstheme="minorHAnsi"/>
        </w:rPr>
        <w:t xml:space="preserve"> </w:t>
      </w:r>
    </w:p>
    <w:p w14:paraId="1E6C9635" w14:textId="2C3C6A91" w:rsidR="007712A9" w:rsidRPr="00386FB2" w:rsidRDefault="007712A9" w:rsidP="00386FB2">
      <w:pPr>
        <w:pStyle w:val="ListParagraph"/>
        <w:numPr>
          <w:ilvl w:val="0"/>
          <w:numId w:val="2"/>
        </w:numPr>
        <w:spacing w:line="360" w:lineRule="auto"/>
        <w:jc w:val="both"/>
        <w:rPr>
          <w:rFonts w:cstheme="minorHAnsi"/>
        </w:rPr>
      </w:pPr>
      <w:r w:rsidRPr="00386FB2">
        <w:rPr>
          <w:rFonts w:cstheme="minorHAnsi"/>
        </w:rPr>
        <w:t>subject profiling which looks at building intelligence on certain nominals and their associates</w:t>
      </w:r>
      <w:r w:rsidR="00A35CD3" w:rsidRPr="00386FB2">
        <w:rPr>
          <w:rFonts w:cstheme="minorHAnsi"/>
        </w:rPr>
        <w:t>.</w:t>
      </w:r>
      <w:r w:rsidRPr="00386FB2">
        <w:rPr>
          <w:rFonts w:cstheme="minorHAnsi"/>
        </w:rPr>
        <w:t xml:space="preserve"> </w:t>
      </w:r>
    </w:p>
    <w:p w14:paraId="46CB35E9" w14:textId="56370B5B" w:rsidR="007712A9" w:rsidRPr="00386FB2" w:rsidRDefault="007712A9" w:rsidP="00386FB2">
      <w:pPr>
        <w:pStyle w:val="ListParagraph"/>
        <w:numPr>
          <w:ilvl w:val="0"/>
          <w:numId w:val="2"/>
        </w:numPr>
        <w:spacing w:line="360" w:lineRule="auto"/>
        <w:jc w:val="both"/>
        <w:rPr>
          <w:rFonts w:cstheme="minorHAnsi"/>
        </w:rPr>
      </w:pPr>
      <w:r w:rsidRPr="00386FB2">
        <w:rPr>
          <w:rFonts w:cstheme="minorHAnsi"/>
        </w:rPr>
        <w:t>tactical assessment which looks at resourcing and recommendations on the gathered intelligence</w:t>
      </w:r>
      <w:r w:rsidR="00A35CD3" w:rsidRPr="00386FB2">
        <w:rPr>
          <w:rFonts w:cstheme="minorHAnsi"/>
        </w:rPr>
        <w:t>.</w:t>
      </w:r>
      <w:r w:rsidRPr="00386FB2">
        <w:rPr>
          <w:rFonts w:cstheme="minorHAnsi"/>
        </w:rPr>
        <w:t xml:space="preserve"> </w:t>
      </w:r>
    </w:p>
    <w:p w14:paraId="7CE0107F" w14:textId="74EB2EE5" w:rsidR="007712A9" w:rsidRPr="00386FB2" w:rsidRDefault="007712A9" w:rsidP="00386FB2">
      <w:pPr>
        <w:pStyle w:val="ListParagraph"/>
        <w:numPr>
          <w:ilvl w:val="0"/>
          <w:numId w:val="2"/>
        </w:numPr>
        <w:spacing w:line="360" w:lineRule="auto"/>
        <w:jc w:val="both"/>
        <w:rPr>
          <w:rFonts w:cstheme="minorHAnsi"/>
        </w:rPr>
      </w:pPr>
      <w:r w:rsidRPr="00386FB2">
        <w:rPr>
          <w:rFonts w:cstheme="minorHAnsi"/>
        </w:rPr>
        <w:t>strategic assessment which involves the consideration of future developments in criminal activity, such as, the use of new and developing technology</w:t>
      </w:r>
      <w:r w:rsidR="000F5A0E" w:rsidRPr="00386FB2">
        <w:rPr>
          <w:rFonts w:cstheme="minorHAnsi"/>
        </w:rPr>
        <w:t>.</w:t>
      </w:r>
    </w:p>
    <w:p w14:paraId="3AE5C4B5" w14:textId="77777777" w:rsidR="007712A9" w:rsidRPr="00386FB2" w:rsidRDefault="007712A9" w:rsidP="00386FB2">
      <w:pPr>
        <w:spacing w:line="360" w:lineRule="auto"/>
        <w:jc w:val="both"/>
        <w:rPr>
          <w:rFonts w:cstheme="minorHAnsi"/>
        </w:rPr>
      </w:pPr>
      <w:r w:rsidRPr="00386FB2">
        <w:rPr>
          <w:rFonts w:cstheme="minorHAnsi"/>
        </w:rPr>
        <w:t>(Bryant, Bryant and Blackburn, 2018).</w:t>
      </w:r>
    </w:p>
    <w:p w14:paraId="1BB8353D" w14:textId="77777777" w:rsidR="007712A9" w:rsidRPr="00386FB2" w:rsidRDefault="007712A9" w:rsidP="00386FB2">
      <w:pPr>
        <w:spacing w:line="360" w:lineRule="auto"/>
        <w:jc w:val="both"/>
        <w:rPr>
          <w:rFonts w:cstheme="minorHAnsi"/>
        </w:rPr>
      </w:pPr>
      <w:r w:rsidRPr="00386FB2">
        <w:rPr>
          <w:rFonts w:cstheme="minorHAnsi"/>
        </w:rPr>
        <w:t xml:space="preserve">An important and key element of the NIM is the Tasking and Co-ordinating process (Bryant, Bryant and Blackburn, 2018). The Tasking and Co-ordinating process is overseen by teams who determine the operational response to crime and disorder (Ibid). The teams which oversee this stage of the NIM hold </w:t>
      </w:r>
      <w:r w:rsidRPr="00386FB2">
        <w:rPr>
          <w:rFonts w:cstheme="minorHAnsi"/>
        </w:rPr>
        <w:lastRenderedPageBreak/>
        <w:t>tactical meetings every six months or so, and they decide how to allocate resources effectively (</w:t>
      </w:r>
      <w:proofErr w:type="spellStart"/>
      <w:r w:rsidRPr="00386FB2">
        <w:rPr>
          <w:rFonts w:cstheme="minorHAnsi"/>
        </w:rPr>
        <w:t>Kleiven</w:t>
      </w:r>
      <w:proofErr w:type="spellEnd"/>
      <w:r w:rsidRPr="00386FB2">
        <w:rPr>
          <w:rFonts w:cstheme="minorHAnsi"/>
        </w:rPr>
        <w:t xml:space="preserve">, 2007). The meetings which take place are used to set strategies at local force level (Ibid). </w:t>
      </w:r>
    </w:p>
    <w:p w14:paraId="4749FE90" w14:textId="77777777" w:rsidR="009F6655" w:rsidRPr="00386FB2" w:rsidRDefault="007712A9" w:rsidP="00386FB2">
      <w:pPr>
        <w:spacing w:line="360" w:lineRule="auto"/>
        <w:jc w:val="both"/>
        <w:rPr>
          <w:rFonts w:cstheme="minorHAnsi"/>
        </w:rPr>
      </w:pPr>
      <w:r w:rsidRPr="00386FB2">
        <w:rPr>
          <w:rFonts w:cstheme="minorHAnsi"/>
        </w:rPr>
        <w:t xml:space="preserve">The Tasking and Coordinating Process involves three levels: </w:t>
      </w:r>
    </w:p>
    <w:p w14:paraId="3F1F7F94" w14:textId="75C95189" w:rsidR="007712A9" w:rsidRPr="00386FB2" w:rsidRDefault="007712A9" w:rsidP="00386FB2">
      <w:pPr>
        <w:spacing w:line="360" w:lineRule="auto"/>
        <w:jc w:val="both"/>
        <w:rPr>
          <w:rFonts w:cstheme="minorHAnsi"/>
        </w:rPr>
      </w:pPr>
      <w:r w:rsidRPr="00386FB2">
        <w:rPr>
          <w:rFonts w:cstheme="minorHAnsi"/>
        </w:rPr>
        <w:t>Level 1: Level 1 relates to crimes that are being conducted locally and can be resourced locally, such as, anti-social behaviour. This can be prevented and detected by local officers such as the neighbourhood team (Bryant, Bryant and Blackburn 2018)</w:t>
      </w:r>
      <w:r w:rsidR="00A427E9" w:rsidRPr="00386FB2">
        <w:rPr>
          <w:rFonts w:cstheme="minorHAnsi"/>
        </w:rPr>
        <w:t>.</w:t>
      </w:r>
    </w:p>
    <w:p w14:paraId="366E32EC" w14:textId="77777777" w:rsidR="007712A9" w:rsidRPr="00386FB2" w:rsidRDefault="007712A9" w:rsidP="00386FB2">
      <w:pPr>
        <w:spacing w:line="360" w:lineRule="auto"/>
        <w:jc w:val="both"/>
        <w:rPr>
          <w:rFonts w:cstheme="minorHAnsi"/>
        </w:rPr>
      </w:pPr>
      <w:r w:rsidRPr="00386FB2">
        <w:rPr>
          <w:rFonts w:cstheme="minorHAnsi"/>
        </w:rPr>
        <w:t>Level 2: Level 2 is inter-force and regional criminal activity which usually requires more resourcing (ibid).</w:t>
      </w:r>
    </w:p>
    <w:p w14:paraId="3CA45FA0" w14:textId="56F389D0" w:rsidR="007712A9" w:rsidRPr="00386FB2" w:rsidRDefault="007712A9" w:rsidP="00386FB2">
      <w:pPr>
        <w:spacing w:line="360" w:lineRule="auto"/>
        <w:jc w:val="both"/>
        <w:rPr>
          <w:rFonts w:cstheme="minorHAnsi"/>
        </w:rPr>
      </w:pPr>
      <w:r w:rsidRPr="00386FB2">
        <w:rPr>
          <w:rFonts w:cstheme="minorHAnsi"/>
        </w:rPr>
        <w:t>Level 3: Level 3 relates to the more serious crimes and to organised crime which require further resources and require forces to link with national agencies such as the NCA to develop strategies to deal with and prevent these types of crimes (ibid).</w:t>
      </w:r>
    </w:p>
    <w:p w14:paraId="3AE39BDE" w14:textId="269D71FA" w:rsidR="00FB0E80" w:rsidRPr="00386FB2" w:rsidRDefault="007712A9" w:rsidP="00386FB2">
      <w:pPr>
        <w:spacing w:line="360" w:lineRule="auto"/>
        <w:jc w:val="both"/>
        <w:rPr>
          <w:rFonts w:cstheme="minorHAnsi"/>
        </w:rPr>
      </w:pPr>
      <w:r w:rsidRPr="00386FB2">
        <w:rPr>
          <w:rFonts w:cstheme="minorHAnsi"/>
        </w:rPr>
        <w:t>Intelligence fuels the Tasking and Co-ordinating process (</w:t>
      </w:r>
      <w:proofErr w:type="spellStart"/>
      <w:r w:rsidRPr="00386FB2">
        <w:rPr>
          <w:rFonts w:cstheme="minorHAnsi"/>
        </w:rPr>
        <w:t>Kleiven</w:t>
      </w:r>
      <w:proofErr w:type="spellEnd"/>
      <w:r w:rsidR="009F6655" w:rsidRPr="00386FB2">
        <w:rPr>
          <w:rFonts w:cstheme="minorHAnsi"/>
        </w:rPr>
        <w:t xml:space="preserve">, </w:t>
      </w:r>
      <w:r w:rsidRPr="00386FB2">
        <w:rPr>
          <w:rFonts w:cstheme="minorHAnsi"/>
        </w:rPr>
        <w:t xml:space="preserve">2007). The information which is gathered is used to build an overview of crimes within the area. The meetings which take place in the Tasking and Co-ordinating process use this information to allow for a control strategy which will determine what intelligence is required and set out an “agenda for prevention, intelligence and enforcement priorities” (Bryant, Bryant and Blackburn, 2018, p. 531). </w:t>
      </w:r>
    </w:p>
    <w:p w14:paraId="6C06D632" w14:textId="6ECC9E59" w:rsidR="007712A9" w:rsidRPr="00386FB2" w:rsidRDefault="007712A9" w:rsidP="00386FB2">
      <w:pPr>
        <w:spacing w:line="360" w:lineRule="auto"/>
        <w:jc w:val="both"/>
        <w:rPr>
          <w:rFonts w:cstheme="minorHAnsi"/>
        </w:rPr>
      </w:pPr>
      <w:r w:rsidRPr="00386FB2">
        <w:rPr>
          <w:rFonts w:cstheme="minorHAnsi"/>
        </w:rPr>
        <w:t xml:space="preserve">When considering the impact of the NIM to include the Tasking and Co-ordinating process, and how it is used to mould the day-to-day work and duties of a police constable, it could be argued that it is the engine room of the police service (Bryant, Bryant and Blackburn, 2018). The communication between local officers and the teams within the Tasking and Co-ordinating process allows officers at a local level to be coordinated, specific and focused (Ibid). These operational decisions improve both the management of crime and the safeguarding of the local community </w:t>
      </w:r>
      <w:bookmarkEnd w:id="1"/>
      <w:r w:rsidRPr="00386FB2">
        <w:rPr>
          <w:rFonts w:cstheme="minorHAnsi"/>
        </w:rPr>
        <w:t>(ibid).</w:t>
      </w:r>
    </w:p>
    <w:p w14:paraId="0C16BB66" w14:textId="38C4855B" w:rsidR="007712A9" w:rsidRPr="00386FB2" w:rsidRDefault="0023604D" w:rsidP="00386FB2">
      <w:pPr>
        <w:spacing w:line="360" w:lineRule="auto"/>
        <w:jc w:val="both"/>
        <w:rPr>
          <w:rFonts w:cstheme="minorHAnsi"/>
        </w:rPr>
      </w:pPr>
      <w:r w:rsidRPr="00386FB2">
        <w:rPr>
          <w:rFonts w:cstheme="minorHAnsi"/>
        </w:rPr>
        <w:t xml:space="preserve">Word Count </w:t>
      </w:r>
      <w:r w:rsidR="00253FE2" w:rsidRPr="00386FB2">
        <w:rPr>
          <w:rFonts w:cstheme="minorHAnsi"/>
        </w:rPr>
        <w:t>–</w:t>
      </w:r>
      <w:r w:rsidRPr="00386FB2">
        <w:rPr>
          <w:rFonts w:cstheme="minorHAnsi"/>
        </w:rPr>
        <w:t xml:space="preserve"> </w:t>
      </w:r>
      <w:r w:rsidR="007712A9" w:rsidRPr="00386FB2">
        <w:rPr>
          <w:rFonts w:cstheme="minorHAnsi"/>
        </w:rPr>
        <w:t>1</w:t>
      </w:r>
      <w:r w:rsidR="00253FE2" w:rsidRPr="00386FB2">
        <w:rPr>
          <w:rFonts w:cstheme="minorHAnsi"/>
        </w:rPr>
        <w:t>,</w:t>
      </w:r>
      <w:r w:rsidR="007712A9" w:rsidRPr="00386FB2">
        <w:rPr>
          <w:rFonts w:cstheme="minorHAnsi"/>
        </w:rPr>
        <w:t>0</w:t>
      </w:r>
      <w:r w:rsidR="000F5A0E" w:rsidRPr="00386FB2">
        <w:rPr>
          <w:rFonts w:cstheme="minorHAnsi"/>
        </w:rPr>
        <w:t>71</w:t>
      </w:r>
      <w:r w:rsidR="007712A9" w:rsidRPr="00386FB2">
        <w:rPr>
          <w:rFonts w:cstheme="minorHAnsi"/>
        </w:rPr>
        <w:t xml:space="preserve"> </w:t>
      </w:r>
    </w:p>
    <w:p w14:paraId="663CD0E5" w14:textId="77777777" w:rsidR="00C21054" w:rsidRPr="00386FB2" w:rsidRDefault="00C21054" w:rsidP="00386FB2">
      <w:pPr>
        <w:spacing w:line="360" w:lineRule="auto"/>
        <w:jc w:val="both"/>
        <w:rPr>
          <w:rFonts w:cstheme="minorHAnsi"/>
        </w:rPr>
      </w:pPr>
    </w:p>
    <w:p w14:paraId="5B2E318D" w14:textId="162FDD1F" w:rsidR="0007694C" w:rsidRPr="00386FB2" w:rsidRDefault="0007694C" w:rsidP="00386FB2">
      <w:pPr>
        <w:spacing w:line="360" w:lineRule="auto"/>
        <w:rPr>
          <w:rFonts w:cstheme="minorHAnsi"/>
        </w:rPr>
      </w:pPr>
    </w:p>
    <w:p w14:paraId="1A2249F6" w14:textId="77777777" w:rsidR="00762DBD" w:rsidRPr="00386FB2" w:rsidRDefault="00762DBD" w:rsidP="00386FB2">
      <w:pPr>
        <w:spacing w:line="360" w:lineRule="auto"/>
        <w:rPr>
          <w:rFonts w:cstheme="minorHAnsi"/>
        </w:rPr>
      </w:pPr>
    </w:p>
    <w:p w14:paraId="5D5A2178" w14:textId="77777777" w:rsidR="00253FE2" w:rsidRPr="00386FB2" w:rsidRDefault="00253FE2" w:rsidP="00386FB2">
      <w:pPr>
        <w:spacing w:line="360" w:lineRule="auto"/>
        <w:rPr>
          <w:rFonts w:eastAsia="Calibri" w:cstheme="minorHAnsi"/>
          <w:b/>
          <w:bCs/>
          <w:i/>
          <w:iCs/>
          <w:u w:val="single"/>
        </w:rPr>
      </w:pPr>
    </w:p>
    <w:p w14:paraId="023FEDC3" w14:textId="77777777" w:rsidR="00253FE2" w:rsidRPr="00386FB2" w:rsidRDefault="00253FE2" w:rsidP="00386FB2">
      <w:pPr>
        <w:spacing w:line="360" w:lineRule="auto"/>
        <w:rPr>
          <w:rFonts w:eastAsia="Calibri" w:cstheme="minorHAnsi"/>
          <w:b/>
          <w:bCs/>
          <w:i/>
          <w:iCs/>
          <w:u w:val="single"/>
        </w:rPr>
      </w:pPr>
    </w:p>
    <w:p w14:paraId="7B0FEB66" w14:textId="77777777" w:rsidR="00253FE2" w:rsidRPr="00386FB2" w:rsidRDefault="00253FE2" w:rsidP="00386FB2">
      <w:pPr>
        <w:spacing w:line="360" w:lineRule="auto"/>
        <w:rPr>
          <w:rFonts w:eastAsia="Calibri" w:cstheme="minorHAnsi"/>
          <w:b/>
          <w:bCs/>
          <w:i/>
          <w:iCs/>
          <w:u w:val="single"/>
        </w:rPr>
      </w:pPr>
    </w:p>
    <w:p w14:paraId="2D4E4C3F" w14:textId="6991023E" w:rsidR="009B65C8" w:rsidRPr="00386FB2" w:rsidRDefault="009B65C8" w:rsidP="00386FB2">
      <w:pPr>
        <w:spacing w:line="360" w:lineRule="auto"/>
        <w:rPr>
          <w:rFonts w:cstheme="minorHAnsi"/>
          <w:b/>
          <w:bCs/>
          <w:i/>
          <w:iCs/>
          <w:u w:val="single"/>
        </w:rPr>
      </w:pPr>
      <w:r w:rsidRPr="00386FB2">
        <w:rPr>
          <w:rFonts w:eastAsia="Calibri" w:cstheme="minorHAnsi"/>
          <w:b/>
          <w:bCs/>
          <w:i/>
          <w:iCs/>
          <w:u w:val="single"/>
        </w:rPr>
        <w:lastRenderedPageBreak/>
        <w:t>1000 words - Public Protection</w:t>
      </w:r>
    </w:p>
    <w:p w14:paraId="2FCFCF93" w14:textId="77777777" w:rsidR="009B65C8" w:rsidRPr="00386FB2" w:rsidRDefault="009B65C8" w:rsidP="00386FB2">
      <w:pPr>
        <w:spacing w:line="360" w:lineRule="auto"/>
        <w:rPr>
          <w:rFonts w:cstheme="minorHAnsi"/>
          <w:b/>
          <w:bCs/>
          <w:i/>
          <w:iCs/>
          <w:u w:val="single"/>
        </w:rPr>
      </w:pPr>
      <w:r w:rsidRPr="00386FB2">
        <w:rPr>
          <w:rFonts w:eastAsia="Calibri" w:cstheme="minorHAnsi"/>
          <w:b/>
          <w:bCs/>
          <w:i/>
          <w:iCs/>
          <w:u w:val="single"/>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52A1CE8" w14:textId="77777777" w:rsidR="0007694C" w:rsidRPr="00386FB2" w:rsidRDefault="0007694C" w:rsidP="00386FB2">
      <w:pPr>
        <w:spacing w:line="360" w:lineRule="auto"/>
        <w:jc w:val="both"/>
        <w:rPr>
          <w:rFonts w:cstheme="minorHAnsi"/>
        </w:rPr>
      </w:pPr>
      <w:r w:rsidRPr="00386FB2">
        <w:rPr>
          <w:rFonts w:cstheme="minorHAnsi"/>
        </w:rPr>
        <w:t xml:space="preserve">A United Nations Declaration defined a 'victim' as a person or persons who has or have suffered harm, whether as an individual or as a group, where that harm is physical, mental, emotional, or financial, and caused by reason of a crime </w:t>
      </w:r>
      <w:r w:rsidRPr="00386FB2">
        <w:rPr>
          <w:rFonts w:cstheme="minorHAnsi"/>
          <w:shd w:val="clear" w:color="auto" w:fill="FFFFFF"/>
        </w:rPr>
        <w:t xml:space="preserve">(United Nations, 1985). </w:t>
      </w:r>
    </w:p>
    <w:p w14:paraId="5BA3B750" w14:textId="06A5A86D" w:rsidR="0007694C" w:rsidRPr="00386FB2" w:rsidRDefault="0007694C" w:rsidP="00386FB2">
      <w:pPr>
        <w:spacing w:line="360" w:lineRule="auto"/>
        <w:jc w:val="both"/>
        <w:rPr>
          <w:rFonts w:cstheme="minorHAnsi"/>
        </w:rPr>
      </w:pPr>
      <w:r w:rsidRPr="00386FB2">
        <w:rPr>
          <w:rFonts w:cstheme="minorHAnsi"/>
        </w:rPr>
        <w:t>There are short and long-term effects of abuse on victims. There is the short-term impact such as shock, anger, fear to include physical symptoms such as feeling unwell and being unable to sleep</w:t>
      </w:r>
      <w:r w:rsidR="006C2296" w:rsidRPr="00386FB2">
        <w:rPr>
          <w:rFonts w:cstheme="minorHAnsi"/>
        </w:rPr>
        <w:t xml:space="preserve"> </w:t>
      </w:r>
      <w:r w:rsidRPr="00386FB2">
        <w:rPr>
          <w:rFonts w:cstheme="minorHAnsi"/>
        </w:rPr>
        <w:t>(Victim Support n.d.) Victim Support also identifies longer term effects such as depression, anxiety and even post-traumatic stress disorder (ibid). For example, in the case of domestic abuse victims, the effects of the abuse on a victim can be mental, emotional, physical, social and financial</w:t>
      </w:r>
      <w:r w:rsidR="006C2296" w:rsidRPr="00386FB2">
        <w:rPr>
          <w:rFonts w:cstheme="minorHAnsi"/>
        </w:rPr>
        <w:t xml:space="preserve"> </w:t>
      </w:r>
      <w:r w:rsidRPr="00386FB2">
        <w:rPr>
          <w:rFonts w:cstheme="minorHAnsi"/>
        </w:rPr>
        <w:t xml:space="preserve">(Women's Aid </w:t>
      </w:r>
      <w:proofErr w:type="spellStart"/>
      <w:r w:rsidRPr="00386FB2">
        <w:rPr>
          <w:rFonts w:cstheme="minorHAnsi"/>
        </w:rPr>
        <w:t>n.d</w:t>
      </w:r>
      <w:proofErr w:type="spellEnd"/>
      <w:r w:rsidRPr="00386FB2">
        <w:rPr>
          <w:rFonts w:cstheme="minorHAnsi"/>
        </w:rPr>
        <w:t xml:space="preserve">). There are the effects on the individual victim and his or her family but there are also wider repercussions, such as, the financial cost of the police responding to the crime; the costs of caring for the health of the victim and the financial costs of the victims being unable to work (ibid). </w:t>
      </w:r>
    </w:p>
    <w:p w14:paraId="32BC5965" w14:textId="74BEFF3F" w:rsidR="0007694C" w:rsidRPr="00386FB2" w:rsidRDefault="0007694C" w:rsidP="00386FB2">
      <w:pPr>
        <w:spacing w:line="360" w:lineRule="auto"/>
        <w:jc w:val="both"/>
        <w:rPr>
          <w:rFonts w:cstheme="minorHAnsi"/>
          <w:color w:val="FF0000"/>
        </w:rPr>
      </w:pPr>
      <w:r w:rsidRPr="00386FB2">
        <w:rPr>
          <w:rFonts w:cstheme="minorHAnsi"/>
        </w:rPr>
        <w:t>A 2015 survey  found that, compared to women that had very little experience of abuse and violence, 36% of women in the 'extensive physical and sexual violence' group had tried to commit suicide</w:t>
      </w:r>
      <w:r w:rsidR="00B526B9" w:rsidRPr="00386FB2">
        <w:rPr>
          <w:rFonts w:cstheme="minorHAnsi"/>
        </w:rPr>
        <w:t>,</w:t>
      </w:r>
      <w:r w:rsidRPr="00386FB2">
        <w:rPr>
          <w:rFonts w:cstheme="minorHAnsi"/>
        </w:rPr>
        <w:t xml:space="preserve"> were eight times more likely to be dependent on drugs and twice as likely to have problems with alcohol </w:t>
      </w:r>
      <w:r w:rsidRPr="00386FB2">
        <w:rPr>
          <w:rFonts w:cstheme="minorHAnsi"/>
          <w:color w:val="000000"/>
          <w:shd w:val="clear" w:color="auto" w:fill="FFFFFF"/>
        </w:rPr>
        <w:t xml:space="preserve">(McManus and Scott, 2016). </w:t>
      </w:r>
    </w:p>
    <w:p w14:paraId="7EBE4FA7" w14:textId="0CA80B2C" w:rsidR="0007694C" w:rsidRPr="00386FB2" w:rsidRDefault="0007694C" w:rsidP="00386FB2">
      <w:pPr>
        <w:spacing w:line="360" w:lineRule="auto"/>
        <w:jc w:val="both"/>
        <w:rPr>
          <w:rFonts w:cstheme="minorHAnsi"/>
          <w:u w:val="single"/>
        </w:rPr>
      </w:pPr>
      <w:r w:rsidRPr="00386FB2">
        <w:rPr>
          <w:rFonts w:cstheme="minorHAnsi"/>
        </w:rPr>
        <w:t xml:space="preserve">It is the responsibility of the police service to protect the public, but it is not always able to do so acting alone. The Criminal Justice Act 2003 (CJA) established Multi-Agency Public Protection Arrangements </w:t>
      </w:r>
      <w:r w:rsidRPr="00386FB2">
        <w:rPr>
          <w:rFonts w:cstheme="minorHAnsi"/>
          <w:color w:val="000000"/>
          <w:shd w:val="clear" w:color="auto" w:fill="FFFFFF"/>
        </w:rPr>
        <w:t xml:space="preserve">(MAPPA, 2012). </w:t>
      </w:r>
      <w:r w:rsidRPr="00386FB2">
        <w:rPr>
          <w:rFonts w:cstheme="minorHAnsi"/>
        </w:rPr>
        <w:t>The purpose of MAPPA is to protect the public to include victims of crime from serious harm by sexual and violent offenders</w:t>
      </w:r>
      <w:r w:rsidR="005516BC" w:rsidRPr="00386FB2">
        <w:rPr>
          <w:rFonts w:cstheme="minorHAnsi"/>
        </w:rPr>
        <w:t xml:space="preserve"> </w:t>
      </w:r>
      <w:r w:rsidRPr="00386FB2">
        <w:rPr>
          <w:rFonts w:cstheme="minorHAnsi"/>
          <w:color w:val="000000"/>
          <w:shd w:val="clear" w:color="auto" w:fill="FFFFFF"/>
        </w:rPr>
        <w:t>(</w:t>
      </w:r>
      <w:r w:rsidR="00772CE9" w:rsidRPr="00386FB2">
        <w:rPr>
          <w:rFonts w:cstheme="minorHAnsi"/>
          <w:color w:val="000000"/>
          <w:shd w:val="clear" w:color="auto" w:fill="FFFFFF"/>
        </w:rPr>
        <w:t>ibid</w:t>
      </w:r>
      <w:r w:rsidRPr="00386FB2">
        <w:rPr>
          <w:rFonts w:cstheme="minorHAnsi"/>
          <w:color w:val="000000"/>
          <w:shd w:val="clear" w:color="auto" w:fill="FFFFFF"/>
        </w:rPr>
        <w:t xml:space="preserve">). </w:t>
      </w:r>
      <w:r w:rsidRPr="00386FB2">
        <w:rPr>
          <w:rFonts w:cstheme="minorHAnsi"/>
        </w:rPr>
        <w:t xml:space="preserve">Under MAPPA, criminal justice agencies and other bodies dealing with offenders co-operate and work together in managing these offenders </w:t>
      </w:r>
      <w:r w:rsidRPr="00386FB2">
        <w:rPr>
          <w:rFonts w:cstheme="minorHAnsi"/>
          <w:color w:val="000000"/>
          <w:shd w:val="clear" w:color="auto" w:fill="FFFFFF"/>
        </w:rPr>
        <w:t>(</w:t>
      </w:r>
      <w:r w:rsidR="00772CE9" w:rsidRPr="00386FB2">
        <w:rPr>
          <w:rFonts w:cstheme="minorHAnsi"/>
          <w:color w:val="000000"/>
          <w:shd w:val="clear" w:color="auto" w:fill="FFFFFF"/>
        </w:rPr>
        <w:t>ibid)</w:t>
      </w:r>
      <w:r w:rsidRPr="00386FB2">
        <w:rPr>
          <w:rFonts w:cstheme="minorHAnsi"/>
          <w:color w:val="000000"/>
          <w:shd w:val="clear" w:color="auto" w:fill="FFFFFF"/>
        </w:rPr>
        <w:t xml:space="preserve">. </w:t>
      </w:r>
      <w:r w:rsidRPr="00386FB2">
        <w:rPr>
          <w:rFonts w:cstheme="minorHAnsi"/>
        </w:rPr>
        <w:t xml:space="preserve">MAPPA work by 'component bodies' working through an agreed process with MAPPA offenders. 'The Responsible Authority' is the primary agency for MAPPA which is the police, prison and Probation Trust all working together in each area </w:t>
      </w:r>
      <w:r w:rsidR="002D434C" w:rsidRPr="00386FB2">
        <w:rPr>
          <w:rFonts w:cstheme="minorHAnsi"/>
        </w:rPr>
        <w:t>(</w:t>
      </w:r>
      <w:r w:rsidR="002D434C" w:rsidRPr="00386FB2">
        <w:rPr>
          <w:rFonts w:cstheme="minorHAnsi"/>
          <w:color w:val="000000"/>
          <w:shd w:val="clear" w:color="auto" w:fill="FFFFFF"/>
        </w:rPr>
        <w:t>Ibid</w:t>
      </w:r>
      <w:r w:rsidRPr="00386FB2">
        <w:rPr>
          <w:rFonts w:cstheme="minorHAnsi"/>
          <w:color w:val="000000"/>
          <w:shd w:val="clear" w:color="auto" w:fill="FFFFFF"/>
        </w:rPr>
        <w:t>).</w:t>
      </w:r>
    </w:p>
    <w:p w14:paraId="6602C34F" w14:textId="77777777" w:rsidR="0007694C" w:rsidRPr="00386FB2" w:rsidRDefault="0007694C" w:rsidP="00386FB2">
      <w:pPr>
        <w:spacing w:line="360" w:lineRule="auto"/>
        <w:jc w:val="both"/>
        <w:rPr>
          <w:rFonts w:cstheme="minorHAnsi"/>
        </w:rPr>
      </w:pPr>
      <w:r w:rsidRPr="00386FB2">
        <w:rPr>
          <w:rFonts w:cstheme="minorHAnsi"/>
        </w:rPr>
        <w:t>Offenders under MAPPA are placed into three main categories:</w:t>
      </w:r>
    </w:p>
    <w:p w14:paraId="130BA177" w14:textId="488FA2A8" w:rsidR="0007694C" w:rsidRPr="00386FB2" w:rsidRDefault="0007694C" w:rsidP="00386FB2">
      <w:pPr>
        <w:spacing w:line="360" w:lineRule="auto"/>
        <w:jc w:val="both"/>
        <w:rPr>
          <w:rFonts w:cstheme="minorHAnsi"/>
        </w:rPr>
      </w:pPr>
      <w:r w:rsidRPr="00386FB2">
        <w:rPr>
          <w:rFonts w:cstheme="minorHAnsi"/>
        </w:rPr>
        <w:t>Level 1 - most offenders are managed at Level 1 which requires the sharing of information but does not require meetings between the various agencies</w:t>
      </w:r>
      <w:r w:rsidR="00426112" w:rsidRPr="00386FB2">
        <w:rPr>
          <w:rFonts w:cstheme="minorHAnsi"/>
        </w:rPr>
        <w:t>.</w:t>
      </w:r>
    </w:p>
    <w:p w14:paraId="403E1E0F" w14:textId="7C45D392" w:rsidR="0007694C" w:rsidRPr="00386FB2" w:rsidRDefault="0007694C" w:rsidP="00386FB2">
      <w:pPr>
        <w:spacing w:line="360" w:lineRule="auto"/>
        <w:jc w:val="both"/>
        <w:rPr>
          <w:rFonts w:cstheme="minorHAnsi"/>
        </w:rPr>
      </w:pPr>
      <w:r w:rsidRPr="00386FB2">
        <w:rPr>
          <w:rFonts w:cstheme="minorHAnsi"/>
        </w:rPr>
        <w:t>Level 2 - where multi-agency meetings are needed in order to properly manage the offender</w:t>
      </w:r>
      <w:r w:rsidR="00426112" w:rsidRPr="00386FB2">
        <w:rPr>
          <w:rFonts w:cstheme="minorHAnsi"/>
        </w:rPr>
        <w:t>.</w:t>
      </w:r>
    </w:p>
    <w:p w14:paraId="2A13F866" w14:textId="341633F9" w:rsidR="0007694C" w:rsidRPr="00386FB2" w:rsidRDefault="0007694C" w:rsidP="00386FB2">
      <w:pPr>
        <w:spacing w:line="360" w:lineRule="auto"/>
        <w:jc w:val="both"/>
        <w:rPr>
          <w:rFonts w:cstheme="minorHAnsi"/>
          <w:color w:val="000000"/>
          <w:shd w:val="clear" w:color="auto" w:fill="FFFFFF"/>
        </w:rPr>
      </w:pPr>
      <w:r w:rsidRPr="00386FB2">
        <w:rPr>
          <w:rFonts w:cstheme="minorHAnsi"/>
        </w:rPr>
        <w:lastRenderedPageBreak/>
        <w:t xml:space="preserve">Level 3 – as in Level 2 where regular MAPPA meetings are required but senior officers in the agencies are also involved in order to authorise special resources and to provide ongoing senior management supervision </w:t>
      </w:r>
    </w:p>
    <w:p w14:paraId="52D49AD1" w14:textId="22293EC8" w:rsidR="00286147" w:rsidRPr="00386FB2" w:rsidRDefault="00286147" w:rsidP="00386FB2">
      <w:pPr>
        <w:spacing w:line="360" w:lineRule="auto"/>
        <w:jc w:val="both"/>
        <w:rPr>
          <w:rFonts w:cstheme="minorHAnsi"/>
          <w:color w:val="FF0000"/>
        </w:rPr>
      </w:pPr>
      <w:r w:rsidRPr="00386FB2">
        <w:rPr>
          <w:rFonts w:cstheme="minorHAnsi"/>
          <w:color w:val="000000"/>
          <w:shd w:val="clear" w:color="auto" w:fill="FFFFFF"/>
        </w:rPr>
        <w:t xml:space="preserve">(MAPPA, 2012). </w:t>
      </w:r>
    </w:p>
    <w:p w14:paraId="5B2D1774" w14:textId="77777777" w:rsidR="0007694C" w:rsidRPr="00386FB2" w:rsidRDefault="0007694C" w:rsidP="00386FB2">
      <w:pPr>
        <w:spacing w:line="360" w:lineRule="auto"/>
        <w:jc w:val="both"/>
        <w:rPr>
          <w:rFonts w:cstheme="minorHAnsi"/>
        </w:rPr>
      </w:pPr>
      <w:r w:rsidRPr="00386FB2">
        <w:rPr>
          <w:rFonts w:cstheme="minorHAnsi"/>
        </w:rPr>
        <w:t xml:space="preserve">The first stage of the MAPPA process is to identify those offenders who may be liable to management under MAPPA having </w:t>
      </w:r>
      <w:proofErr w:type="gramStart"/>
      <w:r w:rsidRPr="00386FB2">
        <w:rPr>
          <w:rFonts w:cstheme="minorHAnsi"/>
        </w:rPr>
        <w:t>taken into account</w:t>
      </w:r>
      <w:proofErr w:type="gramEnd"/>
      <w:r w:rsidRPr="00386FB2">
        <w:rPr>
          <w:rFonts w:cstheme="minorHAnsi"/>
        </w:rPr>
        <w:t xml:space="preserve"> their offence or sentence. There are three MAPPA categories, namely:  </w:t>
      </w:r>
    </w:p>
    <w:p w14:paraId="6BE99208" w14:textId="77777777" w:rsidR="0007694C" w:rsidRPr="00386FB2" w:rsidRDefault="0007694C" w:rsidP="00386FB2">
      <w:pPr>
        <w:spacing w:line="360" w:lineRule="auto"/>
        <w:jc w:val="both"/>
        <w:rPr>
          <w:rFonts w:cstheme="minorHAnsi"/>
        </w:rPr>
      </w:pPr>
      <w:r w:rsidRPr="00386FB2">
        <w:rPr>
          <w:rFonts w:cstheme="minorHAnsi"/>
        </w:rPr>
        <w:t>Category 1 - Registered sex offenders</w:t>
      </w:r>
    </w:p>
    <w:p w14:paraId="7A943563" w14:textId="77777777" w:rsidR="0007694C" w:rsidRPr="00386FB2" w:rsidRDefault="0007694C" w:rsidP="00386FB2">
      <w:pPr>
        <w:spacing w:line="360" w:lineRule="auto"/>
        <w:jc w:val="both"/>
        <w:rPr>
          <w:rFonts w:cstheme="minorHAnsi"/>
        </w:rPr>
      </w:pPr>
      <w:r w:rsidRPr="00386FB2">
        <w:rPr>
          <w:rFonts w:cstheme="minorHAnsi"/>
        </w:rPr>
        <w:t>Category 2 - Violent offenders who have been detained under hospital orders or who have been sentenced to prison for 12 months or more. Category 2 also includes sexual offenders who are not registered under Category 1.</w:t>
      </w:r>
    </w:p>
    <w:p w14:paraId="579264E4" w14:textId="77777777" w:rsidR="00286147" w:rsidRPr="00386FB2" w:rsidRDefault="0007694C" w:rsidP="00386FB2">
      <w:pPr>
        <w:spacing w:line="360" w:lineRule="auto"/>
        <w:jc w:val="both"/>
        <w:rPr>
          <w:rFonts w:cstheme="minorHAnsi"/>
        </w:rPr>
      </w:pPr>
      <w:r w:rsidRPr="00386FB2">
        <w:rPr>
          <w:rFonts w:cstheme="minorHAnsi"/>
        </w:rPr>
        <w:t xml:space="preserve">Category 3 - Other dangerous offenders who pose a risk of serious harm who require management but do not qualify under Categories 1 and 2 </w:t>
      </w:r>
    </w:p>
    <w:p w14:paraId="22D11A2B" w14:textId="235A3AE7" w:rsidR="0007694C" w:rsidRPr="00386FB2" w:rsidRDefault="0007694C" w:rsidP="00386FB2">
      <w:pPr>
        <w:spacing w:line="360" w:lineRule="auto"/>
        <w:jc w:val="both"/>
        <w:rPr>
          <w:rFonts w:cstheme="minorHAnsi"/>
        </w:rPr>
      </w:pPr>
      <w:r w:rsidRPr="00386FB2">
        <w:rPr>
          <w:rFonts w:cstheme="minorHAnsi"/>
          <w:color w:val="000000"/>
          <w:shd w:val="clear" w:color="auto" w:fill="FFFFFF"/>
        </w:rPr>
        <w:t xml:space="preserve">(MAPPA, 2012). </w:t>
      </w:r>
    </w:p>
    <w:p w14:paraId="4AE59932" w14:textId="7A8A79AF" w:rsidR="0007694C" w:rsidRPr="00386FB2" w:rsidRDefault="0007694C" w:rsidP="00386FB2">
      <w:pPr>
        <w:spacing w:line="360" w:lineRule="auto"/>
        <w:jc w:val="both"/>
        <w:rPr>
          <w:rFonts w:cstheme="minorHAnsi"/>
          <w:color w:val="C00000"/>
        </w:rPr>
      </w:pPr>
      <w:r w:rsidRPr="00386FB2">
        <w:rPr>
          <w:rFonts w:cstheme="minorHAnsi"/>
        </w:rPr>
        <w:t xml:space="preserve">The police are responsible for notifying the MAPPA co-ordinator of sexual offenders in Category 1 and become the lead agency when those offenders are no longer supervised by the National Probation Services </w:t>
      </w:r>
      <w:r w:rsidRPr="00386FB2">
        <w:rPr>
          <w:rFonts w:cstheme="minorHAnsi"/>
          <w:color w:val="000000"/>
          <w:shd w:val="clear" w:color="auto" w:fill="FFFFFF"/>
        </w:rPr>
        <w:t xml:space="preserve">(MAPPA, 2012). </w:t>
      </w:r>
      <w:r w:rsidRPr="00386FB2">
        <w:rPr>
          <w:rFonts w:cstheme="minorHAnsi"/>
        </w:rPr>
        <w:t xml:space="preserve">The police will ensure that these offenders register as is required and that their details are entered on VISOR. VISOR is a central database with current information which can be accessed by the police, the Prison Service and Probation Service </w:t>
      </w:r>
      <w:r w:rsidR="00D9199C" w:rsidRPr="00386FB2">
        <w:rPr>
          <w:rFonts w:cstheme="minorHAnsi"/>
          <w:color w:val="000000"/>
          <w:shd w:val="clear" w:color="auto" w:fill="FFFFFF"/>
        </w:rPr>
        <w:t>(</w:t>
      </w:r>
      <w:r w:rsidR="00E50D83" w:rsidRPr="00386FB2">
        <w:rPr>
          <w:rFonts w:cstheme="minorHAnsi"/>
          <w:color w:val="000000"/>
          <w:shd w:val="clear" w:color="auto" w:fill="FFFFFF"/>
        </w:rPr>
        <w:t>i</w:t>
      </w:r>
      <w:r w:rsidR="00D9199C" w:rsidRPr="00386FB2">
        <w:rPr>
          <w:rFonts w:cstheme="minorHAnsi"/>
          <w:color w:val="000000"/>
          <w:shd w:val="clear" w:color="auto" w:fill="FFFFFF"/>
        </w:rPr>
        <w:t>bid)</w:t>
      </w:r>
      <w:r w:rsidRPr="00386FB2">
        <w:rPr>
          <w:rFonts w:cstheme="minorHAnsi"/>
          <w:color w:val="000000"/>
          <w:shd w:val="clear" w:color="auto" w:fill="FFFFFF"/>
        </w:rPr>
        <w:t>.</w:t>
      </w:r>
      <w:r w:rsidRPr="00386FB2">
        <w:rPr>
          <w:rFonts w:cstheme="minorHAnsi"/>
          <w:color w:val="C00000"/>
        </w:rPr>
        <w:t xml:space="preserve"> </w:t>
      </w:r>
      <w:r w:rsidRPr="00386FB2">
        <w:rPr>
          <w:rFonts w:cstheme="minorHAnsi"/>
        </w:rPr>
        <w:t xml:space="preserve">It is a secure and confidential database which shares risk assessment and risk management information on those offenders who are a serious risk to the general public </w:t>
      </w:r>
      <w:r w:rsidRPr="00386FB2">
        <w:rPr>
          <w:rFonts w:cstheme="minorHAnsi"/>
          <w:color w:val="000000"/>
          <w:shd w:val="clear" w:color="auto" w:fill="FFFFFF"/>
        </w:rPr>
        <w:t>(</w:t>
      </w:r>
      <w:r w:rsidR="00E50D83" w:rsidRPr="00386FB2">
        <w:rPr>
          <w:rFonts w:cstheme="minorHAnsi"/>
          <w:color w:val="000000"/>
          <w:shd w:val="clear" w:color="auto" w:fill="FFFFFF"/>
        </w:rPr>
        <w:t>i</w:t>
      </w:r>
      <w:r w:rsidR="00D9199C" w:rsidRPr="00386FB2">
        <w:rPr>
          <w:rFonts w:cstheme="minorHAnsi"/>
          <w:color w:val="000000"/>
          <w:shd w:val="clear" w:color="auto" w:fill="FFFFFF"/>
        </w:rPr>
        <w:t>bid)</w:t>
      </w:r>
      <w:r w:rsidRPr="00386FB2">
        <w:rPr>
          <w:rFonts w:cstheme="minorHAnsi"/>
          <w:color w:val="000000"/>
          <w:shd w:val="clear" w:color="auto" w:fill="FFFFFF"/>
        </w:rPr>
        <w:t xml:space="preserve">. </w:t>
      </w:r>
      <w:r w:rsidRPr="00386FB2">
        <w:rPr>
          <w:rFonts w:cstheme="minorHAnsi"/>
        </w:rPr>
        <w:t>VISOR also provides a way of transferring information to different police forces when offenders move to different areas, again therefore protecting the public</w:t>
      </w:r>
      <w:r w:rsidRPr="00386FB2">
        <w:rPr>
          <w:rFonts w:cstheme="minorHAnsi"/>
          <w:color w:val="C00000"/>
        </w:rPr>
        <w:t xml:space="preserve"> </w:t>
      </w:r>
      <w:r w:rsidRPr="00386FB2">
        <w:rPr>
          <w:rFonts w:cstheme="minorHAnsi"/>
          <w:color w:val="000000"/>
          <w:shd w:val="clear" w:color="auto" w:fill="FFFFFF"/>
        </w:rPr>
        <w:t>(</w:t>
      </w:r>
      <w:r w:rsidR="00E50D83" w:rsidRPr="00386FB2">
        <w:rPr>
          <w:rFonts w:cstheme="minorHAnsi"/>
          <w:color w:val="000000"/>
          <w:shd w:val="clear" w:color="auto" w:fill="FFFFFF"/>
        </w:rPr>
        <w:t>i</w:t>
      </w:r>
      <w:r w:rsidR="00D9199C" w:rsidRPr="00386FB2">
        <w:rPr>
          <w:rFonts w:cstheme="minorHAnsi"/>
          <w:color w:val="000000"/>
          <w:shd w:val="clear" w:color="auto" w:fill="FFFFFF"/>
        </w:rPr>
        <w:t>bid)</w:t>
      </w:r>
      <w:r w:rsidRPr="00386FB2">
        <w:rPr>
          <w:rFonts w:cstheme="minorHAnsi"/>
          <w:color w:val="000000"/>
          <w:shd w:val="clear" w:color="auto" w:fill="FFFFFF"/>
        </w:rPr>
        <w:t xml:space="preserve">. </w:t>
      </w:r>
    </w:p>
    <w:p w14:paraId="6532E821" w14:textId="20C43D71" w:rsidR="0007694C" w:rsidRPr="00386FB2" w:rsidRDefault="0007694C" w:rsidP="00386FB2">
      <w:pPr>
        <w:spacing w:line="360" w:lineRule="auto"/>
        <w:jc w:val="both"/>
        <w:rPr>
          <w:rFonts w:cstheme="minorHAnsi"/>
        </w:rPr>
      </w:pPr>
      <w:r w:rsidRPr="00386FB2">
        <w:rPr>
          <w:rFonts w:cstheme="minorHAnsi"/>
        </w:rPr>
        <w:t>When protecting members of the public, police officers cannot allow their own prejudices and life experiences to lead to discrimination which is harmful to members of the public (Bryant, Bryant and Blackburn, 2018). Police officers need to be able to manage how they speak and act when interacting with members of the public. Showing equality and fairness when dealing with members of the public is an important part of professional behaviour standards</w:t>
      </w:r>
      <w:r w:rsidRPr="00386FB2">
        <w:rPr>
          <w:rFonts w:cstheme="minorHAnsi"/>
          <w:color w:val="FF0000"/>
        </w:rPr>
        <w:t xml:space="preserve"> </w:t>
      </w:r>
      <w:r w:rsidRPr="00386FB2">
        <w:rPr>
          <w:rFonts w:cstheme="minorHAnsi"/>
        </w:rPr>
        <w:t>(</w:t>
      </w:r>
      <w:r w:rsidR="00E50D83" w:rsidRPr="00386FB2">
        <w:rPr>
          <w:rFonts w:cstheme="minorHAnsi"/>
        </w:rPr>
        <w:t>i</w:t>
      </w:r>
      <w:r w:rsidRPr="00386FB2">
        <w:rPr>
          <w:rFonts w:cstheme="minorHAnsi"/>
        </w:rPr>
        <w:t>bid)</w:t>
      </w:r>
      <w:r w:rsidR="00494B88" w:rsidRPr="00386FB2">
        <w:rPr>
          <w:rFonts w:cstheme="minorHAnsi"/>
        </w:rPr>
        <w:t xml:space="preserve">. </w:t>
      </w:r>
    </w:p>
    <w:p w14:paraId="6D003970" w14:textId="69C08C57" w:rsidR="0007694C" w:rsidRPr="00386FB2" w:rsidRDefault="0007694C" w:rsidP="00386FB2">
      <w:pPr>
        <w:spacing w:line="360" w:lineRule="auto"/>
        <w:jc w:val="both"/>
        <w:rPr>
          <w:rFonts w:cstheme="minorHAnsi"/>
          <w:color w:val="FF0000"/>
        </w:rPr>
      </w:pPr>
      <w:r w:rsidRPr="00386FB2">
        <w:rPr>
          <w:rFonts w:cstheme="minorHAnsi"/>
        </w:rPr>
        <w:t xml:space="preserve">Serious organised crime also poses a significant risk to the public. These crimes include child sexual abuse, modern slavery and human trafficking, illegal drugs, immigration crimes and financial crimes, such as, money-laundering and fraud </w:t>
      </w:r>
      <w:r w:rsidRPr="00386FB2">
        <w:rPr>
          <w:rFonts w:cstheme="minorHAnsi"/>
          <w:color w:val="000000"/>
          <w:shd w:val="clear" w:color="auto" w:fill="FFFFFF"/>
        </w:rPr>
        <w:t xml:space="preserve">(NCA, 2019). </w:t>
      </w:r>
      <w:r w:rsidRPr="00386FB2">
        <w:rPr>
          <w:rFonts w:cstheme="minorHAnsi"/>
        </w:rPr>
        <w:t>According to NCA (2019)</w:t>
      </w:r>
      <w:r w:rsidR="00F722AC" w:rsidRPr="00386FB2">
        <w:rPr>
          <w:rFonts w:cstheme="minorHAnsi"/>
        </w:rPr>
        <w:t>,</w:t>
      </w:r>
      <w:r w:rsidRPr="00386FB2">
        <w:rPr>
          <w:rFonts w:cstheme="minorHAnsi"/>
        </w:rPr>
        <w:t xml:space="preserve"> there are in the region of </w:t>
      </w:r>
      <w:r w:rsidRPr="00386FB2">
        <w:rPr>
          <w:rFonts w:cstheme="minorHAnsi"/>
        </w:rPr>
        <w:lastRenderedPageBreak/>
        <w:t xml:space="preserve">300,000 individuals in the UK which pose a risk of committing sexual offences against children either in person or online. There were 6,933 referrals in 2018 of possible human trafficking incidents with a 48% increase in those involving children from 2017 to 2018 </w:t>
      </w:r>
      <w:r w:rsidRPr="00386FB2">
        <w:rPr>
          <w:rFonts w:cstheme="minorHAnsi"/>
          <w:shd w:val="clear" w:color="auto" w:fill="FFFFFF"/>
        </w:rPr>
        <w:t>(ibid).</w:t>
      </w:r>
      <w:r w:rsidRPr="00386FB2">
        <w:rPr>
          <w:rFonts w:cstheme="minorHAnsi"/>
        </w:rPr>
        <w:t xml:space="preserve"> There were also 800 police operations against organised crime groups in 2019</w:t>
      </w:r>
      <w:r w:rsidRPr="00386FB2">
        <w:rPr>
          <w:rFonts w:cstheme="minorHAnsi"/>
          <w:color w:val="0070C0"/>
        </w:rPr>
        <w:t xml:space="preserve"> </w:t>
      </w:r>
      <w:r w:rsidRPr="00386FB2">
        <w:rPr>
          <w:rFonts w:cstheme="minorHAnsi"/>
          <w:color w:val="000000"/>
          <w:shd w:val="clear" w:color="auto" w:fill="FFFFFF"/>
        </w:rPr>
        <w:t xml:space="preserve">(ibid). </w:t>
      </w:r>
      <w:r w:rsidRPr="00386FB2">
        <w:rPr>
          <w:rFonts w:cstheme="minorHAnsi"/>
        </w:rPr>
        <w:t xml:space="preserve">During 2019 to 2020 a multi-agency law enforcement initiative was set up across the UK and abroad called Project AIDANT. This was overseen by the National Crime Agency and resulted in over 150 arrests and 230 possible victims were safeguarded </w:t>
      </w:r>
      <w:r w:rsidRPr="00386FB2">
        <w:rPr>
          <w:rFonts w:cstheme="minorHAnsi"/>
          <w:color w:val="000000"/>
          <w:shd w:val="clear" w:color="auto" w:fill="FFFFFF"/>
        </w:rPr>
        <w:t xml:space="preserve">(ibid). </w:t>
      </w:r>
    </w:p>
    <w:p w14:paraId="3CA87CC4" w14:textId="402B7A97" w:rsidR="0007694C" w:rsidRPr="00386FB2" w:rsidRDefault="0007694C" w:rsidP="00386FB2">
      <w:pPr>
        <w:spacing w:line="360" w:lineRule="auto"/>
        <w:jc w:val="both"/>
        <w:rPr>
          <w:rFonts w:cstheme="minorHAnsi"/>
        </w:rPr>
      </w:pPr>
      <w:r w:rsidRPr="00386FB2">
        <w:rPr>
          <w:rFonts w:cstheme="minorHAnsi"/>
        </w:rPr>
        <w:t xml:space="preserve">The Serious Organised Crime Strategy 2018 (SOCS) </w:t>
      </w:r>
      <w:r w:rsidRPr="00386FB2">
        <w:rPr>
          <w:rFonts w:cstheme="minorHAnsi"/>
          <w:color w:val="000000"/>
          <w:shd w:val="clear" w:color="auto" w:fill="FFFFFF"/>
        </w:rPr>
        <w:t xml:space="preserve">(HM Government, </w:t>
      </w:r>
      <w:r w:rsidR="00A57E4A" w:rsidRPr="00386FB2">
        <w:rPr>
          <w:rFonts w:cstheme="minorHAnsi"/>
          <w:color w:val="000000"/>
          <w:shd w:val="clear" w:color="auto" w:fill="FFFFFF"/>
        </w:rPr>
        <w:t>(</w:t>
      </w:r>
      <w:r w:rsidRPr="00386FB2">
        <w:rPr>
          <w:rFonts w:cstheme="minorHAnsi"/>
          <w:color w:val="000000"/>
          <w:shd w:val="clear" w:color="auto" w:fill="FFFFFF"/>
        </w:rPr>
        <w:t xml:space="preserve">2018), </w:t>
      </w:r>
      <w:r w:rsidRPr="00386FB2">
        <w:rPr>
          <w:rFonts w:cstheme="minorHAnsi"/>
        </w:rPr>
        <w:t>sets out four main aims and objectives in relation to organised crime, namely:</w:t>
      </w:r>
    </w:p>
    <w:p w14:paraId="26C74771" w14:textId="77777777" w:rsidR="0007694C" w:rsidRPr="00386FB2" w:rsidRDefault="0007694C" w:rsidP="00386FB2">
      <w:pPr>
        <w:spacing w:line="360" w:lineRule="auto"/>
        <w:jc w:val="both"/>
        <w:rPr>
          <w:rFonts w:cstheme="minorHAnsi"/>
        </w:rPr>
      </w:pPr>
      <w:r w:rsidRPr="00386FB2">
        <w:rPr>
          <w:rFonts w:cstheme="minorHAnsi"/>
        </w:rPr>
        <w:t>1. Targeted actions against serious organised criminals and networks.</w:t>
      </w:r>
    </w:p>
    <w:p w14:paraId="460C8488" w14:textId="77777777" w:rsidR="0007694C" w:rsidRPr="00386FB2" w:rsidRDefault="0007694C" w:rsidP="00386FB2">
      <w:pPr>
        <w:spacing w:line="360" w:lineRule="auto"/>
        <w:jc w:val="both"/>
        <w:rPr>
          <w:rFonts w:cstheme="minorHAnsi"/>
        </w:rPr>
      </w:pPr>
      <w:r w:rsidRPr="00386FB2">
        <w:rPr>
          <w:rFonts w:cstheme="minorHAnsi"/>
        </w:rPr>
        <w:t xml:space="preserve">2. Improving the protection of vulnerable people more likely to be targeted. </w:t>
      </w:r>
    </w:p>
    <w:p w14:paraId="69451E02" w14:textId="77777777" w:rsidR="0007694C" w:rsidRPr="00386FB2" w:rsidRDefault="0007694C" w:rsidP="00386FB2">
      <w:pPr>
        <w:spacing w:line="360" w:lineRule="auto"/>
        <w:jc w:val="both"/>
        <w:rPr>
          <w:rFonts w:cstheme="minorHAnsi"/>
        </w:rPr>
      </w:pPr>
      <w:r w:rsidRPr="00386FB2">
        <w:rPr>
          <w:rFonts w:cstheme="minorHAnsi"/>
        </w:rPr>
        <w:t>3. Stopping the problem at source by preventing offenders from entering a life of organised crime in the first place.</w:t>
      </w:r>
    </w:p>
    <w:p w14:paraId="78C6057C" w14:textId="3AAE5706" w:rsidR="0007694C" w:rsidRPr="00386FB2" w:rsidRDefault="0007694C" w:rsidP="00386FB2">
      <w:pPr>
        <w:spacing w:line="360" w:lineRule="auto"/>
        <w:jc w:val="both"/>
        <w:rPr>
          <w:rFonts w:cstheme="minorHAnsi"/>
        </w:rPr>
      </w:pPr>
      <w:r w:rsidRPr="00386FB2">
        <w:rPr>
          <w:rFonts w:cstheme="minorHAnsi"/>
        </w:rPr>
        <w:t xml:space="preserve">4. Establishing a single approach at local, regional, national and international level. </w:t>
      </w:r>
    </w:p>
    <w:p w14:paraId="421A504C" w14:textId="2CC6A7F5" w:rsidR="00762DBD" w:rsidRPr="00386FB2" w:rsidRDefault="0007694C" w:rsidP="00386FB2">
      <w:pPr>
        <w:spacing w:line="360" w:lineRule="auto"/>
        <w:jc w:val="both"/>
        <w:rPr>
          <w:rFonts w:cstheme="minorHAnsi"/>
        </w:rPr>
      </w:pPr>
      <w:r w:rsidRPr="00386FB2">
        <w:rPr>
          <w:rFonts w:cstheme="minorHAnsi"/>
        </w:rPr>
        <w:t>When asked to define the role of the police in protecting the public, most people would probably refer to domestic abuse victims and individual victims of sexual and violent offenders. However, in his opening statement in the SOCS</w:t>
      </w:r>
      <w:r w:rsidR="00517FBE" w:rsidRPr="00386FB2">
        <w:rPr>
          <w:rFonts w:cstheme="minorHAnsi"/>
        </w:rPr>
        <w:t xml:space="preserve"> (HM GOVERNMENT 2018)</w:t>
      </w:r>
      <w:r w:rsidRPr="00386FB2">
        <w:rPr>
          <w:rFonts w:cstheme="minorHAnsi"/>
        </w:rPr>
        <w:t xml:space="preserve">, the then Home Secretary, Sajid David, said "Serious and organised crime is the </w:t>
      </w:r>
      <w:proofErr w:type="gramStart"/>
      <w:r w:rsidRPr="00386FB2">
        <w:rPr>
          <w:rFonts w:cstheme="minorHAnsi"/>
        </w:rPr>
        <w:t>most</w:t>
      </w:r>
      <w:r w:rsidR="00572D45" w:rsidRPr="00386FB2">
        <w:rPr>
          <w:rFonts w:cstheme="minorHAnsi"/>
        </w:rPr>
        <w:t xml:space="preserve"> </w:t>
      </w:r>
      <w:r w:rsidRPr="00386FB2">
        <w:rPr>
          <w:rFonts w:cstheme="minorHAnsi"/>
        </w:rPr>
        <w:t>deadly</w:t>
      </w:r>
      <w:proofErr w:type="gramEnd"/>
      <w:r w:rsidRPr="00386FB2">
        <w:rPr>
          <w:rFonts w:cstheme="minorHAnsi"/>
        </w:rPr>
        <w:t xml:space="preserve"> national security threat faced by the UK, and persistently erodes our economy and our communities. Serious and organised criminals operating in the UK sexually exploit children and ruthlessly target the most vulnerable"</w:t>
      </w:r>
      <w:r w:rsidR="008221D1" w:rsidRPr="00386FB2">
        <w:rPr>
          <w:rFonts w:cstheme="minorHAnsi"/>
        </w:rPr>
        <w:t>.</w:t>
      </w:r>
      <w:r w:rsidRPr="00386FB2">
        <w:rPr>
          <w:rFonts w:cstheme="minorHAnsi"/>
        </w:rPr>
        <w:t xml:space="preserve"> It would appear, therefore, that in addition to its more traditional role of protecting individual members of the public, the Police service needs to evolve and develop strategies to protect the public on a community, regional and national level. </w:t>
      </w:r>
    </w:p>
    <w:p w14:paraId="5C263E3D" w14:textId="7F7B6EFC" w:rsidR="00253FE2" w:rsidRPr="00386FB2" w:rsidRDefault="00253FE2" w:rsidP="00386FB2">
      <w:pPr>
        <w:spacing w:line="360" w:lineRule="auto"/>
        <w:jc w:val="both"/>
        <w:rPr>
          <w:rFonts w:cstheme="minorHAnsi"/>
        </w:rPr>
      </w:pPr>
      <w:r w:rsidRPr="00386FB2">
        <w:rPr>
          <w:rFonts w:cstheme="minorHAnsi"/>
        </w:rPr>
        <w:t xml:space="preserve">Word count- 1,087 </w:t>
      </w:r>
    </w:p>
    <w:p w14:paraId="33DFFE98" w14:textId="3336CAE3" w:rsidR="00253FE2" w:rsidRPr="00386FB2" w:rsidRDefault="00253FE2" w:rsidP="00386FB2">
      <w:pPr>
        <w:spacing w:line="360" w:lineRule="auto"/>
        <w:jc w:val="both"/>
        <w:rPr>
          <w:rFonts w:cstheme="minorHAnsi"/>
        </w:rPr>
      </w:pPr>
    </w:p>
    <w:p w14:paraId="58122CBF" w14:textId="4C4B83C3" w:rsidR="00253FE2" w:rsidRPr="00386FB2" w:rsidRDefault="00253FE2" w:rsidP="00386FB2">
      <w:pPr>
        <w:spacing w:line="360" w:lineRule="auto"/>
        <w:jc w:val="both"/>
        <w:rPr>
          <w:rFonts w:cstheme="minorHAnsi"/>
        </w:rPr>
      </w:pPr>
    </w:p>
    <w:p w14:paraId="080AAAA8" w14:textId="1C41A834" w:rsidR="00253FE2" w:rsidRPr="00386FB2" w:rsidRDefault="00253FE2" w:rsidP="00386FB2">
      <w:pPr>
        <w:spacing w:line="360" w:lineRule="auto"/>
        <w:jc w:val="both"/>
        <w:rPr>
          <w:rFonts w:cstheme="minorHAnsi"/>
        </w:rPr>
      </w:pPr>
    </w:p>
    <w:p w14:paraId="1DDE9D12" w14:textId="003C8EA4" w:rsidR="00253FE2" w:rsidRPr="00386FB2" w:rsidRDefault="00253FE2" w:rsidP="00386FB2">
      <w:pPr>
        <w:spacing w:line="360" w:lineRule="auto"/>
        <w:jc w:val="both"/>
        <w:rPr>
          <w:rFonts w:cstheme="minorHAnsi"/>
        </w:rPr>
      </w:pPr>
    </w:p>
    <w:p w14:paraId="2E38C78D" w14:textId="77777777" w:rsidR="00253FE2" w:rsidRPr="00386FB2" w:rsidRDefault="00253FE2" w:rsidP="00386FB2">
      <w:pPr>
        <w:spacing w:line="360" w:lineRule="auto"/>
        <w:jc w:val="both"/>
        <w:rPr>
          <w:rFonts w:cstheme="minorHAnsi"/>
          <w:color w:val="000000"/>
          <w:shd w:val="clear" w:color="auto" w:fill="FFFFFF"/>
        </w:rPr>
      </w:pPr>
    </w:p>
    <w:p w14:paraId="096EEBBA" w14:textId="731D3229" w:rsidR="00972960" w:rsidRPr="00386FB2" w:rsidRDefault="00972960" w:rsidP="00386FB2">
      <w:pPr>
        <w:spacing w:line="360" w:lineRule="auto"/>
        <w:jc w:val="both"/>
        <w:rPr>
          <w:rFonts w:cstheme="minorHAnsi"/>
          <w:color w:val="000000"/>
          <w:shd w:val="clear" w:color="auto" w:fill="FFFFFF"/>
        </w:rPr>
      </w:pPr>
      <w:r w:rsidRPr="00386FB2">
        <w:rPr>
          <w:rFonts w:eastAsia="Calibri" w:cstheme="minorHAnsi"/>
          <w:b/>
          <w:bCs/>
          <w:i/>
          <w:iCs/>
          <w:u w:val="single"/>
        </w:rPr>
        <w:lastRenderedPageBreak/>
        <w:t>1000 words - Evidence based policing/criminology and crime prevention/criminal Justice</w:t>
      </w:r>
    </w:p>
    <w:p w14:paraId="7F55ED8C" w14:textId="77777777" w:rsidR="00972960" w:rsidRPr="00386FB2" w:rsidRDefault="00972960" w:rsidP="00386FB2">
      <w:pPr>
        <w:spacing w:line="360" w:lineRule="auto"/>
        <w:rPr>
          <w:rFonts w:eastAsia="Calibri" w:cstheme="minorHAnsi"/>
          <w:b/>
          <w:bCs/>
          <w:i/>
          <w:iCs/>
          <w:u w:val="single"/>
        </w:rPr>
      </w:pPr>
      <w:r w:rsidRPr="00386FB2">
        <w:rPr>
          <w:rFonts w:eastAsia="Calibri" w:cstheme="minorHAnsi"/>
          <w:b/>
          <w:bCs/>
          <w:i/>
          <w:iCs/>
          <w:u w:val="single"/>
        </w:rPr>
        <w:t xml:space="preserve">Critically analyse the concept of evidence-based policing and ‘what works’ in policing evaluating crime prevention theories and strategies and considering the options open to reduce re-offending. </w:t>
      </w:r>
    </w:p>
    <w:p w14:paraId="126FC7C9" w14:textId="1652E553"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“Evidence-based policing is the use of the best available research on the outcomes of police work to implement guidelines and evaluate agencies, units and officers” </w:t>
      </w:r>
      <w:r w:rsidR="002A4EF7" w:rsidRPr="00386FB2">
        <w:rPr>
          <w:rFonts w:cstheme="minorHAnsi"/>
          <w:color w:val="000000"/>
          <w:shd w:val="clear" w:color="auto" w:fill="FFFFFF"/>
        </w:rPr>
        <w:t>(Pepper, Rogers and Martin, 2020)</w:t>
      </w:r>
      <w:r w:rsidRPr="00386FB2">
        <w:rPr>
          <w:rFonts w:cstheme="minorHAnsi"/>
          <w:color w:val="000000" w:themeColor="text1"/>
        </w:rPr>
        <w:t>. The evidence is usually collected by police staff, with assistance from colleges and other institutions. When carrying out evidence-based policing, The ATLAS model, developed by The College of Policing Co</w:t>
      </w:r>
      <w:r w:rsidR="002012C1" w:rsidRPr="00386FB2">
        <w:rPr>
          <w:rFonts w:cstheme="minorHAnsi"/>
          <w:color w:val="000000" w:themeColor="text1"/>
        </w:rPr>
        <w:t>llege of Policing</w:t>
      </w:r>
      <w:r w:rsidR="000F35B3" w:rsidRPr="00386FB2">
        <w:rPr>
          <w:rFonts w:cstheme="minorHAnsi"/>
          <w:color w:val="000000" w:themeColor="text1"/>
        </w:rPr>
        <w:t>, (</w:t>
      </w:r>
      <w:proofErr w:type="spellStart"/>
      <w:r w:rsidRPr="00386FB2">
        <w:rPr>
          <w:rFonts w:cstheme="minorHAnsi"/>
          <w:color w:val="000000" w:themeColor="text1"/>
        </w:rPr>
        <w:t>n.d</w:t>
      </w:r>
      <w:proofErr w:type="spellEnd"/>
      <w:r w:rsidRPr="00386FB2">
        <w:rPr>
          <w:rFonts w:cstheme="minorHAnsi"/>
          <w:color w:val="000000" w:themeColor="text1"/>
        </w:rPr>
        <w:t>), advises police staff to:</w:t>
      </w:r>
    </w:p>
    <w:p w14:paraId="65503505"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“(1) Ask questions that challenge current practices.</w:t>
      </w:r>
    </w:p>
    <w:p w14:paraId="510EFA33"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(2) Test and critically evaluate existing research and new ideas.</w:t>
      </w:r>
    </w:p>
    <w:p w14:paraId="46A15A42"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(3) Learn from existing approaches and new ideas while considering how they work in</w:t>
      </w:r>
    </w:p>
    <w:p w14:paraId="371066C0"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workplace practices.</w:t>
      </w:r>
    </w:p>
    <w:p w14:paraId="0B42A640"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(4) Adapt practices and policies using the best evidence available.</w:t>
      </w:r>
    </w:p>
    <w:p w14:paraId="16F09834"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  (5) Share the outcomes across the service.” </w:t>
      </w:r>
    </w:p>
    <w:p w14:paraId="270BCA26" w14:textId="65128B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When using evidence-based policing to make policies/decisions some forms of evidence are more reliable than others in showing “what works” in policing (Ratcliffe 2019). Ratcliffe created a table called the “Evidence Hierarchy” which sets out in table form the different types of evidence that may be considered when carrying out evidence-based policing. Evidence at level 5 in the Table is to be considered as the “gold standard” when carrying out evidence-based policing and is the best at showing “what works” in policing (ibid).  One type of evidence at level 5 in the Evidence Hierarchy is systematic review.</w:t>
      </w:r>
    </w:p>
    <w:p w14:paraId="426955D0" w14:textId="1EE6912A" w:rsidR="00675604" w:rsidRPr="00386FB2" w:rsidRDefault="00675604" w:rsidP="00386FB2">
      <w:pPr>
        <w:spacing w:line="360" w:lineRule="auto"/>
        <w:rPr>
          <w:rFonts w:cstheme="minorHAnsi"/>
          <w:color w:val="000000" w:themeColor="text1"/>
        </w:rPr>
      </w:pPr>
      <w:r w:rsidRPr="00386FB2">
        <w:rPr>
          <w:rFonts w:cstheme="minorHAnsi"/>
          <w:color w:val="000000" w:themeColor="text1"/>
        </w:rPr>
        <w:t>The CoP used evidence collected from systematic reviews to develop their “Crime Reduction Toolkit”. The Toolkit lists the different strategies to reduce crime. By using the EMMIE framework below, the Toolkit rates each strategy for reducing crime according to:</w:t>
      </w:r>
    </w:p>
    <w:p w14:paraId="5E0DF0F7"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Effect – impact on crime</w:t>
      </w:r>
    </w:p>
    <w:p w14:paraId="57E21CDB"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Mechanism – how it works</w:t>
      </w:r>
    </w:p>
    <w:p w14:paraId="1879D155"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Moderators- where it works</w:t>
      </w:r>
    </w:p>
    <w:p w14:paraId="14606034"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Implementation – how to do it</w:t>
      </w:r>
    </w:p>
    <w:p w14:paraId="46C2C02B" w14:textId="1FE22F61" w:rsidR="00675604" w:rsidRPr="00386FB2" w:rsidRDefault="00675604" w:rsidP="00386FB2">
      <w:pPr>
        <w:spacing w:line="360" w:lineRule="auto"/>
        <w:rPr>
          <w:rFonts w:cstheme="minorHAnsi"/>
          <w:color w:val="000000" w:themeColor="text1"/>
        </w:rPr>
      </w:pPr>
      <w:r w:rsidRPr="00386FB2">
        <w:rPr>
          <w:rFonts w:cstheme="minorHAnsi"/>
          <w:color w:val="000000" w:themeColor="text1"/>
        </w:rPr>
        <w:t>•</w:t>
      </w:r>
      <w:r w:rsidRPr="00386FB2">
        <w:rPr>
          <w:rFonts w:cstheme="minorHAnsi"/>
          <w:color w:val="000000" w:themeColor="text1"/>
        </w:rPr>
        <w:tab/>
        <w:t>Economic Cost – how much it costs</w:t>
      </w:r>
    </w:p>
    <w:p w14:paraId="38530E15" w14:textId="3129A3A2" w:rsidR="00675604" w:rsidRPr="00386FB2" w:rsidRDefault="00675604" w:rsidP="00386FB2">
      <w:pPr>
        <w:spacing w:line="360" w:lineRule="auto"/>
        <w:rPr>
          <w:rFonts w:cstheme="minorHAnsi"/>
          <w:color w:val="000000" w:themeColor="text1"/>
        </w:rPr>
      </w:pPr>
      <w:r w:rsidRPr="00386FB2">
        <w:rPr>
          <w:rFonts w:cstheme="minorHAnsi"/>
          <w:color w:val="000000" w:themeColor="text1"/>
        </w:rPr>
        <w:lastRenderedPageBreak/>
        <w:t xml:space="preserve">According to the Toolkit, one of the most effective strategies to reduce re-offending is “Hot Spots Policing” </w:t>
      </w:r>
      <w:r w:rsidR="006D146B" w:rsidRPr="00386FB2">
        <w:rPr>
          <w:rFonts w:cstheme="minorHAnsi"/>
          <w:color w:val="000000" w:themeColor="text1"/>
          <w:shd w:val="clear" w:color="auto" w:fill="FFFFFF"/>
        </w:rPr>
        <w:t>(</w:t>
      </w:r>
      <w:proofErr w:type="spellStart"/>
      <w:r w:rsidR="006D146B" w:rsidRPr="00386FB2">
        <w:rPr>
          <w:rFonts w:cstheme="minorHAnsi"/>
          <w:color w:val="000000" w:themeColor="text1"/>
          <w:shd w:val="clear" w:color="auto" w:fill="FFFFFF"/>
        </w:rPr>
        <w:t>Cambell</w:t>
      </w:r>
      <w:proofErr w:type="spellEnd"/>
      <w:r w:rsidR="006D146B" w:rsidRPr="00386FB2">
        <w:rPr>
          <w:rFonts w:cstheme="minorHAnsi"/>
          <w:color w:val="000000" w:themeColor="text1"/>
          <w:shd w:val="clear" w:color="auto" w:fill="FFFFFF"/>
        </w:rPr>
        <w:t xml:space="preserve"> Collaboration, 2019).</w:t>
      </w:r>
      <w:r w:rsidRPr="00386FB2">
        <w:rPr>
          <w:rFonts w:cstheme="minorHAnsi"/>
          <w:color w:val="000000" w:themeColor="text1"/>
        </w:rPr>
        <w:t xml:space="preserve"> Crime is not generally spread over a large area, but instead is concentrated in crime “hot spots” (Sherman, Garten and </w:t>
      </w:r>
      <w:proofErr w:type="spellStart"/>
      <w:r w:rsidRPr="00386FB2">
        <w:rPr>
          <w:rFonts w:cstheme="minorHAnsi"/>
          <w:color w:val="000000" w:themeColor="text1"/>
        </w:rPr>
        <w:t>Buerger</w:t>
      </w:r>
      <w:proofErr w:type="spellEnd"/>
      <w:r w:rsidRPr="00386FB2">
        <w:rPr>
          <w:rFonts w:cstheme="minorHAnsi"/>
          <w:color w:val="000000" w:themeColor="text1"/>
        </w:rPr>
        <w:t xml:space="preserve"> (1995). HSP involves concentrating police resources in a specific area with high crime rates, such as, police foot patrols in a town rather than throughout a larger area, such as a whole city.</w:t>
      </w:r>
    </w:p>
    <w:p w14:paraId="65501B03" w14:textId="000EC687" w:rsidR="00675604" w:rsidRPr="00386FB2" w:rsidRDefault="00675604" w:rsidP="00386FB2">
      <w:pPr>
        <w:spacing w:line="360" w:lineRule="auto"/>
        <w:rPr>
          <w:rFonts w:cstheme="minorHAnsi"/>
          <w:color w:val="000000" w:themeColor="text1"/>
        </w:rPr>
      </w:pPr>
      <w:r w:rsidRPr="00386FB2">
        <w:rPr>
          <w:rFonts w:cstheme="minorHAnsi"/>
          <w:color w:val="000000" w:themeColor="text1"/>
        </w:rPr>
        <w:t>In their review</w:t>
      </w:r>
      <w:r w:rsidR="000336F1" w:rsidRPr="00386FB2">
        <w:rPr>
          <w:rFonts w:cstheme="minorHAnsi"/>
          <w:color w:val="000000" w:themeColor="text1"/>
        </w:rPr>
        <w:t>,</w:t>
      </w:r>
      <w:r w:rsidR="00DE588F" w:rsidRPr="00386FB2">
        <w:rPr>
          <w:rFonts w:cstheme="minorHAnsi"/>
          <w:color w:val="000000" w:themeColor="text1"/>
        </w:rPr>
        <w:t xml:space="preserve"> </w:t>
      </w:r>
      <w:r w:rsidR="000336F1" w:rsidRPr="00386FB2">
        <w:rPr>
          <w:rFonts w:cstheme="minorHAnsi"/>
          <w:color w:val="000000" w:themeColor="text1"/>
          <w:shd w:val="clear" w:color="auto" w:fill="FFFFFF"/>
        </w:rPr>
        <w:t xml:space="preserve">Braga, </w:t>
      </w:r>
      <w:proofErr w:type="spellStart"/>
      <w:r w:rsidR="000336F1" w:rsidRPr="00386FB2">
        <w:rPr>
          <w:rFonts w:cstheme="minorHAnsi"/>
          <w:color w:val="000000" w:themeColor="text1"/>
          <w:shd w:val="clear" w:color="auto" w:fill="FFFFFF"/>
        </w:rPr>
        <w:t>Papachristos</w:t>
      </w:r>
      <w:proofErr w:type="spellEnd"/>
      <w:r w:rsidR="000336F1" w:rsidRPr="00386FB2">
        <w:rPr>
          <w:rFonts w:cstheme="minorHAnsi"/>
          <w:color w:val="000000" w:themeColor="text1"/>
          <w:shd w:val="clear" w:color="auto" w:fill="FFFFFF"/>
        </w:rPr>
        <w:t xml:space="preserve"> and Hureau, (2012), </w:t>
      </w:r>
      <w:r w:rsidRPr="00386FB2">
        <w:rPr>
          <w:rFonts w:cstheme="minorHAnsi"/>
          <w:color w:val="000000" w:themeColor="text1"/>
        </w:rPr>
        <w:t xml:space="preserve">found that 62 of 78 hot spots areas showed a reduction in crime and disorder. Additionally, HSP does not result in crime moving to nearby areas, but instead controls crime and the benefit of this spreads into the surrounding areas (Ibid). </w:t>
      </w:r>
    </w:p>
    <w:p w14:paraId="4D2924B2" w14:textId="60BC1EA0" w:rsidR="00675604" w:rsidRPr="00386FB2" w:rsidRDefault="00675604" w:rsidP="00386FB2">
      <w:pPr>
        <w:spacing w:line="360" w:lineRule="auto"/>
        <w:rPr>
          <w:rFonts w:cstheme="minorHAnsi"/>
          <w:color w:val="000000" w:themeColor="text1"/>
        </w:rPr>
      </w:pPr>
      <w:r w:rsidRPr="00386FB2">
        <w:rPr>
          <w:rFonts w:cstheme="minorHAnsi"/>
          <w:color w:val="000000" w:themeColor="text1"/>
        </w:rPr>
        <w:t>One of the 78 hot spots reviewed was "Operation Means" in London</w:t>
      </w:r>
      <w:r w:rsidR="00944B3F" w:rsidRPr="00386FB2">
        <w:rPr>
          <w:rFonts w:cstheme="minorHAnsi"/>
          <w:color w:val="000000" w:themeColor="text1"/>
        </w:rPr>
        <w:t xml:space="preserve"> </w:t>
      </w:r>
      <w:r w:rsidR="00944B3F" w:rsidRPr="00386FB2">
        <w:rPr>
          <w:rFonts w:cstheme="minorHAnsi"/>
          <w:color w:val="000000" w:themeColor="text1"/>
          <w:shd w:val="clear" w:color="auto" w:fill="FFFFFF"/>
        </w:rPr>
        <w:t xml:space="preserve">(Ariel and Partridge, 2016). </w:t>
      </w:r>
      <w:r w:rsidRPr="00386FB2">
        <w:rPr>
          <w:rFonts w:cstheme="minorHAnsi"/>
          <w:color w:val="000000" w:themeColor="text1"/>
        </w:rPr>
        <w:t xml:space="preserve">This review looked at the impact of visible police patrol at bus stops at </w:t>
      </w:r>
      <w:proofErr w:type="gramStart"/>
      <w:r w:rsidRPr="00386FB2">
        <w:rPr>
          <w:rFonts w:cstheme="minorHAnsi"/>
          <w:color w:val="000000" w:themeColor="text1"/>
        </w:rPr>
        <w:t>particular times</w:t>
      </w:r>
      <w:proofErr w:type="gramEnd"/>
      <w:r w:rsidRPr="00386FB2">
        <w:rPr>
          <w:rFonts w:cstheme="minorHAnsi"/>
          <w:color w:val="000000" w:themeColor="text1"/>
        </w:rPr>
        <w:t xml:space="preserve"> during the day on emergency calls from victims of crime and bus driver incident reports ("DIRs"). Operation Means had mixed results (ibid). Although there was a 37% decrease in the number of DIRs when patrols were active, there was a 25% increase in victim emergency calls. Additionally, although the nearest catchment area (50-100m) had a 40% decrease in DIRs, these positive effects did not spread any further than around 100m from the hot spot area (</w:t>
      </w:r>
      <w:r w:rsidR="00B901C7" w:rsidRPr="00386FB2">
        <w:rPr>
          <w:rFonts w:cstheme="minorHAnsi"/>
          <w:color w:val="000000" w:themeColor="text1"/>
        </w:rPr>
        <w:t>I</w:t>
      </w:r>
      <w:r w:rsidRPr="00386FB2">
        <w:rPr>
          <w:rFonts w:cstheme="minorHAnsi"/>
          <w:color w:val="000000" w:themeColor="text1"/>
        </w:rPr>
        <w:t xml:space="preserve">bid). </w:t>
      </w:r>
      <w:r w:rsidR="00241CD2" w:rsidRPr="00386FB2">
        <w:rPr>
          <w:rFonts w:cstheme="minorHAnsi"/>
          <w:color w:val="000000" w:themeColor="text1"/>
        </w:rPr>
        <w:t>The review</w:t>
      </w:r>
      <w:r w:rsidR="00462F1C" w:rsidRPr="00386FB2">
        <w:rPr>
          <w:rFonts w:cstheme="minorHAnsi"/>
          <w:color w:val="000000" w:themeColor="text1"/>
        </w:rPr>
        <w:t xml:space="preserve"> concluded that HSP “backfires” when offenders can predict where </w:t>
      </w:r>
      <w:r w:rsidR="00131BBC" w:rsidRPr="00386FB2">
        <w:rPr>
          <w:rFonts w:cstheme="minorHAnsi"/>
          <w:color w:val="000000" w:themeColor="text1"/>
        </w:rPr>
        <w:t>police officers are going to be and when (Ibid).</w:t>
      </w:r>
    </w:p>
    <w:p w14:paraId="3E719C01" w14:textId="442BE2C0"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Braga, A., </w:t>
      </w:r>
      <w:proofErr w:type="spellStart"/>
      <w:r w:rsidRPr="00386FB2">
        <w:rPr>
          <w:rFonts w:cstheme="minorHAnsi"/>
          <w:color w:val="000000" w:themeColor="text1"/>
        </w:rPr>
        <w:t>Papachristos</w:t>
      </w:r>
      <w:proofErr w:type="spellEnd"/>
      <w:r w:rsidRPr="00386FB2">
        <w:rPr>
          <w:rFonts w:cstheme="minorHAnsi"/>
          <w:color w:val="000000" w:themeColor="text1"/>
        </w:rPr>
        <w:t xml:space="preserve">, A. and Hureau, D (2012) concluded that HSP was an effective crime reduction strategy and that police forces should try to focus their resources in high-activity crime areas as part of their strategy for crime prevention. Operation Means </w:t>
      </w:r>
      <w:r w:rsidR="00944B3F" w:rsidRPr="00386FB2">
        <w:rPr>
          <w:rFonts w:cstheme="minorHAnsi"/>
          <w:color w:val="000000" w:themeColor="text1"/>
          <w:shd w:val="clear" w:color="auto" w:fill="FFFFFF"/>
        </w:rPr>
        <w:t xml:space="preserve">(Ariel and Partridge, 2016), </w:t>
      </w:r>
      <w:r w:rsidR="00760B14" w:rsidRPr="00386FB2">
        <w:rPr>
          <w:rFonts w:cstheme="minorHAnsi"/>
          <w:color w:val="000000" w:themeColor="text1"/>
          <w:shd w:val="clear" w:color="auto" w:fill="FFFFFF"/>
        </w:rPr>
        <w:t>h</w:t>
      </w:r>
      <w:r w:rsidRPr="00386FB2">
        <w:rPr>
          <w:rFonts w:cstheme="minorHAnsi"/>
          <w:color w:val="000000" w:themeColor="text1"/>
        </w:rPr>
        <w:t>owever, demonstrates that more evidence is needed, especially in relation to the impact of HSP on re-offending in the UK, before deciding on its efficiency and its place in the crime prevention action plans of all UK police forces.</w:t>
      </w:r>
    </w:p>
    <w:p w14:paraId="277A95F3" w14:textId="090F3A1E"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Another effective strategy for reducing crime according to the CoP’s Toolkit is Problem Orientated Policing (“POP”) (College of Policing, </w:t>
      </w:r>
      <w:proofErr w:type="spellStart"/>
      <w:r w:rsidRPr="00386FB2">
        <w:rPr>
          <w:rFonts w:cstheme="minorHAnsi"/>
          <w:color w:val="000000" w:themeColor="text1"/>
        </w:rPr>
        <w:t>n.d</w:t>
      </w:r>
      <w:proofErr w:type="spellEnd"/>
      <w:r w:rsidRPr="00386FB2">
        <w:rPr>
          <w:rFonts w:cstheme="minorHAnsi"/>
          <w:color w:val="000000" w:themeColor="text1"/>
        </w:rPr>
        <w:t>). This method tries to identify a specific problem, understand why the problem is happening, which then allows the police to develop an approach to that problem. POP has four steps – scanning, analysis, response and assessment (known as the “SARA” model) (</w:t>
      </w:r>
      <w:proofErr w:type="spellStart"/>
      <w:r w:rsidRPr="00386FB2">
        <w:rPr>
          <w:rFonts w:cstheme="minorHAnsi"/>
          <w:color w:val="000000" w:themeColor="text1"/>
        </w:rPr>
        <w:t>Visher</w:t>
      </w:r>
      <w:proofErr w:type="spellEnd"/>
      <w:r w:rsidRPr="00386FB2">
        <w:rPr>
          <w:rFonts w:cstheme="minorHAnsi"/>
          <w:color w:val="000000" w:themeColor="text1"/>
        </w:rPr>
        <w:t>, Weisburd</w:t>
      </w:r>
      <w:r w:rsidR="003D2963" w:rsidRPr="00386FB2">
        <w:rPr>
          <w:rFonts w:cstheme="minorHAnsi"/>
          <w:color w:val="000000" w:themeColor="text1"/>
        </w:rPr>
        <w:t xml:space="preserve">, </w:t>
      </w:r>
      <w:r w:rsidRPr="00386FB2">
        <w:rPr>
          <w:rFonts w:cstheme="minorHAnsi"/>
          <w:color w:val="000000" w:themeColor="text1"/>
        </w:rPr>
        <w:t xml:space="preserve">1998). </w:t>
      </w:r>
    </w:p>
    <w:p w14:paraId="24D75EF9"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One example of POP is the introduction of drug courts. Drug courts are used for offenders who are drug users or addicts instead of the usual courts. The judge and the drug court team provide drug rehabilitation services and support to the offender for the time that the programme runs. If, at the end of the programme, the offender has not re-offended then the charges are dropped or reduced (Fleming, Fyfe and </w:t>
      </w:r>
      <w:proofErr w:type="spellStart"/>
      <w:r w:rsidRPr="00386FB2">
        <w:rPr>
          <w:rFonts w:cstheme="minorHAnsi"/>
          <w:color w:val="000000" w:themeColor="text1"/>
        </w:rPr>
        <w:t>Wingrove</w:t>
      </w:r>
      <w:proofErr w:type="spellEnd"/>
      <w:r w:rsidRPr="00386FB2">
        <w:rPr>
          <w:rFonts w:cstheme="minorHAnsi"/>
          <w:color w:val="000000" w:themeColor="text1"/>
        </w:rPr>
        <w:t xml:space="preserve">, 2016). If this does not work, however, the offender may have to go </w:t>
      </w:r>
      <w:r w:rsidRPr="00386FB2">
        <w:rPr>
          <w:rFonts w:cstheme="minorHAnsi"/>
          <w:color w:val="000000" w:themeColor="text1"/>
        </w:rPr>
        <w:lastRenderedPageBreak/>
        <w:t xml:space="preserve">through the normal court process or face other punishment. A review of 60 studies in the USA by Shaffer (2006) found that drug courts reduced re-offending from 54.4% where offenders went through the usual courts to 45.5% of offenders referred to the drug courts. This evidence demonstrates that drug courts are an effective way of reducing crime. </w:t>
      </w:r>
    </w:p>
    <w:p w14:paraId="75634C2C" w14:textId="77777777"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There is, however, currently little evidence on how effective the drugs courts are at reducing crime in the UK (College of Policing UK). Although a review by the Ministry of Justice looked at the potential of drug courts in reducing drug use and offending, the review did not actually look at how effective the introduction of drug courts has been on reducing reoffending in the UK (Kerr, Tompkins, Tomaszewski, Dickens, Grimshaw, Wright and Bernard (2011). Caution is therefore required when considering drug courts and their impact on reducing re-offending, especially regarding their use in the UK. </w:t>
      </w:r>
    </w:p>
    <w:p w14:paraId="7D6E2C64" w14:textId="5BF164A6"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Evidence-based policing does not only help decision makers to identify what works to reduce crime, but also those strategies that do not work and should not be used. According to the CoP’s Toolkit (College of Policing, </w:t>
      </w:r>
      <w:proofErr w:type="spellStart"/>
      <w:proofErr w:type="gramStart"/>
      <w:r w:rsidRPr="00386FB2">
        <w:rPr>
          <w:rFonts w:cstheme="minorHAnsi"/>
          <w:color w:val="000000" w:themeColor="text1"/>
        </w:rPr>
        <w:t>n,d</w:t>
      </w:r>
      <w:proofErr w:type="spellEnd"/>
      <w:proofErr w:type="gramEnd"/>
      <w:r w:rsidRPr="00386FB2">
        <w:rPr>
          <w:rFonts w:cstheme="minorHAnsi"/>
          <w:color w:val="000000" w:themeColor="text1"/>
        </w:rPr>
        <w:t xml:space="preserve">), one strategy that does not reduce re-offending but actually increases re-offending is “Scared Straight” programmes. These programmes involve prison inmates sharing their experience of prison and life stories with young people who are likely to re-offend in future. Evidence has shown that these programmes have </w:t>
      </w:r>
      <w:proofErr w:type="gramStart"/>
      <w:r w:rsidRPr="00386FB2">
        <w:rPr>
          <w:rFonts w:cstheme="minorHAnsi"/>
          <w:color w:val="000000" w:themeColor="text1"/>
        </w:rPr>
        <w:t>actually increased</w:t>
      </w:r>
      <w:proofErr w:type="gramEnd"/>
      <w:r w:rsidRPr="00386FB2">
        <w:rPr>
          <w:rFonts w:cstheme="minorHAnsi"/>
          <w:color w:val="000000" w:themeColor="text1"/>
        </w:rPr>
        <w:t xml:space="preserve"> re-offending. One review showed that young offenders who took part in the programme were 68% more likely to re-offend than young offenders who did not take part (</w:t>
      </w:r>
      <w:proofErr w:type="spellStart"/>
      <w:r w:rsidRPr="00386FB2">
        <w:rPr>
          <w:rFonts w:cstheme="minorHAnsi"/>
          <w:color w:val="000000" w:themeColor="text1"/>
        </w:rPr>
        <w:t>Petrosino</w:t>
      </w:r>
      <w:proofErr w:type="spellEnd"/>
      <w:r w:rsidRPr="00386FB2">
        <w:rPr>
          <w:rFonts w:cstheme="minorHAnsi"/>
          <w:color w:val="000000" w:themeColor="text1"/>
        </w:rPr>
        <w:t xml:space="preserve"> A., Turpin-</w:t>
      </w:r>
      <w:proofErr w:type="spellStart"/>
      <w:r w:rsidRPr="00386FB2">
        <w:rPr>
          <w:rFonts w:cstheme="minorHAnsi"/>
          <w:color w:val="000000" w:themeColor="text1"/>
        </w:rPr>
        <w:t>Petrosino</w:t>
      </w:r>
      <w:proofErr w:type="spellEnd"/>
      <w:r w:rsidRPr="00386FB2">
        <w:rPr>
          <w:rFonts w:cstheme="minorHAnsi"/>
          <w:color w:val="000000" w:themeColor="text1"/>
        </w:rPr>
        <w:t xml:space="preserve"> C., Hollis-Peel M.E., &amp; </w:t>
      </w:r>
      <w:proofErr w:type="spellStart"/>
      <w:r w:rsidRPr="00386FB2">
        <w:rPr>
          <w:rFonts w:cstheme="minorHAnsi"/>
          <w:color w:val="000000" w:themeColor="text1"/>
        </w:rPr>
        <w:t>Lavenberg</w:t>
      </w:r>
      <w:proofErr w:type="spellEnd"/>
      <w:r w:rsidRPr="00386FB2">
        <w:rPr>
          <w:rFonts w:cstheme="minorHAnsi"/>
          <w:color w:val="000000" w:themeColor="text1"/>
        </w:rPr>
        <w:t xml:space="preserve"> J.G. (2013)</w:t>
      </w:r>
      <w:r w:rsidR="007F319F" w:rsidRPr="00386FB2">
        <w:rPr>
          <w:rFonts w:cstheme="minorHAnsi"/>
          <w:color w:val="000000" w:themeColor="text1"/>
        </w:rPr>
        <w:t xml:space="preserve">. </w:t>
      </w:r>
    </w:p>
    <w:p w14:paraId="2A4579F2" w14:textId="5FA01934" w:rsidR="00675604" w:rsidRPr="00386FB2" w:rsidRDefault="00675604" w:rsidP="00386FB2">
      <w:pPr>
        <w:spacing w:line="360" w:lineRule="auto"/>
        <w:rPr>
          <w:rFonts w:cstheme="minorHAnsi"/>
          <w:color w:val="000000" w:themeColor="text1"/>
        </w:rPr>
      </w:pPr>
      <w:r w:rsidRPr="00386FB2">
        <w:rPr>
          <w:rFonts w:cstheme="minorHAnsi"/>
          <w:color w:val="000000" w:themeColor="text1"/>
        </w:rPr>
        <w:t xml:space="preserve">Evidence- based policing has allowed police staff to develop strategies to reduce re-offending. The CoP Toolkit, HSP and POP are good examples of these. </w:t>
      </w:r>
      <w:r w:rsidR="002D445F" w:rsidRPr="00386FB2">
        <w:rPr>
          <w:rFonts w:cstheme="minorHAnsi"/>
          <w:color w:val="000000" w:themeColor="text1"/>
        </w:rPr>
        <w:t xml:space="preserve">The </w:t>
      </w:r>
      <w:r w:rsidR="006661A7" w:rsidRPr="00386FB2">
        <w:rPr>
          <w:rFonts w:cstheme="minorHAnsi"/>
          <w:color w:val="000000" w:themeColor="text1"/>
        </w:rPr>
        <w:t xml:space="preserve">research </w:t>
      </w:r>
      <w:r w:rsidR="000D7A34" w:rsidRPr="00386FB2">
        <w:rPr>
          <w:rFonts w:cstheme="minorHAnsi"/>
          <w:color w:val="000000" w:themeColor="text1"/>
        </w:rPr>
        <w:t>considered in this essay show</w:t>
      </w:r>
      <w:r w:rsidR="006150CA" w:rsidRPr="00386FB2">
        <w:rPr>
          <w:rFonts w:cstheme="minorHAnsi"/>
          <w:color w:val="000000" w:themeColor="text1"/>
        </w:rPr>
        <w:t>s</w:t>
      </w:r>
      <w:r w:rsidRPr="00386FB2">
        <w:rPr>
          <w:rFonts w:cstheme="minorHAnsi"/>
          <w:color w:val="000000" w:themeColor="text1"/>
        </w:rPr>
        <w:t>, however, that more UK based research is needed on “what works” in policing, so that the best evidence is available for police staff when making policies, practices and decisions</w:t>
      </w:r>
    </w:p>
    <w:p w14:paraId="06E05983" w14:textId="4626D40E" w:rsidR="00253FE2" w:rsidRPr="00386FB2" w:rsidRDefault="00253FE2" w:rsidP="00386FB2">
      <w:pPr>
        <w:spacing w:line="360" w:lineRule="auto"/>
        <w:rPr>
          <w:rFonts w:cstheme="minorHAnsi"/>
          <w:color w:val="000000" w:themeColor="text1"/>
        </w:rPr>
      </w:pPr>
      <w:r w:rsidRPr="00386FB2">
        <w:rPr>
          <w:rFonts w:cstheme="minorHAnsi"/>
          <w:color w:val="000000" w:themeColor="text1"/>
        </w:rPr>
        <w:t xml:space="preserve">Word count – 1,094. </w:t>
      </w:r>
    </w:p>
    <w:p w14:paraId="5AA20862" w14:textId="152875A4" w:rsidR="00C21054" w:rsidRPr="00386FB2" w:rsidRDefault="00C21054" w:rsidP="00386FB2">
      <w:pPr>
        <w:spacing w:line="360" w:lineRule="auto"/>
        <w:rPr>
          <w:rFonts w:cstheme="minorHAnsi"/>
          <w:color w:val="000000" w:themeColor="text1"/>
        </w:rPr>
      </w:pPr>
    </w:p>
    <w:p w14:paraId="4C35C67B" w14:textId="460C3579" w:rsidR="00C21054" w:rsidRPr="00386FB2" w:rsidRDefault="00C21054" w:rsidP="00386FB2">
      <w:pPr>
        <w:spacing w:line="360" w:lineRule="auto"/>
        <w:rPr>
          <w:rFonts w:cstheme="minorHAnsi"/>
          <w:color w:val="000000" w:themeColor="text1"/>
        </w:rPr>
      </w:pPr>
    </w:p>
    <w:p w14:paraId="5D6C4629" w14:textId="1DCC7F9E" w:rsidR="00C21054" w:rsidRPr="00386FB2" w:rsidRDefault="00C21054" w:rsidP="00386FB2">
      <w:pPr>
        <w:spacing w:line="360" w:lineRule="auto"/>
        <w:rPr>
          <w:rFonts w:cstheme="minorHAnsi"/>
          <w:color w:val="000000" w:themeColor="text1"/>
        </w:rPr>
      </w:pPr>
    </w:p>
    <w:p w14:paraId="49489961" w14:textId="0130F4EF" w:rsidR="00C21054" w:rsidRPr="00386FB2" w:rsidRDefault="00C21054" w:rsidP="00386FB2">
      <w:pPr>
        <w:spacing w:line="360" w:lineRule="auto"/>
        <w:rPr>
          <w:rFonts w:cstheme="minorHAnsi"/>
          <w:color w:val="000000" w:themeColor="text1"/>
        </w:rPr>
      </w:pPr>
    </w:p>
    <w:p w14:paraId="4E312E5E" w14:textId="4FCCB92B" w:rsidR="00C21054" w:rsidRPr="00386FB2" w:rsidRDefault="00C21054" w:rsidP="00386FB2">
      <w:pPr>
        <w:spacing w:line="360" w:lineRule="auto"/>
        <w:rPr>
          <w:rFonts w:cstheme="minorHAnsi"/>
          <w:color w:val="000000" w:themeColor="text1"/>
        </w:rPr>
      </w:pPr>
    </w:p>
    <w:p w14:paraId="4F9DDF83" w14:textId="687680CD" w:rsidR="00C21054" w:rsidRPr="00386FB2" w:rsidRDefault="00C21054" w:rsidP="00386FB2">
      <w:pPr>
        <w:spacing w:line="360" w:lineRule="auto"/>
        <w:rPr>
          <w:rFonts w:cstheme="minorHAnsi"/>
          <w:color w:val="000000" w:themeColor="text1"/>
        </w:rPr>
      </w:pPr>
    </w:p>
    <w:p w14:paraId="6B31AAC6" w14:textId="4D2FFE34" w:rsidR="00C21054" w:rsidRDefault="00C21054" w:rsidP="00C21054">
      <w:pPr>
        <w:spacing w:after="180" w:line="240" w:lineRule="auto"/>
        <w:ind w:left="450" w:hanging="450"/>
        <w:rPr>
          <w:rFonts w:eastAsia="Times New Roman" w:cstheme="minorHAnsi"/>
          <w:color w:val="000000"/>
          <w:lang w:eastAsia="en-GB"/>
        </w:rPr>
      </w:pPr>
      <w:r>
        <w:rPr>
          <w:rFonts w:eastAsia="Times New Roman" w:cstheme="minorHAnsi"/>
          <w:color w:val="000000"/>
          <w:lang w:eastAsia="en-GB"/>
        </w:rPr>
        <w:lastRenderedPageBreak/>
        <w:t xml:space="preserve">Bibliography; </w:t>
      </w:r>
    </w:p>
    <w:p w14:paraId="768455C3" w14:textId="662316E1"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App.college.police.uk. 2013. </w:t>
      </w:r>
      <w:r w:rsidRPr="00C21054">
        <w:rPr>
          <w:rFonts w:eastAsia="Times New Roman" w:cstheme="minorHAnsi"/>
          <w:i/>
          <w:iCs/>
          <w:color w:val="000000"/>
          <w:lang w:eastAsia="en-GB"/>
        </w:rPr>
        <w:t>Engagement and Communication</w:t>
      </w:r>
      <w:r w:rsidRPr="00C21054">
        <w:rPr>
          <w:rFonts w:eastAsia="Times New Roman" w:cstheme="minorHAnsi"/>
          <w:color w:val="000000"/>
          <w:lang w:eastAsia="en-GB"/>
        </w:rPr>
        <w:t>. [online] Available at: &lt;https://www.app.college.police.uk/app-content/engagement-and-communication/engaging-with-communities/?highlight=role%20of%20SIO%20in%20missing%20persons#community-engagement&gt; [Accessed 29 July 2021].</w:t>
      </w:r>
    </w:p>
    <w:p w14:paraId="4DDB077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App.college.police.uk. 2015. </w:t>
      </w:r>
      <w:r w:rsidRPr="00C21054">
        <w:rPr>
          <w:rFonts w:eastAsia="Times New Roman" w:cstheme="minorHAnsi"/>
          <w:i/>
          <w:iCs/>
          <w:color w:val="000000"/>
          <w:lang w:eastAsia="en-GB"/>
        </w:rPr>
        <w:t>Intelligence cycle</w:t>
      </w:r>
      <w:r w:rsidRPr="00C21054">
        <w:rPr>
          <w:rFonts w:eastAsia="Times New Roman" w:cstheme="minorHAnsi"/>
          <w:color w:val="000000"/>
          <w:lang w:eastAsia="en-GB"/>
        </w:rPr>
        <w:t>. [online] Available at: &lt;https://www.app.college.police.uk/app-content/intelligence-management/intelligence-cycle/&gt; [Accessed 2 July 2021].</w:t>
      </w:r>
    </w:p>
    <w:p w14:paraId="66BA09D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Ariel, B. and Partridge, H., 2016. Predictable Policing: Measuring the Crime Control Benefits of Hotspots Policing at Bus Stops. </w:t>
      </w:r>
      <w:r w:rsidRPr="00C21054">
        <w:rPr>
          <w:rFonts w:eastAsia="Times New Roman" w:cstheme="minorHAnsi"/>
          <w:i/>
          <w:iCs/>
          <w:color w:val="000000"/>
          <w:lang w:eastAsia="en-GB"/>
        </w:rPr>
        <w:t>Journal of Quantitative Criminology</w:t>
      </w:r>
      <w:r w:rsidRPr="00C21054">
        <w:rPr>
          <w:rFonts w:eastAsia="Times New Roman" w:cstheme="minorHAnsi"/>
          <w:color w:val="000000"/>
          <w:lang w:eastAsia="en-GB"/>
        </w:rPr>
        <w:t>, [online] 33(4), pp.809-833. Available at: &lt;https://link.springer.com/article/10.1007/s10940-016-9312-y&gt; [Accessed 30 July 2021].</w:t>
      </w:r>
    </w:p>
    <w:p w14:paraId="0A17698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BMG Research, 2019. </w:t>
      </w:r>
      <w:r w:rsidRPr="00C21054">
        <w:rPr>
          <w:rFonts w:eastAsia="Times New Roman" w:cstheme="minorHAnsi"/>
          <w:i/>
          <w:iCs/>
          <w:color w:val="000000"/>
          <w:lang w:eastAsia="en-GB"/>
        </w:rPr>
        <w:t>Public Perception of Policing in England and Wales 2018</w:t>
      </w:r>
      <w:r w:rsidRPr="00C21054">
        <w:rPr>
          <w:rFonts w:eastAsia="Times New Roman" w:cstheme="minorHAnsi"/>
          <w:color w:val="000000"/>
          <w:lang w:eastAsia="en-GB"/>
        </w:rPr>
        <w:t>. [online] Birmingham: BMG Research, pp.5-10. Available at: &lt;https://www.bmgresearch.co.uk/wp-content/uploads/2019/01/1578-HMICFRS-Public-Perceptions-of-Policing-2018_FINAL.pdf&gt; [Accessed 29 July 2021].</w:t>
      </w:r>
    </w:p>
    <w:p w14:paraId="3F370D6C"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 xml:space="preserve">Braga, A., </w:t>
      </w:r>
      <w:proofErr w:type="spellStart"/>
      <w:r w:rsidRPr="00C21054">
        <w:rPr>
          <w:rFonts w:eastAsia="Times New Roman" w:cstheme="minorHAnsi"/>
          <w:color w:val="000000"/>
          <w:lang w:eastAsia="en-GB"/>
        </w:rPr>
        <w:t>Papachristos</w:t>
      </w:r>
      <w:proofErr w:type="spellEnd"/>
      <w:r w:rsidRPr="00C21054">
        <w:rPr>
          <w:rFonts w:eastAsia="Times New Roman" w:cstheme="minorHAnsi"/>
          <w:color w:val="000000"/>
          <w:lang w:eastAsia="en-GB"/>
        </w:rPr>
        <w:t>, A. and Hureau, D., 2012. Hot spots policing effects on crime. </w:t>
      </w:r>
      <w:r w:rsidRPr="00C21054">
        <w:rPr>
          <w:rFonts w:eastAsia="Times New Roman" w:cstheme="minorHAnsi"/>
          <w:i/>
          <w:iCs/>
          <w:color w:val="000000"/>
          <w:lang w:eastAsia="en-GB"/>
        </w:rPr>
        <w:t>Campbell Systematic Reviews</w:t>
      </w:r>
      <w:r w:rsidRPr="00C21054">
        <w:rPr>
          <w:rFonts w:eastAsia="Times New Roman" w:cstheme="minorHAnsi"/>
          <w:color w:val="000000"/>
          <w:lang w:eastAsia="en-GB"/>
        </w:rPr>
        <w:t>, [online] 8(1), pp.1-96. Available at: &lt;https://onlinelibrary.wiley.com/doi/pdf/10.4073/csr.2012.8&gt; [Accessed 30 July 2021].</w:t>
      </w:r>
    </w:p>
    <w:p w14:paraId="3E0AAB5F"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Bryant, R., Bryant, S. and Blackburn, B., 2018. </w:t>
      </w:r>
      <w:r w:rsidRPr="00C21054">
        <w:rPr>
          <w:rFonts w:eastAsia="Times New Roman" w:cstheme="minorHAnsi"/>
          <w:i/>
          <w:iCs/>
          <w:color w:val="000000"/>
          <w:lang w:eastAsia="en-GB"/>
        </w:rPr>
        <w:t>Blackstone's handbook for policing students</w:t>
      </w:r>
      <w:r w:rsidRPr="00C21054">
        <w:rPr>
          <w:rFonts w:eastAsia="Times New Roman" w:cstheme="minorHAnsi"/>
          <w:color w:val="000000"/>
          <w:lang w:eastAsia="en-GB"/>
        </w:rPr>
        <w:t>. 12th ed. Oxford: Oxford University Press, pp.529-540.</w:t>
      </w:r>
    </w:p>
    <w:p w14:paraId="3A5D2BC3" w14:textId="77777777" w:rsidR="00C21054" w:rsidRPr="00C21054" w:rsidRDefault="00C21054" w:rsidP="00C21054">
      <w:pPr>
        <w:spacing w:after="180" w:line="240" w:lineRule="auto"/>
        <w:ind w:left="450" w:hanging="450"/>
        <w:rPr>
          <w:rFonts w:eastAsia="Times New Roman" w:cstheme="minorHAnsi"/>
          <w:color w:val="000000"/>
          <w:lang w:eastAsia="en-GB"/>
        </w:rPr>
      </w:pPr>
      <w:proofErr w:type="spellStart"/>
      <w:r w:rsidRPr="00C21054">
        <w:rPr>
          <w:rFonts w:eastAsia="Times New Roman" w:cstheme="minorHAnsi"/>
          <w:color w:val="000000"/>
          <w:lang w:eastAsia="en-GB"/>
        </w:rPr>
        <w:t>Cambell</w:t>
      </w:r>
      <w:proofErr w:type="spellEnd"/>
      <w:r w:rsidRPr="00C21054">
        <w:rPr>
          <w:rFonts w:eastAsia="Times New Roman" w:cstheme="minorHAnsi"/>
          <w:color w:val="000000"/>
          <w:lang w:eastAsia="en-GB"/>
        </w:rPr>
        <w:t xml:space="preserve"> Collaboration, 2019. </w:t>
      </w:r>
      <w:r w:rsidRPr="00C21054">
        <w:rPr>
          <w:rFonts w:eastAsia="Times New Roman" w:cstheme="minorHAnsi"/>
          <w:i/>
          <w:iCs/>
          <w:color w:val="000000"/>
          <w:lang w:eastAsia="en-GB"/>
        </w:rPr>
        <w:t>Hot spots policing is associated with reductions in crime</w:t>
      </w:r>
      <w:r w:rsidRPr="00C21054">
        <w:rPr>
          <w:rFonts w:eastAsia="Times New Roman" w:cstheme="minorHAnsi"/>
          <w:color w:val="000000"/>
          <w:lang w:eastAsia="en-GB"/>
        </w:rPr>
        <w:t>. [online] Campbellcollaboration.org. Available at: &lt;https://www.campbellcollaboration.org/media/k2/attachments/0112_CJCG_Braga_Update_PLS_EN.pdf&gt; [Accessed 1 July 2021].</w:t>
      </w:r>
    </w:p>
    <w:p w14:paraId="23649FEC"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Cardiff University. n.d. </w:t>
      </w:r>
      <w:r w:rsidRPr="00C21054">
        <w:rPr>
          <w:rFonts w:eastAsia="Times New Roman" w:cstheme="minorHAnsi"/>
          <w:i/>
          <w:iCs/>
          <w:color w:val="000000"/>
          <w:lang w:eastAsia="en-GB"/>
        </w:rPr>
        <w:t>Improving community policing</w:t>
      </w:r>
      <w:r w:rsidRPr="00C21054">
        <w:rPr>
          <w:rFonts w:eastAsia="Times New Roman" w:cstheme="minorHAnsi"/>
          <w:color w:val="000000"/>
          <w:lang w:eastAsia="en-GB"/>
        </w:rPr>
        <w:t>. [online] Available at: &lt;https://www.cardiff.ac.uk/research/impact-and-innovation/research-impact/improving-community-policing&gt; [Accessed 1 August 2021].</w:t>
      </w:r>
    </w:p>
    <w:p w14:paraId="6657F088"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CENTREX, 2007. </w:t>
      </w:r>
      <w:r w:rsidRPr="00C21054">
        <w:rPr>
          <w:rFonts w:eastAsia="Times New Roman" w:cstheme="minorHAnsi"/>
          <w:i/>
          <w:iCs/>
          <w:color w:val="000000"/>
          <w:lang w:eastAsia="en-GB"/>
        </w:rPr>
        <w:t>PRACTICE ADVICE INTRODUCTION TO INTELLIGENCE-LED POLICING</w:t>
      </w:r>
      <w:r w:rsidRPr="00C21054">
        <w:rPr>
          <w:rFonts w:eastAsia="Times New Roman" w:cstheme="minorHAnsi"/>
          <w:color w:val="000000"/>
          <w:lang w:eastAsia="en-GB"/>
        </w:rPr>
        <w:t>. [online] Bedfordshire: CENTEX, pp.5-24. Available at: &lt;https://web.archive.org/web/20090908192432/http://www.acpo.police.uk/asp/policies/Data/Intelligence_led_policing_17x08x2007.pdf&gt; [Accessed 23 June 2021].</w:t>
      </w:r>
    </w:p>
    <w:p w14:paraId="56B37C67"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CIPD, 2019. </w:t>
      </w:r>
      <w:r w:rsidRPr="00C21054">
        <w:rPr>
          <w:rFonts w:eastAsia="Times New Roman" w:cstheme="minorHAnsi"/>
          <w:i/>
          <w:iCs/>
          <w:color w:val="000000"/>
          <w:lang w:eastAsia="en-GB"/>
        </w:rPr>
        <w:t>An Outline of Coaching</w:t>
      </w:r>
      <w:r w:rsidRPr="00C21054">
        <w:rPr>
          <w:rFonts w:eastAsia="Times New Roman" w:cstheme="minorHAnsi"/>
          <w:color w:val="000000"/>
          <w:lang w:eastAsia="en-GB"/>
        </w:rPr>
        <w:t>. [online] Crowe-associates.co.uk. Available at: &lt;http://www.crowe-associates.co.uk/wp-content/uploads/2013/01/1388_AN-OUTLINE-OF-COACHING.pdf&gt; [Accessed 3 July 2021].</w:t>
      </w:r>
    </w:p>
    <w:p w14:paraId="3EB863F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College of Policing, 2014. </w:t>
      </w:r>
      <w:r w:rsidRPr="00C21054">
        <w:rPr>
          <w:rFonts w:eastAsia="Times New Roman" w:cstheme="minorHAnsi"/>
          <w:i/>
          <w:iCs/>
          <w:color w:val="000000"/>
          <w:lang w:eastAsia="en-GB"/>
        </w:rPr>
        <w:t xml:space="preserve">Code </w:t>
      </w:r>
      <w:proofErr w:type="gramStart"/>
      <w:r w:rsidRPr="00C21054">
        <w:rPr>
          <w:rFonts w:eastAsia="Times New Roman" w:cstheme="minorHAnsi"/>
          <w:i/>
          <w:iCs/>
          <w:color w:val="000000"/>
          <w:lang w:eastAsia="en-GB"/>
        </w:rPr>
        <w:t>Of</w:t>
      </w:r>
      <w:proofErr w:type="gramEnd"/>
      <w:r w:rsidRPr="00C21054">
        <w:rPr>
          <w:rFonts w:eastAsia="Times New Roman" w:cstheme="minorHAnsi"/>
          <w:i/>
          <w:iCs/>
          <w:color w:val="000000"/>
          <w:lang w:eastAsia="en-GB"/>
        </w:rPr>
        <w:t xml:space="preserve"> Ethics</w:t>
      </w:r>
      <w:r w:rsidRPr="00C21054">
        <w:rPr>
          <w:rFonts w:eastAsia="Times New Roman" w:cstheme="minorHAnsi"/>
          <w:color w:val="000000"/>
          <w:lang w:eastAsia="en-GB"/>
        </w:rPr>
        <w:t>. [online] Coventry: College of Policing. Available at: &lt;https://paas-s3-broker-prod-lon-6453d964-1d1a-432a-9260-5e0ba7d2fc51.s3.eu-west-2.amazonaws.com/s3fs-public/2021-02/code_of_ethics.pdf&gt; [Accessed 3 July 2021].</w:t>
      </w:r>
    </w:p>
    <w:p w14:paraId="42DEFD4D"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College of Policing, 2014. </w:t>
      </w:r>
      <w:r w:rsidRPr="00C21054">
        <w:rPr>
          <w:rFonts w:eastAsia="Times New Roman" w:cstheme="minorHAnsi"/>
          <w:i/>
          <w:iCs/>
          <w:color w:val="000000"/>
          <w:lang w:eastAsia="en-GB"/>
        </w:rPr>
        <w:t>Code of Ethics A Code of Practice for the Principles and Standards of Professional Behaviour for the Policing Profession of England and Wales</w:t>
      </w:r>
      <w:r w:rsidRPr="00C21054">
        <w:rPr>
          <w:rFonts w:eastAsia="Times New Roman" w:cstheme="minorHAnsi"/>
          <w:color w:val="000000"/>
          <w:lang w:eastAsia="en-GB"/>
        </w:rPr>
        <w:t>. [online] Coventry: College of Policing, pp.2-6. Available at: &lt;https://paas-s3-broker-prod-lon-6453d964-1d1a-432a-9260-5e0ba7d2fc51.s3.eu-west-2.amazonaws.com/s3fs-public/2021-02/code_of_ethics.pdf&gt; [Accessed 29 July 2021].</w:t>
      </w:r>
    </w:p>
    <w:p w14:paraId="7FA84A43"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lastRenderedPageBreak/>
        <w:t>College of Policing, 2019. </w:t>
      </w:r>
      <w:r w:rsidRPr="00C21054">
        <w:rPr>
          <w:rFonts w:eastAsia="Times New Roman" w:cstheme="minorHAnsi"/>
          <w:i/>
          <w:iCs/>
          <w:color w:val="000000"/>
          <w:lang w:eastAsia="en-GB"/>
        </w:rPr>
        <w:t>Collection and recording</w:t>
      </w:r>
      <w:r w:rsidRPr="00C21054">
        <w:rPr>
          <w:rFonts w:eastAsia="Times New Roman" w:cstheme="minorHAnsi"/>
          <w:color w:val="000000"/>
          <w:lang w:eastAsia="en-GB"/>
        </w:rPr>
        <w:t>. [online] App.college.police.uk. Available at: &lt;https://www.app.college.police.uk/app-content/information-management/management-of-police-information/collection-and-recording/#routine-collection&gt; [Accessed 23 June 2021].</w:t>
      </w:r>
    </w:p>
    <w:p w14:paraId="7635DDA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College of Policing, n.d. </w:t>
      </w:r>
      <w:r w:rsidRPr="00C21054">
        <w:rPr>
          <w:rFonts w:eastAsia="Times New Roman" w:cstheme="minorHAnsi"/>
          <w:i/>
          <w:iCs/>
          <w:color w:val="000000"/>
          <w:lang w:eastAsia="en-GB"/>
        </w:rPr>
        <w:t>Information for systematic reviewers | What Works Centre for Crime Reduction</w:t>
      </w:r>
      <w:r w:rsidRPr="00C21054">
        <w:rPr>
          <w:rFonts w:eastAsia="Times New Roman" w:cstheme="minorHAnsi"/>
          <w:color w:val="000000"/>
          <w:lang w:eastAsia="en-GB"/>
        </w:rPr>
        <w:t>. [online] Whatworks.college.police.uk. Available at: &lt;https://whatworks.college.police.uk/toolkit/Pages/systematic-reviewers.aspx&gt; [Accessed 1 July 2021].</w:t>
      </w:r>
    </w:p>
    <w:p w14:paraId="0B845BE8"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College of Policing. 2021. </w:t>
      </w:r>
      <w:r w:rsidRPr="00C21054">
        <w:rPr>
          <w:rFonts w:eastAsia="Times New Roman" w:cstheme="minorHAnsi"/>
          <w:i/>
          <w:iCs/>
          <w:color w:val="000000"/>
          <w:lang w:eastAsia="en-GB"/>
        </w:rPr>
        <w:t>Police Constable - College of Policing</w:t>
      </w:r>
      <w:r w:rsidRPr="00C21054">
        <w:rPr>
          <w:rFonts w:eastAsia="Times New Roman" w:cstheme="minorHAnsi"/>
          <w:color w:val="000000"/>
          <w:lang w:eastAsia="en-GB"/>
        </w:rPr>
        <w:t>. [online] Available at: &lt;https://profdev.college.police.uk/professional-profile/police-constable/#:~:text=Police%20Constable%20Role%20Purpose.%20Constables%20play%20a%20critical,Behaviours.%20All%20roles%20are%20expected%20to%20know%2C%20&gt; [Accessed 19 June 2021].</w:t>
      </w:r>
    </w:p>
    <w:p w14:paraId="6FC694D7"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 xml:space="preserve">Fleming, J., Fyfe, N. and </w:t>
      </w:r>
      <w:proofErr w:type="spellStart"/>
      <w:r w:rsidRPr="00C21054">
        <w:rPr>
          <w:rFonts w:eastAsia="Times New Roman" w:cstheme="minorHAnsi"/>
          <w:color w:val="000000"/>
          <w:lang w:eastAsia="en-GB"/>
        </w:rPr>
        <w:t>Wingrove</w:t>
      </w:r>
      <w:proofErr w:type="spellEnd"/>
      <w:r w:rsidRPr="00C21054">
        <w:rPr>
          <w:rFonts w:eastAsia="Times New Roman" w:cstheme="minorHAnsi"/>
          <w:color w:val="000000"/>
          <w:lang w:eastAsia="en-GB"/>
        </w:rPr>
        <w:t>, J., 2016. </w:t>
      </w:r>
      <w:r w:rsidRPr="00C21054">
        <w:rPr>
          <w:rFonts w:eastAsia="Times New Roman" w:cstheme="minorHAnsi"/>
          <w:i/>
          <w:iCs/>
          <w:color w:val="000000"/>
          <w:lang w:eastAsia="en-GB"/>
        </w:rPr>
        <w:t>‘Evidence-informed Policing: An Introduction to EMMIE and the Crime Reduction Toolkit’</w:t>
      </w:r>
      <w:r w:rsidRPr="00C21054">
        <w:rPr>
          <w:rFonts w:eastAsia="Times New Roman" w:cstheme="minorHAnsi"/>
          <w:color w:val="000000"/>
          <w:lang w:eastAsia="en-GB"/>
        </w:rPr>
        <w:t>. [online] United Kingdom. Available at: &lt;https://whatworks.college.police.uk/About/Documents/EIP_pilot_design.pdf&gt; [Accessed 1 July 2021].</w:t>
      </w:r>
    </w:p>
    <w:p w14:paraId="3048F9D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GOV.UK, 2014. </w:t>
      </w:r>
      <w:r w:rsidRPr="00C21054">
        <w:rPr>
          <w:rFonts w:eastAsia="Times New Roman" w:cstheme="minorHAnsi"/>
          <w:i/>
          <w:iCs/>
          <w:color w:val="000000"/>
          <w:lang w:eastAsia="en-GB"/>
        </w:rPr>
        <w:t>Code of Ethics launched</w:t>
      </w:r>
      <w:r w:rsidRPr="00C21054">
        <w:rPr>
          <w:rFonts w:eastAsia="Times New Roman" w:cstheme="minorHAnsi"/>
          <w:color w:val="000000"/>
          <w:lang w:eastAsia="en-GB"/>
        </w:rPr>
        <w:t>. [online] GOV.UK. Available at: &lt;https://www.gov.uk/government/news/code-of-ethics-launched&gt; [Accessed 2 July 2021].</w:t>
      </w:r>
    </w:p>
    <w:p w14:paraId="7AA558C9"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GOV.UK, 2020. </w:t>
      </w:r>
      <w:r w:rsidRPr="00C21054">
        <w:rPr>
          <w:rFonts w:eastAsia="Times New Roman" w:cstheme="minorHAnsi"/>
          <w:i/>
          <w:iCs/>
          <w:color w:val="000000"/>
          <w:lang w:eastAsia="en-GB"/>
        </w:rPr>
        <w:t>Roads policing review: call for evidence</w:t>
      </w:r>
      <w:r w:rsidRPr="00C21054">
        <w:rPr>
          <w:rFonts w:eastAsia="Times New Roman" w:cstheme="minorHAnsi"/>
          <w:color w:val="000000"/>
          <w:lang w:eastAsia="en-GB"/>
        </w:rPr>
        <w:t>. [online] GOV.UK. Available at: &lt;https://www.gov.uk/government/consultations/roads-policing-review-future-methods-to-improve-safety-and-reduce-causalities/roads-policing-review-call-for-evidence&gt; [Accessed 22 June 2021].</w:t>
      </w:r>
    </w:p>
    <w:p w14:paraId="344C134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Green, T. and Gates, A., 2014. Understanding the Process of Professionalisation in the Police Organisation. </w:t>
      </w:r>
      <w:r w:rsidRPr="00C21054">
        <w:rPr>
          <w:rFonts w:eastAsia="Times New Roman" w:cstheme="minorHAnsi"/>
          <w:i/>
          <w:iCs/>
          <w:color w:val="000000"/>
          <w:lang w:eastAsia="en-GB"/>
        </w:rPr>
        <w:t>The Police Journal: Theory, Practice and Principles</w:t>
      </w:r>
      <w:r w:rsidRPr="00C21054">
        <w:rPr>
          <w:rFonts w:eastAsia="Times New Roman" w:cstheme="minorHAnsi"/>
          <w:color w:val="000000"/>
          <w:lang w:eastAsia="en-GB"/>
        </w:rPr>
        <w:t>, [online] 87(2), pp.75-91. Available at: &lt;https://journals.sagepub.com/doi/pdf/10.1350/pojo.2014.87.2.662&gt; [Accessed 4 July 2021].</w:t>
      </w:r>
    </w:p>
    <w:p w14:paraId="658B5E62"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Gwent Police, 2021. </w:t>
      </w:r>
      <w:r w:rsidRPr="00C21054">
        <w:rPr>
          <w:rFonts w:eastAsia="Times New Roman" w:cstheme="minorHAnsi"/>
          <w:i/>
          <w:iCs/>
          <w:color w:val="000000"/>
          <w:lang w:eastAsia="en-GB"/>
        </w:rPr>
        <w:t>Code of Ethics</w:t>
      </w:r>
      <w:r w:rsidRPr="00C21054">
        <w:rPr>
          <w:rFonts w:eastAsia="Times New Roman" w:cstheme="minorHAnsi"/>
          <w:color w:val="000000"/>
          <w:lang w:eastAsia="en-GB"/>
        </w:rPr>
        <w:t>. [online] Gwent.police.uk. Available at: &lt;https://www.gwent.police.uk/police-forces/gwent-police/areas/about-us/about-us/code-of-ethics/&gt; [Accessed 3 July 2021].</w:t>
      </w:r>
    </w:p>
    <w:p w14:paraId="2EB0B12A"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Gwent Police, n.d. </w:t>
      </w:r>
      <w:r w:rsidRPr="00C21054">
        <w:rPr>
          <w:rFonts w:eastAsia="Times New Roman" w:cstheme="minorHAnsi"/>
          <w:i/>
          <w:iCs/>
          <w:color w:val="000000"/>
          <w:lang w:eastAsia="en-GB"/>
        </w:rPr>
        <w:t xml:space="preserve">National Intelligence Model. Tasking and Co-ordination </w:t>
      </w:r>
      <w:proofErr w:type="gramStart"/>
      <w:r w:rsidRPr="00C21054">
        <w:rPr>
          <w:rFonts w:eastAsia="Times New Roman" w:cstheme="minorHAnsi"/>
          <w:i/>
          <w:iCs/>
          <w:color w:val="000000"/>
          <w:lang w:eastAsia="en-GB"/>
        </w:rPr>
        <w:t>policy.</w:t>
      </w:r>
      <w:r w:rsidRPr="00C21054">
        <w:rPr>
          <w:rFonts w:eastAsia="Times New Roman" w:cstheme="minorHAnsi"/>
          <w:color w:val="000000"/>
          <w:lang w:eastAsia="en-GB"/>
        </w:rPr>
        <w:t>.</w:t>
      </w:r>
      <w:proofErr w:type="gramEnd"/>
      <w:r w:rsidRPr="00C21054">
        <w:rPr>
          <w:rFonts w:eastAsia="Times New Roman" w:cstheme="minorHAnsi"/>
          <w:color w:val="000000"/>
          <w:lang w:eastAsia="en-GB"/>
        </w:rPr>
        <w:t xml:space="preserve"> [online] Intelligenceanalysis.net. Available at: &lt;http://www.intelligenceanalysis.net/Legal%20-%20Gwent%20NIM%20policy.pdf&gt; [Accessed 23 June 2021].</w:t>
      </w:r>
    </w:p>
    <w:p w14:paraId="4B8970BF"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Heslop, R., 2011. The British Police Service: Professionalisation or ‘McDonaldization</w:t>
      </w:r>
      <w:proofErr w:type="gramStart"/>
      <w:r w:rsidRPr="00C21054">
        <w:rPr>
          <w:rFonts w:eastAsia="Times New Roman" w:cstheme="minorHAnsi"/>
          <w:color w:val="000000"/>
          <w:lang w:eastAsia="en-GB"/>
        </w:rPr>
        <w:t>’?.</w:t>
      </w:r>
      <w:proofErr w:type="gramEnd"/>
      <w:r w:rsidRPr="00C21054">
        <w:rPr>
          <w:rFonts w:eastAsia="Times New Roman" w:cstheme="minorHAnsi"/>
          <w:color w:val="000000"/>
          <w:lang w:eastAsia="en-GB"/>
        </w:rPr>
        <w:t> </w:t>
      </w:r>
      <w:r w:rsidRPr="00C21054">
        <w:rPr>
          <w:rFonts w:eastAsia="Times New Roman" w:cstheme="minorHAnsi"/>
          <w:i/>
          <w:iCs/>
          <w:color w:val="000000"/>
          <w:lang w:eastAsia="en-GB"/>
        </w:rPr>
        <w:t>International Journal of Police Science &amp; Management</w:t>
      </w:r>
      <w:r w:rsidRPr="00C21054">
        <w:rPr>
          <w:rFonts w:eastAsia="Times New Roman" w:cstheme="minorHAnsi"/>
          <w:color w:val="000000"/>
          <w:lang w:eastAsia="en-GB"/>
        </w:rPr>
        <w:t>, [online] 13(4), pp.312-321. Available at: &lt;https://journals.sagepub.com/doi/pdf/10.1350/ijps.2011.13.4.238&gt; [Accessed 4 July 2021].</w:t>
      </w:r>
    </w:p>
    <w:p w14:paraId="72B73D14"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Higgins, A., 2018. </w:t>
      </w:r>
      <w:r w:rsidRPr="00C21054">
        <w:rPr>
          <w:rFonts w:eastAsia="Times New Roman" w:cstheme="minorHAnsi"/>
          <w:i/>
          <w:iCs/>
          <w:color w:val="000000"/>
          <w:lang w:eastAsia="en-GB"/>
        </w:rPr>
        <w:t>The Future of Neighbourhood Policing</w:t>
      </w:r>
      <w:r w:rsidRPr="00C21054">
        <w:rPr>
          <w:rFonts w:eastAsia="Times New Roman" w:cstheme="minorHAnsi"/>
          <w:color w:val="000000"/>
          <w:lang w:eastAsia="en-GB"/>
        </w:rPr>
        <w:t>. [online] London: The Police Foundation, pp.66-73. Available at: &lt;https://www.police-foundation.org.uk/2017/wp-content/uploads/2010/10/TPFJ6112-Neighbourhood-Policing-Report-WEB_2.pdf&gt; [Accessed 4 July 2021].</w:t>
      </w:r>
    </w:p>
    <w:p w14:paraId="7AAF2578"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HM Government, 2018. </w:t>
      </w:r>
      <w:r w:rsidRPr="00C21054">
        <w:rPr>
          <w:rFonts w:eastAsia="Times New Roman" w:cstheme="minorHAnsi"/>
          <w:i/>
          <w:iCs/>
          <w:color w:val="000000"/>
          <w:lang w:eastAsia="en-GB"/>
        </w:rPr>
        <w:t>Serious and organised crime strategy</w:t>
      </w:r>
      <w:r w:rsidRPr="00C21054">
        <w:rPr>
          <w:rFonts w:eastAsia="Times New Roman" w:cstheme="minorHAnsi"/>
          <w:color w:val="000000"/>
          <w:lang w:eastAsia="en-GB"/>
        </w:rPr>
        <w:t>. 1st ed. London: HM Government.</w:t>
      </w:r>
    </w:p>
    <w:p w14:paraId="2C3D5A84"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 xml:space="preserve">Innes, M. and </w:t>
      </w:r>
      <w:proofErr w:type="spellStart"/>
      <w:r w:rsidRPr="00C21054">
        <w:rPr>
          <w:rFonts w:eastAsia="Times New Roman" w:cstheme="minorHAnsi"/>
          <w:color w:val="000000"/>
          <w:lang w:eastAsia="en-GB"/>
        </w:rPr>
        <w:t>Sheptycki</w:t>
      </w:r>
      <w:proofErr w:type="spellEnd"/>
      <w:r w:rsidRPr="00C21054">
        <w:rPr>
          <w:rFonts w:eastAsia="Times New Roman" w:cstheme="minorHAnsi"/>
          <w:color w:val="000000"/>
          <w:lang w:eastAsia="en-GB"/>
        </w:rPr>
        <w:t>, J., 2004. From Detection to Disruption. </w:t>
      </w:r>
      <w:r w:rsidRPr="00C21054">
        <w:rPr>
          <w:rFonts w:eastAsia="Times New Roman" w:cstheme="minorHAnsi"/>
          <w:i/>
          <w:iCs/>
          <w:color w:val="000000"/>
          <w:lang w:eastAsia="en-GB"/>
        </w:rPr>
        <w:t>International Criminal Justice Review</w:t>
      </w:r>
      <w:r w:rsidRPr="00C21054">
        <w:rPr>
          <w:rFonts w:eastAsia="Times New Roman" w:cstheme="minorHAnsi"/>
          <w:color w:val="000000"/>
          <w:lang w:eastAsia="en-GB"/>
        </w:rPr>
        <w:t xml:space="preserve">, [online] 14(1), pp.1-24. Available at: </w:t>
      </w:r>
      <w:r w:rsidRPr="00C21054">
        <w:rPr>
          <w:rFonts w:eastAsia="Times New Roman" w:cstheme="minorHAnsi"/>
          <w:color w:val="000000"/>
          <w:lang w:eastAsia="en-GB"/>
        </w:rPr>
        <w:lastRenderedPageBreak/>
        <w:t>&lt;https://journals.sagepub.com/doi/abs/10.1177/105756770401400101?journalCode=icja&gt; [Accessed 23 June 2021].</w:t>
      </w:r>
    </w:p>
    <w:p w14:paraId="48C63F69"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Institute of community cohesion, 2010. </w:t>
      </w:r>
      <w:r w:rsidRPr="00C21054">
        <w:rPr>
          <w:rFonts w:eastAsia="Times New Roman" w:cstheme="minorHAnsi"/>
          <w:i/>
          <w:iCs/>
          <w:color w:val="000000"/>
          <w:lang w:eastAsia="en-GB"/>
        </w:rPr>
        <w:t>Understanding and monitoring tension and conflict in local communities</w:t>
      </w:r>
      <w:r w:rsidRPr="00C21054">
        <w:rPr>
          <w:rFonts w:eastAsia="Times New Roman" w:cstheme="minorHAnsi"/>
          <w:color w:val="000000"/>
          <w:lang w:eastAsia="en-GB"/>
        </w:rPr>
        <w:t>. A practical guide for local authorities, police service and partner agencies. [online] Coventry: Institute of community cohesion, pp.4-20. Available at: &lt;http://tedcantle.co.uk/publications/033%20Tension%20monitoring%20guidance%20iCoCo%202010.pdf&gt; [Accessed 3 July 2021].</w:t>
      </w:r>
    </w:p>
    <w:p w14:paraId="787B8797"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Jefferson, T. and Grimshaw, R., 1984. </w:t>
      </w:r>
      <w:r w:rsidRPr="00C21054">
        <w:rPr>
          <w:rFonts w:eastAsia="Times New Roman" w:cstheme="minorHAnsi"/>
          <w:i/>
          <w:iCs/>
          <w:color w:val="000000"/>
          <w:lang w:eastAsia="en-GB"/>
        </w:rPr>
        <w:t>Controlling the constable</w:t>
      </w:r>
      <w:r w:rsidRPr="00C21054">
        <w:rPr>
          <w:rFonts w:eastAsia="Times New Roman" w:cstheme="minorHAnsi"/>
          <w:color w:val="000000"/>
          <w:lang w:eastAsia="en-GB"/>
        </w:rPr>
        <w:t>. 3rd ed. London: F. Muller.</w:t>
      </w:r>
    </w:p>
    <w:p w14:paraId="360DB40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Jefferson, T., 2011. </w:t>
      </w:r>
      <w:r w:rsidRPr="00C21054">
        <w:rPr>
          <w:rFonts w:eastAsia="Times New Roman" w:cstheme="minorHAnsi"/>
          <w:i/>
          <w:iCs/>
          <w:color w:val="000000"/>
          <w:lang w:eastAsia="en-GB"/>
        </w:rPr>
        <w:t>Policing the riots: from Bristol and Brixton to Tottenham, via Toxteth, Handsworth, etc | Centre for Crime and Justice Studies</w:t>
      </w:r>
      <w:r w:rsidRPr="00C21054">
        <w:rPr>
          <w:rFonts w:eastAsia="Times New Roman" w:cstheme="minorHAnsi"/>
          <w:color w:val="000000"/>
          <w:lang w:eastAsia="en-GB"/>
        </w:rPr>
        <w:t>. [online] Crimeandjustice.org.uk. Available at: &lt;https://www.crimeandjustice.org.uk/publications/cjm/article/policing-riots-bristol-and-brixton-tottenham-toxteth-handsworth-etc&gt; [Accessed 3 July 2021].</w:t>
      </w:r>
    </w:p>
    <w:p w14:paraId="46BF3F7D" w14:textId="77777777" w:rsidR="00C21054" w:rsidRPr="00C21054" w:rsidRDefault="00C21054" w:rsidP="00C21054">
      <w:pPr>
        <w:spacing w:after="180" w:line="240" w:lineRule="auto"/>
        <w:ind w:left="450" w:hanging="450"/>
        <w:rPr>
          <w:rFonts w:eastAsia="Times New Roman" w:cstheme="minorHAnsi"/>
          <w:color w:val="000000"/>
          <w:lang w:eastAsia="en-GB"/>
        </w:rPr>
      </w:pPr>
      <w:proofErr w:type="spellStart"/>
      <w:r w:rsidRPr="00C21054">
        <w:rPr>
          <w:rFonts w:eastAsia="Times New Roman" w:cstheme="minorHAnsi"/>
          <w:color w:val="000000"/>
          <w:lang w:eastAsia="en-GB"/>
        </w:rPr>
        <w:t>Keningdale</w:t>
      </w:r>
      <w:proofErr w:type="spellEnd"/>
      <w:r w:rsidRPr="00C21054">
        <w:rPr>
          <w:rFonts w:eastAsia="Times New Roman" w:cstheme="minorHAnsi"/>
          <w:color w:val="000000"/>
          <w:lang w:eastAsia="en-GB"/>
        </w:rPr>
        <w:t>, P., 2020. </w:t>
      </w:r>
      <w:r w:rsidRPr="00C21054">
        <w:rPr>
          <w:rFonts w:eastAsia="Times New Roman" w:cstheme="minorHAnsi"/>
          <w:i/>
          <w:iCs/>
          <w:color w:val="000000"/>
          <w:lang w:eastAsia="en-GB"/>
        </w:rPr>
        <w:t>The National Intelligence Model</w:t>
      </w:r>
      <w:r w:rsidRPr="00C21054">
        <w:rPr>
          <w:rFonts w:eastAsia="Times New Roman" w:cstheme="minorHAnsi"/>
          <w:color w:val="000000"/>
          <w:lang w:eastAsia="en-GB"/>
        </w:rPr>
        <w:t>. [online] BSC Policing Network. Available at: &lt;https://bscpolicingnetwork.com/2020/05/26/the-national-intelligence-model/&gt; [Accessed 1 July 2021].</w:t>
      </w:r>
    </w:p>
    <w:p w14:paraId="31F36FEF"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Kerr, J., Tompkins, C., Tomaszewski, W., Dickens, S., Grimshaw, R., Wright, N. and Barnard, M., 2011. </w:t>
      </w:r>
      <w:r w:rsidRPr="00C21054">
        <w:rPr>
          <w:rFonts w:eastAsia="Times New Roman" w:cstheme="minorHAnsi"/>
          <w:i/>
          <w:iCs/>
          <w:color w:val="000000"/>
          <w:lang w:eastAsia="en-GB"/>
        </w:rPr>
        <w:t>The Dedicated Drug Courts Pilot Evaluation Process Study</w:t>
      </w:r>
      <w:r w:rsidRPr="00C21054">
        <w:rPr>
          <w:rFonts w:eastAsia="Times New Roman" w:cstheme="minorHAnsi"/>
          <w:color w:val="000000"/>
          <w:lang w:eastAsia="en-GB"/>
        </w:rPr>
        <w:t>. [online] London: Ministry of Justice. Available at: &lt;https://assets.publishing.service.gov.uk/government/uploads/system/uploads/attachment_data/file/217380/ddc-process-evaluation-study.pdf&gt; [Accessed 30 July 2021].</w:t>
      </w:r>
    </w:p>
    <w:p w14:paraId="6319EF4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Kirk, T., 2014. </w:t>
      </w:r>
      <w:r w:rsidRPr="00C21054">
        <w:rPr>
          <w:rFonts w:eastAsia="Times New Roman" w:cstheme="minorHAnsi"/>
          <w:i/>
          <w:iCs/>
          <w:color w:val="000000"/>
          <w:lang w:eastAsia="en-GB"/>
        </w:rPr>
        <w:t>Wales Reducing Re-offending strategy</w:t>
      </w:r>
      <w:r w:rsidRPr="00C21054">
        <w:rPr>
          <w:rFonts w:eastAsia="Times New Roman" w:cstheme="minorHAnsi"/>
          <w:color w:val="000000"/>
          <w:lang w:eastAsia="en-GB"/>
        </w:rPr>
        <w:t>. [online] Wales: Welsh GOV. Available at: &lt;https://assets.publishing.service.gov.uk/government/uploads/system/uploads/attachment_data/file/453579/Wales-Reducing-Reoffending-Strategy-_e_.pdf&gt; [Accessed 1 July 2021].</w:t>
      </w:r>
    </w:p>
    <w:p w14:paraId="74FD4D42" w14:textId="77777777" w:rsidR="00C21054" w:rsidRPr="00C21054" w:rsidRDefault="00C21054" w:rsidP="00C21054">
      <w:pPr>
        <w:spacing w:after="180" w:line="240" w:lineRule="auto"/>
        <w:ind w:left="450" w:hanging="450"/>
        <w:rPr>
          <w:rFonts w:eastAsia="Times New Roman" w:cstheme="minorHAnsi"/>
          <w:color w:val="000000"/>
          <w:lang w:eastAsia="en-GB"/>
        </w:rPr>
      </w:pPr>
      <w:proofErr w:type="spellStart"/>
      <w:r w:rsidRPr="00C21054">
        <w:rPr>
          <w:rFonts w:eastAsia="Times New Roman" w:cstheme="minorHAnsi"/>
          <w:color w:val="000000"/>
          <w:lang w:eastAsia="en-GB"/>
        </w:rPr>
        <w:t>Kleiven</w:t>
      </w:r>
      <w:proofErr w:type="spellEnd"/>
      <w:r w:rsidRPr="00C21054">
        <w:rPr>
          <w:rFonts w:eastAsia="Times New Roman" w:cstheme="minorHAnsi"/>
          <w:color w:val="000000"/>
          <w:lang w:eastAsia="en-GB"/>
        </w:rPr>
        <w:t xml:space="preserve">, M., 2007. Where's the Intelligence in the National Intelligence </w:t>
      </w:r>
      <w:proofErr w:type="gramStart"/>
      <w:r w:rsidRPr="00C21054">
        <w:rPr>
          <w:rFonts w:eastAsia="Times New Roman" w:cstheme="minorHAnsi"/>
          <w:color w:val="000000"/>
          <w:lang w:eastAsia="en-GB"/>
        </w:rPr>
        <w:t>Model?.</w:t>
      </w:r>
      <w:proofErr w:type="gramEnd"/>
      <w:r w:rsidRPr="00C21054">
        <w:rPr>
          <w:rFonts w:eastAsia="Times New Roman" w:cstheme="minorHAnsi"/>
          <w:color w:val="000000"/>
          <w:lang w:eastAsia="en-GB"/>
        </w:rPr>
        <w:t> </w:t>
      </w:r>
      <w:r w:rsidRPr="00C21054">
        <w:rPr>
          <w:rFonts w:eastAsia="Times New Roman" w:cstheme="minorHAnsi"/>
          <w:i/>
          <w:iCs/>
          <w:color w:val="000000"/>
          <w:lang w:eastAsia="en-GB"/>
        </w:rPr>
        <w:t>International Journal of Police Science &amp; Management</w:t>
      </w:r>
      <w:r w:rsidRPr="00C21054">
        <w:rPr>
          <w:rFonts w:eastAsia="Times New Roman" w:cstheme="minorHAnsi"/>
          <w:color w:val="000000"/>
          <w:lang w:eastAsia="en-GB"/>
        </w:rPr>
        <w:t>, [online] 9(3), pp.257-273. Available at: &lt;https://journals.sagepub.com/doi/pdf/10.1350/ijps.2007.9.3.257&gt; [Accessed 1 July 2021].</w:t>
      </w:r>
    </w:p>
    <w:p w14:paraId="3489CE58"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Loftus, E., 2011. Intelligence gathering post-9/11. </w:t>
      </w:r>
      <w:r w:rsidRPr="00C21054">
        <w:rPr>
          <w:rFonts w:eastAsia="Times New Roman" w:cstheme="minorHAnsi"/>
          <w:i/>
          <w:iCs/>
          <w:color w:val="000000"/>
          <w:lang w:eastAsia="en-GB"/>
        </w:rPr>
        <w:t>American Psychologist</w:t>
      </w:r>
      <w:r w:rsidRPr="00C21054">
        <w:rPr>
          <w:rFonts w:eastAsia="Times New Roman" w:cstheme="minorHAnsi"/>
          <w:color w:val="000000"/>
          <w:lang w:eastAsia="en-GB"/>
        </w:rPr>
        <w:t>, [online] 66(6), pp.532-541. Available at: &lt;https://web-b-ebscohost-com.ezproxy.uwtsd.ac.uk/ehost/pdfviewer/pdfviewer?vid=1&amp;sid=dd9f2bc5-1777-492d-af64-8b7d9d53646f%40sessionmgr101&gt; [Accessed 24 June 2021].</w:t>
      </w:r>
    </w:p>
    <w:p w14:paraId="25BDD91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MAPPA, 2012. </w:t>
      </w:r>
      <w:r w:rsidRPr="00C21054">
        <w:rPr>
          <w:rFonts w:eastAsia="Times New Roman" w:cstheme="minorHAnsi"/>
          <w:i/>
          <w:iCs/>
          <w:color w:val="000000"/>
          <w:lang w:eastAsia="en-GB"/>
        </w:rPr>
        <w:t>MAPPA Guidance 2012</w:t>
      </w:r>
      <w:r w:rsidRPr="00C21054">
        <w:rPr>
          <w:rFonts w:eastAsia="Times New Roman" w:cstheme="minorHAnsi"/>
          <w:color w:val="000000"/>
          <w:lang w:eastAsia="en-GB"/>
        </w:rPr>
        <w:t>. 1. [online] London: Ministry of Justice. Available at: &lt;http://www.justice.gov.uk/downloads/offenders/mappa/mappa-guidance-2012-part1.pdf#page=11&gt; [Accessed 3 July 2021].</w:t>
      </w:r>
    </w:p>
    <w:p w14:paraId="7F3D2582"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McManus, S. and Scott, S., 2016. </w:t>
      </w:r>
      <w:r w:rsidRPr="00C21054">
        <w:rPr>
          <w:rFonts w:eastAsia="Times New Roman" w:cstheme="minorHAnsi"/>
          <w:i/>
          <w:iCs/>
          <w:color w:val="000000"/>
          <w:lang w:eastAsia="en-GB"/>
        </w:rPr>
        <w:t xml:space="preserve">Joining the dots: The combined burden of violence, abuse and poverty in the lives of </w:t>
      </w:r>
      <w:proofErr w:type="gramStart"/>
      <w:r w:rsidRPr="00C21054">
        <w:rPr>
          <w:rFonts w:eastAsia="Times New Roman" w:cstheme="minorHAnsi"/>
          <w:i/>
          <w:iCs/>
          <w:color w:val="000000"/>
          <w:lang w:eastAsia="en-GB"/>
        </w:rPr>
        <w:t>women.</w:t>
      </w:r>
      <w:r w:rsidRPr="00C21054">
        <w:rPr>
          <w:rFonts w:eastAsia="Times New Roman" w:cstheme="minorHAnsi"/>
          <w:color w:val="000000"/>
          <w:lang w:eastAsia="en-GB"/>
        </w:rPr>
        <w:t>.</w:t>
      </w:r>
      <w:proofErr w:type="gramEnd"/>
      <w:r w:rsidRPr="00C21054">
        <w:rPr>
          <w:rFonts w:eastAsia="Times New Roman" w:cstheme="minorHAnsi"/>
          <w:color w:val="000000"/>
          <w:lang w:eastAsia="en-GB"/>
        </w:rPr>
        <w:t xml:space="preserve"> [online] London: Agenda. Available at: &lt;https://www.mappingthemaze.org.uk/wp/wp-content/uploads/2017/08/McManus-and-Scott-Joining-The-Dots-Report_Final_b_Exec-Summary.pdf&gt; [Accessed 3 July 2021].</w:t>
      </w:r>
    </w:p>
    <w:p w14:paraId="67D4DF3D"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Mvorganizing.org, 2021. </w:t>
      </w:r>
      <w:r w:rsidRPr="00C21054">
        <w:rPr>
          <w:rFonts w:eastAsia="Times New Roman" w:cstheme="minorHAnsi"/>
          <w:i/>
          <w:iCs/>
          <w:color w:val="000000"/>
          <w:lang w:eastAsia="en-GB"/>
        </w:rPr>
        <w:t xml:space="preserve">What is the main purpose of community </w:t>
      </w:r>
      <w:proofErr w:type="gramStart"/>
      <w:r w:rsidRPr="00C21054">
        <w:rPr>
          <w:rFonts w:eastAsia="Times New Roman" w:cstheme="minorHAnsi"/>
          <w:i/>
          <w:iCs/>
          <w:color w:val="000000"/>
          <w:lang w:eastAsia="en-GB"/>
        </w:rPr>
        <w:t>policing?</w:t>
      </w:r>
      <w:r w:rsidRPr="00C21054">
        <w:rPr>
          <w:rFonts w:eastAsia="Times New Roman" w:cstheme="minorHAnsi"/>
          <w:color w:val="000000"/>
          <w:lang w:eastAsia="en-GB"/>
        </w:rPr>
        <w:t>.</w:t>
      </w:r>
      <w:proofErr w:type="gramEnd"/>
      <w:r w:rsidRPr="00C21054">
        <w:rPr>
          <w:rFonts w:eastAsia="Times New Roman" w:cstheme="minorHAnsi"/>
          <w:color w:val="000000"/>
          <w:lang w:eastAsia="en-GB"/>
        </w:rPr>
        <w:t xml:space="preserve"> [online] Mvorganizing.org. Available at: &lt;https://www.mvorganizing.org/what-is-the-main-purpose-of-community-policing/&gt; [Accessed 4 July 2021].</w:t>
      </w:r>
    </w:p>
    <w:p w14:paraId="6C852077" w14:textId="77777777" w:rsidR="00C21054" w:rsidRPr="00C21054" w:rsidRDefault="00C21054" w:rsidP="00C21054">
      <w:pPr>
        <w:spacing w:after="180" w:line="240" w:lineRule="auto"/>
        <w:ind w:left="450" w:hanging="450"/>
        <w:rPr>
          <w:rFonts w:eastAsia="Times New Roman" w:cstheme="minorHAnsi"/>
          <w:color w:val="000000"/>
          <w:lang w:eastAsia="en-GB"/>
        </w:rPr>
      </w:pPr>
      <w:proofErr w:type="spellStart"/>
      <w:r w:rsidRPr="00C21054">
        <w:rPr>
          <w:rFonts w:eastAsia="Times New Roman" w:cstheme="minorHAnsi"/>
          <w:color w:val="000000"/>
          <w:lang w:eastAsia="en-GB"/>
        </w:rPr>
        <w:t>Myhill</w:t>
      </w:r>
      <w:proofErr w:type="spellEnd"/>
      <w:r w:rsidRPr="00C21054">
        <w:rPr>
          <w:rFonts w:eastAsia="Times New Roman" w:cstheme="minorHAnsi"/>
          <w:color w:val="000000"/>
          <w:lang w:eastAsia="en-GB"/>
        </w:rPr>
        <w:t>, A., 2012. </w:t>
      </w:r>
      <w:r w:rsidRPr="00C21054">
        <w:rPr>
          <w:rFonts w:eastAsia="Times New Roman" w:cstheme="minorHAnsi"/>
          <w:i/>
          <w:iCs/>
          <w:color w:val="000000"/>
          <w:lang w:eastAsia="en-GB"/>
        </w:rPr>
        <w:t>Community engagement in policing. Lessons from the literature</w:t>
      </w:r>
      <w:r w:rsidRPr="00C21054">
        <w:rPr>
          <w:rFonts w:eastAsia="Times New Roman" w:cstheme="minorHAnsi"/>
          <w:color w:val="000000"/>
          <w:lang w:eastAsia="en-GB"/>
        </w:rPr>
        <w:t xml:space="preserve">. 1. [online] London: Home Office, pp.5-20. Available at: </w:t>
      </w:r>
      <w:r w:rsidRPr="00C21054">
        <w:rPr>
          <w:rFonts w:eastAsia="Times New Roman" w:cstheme="minorHAnsi"/>
          <w:color w:val="000000"/>
          <w:lang w:eastAsia="en-GB"/>
        </w:rPr>
        <w:lastRenderedPageBreak/>
        <w:t>&lt;https://whatworks.college.police.uk/Research/Documents/Community_engagement_lessons.pdf&gt; [Accessed 2 July 2021].</w:t>
      </w:r>
    </w:p>
    <w:p w14:paraId="4A3B785B"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NCA, 2019. </w:t>
      </w:r>
      <w:r w:rsidRPr="00C21054">
        <w:rPr>
          <w:rFonts w:eastAsia="Times New Roman" w:cstheme="minorHAnsi"/>
          <w:i/>
          <w:iCs/>
          <w:color w:val="000000"/>
          <w:lang w:eastAsia="en-GB"/>
        </w:rPr>
        <w:t>National Strategic Assessment of Serious and Organised Crime</w:t>
      </w:r>
      <w:r w:rsidRPr="00C21054">
        <w:rPr>
          <w:rFonts w:eastAsia="Times New Roman" w:cstheme="minorHAnsi"/>
          <w:color w:val="000000"/>
          <w:lang w:eastAsia="en-GB"/>
        </w:rPr>
        <w:t>. [online] London: NCA. Available at: &lt;https://nationalcrimeagency.gov.uk/who-we-are/publications/296-national-strategic-assessment-of-serious-organised-crime-2019/file&gt; [Accessed 3 July 2021].</w:t>
      </w:r>
    </w:p>
    <w:p w14:paraId="6685101A"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NCIS, 2000. </w:t>
      </w:r>
      <w:r w:rsidRPr="00C21054">
        <w:rPr>
          <w:rFonts w:eastAsia="Times New Roman" w:cstheme="minorHAnsi"/>
          <w:i/>
          <w:iCs/>
          <w:color w:val="000000"/>
          <w:lang w:eastAsia="en-GB"/>
        </w:rPr>
        <w:t>NCIS Corporate Communications</w:t>
      </w:r>
      <w:r w:rsidRPr="00C21054">
        <w:rPr>
          <w:rFonts w:eastAsia="Times New Roman" w:cstheme="minorHAnsi"/>
          <w:color w:val="000000"/>
          <w:lang w:eastAsia="en-GB"/>
        </w:rPr>
        <w:t>. [online] London: NCIS, pp.6-15. Available at: &lt;http://www.intelligenceanalysis.net/National%20Intelligence%20Model.pdf#:~:text=The%20National%20Intelligence%20Model%20is%20the%20product%20of,from%20a%20number%20of%20police%20forces%20and%20agencies.&gt; [Accessed 24 June 2021].</w:t>
      </w:r>
    </w:p>
    <w:p w14:paraId="19C79582"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Newburn, T., 2003. </w:t>
      </w:r>
      <w:r w:rsidRPr="00C21054">
        <w:rPr>
          <w:rFonts w:eastAsia="Times New Roman" w:cstheme="minorHAnsi"/>
          <w:i/>
          <w:iCs/>
          <w:color w:val="000000"/>
          <w:lang w:eastAsia="en-GB"/>
        </w:rPr>
        <w:t>Handbook of policing</w:t>
      </w:r>
      <w:r w:rsidRPr="00C21054">
        <w:rPr>
          <w:rFonts w:eastAsia="Times New Roman" w:cstheme="minorHAnsi"/>
          <w:color w:val="000000"/>
          <w:lang w:eastAsia="en-GB"/>
        </w:rPr>
        <w:t>. Cullompton: Willan, pp.311- 339.</w:t>
      </w:r>
    </w:p>
    <w:p w14:paraId="18BF4A7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NPCC, 2016. </w:t>
      </w:r>
      <w:r w:rsidRPr="00C21054">
        <w:rPr>
          <w:rFonts w:eastAsia="Times New Roman" w:cstheme="minorHAnsi"/>
          <w:i/>
          <w:iCs/>
          <w:color w:val="000000"/>
          <w:lang w:eastAsia="en-GB"/>
        </w:rPr>
        <w:t>Police chiefs and PCCs set out a vision for policing in 2025</w:t>
      </w:r>
      <w:r w:rsidRPr="00C21054">
        <w:rPr>
          <w:rFonts w:eastAsia="Times New Roman" w:cstheme="minorHAnsi"/>
          <w:color w:val="000000"/>
          <w:lang w:eastAsia="en-GB"/>
        </w:rPr>
        <w:t>. [online] National Police Chiefs' Council (NPCC). Available at: &lt;https://news.npcc.police.uk/releases/police-chiefs-and-pccs-set-out-a-vision-for-policing-in-2025&gt; [Accessed 2 July 2021].</w:t>
      </w:r>
    </w:p>
    <w:p w14:paraId="7D98471D"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Pepper, I., Rogers, C. and Martin, H., 2020. Evidence based policing: a view on its development within the police service. </w:t>
      </w:r>
      <w:r w:rsidRPr="00C21054">
        <w:rPr>
          <w:rFonts w:eastAsia="Times New Roman" w:cstheme="minorHAnsi"/>
          <w:i/>
          <w:iCs/>
          <w:color w:val="000000"/>
          <w:lang w:eastAsia="en-GB"/>
        </w:rPr>
        <w:t>Journal of Work-Applied Management</w:t>
      </w:r>
      <w:r w:rsidRPr="00C21054">
        <w:rPr>
          <w:rFonts w:eastAsia="Times New Roman" w:cstheme="minorHAnsi"/>
          <w:color w:val="000000"/>
          <w:lang w:eastAsia="en-GB"/>
        </w:rPr>
        <w:t>, [online] 12(1), pp.91-96. Available at: &lt;https://www.emerald.com/insight/content/doi/10.1108/JWAM-01-2020-0001/full/pdf?title=evidence-based-policing-a-view-on-its-development-within-the-police-servicehttps://www.policefoundation.org/wp-content/uploads/2015/06/Sherman-1998-Evidence-Based-Policing.pdf&gt; [Accessed 1 July 2021].</w:t>
      </w:r>
    </w:p>
    <w:p w14:paraId="55ED10DB" w14:textId="77777777" w:rsidR="00C21054" w:rsidRPr="00C21054" w:rsidRDefault="00C21054" w:rsidP="00C21054">
      <w:pPr>
        <w:spacing w:after="180" w:line="240" w:lineRule="auto"/>
        <w:ind w:left="450" w:hanging="450"/>
        <w:rPr>
          <w:rFonts w:eastAsia="Times New Roman" w:cstheme="minorHAnsi"/>
          <w:color w:val="000000"/>
          <w:lang w:eastAsia="en-GB"/>
        </w:rPr>
      </w:pPr>
      <w:proofErr w:type="spellStart"/>
      <w:r w:rsidRPr="00C21054">
        <w:rPr>
          <w:rFonts w:eastAsia="Times New Roman" w:cstheme="minorHAnsi"/>
          <w:color w:val="000000"/>
          <w:lang w:eastAsia="en-GB"/>
        </w:rPr>
        <w:t>Petrosino</w:t>
      </w:r>
      <w:proofErr w:type="spellEnd"/>
      <w:r w:rsidRPr="00C21054">
        <w:rPr>
          <w:rFonts w:eastAsia="Times New Roman" w:cstheme="minorHAnsi"/>
          <w:color w:val="000000"/>
          <w:lang w:eastAsia="en-GB"/>
        </w:rPr>
        <w:t>, A., Turpin‐</w:t>
      </w:r>
      <w:proofErr w:type="spellStart"/>
      <w:r w:rsidRPr="00C21054">
        <w:rPr>
          <w:rFonts w:eastAsia="Times New Roman" w:cstheme="minorHAnsi"/>
          <w:color w:val="000000"/>
          <w:lang w:eastAsia="en-GB"/>
        </w:rPr>
        <w:t>Petrosino</w:t>
      </w:r>
      <w:proofErr w:type="spellEnd"/>
      <w:r w:rsidRPr="00C21054">
        <w:rPr>
          <w:rFonts w:eastAsia="Times New Roman" w:cstheme="minorHAnsi"/>
          <w:color w:val="000000"/>
          <w:lang w:eastAsia="en-GB"/>
        </w:rPr>
        <w:t xml:space="preserve">, C., Hollis‐Peel, M. and </w:t>
      </w:r>
      <w:proofErr w:type="spellStart"/>
      <w:r w:rsidRPr="00C21054">
        <w:rPr>
          <w:rFonts w:eastAsia="Times New Roman" w:cstheme="minorHAnsi"/>
          <w:color w:val="000000"/>
          <w:lang w:eastAsia="en-GB"/>
        </w:rPr>
        <w:t>Lavenberg</w:t>
      </w:r>
      <w:proofErr w:type="spellEnd"/>
      <w:r w:rsidRPr="00C21054">
        <w:rPr>
          <w:rFonts w:eastAsia="Times New Roman" w:cstheme="minorHAnsi"/>
          <w:color w:val="000000"/>
          <w:lang w:eastAsia="en-GB"/>
        </w:rPr>
        <w:t>, J., 2013. Scared Straight and Other Juvenile Awareness Programs for Preventing Juvenile Delinquency: A Systematic Review. </w:t>
      </w:r>
      <w:r w:rsidRPr="00C21054">
        <w:rPr>
          <w:rFonts w:eastAsia="Times New Roman" w:cstheme="minorHAnsi"/>
          <w:i/>
          <w:iCs/>
          <w:color w:val="000000"/>
          <w:lang w:eastAsia="en-GB"/>
        </w:rPr>
        <w:t>Campbell Systematic Reviews</w:t>
      </w:r>
      <w:r w:rsidRPr="00C21054">
        <w:rPr>
          <w:rFonts w:eastAsia="Times New Roman" w:cstheme="minorHAnsi"/>
          <w:color w:val="000000"/>
          <w:lang w:eastAsia="en-GB"/>
        </w:rPr>
        <w:t>, [online] 9(1), pp.1-55. Available at: &lt;https://onlinelibrary.wiley.com/doi/epdf/10.4073/csr.2013.5&gt; [Accessed 30 July 2021].</w:t>
      </w:r>
    </w:p>
    <w:p w14:paraId="02AC7C00"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Ratcliffe, J., 2017. </w:t>
      </w:r>
      <w:r w:rsidRPr="00C21054">
        <w:rPr>
          <w:rFonts w:eastAsia="Times New Roman" w:cstheme="minorHAnsi"/>
          <w:i/>
          <w:iCs/>
          <w:color w:val="000000"/>
          <w:lang w:eastAsia="en-GB"/>
        </w:rPr>
        <w:t>Not all evidence is created equally</w:t>
      </w:r>
      <w:r w:rsidRPr="00C21054">
        <w:rPr>
          <w:rFonts w:eastAsia="Times New Roman" w:cstheme="minorHAnsi"/>
          <w:color w:val="000000"/>
          <w:lang w:eastAsia="en-GB"/>
        </w:rPr>
        <w:t>. [online] Jratcliffe.net. Available at: &lt;https://www.jratcliffe.net/post/not-all-evidence-is-created-equally&gt; [Accessed 1 July 2021].</w:t>
      </w:r>
    </w:p>
    <w:p w14:paraId="2E1DC8B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Ratcliffe, J., 2019. </w:t>
      </w:r>
      <w:r w:rsidRPr="00C21054">
        <w:rPr>
          <w:rFonts w:eastAsia="Times New Roman" w:cstheme="minorHAnsi"/>
          <w:i/>
          <w:iCs/>
          <w:color w:val="000000"/>
          <w:lang w:eastAsia="en-GB"/>
        </w:rPr>
        <w:t>Evidence hierarchy</w:t>
      </w:r>
      <w:r w:rsidRPr="00C21054">
        <w:rPr>
          <w:rFonts w:eastAsia="Times New Roman" w:cstheme="minorHAnsi"/>
          <w:color w:val="000000"/>
          <w:lang w:eastAsia="en-GB"/>
        </w:rPr>
        <w:t>. [online] Reducingcrime.com. Available at: &lt;https://www.reducingcrime.com/post/evidence-hierarchy&gt; [Accessed 1 July 2021].</w:t>
      </w:r>
    </w:p>
    <w:p w14:paraId="47A90D16"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RATCLIFFE, J., TANIGUCHI, T., GROFF, E. and WOOD, J., 2011. THE PHILADELPHIA FOOT PATROL EXPERIMENT: A RANDOMIZED CONTROLLED TRIAL OF POLICE PATROL EFFECTIVENESS IN VIOLENT CRIME HOTSPOTS*. </w:t>
      </w:r>
      <w:r w:rsidRPr="00C21054">
        <w:rPr>
          <w:rFonts w:eastAsia="Times New Roman" w:cstheme="minorHAnsi"/>
          <w:i/>
          <w:iCs/>
          <w:color w:val="000000"/>
          <w:lang w:eastAsia="en-GB"/>
        </w:rPr>
        <w:t>Criminology</w:t>
      </w:r>
      <w:r w:rsidRPr="00C21054">
        <w:rPr>
          <w:rFonts w:eastAsia="Times New Roman" w:cstheme="minorHAnsi"/>
          <w:color w:val="000000"/>
          <w:lang w:eastAsia="en-GB"/>
        </w:rPr>
        <w:t>, [online] 49(3), pp.795-831. Available at: &lt;https://www.researchgate.net/publication/227781042_The_Philadelphia_Foot_Patrol_Experiment_A_Randomized_Controlled_Trial_of_Police_Patrol_Effectiveness_in_Violent_Crime_Hotspots&gt; [Accessed 1 July 2021].</w:t>
      </w:r>
    </w:p>
    <w:p w14:paraId="3B67ED38" w14:textId="77777777" w:rsidR="00C21054" w:rsidRPr="00C21054" w:rsidRDefault="00C21054" w:rsidP="00C21054">
      <w:pPr>
        <w:spacing w:after="180" w:line="240" w:lineRule="auto"/>
        <w:ind w:left="450" w:hanging="450"/>
        <w:rPr>
          <w:rFonts w:eastAsia="Times New Roman" w:cstheme="minorHAnsi"/>
          <w:color w:val="000000"/>
          <w:lang w:eastAsia="en-GB"/>
        </w:rPr>
      </w:pPr>
      <w:proofErr w:type="spellStart"/>
      <w:r w:rsidRPr="00C21054">
        <w:rPr>
          <w:rFonts w:eastAsia="Times New Roman" w:cstheme="minorHAnsi"/>
          <w:color w:val="000000"/>
          <w:lang w:eastAsia="en-GB"/>
        </w:rPr>
        <w:t>Retcliffe</w:t>
      </w:r>
      <w:proofErr w:type="spellEnd"/>
      <w:r w:rsidRPr="00C21054">
        <w:rPr>
          <w:rFonts w:eastAsia="Times New Roman" w:cstheme="minorHAnsi"/>
          <w:color w:val="000000"/>
          <w:lang w:eastAsia="en-GB"/>
        </w:rPr>
        <w:t>, J., 2020. </w:t>
      </w:r>
      <w:r w:rsidRPr="00C21054">
        <w:rPr>
          <w:rFonts w:eastAsia="Times New Roman" w:cstheme="minorHAnsi"/>
          <w:i/>
          <w:iCs/>
          <w:color w:val="000000"/>
          <w:lang w:eastAsia="en-GB"/>
        </w:rPr>
        <w:t>Philadelphia Foot Patrol Experiment</w:t>
      </w:r>
      <w:r w:rsidRPr="00C21054">
        <w:rPr>
          <w:rFonts w:eastAsia="Times New Roman" w:cstheme="minorHAnsi"/>
          <w:color w:val="000000"/>
          <w:lang w:eastAsia="en-GB"/>
        </w:rPr>
        <w:t>. [online] Jratcliffe.net. Available at: &lt;https://www.jratcliffe.net/phila-foot-patrol-experiment&gt; [Accessed 1 July 2021].</w:t>
      </w:r>
    </w:p>
    <w:p w14:paraId="1D044A39" w14:textId="77777777" w:rsidR="00C21054" w:rsidRPr="00C21054" w:rsidRDefault="00C21054" w:rsidP="00C21054">
      <w:pPr>
        <w:spacing w:after="180" w:line="240" w:lineRule="auto"/>
        <w:ind w:left="450" w:hanging="450"/>
        <w:rPr>
          <w:rFonts w:eastAsia="Times New Roman" w:cstheme="minorHAnsi"/>
          <w:color w:val="000000"/>
          <w:lang w:eastAsia="en-GB"/>
        </w:rPr>
      </w:pPr>
      <w:proofErr w:type="spellStart"/>
      <w:r w:rsidRPr="00C21054">
        <w:rPr>
          <w:rFonts w:eastAsia="Times New Roman" w:cstheme="minorHAnsi"/>
          <w:color w:val="000000"/>
          <w:lang w:eastAsia="en-GB"/>
        </w:rPr>
        <w:t>Rojek</w:t>
      </w:r>
      <w:proofErr w:type="spellEnd"/>
      <w:r w:rsidRPr="00C21054">
        <w:rPr>
          <w:rFonts w:eastAsia="Times New Roman" w:cstheme="minorHAnsi"/>
          <w:color w:val="000000"/>
          <w:lang w:eastAsia="en-GB"/>
        </w:rPr>
        <w:t>, J., Alpert, G. and Smith, H., 2012. The utilization of research by the police. </w:t>
      </w:r>
      <w:r w:rsidRPr="00C21054">
        <w:rPr>
          <w:rFonts w:eastAsia="Times New Roman" w:cstheme="minorHAnsi"/>
          <w:i/>
          <w:iCs/>
          <w:color w:val="000000"/>
          <w:lang w:eastAsia="en-GB"/>
        </w:rPr>
        <w:t>Police Practice and Research</w:t>
      </w:r>
      <w:r w:rsidRPr="00C21054">
        <w:rPr>
          <w:rFonts w:eastAsia="Times New Roman" w:cstheme="minorHAnsi"/>
          <w:color w:val="000000"/>
          <w:lang w:eastAsia="en-GB"/>
        </w:rPr>
        <w:t>, 13(4), pp.329-341.</w:t>
      </w:r>
    </w:p>
    <w:p w14:paraId="48A02E1F" w14:textId="77777777" w:rsidR="00C21054" w:rsidRPr="00C21054" w:rsidRDefault="00C21054" w:rsidP="00C21054">
      <w:pPr>
        <w:spacing w:after="180" w:line="240" w:lineRule="auto"/>
        <w:ind w:left="450" w:hanging="450"/>
        <w:rPr>
          <w:rFonts w:eastAsia="Times New Roman" w:cstheme="minorHAnsi"/>
          <w:color w:val="000000"/>
          <w:lang w:eastAsia="en-GB"/>
        </w:rPr>
      </w:pPr>
      <w:proofErr w:type="spellStart"/>
      <w:r w:rsidRPr="00C21054">
        <w:rPr>
          <w:rFonts w:eastAsia="Times New Roman" w:cstheme="minorHAnsi"/>
          <w:color w:val="000000"/>
          <w:lang w:eastAsia="en-GB"/>
        </w:rPr>
        <w:t>Stergioulis</w:t>
      </w:r>
      <w:proofErr w:type="spellEnd"/>
      <w:r w:rsidRPr="00C21054">
        <w:rPr>
          <w:rFonts w:eastAsia="Times New Roman" w:cstheme="minorHAnsi"/>
          <w:color w:val="000000"/>
          <w:lang w:eastAsia="en-GB"/>
        </w:rPr>
        <w:t>, E., 2017. Police and Diversity. </w:t>
      </w:r>
      <w:r w:rsidRPr="00C21054">
        <w:rPr>
          <w:rFonts w:eastAsia="Times New Roman" w:cstheme="minorHAnsi"/>
          <w:i/>
          <w:iCs/>
          <w:color w:val="000000"/>
          <w:lang w:eastAsia="en-GB"/>
        </w:rPr>
        <w:t>The Police Journal: Theory, Practice and Principles</w:t>
      </w:r>
      <w:r w:rsidRPr="00C21054">
        <w:rPr>
          <w:rFonts w:eastAsia="Times New Roman" w:cstheme="minorHAnsi"/>
          <w:color w:val="000000"/>
          <w:lang w:eastAsia="en-GB"/>
        </w:rPr>
        <w:t>, [online] 91(3), pp.264-274. Available at: &lt;https://journals.sagepub.com/doi/abs/10.1177/0032258X17721136&gt; [Accessed 3 July 2021].</w:t>
      </w:r>
    </w:p>
    <w:p w14:paraId="441624B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United Nations, 1985. </w:t>
      </w:r>
      <w:r w:rsidRPr="00C21054">
        <w:rPr>
          <w:rFonts w:eastAsia="Times New Roman" w:cstheme="minorHAnsi"/>
          <w:i/>
          <w:iCs/>
          <w:color w:val="000000"/>
          <w:lang w:eastAsia="en-GB"/>
        </w:rPr>
        <w:t>OHCHR | Basic Principles of Justice for Victims of Crime and Abuse of Power</w:t>
      </w:r>
      <w:r w:rsidRPr="00C21054">
        <w:rPr>
          <w:rFonts w:eastAsia="Times New Roman" w:cstheme="minorHAnsi"/>
          <w:color w:val="000000"/>
          <w:lang w:eastAsia="en-GB"/>
        </w:rPr>
        <w:t xml:space="preserve">. [online] Ohchr.org. Available at: </w:t>
      </w:r>
      <w:r w:rsidRPr="00C21054">
        <w:rPr>
          <w:rFonts w:eastAsia="Times New Roman" w:cstheme="minorHAnsi"/>
          <w:color w:val="000000"/>
          <w:lang w:eastAsia="en-GB"/>
        </w:rPr>
        <w:lastRenderedPageBreak/>
        <w:t>&lt;https://www.ohchr.org/en/professionalinterest/pages/victimsofcrimeandabuseofpower.aspx&gt; [Accessed 3 July 2021].</w:t>
      </w:r>
    </w:p>
    <w:p w14:paraId="208A747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Victim Support, n.d. </w:t>
      </w:r>
      <w:r w:rsidRPr="00C21054">
        <w:rPr>
          <w:rFonts w:eastAsia="Times New Roman" w:cstheme="minorHAnsi"/>
          <w:i/>
          <w:iCs/>
          <w:color w:val="000000"/>
          <w:lang w:eastAsia="en-GB"/>
        </w:rPr>
        <w:t>Domestic abuse - Victim Support</w:t>
      </w:r>
      <w:r w:rsidRPr="00C21054">
        <w:rPr>
          <w:rFonts w:eastAsia="Times New Roman" w:cstheme="minorHAnsi"/>
          <w:color w:val="000000"/>
          <w:lang w:eastAsia="en-GB"/>
        </w:rPr>
        <w:t>. [online] Victim Support. Available at: &lt;https://www.victimsupport.org.uk/crime-info/types-crime/domestic-abuse/&gt; [Accessed 3 July 2021].</w:t>
      </w:r>
    </w:p>
    <w:p w14:paraId="7AA1DA3B" w14:textId="77777777" w:rsidR="00C21054" w:rsidRPr="00C21054" w:rsidRDefault="00C21054" w:rsidP="00C21054">
      <w:pPr>
        <w:spacing w:after="180" w:line="240" w:lineRule="auto"/>
        <w:ind w:left="450" w:hanging="450"/>
        <w:rPr>
          <w:rFonts w:eastAsia="Times New Roman" w:cstheme="minorHAnsi"/>
          <w:color w:val="000000"/>
          <w:lang w:eastAsia="en-GB"/>
        </w:rPr>
      </w:pPr>
      <w:proofErr w:type="spellStart"/>
      <w:r w:rsidRPr="00C21054">
        <w:rPr>
          <w:rFonts w:eastAsia="Times New Roman" w:cstheme="minorHAnsi"/>
          <w:color w:val="000000"/>
          <w:lang w:eastAsia="en-GB"/>
        </w:rPr>
        <w:t>Visher</w:t>
      </w:r>
      <w:proofErr w:type="spellEnd"/>
      <w:r w:rsidRPr="00C21054">
        <w:rPr>
          <w:rFonts w:eastAsia="Times New Roman" w:cstheme="minorHAnsi"/>
          <w:color w:val="000000"/>
          <w:lang w:eastAsia="en-GB"/>
        </w:rPr>
        <w:t>, C. and Weisburd, D., 1997. </w:t>
      </w:r>
      <w:r w:rsidRPr="00C21054">
        <w:rPr>
          <w:rFonts w:eastAsia="Times New Roman" w:cstheme="minorHAnsi"/>
          <w:i/>
          <w:iCs/>
          <w:color w:val="000000"/>
          <w:lang w:eastAsia="en-GB"/>
        </w:rPr>
        <w:t>Crime, Law and Social Change</w:t>
      </w:r>
      <w:r w:rsidRPr="00C21054">
        <w:rPr>
          <w:rFonts w:eastAsia="Times New Roman" w:cstheme="minorHAnsi"/>
          <w:color w:val="000000"/>
          <w:lang w:eastAsia="en-GB"/>
        </w:rPr>
        <w:t>, [online] 28(3/4), pp.223-242. Available at: &lt;https://link.springer.com/article/10.1023/A:1008229431999#citeas&gt; [Accessed 30 July 2021].</w:t>
      </w:r>
    </w:p>
    <w:p w14:paraId="2E3DF8B4"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i/>
          <w:iCs/>
          <w:color w:val="000000"/>
          <w:lang w:eastAsia="en-GB"/>
        </w:rPr>
        <w:t xml:space="preserve">What is Evidence Based </w:t>
      </w:r>
      <w:proofErr w:type="gramStart"/>
      <w:r w:rsidRPr="00C21054">
        <w:rPr>
          <w:rFonts w:eastAsia="Times New Roman" w:cstheme="minorHAnsi"/>
          <w:i/>
          <w:iCs/>
          <w:color w:val="000000"/>
          <w:lang w:eastAsia="en-GB"/>
        </w:rPr>
        <w:t>Policing?</w:t>
      </w:r>
      <w:r w:rsidRPr="00C21054">
        <w:rPr>
          <w:rFonts w:eastAsia="Times New Roman" w:cstheme="minorHAnsi"/>
          <w:color w:val="000000"/>
          <w:lang w:eastAsia="en-GB"/>
        </w:rPr>
        <w:t>.</w:t>
      </w:r>
      <w:proofErr w:type="gramEnd"/>
      <w:r w:rsidRPr="00C21054">
        <w:rPr>
          <w:rFonts w:eastAsia="Times New Roman" w:cstheme="minorHAnsi"/>
          <w:color w:val="000000"/>
          <w:lang w:eastAsia="en-GB"/>
        </w:rPr>
        <w:t xml:space="preserve"> 2017. [video] The University of </w:t>
      </w:r>
      <w:proofErr w:type="spellStart"/>
      <w:r w:rsidRPr="00C21054">
        <w:rPr>
          <w:rFonts w:eastAsia="Times New Roman" w:cstheme="minorHAnsi"/>
          <w:color w:val="000000"/>
          <w:lang w:eastAsia="en-GB"/>
        </w:rPr>
        <w:t>Shefield</w:t>
      </w:r>
      <w:proofErr w:type="spellEnd"/>
      <w:r w:rsidRPr="00C21054">
        <w:rPr>
          <w:rFonts w:eastAsia="Times New Roman" w:cstheme="minorHAnsi"/>
          <w:color w:val="000000"/>
          <w:lang w:eastAsia="en-GB"/>
        </w:rPr>
        <w:t xml:space="preserve">: The University of </w:t>
      </w:r>
      <w:proofErr w:type="spellStart"/>
      <w:r w:rsidRPr="00C21054">
        <w:rPr>
          <w:rFonts w:eastAsia="Times New Roman" w:cstheme="minorHAnsi"/>
          <w:color w:val="000000"/>
          <w:lang w:eastAsia="en-GB"/>
        </w:rPr>
        <w:t>Shefield</w:t>
      </w:r>
      <w:proofErr w:type="spellEnd"/>
      <w:r w:rsidRPr="00C21054">
        <w:rPr>
          <w:rFonts w:eastAsia="Times New Roman" w:cstheme="minorHAnsi"/>
          <w:color w:val="000000"/>
          <w:lang w:eastAsia="en-GB"/>
        </w:rPr>
        <w:t>.</w:t>
      </w:r>
    </w:p>
    <w:p w14:paraId="1A7AE131"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Whatworks.college.police.uk. 2020. </w:t>
      </w:r>
      <w:r w:rsidRPr="00C21054">
        <w:rPr>
          <w:rFonts w:eastAsia="Times New Roman" w:cstheme="minorHAnsi"/>
          <w:i/>
          <w:iCs/>
          <w:color w:val="000000"/>
          <w:lang w:eastAsia="en-GB"/>
        </w:rPr>
        <w:t>Problem-orientated policing</w:t>
      </w:r>
      <w:r w:rsidRPr="00C21054">
        <w:rPr>
          <w:rFonts w:eastAsia="Times New Roman" w:cstheme="minorHAnsi"/>
          <w:color w:val="000000"/>
          <w:lang w:eastAsia="en-GB"/>
        </w:rPr>
        <w:t>. [online] Available at: &lt;https://whatworks.college.police.uk/toolkit/Pages/Intervention.aspx?InterventionID=47&gt; [Accessed 3 July 2021].</w:t>
      </w:r>
    </w:p>
    <w:p w14:paraId="771DD96F"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Women's Aid, n.d. </w:t>
      </w:r>
      <w:r w:rsidRPr="00C21054">
        <w:rPr>
          <w:rFonts w:eastAsia="Times New Roman" w:cstheme="minorHAnsi"/>
          <w:i/>
          <w:iCs/>
          <w:color w:val="000000"/>
          <w:lang w:eastAsia="en-GB"/>
        </w:rPr>
        <w:t xml:space="preserve">What is domestic abuse? - </w:t>
      </w:r>
      <w:proofErr w:type="spellStart"/>
      <w:r w:rsidRPr="00C21054">
        <w:rPr>
          <w:rFonts w:eastAsia="Times New Roman" w:cstheme="minorHAnsi"/>
          <w:i/>
          <w:iCs/>
          <w:color w:val="000000"/>
          <w:lang w:eastAsia="en-GB"/>
        </w:rPr>
        <w:t>Womens</w:t>
      </w:r>
      <w:proofErr w:type="spellEnd"/>
      <w:r w:rsidRPr="00C21054">
        <w:rPr>
          <w:rFonts w:eastAsia="Times New Roman" w:cstheme="minorHAnsi"/>
          <w:i/>
          <w:iCs/>
          <w:color w:val="000000"/>
          <w:lang w:eastAsia="en-GB"/>
        </w:rPr>
        <w:t xml:space="preserve"> Aid</w:t>
      </w:r>
      <w:r w:rsidRPr="00C21054">
        <w:rPr>
          <w:rFonts w:eastAsia="Times New Roman" w:cstheme="minorHAnsi"/>
          <w:color w:val="000000"/>
          <w:lang w:eastAsia="en-GB"/>
        </w:rPr>
        <w:t xml:space="preserve">. [online] </w:t>
      </w:r>
      <w:proofErr w:type="spellStart"/>
      <w:r w:rsidRPr="00C21054">
        <w:rPr>
          <w:rFonts w:eastAsia="Times New Roman" w:cstheme="minorHAnsi"/>
          <w:color w:val="000000"/>
          <w:lang w:eastAsia="en-GB"/>
        </w:rPr>
        <w:t>Womens</w:t>
      </w:r>
      <w:proofErr w:type="spellEnd"/>
      <w:r w:rsidRPr="00C21054">
        <w:rPr>
          <w:rFonts w:eastAsia="Times New Roman" w:cstheme="minorHAnsi"/>
          <w:color w:val="000000"/>
          <w:lang w:eastAsia="en-GB"/>
        </w:rPr>
        <w:t xml:space="preserve"> Aid. Available at: &lt;https://www.womensaid.org.uk/information-support/what-is-domestic-abuse/&gt; [Accessed 3 July 2021].</w:t>
      </w:r>
    </w:p>
    <w:p w14:paraId="4F2B5FD9" w14:textId="77777777" w:rsidR="00C21054" w:rsidRPr="00C21054" w:rsidRDefault="00C21054" w:rsidP="00C21054">
      <w:pPr>
        <w:spacing w:after="180" w:line="240" w:lineRule="auto"/>
        <w:ind w:left="450" w:hanging="450"/>
        <w:rPr>
          <w:rFonts w:eastAsia="Times New Roman" w:cstheme="minorHAnsi"/>
          <w:color w:val="000000"/>
          <w:lang w:eastAsia="en-GB"/>
        </w:rPr>
      </w:pPr>
      <w:r w:rsidRPr="00C21054">
        <w:rPr>
          <w:rFonts w:eastAsia="Times New Roman" w:cstheme="minorHAnsi"/>
          <w:color w:val="000000"/>
          <w:lang w:eastAsia="en-GB"/>
        </w:rPr>
        <w:t>Wood, C., 2020. </w:t>
      </w:r>
      <w:r w:rsidRPr="00C21054">
        <w:rPr>
          <w:rFonts w:eastAsia="Times New Roman" w:cstheme="minorHAnsi"/>
          <w:i/>
          <w:iCs/>
          <w:color w:val="000000"/>
          <w:lang w:eastAsia="en-GB"/>
        </w:rPr>
        <w:t>Police diversity: 'Why join a force of people you mistrust?'</w:t>
      </w:r>
      <w:r w:rsidRPr="00C21054">
        <w:rPr>
          <w:rFonts w:eastAsia="Times New Roman" w:cstheme="minorHAnsi"/>
          <w:color w:val="000000"/>
          <w:lang w:eastAsia="en-GB"/>
        </w:rPr>
        <w:t>. [online] BBC News. Available at: &lt;https://www.bbc.co.uk/news/uk-wales-53836048&gt; [Accessed 29 July 2021].</w:t>
      </w:r>
    </w:p>
    <w:p w14:paraId="253826B2" w14:textId="77777777" w:rsidR="00C21054" w:rsidRPr="00253FE2" w:rsidRDefault="00C21054" w:rsidP="00762DBD">
      <w:pPr>
        <w:spacing w:line="360" w:lineRule="auto"/>
        <w:rPr>
          <w:color w:val="000000" w:themeColor="text1"/>
        </w:rPr>
      </w:pPr>
    </w:p>
    <w:sectPr w:rsidR="00C21054" w:rsidRPr="00253F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074772" w14:textId="77777777" w:rsidR="00010050" w:rsidRDefault="00010050" w:rsidP="0019307A">
      <w:pPr>
        <w:spacing w:after="0" w:line="240" w:lineRule="auto"/>
      </w:pPr>
      <w:r>
        <w:separator/>
      </w:r>
    </w:p>
  </w:endnote>
  <w:endnote w:type="continuationSeparator" w:id="0">
    <w:p w14:paraId="5F1BEF91" w14:textId="77777777" w:rsidR="00010050" w:rsidRDefault="00010050" w:rsidP="001930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616E63" w14:textId="77777777" w:rsidR="00010050" w:rsidRDefault="00010050" w:rsidP="0019307A">
      <w:pPr>
        <w:spacing w:after="0" w:line="240" w:lineRule="auto"/>
      </w:pPr>
      <w:r>
        <w:separator/>
      </w:r>
    </w:p>
  </w:footnote>
  <w:footnote w:type="continuationSeparator" w:id="0">
    <w:p w14:paraId="415A21DF" w14:textId="77777777" w:rsidR="00010050" w:rsidRDefault="00010050" w:rsidP="001930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651262"/>
    <w:multiLevelType w:val="hybridMultilevel"/>
    <w:tmpl w:val="EC1205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FAF2D62"/>
    <w:multiLevelType w:val="hybridMultilevel"/>
    <w:tmpl w:val="83863262"/>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cs="Times New Roman"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cs="Times New Roman"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cs="Times New Roman" w:hint="default"/>
      </w:rPr>
    </w:lvl>
    <w:lvl w:ilvl="8" w:tplc="94BE9FBC">
      <w:start w:val="1"/>
      <w:numFmt w:val="bullet"/>
      <w:lvlText w:val=""/>
      <w:lvlJc w:val="left"/>
      <w:pPr>
        <w:ind w:left="6480" w:hanging="360"/>
      </w:pPr>
      <w:rPr>
        <w:rFonts w:ascii="Wingdings" w:hAnsi="Wingdings" w:hint="default"/>
      </w:rPr>
    </w:lvl>
  </w:abstractNum>
  <w:abstractNum w:abstractNumId="3" w15:restartNumberingAfterBreak="0">
    <w:nsid w:val="2AF246C5"/>
    <w:multiLevelType w:val="hybridMultilevel"/>
    <w:tmpl w:val="55CA7BC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6DAE6CBA"/>
    <w:multiLevelType w:val="hybridMultilevel"/>
    <w:tmpl w:val="EAF0A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A65"/>
    <w:rsid w:val="0000734A"/>
    <w:rsid w:val="00010050"/>
    <w:rsid w:val="000336F1"/>
    <w:rsid w:val="00036F87"/>
    <w:rsid w:val="000460C0"/>
    <w:rsid w:val="000504AB"/>
    <w:rsid w:val="0007694C"/>
    <w:rsid w:val="000B62B9"/>
    <w:rsid w:val="000D1740"/>
    <w:rsid w:val="000D7A34"/>
    <w:rsid w:val="000F35B3"/>
    <w:rsid w:val="000F5A0E"/>
    <w:rsid w:val="00122F86"/>
    <w:rsid w:val="00131BBC"/>
    <w:rsid w:val="00133FA2"/>
    <w:rsid w:val="0019307A"/>
    <w:rsid w:val="00196F9C"/>
    <w:rsid w:val="001A5531"/>
    <w:rsid w:val="002012C1"/>
    <w:rsid w:val="00212C45"/>
    <w:rsid w:val="00232DC5"/>
    <w:rsid w:val="00234149"/>
    <w:rsid w:val="0023604D"/>
    <w:rsid w:val="00241CD2"/>
    <w:rsid w:val="00253FE2"/>
    <w:rsid w:val="00261751"/>
    <w:rsid w:val="002662D8"/>
    <w:rsid w:val="00286147"/>
    <w:rsid w:val="002A4EF7"/>
    <w:rsid w:val="002D0559"/>
    <w:rsid w:val="002D434C"/>
    <w:rsid w:val="002D445F"/>
    <w:rsid w:val="002E0023"/>
    <w:rsid w:val="002E61C5"/>
    <w:rsid w:val="003234B3"/>
    <w:rsid w:val="0033417B"/>
    <w:rsid w:val="00335512"/>
    <w:rsid w:val="00386FB2"/>
    <w:rsid w:val="00395F1F"/>
    <w:rsid w:val="003D2963"/>
    <w:rsid w:val="00407052"/>
    <w:rsid w:val="00426112"/>
    <w:rsid w:val="00460B9C"/>
    <w:rsid w:val="00462F1C"/>
    <w:rsid w:val="00484148"/>
    <w:rsid w:val="0049074C"/>
    <w:rsid w:val="00494B88"/>
    <w:rsid w:val="004B37A5"/>
    <w:rsid w:val="004B3C14"/>
    <w:rsid w:val="004D4324"/>
    <w:rsid w:val="004D469E"/>
    <w:rsid w:val="00517FBE"/>
    <w:rsid w:val="005516BC"/>
    <w:rsid w:val="00572D45"/>
    <w:rsid w:val="00580C6D"/>
    <w:rsid w:val="005F28B4"/>
    <w:rsid w:val="006150CA"/>
    <w:rsid w:val="00615DCC"/>
    <w:rsid w:val="00623498"/>
    <w:rsid w:val="006661A7"/>
    <w:rsid w:val="00675604"/>
    <w:rsid w:val="0068247B"/>
    <w:rsid w:val="006A6CF0"/>
    <w:rsid w:val="006C2296"/>
    <w:rsid w:val="006D146B"/>
    <w:rsid w:val="006D7963"/>
    <w:rsid w:val="006E11F2"/>
    <w:rsid w:val="006E41D6"/>
    <w:rsid w:val="00725066"/>
    <w:rsid w:val="00742340"/>
    <w:rsid w:val="00751E46"/>
    <w:rsid w:val="00760B14"/>
    <w:rsid w:val="00762DBD"/>
    <w:rsid w:val="007712A9"/>
    <w:rsid w:val="00772CE9"/>
    <w:rsid w:val="00782AFE"/>
    <w:rsid w:val="007A77DD"/>
    <w:rsid w:val="007C39AF"/>
    <w:rsid w:val="007C59F3"/>
    <w:rsid w:val="007F319F"/>
    <w:rsid w:val="008221D1"/>
    <w:rsid w:val="00861529"/>
    <w:rsid w:val="008C075A"/>
    <w:rsid w:val="008D0C2C"/>
    <w:rsid w:val="008D1FE8"/>
    <w:rsid w:val="008E00E8"/>
    <w:rsid w:val="009161C0"/>
    <w:rsid w:val="00916296"/>
    <w:rsid w:val="009303A1"/>
    <w:rsid w:val="00941A65"/>
    <w:rsid w:val="00944B3F"/>
    <w:rsid w:val="00972960"/>
    <w:rsid w:val="009745E8"/>
    <w:rsid w:val="009A170A"/>
    <w:rsid w:val="009B65C8"/>
    <w:rsid w:val="009E34C2"/>
    <w:rsid w:val="009F6655"/>
    <w:rsid w:val="00A0204F"/>
    <w:rsid w:val="00A16B21"/>
    <w:rsid w:val="00A261EC"/>
    <w:rsid w:val="00A35CD3"/>
    <w:rsid w:val="00A427E9"/>
    <w:rsid w:val="00A57E4A"/>
    <w:rsid w:val="00A87483"/>
    <w:rsid w:val="00A87AE3"/>
    <w:rsid w:val="00A93BD2"/>
    <w:rsid w:val="00AA5CA2"/>
    <w:rsid w:val="00AB09C4"/>
    <w:rsid w:val="00AB5616"/>
    <w:rsid w:val="00AD0B33"/>
    <w:rsid w:val="00AD5C81"/>
    <w:rsid w:val="00AE2BD2"/>
    <w:rsid w:val="00AE47FE"/>
    <w:rsid w:val="00AF244F"/>
    <w:rsid w:val="00B172A0"/>
    <w:rsid w:val="00B44209"/>
    <w:rsid w:val="00B526B9"/>
    <w:rsid w:val="00B56082"/>
    <w:rsid w:val="00B67620"/>
    <w:rsid w:val="00B7665D"/>
    <w:rsid w:val="00B84697"/>
    <w:rsid w:val="00B901C7"/>
    <w:rsid w:val="00BC14DB"/>
    <w:rsid w:val="00BC39AA"/>
    <w:rsid w:val="00C0430F"/>
    <w:rsid w:val="00C057BA"/>
    <w:rsid w:val="00C21054"/>
    <w:rsid w:val="00C24AC0"/>
    <w:rsid w:val="00C451CF"/>
    <w:rsid w:val="00C46564"/>
    <w:rsid w:val="00CA1108"/>
    <w:rsid w:val="00CC2229"/>
    <w:rsid w:val="00CE34C3"/>
    <w:rsid w:val="00D65672"/>
    <w:rsid w:val="00D9199C"/>
    <w:rsid w:val="00D9508C"/>
    <w:rsid w:val="00DA6DE2"/>
    <w:rsid w:val="00DA796F"/>
    <w:rsid w:val="00DB7E7A"/>
    <w:rsid w:val="00DD57A2"/>
    <w:rsid w:val="00DE588F"/>
    <w:rsid w:val="00DE602B"/>
    <w:rsid w:val="00E276F8"/>
    <w:rsid w:val="00E50D83"/>
    <w:rsid w:val="00EA0B7D"/>
    <w:rsid w:val="00F076F0"/>
    <w:rsid w:val="00F1754C"/>
    <w:rsid w:val="00F530C0"/>
    <w:rsid w:val="00F722AC"/>
    <w:rsid w:val="00F97C7F"/>
    <w:rsid w:val="00FB0E80"/>
    <w:rsid w:val="00FE196C"/>
    <w:rsid w:val="00FE5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30A895A"/>
  <w15:chartTrackingRefBased/>
  <w15:docId w15:val="{86B9D670-C99F-4CC1-B98F-B908A9972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1A65"/>
  </w:style>
  <w:style w:type="paragraph" w:styleId="Heading2">
    <w:name w:val="heading 2"/>
    <w:basedOn w:val="Normal"/>
    <w:link w:val="Heading2Char"/>
    <w:uiPriority w:val="9"/>
    <w:qFormat/>
    <w:rsid w:val="00C2105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45E8"/>
    <w:pPr>
      <w:ind w:left="720"/>
      <w:contextualSpacing/>
    </w:pPr>
  </w:style>
  <w:style w:type="paragraph" w:styleId="BalloonText">
    <w:name w:val="Balloon Text"/>
    <w:basedOn w:val="Normal"/>
    <w:link w:val="BalloonTextChar"/>
    <w:uiPriority w:val="99"/>
    <w:semiHidden/>
    <w:unhideWhenUsed/>
    <w:rsid w:val="007712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12A9"/>
    <w:rPr>
      <w:rFonts w:ascii="Segoe UI" w:hAnsi="Segoe UI" w:cs="Segoe UI"/>
      <w:sz w:val="18"/>
      <w:szCs w:val="18"/>
    </w:rPr>
  </w:style>
  <w:style w:type="character" w:customStyle="1" w:styleId="Heading2Char">
    <w:name w:val="Heading 2 Char"/>
    <w:basedOn w:val="DefaultParagraphFont"/>
    <w:link w:val="Heading2"/>
    <w:uiPriority w:val="9"/>
    <w:rsid w:val="00C21054"/>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210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0727778">
      <w:bodyDiv w:val="1"/>
      <w:marLeft w:val="0"/>
      <w:marRight w:val="0"/>
      <w:marTop w:val="0"/>
      <w:marBottom w:val="0"/>
      <w:divBdr>
        <w:top w:val="none" w:sz="0" w:space="0" w:color="auto"/>
        <w:left w:val="none" w:sz="0" w:space="0" w:color="auto"/>
        <w:bottom w:val="none" w:sz="0" w:space="0" w:color="auto"/>
        <w:right w:val="none" w:sz="0" w:space="0" w:color="auto"/>
      </w:divBdr>
    </w:div>
    <w:div w:id="932712290">
      <w:bodyDiv w:val="1"/>
      <w:marLeft w:val="0"/>
      <w:marRight w:val="0"/>
      <w:marTop w:val="0"/>
      <w:marBottom w:val="0"/>
      <w:divBdr>
        <w:top w:val="none" w:sz="0" w:space="0" w:color="auto"/>
        <w:left w:val="none" w:sz="0" w:space="0" w:color="auto"/>
        <w:bottom w:val="none" w:sz="0" w:space="0" w:color="auto"/>
        <w:right w:val="none" w:sz="0" w:space="0" w:color="auto"/>
      </w:divBdr>
    </w:div>
    <w:div w:id="1388534479">
      <w:bodyDiv w:val="1"/>
      <w:marLeft w:val="0"/>
      <w:marRight w:val="0"/>
      <w:marTop w:val="0"/>
      <w:marBottom w:val="0"/>
      <w:divBdr>
        <w:top w:val="none" w:sz="0" w:space="0" w:color="auto"/>
        <w:left w:val="none" w:sz="0" w:space="0" w:color="auto"/>
        <w:bottom w:val="none" w:sz="0" w:space="0" w:color="auto"/>
        <w:right w:val="none" w:sz="0" w:space="0" w:color="auto"/>
      </w:divBdr>
    </w:div>
    <w:div w:id="1472400461">
      <w:bodyDiv w:val="1"/>
      <w:marLeft w:val="0"/>
      <w:marRight w:val="0"/>
      <w:marTop w:val="0"/>
      <w:marBottom w:val="0"/>
      <w:divBdr>
        <w:top w:val="none" w:sz="0" w:space="0" w:color="auto"/>
        <w:left w:val="none" w:sz="0" w:space="0" w:color="auto"/>
        <w:bottom w:val="none" w:sz="0" w:space="0" w:color="auto"/>
        <w:right w:val="none" w:sz="0" w:space="0" w:color="auto"/>
      </w:divBdr>
    </w:div>
    <w:div w:id="1808472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6B5919E9BC4A47A97E535BEE1CEA3A" ma:contentTypeVersion="9" ma:contentTypeDescription="Create a new document." ma:contentTypeScope="" ma:versionID="06cea952a92af195d75c014218b5d4a8">
  <xsd:schema xmlns:xsd="http://www.w3.org/2001/XMLSchema" xmlns:xs="http://www.w3.org/2001/XMLSchema" xmlns:p="http://schemas.microsoft.com/office/2006/metadata/properties" xmlns:ns3="5de4ee2b-91ce-424f-8826-29a862d4e472" targetNamespace="http://schemas.microsoft.com/office/2006/metadata/properties" ma:root="true" ma:fieldsID="6328fd4cc139b4ed2fbef2bff2d468d5" ns3:_="">
    <xsd:import namespace="5de4ee2b-91ce-424f-8826-29a862d4e47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de4ee2b-91ce-424f-8826-29a862d4e47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3CEAC55-0428-4432-A182-0F82CA1707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de4ee2b-91ce-424f-8826-29a862d4e47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84AFDC-870B-4935-9796-67F8A8B59A17}">
  <ds:schemaRefs>
    <ds:schemaRef ds:uri="http://schemas.microsoft.com/sharepoint/v3/contenttype/forms"/>
  </ds:schemaRefs>
</ds:datastoreItem>
</file>

<file path=customXml/itemProps3.xml><?xml version="1.0" encoding="utf-8"?>
<ds:datastoreItem xmlns:ds="http://schemas.openxmlformats.org/officeDocument/2006/customXml" ds:itemID="{31931E4C-6A46-47A3-B1E2-75C007625F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21</Pages>
  <Words>7562</Words>
  <Characters>43104</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O'sullivan (1902864)</dc:creator>
  <cp:keywords/>
  <dc:description/>
  <cp:lastModifiedBy>O'sullivan, Ifan</cp:lastModifiedBy>
  <cp:revision>155</cp:revision>
  <dcterms:created xsi:type="dcterms:W3CDTF">2021-08-02T11:23:00Z</dcterms:created>
  <dcterms:modified xsi:type="dcterms:W3CDTF">2021-08-02T20:42:00Z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2021-08-02T11:23:05Z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3821560a-9fa1-4a46-8f19-72c2c4b063f6</vt:lpwstr>
  </property>
  <property fmtid="{D5CDD505-2E9C-101B-9397-08002B2CF9AE}" pid="8" name="MSIP_Label_f2acd28b-79a3-4a0f-b0ff-4b75658b1549_ContentBits">
    <vt:lpwstr>0</vt:lpwstr>
  </property>
  <property fmtid="{D5CDD505-2E9C-101B-9397-08002B2CF9AE}" pid="9" name="ContentTypeId">
    <vt:lpwstr>0x010100286B5919E9BC4A47A97E535BEE1CEA3A</vt:lpwstr>
  </property>
</Properties>
</file>