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731F380" w:rsidR="00C31D85" w:rsidRPr="00026A8B" w:rsidRDefault="00C31D85" w:rsidP="00C31D85">
      <w:pPr>
        <w:tabs>
          <w:tab w:val="left" w:pos="6540"/>
        </w:tabs>
        <w:spacing w:line="360" w:lineRule="auto"/>
        <w:ind w:left="426"/>
        <w:rPr>
          <w:rFonts w:ascii="Aptos" w:hAnsi="Aptos" w:cs="Arial"/>
          <w:sz w:val="28"/>
          <w:szCs w:val="28"/>
          <w:lang w:val="en-GB"/>
        </w:rPr>
      </w:pPr>
      <w:r w:rsidRPr="00026A8B">
        <w:rPr>
          <w:rFonts w:ascii="Aptos" w:hAnsi="Aptos" w:cs="Arial"/>
          <w:b/>
          <w:bCs/>
          <w:sz w:val="28"/>
          <w:szCs w:val="28"/>
          <w:lang w:val="en-GB"/>
        </w:rPr>
        <w:t>Student name</w:t>
      </w:r>
      <w:r w:rsidRPr="00026A8B">
        <w:rPr>
          <w:rFonts w:ascii="Aptos" w:hAnsi="Aptos" w:cs="Arial"/>
          <w:sz w:val="28"/>
          <w:szCs w:val="28"/>
          <w:lang w:val="en-GB"/>
        </w:rPr>
        <w:t>:</w:t>
      </w:r>
      <w:r w:rsidR="00D00606" w:rsidRPr="00026A8B">
        <w:rPr>
          <w:rFonts w:ascii="Aptos" w:hAnsi="Aptos" w:cs="Arial"/>
          <w:sz w:val="28"/>
          <w:szCs w:val="28"/>
          <w:lang w:val="en-GB"/>
        </w:rPr>
        <w:t xml:space="preserve"> </w:t>
      </w:r>
      <w:r w:rsidR="004832D5" w:rsidRPr="00026A8B">
        <w:rPr>
          <w:rFonts w:ascii="Aptos" w:hAnsi="Aptos" w:cs="Arial"/>
          <w:sz w:val="28"/>
          <w:szCs w:val="28"/>
          <w:lang w:val="en-GB"/>
        </w:rPr>
        <w:t xml:space="preserve">Samina Choglay </w:t>
      </w:r>
    </w:p>
    <w:p w14:paraId="4D060E17" w14:textId="15C6EBFA" w:rsidR="00C31D85" w:rsidRPr="00026A8B" w:rsidRDefault="00C31D85" w:rsidP="00C31D85">
      <w:pPr>
        <w:tabs>
          <w:tab w:val="left" w:pos="6540"/>
        </w:tabs>
        <w:spacing w:line="360" w:lineRule="auto"/>
        <w:ind w:left="426"/>
        <w:rPr>
          <w:rFonts w:ascii="Aptos" w:hAnsi="Aptos" w:cs="Arial"/>
          <w:sz w:val="28"/>
          <w:szCs w:val="28"/>
          <w:lang w:val="en-GB"/>
        </w:rPr>
      </w:pPr>
      <w:r w:rsidRPr="00026A8B">
        <w:rPr>
          <w:rFonts w:ascii="Aptos" w:hAnsi="Aptos" w:cs="Arial"/>
          <w:b/>
          <w:bCs/>
          <w:sz w:val="28"/>
          <w:szCs w:val="28"/>
          <w:lang w:val="en-GB"/>
        </w:rPr>
        <w:t>Student ID</w:t>
      </w:r>
      <w:r w:rsidRPr="00026A8B">
        <w:rPr>
          <w:rFonts w:ascii="Aptos" w:hAnsi="Aptos" w:cs="Arial"/>
          <w:sz w:val="28"/>
          <w:szCs w:val="28"/>
          <w:lang w:val="en-GB"/>
        </w:rPr>
        <w:t>:</w:t>
      </w:r>
      <w:r w:rsidR="004832D5" w:rsidRPr="00026A8B">
        <w:rPr>
          <w:rFonts w:ascii="Aptos" w:hAnsi="Aptos" w:cs="Arial"/>
          <w:sz w:val="28"/>
          <w:szCs w:val="28"/>
          <w:lang w:val="en-GB"/>
        </w:rPr>
        <w:t>2220785</w:t>
      </w:r>
    </w:p>
    <w:p w14:paraId="7C577260" w14:textId="77777777" w:rsidR="00C31D85" w:rsidRPr="00A155E1" w:rsidRDefault="00C31D85" w:rsidP="00C31D85">
      <w:pPr>
        <w:tabs>
          <w:tab w:val="left" w:pos="6540"/>
        </w:tabs>
        <w:spacing w:line="360" w:lineRule="auto"/>
        <w:ind w:left="426"/>
        <w:rPr>
          <w:rFonts w:ascii="Arial" w:hAnsi="Arial" w:cs="Arial"/>
          <w:sz w:val="28"/>
          <w:szCs w:val="28"/>
          <w:lang w:val="en-GB"/>
        </w:rPr>
      </w:pPr>
    </w:p>
    <w:p w14:paraId="41CBCDE7" w14:textId="2CD2453F" w:rsidR="00C31D85" w:rsidRPr="00026A8B" w:rsidRDefault="00C31D85" w:rsidP="00C31D85">
      <w:pPr>
        <w:tabs>
          <w:tab w:val="left" w:pos="6540"/>
        </w:tabs>
        <w:spacing w:line="360" w:lineRule="auto"/>
        <w:ind w:left="426"/>
        <w:rPr>
          <w:rFonts w:ascii="Aptos" w:hAnsi="Aptos" w:cs="Arial"/>
          <w:sz w:val="28"/>
          <w:szCs w:val="28"/>
          <w:lang w:val="en-GB"/>
        </w:rPr>
      </w:pPr>
      <w:r w:rsidRPr="00026A8B">
        <w:rPr>
          <w:rFonts w:ascii="Aptos" w:hAnsi="Aptos" w:cs="Arial"/>
          <w:b/>
          <w:bCs/>
          <w:sz w:val="28"/>
          <w:szCs w:val="28"/>
          <w:lang w:val="en-GB"/>
        </w:rPr>
        <w:t>Module name</w:t>
      </w:r>
      <w:r w:rsidRPr="00026A8B">
        <w:rPr>
          <w:rFonts w:ascii="Aptos" w:hAnsi="Aptos" w:cs="Arial"/>
          <w:sz w:val="28"/>
          <w:szCs w:val="28"/>
          <w:lang w:val="en-GB"/>
        </w:rPr>
        <w:t xml:space="preserve">: </w:t>
      </w:r>
      <w:r w:rsidR="00FC6BC0" w:rsidRPr="00026A8B">
        <w:rPr>
          <w:rFonts w:ascii="Aptos" w:hAnsi="Aptos" w:cs="Arial"/>
          <w:sz w:val="28"/>
          <w:szCs w:val="28"/>
          <w:lang w:val="en-GB"/>
        </w:rPr>
        <w:t xml:space="preserve">Independent </w:t>
      </w:r>
      <w:r w:rsidR="00E62B81" w:rsidRPr="00026A8B">
        <w:rPr>
          <w:rFonts w:ascii="Aptos" w:hAnsi="Aptos" w:cs="Arial"/>
          <w:sz w:val="28"/>
          <w:szCs w:val="28"/>
          <w:lang w:val="en-GB"/>
        </w:rPr>
        <w:t xml:space="preserve">Project </w:t>
      </w:r>
      <w:r w:rsidR="004E0220" w:rsidRPr="00026A8B">
        <w:rPr>
          <w:rFonts w:ascii="Aptos" w:hAnsi="Aptos" w:cs="Arial"/>
          <w:sz w:val="28"/>
          <w:szCs w:val="28"/>
          <w:lang w:val="en-GB"/>
        </w:rPr>
        <w:t xml:space="preserve">Methods Poster </w:t>
      </w:r>
    </w:p>
    <w:p w14:paraId="42A6E8AA" w14:textId="662493E4"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 xml:space="preserve">Module </w:t>
      </w:r>
      <w:r w:rsidR="00AB1A13" w:rsidRPr="00C31D85">
        <w:rPr>
          <w:rFonts w:ascii="Aptos" w:hAnsi="Aptos" w:cs="Arial"/>
          <w:b/>
          <w:bCs/>
          <w:sz w:val="28"/>
          <w:szCs w:val="28"/>
        </w:rPr>
        <w:t>code</w:t>
      </w:r>
      <w:r w:rsidR="00AB1A13" w:rsidRPr="00C31D85">
        <w:rPr>
          <w:rFonts w:ascii="Aptos" w:hAnsi="Aptos" w:cs="Arial"/>
          <w:sz w:val="28"/>
          <w:szCs w:val="28"/>
        </w:rPr>
        <w:t>:</w:t>
      </w:r>
      <w:r w:rsidR="00AB1A13">
        <w:rPr>
          <w:rFonts w:ascii="Aptos" w:hAnsi="Aptos" w:cs="Arial"/>
          <w:sz w:val="28"/>
          <w:szCs w:val="28"/>
        </w:rPr>
        <w:t xml:space="preserve"> BMHP</w:t>
      </w:r>
      <w:r w:rsidR="004E0220">
        <w:rPr>
          <w:rFonts w:ascii="Aptos" w:hAnsi="Aptos" w:cs="Arial"/>
          <w:sz w:val="28"/>
          <w:szCs w:val="28"/>
        </w:rPr>
        <w:t>6020</w:t>
      </w:r>
    </w:p>
    <w:p w14:paraId="41A4DC93" w14:textId="7C2E9422" w:rsidR="00C31D85" w:rsidRPr="00C31D85" w:rsidRDefault="00C31D85"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p>
    <w:tbl>
      <w:tblPr>
        <w:tblStyle w:val="TableGrid"/>
        <w:tblW w:w="15593" w:type="dxa"/>
        <w:tblInd w:w="-572" w:type="dxa"/>
        <w:tblLook w:val="04A0" w:firstRow="1" w:lastRow="0" w:firstColumn="1" w:lastColumn="0" w:noHBand="0" w:noVBand="1"/>
      </w:tblPr>
      <w:tblGrid>
        <w:gridCol w:w="572"/>
        <w:gridCol w:w="6232"/>
        <w:gridCol w:w="8647"/>
        <w:gridCol w:w="142"/>
      </w:tblGrid>
      <w:tr w:rsidR="00802FF1" w:rsidRPr="00C31D85" w14:paraId="2F1EE6C0" w14:textId="77777777" w:rsidTr="008F6D86">
        <w:trPr>
          <w:gridBefore w:val="1"/>
          <w:gridAfter w:val="1"/>
          <w:wBefore w:w="572" w:type="dxa"/>
          <w:wAfter w:w="142" w:type="dxa"/>
          <w:trHeight w:val="597"/>
        </w:trPr>
        <w:tc>
          <w:tcPr>
            <w:tcW w:w="14879" w:type="dxa"/>
            <w:gridSpan w:val="2"/>
            <w:vAlign w:val="center"/>
          </w:tcPr>
          <w:p w14:paraId="080E7EB0" w14:textId="3954B701" w:rsidR="00802FF1" w:rsidRPr="00802FF1" w:rsidRDefault="007856D4" w:rsidP="00802FF1">
            <w:pPr>
              <w:jc w:val="center"/>
              <w:rPr>
                <w:rFonts w:ascii="Aptos" w:hAnsi="Aptos"/>
                <w:b/>
                <w:bCs/>
              </w:rPr>
            </w:pPr>
            <w:r w:rsidRPr="007856D4">
              <w:rPr>
                <w:rFonts w:ascii="Aptos" w:hAnsi="Aptos"/>
                <w:b/>
                <w:bCs/>
                <w:sz w:val="36"/>
                <w:szCs w:val="36"/>
              </w:rPr>
              <w:lastRenderedPageBreak/>
              <w:t xml:space="preserve">What are the challenges faced by parents of children with autism when accessing support services in the uk </w:t>
            </w:r>
          </w:p>
        </w:tc>
      </w:tr>
      <w:tr w:rsidR="00AF1CFE" w:rsidRPr="007563D4" w14:paraId="51100EC3" w14:textId="77777777" w:rsidTr="00A54779">
        <w:trPr>
          <w:gridAfter w:val="1"/>
          <w:wAfter w:w="142" w:type="dxa"/>
          <w:trHeight w:val="1856"/>
        </w:trPr>
        <w:tc>
          <w:tcPr>
            <w:tcW w:w="6804" w:type="dxa"/>
            <w:gridSpan w:val="2"/>
            <w:shd w:val="clear" w:color="auto" w:fill="DEEAF6" w:themeFill="accent5" w:themeFillTint="33"/>
          </w:tcPr>
          <w:p w14:paraId="60D02ED4" w14:textId="77777777" w:rsidR="00BE6B8B" w:rsidRDefault="00E429D4" w:rsidP="001A231E">
            <w:pPr>
              <w:spacing w:line="360" w:lineRule="auto"/>
              <w:rPr>
                <w:rFonts w:ascii="Arial" w:hAnsi="Arial" w:cs="Arial"/>
                <w:lang w:val="en-GB"/>
              </w:rPr>
            </w:pPr>
            <w:r w:rsidRPr="001A231E">
              <w:rPr>
                <w:rFonts w:ascii="Arial" w:hAnsi="Arial" w:cs="Arial"/>
                <w:b/>
                <w:bCs/>
                <w:lang w:val="en-GB"/>
              </w:rPr>
              <w:t>Introduction and Research Objective</w:t>
            </w:r>
            <w:r w:rsidRPr="001A231E">
              <w:rPr>
                <w:rFonts w:ascii="Arial" w:hAnsi="Arial" w:cs="Arial"/>
                <w:b/>
                <w:bCs/>
                <w:lang w:val="en-GB"/>
              </w:rPr>
              <w:br/>
            </w:r>
            <w:r w:rsidRPr="001A231E">
              <w:rPr>
                <w:rFonts w:ascii="Arial" w:hAnsi="Arial" w:cs="Arial"/>
                <w:b/>
                <w:bCs/>
                <w:lang w:val="en-GB"/>
              </w:rPr>
              <w:br/>
            </w:r>
            <w:r w:rsidRPr="001A231E">
              <w:rPr>
                <w:rFonts w:ascii="Arial" w:hAnsi="Arial" w:cs="Arial"/>
                <w:lang w:val="en-GB"/>
              </w:rPr>
              <w:t>The study was carried out utilising a desk-based, literature-based strategy, as explained in the methodologies chapter.</w:t>
            </w:r>
            <w:r w:rsidRPr="001A231E">
              <w:rPr>
                <w:rFonts w:ascii="Arial" w:hAnsi="Arial" w:cs="Arial"/>
                <w:lang w:val="en-GB"/>
              </w:rPr>
              <w:br/>
              <w:t>It builds upon the main ideas presented in the research poster.</w:t>
            </w:r>
            <w:r w:rsidRPr="001A231E">
              <w:rPr>
                <w:rFonts w:ascii="Arial" w:hAnsi="Arial" w:cs="Arial"/>
                <w:lang w:val="en-GB"/>
              </w:rPr>
              <w:br/>
              <w:t>It describes the inclusion/exclusion criteria, analytical techniques, search strategy, and ethical issues.</w:t>
            </w:r>
            <w:r w:rsidRPr="001A231E">
              <w:rPr>
                <w:rFonts w:ascii="Arial" w:hAnsi="Arial" w:cs="Arial"/>
                <w:lang w:val="en-GB"/>
              </w:rPr>
              <w:br/>
              <w:t>The purpose of this study is to investigate the difficulties parents of autistic children have when trying to obtain support services in the United Kingdom.</w:t>
            </w:r>
          </w:p>
          <w:p w14:paraId="4F873229" w14:textId="05F814CC" w:rsidR="001A231E" w:rsidRPr="001A231E" w:rsidRDefault="001A231E" w:rsidP="001A231E">
            <w:pPr>
              <w:spacing w:line="360" w:lineRule="auto"/>
              <w:rPr>
                <w:rFonts w:ascii="Arial" w:hAnsi="Arial" w:cs="Arial"/>
                <w:lang w:val="en-GB"/>
              </w:rPr>
            </w:pPr>
          </w:p>
        </w:tc>
        <w:tc>
          <w:tcPr>
            <w:tcW w:w="8647" w:type="dxa"/>
            <w:shd w:val="clear" w:color="auto" w:fill="F8C0D5"/>
          </w:tcPr>
          <w:p w14:paraId="7933870E" w14:textId="0CB8B06D" w:rsidR="006B45B3" w:rsidRPr="006B45B3" w:rsidRDefault="00AB5409" w:rsidP="006B45B3">
            <w:pPr>
              <w:pStyle w:val="ListParagraph"/>
              <w:spacing w:line="360" w:lineRule="auto"/>
              <w:rPr>
                <w:rFonts w:ascii="Arial" w:hAnsi="Arial" w:cs="Arial"/>
              </w:rPr>
            </w:pPr>
            <w:r w:rsidRPr="001A231E">
              <w:rPr>
                <w:rFonts w:ascii="Arial" w:hAnsi="Arial" w:cs="Arial"/>
                <w:b/>
                <w:bCs/>
              </w:rPr>
              <w:t>Search Strategy</w:t>
            </w:r>
            <w:r w:rsidRPr="001A231E">
              <w:rPr>
                <w:rFonts w:ascii="Arial" w:hAnsi="Arial" w:cs="Arial"/>
              </w:rPr>
              <w:t xml:space="preserve"> </w:t>
            </w:r>
          </w:p>
          <w:p w14:paraId="109C23A4" w14:textId="2814E986" w:rsidR="00516E48" w:rsidRPr="001A231E" w:rsidRDefault="006B45B3" w:rsidP="001A231E">
            <w:pPr>
              <w:pStyle w:val="ListParagraph"/>
              <w:spacing w:line="360" w:lineRule="auto"/>
              <w:rPr>
                <w:rFonts w:ascii="Arial" w:hAnsi="Arial" w:cs="Arial"/>
                <w:lang w:val="en-GB"/>
              </w:rPr>
            </w:pPr>
            <w:r w:rsidRPr="006B45B3">
              <w:rPr>
                <w:rFonts w:ascii="Arial" w:hAnsi="Arial" w:cs="Arial"/>
              </w:rPr>
              <w:t xml:space="preserve">A search strategy is a systematic method using keywords, Boolean operators, and filters to locate relevant secondary research. Key themes identified included autism, parental support, UK services, and access challenges. Synonyms such as NHS autism support, carer requirements, and ASD were used. Search combinations like “parental support AND autism UK” were applied across scholarly journals, NICE, Google Scholar, and NHS. Filters included peer-reviewed, past 10 years, UK-based. Sources were assessed for reliability and relevance, and search phrases and links were recorded for consistency. </w:t>
            </w:r>
            <w:r w:rsidR="00D12CF8" w:rsidRPr="001A231E">
              <w:rPr>
                <w:rFonts w:ascii="Arial" w:hAnsi="Arial" w:cs="Arial"/>
              </w:rPr>
              <w:t>(Bramer et al., 2018).</w:t>
            </w:r>
          </w:p>
        </w:tc>
      </w:tr>
      <w:tr w:rsidR="007A20C4" w:rsidRPr="00C31D85" w14:paraId="56FBFF17" w14:textId="77777777" w:rsidTr="00A54779">
        <w:trPr>
          <w:trHeight w:val="1856"/>
        </w:trPr>
        <w:tc>
          <w:tcPr>
            <w:tcW w:w="6804" w:type="dxa"/>
            <w:gridSpan w:val="2"/>
            <w:shd w:val="clear" w:color="auto" w:fill="F83AEF"/>
          </w:tcPr>
          <w:p w14:paraId="6BDDABF2" w14:textId="124A38FF" w:rsidR="0018255A" w:rsidRDefault="0018255A" w:rsidP="001A231E">
            <w:pPr>
              <w:spacing w:line="360" w:lineRule="auto"/>
              <w:rPr>
                <w:rFonts w:ascii="Arial" w:hAnsi="Arial" w:cs="Arial"/>
              </w:rPr>
            </w:pPr>
            <w:r w:rsidRPr="001A231E">
              <w:rPr>
                <w:rFonts w:ascii="Arial" w:hAnsi="Arial" w:cs="Arial"/>
                <w:b/>
                <w:bCs/>
              </w:rPr>
              <w:t>03</w:t>
            </w:r>
            <w:r w:rsidRPr="001A231E">
              <w:rPr>
                <w:rFonts w:ascii="Arial" w:hAnsi="Arial" w:cs="Arial"/>
              </w:rPr>
              <w:t xml:space="preserve"> </w:t>
            </w:r>
            <w:r w:rsidRPr="001A231E">
              <w:rPr>
                <w:rFonts w:ascii="Arial" w:hAnsi="Arial" w:cs="Arial"/>
                <w:b/>
                <w:bCs/>
              </w:rPr>
              <w:t>Searching for Information</w:t>
            </w:r>
            <w:r w:rsidRPr="001A231E">
              <w:rPr>
                <w:rFonts w:ascii="Arial" w:hAnsi="Arial" w:cs="Arial"/>
              </w:rPr>
              <w:t xml:space="preserve"> </w:t>
            </w:r>
          </w:p>
          <w:p w14:paraId="701333EA" w14:textId="3B9D56A6" w:rsidR="0018255A" w:rsidRPr="001A231E" w:rsidRDefault="00BE71F2" w:rsidP="001A231E">
            <w:pPr>
              <w:spacing w:line="360" w:lineRule="auto"/>
              <w:jc w:val="both"/>
              <w:rPr>
                <w:rFonts w:ascii="Arial" w:hAnsi="Arial" w:cs="Arial"/>
              </w:rPr>
            </w:pPr>
            <w:r w:rsidRPr="00BE71F2">
              <w:rPr>
                <w:rFonts w:ascii="Arial" w:hAnsi="Arial" w:cs="Arial"/>
              </w:rPr>
              <w:t>Secondary research was gathered using a systematic method. Key phrases included parental guidance, autism, and UK services, with synonyms such as ASD and carer requirements. Boolean operators (AND, OR) refined searches across academic journals, NHS, NICE, and Google Scholar. Peer-reviewed, recent, UK-based papers were filtered, and abstracts assessed for relevance, ensuring precise, targeted data aligned with the study’s focus.</w:t>
            </w:r>
            <w:r w:rsidR="0018255A" w:rsidRPr="001A231E">
              <w:rPr>
                <w:rFonts w:ascii="Arial" w:hAnsi="Arial" w:cs="Arial"/>
                <w:lang w:val="en-GB"/>
              </w:rPr>
              <w:t xml:space="preserve">, </w:t>
            </w:r>
            <w:r w:rsidR="0018255A" w:rsidRPr="001A231E">
              <w:rPr>
                <w:rFonts w:ascii="Arial" w:hAnsi="Arial" w:cs="Arial"/>
              </w:rPr>
              <w:t>(Legg and Tickle, 2019).</w:t>
            </w:r>
            <w:r w:rsidR="00222F3A" w:rsidRPr="001A231E">
              <w:rPr>
                <w:rFonts w:ascii="Arial" w:hAnsi="Arial" w:cs="Arial"/>
              </w:rPr>
              <w:t xml:space="preserve"> </w:t>
            </w:r>
          </w:p>
        </w:tc>
        <w:tc>
          <w:tcPr>
            <w:tcW w:w="8789" w:type="dxa"/>
            <w:gridSpan w:val="2"/>
          </w:tcPr>
          <w:p w14:paraId="70514F4B" w14:textId="1D3167AD" w:rsidR="004279E3" w:rsidRPr="001A231E" w:rsidRDefault="004279E3" w:rsidP="001A231E">
            <w:pPr>
              <w:spacing w:line="360" w:lineRule="auto"/>
              <w:rPr>
                <w:rFonts w:ascii="Arial" w:hAnsi="Arial" w:cs="Arial"/>
                <w:lang w:val="en-GB"/>
              </w:rPr>
            </w:pPr>
          </w:p>
          <w:p w14:paraId="2BBB997C" w14:textId="1D6C7D47" w:rsidR="005242CD" w:rsidRPr="001A231E" w:rsidRDefault="00511CEF" w:rsidP="001A231E">
            <w:pPr>
              <w:spacing w:line="360" w:lineRule="auto"/>
              <w:jc w:val="center"/>
              <w:rPr>
                <w:rFonts w:ascii="Arial" w:hAnsi="Arial" w:cs="Arial"/>
              </w:rPr>
            </w:pPr>
            <w:r w:rsidRPr="001A231E">
              <w:rPr>
                <w:rFonts w:ascii="Arial" w:hAnsi="Arial" w:cs="Arial"/>
                <w:noProof/>
              </w:rPr>
              <w:drawing>
                <wp:inline distT="0" distB="0" distL="0" distR="0" wp14:anchorId="3F834395" wp14:editId="3ED089BB">
                  <wp:extent cx="1709928" cy="1402652"/>
                  <wp:effectExtent l="0" t="0" r="5080" b="7620"/>
                  <wp:docPr id="1319740898" name="Picture 1" descr="- PM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MLiV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2575" cy="1413026"/>
                          </a:xfrm>
                          <a:prstGeom prst="rect">
                            <a:avLst/>
                          </a:prstGeom>
                          <a:noFill/>
                          <a:ln>
                            <a:noFill/>
                          </a:ln>
                        </pic:spPr>
                      </pic:pic>
                    </a:graphicData>
                  </a:graphic>
                </wp:inline>
              </w:drawing>
            </w:r>
            <w:r w:rsidR="007367CE" w:rsidRPr="001A231E">
              <w:rPr>
                <w:rFonts w:ascii="Arial" w:eastAsia="Times New Roman" w:hAnsi="Arial" w:cs="Arial"/>
                <w:lang w:val="en-GB" w:eastAsia="en-GB"/>
              </w:rPr>
              <w:t xml:space="preserve"> </w:t>
            </w:r>
            <w:r w:rsidR="007367CE" w:rsidRPr="001A231E">
              <w:rPr>
                <w:rFonts w:ascii="Arial" w:hAnsi="Arial" w:cs="Arial"/>
              </w:rPr>
              <w:t>This poster is highly relevant to my research as it highlights the main challenges faced by individuals with autism in the UK, including limited-service provision, social isolation, and inadequate educational support. The data shows that 70% of autistic adults feel they do not receive sufficient assistance from social services, while 63% of children are not placed</w:t>
            </w:r>
            <w:r w:rsidR="004279E3" w:rsidRPr="001A231E">
              <w:rPr>
                <w:rFonts w:ascii="Arial" w:hAnsi="Arial" w:cs="Arial"/>
                <w:lang w:val="en-GB"/>
              </w:rPr>
              <w:t xml:space="preserve"> </w:t>
            </w:r>
            <w:r w:rsidR="000B2DB1" w:rsidRPr="001A231E">
              <w:rPr>
                <w:rFonts w:ascii="Arial" w:hAnsi="Arial" w:cs="Arial"/>
                <w:lang w:val="en-GB"/>
              </w:rPr>
              <w:t>(</w:t>
            </w:r>
            <w:r w:rsidR="00E760A8" w:rsidRPr="001A231E">
              <w:rPr>
                <w:rFonts w:ascii="Arial" w:hAnsi="Arial" w:cs="Arial"/>
                <w:lang w:val="en-GB"/>
              </w:rPr>
              <w:t>PMLiVE</w:t>
            </w:r>
            <w:r w:rsidR="00E94E17" w:rsidRPr="001A231E">
              <w:rPr>
                <w:rFonts w:ascii="Arial" w:hAnsi="Arial" w:cs="Arial"/>
                <w:lang w:val="en-GB"/>
              </w:rPr>
              <w:t>, 2024)</w:t>
            </w:r>
          </w:p>
        </w:tc>
      </w:tr>
      <w:tr w:rsidR="00C31D85" w:rsidRPr="00BE68F1" w14:paraId="71279A0E" w14:textId="77777777" w:rsidTr="008F6D86">
        <w:trPr>
          <w:gridBefore w:val="1"/>
          <w:gridAfter w:val="1"/>
          <w:wBefore w:w="572" w:type="dxa"/>
          <w:wAfter w:w="142" w:type="dxa"/>
          <w:trHeight w:val="983"/>
        </w:trPr>
        <w:tc>
          <w:tcPr>
            <w:tcW w:w="14879" w:type="dxa"/>
            <w:gridSpan w:val="2"/>
          </w:tcPr>
          <w:p w14:paraId="2D7F6269" w14:textId="23D19499" w:rsidR="00BE64FA" w:rsidRDefault="00BE64FA" w:rsidP="001A231E">
            <w:pPr>
              <w:spacing w:line="360" w:lineRule="auto"/>
              <w:jc w:val="center"/>
              <w:rPr>
                <w:rFonts w:ascii="Arial" w:hAnsi="Arial" w:cs="Arial"/>
                <w:b/>
                <w:bCs/>
              </w:rPr>
            </w:pPr>
            <w:r w:rsidRPr="001A231E">
              <w:rPr>
                <w:rFonts w:ascii="Arial" w:hAnsi="Arial" w:cs="Arial"/>
                <w:b/>
                <w:bCs/>
              </w:rPr>
              <w:lastRenderedPageBreak/>
              <w:t>05</w:t>
            </w:r>
            <w:r w:rsidRPr="001A231E">
              <w:rPr>
                <w:rFonts w:ascii="Arial" w:hAnsi="Arial" w:cs="Arial"/>
              </w:rPr>
              <w:t xml:space="preserve"> </w:t>
            </w:r>
            <w:r w:rsidRPr="001A231E">
              <w:rPr>
                <w:rFonts w:ascii="Arial" w:hAnsi="Arial" w:cs="Arial"/>
                <w:b/>
                <w:bCs/>
              </w:rPr>
              <w:t>Research Validation and Analysis</w:t>
            </w:r>
          </w:p>
          <w:p w14:paraId="7454B819" w14:textId="3803510F" w:rsidR="00516CC0" w:rsidRPr="001A231E" w:rsidRDefault="00E212C1" w:rsidP="001A231E">
            <w:pPr>
              <w:spacing w:line="360" w:lineRule="auto"/>
              <w:jc w:val="center"/>
              <w:rPr>
                <w:rFonts w:ascii="Arial" w:hAnsi="Arial" w:cs="Arial"/>
                <w:lang w:val="en-GB"/>
              </w:rPr>
            </w:pPr>
            <w:r w:rsidRPr="00E212C1">
              <w:rPr>
                <w:rFonts w:ascii="Arial" w:hAnsi="Arial" w:cs="Arial"/>
              </w:rPr>
              <w:t>In secondary research, validation involves assessing the reliability, credibility, and relevance of prior studies to ensure trustworthy conclusions. This dissertation used tools like the CRAAP test and focused on contemporary peer-reviewed research, UK policy papers, and reputable organisations (BERA, 2018). While validation strengthens credibility, it cannot remove potential bias in original studies. Thematic coding identified recurring concepts, which were grouped into broader themes. These themes form the basis for Chapter 4, critically analysing the findings in relation to the study’s aims.</w:t>
            </w:r>
            <w:r w:rsidRPr="00E212C1">
              <w:rPr>
                <w:rFonts w:ascii="Arial" w:hAnsi="Arial" w:cs="Arial"/>
                <w:lang w:val="en-GB"/>
              </w:rPr>
              <w:t xml:space="preserve"> </w:t>
            </w:r>
            <w:r w:rsidR="00A61661" w:rsidRPr="00E212C1">
              <w:rPr>
                <w:rFonts w:ascii="Arial" w:hAnsi="Arial" w:cs="Arial"/>
                <w:lang w:val="en-GB"/>
              </w:rPr>
              <w:t>(Liao</w:t>
            </w:r>
            <w:r w:rsidR="00CA3D62" w:rsidRPr="001A231E">
              <w:rPr>
                <w:rFonts w:ascii="Arial" w:hAnsi="Arial" w:cs="Arial"/>
              </w:rPr>
              <w:t xml:space="preserve"> and Hitchcock, 2018)</w:t>
            </w:r>
            <w:r w:rsidR="009D18A3" w:rsidRPr="001A231E">
              <w:rPr>
                <w:rFonts w:ascii="Arial" w:hAnsi="Arial" w:cs="Arial"/>
              </w:rPr>
              <w:t>.</w:t>
            </w:r>
          </w:p>
        </w:tc>
      </w:tr>
      <w:tr w:rsidR="00AF1CFE" w:rsidRPr="00BE68F1" w14:paraId="1159AF67" w14:textId="77777777" w:rsidTr="00F260C5">
        <w:trPr>
          <w:gridBefore w:val="1"/>
          <w:gridAfter w:val="1"/>
          <w:wBefore w:w="572" w:type="dxa"/>
          <w:wAfter w:w="142" w:type="dxa"/>
          <w:trHeight w:val="1856"/>
        </w:trPr>
        <w:tc>
          <w:tcPr>
            <w:tcW w:w="6232" w:type="dxa"/>
            <w:shd w:val="clear" w:color="auto" w:fill="D0CECE" w:themeFill="background2" w:themeFillShade="E6"/>
          </w:tcPr>
          <w:p w14:paraId="1E36B7A2" w14:textId="68C82178" w:rsidR="006B35DA" w:rsidRDefault="00AB5409" w:rsidP="001A231E">
            <w:pPr>
              <w:spacing w:line="360" w:lineRule="auto"/>
              <w:rPr>
                <w:rFonts w:ascii="Arial" w:hAnsi="Arial" w:cs="Arial"/>
              </w:rPr>
            </w:pPr>
            <w:r w:rsidRPr="001A231E">
              <w:rPr>
                <w:rFonts w:ascii="Arial" w:hAnsi="Arial" w:cs="Arial"/>
                <w:b/>
                <w:bCs/>
              </w:rPr>
              <w:t>06</w:t>
            </w:r>
            <w:r w:rsidRPr="001A231E">
              <w:rPr>
                <w:rFonts w:ascii="Arial" w:hAnsi="Arial" w:cs="Arial"/>
              </w:rPr>
              <w:t xml:space="preserve"> </w:t>
            </w:r>
            <w:r w:rsidRPr="001A231E">
              <w:rPr>
                <w:rFonts w:ascii="Arial" w:hAnsi="Arial" w:cs="Arial"/>
                <w:b/>
                <w:bCs/>
              </w:rPr>
              <w:t>Inclusion Criteria</w:t>
            </w:r>
            <w:r w:rsidRPr="001A231E">
              <w:rPr>
                <w:rFonts w:ascii="Arial" w:hAnsi="Arial" w:cs="Arial"/>
              </w:rPr>
              <w:t xml:space="preserve"> </w:t>
            </w:r>
          </w:p>
          <w:p w14:paraId="00628477" w14:textId="6A88E4A8" w:rsidR="00516CC0" w:rsidRPr="00581816" w:rsidRDefault="00581816" w:rsidP="001A231E">
            <w:pPr>
              <w:spacing w:line="360" w:lineRule="auto"/>
              <w:rPr>
                <w:rFonts w:ascii="Arial" w:hAnsi="Arial" w:cs="Arial"/>
                <w:color w:val="E2EFD9" w:themeColor="accent6" w:themeTint="33"/>
              </w:rPr>
            </w:pPr>
            <w:r w:rsidRPr="00581816">
              <w:rPr>
                <w:rFonts w:ascii="Arial" w:hAnsi="Arial" w:cs="Arial"/>
              </w:rPr>
              <w:t>To ensure relevance, only sources from the past decade were used. Research focused on UK autism support services and had to be fully accessible online. Peer-reviewed journals, government reports, and publications from reputable organisations, such as the WHO and National Autistic Society, were included to guarantee reliability and academic integrity</w:t>
            </w:r>
            <w:r>
              <w:rPr>
                <w:rFonts w:ascii="Arial" w:hAnsi="Arial" w:cs="Arial"/>
              </w:rPr>
              <w:t xml:space="preserve"> (</w:t>
            </w:r>
            <w:r w:rsidR="00B1328E" w:rsidRPr="001A231E">
              <w:rPr>
                <w:rFonts w:ascii="Arial" w:hAnsi="Arial" w:cs="Arial"/>
                <w:lang w:val="en-GB"/>
              </w:rPr>
              <w:t>Petersson-Bloom and Holmqvist,2022).</w:t>
            </w:r>
          </w:p>
        </w:tc>
        <w:tc>
          <w:tcPr>
            <w:tcW w:w="8647" w:type="dxa"/>
            <w:shd w:val="clear" w:color="auto" w:fill="DFC9EF"/>
          </w:tcPr>
          <w:p w14:paraId="63F70A7C" w14:textId="12D61F5A" w:rsidR="00607B1E" w:rsidRPr="001A231E" w:rsidRDefault="00AB5409" w:rsidP="001A231E">
            <w:pPr>
              <w:spacing w:line="360" w:lineRule="auto"/>
              <w:rPr>
                <w:rFonts w:ascii="Arial" w:hAnsi="Arial" w:cs="Arial"/>
              </w:rPr>
            </w:pPr>
            <w:r w:rsidRPr="001A231E">
              <w:rPr>
                <w:rFonts w:ascii="Arial" w:hAnsi="Arial" w:cs="Arial"/>
              </w:rPr>
              <w:t xml:space="preserve">07 Exclusion Criteria </w:t>
            </w:r>
          </w:p>
          <w:p w14:paraId="253F8839" w14:textId="56B49A5C" w:rsidR="004501F4" w:rsidRPr="00DF0A55" w:rsidRDefault="00607B1E" w:rsidP="00DF0A55">
            <w:pPr>
              <w:spacing w:line="360" w:lineRule="auto"/>
              <w:contextualSpacing/>
              <w:jc w:val="both"/>
              <w:rPr>
                <w:rFonts w:ascii="Arial" w:hAnsi="Arial" w:cs="Arial"/>
                <w:lang w:val="en-GB"/>
              </w:rPr>
            </w:pPr>
            <w:r w:rsidRPr="001A231E">
              <w:rPr>
                <w:rFonts w:ascii="Arial" w:hAnsi="Arial" w:cs="Arial"/>
                <w:lang w:val="en-GB"/>
              </w:rPr>
              <w:t>To keep the information current and relevant, sources that were published more than 10 years ago were not included. To keep the study focused on the national context of autism support services, studies carried out outside of the UK were excluded. Furthermore, papers without peer review status or that were not completely available online were not included since their legitimacy could not be confirmed. In order to preserve academic integrity and ensure all sources consistently contributed to the study's goals, opinion articles, blogs, and non-academic resources were also excluded.</w:t>
            </w:r>
          </w:p>
        </w:tc>
      </w:tr>
      <w:tr w:rsidR="00C31D85" w:rsidRPr="00BE68F1" w14:paraId="583C9C87" w14:textId="77777777" w:rsidTr="008F6D86">
        <w:trPr>
          <w:gridBefore w:val="1"/>
          <w:gridAfter w:val="1"/>
          <w:wBefore w:w="572" w:type="dxa"/>
          <w:wAfter w:w="142" w:type="dxa"/>
          <w:trHeight w:val="1798"/>
        </w:trPr>
        <w:tc>
          <w:tcPr>
            <w:tcW w:w="14879" w:type="dxa"/>
            <w:gridSpan w:val="2"/>
            <w:shd w:val="clear" w:color="auto" w:fill="5DA5AF"/>
          </w:tcPr>
          <w:p w14:paraId="170B7544" w14:textId="52CC6222" w:rsidR="003C0CB7" w:rsidRDefault="008549BF" w:rsidP="001A231E">
            <w:pPr>
              <w:spacing w:line="360" w:lineRule="auto"/>
              <w:rPr>
                <w:rFonts w:ascii="Arial" w:hAnsi="Arial" w:cs="Arial"/>
                <w:b/>
                <w:bCs/>
              </w:rPr>
            </w:pPr>
            <w:r w:rsidRPr="001A231E">
              <w:rPr>
                <w:rFonts w:ascii="Arial" w:hAnsi="Arial" w:cs="Arial"/>
              </w:rPr>
              <w:t xml:space="preserve">            </w:t>
            </w:r>
            <w:r w:rsidR="00B37257" w:rsidRPr="001A231E">
              <w:rPr>
                <w:rFonts w:ascii="Arial" w:hAnsi="Arial" w:cs="Arial"/>
                <w:b/>
                <w:bCs/>
              </w:rPr>
              <w:t>Ethical Considerations</w:t>
            </w:r>
          </w:p>
          <w:p w14:paraId="28D04039" w14:textId="3CA96EF5" w:rsidR="00F52F83" w:rsidRPr="001A231E" w:rsidRDefault="00C02561" w:rsidP="001A231E">
            <w:pPr>
              <w:numPr>
                <w:ilvl w:val="0"/>
                <w:numId w:val="12"/>
              </w:numPr>
              <w:spacing w:line="360" w:lineRule="auto"/>
              <w:rPr>
                <w:rFonts w:ascii="Arial" w:hAnsi="Arial" w:cs="Arial"/>
                <w:lang w:val="en-GB"/>
              </w:rPr>
            </w:pPr>
            <w:r w:rsidRPr="00C02561">
              <w:rPr>
                <w:rFonts w:ascii="Arial" w:hAnsi="Arial" w:cs="Arial"/>
                <w:b/>
                <w:bCs/>
              </w:rPr>
              <w:t>1. Definition of Ethics</w:t>
            </w:r>
            <w:r w:rsidRPr="00C02561">
              <w:rPr>
                <w:rFonts w:ascii="Arial" w:hAnsi="Arial" w:cs="Arial"/>
              </w:rPr>
              <w:t>: Ethics in secondary research ensures responsible use of existing data, maintaining credibility, integrity, and respect for original authors</w:t>
            </w:r>
            <w:r w:rsidRPr="00C02561">
              <w:rPr>
                <w:rFonts w:ascii="Arial" w:hAnsi="Arial" w:cs="Arial"/>
                <w:b/>
                <w:bCs/>
              </w:rPr>
              <w:t>.</w:t>
            </w:r>
            <w:r w:rsidRPr="00C02561">
              <w:rPr>
                <w:rFonts w:ascii="Arial" w:hAnsi="Arial" w:cs="Arial"/>
                <w:b/>
                <w:bCs/>
              </w:rPr>
              <w:br/>
              <w:t xml:space="preserve">2. Academic Integrity: </w:t>
            </w:r>
            <w:r w:rsidRPr="00C02561">
              <w:rPr>
                <w:rFonts w:ascii="Arial" w:hAnsi="Arial" w:cs="Arial"/>
              </w:rPr>
              <w:t>Sources were accurately cited using Harvard referencing. Plagiarism was avoided, and literature was selected objectively to uphold reliability and quality.</w:t>
            </w:r>
            <w:r w:rsidRPr="00C02561">
              <w:rPr>
                <w:rFonts w:ascii="Arial" w:hAnsi="Arial" w:cs="Arial"/>
              </w:rPr>
              <w:br/>
            </w:r>
            <w:r w:rsidRPr="00C02561">
              <w:rPr>
                <w:rFonts w:ascii="Arial" w:hAnsi="Arial" w:cs="Arial"/>
                <w:b/>
                <w:bCs/>
              </w:rPr>
              <w:t xml:space="preserve">3. Transparency and Accountability: </w:t>
            </w:r>
            <w:r w:rsidRPr="00C02561">
              <w:rPr>
                <w:rFonts w:ascii="Arial" w:hAnsi="Arial" w:cs="Arial"/>
              </w:rPr>
              <w:t xml:space="preserve">Search strategies, inclusion/exclusion criteria, and thematic coding were documented. Sources were critically evaluated for bias, relevance, and reliability, establishing a clear evidence base on the challenges parents </w:t>
            </w:r>
            <w:r w:rsidR="00313376" w:rsidRPr="00C02561">
              <w:rPr>
                <w:rFonts w:ascii="Arial" w:hAnsi="Arial" w:cs="Arial"/>
              </w:rPr>
              <w:t>face by</w:t>
            </w:r>
            <w:r w:rsidRPr="00C02561">
              <w:rPr>
                <w:rFonts w:ascii="Arial" w:hAnsi="Arial" w:cs="Arial"/>
              </w:rPr>
              <w:t xml:space="preserve"> accessing UK autism support services, guiding practice and reflection.</w:t>
            </w:r>
            <w:r w:rsidRPr="001A231E">
              <w:rPr>
                <w:rFonts w:ascii="Arial" w:hAnsi="Arial" w:cs="Arial"/>
                <w:lang w:val="en-GB"/>
              </w:rPr>
              <w:t xml:space="preserve"> (</w:t>
            </w:r>
            <w:r w:rsidR="006B1383" w:rsidRPr="001A231E">
              <w:rPr>
                <w:rFonts w:ascii="Arial" w:hAnsi="Arial" w:cs="Arial"/>
                <w:lang w:val="en-GB"/>
              </w:rPr>
              <w:t>Hasan, 2021).</w:t>
            </w:r>
          </w:p>
        </w:tc>
      </w:tr>
    </w:tbl>
    <w:p w14:paraId="7BD80FCD" w14:textId="77777777" w:rsidR="00C31D85" w:rsidRPr="00BE68F1" w:rsidRDefault="00C31D85" w:rsidP="00BE68F1">
      <w:pPr>
        <w:spacing w:line="276" w:lineRule="auto"/>
        <w:rPr>
          <w:rFonts w:ascii="Arial" w:hAnsi="Arial" w:cs="Arial"/>
        </w:rPr>
      </w:pPr>
    </w:p>
    <w:p w14:paraId="53F82A21" w14:textId="77777777" w:rsidR="005242CD" w:rsidRDefault="005242CD" w:rsidP="00C46111">
      <w:pPr>
        <w:sectPr w:rsidR="005242CD" w:rsidSect="00C31D85">
          <w:pgSz w:w="15840" w:h="12240" w:orient="landscape" w:code="1"/>
          <w:pgMar w:top="720" w:right="720" w:bottom="576" w:left="720" w:header="432" w:footer="288" w:gutter="0"/>
          <w:cols w:space="720"/>
          <w:titlePg/>
          <w:docGrid w:linePitch="360"/>
        </w:sectPr>
      </w:pPr>
    </w:p>
    <w:p w14:paraId="489BBCE1" w14:textId="79920A52" w:rsidR="00ED1049" w:rsidRPr="00026A8B" w:rsidRDefault="00ED1049" w:rsidP="00C31D85">
      <w:pPr>
        <w:rPr>
          <w:lang w:val="nl-NL"/>
        </w:rPr>
      </w:pPr>
      <w:r w:rsidRPr="00026A8B">
        <w:rPr>
          <w:rFonts w:ascii="Arial" w:hAnsi="Arial" w:cs="Arial"/>
          <w:b/>
          <w:bCs/>
          <w:sz w:val="28"/>
          <w:szCs w:val="28"/>
          <w:lang w:val="nl-NL"/>
        </w:rPr>
        <w:lastRenderedPageBreak/>
        <w:t>References</w:t>
      </w:r>
    </w:p>
    <w:p w14:paraId="57A3B461" w14:textId="5BE474F2" w:rsidR="007B61F6" w:rsidRPr="009549B4" w:rsidRDefault="007B61F6" w:rsidP="009549B4">
      <w:pPr>
        <w:rPr>
          <w:rFonts w:ascii="Arial" w:hAnsi="Arial" w:cs="Arial"/>
          <w:lang w:val="nl-NL"/>
        </w:rPr>
      </w:pPr>
      <w:r w:rsidRPr="007B61F6">
        <w:rPr>
          <w:rFonts w:ascii="Arial" w:hAnsi="Arial" w:cs="Arial"/>
          <w:lang w:val="nl-NL"/>
        </w:rPr>
        <w:t xml:space="preserve">   </w:t>
      </w:r>
    </w:p>
    <w:p w14:paraId="00120E8C" w14:textId="77777777" w:rsidR="007B61F6" w:rsidRPr="007B61F6" w:rsidRDefault="007B61F6" w:rsidP="005543DD">
      <w:pPr>
        <w:rPr>
          <w:rFonts w:ascii="Arial" w:hAnsi="Arial" w:cs="Arial"/>
          <w:lang w:val="en-GB"/>
        </w:rPr>
      </w:pPr>
      <w:r w:rsidRPr="007B61F6">
        <w:rPr>
          <w:rFonts w:ascii="Arial" w:hAnsi="Arial" w:cs="Arial"/>
          <w:lang w:val="nl-NL"/>
        </w:rPr>
        <w:t xml:space="preserve">Bramer, W.M., De Jonge, G.B., Rethlefsen, M.L., Mast, F. and Kleijnen, J. (2018). </w:t>
      </w:r>
      <w:r w:rsidRPr="007B61F6">
        <w:rPr>
          <w:rFonts w:ascii="Arial" w:hAnsi="Arial" w:cs="Arial"/>
          <w:lang w:val="en-GB"/>
        </w:rPr>
        <w:t>"A Systematic Approach to Searching: An Efficient and Complete Method to Develop Literature Searches." (“#Reading365 – A systematic approach to searching: an efficient and ...”) </w:t>
      </w:r>
      <w:r w:rsidRPr="007B61F6">
        <w:rPr>
          <w:rFonts w:ascii="Arial" w:hAnsi="Arial" w:cs="Arial"/>
          <w:i/>
          <w:iCs/>
          <w:lang w:val="en-GB"/>
        </w:rPr>
        <w:t>Journal of the Medical Library Association</w:t>
      </w:r>
      <w:r w:rsidRPr="007B61F6">
        <w:rPr>
          <w:rFonts w:ascii="Arial" w:hAnsi="Arial" w:cs="Arial"/>
          <w:lang w:val="en-GB"/>
        </w:rPr>
        <w:t>,  106(4), pp.531–541. Doi: HTTPs://doi.org/10.5195/jmla.2018.283.</w:t>
      </w:r>
    </w:p>
    <w:p w14:paraId="5C523A2E" w14:textId="4E12FF11" w:rsidR="007B61F6" w:rsidRPr="007B61F6" w:rsidRDefault="007B61F6" w:rsidP="006B1383">
      <w:pPr>
        <w:rPr>
          <w:rFonts w:ascii="Arial" w:hAnsi="Arial" w:cs="Arial"/>
          <w:noProof/>
          <w:lang w:val="en-GB"/>
        </w:rPr>
      </w:pPr>
      <w:r w:rsidRPr="007B61F6">
        <w:rPr>
          <w:rFonts w:ascii="Arial" w:hAnsi="Arial" w:cs="Arial"/>
          <w:noProof/>
          <w:lang w:val="en-GB"/>
        </w:rPr>
        <w:t>Hasan, A. (2021). Ethical considerations in the use of secondary data for built environment research. </w:t>
      </w:r>
      <w:r w:rsidRPr="007B61F6">
        <w:rPr>
          <w:rFonts w:ascii="Arial" w:hAnsi="Arial" w:cs="Arial"/>
          <w:i/>
          <w:iCs/>
          <w:noProof/>
          <w:lang w:val="en-GB"/>
        </w:rPr>
        <w:t>Secondary Research Methods in the Built Environment</w:t>
      </w:r>
      <w:r w:rsidRPr="007B61F6">
        <w:rPr>
          <w:rFonts w:ascii="Arial" w:hAnsi="Arial" w:cs="Arial"/>
          <w:noProof/>
          <w:lang w:val="en-GB"/>
        </w:rPr>
        <w:t>, pp.26–39. doi:https://doi.org/10.1201/9781003000532-3.</w:t>
      </w:r>
    </w:p>
    <w:p w14:paraId="598ED724" w14:textId="77777777" w:rsidR="007B61F6" w:rsidRPr="007B61F6" w:rsidRDefault="007B61F6" w:rsidP="0040365D">
      <w:pPr>
        <w:rPr>
          <w:rFonts w:ascii="Arial" w:hAnsi="Arial" w:cs="Arial"/>
          <w:noProof/>
          <w:lang w:val="en-GB"/>
        </w:rPr>
      </w:pPr>
      <w:r w:rsidRPr="007B61F6">
        <w:rPr>
          <w:rFonts w:ascii="Arial" w:hAnsi="Arial" w:cs="Arial"/>
          <w:noProof/>
          <w:lang w:val="en-GB"/>
        </w:rPr>
        <w:t>Legg, H. and Tickle, A. (2019). UK parents’ experiences of their child receiving a diagnosis of autism spectrum disorder: A systematic review of the qualitative evidence. </w:t>
      </w:r>
      <w:r w:rsidRPr="007B61F6">
        <w:rPr>
          <w:rFonts w:ascii="Arial" w:hAnsi="Arial" w:cs="Arial"/>
          <w:i/>
          <w:iCs/>
          <w:noProof/>
          <w:lang w:val="en-GB"/>
        </w:rPr>
        <w:t>Autism</w:t>
      </w:r>
      <w:r w:rsidRPr="007B61F6">
        <w:rPr>
          <w:rFonts w:ascii="Arial" w:hAnsi="Arial" w:cs="Arial"/>
          <w:noProof/>
          <w:lang w:val="en-GB"/>
        </w:rPr>
        <w:t>, 23(8), p.136236131984148. doi:https://doi.org/10.1177/1362361319841488.</w:t>
      </w:r>
    </w:p>
    <w:p w14:paraId="57E07783" w14:textId="77777777" w:rsidR="007B61F6" w:rsidRPr="007B61F6" w:rsidRDefault="007B61F6" w:rsidP="002B7FE1">
      <w:pPr>
        <w:rPr>
          <w:rFonts w:ascii="Arial" w:hAnsi="Arial" w:cs="Arial"/>
          <w:noProof/>
          <w:lang w:val="en-GB"/>
        </w:rPr>
      </w:pPr>
      <w:r w:rsidRPr="007B61F6">
        <w:rPr>
          <w:rFonts w:ascii="Arial" w:hAnsi="Arial" w:cs="Arial"/>
          <w:noProof/>
          <w:lang w:val="en-GB"/>
        </w:rPr>
        <w:t>Liao, H. and Hitchcock, J. (2018). Reported Credibility Techniques in Higher Education Evaluation Studies That Use Qualitative methods: a Research Synthesis. </w:t>
      </w:r>
      <w:r w:rsidRPr="007B61F6">
        <w:rPr>
          <w:rFonts w:ascii="Arial" w:hAnsi="Arial" w:cs="Arial"/>
          <w:i/>
          <w:iCs/>
          <w:noProof/>
          <w:lang w:val="en-GB"/>
        </w:rPr>
        <w:t>Evaluation and Program Planning</w:t>
      </w:r>
      <w:r w:rsidRPr="007B61F6">
        <w:rPr>
          <w:rFonts w:ascii="Arial" w:hAnsi="Arial" w:cs="Arial"/>
          <w:noProof/>
          <w:lang w:val="en-GB"/>
        </w:rPr>
        <w:t>, 68(1), pp.157–165. doi:https://doi.org/10.1016/j.evalprogplan.2018.03.005.</w:t>
      </w:r>
    </w:p>
    <w:p w14:paraId="5955CAF5" w14:textId="77777777" w:rsidR="007B61F6" w:rsidRPr="007B61F6" w:rsidRDefault="007B61F6" w:rsidP="004D0638">
      <w:pPr>
        <w:rPr>
          <w:rFonts w:ascii="Arial" w:hAnsi="Arial" w:cs="Arial"/>
          <w:noProof/>
          <w:lang w:val="en-GB"/>
        </w:rPr>
      </w:pPr>
      <w:r w:rsidRPr="007B61F6">
        <w:rPr>
          <w:rFonts w:ascii="Arial" w:hAnsi="Arial" w:cs="Arial"/>
          <w:noProof/>
          <w:lang w:val="en-GB"/>
        </w:rPr>
        <w:t>Petersson-Bloom, L. and Holmqvist, M. (2022). Strategies in Supporting Inclusive Education for Autistic students—A Systematic Review of Qualitative Research Results. </w:t>
      </w:r>
      <w:r w:rsidRPr="007B61F6">
        <w:rPr>
          <w:rFonts w:ascii="Arial" w:hAnsi="Arial" w:cs="Arial"/>
          <w:i/>
          <w:iCs/>
          <w:noProof/>
          <w:lang w:val="en-GB"/>
        </w:rPr>
        <w:t>Autism &amp; Developmental Language Impairments</w:t>
      </w:r>
      <w:r w:rsidRPr="007B61F6">
        <w:rPr>
          <w:rFonts w:ascii="Arial" w:hAnsi="Arial" w:cs="Arial"/>
          <w:noProof/>
          <w:lang w:val="en-GB"/>
        </w:rPr>
        <w:t>, 7(1), pp.1–15. doi:https://doi.org/10.1177/23969415221123429.</w:t>
      </w:r>
    </w:p>
    <w:p w14:paraId="4B580832" w14:textId="77777777" w:rsidR="007B61F6" w:rsidRPr="007B61F6" w:rsidRDefault="007B61F6" w:rsidP="00C46111">
      <w:pPr>
        <w:rPr>
          <w:rFonts w:ascii="Arial" w:hAnsi="Arial" w:cs="Arial"/>
          <w:noProof/>
        </w:rPr>
      </w:pPr>
      <w:r w:rsidRPr="007B61F6">
        <w:rPr>
          <w:rFonts w:ascii="Arial" w:hAnsi="Arial" w:cs="Arial"/>
          <w:noProof/>
          <w:lang w:val="en-GB"/>
        </w:rPr>
        <w:t>‌</w:t>
      </w:r>
      <w:r w:rsidRPr="007B61F6">
        <w:rPr>
          <w:rFonts w:ascii="Arial" w:hAnsi="Arial" w:cs="Arial"/>
          <w:noProof/>
        </w:rPr>
        <w:t xml:space="preserve">PMLiVE. (2024). </w:t>
      </w:r>
      <w:r w:rsidRPr="007B61F6">
        <w:rPr>
          <w:rFonts w:ascii="Arial" w:hAnsi="Arial" w:cs="Arial"/>
          <w:i/>
          <w:iCs/>
          <w:noProof/>
        </w:rPr>
        <w:t>Autism Awareness Week</w:t>
      </w:r>
      <w:r w:rsidRPr="007B61F6">
        <w:rPr>
          <w:rFonts w:ascii="Arial" w:hAnsi="Arial" w:cs="Arial"/>
          <w:noProof/>
        </w:rPr>
        <w:t>. Available at: https://www.pmlive.com/pmhub/page_and_page/autism_awareness_week (Accessed 17 Sep. 2025).</w:t>
      </w:r>
    </w:p>
    <w:p w14:paraId="34C6E34F" w14:textId="36B60160" w:rsidR="007B61F6" w:rsidRPr="007B61F6" w:rsidRDefault="007B61F6" w:rsidP="007B61F6">
      <w:pPr>
        <w:pStyle w:val="ListParagraph"/>
        <w:spacing w:line="480" w:lineRule="auto"/>
        <w:rPr>
          <w:rFonts w:ascii="Arial" w:hAnsi="Arial" w:cs="Arial"/>
          <w:noProof/>
        </w:rPr>
      </w:pPr>
      <w:r w:rsidRPr="007B61F6">
        <w:rPr>
          <w:rFonts w:ascii="Arial" w:hAnsi="Arial" w:cs="Arial"/>
          <w:noProof/>
        </w:rPr>
        <w:t xml:space="preserve"> </w:t>
      </w:r>
    </w:p>
    <w:sectPr w:rsidR="007B61F6" w:rsidRPr="007B61F6"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80884" w14:textId="77777777" w:rsidR="00CA69E9" w:rsidRDefault="00CA69E9" w:rsidP="00D210FA">
      <w:pPr>
        <w:spacing w:after="0"/>
      </w:pPr>
      <w:r>
        <w:separator/>
      </w:r>
    </w:p>
  </w:endnote>
  <w:endnote w:type="continuationSeparator" w:id="0">
    <w:p w14:paraId="02C465EA" w14:textId="77777777" w:rsidR="00CA69E9" w:rsidRDefault="00CA69E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AC71F" w14:textId="77777777" w:rsidR="00CA69E9" w:rsidRDefault="00CA69E9" w:rsidP="00D210FA">
      <w:pPr>
        <w:spacing w:after="0"/>
      </w:pPr>
      <w:r>
        <w:separator/>
      </w:r>
    </w:p>
  </w:footnote>
  <w:footnote w:type="continuationSeparator" w:id="0">
    <w:p w14:paraId="0AAF5BA3" w14:textId="77777777" w:rsidR="00CA69E9" w:rsidRDefault="00CA69E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7473D14"/>
    <w:multiLevelType w:val="hybridMultilevel"/>
    <w:tmpl w:val="3A22B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9A5870"/>
    <w:multiLevelType w:val="hybridMultilevel"/>
    <w:tmpl w:val="197E34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C3F29AE"/>
    <w:multiLevelType w:val="hybridMultilevel"/>
    <w:tmpl w:val="45A42D10"/>
    <w:lvl w:ilvl="0" w:tplc="FFFFFFFF">
      <w:start w:val="1"/>
      <w:numFmt w:val="bullet"/>
      <w:lvlText w:val=""/>
      <w:lvlJc w:val="left"/>
      <w:pPr>
        <w:ind w:left="720" w:hanging="360"/>
      </w:pPr>
      <w:rPr>
        <w:rFonts w:ascii="Symbol" w:hAnsi="Symbol" w:hint="default"/>
      </w:rPr>
    </w:lvl>
    <w:lvl w:ilvl="1" w:tplc="A74A6AEC">
      <w:start w:val="1"/>
      <w:numFmt w:val="bullet"/>
      <w:lvlText w:val="•"/>
      <w:lvlJc w:val="left"/>
      <w:pPr>
        <w:ind w:left="1440" w:hanging="360"/>
      </w:pPr>
      <w:rPr>
        <w:rFonts w:ascii="Arial" w:hAnsi="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61CA3F86"/>
    <w:multiLevelType w:val="hybridMultilevel"/>
    <w:tmpl w:val="4FFA9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436278"/>
    <w:multiLevelType w:val="hybridMultilevel"/>
    <w:tmpl w:val="12FA85F8"/>
    <w:lvl w:ilvl="0" w:tplc="172669E2">
      <w:start w:val="1"/>
      <w:numFmt w:val="decimalZero"/>
      <w:lvlText w:val="%1"/>
      <w:lvlJc w:val="left"/>
      <w:pPr>
        <w:ind w:left="876" w:hanging="516"/>
      </w:pPr>
      <w:rPr>
        <w:rFonts w:hint="default"/>
        <w:sz w:val="40"/>
      </w:rPr>
    </w:lvl>
    <w:lvl w:ilvl="1" w:tplc="172669E2">
      <w:start w:val="1"/>
      <w:numFmt w:val="decimalZero"/>
      <w:lvlText w:val="%2"/>
      <w:lvlJc w:val="left"/>
      <w:pPr>
        <w:ind w:left="1596" w:hanging="516"/>
      </w:pPr>
      <w:rPr>
        <w:rFonts w:hint="default"/>
        <w:sz w:val="4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EFE3CBA"/>
    <w:multiLevelType w:val="hybridMultilevel"/>
    <w:tmpl w:val="E0547D66"/>
    <w:lvl w:ilvl="0" w:tplc="FFFFFFFF">
      <w:start w:val="1"/>
      <w:numFmt w:val="bullet"/>
      <w:lvlText w:val=""/>
      <w:lvlJc w:val="left"/>
      <w:pPr>
        <w:ind w:left="720" w:hanging="360"/>
      </w:pPr>
      <w:rPr>
        <w:rFonts w:ascii="Symbol" w:hAnsi="Symbol" w:hint="default"/>
      </w:rPr>
    </w:lvl>
    <w:lvl w:ilvl="1" w:tplc="172669E2">
      <w:start w:val="1"/>
      <w:numFmt w:val="decimalZero"/>
      <w:lvlText w:val="%2"/>
      <w:lvlJc w:val="left"/>
      <w:pPr>
        <w:ind w:left="876" w:hanging="516"/>
      </w:pPr>
      <w:rPr>
        <w:rFonts w:hint="default"/>
        <w:sz w:val="40"/>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3"/>
  </w:num>
  <w:num w:numId="3" w16cid:durableId="1791968620">
    <w:abstractNumId w:val="16"/>
  </w:num>
  <w:num w:numId="4" w16cid:durableId="67852329">
    <w:abstractNumId w:val="18"/>
  </w:num>
  <w:num w:numId="5" w16cid:durableId="825783799">
    <w:abstractNumId w:val="8"/>
  </w:num>
  <w:num w:numId="6" w16cid:durableId="1203637911">
    <w:abstractNumId w:val="7"/>
  </w:num>
  <w:num w:numId="7" w16cid:durableId="1393117886">
    <w:abstractNumId w:val="12"/>
  </w:num>
  <w:num w:numId="8" w16cid:durableId="546726307">
    <w:abstractNumId w:val="10"/>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5"/>
  </w:num>
  <w:num w:numId="14" w16cid:durableId="1245994160">
    <w:abstractNumId w:val="14"/>
  </w:num>
  <w:num w:numId="15" w16cid:durableId="1221399900">
    <w:abstractNumId w:val="4"/>
  </w:num>
  <w:num w:numId="16" w16cid:durableId="545413484">
    <w:abstractNumId w:val="9"/>
  </w:num>
  <w:num w:numId="17" w16cid:durableId="823399739">
    <w:abstractNumId w:val="11"/>
  </w:num>
  <w:num w:numId="18" w16cid:durableId="1936403588">
    <w:abstractNumId w:val="17"/>
  </w:num>
  <w:num w:numId="19" w16cid:durableId="7256907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1A21"/>
    <w:rsid w:val="00002366"/>
    <w:rsid w:val="00007D36"/>
    <w:rsid w:val="00023293"/>
    <w:rsid w:val="00026A8B"/>
    <w:rsid w:val="00035742"/>
    <w:rsid w:val="000371FB"/>
    <w:rsid w:val="00037E12"/>
    <w:rsid w:val="00044D0F"/>
    <w:rsid w:val="00050E8F"/>
    <w:rsid w:val="00056332"/>
    <w:rsid w:val="00061977"/>
    <w:rsid w:val="00063B85"/>
    <w:rsid w:val="000671A0"/>
    <w:rsid w:val="0008782A"/>
    <w:rsid w:val="000A065A"/>
    <w:rsid w:val="000A2782"/>
    <w:rsid w:val="000A334F"/>
    <w:rsid w:val="000B2DB1"/>
    <w:rsid w:val="000B5CE4"/>
    <w:rsid w:val="000B6836"/>
    <w:rsid w:val="000E56ED"/>
    <w:rsid w:val="000F2619"/>
    <w:rsid w:val="000F2B84"/>
    <w:rsid w:val="000F2C00"/>
    <w:rsid w:val="000F4338"/>
    <w:rsid w:val="000F44D3"/>
    <w:rsid w:val="00106FC5"/>
    <w:rsid w:val="00107589"/>
    <w:rsid w:val="00120DEC"/>
    <w:rsid w:val="00123C19"/>
    <w:rsid w:val="00140561"/>
    <w:rsid w:val="00141B13"/>
    <w:rsid w:val="00152047"/>
    <w:rsid w:val="00152592"/>
    <w:rsid w:val="001526C2"/>
    <w:rsid w:val="00156549"/>
    <w:rsid w:val="00177A0F"/>
    <w:rsid w:val="0018255A"/>
    <w:rsid w:val="001A231E"/>
    <w:rsid w:val="001A2DAB"/>
    <w:rsid w:val="001C38FE"/>
    <w:rsid w:val="001C55B6"/>
    <w:rsid w:val="001D6CC4"/>
    <w:rsid w:val="00206405"/>
    <w:rsid w:val="002115B0"/>
    <w:rsid w:val="00214F90"/>
    <w:rsid w:val="00222F3A"/>
    <w:rsid w:val="002341AD"/>
    <w:rsid w:val="00253267"/>
    <w:rsid w:val="002554FC"/>
    <w:rsid w:val="002823CD"/>
    <w:rsid w:val="00287787"/>
    <w:rsid w:val="00291685"/>
    <w:rsid w:val="00291979"/>
    <w:rsid w:val="0029329C"/>
    <w:rsid w:val="00296D6A"/>
    <w:rsid w:val="002A75F5"/>
    <w:rsid w:val="002B0A3D"/>
    <w:rsid w:val="002B7FE1"/>
    <w:rsid w:val="002E38AD"/>
    <w:rsid w:val="002F26AB"/>
    <w:rsid w:val="003007A7"/>
    <w:rsid w:val="00302402"/>
    <w:rsid w:val="00305F5D"/>
    <w:rsid w:val="00311D63"/>
    <w:rsid w:val="00313376"/>
    <w:rsid w:val="003257E1"/>
    <w:rsid w:val="00325DEC"/>
    <w:rsid w:val="00326435"/>
    <w:rsid w:val="00346FFA"/>
    <w:rsid w:val="00351C71"/>
    <w:rsid w:val="00366D56"/>
    <w:rsid w:val="00385494"/>
    <w:rsid w:val="00385614"/>
    <w:rsid w:val="00394C29"/>
    <w:rsid w:val="003A2E4B"/>
    <w:rsid w:val="003A3069"/>
    <w:rsid w:val="003A3FBF"/>
    <w:rsid w:val="003C033E"/>
    <w:rsid w:val="003C0CB7"/>
    <w:rsid w:val="003C20B5"/>
    <w:rsid w:val="003E545F"/>
    <w:rsid w:val="003F03D2"/>
    <w:rsid w:val="003F1E1A"/>
    <w:rsid w:val="0040365D"/>
    <w:rsid w:val="004045E5"/>
    <w:rsid w:val="004116D2"/>
    <w:rsid w:val="00421496"/>
    <w:rsid w:val="00422528"/>
    <w:rsid w:val="00422C27"/>
    <w:rsid w:val="004279E3"/>
    <w:rsid w:val="004301AE"/>
    <w:rsid w:val="0044367C"/>
    <w:rsid w:val="0044412C"/>
    <w:rsid w:val="004501F4"/>
    <w:rsid w:val="00456953"/>
    <w:rsid w:val="004642F0"/>
    <w:rsid w:val="00471B85"/>
    <w:rsid w:val="00477F02"/>
    <w:rsid w:val="004832D5"/>
    <w:rsid w:val="004B1D23"/>
    <w:rsid w:val="004D0638"/>
    <w:rsid w:val="004E0220"/>
    <w:rsid w:val="00500564"/>
    <w:rsid w:val="00501858"/>
    <w:rsid w:val="0051019D"/>
    <w:rsid w:val="0051102B"/>
    <w:rsid w:val="00511CEF"/>
    <w:rsid w:val="005121C2"/>
    <w:rsid w:val="0051494A"/>
    <w:rsid w:val="00516CC0"/>
    <w:rsid w:val="00516E48"/>
    <w:rsid w:val="005242CD"/>
    <w:rsid w:val="00531C3B"/>
    <w:rsid w:val="00535EC7"/>
    <w:rsid w:val="00541089"/>
    <w:rsid w:val="00545744"/>
    <w:rsid w:val="005475F0"/>
    <w:rsid w:val="005543DD"/>
    <w:rsid w:val="0056152F"/>
    <w:rsid w:val="005730DD"/>
    <w:rsid w:val="00573958"/>
    <w:rsid w:val="00581816"/>
    <w:rsid w:val="00582081"/>
    <w:rsid w:val="005838BC"/>
    <w:rsid w:val="005843F9"/>
    <w:rsid w:val="00584817"/>
    <w:rsid w:val="005951A7"/>
    <w:rsid w:val="00595691"/>
    <w:rsid w:val="00595F1D"/>
    <w:rsid w:val="005B57E1"/>
    <w:rsid w:val="005B64C0"/>
    <w:rsid w:val="005D4FF4"/>
    <w:rsid w:val="005E02FE"/>
    <w:rsid w:val="005E1681"/>
    <w:rsid w:val="005E61E0"/>
    <w:rsid w:val="005F0F31"/>
    <w:rsid w:val="005F7D75"/>
    <w:rsid w:val="006024ED"/>
    <w:rsid w:val="00607B1E"/>
    <w:rsid w:val="00615D36"/>
    <w:rsid w:val="0061793F"/>
    <w:rsid w:val="0062123A"/>
    <w:rsid w:val="00636530"/>
    <w:rsid w:val="00643900"/>
    <w:rsid w:val="00644313"/>
    <w:rsid w:val="006508BD"/>
    <w:rsid w:val="006605F8"/>
    <w:rsid w:val="006676A1"/>
    <w:rsid w:val="006833BD"/>
    <w:rsid w:val="00685E21"/>
    <w:rsid w:val="006A343B"/>
    <w:rsid w:val="006A6DA2"/>
    <w:rsid w:val="006B1383"/>
    <w:rsid w:val="006B35DA"/>
    <w:rsid w:val="006B45B3"/>
    <w:rsid w:val="006B5CA3"/>
    <w:rsid w:val="006C16EA"/>
    <w:rsid w:val="006C4120"/>
    <w:rsid w:val="006C5111"/>
    <w:rsid w:val="006D2642"/>
    <w:rsid w:val="006E2D42"/>
    <w:rsid w:val="006F6BBB"/>
    <w:rsid w:val="00720FEE"/>
    <w:rsid w:val="00722E10"/>
    <w:rsid w:val="007367CE"/>
    <w:rsid w:val="00742F5D"/>
    <w:rsid w:val="007563D4"/>
    <w:rsid w:val="00764B6F"/>
    <w:rsid w:val="00767B5E"/>
    <w:rsid w:val="00773960"/>
    <w:rsid w:val="00774E6E"/>
    <w:rsid w:val="007856D4"/>
    <w:rsid w:val="00790727"/>
    <w:rsid w:val="007A20C4"/>
    <w:rsid w:val="007B0760"/>
    <w:rsid w:val="007B0D9A"/>
    <w:rsid w:val="007B2A4C"/>
    <w:rsid w:val="007B61F6"/>
    <w:rsid w:val="007B68F6"/>
    <w:rsid w:val="007C7319"/>
    <w:rsid w:val="007D13E2"/>
    <w:rsid w:val="007D2238"/>
    <w:rsid w:val="007D43B3"/>
    <w:rsid w:val="007E394D"/>
    <w:rsid w:val="007F20B4"/>
    <w:rsid w:val="007F525E"/>
    <w:rsid w:val="00802FF1"/>
    <w:rsid w:val="008102AF"/>
    <w:rsid w:val="0082114D"/>
    <w:rsid w:val="00821711"/>
    <w:rsid w:val="0082695D"/>
    <w:rsid w:val="0083044C"/>
    <w:rsid w:val="00833728"/>
    <w:rsid w:val="008352C9"/>
    <w:rsid w:val="00846694"/>
    <w:rsid w:val="0085182D"/>
    <w:rsid w:val="008549BF"/>
    <w:rsid w:val="00856296"/>
    <w:rsid w:val="00867E5F"/>
    <w:rsid w:val="008709F5"/>
    <w:rsid w:val="00877A91"/>
    <w:rsid w:val="00880D42"/>
    <w:rsid w:val="00884E86"/>
    <w:rsid w:val="00890534"/>
    <w:rsid w:val="00891124"/>
    <w:rsid w:val="008927FF"/>
    <w:rsid w:val="00893B4D"/>
    <w:rsid w:val="008B0F18"/>
    <w:rsid w:val="008C1616"/>
    <w:rsid w:val="008C54BD"/>
    <w:rsid w:val="008D3670"/>
    <w:rsid w:val="008E0477"/>
    <w:rsid w:val="008E3921"/>
    <w:rsid w:val="008F6D86"/>
    <w:rsid w:val="0090027B"/>
    <w:rsid w:val="00905238"/>
    <w:rsid w:val="00910410"/>
    <w:rsid w:val="0094702A"/>
    <w:rsid w:val="009549B4"/>
    <w:rsid w:val="0096040B"/>
    <w:rsid w:val="00967DAB"/>
    <w:rsid w:val="00974212"/>
    <w:rsid w:val="00990E76"/>
    <w:rsid w:val="00991A53"/>
    <w:rsid w:val="00993A19"/>
    <w:rsid w:val="00996F4E"/>
    <w:rsid w:val="009D18A3"/>
    <w:rsid w:val="009D6D2F"/>
    <w:rsid w:val="009E33D5"/>
    <w:rsid w:val="009F71FE"/>
    <w:rsid w:val="009F7474"/>
    <w:rsid w:val="00A155E1"/>
    <w:rsid w:val="00A27D8D"/>
    <w:rsid w:val="00A31F33"/>
    <w:rsid w:val="00A54779"/>
    <w:rsid w:val="00A57444"/>
    <w:rsid w:val="00A61661"/>
    <w:rsid w:val="00A70A62"/>
    <w:rsid w:val="00A71DA8"/>
    <w:rsid w:val="00A90A7A"/>
    <w:rsid w:val="00AA5189"/>
    <w:rsid w:val="00AB1210"/>
    <w:rsid w:val="00AB1A13"/>
    <w:rsid w:val="00AB5409"/>
    <w:rsid w:val="00AB770D"/>
    <w:rsid w:val="00AB785A"/>
    <w:rsid w:val="00AC1ADC"/>
    <w:rsid w:val="00AC6663"/>
    <w:rsid w:val="00AD1EF2"/>
    <w:rsid w:val="00AD5A08"/>
    <w:rsid w:val="00AE1EE3"/>
    <w:rsid w:val="00AE4FF2"/>
    <w:rsid w:val="00AF1CFE"/>
    <w:rsid w:val="00AF2088"/>
    <w:rsid w:val="00AF5FB0"/>
    <w:rsid w:val="00B0080A"/>
    <w:rsid w:val="00B0538C"/>
    <w:rsid w:val="00B1328E"/>
    <w:rsid w:val="00B13C15"/>
    <w:rsid w:val="00B174AC"/>
    <w:rsid w:val="00B22C31"/>
    <w:rsid w:val="00B37257"/>
    <w:rsid w:val="00B376E4"/>
    <w:rsid w:val="00B37AB8"/>
    <w:rsid w:val="00B37DDE"/>
    <w:rsid w:val="00B418DE"/>
    <w:rsid w:val="00B47FE7"/>
    <w:rsid w:val="00B50E85"/>
    <w:rsid w:val="00B67824"/>
    <w:rsid w:val="00B72858"/>
    <w:rsid w:val="00B90594"/>
    <w:rsid w:val="00BE15BA"/>
    <w:rsid w:val="00BE64FA"/>
    <w:rsid w:val="00BE68F1"/>
    <w:rsid w:val="00BE6B8B"/>
    <w:rsid w:val="00BE71F2"/>
    <w:rsid w:val="00BF0B6C"/>
    <w:rsid w:val="00C02561"/>
    <w:rsid w:val="00C20ED0"/>
    <w:rsid w:val="00C31D85"/>
    <w:rsid w:val="00C348A8"/>
    <w:rsid w:val="00C34FA0"/>
    <w:rsid w:val="00C42E88"/>
    <w:rsid w:val="00C46111"/>
    <w:rsid w:val="00C47DCC"/>
    <w:rsid w:val="00C557F2"/>
    <w:rsid w:val="00C655EB"/>
    <w:rsid w:val="00C776A0"/>
    <w:rsid w:val="00C83332"/>
    <w:rsid w:val="00C94F3F"/>
    <w:rsid w:val="00C95E04"/>
    <w:rsid w:val="00CA3D62"/>
    <w:rsid w:val="00CA69E9"/>
    <w:rsid w:val="00CB0058"/>
    <w:rsid w:val="00CB250B"/>
    <w:rsid w:val="00CB2678"/>
    <w:rsid w:val="00CC0A8F"/>
    <w:rsid w:val="00CC24B6"/>
    <w:rsid w:val="00CC5F3C"/>
    <w:rsid w:val="00CD1396"/>
    <w:rsid w:val="00CD1571"/>
    <w:rsid w:val="00CD3A64"/>
    <w:rsid w:val="00CE08CD"/>
    <w:rsid w:val="00CF4401"/>
    <w:rsid w:val="00D00606"/>
    <w:rsid w:val="00D0243A"/>
    <w:rsid w:val="00D0664A"/>
    <w:rsid w:val="00D12CF8"/>
    <w:rsid w:val="00D210FA"/>
    <w:rsid w:val="00D30F1D"/>
    <w:rsid w:val="00D45631"/>
    <w:rsid w:val="00D511F3"/>
    <w:rsid w:val="00D57231"/>
    <w:rsid w:val="00D60759"/>
    <w:rsid w:val="00D637C2"/>
    <w:rsid w:val="00D6538F"/>
    <w:rsid w:val="00D87B48"/>
    <w:rsid w:val="00D91203"/>
    <w:rsid w:val="00D94FD1"/>
    <w:rsid w:val="00D95ADB"/>
    <w:rsid w:val="00DA409A"/>
    <w:rsid w:val="00DA46D1"/>
    <w:rsid w:val="00DB621F"/>
    <w:rsid w:val="00DB668E"/>
    <w:rsid w:val="00DE01A9"/>
    <w:rsid w:val="00DF0A55"/>
    <w:rsid w:val="00DF1239"/>
    <w:rsid w:val="00E013F8"/>
    <w:rsid w:val="00E05AD1"/>
    <w:rsid w:val="00E212C1"/>
    <w:rsid w:val="00E35086"/>
    <w:rsid w:val="00E41692"/>
    <w:rsid w:val="00E4252A"/>
    <w:rsid w:val="00E429D4"/>
    <w:rsid w:val="00E55D74"/>
    <w:rsid w:val="00E62B81"/>
    <w:rsid w:val="00E760A8"/>
    <w:rsid w:val="00E81234"/>
    <w:rsid w:val="00E84BEB"/>
    <w:rsid w:val="00E86FF1"/>
    <w:rsid w:val="00E9037E"/>
    <w:rsid w:val="00E94E17"/>
    <w:rsid w:val="00EA120D"/>
    <w:rsid w:val="00EA49C3"/>
    <w:rsid w:val="00EB5E14"/>
    <w:rsid w:val="00EB6F36"/>
    <w:rsid w:val="00ED1049"/>
    <w:rsid w:val="00EE19D9"/>
    <w:rsid w:val="00EE7984"/>
    <w:rsid w:val="00EF26FC"/>
    <w:rsid w:val="00F260C5"/>
    <w:rsid w:val="00F26A86"/>
    <w:rsid w:val="00F37523"/>
    <w:rsid w:val="00F50168"/>
    <w:rsid w:val="00F50D34"/>
    <w:rsid w:val="00F5215B"/>
    <w:rsid w:val="00F52F83"/>
    <w:rsid w:val="00F573E2"/>
    <w:rsid w:val="00F61360"/>
    <w:rsid w:val="00F84A27"/>
    <w:rsid w:val="00FB4A98"/>
    <w:rsid w:val="00FB7F2C"/>
    <w:rsid w:val="00FC03DC"/>
    <w:rsid w:val="00FC538A"/>
    <w:rsid w:val="00FC5660"/>
    <w:rsid w:val="00FC6BC0"/>
    <w:rsid w:val="00FD1207"/>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6D3881C0-1F48-40DC-B9BC-6126604AD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774E6E"/>
    <w:rPr>
      <w:color w:val="0563C1" w:themeColor="hyperlink"/>
      <w:u w:val="single"/>
    </w:rPr>
  </w:style>
  <w:style w:type="paragraph" w:styleId="Caption">
    <w:name w:val="caption"/>
    <w:basedOn w:val="Normal"/>
    <w:next w:val="Normal"/>
    <w:uiPriority w:val="35"/>
    <w:semiHidden/>
    <w:unhideWhenUsed/>
    <w:qFormat/>
    <w:rsid w:val="00152592"/>
    <w:pPr>
      <w:spacing w:after="200"/>
    </w:pPr>
    <w:rPr>
      <w:i/>
      <w:iCs/>
      <w:color w:val="44546A" w:themeColor="text2"/>
      <w:sz w:val="18"/>
      <w:szCs w:val="18"/>
    </w:rPr>
  </w:style>
  <w:style w:type="paragraph" w:styleId="NormalWeb">
    <w:name w:val="Normal (Web)"/>
    <w:basedOn w:val="Normal"/>
    <w:uiPriority w:val="99"/>
    <w:unhideWhenUsed/>
    <w:rsid w:val="00D0243A"/>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587d3dc197da502b951b7a2fc925324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9a0e299b4b12dfbfdf0c1ab342cb535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0BA82768-394D-4C5B-9289-8074159BF2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3795</TotalTime>
  <Pages>4</Pages>
  <Words>930</Words>
  <Characters>5305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Choglay (2220785)</dc:creator>
  <cp:keywords/>
  <dc:description/>
  <cp:lastModifiedBy>Samina Choglay (2220785)</cp:lastModifiedBy>
  <cp:revision>58</cp:revision>
  <dcterms:created xsi:type="dcterms:W3CDTF">2025-11-07T17:57:00Z</dcterms:created>
  <dcterms:modified xsi:type="dcterms:W3CDTF">2025-11-14T19:25:00Z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