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7F244" w14:textId="77777777" w:rsidR="007249E2" w:rsidRPr="00B979C9" w:rsidRDefault="007249E2" w:rsidP="006D1466">
      <w:pPr>
        <w:spacing w:after="240" w:line="360" w:lineRule="auto"/>
        <w:jc w:val="both"/>
        <w:rPr>
          <w:rFonts w:ascii="Times New Roman" w:hAnsi="Times New Roman" w:cs="Times New Roman"/>
          <w:b/>
          <w:color w:val="000000" w:themeColor="text1"/>
          <w:sz w:val="24"/>
          <w:szCs w:val="24"/>
          <w:lang w:val="en-GB"/>
        </w:rPr>
      </w:pPr>
    </w:p>
    <w:p w14:paraId="18B7F245" w14:textId="77777777" w:rsidR="007249E2" w:rsidRPr="00B979C9" w:rsidRDefault="007249E2" w:rsidP="006D1466">
      <w:pPr>
        <w:spacing w:after="240" w:line="360" w:lineRule="auto"/>
        <w:jc w:val="both"/>
        <w:rPr>
          <w:rFonts w:ascii="Times New Roman" w:hAnsi="Times New Roman" w:cs="Times New Roman"/>
          <w:b/>
          <w:color w:val="000000" w:themeColor="text1"/>
          <w:sz w:val="24"/>
          <w:szCs w:val="24"/>
          <w:lang w:val="en-GB"/>
        </w:rPr>
      </w:pPr>
    </w:p>
    <w:p w14:paraId="18B7F246" w14:textId="77777777" w:rsidR="007249E2" w:rsidRPr="00B979C9" w:rsidRDefault="007249E2" w:rsidP="006D1466">
      <w:pPr>
        <w:spacing w:after="240" w:line="360" w:lineRule="auto"/>
        <w:jc w:val="both"/>
        <w:rPr>
          <w:rFonts w:ascii="Times New Roman" w:hAnsi="Times New Roman" w:cs="Times New Roman"/>
          <w:b/>
          <w:color w:val="000000" w:themeColor="text1"/>
          <w:sz w:val="24"/>
          <w:szCs w:val="24"/>
          <w:lang w:val="en-GB"/>
        </w:rPr>
      </w:pPr>
    </w:p>
    <w:p w14:paraId="18B7F247" w14:textId="77777777" w:rsidR="007249E2" w:rsidRPr="00B979C9" w:rsidRDefault="007249E2" w:rsidP="006D1466">
      <w:pPr>
        <w:spacing w:after="240" w:line="360" w:lineRule="auto"/>
        <w:jc w:val="both"/>
        <w:rPr>
          <w:rFonts w:ascii="Times New Roman" w:hAnsi="Times New Roman" w:cs="Times New Roman"/>
          <w:b/>
          <w:color w:val="000000" w:themeColor="text1"/>
          <w:sz w:val="24"/>
          <w:szCs w:val="24"/>
          <w:lang w:val="en-GB"/>
        </w:rPr>
      </w:pPr>
    </w:p>
    <w:p w14:paraId="18B7F248" w14:textId="77777777" w:rsidR="007249E2" w:rsidRPr="00B979C9" w:rsidRDefault="007249E2" w:rsidP="006D1466">
      <w:pPr>
        <w:spacing w:after="240" w:line="360" w:lineRule="auto"/>
        <w:jc w:val="both"/>
        <w:rPr>
          <w:rFonts w:ascii="Times New Roman" w:hAnsi="Times New Roman" w:cs="Times New Roman"/>
          <w:b/>
          <w:color w:val="000000" w:themeColor="text1"/>
          <w:sz w:val="24"/>
          <w:szCs w:val="24"/>
          <w:lang w:val="en-GB"/>
        </w:rPr>
      </w:pPr>
    </w:p>
    <w:p w14:paraId="18B7F249" w14:textId="77777777" w:rsidR="007249E2" w:rsidRPr="00B979C9" w:rsidRDefault="007249E2" w:rsidP="006D1466">
      <w:pPr>
        <w:spacing w:after="240" w:line="360" w:lineRule="auto"/>
        <w:jc w:val="both"/>
        <w:rPr>
          <w:rFonts w:ascii="Times New Roman" w:hAnsi="Times New Roman" w:cs="Times New Roman"/>
          <w:b/>
          <w:color w:val="000000" w:themeColor="text1"/>
          <w:sz w:val="24"/>
          <w:szCs w:val="24"/>
          <w:lang w:val="en-GB"/>
        </w:rPr>
      </w:pPr>
    </w:p>
    <w:p w14:paraId="18B7F24A" w14:textId="77777777" w:rsidR="007249E2" w:rsidRPr="00B979C9" w:rsidRDefault="007249E2" w:rsidP="006D1466">
      <w:pPr>
        <w:spacing w:after="240" w:line="360" w:lineRule="auto"/>
        <w:jc w:val="both"/>
        <w:rPr>
          <w:rFonts w:ascii="Times New Roman" w:hAnsi="Times New Roman" w:cs="Times New Roman"/>
          <w:b/>
          <w:color w:val="000000" w:themeColor="text1"/>
          <w:sz w:val="24"/>
          <w:szCs w:val="24"/>
          <w:lang w:val="en-GB"/>
        </w:rPr>
      </w:pPr>
    </w:p>
    <w:p w14:paraId="18B7F24B" w14:textId="77777777" w:rsidR="007249E2" w:rsidRPr="00B979C9" w:rsidRDefault="007249E2" w:rsidP="006D1466">
      <w:pPr>
        <w:spacing w:after="240" w:line="360" w:lineRule="auto"/>
        <w:jc w:val="both"/>
        <w:rPr>
          <w:rFonts w:ascii="Times New Roman" w:hAnsi="Times New Roman" w:cs="Times New Roman"/>
          <w:b/>
          <w:color w:val="000000" w:themeColor="text1"/>
          <w:sz w:val="72"/>
          <w:szCs w:val="72"/>
          <w:lang w:val="en-GB"/>
        </w:rPr>
      </w:pPr>
    </w:p>
    <w:p w14:paraId="18B7F24C" w14:textId="77777777" w:rsidR="00697098" w:rsidRPr="00B979C9" w:rsidRDefault="00697098" w:rsidP="00541761">
      <w:pPr>
        <w:spacing w:after="240" w:line="360" w:lineRule="auto"/>
        <w:jc w:val="center"/>
        <w:rPr>
          <w:rFonts w:ascii="Times New Roman" w:hAnsi="Times New Roman" w:cs="Times New Roman"/>
          <w:b/>
          <w:color w:val="000000" w:themeColor="text1"/>
          <w:sz w:val="50"/>
          <w:szCs w:val="50"/>
          <w:lang w:val="en-GB"/>
        </w:rPr>
      </w:pPr>
    </w:p>
    <w:p w14:paraId="18B7F24D" w14:textId="77777777" w:rsidR="007249E2" w:rsidRPr="00B979C9" w:rsidRDefault="00B979C9" w:rsidP="00541761">
      <w:pPr>
        <w:spacing w:after="240" w:line="360" w:lineRule="auto"/>
        <w:jc w:val="center"/>
        <w:rPr>
          <w:rFonts w:ascii="Times New Roman" w:hAnsi="Times New Roman" w:cs="Times New Roman"/>
          <w:b/>
          <w:color w:val="000000" w:themeColor="text1"/>
          <w:sz w:val="50"/>
          <w:szCs w:val="50"/>
          <w:lang w:val="en-GB"/>
        </w:rPr>
      </w:pPr>
      <w:r w:rsidRPr="00B979C9">
        <w:rPr>
          <w:rFonts w:ascii="Times New Roman" w:hAnsi="Times New Roman" w:cs="Times New Roman"/>
          <w:b/>
          <w:color w:val="000000" w:themeColor="text1"/>
          <w:sz w:val="50"/>
          <w:szCs w:val="50"/>
          <w:lang w:val="en-GB"/>
        </w:rPr>
        <w:t xml:space="preserve">BA </w:t>
      </w:r>
      <w:r w:rsidR="007249E2" w:rsidRPr="00B979C9">
        <w:rPr>
          <w:rFonts w:ascii="Times New Roman" w:hAnsi="Times New Roman" w:cs="Times New Roman"/>
          <w:b/>
          <w:color w:val="000000" w:themeColor="text1"/>
          <w:sz w:val="50"/>
          <w:szCs w:val="50"/>
          <w:lang w:val="en-GB"/>
        </w:rPr>
        <w:t>Business</w:t>
      </w:r>
      <w:r w:rsidR="00697098" w:rsidRPr="00B979C9">
        <w:rPr>
          <w:rFonts w:ascii="Times New Roman" w:hAnsi="Times New Roman" w:cs="Times New Roman"/>
          <w:b/>
          <w:color w:val="000000" w:themeColor="text1"/>
          <w:sz w:val="50"/>
          <w:szCs w:val="50"/>
          <w:lang w:val="en-GB"/>
        </w:rPr>
        <w:t xml:space="preserve"> </w:t>
      </w:r>
      <w:r w:rsidR="006D1466" w:rsidRPr="00B979C9">
        <w:rPr>
          <w:rFonts w:ascii="Times New Roman" w:hAnsi="Times New Roman" w:cs="Times New Roman"/>
          <w:b/>
          <w:color w:val="000000" w:themeColor="text1"/>
          <w:sz w:val="50"/>
          <w:szCs w:val="50"/>
          <w:lang w:val="en-GB"/>
        </w:rPr>
        <w:t>Management</w:t>
      </w:r>
    </w:p>
    <w:p w14:paraId="18B7F24E" w14:textId="77777777" w:rsidR="00B979C9" w:rsidRPr="00A2751C" w:rsidRDefault="00B979C9" w:rsidP="00541761">
      <w:pPr>
        <w:spacing w:after="240" w:line="360" w:lineRule="auto"/>
        <w:jc w:val="center"/>
        <w:rPr>
          <w:rFonts w:ascii="Times New Roman" w:hAnsi="Times New Roman" w:cs="Times New Roman"/>
          <w:bCs/>
          <w:color w:val="000000" w:themeColor="text1"/>
          <w:sz w:val="50"/>
          <w:szCs w:val="50"/>
          <w:lang w:val="en-GB"/>
        </w:rPr>
      </w:pPr>
      <w:r w:rsidRPr="00A2751C">
        <w:rPr>
          <w:rFonts w:ascii="Times New Roman" w:hAnsi="Times New Roman" w:cs="Times New Roman"/>
          <w:bCs/>
          <w:color w:val="000000" w:themeColor="text1"/>
          <w:sz w:val="50"/>
          <w:szCs w:val="50"/>
          <w:lang w:val="en-GB"/>
        </w:rPr>
        <w:t>LCBB5004: Managing People</w:t>
      </w:r>
    </w:p>
    <w:p w14:paraId="18B7F250" w14:textId="41DE29D8" w:rsidR="007249E2" w:rsidRDefault="007249E2" w:rsidP="006D1466">
      <w:pPr>
        <w:spacing w:after="240" w:line="360" w:lineRule="auto"/>
        <w:jc w:val="both"/>
        <w:rPr>
          <w:rFonts w:ascii="Times New Roman" w:eastAsia="Times New Roman" w:hAnsi="Times New Roman" w:cs="Times New Roman"/>
          <w:color w:val="000000" w:themeColor="text1"/>
          <w:sz w:val="24"/>
          <w:szCs w:val="24"/>
          <w:shd w:val="clear" w:color="auto" w:fill="D9EAD3"/>
          <w:lang w:val="en-GB"/>
        </w:rPr>
      </w:pPr>
    </w:p>
    <w:p w14:paraId="02F82C86" w14:textId="3E03473E" w:rsidR="00422A6C" w:rsidRDefault="00422A6C" w:rsidP="006D1466">
      <w:pPr>
        <w:spacing w:after="240" w:line="360" w:lineRule="auto"/>
        <w:jc w:val="both"/>
        <w:rPr>
          <w:rFonts w:ascii="Times New Roman" w:eastAsia="Times New Roman" w:hAnsi="Times New Roman" w:cs="Times New Roman"/>
          <w:color w:val="000000" w:themeColor="text1"/>
          <w:sz w:val="24"/>
          <w:szCs w:val="24"/>
          <w:shd w:val="clear" w:color="auto" w:fill="D9EAD3"/>
          <w:lang w:val="en-GB"/>
        </w:rPr>
      </w:pPr>
    </w:p>
    <w:p w14:paraId="330DDAB6" w14:textId="358C364D" w:rsidR="00422A6C" w:rsidRDefault="00422A6C" w:rsidP="006D1466">
      <w:pPr>
        <w:spacing w:after="240" w:line="360" w:lineRule="auto"/>
        <w:jc w:val="both"/>
        <w:rPr>
          <w:rFonts w:ascii="Times New Roman" w:eastAsia="Times New Roman" w:hAnsi="Times New Roman" w:cs="Times New Roman"/>
          <w:color w:val="000000" w:themeColor="text1"/>
          <w:sz w:val="24"/>
          <w:szCs w:val="24"/>
          <w:shd w:val="clear" w:color="auto" w:fill="D9EAD3"/>
          <w:lang w:val="en-GB"/>
        </w:rPr>
      </w:pPr>
    </w:p>
    <w:p w14:paraId="5F0BE96C" w14:textId="6706B44A" w:rsidR="00422A6C" w:rsidRDefault="00422A6C" w:rsidP="006D1466">
      <w:pPr>
        <w:spacing w:after="240" w:line="360" w:lineRule="auto"/>
        <w:jc w:val="both"/>
        <w:rPr>
          <w:rFonts w:ascii="Times New Roman" w:eastAsia="Times New Roman" w:hAnsi="Times New Roman" w:cs="Times New Roman"/>
          <w:color w:val="000000" w:themeColor="text1"/>
          <w:sz w:val="24"/>
          <w:szCs w:val="24"/>
          <w:shd w:val="clear" w:color="auto" w:fill="D9EAD3"/>
          <w:lang w:val="en-GB"/>
        </w:rPr>
      </w:pPr>
    </w:p>
    <w:p w14:paraId="073F75D8" w14:textId="77777777" w:rsidR="00422A6C" w:rsidRPr="00B979C9" w:rsidRDefault="00422A6C" w:rsidP="006D1466">
      <w:pPr>
        <w:spacing w:after="240" w:line="360" w:lineRule="auto"/>
        <w:jc w:val="both"/>
        <w:rPr>
          <w:rFonts w:ascii="Times New Roman" w:eastAsia="Times New Roman" w:hAnsi="Times New Roman" w:cs="Times New Roman"/>
          <w:color w:val="000000" w:themeColor="text1"/>
          <w:sz w:val="24"/>
          <w:szCs w:val="24"/>
          <w:shd w:val="clear" w:color="auto" w:fill="D9EAD3"/>
          <w:lang w:val="en-GB"/>
        </w:rPr>
      </w:pPr>
    </w:p>
    <w:sdt>
      <w:sdtPr>
        <w:rPr>
          <w:rFonts w:ascii="Times New Roman" w:eastAsia="Arial" w:hAnsi="Times New Roman" w:cs="Times New Roman"/>
          <w:b w:val="0"/>
          <w:bCs w:val="0"/>
          <w:color w:val="000000" w:themeColor="text1"/>
          <w:sz w:val="22"/>
          <w:szCs w:val="22"/>
          <w:lang w:val="en-GB"/>
        </w:rPr>
        <w:id w:val="16344032"/>
        <w:docPartObj>
          <w:docPartGallery w:val="Table of Contents"/>
          <w:docPartUnique/>
        </w:docPartObj>
      </w:sdtPr>
      <w:sdtEndPr>
        <w:rPr>
          <w:sz w:val="24"/>
          <w:szCs w:val="24"/>
        </w:rPr>
      </w:sdtEndPr>
      <w:sdtContent>
        <w:p w14:paraId="18B7F251" w14:textId="77777777" w:rsidR="007249E2" w:rsidRPr="00B979C9" w:rsidRDefault="007249E2" w:rsidP="006D1466">
          <w:pPr>
            <w:pStyle w:val="TOCHeading"/>
            <w:spacing w:line="360" w:lineRule="auto"/>
            <w:jc w:val="center"/>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Contents</w:t>
          </w:r>
        </w:p>
        <w:p w14:paraId="18B7F252" w14:textId="77777777" w:rsidR="006D1466" w:rsidRPr="00B979C9" w:rsidRDefault="00131E9C" w:rsidP="006D1466">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r w:rsidRPr="00B979C9">
            <w:rPr>
              <w:rFonts w:ascii="Times New Roman" w:hAnsi="Times New Roman" w:cs="Times New Roman"/>
              <w:color w:val="000000" w:themeColor="text1"/>
              <w:sz w:val="24"/>
              <w:szCs w:val="24"/>
              <w:lang w:val="en-GB"/>
            </w:rPr>
            <w:fldChar w:fldCharType="begin"/>
          </w:r>
          <w:r w:rsidR="007249E2" w:rsidRPr="00B979C9">
            <w:rPr>
              <w:rFonts w:ascii="Times New Roman" w:hAnsi="Times New Roman" w:cs="Times New Roman"/>
              <w:color w:val="000000" w:themeColor="text1"/>
              <w:sz w:val="24"/>
              <w:szCs w:val="24"/>
              <w:lang w:val="en-GB"/>
            </w:rPr>
            <w:instrText xml:space="preserve"> TOC \o "1-3" \h \z \u </w:instrText>
          </w:r>
          <w:r w:rsidRPr="00B979C9">
            <w:rPr>
              <w:rFonts w:ascii="Times New Roman" w:hAnsi="Times New Roman" w:cs="Times New Roman"/>
              <w:color w:val="000000" w:themeColor="text1"/>
              <w:sz w:val="24"/>
              <w:szCs w:val="24"/>
              <w:lang w:val="en-GB"/>
            </w:rPr>
            <w:fldChar w:fldCharType="separate"/>
          </w:r>
          <w:hyperlink w:anchor="_Toc129451612" w:history="1">
            <w:r w:rsidR="006D1466" w:rsidRPr="00B979C9">
              <w:rPr>
                <w:rStyle w:val="Hyperlink"/>
                <w:rFonts w:ascii="Times New Roman" w:hAnsi="Times New Roman" w:cs="Times New Roman"/>
                <w:noProof/>
                <w:color w:val="000000" w:themeColor="text1"/>
                <w:sz w:val="24"/>
                <w:szCs w:val="24"/>
                <w:lang w:val="en-GB"/>
              </w:rPr>
              <w:t>Introduction</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_Toc129451612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3</w:t>
            </w:r>
            <w:r w:rsidR="006D1466" w:rsidRPr="00B979C9">
              <w:rPr>
                <w:rFonts w:ascii="Times New Roman" w:hAnsi="Times New Roman" w:cs="Times New Roman"/>
                <w:noProof/>
                <w:webHidden/>
                <w:color w:val="000000" w:themeColor="text1"/>
                <w:sz w:val="24"/>
                <w:szCs w:val="24"/>
                <w:lang w:val="en-GB"/>
              </w:rPr>
              <w:fldChar w:fldCharType="end"/>
            </w:r>
          </w:hyperlink>
        </w:p>
        <w:p w14:paraId="18B7F253" w14:textId="77777777" w:rsidR="006D1466" w:rsidRPr="00B979C9" w:rsidRDefault="00A2751C" w:rsidP="006D1466">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13" w:history="1">
            <w:r w:rsidR="006D1466" w:rsidRPr="00B979C9">
              <w:rPr>
                <w:rStyle w:val="Hyperlink"/>
                <w:rFonts w:ascii="Times New Roman" w:hAnsi="Times New Roman" w:cs="Times New Roman"/>
                <w:noProof/>
                <w:color w:val="000000" w:themeColor="text1"/>
                <w:sz w:val="24"/>
                <w:szCs w:val="24"/>
                <w:lang w:val="en-GB"/>
              </w:rPr>
              <w:t>Benefit of Flexible Working</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_Toc129451613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3</w:t>
            </w:r>
            <w:r w:rsidR="006D1466" w:rsidRPr="00B979C9">
              <w:rPr>
                <w:rFonts w:ascii="Times New Roman" w:hAnsi="Times New Roman" w:cs="Times New Roman"/>
                <w:noProof/>
                <w:webHidden/>
                <w:color w:val="000000" w:themeColor="text1"/>
                <w:sz w:val="24"/>
                <w:szCs w:val="24"/>
                <w:lang w:val="en-GB"/>
              </w:rPr>
              <w:fldChar w:fldCharType="end"/>
            </w:r>
          </w:hyperlink>
        </w:p>
        <w:p w14:paraId="18B7F254" w14:textId="77777777" w:rsidR="006D1466" w:rsidRPr="00B979C9" w:rsidRDefault="00A2751C" w:rsidP="006D1466">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14" w:history="1">
            <w:r w:rsidR="006D1466" w:rsidRPr="00B979C9">
              <w:rPr>
                <w:rStyle w:val="Hyperlink"/>
                <w:rFonts w:ascii="Times New Roman" w:hAnsi="Times New Roman" w:cs="Times New Roman"/>
                <w:noProof/>
                <w:color w:val="000000" w:themeColor="text1"/>
                <w:sz w:val="24"/>
                <w:szCs w:val="24"/>
                <w:lang w:val="en-GB"/>
              </w:rPr>
              <w:t>The things that the firm should consider in implementing flexible working to the employee workforce</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_Toc129451614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4</w:t>
            </w:r>
            <w:r w:rsidR="006D1466" w:rsidRPr="00B979C9">
              <w:rPr>
                <w:rFonts w:ascii="Times New Roman" w:hAnsi="Times New Roman" w:cs="Times New Roman"/>
                <w:noProof/>
                <w:webHidden/>
                <w:color w:val="000000" w:themeColor="text1"/>
                <w:sz w:val="24"/>
                <w:szCs w:val="24"/>
                <w:lang w:val="en-GB"/>
              </w:rPr>
              <w:fldChar w:fldCharType="end"/>
            </w:r>
          </w:hyperlink>
        </w:p>
        <w:p w14:paraId="18B7F255" w14:textId="77777777" w:rsidR="006D1466" w:rsidRPr="00B979C9" w:rsidRDefault="00A2751C" w:rsidP="006D1466">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15" w:history="1">
            <w:r w:rsidR="006D1466" w:rsidRPr="00B979C9">
              <w:rPr>
                <w:rStyle w:val="Hyperlink"/>
                <w:rFonts w:ascii="Times New Roman" w:hAnsi="Times New Roman" w:cs="Times New Roman"/>
                <w:noProof/>
                <w:color w:val="000000" w:themeColor="text1"/>
                <w:sz w:val="24"/>
                <w:szCs w:val="24"/>
                <w:lang w:val="en-GB"/>
              </w:rPr>
              <w:t>Strategies to promote employee engagement while implementing flexible working</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_Toc129451615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5</w:t>
            </w:r>
            <w:r w:rsidR="006D1466" w:rsidRPr="00B979C9">
              <w:rPr>
                <w:rFonts w:ascii="Times New Roman" w:hAnsi="Times New Roman" w:cs="Times New Roman"/>
                <w:noProof/>
                <w:webHidden/>
                <w:color w:val="000000" w:themeColor="text1"/>
                <w:sz w:val="24"/>
                <w:szCs w:val="24"/>
                <w:lang w:val="en-GB"/>
              </w:rPr>
              <w:fldChar w:fldCharType="end"/>
            </w:r>
          </w:hyperlink>
        </w:p>
        <w:p w14:paraId="18B7F256" w14:textId="77777777" w:rsidR="006D1466" w:rsidRPr="00B979C9" w:rsidRDefault="00A2751C" w:rsidP="006D1466">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16" w:history="1">
            <w:r w:rsidR="006D1466" w:rsidRPr="00B979C9">
              <w:rPr>
                <w:rStyle w:val="Hyperlink"/>
                <w:rFonts w:ascii="Times New Roman" w:hAnsi="Times New Roman" w:cs="Times New Roman"/>
                <w:noProof/>
                <w:color w:val="000000" w:themeColor="text1"/>
                <w:sz w:val="24"/>
                <w:szCs w:val="24"/>
                <w:lang w:val="en-GB"/>
              </w:rPr>
              <w:t>Evaluation of Employee Value Proposition (EVPs) &amp; Pay Structure</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_Toc129451616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7</w:t>
            </w:r>
            <w:r w:rsidR="006D1466" w:rsidRPr="00B979C9">
              <w:rPr>
                <w:rFonts w:ascii="Times New Roman" w:hAnsi="Times New Roman" w:cs="Times New Roman"/>
                <w:noProof/>
                <w:webHidden/>
                <w:color w:val="000000" w:themeColor="text1"/>
                <w:sz w:val="24"/>
                <w:szCs w:val="24"/>
                <w:lang w:val="en-GB"/>
              </w:rPr>
              <w:fldChar w:fldCharType="end"/>
            </w:r>
          </w:hyperlink>
        </w:p>
        <w:p w14:paraId="18B7F257" w14:textId="77777777" w:rsidR="006D1466" w:rsidRPr="00B979C9" w:rsidRDefault="00A2751C" w:rsidP="006D1466">
          <w:pPr>
            <w:pStyle w:val="TOC2"/>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17" w:history="1">
            <w:r w:rsidR="006D1466" w:rsidRPr="00B979C9">
              <w:rPr>
                <w:rStyle w:val="Hyperlink"/>
                <w:rFonts w:ascii="Times New Roman" w:hAnsi="Times New Roman" w:cs="Times New Roman"/>
                <w:noProof/>
                <w:color w:val="000000" w:themeColor="text1"/>
                <w:sz w:val="24"/>
                <w:szCs w:val="24"/>
                <w:lang w:val="en-GB"/>
              </w:rPr>
              <w:t>Academic theories</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_Toc129451617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7</w:t>
            </w:r>
            <w:r w:rsidR="006D1466" w:rsidRPr="00B979C9">
              <w:rPr>
                <w:rFonts w:ascii="Times New Roman" w:hAnsi="Times New Roman" w:cs="Times New Roman"/>
                <w:noProof/>
                <w:webHidden/>
                <w:color w:val="000000" w:themeColor="text1"/>
                <w:sz w:val="24"/>
                <w:szCs w:val="24"/>
                <w:lang w:val="en-GB"/>
              </w:rPr>
              <w:fldChar w:fldCharType="end"/>
            </w:r>
          </w:hyperlink>
        </w:p>
        <w:p w14:paraId="18B7F258" w14:textId="77777777" w:rsidR="006D1466" w:rsidRPr="00B979C9" w:rsidRDefault="00A2751C" w:rsidP="006D1466">
          <w:pPr>
            <w:pStyle w:val="TOC2"/>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18" w:history="1">
            <w:r w:rsidR="006D1466" w:rsidRPr="00B979C9">
              <w:rPr>
                <w:rStyle w:val="Hyperlink"/>
                <w:rFonts w:ascii="Times New Roman" w:hAnsi="Times New Roman" w:cs="Times New Roman"/>
                <w:noProof/>
                <w:color w:val="000000" w:themeColor="text1"/>
                <w:sz w:val="24"/>
                <w:szCs w:val="24"/>
                <w:lang w:val="en-GB"/>
              </w:rPr>
              <w:t>Industry based examples</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_Toc129451618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7</w:t>
            </w:r>
            <w:r w:rsidR="006D1466" w:rsidRPr="00B979C9">
              <w:rPr>
                <w:rFonts w:ascii="Times New Roman" w:hAnsi="Times New Roman" w:cs="Times New Roman"/>
                <w:noProof/>
                <w:webHidden/>
                <w:color w:val="000000" w:themeColor="text1"/>
                <w:sz w:val="24"/>
                <w:szCs w:val="24"/>
                <w:lang w:val="en-GB"/>
              </w:rPr>
              <w:fldChar w:fldCharType="end"/>
            </w:r>
          </w:hyperlink>
        </w:p>
        <w:p w14:paraId="18B7F259" w14:textId="77777777" w:rsidR="006D1466" w:rsidRPr="00B979C9" w:rsidRDefault="00A2751C" w:rsidP="006D1466">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19" w:history="1">
            <w:r w:rsidR="006D1466" w:rsidRPr="00B979C9">
              <w:rPr>
                <w:rStyle w:val="Hyperlink"/>
                <w:rFonts w:ascii="Times New Roman" w:hAnsi="Times New Roman" w:cs="Times New Roman"/>
                <w:noProof/>
                <w:color w:val="000000" w:themeColor="text1"/>
                <w:sz w:val="24"/>
                <w:szCs w:val="24"/>
                <w:lang w:val="en-GB"/>
              </w:rPr>
              <w:t>Conclusion</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_Toc129451619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8</w:t>
            </w:r>
            <w:r w:rsidR="006D1466" w:rsidRPr="00B979C9">
              <w:rPr>
                <w:rFonts w:ascii="Times New Roman" w:hAnsi="Times New Roman" w:cs="Times New Roman"/>
                <w:noProof/>
                <w:webHidden/>
                <w:color w:val="000000" w:themeColor="text1"/>
                <w:sz w:val="24"/>
                <w:szCs w:val="24"/>
                <w:lang w:val="en-GB"/>
              </w:rPr>
              <w:fldChar w:fldCharType="end"/>
            </w:r>
          </w:hyperlink>
        </w:p>
        <w:p w14:paraId="18B7F25A" w14:textId="77777777" w:rsidR="006D1466" w:rsidRPr="00B979C9" w:rsidRDefault="00A2751C" w:rsidP="006D1466">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lang w:val="en-GB"/>
            </w:rPr>
          </w:pPr>
          <w:hyperlink w:anchor="_Toc129451620" w:history="1">
            <w:r w:rsidR="006D1466" w:rsidRPr="00B979C9">
              <w:rPr>
                <w:rStyle w:val="Hyperlink"/>
                <w:rFonts w:ascii="Times New Roman" w:hAnsi="Times New Roman" w:cs="Times New Roman"/>
                <w:noProof/>
                <w:color w:val="000000" w:themeColor="text1"/>
                <w:sz w:val="24"/>
                <w:szCs w:val="24"/>
                <w:lang w:val="en-GB"/>
              </w:rPr>
              <w:t>Reference list</w:t>
            </w:r>
            <w:r w:rsidR="006D1466" w:rsidRPr="00B979C9">
              <w:rPr>
                <w:rFonts w:ascii="Times New Roman" w:hAnsi="Times New Roman" w:cs="Times New Roman"/>
                <w:noProof/>
                <w:webHidden/>
                <w:color w:val="000000" w:themeColor="text1"/>
                <w:sz w:val="24"/>
                <w:szCs w:val="24"/>
                <w:lang w:val="en-GB"/>
              </w:rPr>
              <w:tab/>
            </w:r>
            <w:r w:rsidR="006D1466" w:rsidRPr="00B979C9">
              <w:rPr>
                <w:rFonts w:ascii="Times New Roman" w:hAnsi="Times New Roman" w:cs="Times New Roman"/>
                <w:noProof/>
                <w:webHidden/>
                <w:color w:val="000000" w:themeColor="text1"/>
                <w:sz w:val="24"/>
                <w:szCs w:val="24"/>
                <w:lang w:val="en-GB"/>
              </w:rPr>
              <w:fldChar w:fldCharType="begin"/>
            </w:r>
            <w:r w:rsidR="006D1466" w:rsidRPr="00B979C9">
              <w:rPr>
                <w:rFonts w:ascii="Times New Roman" w:hAnsi="Times New Roman" w:cs="Times New Roman"/>
                <w:noProof/>
                <w:webHidden/>
                <w:color w:val="000000" w:themeColor="text1"/>
                <w:sz w:val="24"/>
                <w:szCs w:val="24"/>
                <w:lang w:val="en-GB"/>
              </w:rPr>
              <w:instrText xml:space="preserve"> PAGEREF _Toc129451620 \h </w:instrText>
            </w:r>
            <w:r w:rsidR="006D1466" w:rsidRPr="00B979C9">
              <w:rPr>
                <w:rFonts w:ascii="Times New Roman" w:hAnsi="Times New Roman" w:cs="Times New Roman"/>
                <w:noProof/>
                <w:webHidden/>
                <w:color w:val="000000" w:themeColor="text1"/>
                <w:sz w:val="24"/>
                <w:szCs w:val="24"/>
                <w:lang w:val="en-GB"/>
              </w:rPr>
            </w:r>
            <w:r w:rsidR="006D1466" w:rsidRPr="00B979C9">
              <w:rPr>
                <w:rFonts w:ascii="Times New Roman" w:hAnsi="Times New Roman" w:cs="Times New Roman"/>
                <w:noProof/>
                <w:webHidden/>
                <w:color w:val="000000" w:themeColor="text1"/>
                <w:sz w:val="24"/>
                <w:szCs w:val="24"/>
                <w:lang w:val="en-GB"/>
              </w:rPr>
              <w:fldChar w:fldCharType="separate"/>
            </w:r>
            <w:r w:rsidR="006D1466" w:rsidRPr="00B979C9">
              <w:rPr>
                <w:rFonts w:ascii="Times New Roman" w:hAnsi="Times New Roman" w:cs="Times New Roman"/>
                <w:noProof/>
                <w:webHidden/>
                <w:color w:val="000000" w:themeColor="text1"/>
                <w:sz w:val="24"/>
                <w:szCs w:val="24"/>
                <w:lang w:val="en-GB"/>
              </w:rPr>
              <w:t>9</w:t>
            </w:r>
            <w:r w:rsidR="006D1466" w:rsidRPr="00B979C9">
              <w:rPr>
                <w:rFonts w:ascii="Times New Roman" w:hAnsi="Times New Roman" w:cs="Times New Roman"/>
                <w:noProof/>
                <w:webHidden/>
                <w:color w:val="000000" w:themeColor="text1"/>
                <w:sz w:val="24"/>
                <w:szCs w:val="24"/>
                <w:lang w:val="en-GB"/>
              </w:rPr>
              <w:fldChar w:fldCharType="end"/>
            </w:r>
          </w:hyperlink>
        </w:p>
        <w:p w14:paraId="18B7F25B" w14:textId="77777777" w:rsidR="007249E2" w:rsidRPr="00B979C9" w:rsidRDefault="00131E9C" w:rsidP="006D1466">
          <w:pPr>
            <w:spacing w:line="360" w:lineRule="auto"/>
            <w:jc w:val="center"/>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fldChar w:fldCharType="end"/>
          </w:r>
        </w:p>
      </w:sdtContent>
    </w:sdt>
    <w:p w14:paraId="18B7F25C" w14:textId="77777777" w:rsidR="003F6BA1" w:rsidRPr="00B979C9" w:rsidRDefault="007249E2" w:rsidP="006D1466">
      <w:pPr>
        <w:pStyle w:val="Heading1"/>
        <w:spacing w:line="360" w:lineRule="auto"/>
        <w:rPr>
          <w:rFonts w:eastAsia="Times New Roman"/>
          <w:color w:val="000000" w:themeColor="text1"/>
          <w:shd w:val="clear" w:color="auto" w:fill="D9EAD3"/>
          <w:lang w:val="en-GB"/>
        </w:rPr>
      </w:pPr>
      <w:r w:rsidRPr="00B979C9">
        <w:rPr>
          <w:rFonts w:eastAsia="Times New Roman"/>
          <w:color w:val="000000" w:themeColor="text1"/>
          <w:sz w:val="24"/>
          <w:shd w:val="clear" w:color="auto" w:fill="D9EAD3"/>
          <w:lang w:val="en-GB"/>
        </w:rPr>
        <w:br w:type="page"/>
      </w:r>
      <w:bookmarkStart w:id="0" w:name="_Toc129451612"/>
      <w:r w:rsidR="00236352" w:rsidRPr="00B979C9">
        <w:rPr>
          <w:color w:val="000000" w:themeColor="text1"/>
          <w:lang w:val="en-GB"/>
        </w:rPr>
        <w:lastRenderedPageBreak/>
        <w:t>Introduction</w:t>
      </w:r>
      <w:bookmarkEnd w:id="0"/>
      <w:r w:rsidRPr="00B979C9">
        <w:rPr>
          <w:color w:val="000000" w:themeColor="text1"/>
          <w:lang w:val="en-GB"/>
        </w:rPr>
        <w:t xml:space="preserve"> </w:t>
      </w:r>
    </w:p>
    <w:p w14:paraId="18B7F25D" w14:textId="77777777" w:rsidR="003F6BA1" w:rsidRPr="00B979C9" w:rsidRDefault="00236352" w:rsidP="006D1466">
      <w:pPr>
        <w:pStyle w:val="Normal1"/>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 xml:space="preserve">Internal and external factors are integral elements of any organisational environment, and both forces have an impact on the business environment. </w:t>
      </w:r>
      <w:r w:rsidR="00B979C9" w:rsidRPr="00B979C9">
        <w:rPr>
          <w:rFonts w:ascii="Times New Roman" w:hAnsi="Times New Roman" w:cs="Times New Roman"/>
          <w:color w:val="000000" w:themeColor="text1"/>
          <w:sz w:val="24"/>
          <w:szCs w:val="24"/>
          <w:lang w:val="en-GB"/>
        </w:rPr>
        <w:t>Businesses</w:t>
      </w:r>
      <w:r w:rsidRPr="00B979C9">
        <w:rPr>
          <w:rFonts w:ascii="Times New Roman" w:hAnsi="Times New Roman" w:cs="Times New Roman"/>
          <w:color w:val="000000" w:themeColor="text1"/>
          <w:sz w:val="24"/>
          <w:szCs w:val="24"/>
          <w:lang w:val="en-GB"/>
        </w:rPr>
        <w:t xml:space="preserve"> depend on the manner in which the environment is interacting, with relevant changes any business should be capable of adapting to the new environment and working accordingly because any organisation, resistant to change or passive, could not cope with coming challenges. It is important to monitor changing elements of the environment to survive to any extent. The business environment can be influenced by climate change, political, social or </w:t>
      </w:r>
      <w:r w:rsidR="00B979C9" w:rsidRPr="00B979C9">
        <w:rPr>
          <w:rFonts w:ascii="Times New Roman" w:hAnsi="Times New Roman" w:cs="Times New Roman"/>
          <w:color w:val="000000" w:themeColor="text1"/>
          <w:sz w:val="24"/>
          <w:szCs w:val="24"/>
          <w:lang w:val="en-GB"/>
        </w:rPr>
        <w:t>economic</w:t>
      </w:r>
      <w:r w:rsidRPr="00B979C9">
        <w:rPr>
          <w:rFonts w:ascii="Times New Roman" w:hAnsi="Times New Roman" w:cs="Times New Roman"/>
          <w:color w:val="000000" w:themeColor="text1"/>
          <w:sz w:val="24"/>
          <w:szCs w:val="24"/>
          <w:lang w:val="en-GB"/>
        </w:rPr>
        <w:t xml:space="preserve"> change and institutional internal factors also. It is a known fact to all that the impact of covid-19 was hugely disruptive, the pandemic forced many organisations to shut down or declined the intensity of their businesses</w:t>
      </w:r>
      <w:r w:rsidR="00B979C9">
        <w:rPr>
          <w:rFonts w:ascii="Times New Roman" w:hAnsi="Times New Roman" w:cs="Times New Roman"/>
          <w:color w:val="000000" w:themeColor="text1"/>
          <w:sz w:val="24"/>
          <w:szCs w:val="24"/>
          <w:lang w:val="en-GB"/>
        </w:rPr>
        <w:t xml:space="preserve"> </w:t>
      </w:r>
      <w:r w:rsidRPr="00B979C9">
        <w:rPr>
          <w:rFonts w:ascii="Times New Roman" w:hAnsi="Times New Roman" w:cs="Times New Roman"/>
          <w:color w:val="000000" w:themeColor="text1"/>
          <w:sz w:val="24"/>
          <w:szCs w:val="24"/>
          <w:lang w:val="en-GB"/>
        </w:rPr>
        <w:t xml:space="preserve">(National Council of Educational Research and Training, 2022). There are a few approaches as HR to deal with these environmental changes, in that situation it is important to make changes in working strategies that implement flexible working. </w:t>
      </w:r>
    </w:p>
    <w:p w14:paraId="18B7F25E" w14:textId="77777777" w:rsidR="003F6BA1" w:rsidRPr="00B979C9" w:rsidRDefault="007249E2" w:rsidP="006D1466">
      <w:pPr>
        <w:pStyle w:val="Heading1"/>
        <w:spacing w:line="360" w:lineRule="auto"/>
        <w:rPr>
          <w:color w:val="000000" w:themeColor="text1"/>
          <w:lang w:val="en-GB"/>
        </w:rPr>
      </w:pPr>
      <w:bookmarkStart w:id="1" w:name="_Toc129451613"/>
      <w:r w:rsidRPr="00B979C9">
        <w:rPr>
          <w:color w:val="000000" w:themeColor="text1"/>
          <w:lang w:val="en-GB"/>
        </w:rPr>
        <w:t>Benefit of Flexible W</w:t>
      </w:r>
      <w:r w:rsidR="00236352" w:rsidRPr="00B979C9">
        <w:rPr>
          <w:color w:val="000000" w:themeColor="text1"/>
          <w:lang w:val="en-GB"/>
        </w:rPr>
        <w:t>orking</w:t>
      </w:r>
      <w:bookmarkEnd w:id="1"/>
    </w:p>
    <w:p w14:paraId="18B7F25F" w14:textId="77777777" w:rsidR="003F6BA1" w:rsidRPr="00B979C9" w:rsidRDefault="00236352" w:rsidP="006D1466">
      <w:pPr>
        <w:pStyle w:val="Normal1"/>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 xml:space="preserve">Post-pandemic it is the new normal for employees and organisations to be engaged in flexible work strategies. Across the globe, businesses issued orders to work from home, and only a few businesses kept their body location open. Businesses reopened after the orders of maintaining social distancing were lifted but the arrangements for remote working allowed the employees to work at their convenience. It is observed that a distinctive working hour from 9 to 5 is adopted by the workforce without any grievance to productivity, so flexible working governance became commonplace (Omar </w:t>
      </w:r>
      <w:r w:rsidRPr="00B979C9">
        <w:rPr>
          <w:rFonts w:ascii="Times New Roman" w:hAnsi="Times New Roman" w:cs="Times New Roman"/>
          <w:i/>
          <w:color w:val="000000" w:themeColor="text1"/>
          <w:sz w:val="24"/>
          <w:szCs w:val="24"/>
          <w:lang w:val="en-GB"/>
        </w:rPr>
        <w:t xml:space="preserve">et al., </w:t>
      </w:r>
      <w:r w:rsidRPr="00B979C9">
        <w:rPr>
          <w:rFonts w:ascii="Times New Roman" w:hAnsi="Times New Roman" w:cs="Times New Roman"/>
          <w:color w:val="000000" w:themeColor="text1"/>
          <w:sz w:val="24"/>
          <w:szCs w:val="24"/>
          <w:lang w:val="en-GB"/>
        </w:rPr>
        <w:t xml:space="preserve">2020). Though the instances of the pandemic are </w:t>
      </w:r>
      <w:r w:rsidR="00B979C9" w:rsidRPr="00B979C9">
        <w:rPr>
          <w:rFonts w:ascii="Times New Roman" w:hAnsi="Times New Roman" w:cs="Times New Roman"/>
          <w:color w:val="000000" w:themeColor="text1"/>
          <w:sz w:val="24"/>
          <w:szCs w:val="24"/>
          <w:lang w:val="en-GB"/>
        </w:rPr>
        <w:t>minute</w:t>
      </w:r>
      <w:r w:rsidRPr="00B979C9">
        <w:rPr>
          <w:rFonts w:ascii="Times New Roman" w:hAnsi="Times New Roman" w:cs="Times New Roman"/>
          <w:color w:val="000000" w:themeColor="text1"/>
          <w:sz w:val="24"/>
          <w:szCs w:val="24"/>
          <w:lang w:val="en-GB"/>
        </w:rPr>
        <w:t xml:space="preserve"> and everything is running back to its regular routine, adapted habits can't be easily retained. It is advised to preserve flexible working arrangements, it can improve endeavouring retention and recruitment services, increase ethical habits, and prove the organisation is socially responsible (Idowu, 2020). It is a cost-saving endeavour and can help to improve the productivity, and attendance of working employees, help the management to be active even outside the worksite and increase workers' engagement. A few benefits of a flexible working strategy are listed here,</w:t>
      </w:r>
    </w:p>
    <w:p w14:paraId="18B7F260" w14:textId="77777777" w:rsidR="003F6BA1" w:rsidRPr="00B979C9" w:rsidRDefault="00236352" w:rsidP="006D1466">
      <w:pPr>
        <w:pStyle w:val="Normal1"/>
        <w:numPr>
          <w:ilvl w:val="0"/>
          <w:numId w:val="1"/>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 xml:space="preserve">Increase in employee productivity: Pliable working arrangements for example remote working, is witnessed to be more productive because while practising this strategy, employees can work with their suitable location and schedule, this lowers the pressure </w:t>
      </w:r>
      <w:r w:rsidRPr="00B979C9">
        <w:rPr>
          <w:rFonts w:ascii="Times New Roman" w:hAnsi="Times New Roman" w:cs="Times New Roman"/>
          <w:color w:val="000000" w:themeColor="text1"/>
          <w:sz w:val="24"/>
          <w:szCs w:val="24"/>
          <w:lang w:val="en-GB"/>
        </w:rPr>
        <w:lastRenderedPageBreak/>
        <w:t>and motivates them to engage in their work and hence, increase the productivity rate</w:t>
      </w:r>
      <w:r w:rsidR="00B979C9">
        <w:rPr>
          <w:rFonts w:ascii="Times New Roman" w:hAnsi="Times New Roman" w:cs="Times New Roman"/>
          <w:color w:val="000000" w:themeColor="text1"/>
          <w:sz w:val="24"/>
          <w:szCs w:val="24"/>
          <w:lang w:val="en-GB"/>
        </w:rPr>
        <w:t xml:space="preserve"> </w:t>
      </w:r>
      <w:r w:rsidRPr="00B979C9">
        <w:rPr>
          <w:rFonts w:ascii="Times New Roman" w:hAnsi="Times New Roman" w:cs="Times New Roman"/>
          <w:color w:val="000000" w:themeColor="text1"/>
          <w:sz w:val="24"/>
          <w:szCs w:val="24"/>
          <w:lang w:val="en-GB"/>
        </w:rPr>
        <w:t>(</w:t>
      </w:r>
      <w:proofErr w:type="spellStart"/>
      <w:r w:rsidRPr="00B979C9">
        <w:rPr>
          <w:rFonts w:ascii="Times New Roman" w:hAnsi="Times New Roman" w:cs="Times New Roman"/>
          <w:color w:val="000000" w:themeColor="text1"/>
          <w:sz w:val="24"/>
          <w:szCs w:val="24"/>
          <w:lang w:val="en-GB"/>
        </w:rPr>
        <w:t>Mustajab</w:t>
      </w:r>
      <w:proofErr w:type="spellEnd"/>
      <w:r w:rsidRPr="00B979C9">
        <w:rPr>
          <w:rFonts w:ascii="Times New Roman" w:hAnsi="Times New Roman" w:cs="Times New Roman"/>
          <w:color w:val="000000" w:themeColor="text1"/>
          <w:sz w:val="24"/>
          <w:szCs w:val="24"/>
          <w:lang w:val="en-GB"/>
        </w:rPr>
        <w:t xml:space="preserve"> </w:t>
      </w:r>
      <w:r w:rsidRPr="00B979C9">
        <w:rPr>
          <w:rFonts w:ascii="Times New Roman" w:hAnsi="Times New Roman" w:cs="Times New Roman"/>
          <w:i/>
          <w:color w:val="000000" w:themeColor="text1"/>
          <w:sz w:val="24"/>
          <w:szCs w:val="24"/>
          <w:lang w:val="en-GB"/>
        </w:rPr>
        <w:t xml:space="preserve">et al., </w:t>
      </w:r>
      <w:r w:rsidRPr="00B979C9">
        <w:rPr>
          <w:rFonts w:ascii="Times New Roman" w:hAnsi="Times New Roman" w:cs="Times New Roman"/>
          <w:color w:val="000000" w:themeColor="text1"/>
          <w:sz w:val="24"/>
          <w:szCs w:val="24"/>
          <w:lang w:val="en-GB"/>
        </w:rPr>
        <w:t xml:space="preserve">2020). </w:t>
      </w:r>
    </w:p>
    <w:p w14:paraId="18B7F261" w14:textId="77777777" w:rsidR="003F6BA1" w:rsidRPr="00B979C9" w:rsidRDefault="00236352" w:rsidP="006D1466">
      <w:pPr>
        <w:pStyle w:val="Normal1"/>
        <w:numPr>
          <w:ilvl w:val="0"/>
          <w:numId w:val="1"/>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Enhance work-life balance and save managing cost: Flexible working helps to balance personal and work life and leads to reduce work stress for the employee and enhance work satisfaction (</w:t>
      </w:r>
      <w:proofErr w:type="spellStart"/>
      <w:r w:rsidRPr="00B979C9">
        <w:rPr>
          <w:rFonts w:ascii="Times New Roman" w:hAnsi="Times New Roman" w:cs="Times New Roman"/>
          <w:color w:val="000000" w:themeColor="text1"/>
          <w:sz w:val="24"/>
          <w:szCs w:val="24"/>
          <w:highlight w:val="white"/>
          <w:lang w:val="en-GB"/>
        </w:rPr>
        <w:t>Bjärntoft</w:t>
      </w:r>
      <w:proofErr w:type="spellEnd"/>
      <w:r w:rsidRPr="00B979C9">
        <w:rPr>
          <w:rFonts w:ascii="Times New Roman" w:hAnsi="Times New Roman" w:cs="Times New Roman"/>
          <w:color w:val="000000" w:themeColor="text1"/>
          <w:sz w:val="24"/>
          <w:szCs w:val="24"/>
          <w:highlight w:val="white"/>
          <w:lang w:val="en-GB"/>
        </w:rPr>
        <w:t>, 20200</w:t>
      </w:r>
      <w:r w:rsidRPr="00B979C9">
        <w:rPr>
          <w:rFonts w:ascii="Times New Roman" w:hAnsi="Times New Roman" w:cs="Times New Roman"/>
          <w:color w:val="000000" w:themeColor="text1"/>
          <w:sz w:val="24"/>
          <w:szCs w:val="24"/>
          <w:lang w:val="en-GB"/>
        </w:rPr>
        <w:t>. Remote working reduces the management cost related to the office area and other expenses (</w:t>
      </w:r>
      <w:r w:rsidRPr="00B979C9">
        <w:rPr>
          <w:rFonts w:ascii="Times New Roman" w:hAnsi="Times New Roman" w:cs="Times New Roman"/>
          <w:color w:val="000000" w:themeColor="text1"/>
          <w:sz w:val="24"/>
          <w:szCs w:val="24"/>
          <w:highlight w:val="white"/>
          <w:lang w:val="en-GB"/>
        </w:rPr>
        <w:t>Warmate, 2021)</w:t>
      </w:r>
      <w:r w:rsidRPr="00B979C9">
        <w:rPr>
          <w:rFonts w:ascii="Times New Roman" w:hAnsi="Times New Roman" w:cs="Times New Roman"/>
          <w:color w:val="000000" w:themeColor="text1"/>
          <w:sz w:val="24"/>
          <w:szCs w:val="24"/>
          <w:lang w:val="en-GB"/>
        </w:rPr>
        <w:t xml:space="preserve">. </w:t>
      </w:r>
    </w:p>
    <w:p w14:paraId="18B7F262" w14:textId="77777777" w:rsidR="003F6BA1" w:rsidRPr="00B979C9" w:rsidRDefault="00236352" w:rsidP="006D1466">
      <w:pPr>
        <w:pStyle w:val="Normal1"/>
        <w:numPr>
          <w:ilvl w:val="0"/>
          <w:numId w:val="1"/>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Alluring talent: Implementing this strategy helps any organisation to enchant and captivate top talent. People are seeking flexible work to use their talent and maintain a balance between work life and personal life. With this strategy, organisations can recruit such talented workers who might not like to work in conventional work settings or are not able to work in an office because of their disabilities (</w:t>
      </w:r>
      <w:proofErr w:type="spellStart"/>
      <w:r w:rsidRPr="00B979C9">
        <w:rPr>
          <w:rFonts w:ascii="Times New Roman" w:hAnsi="Times New Roman" w:cs="Times New Roman"/>
          <w:color w:val="000000" w:themeColor="text1"/>
          <w:sz w:val="24"/>
          <w:szCs w:val="24"/>
          <w:lang w:val="en-GB"/>
        </w:rPr>
        <w:t>Gilch</w:t>
      </w:r>
      <w:proofErr w:type="spellEnd"/>
      <w:r w:rsidRPr="00B979C9">
        <w:rPr>
          <w:rFonts w:ascii="Times New Roman" w:hAnsi="Times New Roman" w:cs="Times New Roman"/>
          <w:color w:val="000000" w:themeColor="text1"/>
          <w:sz w:val="24"/>
          <w:szCs w:val="24"/>
          <w:lang w:val="en-GB"/>
        </w:rPr>
        <w:t>, 20210. Employers that offer such services are seen to be more attractive.</w:t>
      </w:r>
    </w:p>
    <w:p w14:paraId="18B7F263" w14:textId="77777777" w:rsidR="006D1466" w:rsidRPr="00B979C9" w:rsidRDefault="00236352" w:rsidP="006D1466">
      <w:pPr>
        <w:pStyle w:val="Normal1"/>
        <w:numPr>
          <w:ilvl w:val="0"/>
          <w:numId w:val="1"/>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 xml:space="preserve">Marketing continuity: external factors have the potential to cease the running business, as seen during the pandemic. One of the most acclaimed benefits of flexible work management is that the disruption of external factors </w:t>
      </w:r>
      <w:proofErr w:type="spellStart"/>
      <w:r w:rsidRPr="00B979C9">
        <w:rPr>
          <w:rFonts w:ascii="Times New Roman" w:hAnsi="Times New Roman" w:cs="Times New Roman"/>
          <w:color w:val="000000" w:themeColor="text1"/>
          <w:sz w:val="24"/>
          <w:szCs w:val="24"/>
          <w:lang w:val="en-GB"/>
        </w:rPr>
        <w:t>can not</w:t>
      </w:r>
      <w:proofErr w:type="spellEnd"/>
      <w:r w:rsidRPr="00B979C9">
        <w:rPr>
          <w:rFonts w:ascii="Times New Roman" w:hAnsi="Times New Roman" w:cs="Times New Roman"/>
          <w:color w:val="000000" w:themeColor="text1"/>
          <w:sz w:val="24"/>
          <w:szCs w:val="24"/>
          <w:lang w:val="en-GB"/>
        </w:rPr>
        <w:t xml:space="preserve"> stop the continuity of the affairs and ensure the growth of the business (Jamal, 2021). </w:t>
      </w:r>
    </w:p>
    <w:p w14:paraId="18B7F264" w14:textId="77777777" w:rsidR="006D1466" w:rsidRPr="00B979C9" w:rsidRDefault="006D1466" w:rsidP="006D1466">
      <w:pPr>
        <w:pStyle w:val="Heading1"/>
        <w:rPr>
          <w:color w:val="000000" w:themeColor="text1"/>
          <w:sz w:val="24"/>
          <w:lang w:val="en-GB"/>
        </w:rPr>
      </w:pPr>
      <w:bookmarkStart w:id="2" w:name="_Toc129451614"/>
      <w:r w:rsidRPr="00B979C9">
        <w:rPr>
          <w:lang w:val="en-GB"/>
        </w:rPr>
        <w:t>The things that the firm should consider in implementing flexible working to the employee workforce</w:t>
      </w:r>
      <w:bookmarkEnd w:id="2"/>
      <w:r w:rsidRPr="00B979C9">
        <w:rPr>
          <w:lang w:val="en-GB"/>
        </w:rPr>
        <w:t xml:space="preserve"> </w:t>
      </w:r>
    </w:p>
    <w:p w14:paraId="18B7F265"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sz w:val="24"/>
          <w:szCs w:val="24"/>
          <w:lang w:val="en-GB"/>
        </w:rPr>
        <w:t xml:space="preserve">There may be plenty of inconveniences if the firm decides to implement flexible working in the organisation all of a sudden. So, if the firm is thinking about doing so, it must keep in mind a few things and consider those areas and aspects while implementing flexible working for the employees. Those are as mentioned below. </w:t>
      </w:r>
    </w:p>
    <w:p w14:paraId="18B7F266"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Consideration of the cost and budget: </w:t>
      </w:r>
      <w:r w:rsidRPr="00B979C9">
        <w:rPr>
          <w:rFonts w:ascii="Times New Roman" w:eastAsia="Times New Roman" w:hAnsi="Times New Roman" w:cs="Times New Roman"/>
          <w:sz w:val="24"/>
          <w:szCs w:val="24"/>
          <w:lang w:val="en-GB"/>
        </w:rPr>
        <w:t xml:space="preserve">If the employees of a company start doing flexible working, then first the company should look at the cost of the company that it used to hold before when no flexible working was introduced. When the employees start to work from home, the company should consider the amount that it will absorb from them. The firm should have a look at what kinds of official equipment the company is providing to the employees while they are working from home like- desks, laptops, stationeries and more. The company should draw an outline between the two to get a proper understanding of the differences. </w:t>
      </w:r>
    </w:p>
    <w:p w14:paraId="18B7F267"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lastRenderedPageBreak/>
        <w:t>Risks to security and privacy:</w:t>
      </w:r>
      <w:r w:rsidRPr="00B979C9">
        <w:rPr>
          <w:rFonts w:ascii="Times New Roman" w:eastAsia="Times New Roman" w:hAnsi="Times New Roman" w:cs="Times New Roman"/>
          <w:sz w:val="24"/>
          <w:szCs w:val="24"/>
          <w:lang w:val="en-GB"/>
        </w:rPr>
        <w:t xml:space="preserve"> If all the employees start working from their homes, they will not be under proper security maintenance and guideline. There will be chances where they may use multiple electrical devices and gadgets, with plenty of unauthorised data sources. This may put the company at great risk of losing important and confidential data in front of others. To prevent this, the company should make all the employees have accounts on cyber security sites and make them understand all the reliable and unreliable sources. After that, the company should also make the employees understand their privacy and security norms. </w:t>
      </w:r>
    </w:p>
    <w:p w14:paraId="18B7F268"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Less effective communication: </w:t>
      </w:r>
      <w:r w:rsidRPr="00B979C9">
        <w:rPr>
          <w:rFonts w:ascii="Times New Roman" w:eastAsia="Times New Roman" w:hAnsi="Times New Roman" w:cs="Times New Roman"/>
          <w:sz w:val="24"/>
          <w:szCs w:val="24"/>
          <w:lang w:val="en-GB"/>
        </w:rPr>
        <w:t xml:space="preserve">The company should establish a system where the employees can connect to their seniors and higher authorities whenever they require to. So, their doubts can get cleared easily and the chances of mistakes will be less. This way the leaders will also be able to keep track of the progress of work. All the employees of a department should be having the required information regarding the progress of work, for transparency and convenience. </w:t>
      </w:r>
    </w:p>
    <w:p w14:paraId="18B7F269"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Workplace culture and employee performances: </w:t>
      </w:r>
      <w:r w:rsidRPr="00B979C9">
        <w:rPr>
          <w:rFonts w:ascii="Times New Roman" w:eastAsia="Times New Roman" w:hAnsi="Times New Roman" w:cs="Times New Roman"/>
          <w:sz w:val="24"/>
          <w:szCs w:val="24"/>
          <w:lang w:val="en-GB"/>
        </w:rPr>
        <w:t xml:space="preserve">There are most of the employees in the company who are accustomed to working manually from the office only, they may feel a little uncomfortable at first or may take a long time to get accustomed to their work-from-home setup. At the same time, once the employees start working from home, the work-life culture that has been made by them so far will get imbalanced, since nobody will be present in the office, for that the company needs to reinforce the company culture by keeping updated between all the employees through establishing </w:t>
      </w:r>
      <w:proofErr w:type="spellStart"/>
      <w:r w:rsidRPr="00B979C9">
        <w:rPr>
          <w:rFonts w:ascii="Times New Roman" w:eastAsia="Times New Roman" w:hAnsi="Times New Roman" w:cs="Times New Roman"/>
          <w:sz w:val="24"/>
          <w:szCs w:val="24"/>
          <w:lang w:val="en-GB"/>
        </w:rPr>
        <w:t>telecommunity</w:t>
      </w:r>
      <w:proofErr w:type="spellEnd"/>
      <w:r w:rsidRPr="00B979C9">
        <w:rPr>
          <w:rFonts w:ascii="Times New Roman" w:eastAsia="Times New Roman" w:hAnsi="Times New Roman" w:cs="Times New Roman"/>
          <w:sz w:val="24"/>
          <w:szCs w:val="24"/>
          <w:lang w:val="en-GB"/>
        </w:rPr>
        <w:t xml:space="preserve">.  </w:t>
      </w:r>
    </w:p>
    <w:p w14:paraId="18B7F26A" w14:textId="77777777" w:rsidR="006D1466" w:rsidRPr="00B979C9" w:rsidRDefault="006D1466" w:rsidP="006D1466">
      <w:pPr>
        <w:pStyle w:val="Heading1"/>
        <w:rPr>
          <w:lang w:val="en-GB"/>
        </w:rPr>
      </w:pPr>
      <w:bookmarkStart w:id="3" w:name="_Toc129451615"/>
      <w:r w:rsidRPr="00B979C9">
        <w:rPr>
          <w:lang w:val="en-GB"/>
        </w:rPr>
        <w:t>Strategies to promote employee engagement while implementing flexible working</w:t>
      </w:r>
      <w:bookmarkEnd w:id="3"/>
      <w:r w:rsidRPr="00B979C9">
        <w:rPr>
          <w:lang w:val="en-GB"/>
        </w:rPr>
        <w:t xml:space="preserve"> </w:t>
      </w:r>
    </w:p>
    <w:p w14:paraId="18B7F26B"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sz w:val="24"/>
          <w:szCs w:val="24"/>
          <w:lang w:val="en-GB"/>
        </w:rPr>
        <w:t xml:space="preserve">All the employees of the company were habituated with the company culture and the work-life culture that they had established in the organisation so far. Now, due to Covid19 and the lockdown situation, for safety reasons, if they have to work from home, they may lose their engagement with themselves. So, what the company should do to increase the engagement between the employees is as follows. </w:t>
      </w:r>
    </w:p>
    <w:p w14:paraId="18B7F26C"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Creating a healthy tele-community between the employees: </w:t>
      </w:r>
      <w:r w:rsidRPr="00B979C9">
        <w:rPr>
          <w:rFonts w:ascii="Times New Roman" w:eastAsia="Times New Roman" w:hAnsi="Times New Roman" w:cs="Times New Roman"/>
          <w:sz w:val="24"/>
          <w:szCs w:val="24"/>
          <w:lang w:val="en-GB"/>
        </w:rPr>
        <w:t xml:space="preserve">When the employees will be working from home, they should not be feeling detached from their work culture. For that, the higher authorities of the company should keep up with the work </w:t>
      </w:r>
      <w:r w:rsidRPr="00B979C9">
        <w:rPr>
          <w:rFonts w:ascii="Times New Roman" w:eastAsia="Times New Roman" w:hAnsi="Times New Roman" w:cs="Times New Roman"/>
          <w:sz w:val="24"/>
          <w:szCs w:val="24"/>
          <w:lang w:val="en-GB"/>
        </w:rPr>
        <w:lastRenderedPageBreak/>
        <w:t>progress of every employee. They may also make small gestures like asking for the opinions of the employees about different matters. The company can reward the employees for doing good on projects as it boosts their enthusiasm for work (</w:t>
      </w:r>
      <w:r w:rsidRPr="00B979C9">
        <w:rPr>
          <w:rFonts w:ascii="Times New Roman" w:eastAsia="Times New Roman" w:hAnsi="Times New Roman" w:cs="Times New Roman"/>
          <w:color w:val="222222"/>
          <w:sz w:val="24"/>
          <w:szCs w:val="24"/>
          <w:highlight w:val="white"/>
          <w:lang w:val="en-GB"/>
        </w:rPr>
        <w:t xml:space="preserve">Hussain </w:t>
      </w:r>
      <w:r w:rsidRPr="00B979C9">
        <w:rPr>
          <w:rFonts w:ascii="Times New Roman" w:eastAsia="Times New Roman" w:hAnsi="Times New Roman" w:cs="Times New Roman"/>
          <w:i/>
          <w:color w:val="222222"/>
          <w:sz w:val="24"/>
          <w:szCs w:val="24"/>
          <w:highlight w:val="white"/>
          <w:lang w:val="en-GB"/>
        </w:rPr>
        <w:t>et al</w:t>
      </w:r>
      <w:r w:rsidRPr="00B979C9">
        <w:rPr>
          <w:rFonts w:ascii="Times New Roman" w:eastAsia="Times New Roman" w:hAnsi="Times New Roman" w:cs="Times New Roman"/>
          <w:color w:val="222222"/>
          <w:sz w:val="24"/>
          <w:szCs w:val="24"/>
          <w:highlight w:val="white"/>
          <w:lang w:val="en-GB"/>
        </w:rPr>
        <w:t>., 2019)</w:t>
      </w:r>
      <w:r w:rsidRPr="00B979C9">
        <w:rPr>
          <w:rFonts w:ascii="Times New Roman" w:eastAsia="Times New Roman" w:hAnsi="Times New Roman" w:cs="Times New Roman"/>
          <w:sz w:val="24"/>
          <w:szCs w:val="24"/>
          <w:lang w:val="en-GB"/>
        </w:rPr>
        <w:t xml:space="preserve">. The company can also do informal video conferencing weekly or twice a month at the employees' convenient times to make them feel like they are still working from the office. </w:t>
      </w:r>
    </w:p>
    <w:p w14:paraId="18B7F26D"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Defining and setting up goals for the employees: </w:t>
      </w:r>
      <w:r w:rsidRPr="00B979C9">
        <w:rPr>
          <w:rFonts w:ascii="Times New Roman" w:eastAsia="Times New Roman" w:hAnsi="Times New Roman" w:cs="Times New Roman"/>
          <w:sz w:val="24"/>
          <w:szCs w:val="24"/>
          <w:lang w:val="en-GB"/>
        </w:rPr>
        <w:t xml:space="preserve">All the employees in the company must be made to understand well the goals and aims of the project that they are working on right now. This process should also include the required motivation for the employees to be willing to work on that particular project. Having well-defined duties and responsibilities for each one of the employees will make them give their best to the work. Thus, an open communication system between employees and their leaders is very important. </w:t>
      </w:r>
    </w:p>
    <w:p w14:paraId="18B7F26E"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Teamwork: </w:t>
      </w:r>
      <w:r w:rsidRPr="00B979C9">
        <w:rPr>
          <w:rFonts w:ascii="Times New Roman" w:eastAsia="Times New Roman" w:hAnsi="Times New Roman" w:cs="Times New Roman"/>
          <w:sz w:val="24"/>
          <w:szCs w:val="24"/>
          <w:lang w:val="en-GB"/>
        </w:rPr>
        <w:t xml:space="preserve">Teamwork has always been a key to the success of a project, whether it is done in person or virtually (Sanyal and </w:t>
      </w:r>
      <w:proofErr w:type="spellStart"/>
      <w:r w:rsidRPr="00B979C9">
        <w:rPr>
          <w:rFonts w:ascii="Times New Roman" w:eastAsia="Times New Roman" w:hAnsi="Times New Roman" w:cs="Times New Roman"/>
          <w:sz w:val="24"/>
          <w:szCs w:val="24"/>
          <w:lang w:val="en-GB"/>
        </w:rPr>
        <w:t>Hisam</w:t>
      </w:r>
      <w:proofErr w:type="spellEnd"/>
      <w:r w:rsidRPr="00B979C9">
        <w:rPr>
          <w:rFonts w:ascii="Times New Roman" w:eastAsia="Times New Roman" w:hAnsi="Times New Roman" w:cs="Times New Roman"/>
          <w:sz w:val="24"/>
          <w:szCs w:val="24"/>
          <w:lang w:val="en-GB"/>
        </w:rPr>
        <w:t xml:space="preserve">, 2018). If the company puts multiple employees on a project, then even if one of the employees is not willing to give his/ her best to the work, he/ she will do it by coming under peer pressure. External influence does a lot as a medium of motivation to the other employees. </w:t>
      </w:r>
    </w:p>
    <w:p w14:paraId="18B7F26F"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Give feedback and ask for feedback: </w:t>
      </w:r>
      <w:r w:rsidRPr="00B979C9">
        <w:rPr>
          <w:rFonts w:ascii="Times New Roman" w:eastAsia="Times New Roman" w:hAnsi="Times New Roman" w:cs="Times New Roman"/>
          <w:sz w:val="24"/>
          <w:szCs w:val="24"/>
          <w:lang w:val="en-GB"/>
        </w:rPr>
        <w:t>The company should provide weekly or monthly feedback to the employees on their work, that way they can understand their progress of work and they will try their best to do better. Feedback helps in boosting enthusiasm and increase work performance (Lee and Kim, 2021). At the same time, the company should also ask for timely feedback from its employees, so that the organisation will be able to understand where the employee is having issues and how the company can help the employee with that. This will help in increasing engagement.</w:t>
      </w:r>
    </w:p>
    <w:p w14:paraId="18B7F270" w14:textId="77777777" w:rsidR="006D1466" w:rsidRPr="00B979C9" w:rsidRDefault="006D1466" w:rsidP="006D1466">
      <w:pPr>
        <w:pStyle w:val="Normal1"/>
        <w:numPr>
          <w:ilvl w:val="0"/>
          <w:numId w:val="1"/>
        </w:numPr>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b/>
          <w:sz w:val="24"/>
          <w:szCs w:val="24"/>
          <w:lang w:val="en-GB"/>
        </w:rPr>
        <w:t xml:space="preserve">Switching up roles: </w:t>
      </w:r>
      <w:r w:rsidRPr="00B979C9">
        <w:rPr>
          <w:rFonts w:ascii="Times New Roman" w:eastAsia="Times New Roman" w:hAnsi="Times New Roman" w:cs="Times New Roman"/>
          <w:sz w:val="24"/>
          <w:szCs w:val="24"/>
          <w:lang w:val="en-GB"/>
        </w:rPr>
        <w:t xml:space="preserve">Switching up roles and responsibilities between the employees will help in boosting their enthusiasm for work. At the same time, the employees will also not feel bored by working at the same position. </w:t>
      </w:r>
    </w:p>
    <w:p w14:paraId="18B7F271" w14:textId="77777777" w:rsidR="006D1466" w:rsidRPr="00B979C9" w:rsidRDefault="006D1466" w:rsidP="006D1466">
      <w:pPr>
        <w:pStyle w:val="Normal1"/>
        <w:spacing w:line="360" w:lineRule="auto"/>
        <w:jc w:val="both"/>
        <w:rPr>
          <w:rFonts w:ascii="Times New Roman" w:eastAsia="Times New Roman" w:hAnsi="Times New Roman" w:cs="Times New Roman"/>
          <w:sz w:val="24"/>
          <w:szCs w:val="24"/>
          <w:lang w:val="en-GB"/>
        </w:rPr>
      </w:pPr>
    </w:p>
    <w:p w14:paraId="18B7F272"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lang w:val="en-GB"/>
        </w:rPr>
      </w:pPr>
    </w:p>
    <w:p w14:paraId="18B7F273" w14:textId="77777777" w:rsidR="003F6BA1" w:rsidRPr="00B979C9" w:rsidRDefault="006D1466" w:rsidP="006D1466">
      <w:pPr>
        <w:pStyle w:val="Heading1"/>
        <w:spacing w:line="360" w:lineRule="auto"/>
        <w:rPr>
          <w:color w:val="000000" w:themeColor="text1"/>
          <w:lang w:val="en-GB"/>
        </w:rPr>
      </w:pPr>
      <w:bookmarkStart w:id="4" w:name="_Toc129451616"/>
      <w:r w:rsidRPr="00B979C9">
        <w:rPr>
          <w:color w:val="000000" w:themeColor="text1"/>
          <w:lang w:val="en-GB"/>
        </w:rPr>
        <w:lastRenderedPageBreak/>
        <w:t>Evaluation</w:t>
      </w:r>
      <w:r w:rsidR="00F71734" w:rsidRPr="00B979C9">
        <w:rPr>
          <w:color w:val="000000" w:themeColor="text1"/>
          <w:lang w:val="en-GB"/>
        </w:rPr>
        <w:t xml:space="preserve"> of </w:t>
      </w:r>
      <w:r w:rsidR="00236352" w:rsidRPr="00B979C9">
        <w:rPr>
          <w:color w:val="000000" w:themeColor="text1"/>
          <w:lang w:val="en-GB"/>
        </w:rPr>
        <w:t xml:space="preserve">Employee Value </w:t>
      </w:r>
      <w:r w:rsidRPr="00B979C9">
        <w:rPr>
          <w:color w:val="000000" w:themeColor="text1"/>
          <w:lang w:val="en-GB"/>
        </w:rPr>
        <w:t>Proposition (</w:t>
      </w:r>
      <w:r w:rsidR="00236352" w:rsidRPr="00B979C9">
        <w:rPr>
          <w:color w:val="000000" w:themeColor="text1"/>
          <w:lang w:val="en-GB"/>
        </w:rPr>
        <w:t>EVPs) &amp; Pay Structure</w:t>
      </w:r>
      <w:bookmarkEnd w:id="4"/>
    </w:p>
    <w:p w14:paraId="18B7F274" w14:textId="77777777" w:rsidR="003F6BA1" w:rsidRPr="00B979C9" w:rsidRDefault="00236352" w:rsidP="006D1466">
      <w:pPr>
        <w:pStyle w:val="Normal1"/>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Total rewards and advantages that employees collect for their work are collectively known as employee value propositions (Ahmed, 2022). In this upsurge where employees are demanding flexible work management, as an HR it is suggested to be equitable and fair to the employees by evaluating the pay structure and employee value proposition. Some examples are listed here that are industry-based and Academic theories.</w:t>
      </w:r>
    </w:p>
    <w:p w14:paraId="18B7F275" w14:textId="77777777" w:rsidR="003F6BA1" w:rsidRPr="00B979C9" w:rsidRDefault="00236352" w:rsidP="006D1466">
      <w:pPr>
        <w:pStyle w:val="Heading2"/>
        <w:spacing w:line="360" w:lineRule="auto"/>
        <w:rPr>
          <w:color w:val="000000" w:themeColor="text1"/>
          <w:lang w:val="en-GB"/>
        </w:rPr>
      </w:pPr>
      <w:bookmarkStart w:id="5" w:name="_Toc129451617"/>
      <w:r w:rsidRPr="00B979C9">
        <w:rPr>
          <w:color w:val="000000" w:themeColor="text1"/>
          <w:lang w:val="en-GB"/>
        </w:rPr>
        <w:t>Academic theories</w:t>
      </w:r>
      <w:bookmarkEnd w:id="5"/>
    </w:p>
    <w:p w14:paraId="18B7F276" w14:textId="77777777" w:rsidR="003F6BA1" w:rsidRPr="00B979C9" w:rsidRDefault="00236352" w:rsidP="006D1466">
      <w:pPr>
        <w:pStyle w:val="Normal1"/>
        <w:numPr>
          <w:ilvl w:val="0"/>
          <w:numId w:val="2"/>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b/>
          <w:i/>
          <w:color w:val="000000" w:themeColor="text1"/>
          <w:sz w:val="24"/>
          <w:szCs w:val="24"/>
          <w:lang w:val="en-GB"/>
        </w:rPr>
        <w:t>Equity theory</w:t>
      </w:r>
      <w:r w:rsidRPr="00B979C9">
        <w:rPr>
          <w:rFonts w:ascii="Times New Roman" w:hAnsi="Times New Roman" w:cs="Times New Roman"/>
          <w:color w:val="000000" w:themeColor="text1"/>
          <w:sz w:val="24"/>
          <w:szCs w:val="24"/>
          <w:lang w:val="en-GB"/>
        </w:rPr>
        <w:t xml:space="preserve">: equity theory refers to the employees' comparison of their input to output. This means they compare their experience, skills and efforts with the benefits they get, payment for their work and recognition for their efforts (Zhou, 2020). If an employee feels that the input is not equal to the output, they might feel demotivated, to address this situation firms can supervise a pay equity inspection so that the rewards or overall output does not seem unfair to the employee and the organisation could distribute rewards equitably within the management. </w:t>
      </w:r>
    </w:p>
    <w:p w14:paraId="18B7F277" w14:textId="77777777" w:rsidR="003F6BA1" w:rsidRPr="00B979C9" w:rsidRDefault="00236352" w:rsidP="006D1466">
      <w:pPr>
        <w:pStyle w:val="Normal1"/>
        <w:numPr>
          <w:ilvl w:val="0"/>
          <w:numId w:val="2"/>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b/>
          <w:i/>
          <w:color w:val="000000" w:themeColor="text1"/>
          <w:sz w:val="24"/>
          <w:szCs w:val="24"/>
          <w:lang w:val="en-GB"/>
        </w:rPr>
        <w:t>Maslow's hierarchy of needs</w:t>
      </w:r>
      <w:r w:rsidRPr="00B979C9">
        <w:rPr>
          <w:rFonts w:ascii="Times New Roman" w:hAnsi="Times New Roman" w:cs="Times New Roman"/>
          <w:color w:val="000000" w:themeColor="text1"/>
          <w:sz w:val="24"/>
          <w:szCs w:val="24"/>
          <w:lang w:val="en-GB"/>
        </w:rPr>
        <w:t>: This theory suggests that employees possess a set of fundamental requirements such as security and safety; these fundamental needs must be satisfied before getting motivated by higher levels of needs such as actualization (Hopper, 2020). Firms should follow this theory to maximise the EVPs and confirm a justified salary package and benefits and avail the opportunities for professional grooming. For example, psychological health assets, a flexible work environment and simulated communal programs can ensure the employees that they are safe, supported and appreciated.</w:t>
      </w:r>
    </w:p>
    <w:p w14:paraId="18B7F278" w14:textId="77777777" w:rsidR="003F6BA1" w:rsidRPr="00B979C9" w:rsidRDefault="00236352" w:rsidP="006D1466">
      <w:pPr>
        <w:pStyle w:val="Heading2"/>
        <w:spacing w:line="360" w:lineRule="auto"/>
        <w:rPr>
          <w:color w:val="000000" w:themeColor="text1"/>
          <w:lang w:val="en-GB"/>
        </w:rPr>
      </w:pPr>
      <w:bookmarkStart w:id="6" w:name="_Toc129451618"/>
      <w:r w:rsidRPr="00B979C9">
        <w:rPr>
          <w:color w:val="000000" w:themeColor="text1"/>
          <w:lang w:val="en-GB"/>
        </w:rPr>
        <w:t>Industry based examples</w:t>
      </w:r>
      <w:bookmarkEnd w:id="6"/>
      <w:r w:rsidRPr="00B979C9">
        <w:rPr>
          <w:color w:val="000000" w:themeColor="text1"/>
          <w:lang w:val="en-GB"/>
        </w:rPr>
        <w:t xml:space="preserve"> </w:t>
      </w:r>
    </w:p>
    <w:p w14:paraId="18B7F279" w14:textId="77777777" w:rsidR="003F6BA1" w:rsidRPr="00B979C9" w:rsidRDefault="00236352" w:rsidP="006D1466">
      <w:pPr>
        <w:pStyle w:val="Normal1"/>
        <w:numPr>
          <w:ilvl w:val="0"/>
          <w:numId w:val="3"/>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b/>
          <w:color w:val="000000" w:themeColor="text1"/>
          <w:sz w:val="24"/>
          <w:szCs w:val="24"/>
          <w:lang w:val="en-GB"/>
        </w:rPr>
        <w:t>Amazon</w:t>
      </w:r>
      <w:r w:rsidRPr="00B979C9">
        <w:rPr>
          <w:rFonts w:ascii="Times New Roman" w:hAnsi="Times New Roman" w:cs="Times New Roman"/>
          <w:color w:val="000000" w:themeColor="text1"/>
          <w:sz w:val="24"/>
          <w:szCs w:val="24"/>
          <w:lang w:val="en-GB"/>
        </w:rPr>
        <w:t>: during the pandemic, amazon strategized to pay more to the delivery associates and hourly workers and increased bonuses to motivate frontline workers</w:t>
      </w:r>
      <w:r w:rsidR="00047A86">
        <w:rPr>
          <w:rFonts w:ascii="Times New Roman" w:hAnsi="Times New Roman" w:cs="Times New Roman"/>
          <w:color w:val="000000" w:themeColor="text1"/>
          <w:sz w:val="24"/>
          <w:szCs w:val="24"/>
          <w:lang w:val="en-GB"/>
        </w:rPr>
        <w:t xml:space="preserve"> (V, 2021)</w:t>
      </w:r>
      <w:r w:rsidRPr="00B979C9">
        <w:rPr>
          <w:rFonts w:ascii="Times New Roman" w:hAnsi="Times New Roman" w:cs="Times New Roman"/>
          <w:color w:val="000000" w:themeColor="text1"/>
          <w:sz w:val="24"/>
          <w:szCs w:val="24"/>
          <w:lang w:val="en-GB"/>
        </w:rPr>
        <w:t>. This strategy can be acquired and adapted by the organisation to evaluate EVPs.</w:t>
      </w:r>
    </w:p>
    <w:p w14:paraId="18B7F27A" w14:textId="77777777" w:rsidR="006D1466" w:rsidRPr="00B979C9" w:rsidRDefault="00236352" w:rsidP="006D1466">
      <w:pPr>
        <w:pStyle w:val="Normal1"/>
        <w:numPr>
          <w:ilvl w:val="0"/>
          <w:numId w:val="3"/>
        </w:numPr>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b/>
          <w:color w:val="000000" w:themeColor="text1"/>
          <w:sz w:val="24"/>
          <w:szCs w:val="24"/>
          <w:lang w:val="en-GB"/>
        </w:rPr>
        <w:t>Microsof</w:t>
      </w:r>
      <w:r w:rsidRPr="00B979C9">
        <w:rPr>
          <w:rFonts w:ascii="Times New Roman" w:hAnsi="Times New Roman" w:cs="Times New Roman"/>
          <w:color w:val="000000" w:themeColor="text1"/>
          <w:sz w:val="24"/>
          <w:szCs w:val="24"/>
          <w:lang w:val="en-GB"/>
        </w:rPr>
        <w:t xml:space="preserve">t: Hybrid Workplace model was introduced by Microsoft to lower the work pressure and allow employees to work with ease, employees can exert 50% of their work while sitting at home. The company also provided the required support, vital </w:t>
      </w:r>
      <w:r w:rsidRPr="00B979C9">
        <w:rPr>
          <w:rFonts w:ascii="Times New Roman" w:hAnsi="Times New Roman" w:cs="Times New Roman"/>
          <w:color w:val="000000" w:themeColor="text1"/>
          <w:sz w:val="24"/>
          <w:szCs w:val="24"/>
          <w:lang w:val="en-GB"/>
        </w:rPr>
        <w:lastRenderedPageBreak/>
        <w:t xml:space="preserve">resources and additional benefits that helped workers to cope with their well-being, and ensure their mental health (Microsoft, 2021). This model still can be used even after the pandemic by other organisations for widening the business while meeting social needs and satisfaction. </w:t>
      </w:r>
    </w:p>
    <w:p w14:paraId="18B7F27B" w14:textId="77777777" w:rsidR="006D1466" w:rsidRPr="00B979C9" w:rsidRDefault="006D1466" w:rsidP="006D1466">
      <w:pPr>
        <w:pStyle w:val="Heading1"/>
        <w:rPr>
          <w:color w:val="000000" w:themeColor="text1"/>
          <w:sz w:val="24"/>
          <w:lang w:val="en-GB"/>
        </w:rPr>
      </w:pPr>
      <w:bookmarkStart w:id="7" w:name="_Toc129451619"/>
      <w:r w:rsidRPr="00B979C9">
        <w:rPr>
          <w:lang w:val="en-GB"/>
        </w:rPr>
        <w:t>Conclusion</w:t>
      </w:r>
      <w:bookmarkEnd w:id="7"/>
      <w:r w:rsidRPr="00B979C9">
        <w:rPr>
          <w:lang w:val="en-GB"/>
        </w:rPr>
        <w:t xml:space="preserve"> </w:t>
      </w:r>
    </w:p>
    <w:p w14:paraId="18B7F27C" w14:textId="77777777" w:rsidR="006D1466" w:rsidRPr="00B979C9" w:rsidRDefault="006D1466" w:rsidP="006D1466">
      <w:pPr>
        <w:pStyle w:val="Normal1"/>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sz w:val="24"/>
          <w:szCs w:val="24"/>
          <w:lang w:val="en-GB"/>
        </w:rPr>
        <w:t>This was a study on how the firm has to opt for flexible working strategies due to the lockdown caused by Covid19. There are certain inconveniences that the firm may face if it has to implement the system of working from home for the employees. The employees may lose engagement due to the fact that they are accustomed to working from the office, so the company must take the necessary steps to increase engagement between them. The firm should also take care of the circumstances that it may face in the budget, privacy and more; but, there are certain strategies that the firm may follow to avoid them.</w:t>
      </w:r>
    </w:p>
    <w:p w14:paraId="18B7F27D" w14:textId="77777777" w:rsidR="003F6BA1" w:rsidRPr="00B979C9" w:rsidRDefault="00236352" w:rsidP="006D1466">
      <w:pPr>
        <w:pStyle w:val="Normal1"/>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br w:type="page"/>
      </w:r>
    </w:p>
    <w:p w14:paraId="18B7F27E" w14:textId="77777777" w:rsidR="003F6BA1" w:rsidRPr="00B979C9" w:rsidRDefault="00236352" w:rsidP="006D1466">
      <w:pPr>
        <w:pStyle w:val="Heading1"/>
        <w:spacing w:line="360" w:lineRule="auto"/>
        <w:rPr>
          <w:color w:val="000000" w:themeColor="text1"/>
          <w:lang w:val="en-GB"/>
        </w:rPr>
      </w:pPr>
      <w:bookmarkStart w:id="8" w:name="_Toc129451620"/>
      <w:r w:rsidRPr="00B979C9">
        <w:rPr>
          <w:color w:val="000000" w:themeColor="text1"/>
          <w:lang w:val="en-GB"/>
        </w:rPr>
        <w:lastRenderedPageBreak/>
        <w:t>Reference list</w:t>
      </w:r>
      <w:bookmarkEnd w:id="8"/>
    </w:p>
    <w:p w14:paraId="18B7F27F"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Ahmed, S., Mumtaz, M.U., Lodhi, R.N. and </w:t>
      </w:r>
      <w:proofErr w:type="spellStart"/>
      <w:r w:rsidRPr="00B979C9">
        <w:rPr>
          <w:rFonts w:ascii="Times New Roman" w:hAnsi="Times New Roman" w:cs="Times New Roman"/>
          <w:color w:val="000000" w:themeColor="text1"/>
          <w:sz w:val="24"/>
          <w:szCs w:val="24"/>
          <w:highlight w:val="white"/>
          <w:lang w:val="en-GB"/>
        </w:rPr>
        <w:t>Idresss</w:t>
      </w:r>
      <w:proofErr w:type="spellEnd"/>
      <w:r w:rsidRPr="00B979C9">
        <w:rPr>
          <w:rFonts w:ascii="Times New Roman" w:hAnsi="Times New Roman" w:cs="Times New Roman"/>
          <w:color w:val="000000" w:themeColor="text1"/>
          <w:sz w:val="24"/>
          <w:szCs w:val="24"/>
          <w:highlight w:val="white"/>
          <w:lang w:val="en-GB"/>
        </w:rPr>
        <w:t xml:space="preserve">, A., 2022. Establishing Employer Branding through Employee Value Proposition for Nurses: Evidence from Private and Public Hospitals of Pakistan. </w:t>
      </w:r>
      <w:r w:rsidRPr="00B979C9">
        <w:rPr>
          <w:rFonts w:ascii="Times New Roman" w:hAnsi="Times New Roman" w:cs="Times New Roman"/>
          <w:i/>
          <w:color w:val="000000" w:themeColor="text1"/>
          <w:sz w:val="24"/>
          <w:szCs w:val="24"/>
          <w:highlight w:val="white"/>
          <w:lang w:val="en-GB"/>
        </w:rPr>
        <w:t>KASBIT Business Journal</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15</w:t>
      </w:r>
      <w:r w:rsidRPr="00B979C9">
        <w:rPr>
          <w:rFonts w:ascii="Times New Roman" w:hAnsi="Times New Roman" w:cs="Times New Roman"/>
          <w:color w:val="000000" w:themeColor="text1"/>
          <w:sz w:val="24"/>
          <w:szCs w:val="24"/>
          <w:highlight w:val="white"/>
          <w:lang w:val="en-GB"/>
        </w:rPr>
        <w:t>(2), pp.158-171.</w:t>
      </w:r>
    </w:p>
    <w:p w14:paraId="18B7F280"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Amazon, 2021. </w:t>
      </w:r>
      <w:r w:rsidRPr="00B979C9">
        <w:rPr>
          <w:rFonts w:ascii="Times New Roman" w:hAnsi="Times New Roman" w:cs="Times New Roman"/>
          <w:i/>
          <w:color w:val="000000" w:themeColor="text1"/>
          <w:sz w:val="24"/>
          <w:szCs w:val="24"/>
          <w:highlight w:val="white"/>
          <w:lang w:val="en-GB"/>
        </w:rPr>
        <w:t xml:space="preserve">About Us </w:t>
      </w:r>
      <w:r w:rsidRPr="00B979C9">
        <w:rPr>
          <w:rFonts w:ascii="Times New Roman" w:hAnsi="Times New Roman" w:cs="Times New Roman"/>
          <w:color w:val="000000" w:themeColor="text1"/>
          <w:sz w:val="24"/>
          <w:szCs w:val="24"/>
          <w:highlight w:val="white"/>
          <w:lang w:val="en-GB"/>
        </w:rPr>
        <w:t>[Online] Available at:&lt;</w:t>
      </w:r>
      <w:hyperlink r:id="rId8">
        <w:r w:rsidRPr="00B979C9">
          <w:rPr>
            <w:rFonts w:ascii="Times New Roman" w:hAnsi="Times New Roman" w:cs="Times New Roman"/>
            <w:color w:val="000000" w:themeColor="text1"/>
            <w:sz w:val="24"/>
            <w:szCs w:val="24"/>
            <w:highlight w:val="white"/>
            <w:u w:val="single"/>
            <w:lang w:val="en-GB"/>
          </w:rPr>
          <w:t>https://www.aboutamazon.com/news/workplace/amazon-offering-teams-more-flexibility-as-we-return-to-office</w:t>
        </w:r>
      </w:hyperlink>
      <w:r w:rsidRPr="00B979C9">
        <w:rPr>
          <w:rFonts w:ascii="Times New Roman" w:hAnsi="Times New Roman" w:cs="Times New Roman"/>
          <w:color w:val="000000" w:themeColor="text1"/>
          <w:sz w:val="24"/>
          <w:szCs w:val="24"/>
          <w:highlight w:val="white"/>
          <w:lang w:val="en-GB"/>
        </w:rPr>
        <w:t>&gt;</w:t>
      </w:r>
    </w:p>
    <w:p w14:paraId="18B7F281"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proofErr w:type="spellStart"/>
      <w:r w:rsidRPr="00B979C9">
        <w:rPr>
          <w:rFonts w:ascii="Times New Roman" w:hAnsi="Times New Roman" w:cs="Times New Roman"/>
          <w:color w:val="000000" w:themeColor="text1"/>
          <w:sz w:val="24"/>
          <w:szCs w:val="24"/>
          <w:highlight w:val="white"/>
          <w:lang w:val="en-GB"/>
        </w:rPr>
        <w:t>Bjärntoft</w:t>
      </w:r>
      <w:proofErr w:type="spellEnd"/>
      <w:r w:rsidRPr="00B979C9">
        <w:rPr>
          <w:rFonts w:ascii="Times New Roman" w:hAnsi="Times New Roman" w:cs="Times New Roman"/>
          <w:color w:val="000000" w:themeColor="text1"/>
          <w:sz w:val="24"/>
          <w:szCs w:val="24"/>
          <w:highlight w:val="white"/>
          <w:lang w:val="en-GB"/>
        </w:rPr>
        <w:t xml:space="preserve">, S., Hallman, D.M., </w:t>
      </w:r>
      <w:proofErr w:type="spellStart"/>
      <w:r w:rsidRPr="00B979C9">
        <w:rPr>
          <w:rFonts w:ascii="Times New Roman" w:hAnsi="Times New Roman" w:cs="Times New Roman"/>
          <w:color w:val="000000" w:themeColor="text1"/>
          <w:sz w:val="24"/>
          <w:szCs w:val="24"/>
          <w:highlight w:val="white"/>
          <w:lang w:val="en-GB"/>
        </w:rPr>
        <w:t>Mathiassen</w:t>
      </w:r>
      <w:proofErr w:type="spellEnd"/>
      <w:r w:rsidRPr="00B979C9">
        <w:rPr>
          <w:rFonts w:ascii="Times New Roman" w:hAnsi="Times New Roman" w:cs="Times New Roman"/>
          <w:color w:val="000000" w:themeColor="text1"/>
          <w:sz w:val="24"/>
          <w:szCs w:val="24"/>
          <w:highlight w:val="white"/>
          <w:lang w:val="en-GB"/>
        </w:rPr>
        <w:t xml:space="preserve">, S.E., Larsson, J. and </w:t>
      </w:r>
      <w:proofErr w:type="spellStart"/>
      <w:r w:rsidRPr="00B979C9">
        <w:rPr>
          <w:rFonts w:ascii="Times New Roman" w:hAnsi="Times New Roman" w:cs="Times New Roman"/>
          <w:color w:val="000000" w:themeColor="text1"/>
          <w:sz w:val="24"/>
          <w:szCs w:val="24"/>
          <w:highlight w:val="white"/>
          <w:lang w:val="en-GB"/>
        </w:rPr>
        <w:t>Jahncke</w:t>
      </w:r>
      <w:proofErr w:type="spellEnd"/>
      <w:r w:rsidRPr="00B979C9">
        <w:rPr>
          <w:rFonts w:ascii="Times New Roman" w:hAnsi="Times New Roman" w:cs="Times New Roman"/>
          <w:color w:val="000000" w:themeColor="text1"/>
          <w:sz w:val="24"/>
          <w:szCs w:val="24"/>
          <w:highlight w:val="white"/>
          <w:lang w:val="en-GB"/>
        </w:rPr>
        <w:t xml:space="preserve">, H., 2020. Occupational and individual determinants of work-life balance among office workers with flexible work arrangements. </w:t>
      </w:r>
      <w:r w:rsidRPr="00B979C9">
        <w:rPr>
          <w:rFonts w:ascii="Times New Roman" w:hAnsi="Times New Roman" w:cs="Times New Roman"/>
          <w:i/>
          <w:color w:val="000000" w:themeColor="text1"/>
          <w:sz w:val="24"/>
          <w:szCs w:val="24"/>
          <w:highlight w:val="white"/>
          <w:lang w:val="en-GB"/>
        </w:rPr>
        <w:t>International journal of environmental research and public health</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17</w:t>
      </w:r>
      <w:r w:rsidRPr="00B979C9">
        <w:rPr>
          <w:rFonts w:ascii="Times New Roman" w:hAnsi="Times New Roman" w:cs="Times New Roman"/>
          <w:color w:val="000000" w:themeColor="text1"/>
          <w:sz w:val="24"/>
          <w:szCs w:val="24"/>
          <w:highlight w:val="white"/>
          <w:lang w:val="en-GB"/>
        </w:rPr>
        <w:t>(4), p.1418.</w:t>
      </w:r>
    </w:p>
    <w:p w14:paraId="18B7F282"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proofErr w:type="spellStart"/>
      <w:r w:rsidRPr="00B979C9">
        <w:rPr>
          <w:rFonts w:ascii="Times New Roman" w:hAnsi="Times New Roman" w:cs="Times New Roman"/>
          <w:color w:val="000000" w:themeColor="text1"/>
          <w:sz w:val="24"/>
          <w:szCs w:val="24"/>
          <w:highlight w:val="white"/>
          <w:lang w:val="en-GB"/>
        </w:rPr>
        <w:t>Gilch</w:t>
      </w:r>
      <w:proofErr w:type="spellEnd"/>
      <w:r w:rsidRPr="00B979C9">
        <w:rPr>
          <w:rFonts w:ascii="Times New Roman" w:hAnsi="Times New Roman" w:cs="Times New Roman"/>
          <w:color w:val="000000" w:themeColor="text1"/>
          <w:sz w:val="24"/>
          <w:szCs w:val="24"/>
          <w:highlight w:val="white"/>
          <w:lang w:val="en-GB"/>
        </w:rPr>
        <w:t xml:space="preserve">, P.M. and </w:t>
      </w:r>
      <w:proofErr w:type="spellStart"/>
      <w:r w:rsidRPr="00B979C9">
        <w:rPr>
          <w:rFonts w:ascii="Times New Roman" w:hAnsi="Times New Roman" w:cs="Times New Roman"/>
          <w:color w:val="000000" w:themeColor="text1"/>
          <w:sz w:val="24"/>
          <w:szCs w:val="24"/>
          <w:highlight w:val="white"/>
          <w:lang w:val="en-GB"/>
        </w:rPr>
        <w:t>Sieweke</w:t>
      </w:r>
      <w:proofErr w:type="spellEnd"/>
      <w:r w:rsidRPr="00B979C9">
        <w:rPr>
          <w:rFonts w:ascii="Times New Roman" w:hAnsi="Times New Roman" w:cs="Times New Roman"/>
          <w:color w:val="000000" w:themeColor="text1"/>
          <w:sz w:val="24"/>
          <w:szCs w:val="24"/>
          <w:highlight w:val="white"/>
          <w:lang w:val="en-GB"/>
        </w:rPr>
        <w:t xml:space="preserve">, J., 2021. Recruiting digital talent: The strategic role of recruitment in organisations’ digital transformation. </w:t>
      </w:r>
      <w:r w:rsidRPr="00B979C9">
        <w:rPr>
          <w:rFonts w:ascii="Times New Roman" w:hAnsi="Times New Roman" w:cs="Times New Roman"/>
          <w:i/>
          <w:color w:val="000000" w:themeColor="text1"/>
          <w:sz w:val="24"/>
          <w:szCs w:val="24"/>
          <w:highlight w:val="white"/>
          <w:lang w:val="en-GB"/>
        </w:rPr>
        <w:t>German Journal of Human Resource Management</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35</w:t>
      </w:r>
      <w:r w:rsidRPr="00B979C9">
        <w:rPr>
          <w:rFonts w:ascii="Times New Roman" w:hAnsi="Times New Roman" w:cs="Times New Roman"/>
          <w:color w:val="000000" w:themeColor="text1"/>
          <w:sz w:val="24"/>
          <w:szCs w:val="24"/>
          <w:highlight w:val="white"/>
          <w:lang w:val="en-GB"/>
        </w:rPr>
        <w:t>(1), pp.53-82.</w:t>
      </w:r>
    </w:p>
    <w:p w14:paraId="18B7F283"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Hopper, E., 2020. Maslow’s hierarchy of needs explained. </w:t>
      </w:r>
      <w:r w:rsidRPr="00B979C9">
        <w:rPr>
          <w:rFonts w:ascii="Times New Roman" w:hAnsi="Times New Roman" w:cs="Times New Roman"/>
          <w:i/>
          <w:color w:val="000000" w:themeColor="text1"/>
          <w:sz w:val="24"/>
          <w:szCs w:val="24"/>
          <w:highlight w:val="white"/>
          <w:lang w:val="en-GB"/>
        </w:rPr>
        <w:t>ThoughtCo, ThoughtCo</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24</w:t>
      </w:r>
      <w:r w:rsidRPr="00B979C9">
        <w:rPr>
          <w:rFonts w:ascii="Times New Roman" w:hAnsi="Times New Roman" w:cs="Times New Roman"/>
          <w:color w:val="000000" w:themeColor="text1"/>
          <w:sz w:val="24"/>
          <w:szCs w:val="24"/>
          <w:highlight w:val="white"/>
          <w:lang w:val="en-GB"/>
        </w:rPr>
        <w:t>, pp.1-3.</w:t>
      </w:r>
    </w:p>
    <w:p w14:paraId="18B7F284" w14:textId="77777777" w:rsidR="006D1466" w:rsidRPr="00B979C9" w:rsidRDefault="006D1466" w:rsidP="006D1466">
      <w:pPr>
        <w:pStyle w:val="Normal1"/>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color w:val="222222"/>
          <w:sz w:val="24"/>
          <w:szCs w:val="24"/>
          <w:highlight w:val="white"/>
          <w:lang w:val="en-GB"/>
        </w:rPr>
        <w:t xml:space="preserve">Hussain, S.D., Khaliq, A., Nisar, Q.A., Kamboh, A.Z. and Ali, S., 2019. The impact of employees’ recognition, rewards and job stress on job performance: Mediating role of perceived organization support. </w:t>
      </w:r>
      <w:r w:rsidRPr="00B979C9">
        <w:rPr>
          <w:rFonts w:ascii="Times New Roman" w:eastAsia="Times New Roman" w:hAnsi="Times New Roman" w:cs="Times New Roman"/>
          <w:i/>
          <w:color w:val="222222"/>
          <w:sz w:val="24"/>
          <w:szCs w:val="24"/>
          <w:highlight w:val="white"/>
          <w:lang w:val="en-GB"/>
        </w:rPr>
        <w:t>SEISENSE Journal of Management</w:t>
      </w:r>
      <w:r w:rsidRPr="00B979C9">
        <w:rPr>
          <w:rFonts w:ascii="Times New Roman" w:eastAsia="Times New Roman" w:hAnsi="Times New Roman" w:cs="Times New Roman"/>
          <w:color w:val="222222"/>
          <w:sz w:val="24"/>
          <w:szCs w:val="24"/>
          <w:highlight w:val="white"/>
          <w:lang w:val="en-GB"/>
        </w:rPr>
        <w:t xml:space="preserve">, </w:t>
      </w:r>
      <w:r w:rsidRPr="00B979C9">
        <w:rPr>
          <w:rFonts w:ascii="Times New Roman" w:eastAsia="Times New Roman" w:hAnsi="Times New Roman" w:cs="Times New Roman"/>
          <w:i/>
          <w:color w:val="222222"/>
          <w:sz w:val="24"/>
          <w:szCs w:val="24"/>
          <w:highlight w:val="white"/>
          <w:lang w:val="en-GB"/>
        </w:rPr>
        <w:t>2</w:t>
      </w:r>
      <w:r w:rsidRPr="00B979C9">
        <w:rPr>
          <w:rFonts w:ascii="Times New Roman" w:eastAsia="Times New Roman" w:hAnsi="Times New Roman" w:cs="Times New Roman"/>
          <w:color w:val="222222"/>
          <w:sz w:val="24"/>
          <w:szCs w:val="24"/>
          <w:highlight w:val="white"/>
          <w:lang w:val="en-GB"/>
        </w:rPr>
        <w:t>(2), pp.69-82.</w:t>
      </w:r>
    </w:p>
    <w:p w14:paraId="18B7F285"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highlight w:val="white"/>
          <w:lang w:val="en-GB"/>
        </w:rPr>
        <w:t xml:space="preserve">Idowu, S.A., 2020. Role of flexible working hours’ arrangement on employee job performance and retention in manufacturing industries in </w:t>
      </w:r>
      <w:proofErr w:type="spellStart"/>
      <w:r w:rsidRPr="00B979C9">
        <w:rPr>
          <w:rFonts w:ascii="Times New Roman" w:hAnsi="Times New Roman" w:cs="Times New Roman"/>
          <w:color w:val="000000" w:themeColor="text1"/>
          <w:sz w:val="24"/>
          <w:szCs w:val="24"/>
          <w:highlight w:val="white"/>
          <w:lang w:val="en-GB"/>
        </w:rPr>
        <w:t>Agbara</w:t>
      </w:r>
      <w:proofErr w:type="spellEnd"/>
      <w:r w:rsidRPr="00B979C9">
        <w:rPr>
          <w:rFonts w:ascii="Times New Roman" w:hAnsi="Times New Roman" w:cs="Times New Roman"/>
          <w:color w:val="000000" w:themeColor="text1"/>
          <w:sz w:val="24"/>
          <w:szCs w:val="24"/>
          <w:highlight w:val="white"/>
          <w:lang w:val="en-GB"/>
        </w:rPr>
        <w:t>, Nigeria.</w:t>
      </w:r>
    </w:p>
    <w:p w14:paraId="18B7F286"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Jamal, M.T., Anwar, I., Khan, N.A. and Saleem, I., 2021. Work during COVID-19: assessing the influence of job demands and resources on practical and psychological outcomes for employees. </w:t>
      </w:r>
      <w:r w:rsidRPr="00B979C9">
        <w:rPr>
          <w:rFonts w:ascii="Times New Roman" w:hAnsi="Times New Roman" w:cs="Times New Roman"/>
          <w:i/>
          <w:color w:val="000000" w:themeColor="text1"/>
          <w:sz w:val="24"/>
          <w:szCs w:val="24"/>
          <w:highlight w:val="white"/>
          <w:lang w:val="en-GB"/>
        </w:rPr>
        <w:t>Asia-Pacific Journal of Business Administration</w:t>
      </w:r>
      <w:r w:rsidRPr="00B979C9">
        <w:rPr>
          <w:rFonts w:ascii="Times New Roman" w:hAnsi="Times New Roman" w:cs="Times New Roman"/>
          <w:color w:val="000000" w:themeColor="text1"/>
          <w:sz w:val="24"/>
          <w:szCs w:val="24"/>
          <w:highlight w:val="white"/>
          <w:lang w:val="en-GB"/>
        </w:rPr>
        <w:t>.</w:t>
      </w:r>
    </w:p>
    <w:p w14:paraId="18B7F287" w14:textId="77777777" w:rsidR="006D1466" w:rsidRPr="00B979C9" w:rsidRDefault="006D1466" w:rsidP="006D1466">
      <w:pPr>
        <w:pStyle w:val="Normal1"/>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sz w:val="24"/>
          <w:szCs w:val="24"/>
          <w:lang w:val="en-GB"/>
        </w:rPr>
        <w:t xml:space="preserve">Lee, Y. and Kim, J., 2021. Cultivating employee creativity through strategic internal communication: The role of leadership, symmetry, and feedback seeking </w:t>
      </w:r>
      <w:proofErr w:type="spellStart"/>
      <w:r w:rsidRPr="00B979C9">
        <w:rPr>
          <w:rFonts w:ascii="Times New Roman" w:eastAsia="Times New Roman" w:hAnsi="Times New Roman" w:cs="Times New Roman"/>
          <w:sz w:val="24"/>
          <w:szCs w:val="24"/>
          <w:lang w:val="en-GB"/>
        </w:rPr>
        <w:t>behaviors</w:t>
      </w:r>
      <w:proofErr w:type="spellEnd"/>
      <w:r w:rsidRPr="00B979C9">
        <w:rPr>
          <w:rFonts w:ascii="Times New Roman" w:eastAsia="Times New Roman" w:hAnsi="Times New Roman" w:cs="Times New Roman"/>
          <w:sz w:val="24"/>
          <w:szCs w:val="24"/>
          <w:lang w:val="en-GB"/>
        </w:rPr>
        <w:t>. Public Relations Review, 47(1), p.101998.</w:t>
      </w:r>
    </w:p>
    <w:p w14:paraId="18B7F288" w14:textId="77777777" w:rsidR="006D1466" w:rsidRPr="00B979C9" w:rsidRDefault="006D1466" w:rsidP="006D146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Microsoft, 2021. </w:t>
      </w:r>
      <w:r w:rsidRPr="00B979C9">
        <w:rPr>
          <w:rFonts w:ascii="Times New Roman" w:eastAsia="Times New Roman" w:hAnsi="Times New Roman" w:cs="Times New Roman"/>
          <w:i/>
          <w:color w:val="000000" w:themeColor="text1"/>
          <w:sz w:val="24"/>
          <w:szCs w:val="24"/>
          <w:highlight w:val="white"/>
          <w:lang w:val="en-GB"/>
        </w:rPr>
        <w:t xml:space="preserve">The Next Great Disruption Is Hybrid Work—Are We Ready? </w:t>
      </w:r>
      <w:r w:rsidRPr="00B979C9">
        <w:rPr>
          <w:rFonts w:ascii="Times New Roman" w:eastAsia="Times New Roman" w:hAnsi="Times New Roman" w:cs="Times New Roman"/>
          <w:color w:val="000000" w:themeColor="text1"/>
          <w:sz w:val="24"/>
          <w:szCs w:val="24"/>
          <w:highlight w:val="white"/>
          <w:lang w:val="en-GB"/>
        </w:rPr>
        <w:t>[Online] Available at;&lt;</w:t>
      </w:r>
      <w:hyperlink r:id="rId9">
        <w:r w:rsidRPr="00B979C9">
          <w:rPr>
            <w:rFonts w:ascii="Times New Roman" w:eastAsia="Times New Roman" w:hAnsi="Times New Roman" w:cs="Times New Roman"/>
            <w:color w:val="000000" w:themeColor="text1"/>
            <w:sz w:val="24"/>
            <w:szCs w:val="24"/>
            <w:highlight w:val="white"/>
            <w:u w:val="single"/>
            <w:lang w:val="en-GB"/>
          </w:rPr>
          <w:t>https://www.microsoft.com/en-us/worklab/work-trend-index/hybrid-work</w:t>
        </w:r>
      </w:hyperlink>
      <w:r w:rsidRPr="00B979C9">
        <w:rPr>
          <w:rFonts w:ascii="Times New Roman" w:eastAsia="Times New Roman" w:hAnsi="Times New Roman" w:cs="Times New Roman"/>
          <w:color w:val="000000" w:themeColor="text1"/>
          <w:sz w:val="24"/>
          <w:szCs w:val="24"/>
          <w:highlight w:val="white"/>
          <w:lang w:val="en-GB"/>
        </w:rPr>
        <w:t>&gt;</w:t>
      </w:r>
    </w:p>
    <w:p w14:paraId="18B7F289"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proofErr w:type="spellStart"/>
      <w:r w:rsidRPr="00B979C9">
        <w:rPr>
          <w:rFonts w:ascii="Times New Roman" w:hAnsi="Times New Roman" w:cs="Times New Roman"/>
          <w:color w:val="000000" w:themeColor="text1"/>
          <w:sz w:val="24"/>
          <w:szCs w:val="24"/>
          <w:highlight w:val="white"/>
          <w:lang w:val="en-GB"/>
        </w:rPr>
        <w:lastRenderedPageBreak/>
        <w:t>Mustajab</w:t>
      </w:r>
      <w:proofErr w:type="spellEnd"/>
      <w:r w:rsidRPr="00B979C9">
        <w:rPr>
          <w:rFonts w:ascii="Times New Roman" w:hAnsi="Times New Roman" w:cs="Times New Roman"/>
          <w:color w:val="000000" w:themeColor="text1"/>
          <w:sz w:val="24"/>
          <w:szCs w:val="24"/>
          <w:highlight w:val="white"/>
          <w:lang w:val="en-GB"/>
        </w:rPr>
        <w:t xml:space="preserve">, D., </w:t>
      </w:r>
      <w:proofErr w:type="spellStart"/>
      <w:r w:rsidRPr="00B979C9">
        <w:rPr>
          <w:rFonts w:ascii="Times New Roman" w:hAnsi="Times New Roman" w:cs="Times New Roman"/>
          <w:color w:val="000000" w:themeColor="text1"/>
          <w:sz w:val="24"/>
          <w:szCs w:val="24"/>
          <w:highlight w:val="white"/>
          <w:lang w:val="en-GB"/>
        </w:rPr>
        <w:t>Bauw</w:t>
      </w:r>
      <w:proofErr w:type="spellEnd"/>
      <w:r w:rsidRPr="00B979C9">
        <w:rPr>
          <w:rFonts w:ascii="Times New Roman" w:hAnsi="Times New Roman" w:cs="Times New Roman"/>
          <w:color w:val="000000" w:themeColor="text1"/>
          <w:sz w:val="24"/>
          <w:szCs w:val="24"/>
          <w:highlight w:val="white"/>
          <w:lang w:val="en-GB"/>
        </w:rPr>
        <w:t xml:space="preserve">, A., Rasyid, A., </w:t>
      </w:r>
      <w:proofErr w:type="spellStart"/>
      <w:r w:rsidRPr="00B979C9">
        <w:rPr>
          <w:rFonts w:ascii="Times New Roman" w:hAnsi="Times New Roman" w:cs="Times New Roman"/>
          <w:color w:val="000000" w:themeColor="text1"/>
          <w:sz w:val="24"/>
          <w:szCs w:val="24"/>
          <w:highlight w:val="white"/>
          <w:lang w:val="en-GB"/>
        </w:rPr>
        <w:t>Irawan</w:t>
      </w:r>
      <w:proofErr w:type="spellEnd"/>
      <w:r w:rsidRPr="00B979C9">
        <w:rPr>
          <w:rFonts w:ascii="Times New Roman" w:hAnsi="Times New Roman" w:cs="Times New Roman"/>
          <w:color w:val="000000" w:themeColor="text1"/>
          <w:sz w:val="24"/>
          <w:szCs w:val="24"/>
          <w:highlight w:val="white"/>
          <w:lang w:val="en-GB"/>
        </w:rPr>
        <w:t xml:space="preserve">, A., Akbar, M.A. and Hamid, M.A., 2020. Working from home phenomenon as an effort to prevent COVID-19 attacks and its impacts on work productivity. </w:t>
      </w:r>
      <w:r w:rsidRPr="00B979C9">
        <w:rPr>
          <w:rFonts w:ascii="Times New Roman" w:hAnsi="Times New Roman" w:cs="Times New Roman"/>
          <w:i/>
          <w:color w:val="000000" w:themeColor="text1"/>
          <w:sz w:val="24"/>
          <w:szCs w:val="24"/>
          <w:highlight w:val="white"/>
          <w:lang w:val="en-GB"/>
        </w:rPr>
        <w:t>TIJAB (The International Journal of Applied Business)</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4</w:t>
      </w:r>
      <w:r w:rsidRPr="00B979C9">
        <w:rPr>
          <w:rFonts w:ascii="Times New Roman" w:hAnsi="Times New Roman" w:cs="Times New Roman"/>
          <w:color w:val="000000" w:themeColor="text1"/>
          <w:sz w:val="24"/>
          <w:szCs w:val="24"/>
          <w:highlight w:val="white"/>
          <w:lang w:val="en-GB"/>
        </w:rPr>
        <w:t>(1), p.13.</w:t>
      </w:r>
    </w:p>
    <w:p w14:paraId="18B7F28A"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lang w:val="en-GB"/>
        </w:rPr>
      </w:pPr>
      <w:r w:rsidRPr="00B979C9">
        <w:rPr>
          <w:rFonts w:ascii="Times New Roman" w:hAnsi="Times New Roman" w:cs="Times New Roman"/>
          <w:color w:val="000000" w:themeColor="text1"/>
          <w:sz w:val="24"/>
          <w:szCs w:val="24"/>
          <w:lang w:val="en-GB"/>
        </w:rPr>
        <w:t xml:space="preserve">National Council of Educational Research and Training, 2022. </w:t>
      </w:r>
      <w:r w:rsidRPr="00B979C9">
        <w:rPr>
          <w:rFonts w:ascii="Times New Roman" w:hAnsi="Times New Roman" w:cs="Times New Roman"/>
          <w:i/>
          <w:color w:val="000000" w:themeColor="text1"/>
          <w:sz w:val="24"/>
          <w:szCs w:val="24"/>
          <w:lang w:val="en-GB"/>
        </w:rPr>
        <w:t xml:space="preserve">Business Environment Chapter-NCERT </w:t>
      </w:r>
      <w:r w:rsidRPr="00B979C9">
        <w:rPr>
          <w:rFonts w:ascii="Times New Roman" w:hAnsi="Times New Roman" w:cs="Times New Roman"/>
          <w:color w:val="000000" w:themeColor="text1"/>
          <w:sz w:val="24"/>
          <w:szCs w:val="24"/>
          <w:lang w:val="en-GB"/>
        </w:rPr>
        <w:t>[Online] Available at:&lt;</w:t>
      </w:r>
      <w:hyperlink r:id="rId10">
        <w:r w:rsidRPr="00B979C9">
          <w:rPr>
            <w:rFonts w:ascii="Times New Roman" w:hAnsi="Times New Roman" w:cs="Times New Roman"/>
            <w:color w:val="000000" w:themeColor="text1"/>
            <w:sz w:val="24"/>
            <w:szCs w:val="24"/>
            <w:u w:val="single"/>
            <w:lang w:val="en-GB"/>
          </w:rPr>
          <w:t>https://ncert.nic.in/textbook/pdf/lebs103.pdf</w:t>
        </w:r>
      </w:hyperlink>
      <w:r w:rsidRPr="00B979C9">
        <w:rPr>
          <w:rFonts w:ascii="Times New Roman" w:hAnsi="Times New Roman" w:cs="Times New Roman"/>
          <w:color w:val="000000" w:themeColor="text1"/>
          <w:sz w:val="24"/>
          <w:szCs w:val="24"/>
          <w:lang w:val="en-GB"/>
        </w:rPr>
        <w:t>&gt;</w:t>
      </w:r>
    </w:p>
    <w:p w14:paraId="18B7F28B"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Omar, A.R.C., Ishak, S. and </w:t>
      </w:r>
      <w:proofErr w:type="spellStart"/>
      <w:r w:rsidRPr="00B979C9">
        <w:rPr>
          <w:rFonts w:ascii="Times New Roman" w:hAnsi="Times New Roman" w:cs="Times New Roman"/>
          <w:color w:val="000000" w:themeColor="text1"/>
          <w:sz w:val="24"/>
          <w:szCs w:val="24"/>
          <w:highlight w:val="white"/>
          <w:lang w:val="en-GB"/>
        </w:rPr>
        <w:t>Jusoh</w:t>
      </w:r>
      <w:proofErr w:type="spellEnd"/>
      <w:r w:rsidRPr="00B979C9">
        <w:rPr>
          <w:rFonts w:ascii="Times New Roman" w:hAnsi="Times New Roman" w:cs="Times New Roman"/>
          <w:color w:val="000000" w:themeColor="text1"/>
          <w:sz w:val="24"/>
          <w:szCs w:val="24"/>
          <w:highlight w:val="white"/>
          <w:lang w:val="en-GB"/>
        </w:rPr>
        <w:t xml:space="preserve">, M.A., 2020. The impact of Covid-19 Movement Control Order on SMEs’ businesses and survival strategies. </w:t>
      </w:r>
      <w:r w:rsidRPr="00B979C9">
        <w:rPr>
          <w:rFonts w:ascii="Times New Roman" w:hAnsi="Times New Roman" w:cs="Times New Roman"/>
          <w:i/>
          <w:color w:val="000000" w:themeColor="text1"/>
          <w:sz w:val="24"/>
          <w:szCs w:val="24"/>
          <w:highlight w:val="white"/>
          <w:lang w:val="en-GB"/>
        </w:rPr>
        <w:t>Geografia</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16</w:t>
      </w:r>
      <w:r w:rsidRPr="00B979C9">
        <w:rPr>
          <w:rFonts w:ascii="Times New Roman" w:hAnsi="Times New Roman" w:cs="Times New Roman"/>
          <w:color w:val="000000" w:themeColor="text1"/>
          <w:sz w:val="24"/>
          <w:szCs w:val="24"/>
          <w:highlight w:val="white"/>
          <w:lang w:val="en-GB"/>
        </w:rPr>
        <w:t>(2).</w:t>
      </w:r>
    </w:p>
    <w:p w14:paraId="18B7F28C" w14:textId="77777777" w:rsidR="006D1466" w:rsidRPr="00B979C9" w:rsidRDefault="006D1466" w:rsidP="006D1466">
      <w:pPr>
        <w:pStyle w:val="Normal1"/>
        <w:spacing w:line="360" w:lineRule="auto"/>
        <w:jc w:val="both"/>
        <w:rPr>
          <w:rFonts w:ascii="Times New Roman" w:eastAsia="Times New Roman" w:hAnsi="Times New Roman" w:cs="Times New Roman"/>
          <w:sz w:val="24"/>
          <w:szCs w:val="24"/>
          <w:lang w:val="en-GB"/>
        </w:rPr>
      </w:pPr>
      <w:r w:rsidRPr="00B979C9">
        <w:rPr>
          <w:rFonts w:ascii="Times New Roman" w:eastAsia="Times New Roman" w:hAnsi="Times New Roman" w:cs="Times New Roman"/>
          <w:sz w:val="24"/>
          <w:szCs w:val="24"/>
          <w:lang w:val="en-GB"/>
        </w:rPr>
        <w:t xml:space="preserve">Sanyal, S. and </w:t>
      </w:r>
      <w:proofErr w:type="spellStart"/>
      <w:r w:rsidRPr="00B979C9">
        <w:rPr>
          <w:rFonts w:ascii="Times New Roman" w:eastAsia="Times New Roman" w:hAnsi="Times New Roman" w:cs="Times New Roman"/>
          <w:sz w:val="24"/>
          <w:szCs w:val="24"/>
          <w:lang w:val="en-GB"/>
        </w:rPr>
        <w:t>Hisam</w:t>
      </w:r>
      <w:proofErr w:type="spellEnd"/>
      <w:r w:rsidRPr="00B979C9">
        <w:rPr>
          <w:rFonts w:ascii="Times New Roman" w:eastAsia="Times New Roman" w:hAnsi="Times New Roman" w:cs="Times New Roman"/>
          <w:sz w:val="24"/>
          <w:szCs w:val="24"/>
          <w:lang w:val="en-GB"/>
        </w:rPr>
        <w:t>, M.W., 2018. The impact of teamwork on work performance of employees: A study of faculty members in Dhofar University. IOSR Journal of Business and Management, 20(3), pp.15-22.</w:t>
      </w:r>
    </w:p>
    <w:p w14:paraId="18B7F28D"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Warmate, Z., </w:t>
      </w:r>
      <w:proofErr w:type="spellStart"/>
      <w:r w:rsidRPr="00B979C9">
        <w:rPr>
          <w:rFonts w:ascii="Times New Roman" w:hAnsi="Times New Roman" w:cs="Times New Roman"/>
          <w:color w:val="000000" w:themeColor="text1"/>
          <w:sz w:val="24"/>
          <w:szCs w:val="24"/>
          <w:highlight w:val="white"/>
          <w:lang w:val="en-GB"/>
        </w:rPr>
        <w:t>Eldaly</w:t>
      </w:r>
      <w:proofErr w:type="spellEnd"/>
      <w:r w:rsidRPr="00B979C9">
        <w:rPr>
          <w:rFonts w:ascii="Times New Roman" w:hAnsi="Times New Roman" w:cs="Times New Roman"/>
          <w:color w:val="000000" w:themeColor="text1"/>
          <w:sz w:val="24"/>
          <w:szCs w:val="24"/>
          <w:highlight w:val="white"/>
          <w:lang w:val="en-GB"/>
        </w:rPr>
        <w:t xml:space="preserve">, M.K. and </w:t>
      </w:r>
      <w:proofErr w:type="spellStart"/>
      <w:r w:rsidRPr="00B979C9">
        <w:rPr>
          <w:rFonts w:ascii="Times New Roman" w:hAnsi="Times New Roman" w:cs="Times New Roman"/>
          <w:color w:val="000000" w:themeColor="text1"/>
          <w:sz w:val="24"/>
          <w:szCs w:val="24"/>
          <w:highlight w:val="white"/>
          <w:lang w:val="en-GB"/>
        </w:rPr>
        <w:t>Elamer</w:t>
      </w:r>
      <w:proofErr w:type="spellEnd"/>
      <w:r w:rsidRPr="00B979C9">
        <w:rPr>
          <w:rFonts w:ascii="Times New Roman" w:hAnsi="Times New Roman" w:cs="Times New Roman"/>
          <w:color w:val="000000" w:themeColor="text1"/>
          <w:sz w:val="24"/>
          <w:szCs w:val="24"/>
          <w:highlight w:val="white"/>
          <w:lang w:val="en-GB"/>
        </w:rPr>
        <w:t xml:space="preserve">, A.A., 2021. Offering flexible working opportunities to people with mental disabilities: The missing link between sustainable development goals and financial implications. </w:t>
      </w:r>
      <w:r w:rsidRPr="00B979C9">
        <w:rPr>
          <w:rFonts w:ascii="Times New Roman" w:hAnsi="Times New Roman" w:cs="Times New Roman"/>
          <w:i/>
          <w:color w:val="000000" w:themeColor="text1"/>
          <w:sz w:val="24"/>
          <w:szCs w:val="24"/>
          <w:highlight w:val="white"/>
          <w:lang w:val="en-GB"/>
        </w:rPr>
        <w:t>Business Strategy and the Environment</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30</w:t>
      </w:r>
      <w:r w:rsidRPr="00B979C9">
        <w:rPr>
          <w:rFonts w:ascii="Times New Roman" w:hAnsi="Times New Roman" w:cs="Times New Roman"/>
          <w:color w:val="000000" w:themeColor="text1"/>
          <w:sz w:val="24"/>
          <w:szCs w:val="24"/>
          <w:highlight w:val="white"/>
          <w:lang w:val="en-GB"/>
        </w:rPr>
        <w:t>(4), pp.1563-1579.</w:t>
      </w:r>
    </w:p>
    <w:p w14:paraId="18B7F28E"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r w:rsidRPr="00B979C9">
        <w:rPr>
          <w:rFonts w:ascii="Times New Roman" w:hAnsi="Times New Roman" w:cs="Times New Roman"/>
          <w:color w:val="000000" w:themeColor="text1"/>
          <w:sz w:val="24"/>
          <w:szCs w:val="24"/>
          <w:highlight w:val="white"/>
          <w:lang w:val="en-GB"/>
        </w:rPr>
        <w:t xml:space="preserve">Zhou, M., Govindan, K. and </w:t>
      </w:r>
      <w:proofErr w:type="spellStart"/>
      <w:r w:rsidRPr="00B979C9">
        <w:rPr>
          <w:rFonts w:ascii="Times New Roman" w:hAnsi="Times New Roman" w:cs="Times New Roman"/>
          <w:color w:val="000000" w:themeColor="text1"/>
          <w:sz w:val="24"/>
          <w:szCs w:val="24"/>
          <w:highlight w:val="white"/>
          <w:lang w:val="en-GB"/>
        </w:rPr>
        <w:t>Xie</w:t>
      </w:r>
      <w:proofErr w:type="spellEnd"/>
      <w:r w:rsidRPr="00B979C9">
        <w:rPr>
          <w:rFonts w:ascii="Times New Roman" w:hAnsi="Times New Roman" w:cs="Times New Roman"/>
          <w:color w:val="000000" w:themeColor="text1"/>
          <w:sz w:val="24"/>
          <w:szCs w:val="24"/>
          <w:highlight w:val="white"/>
          <w:lang w:val="en-GB"/>
        </w:rPr>
        <w:t xml:space="preserve">, X., 2020. How fairness perceptions, embeddedness, and knowledge sharing drive green innovation in sustainable supply chains: An equity theory and network perspective to achieve sustainable development goals. </w:t>
      </w:r>
      <w:r w:rsidRPr="00B979C9">
        <w:rPr>
          <w:rFonts w:ascii="Times New Roman" w:hAnsi="Times New Roman" w:cs="Times New Roman"/>
          <w:i/>
          <w:color w:val="000000" w:themeColor="text1"/>
          <w:sz w:val="24"/>
          <w:szCs w:val="24"/>
          <w:highlight w:val="white"/>
          <w:lang w:val="en-GB"/>
        </w:rPr>
        <w:t>Journal of Cleaner Production</w:t>
      </w:r>
      <w:r w:rsidRPr="00B979C9">
        <w:rPr>
          <w:rFonts w:ascii="Times New Roman" w:hAnsi="Times New Roman" w:cs="Times New Roman"/>
          <w:color w:val="000000" w:themeColor="text1"/>
          <w:sz w:val="24"/>
          <w:szCs w:val="24"/>
          <w:highlight w:val="white"/>
          <w:lang w:val="en-GB"/>
        </w:rPr>
        <w:t xml:space="preserve">, </w:t>
      </w:r>
      <w:r w:rsidRPr="00B979C9">
        <w:rPr>
          <w:rFonts w:ascii="Times New Roman" w:hAnsi="Times New Roman" w:cs="Times New Roman"/>
          <w:i/>
          <w:color w:val="000000" w:themeColor="text1"/>
          <w:sz w:val="24"/>
          <w:szCs w:val="24"/>
          <w:highlight w:val="white"/>
          <w:lang w:val="en-GB"/>
        </w:rPr>
        <w:t>260</w:t>
      </w:r>
      <w:r w:rsidRPr="00B979C9">
        <w:rPr>
          <w:rFonts w:ascii="Times New Roman" w:hAnsi="Times New Roman" w:cs="Times New Roman"/>
          <w:color w:val="000000" w:themeColor="text1"/>
          <w:sz w:val="24"/>
          <w:szCs w:val="24"/>
          <w:highlight w:val="white"/>
          <w:lang w:val="en-GB"/>
        </w:rPr>
        <w:t>, p.120950.</w:t>
      </w:r>
    </w:p>
    <w:p w14:paraId="18B7F28F" w14:textId="77777777" w:rsidR="006D1466" w:rsidRPr="00B979C9" w:rsidRDefault="006D1466" w:rsidP="006D1466">
      <w:pPr>
        <w:pStyle w:val="Normal1"/>
        <w:spacing w:after="240" w:line="360" w:lineRule="auto"/>
        <w:jc w:val="both"/>
        <w:rPr>
          <w:rFonts w:ascii="Times New Roman" w:hAnsi="Times New Roman" w:cs="Times New Roman"/>
          <w:color w:val="000000" w:themeColor="text1"/>
          <w:sz w:val="24"/>
          <w:szCs w:val="24"/>
          <w:highlight w:val="white"/>
          <w:lang w:val="en-GB"/>
        </w:rPr>
      </w:pPr>
    </w:p>
    <w:p w14:paraId="18B7F290" w14:textId="77777777" w:rsidR="003F6BA1" w:rsidRPr="00B979C9" w:rsidRDefault="003F6BA1" w:rsidP="006D1466">
      <w:pPr>
        <w:pStyle w:val="Normal1"/>
        <w:spacing w:after="240" w:line="360" w:lineRule="auto"/>
        <w:jc w:val="both"/>
        <w:rPr>
          <w:rFonts w:ascii="Times New Roman" w:eastAsia="Times New Roman" w:hAnsi="Times New Roman" w:cs="Times New Roman"/>
          <w:i/>
          <w:color w:val="000000" w:themeColor="text1"/>
          <w:sz w:val="24"/>
          <w:szCs w:val="24"/>
          <w:highlight w:val="white"/>
          <w:lang w:val="en-GB"/>
        </w:rPr>
      </w:pPr>
    </w:p>
    <w:sectPr w:rsidR="003F6BA1" w:rsidRPr="00B979C9" w:rsidSect="003F6BA1">
      <w:footerReference w:type="default" r:id="rId11"/>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7F293" w14:textId="77777777" w:rsidR="00D84FC8" w:rsidRDefault="00D84FC8" w:rsidP="00697098">
      <w:pPr>
        <w:spacing w:line="240" w:lineRule="auto"/>
      </w:pPr>
      <w:r>
        <w:separator/>
      </w:r>
    </w:p>
  </w:endnote>
  <w:endnote w:type="continuationSeparator" w:id="0">
    <w:p w14:paraId="18B7F294" w14:textId="77777777" w:rsidR="00D84FC8" w:rsidRDefault="00D84FC8" w:rsidP="006970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4041"/>
      <w:docPartObj>
        <w:docPartGallery w:val="Page Numbers (Bottom of Page)"/>
        <w:docPartUnique/>
      </w:docPartObj>
    </w:sdtPr>
    <w:sdtEndPr/>
    <w:sdtContent>
      <w:p w14:paraId="18B7F295" w14:textId="77777777" w:rsidR="00697098" w:rsidRDefault="00D84FC8">
        <w:pPr>
          <w:pStyle w:val="Footer"/>
          <w:jc w:val="right"/>
        </w:pPr>
        <w:r>
          <w:fldChar w:fldCharType="begin"/>
        </w:r>
        <w:r>
          <w:instrText xml:space="preserve"> PAGE   \* MERGEFORMAT </w:instrText>
        </w:r>
        <w:r>
          <w:fldChar w:fldCharType="separate"/>
        </w:r>
        <w:r w:rsidR="00047A86">
          <w:rPr>
            <w:noProof/>
          </w:rPr>
          <w:t>8</w:t>
        </w:r>
        <w:r>
          <w:rPr>
            <w:noProof/>
          </w:rPr>
          <w:fldChar w:fldCharType="end"/>
        </w:r>
      </w:p>
    </w:sdtContent>
  </w:sdt>
  <w:p w14:paraId="18B7F296" w14:textId="77777777" w:rsidR="00697098" w:rsidRDefault="00697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7F291" w14:textId="77777777" w:rsidR="00D84FC8" w:rsidRDefault="00D84FC8" w:rsidP="00697098">
      <w:pPr>
        <w:spacing w:line="240" w:lineRule="auto"/>
      </w:pPr>
      <w:r>
        <w:separator/>
      </w:r>
    </w:p>
  </w:footnote>
  <w:footnote w:type="continuationSeparator" w:id="0">
    <w:p w14:paraId="18B7F292" w14:textId="77777777" w:rsidR="00D84FC8" w:rsidRDefault="00D84FC8" w:rsidP="006970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AAA9B"/>
    <w:multiLevelType w:val="hybridMultilevel"/>
    <w:tmpl w:val="00000000"/>
    <w:lvl w:ilvl="0" w:tplc="83F4B598">
      <w:start w:val="1"/>
      <w:numFmt w:val="bullet"/>
      <w:lvlText w:val="●"/>
      <w:lvlJc w:val="left"/>
      <w:pPr>
        <w:ind w:left="720" w:hanging="360"/>
      </w:pPr>
      <w:rPr>
        <w:u w:val="none"/>
      </w:rPr>
    </w:lvl>
    <w:lvl w:ilvl="1" w:tplc="20221C1C">
      <w:start w:val="1"/>
      <w:numFmt w:val="bullet"/>
      <w:lvlText w:val="○"/>
      <w:lvlJc w:val="left"/>
      <w:pPr>
        <w:ind w:left="1440" w:hanging="360"/>
      </w:pPr>
      <w:rPr>
        <w:u w:val="none"/>
      </w:rPr>
    </w:lvl>
    <w:lvl w:ilvl="2" w:tplc="CDC22960">
      <w:start w:val="1"/>
      <w:numFmt w:val="bullet"/>
      <w:lvlText w:val="■"/>
      <w:lvlJc w:val="left"/>
      <w:pPr>
        <w:ind w:left="2160" w:hanging="360"/>
      </w:pPr>
      <w:rPr>
        <w:u w:val="none"/>
      </w:rPr>
    </w:lvl>
    <w:lvl w:ilvl="3" w:tplc="B9C2D930">
      <w:start w:val="1"/>
      <w:numFmt w:val="bullet"/>
      <w:lvlText w:val="●"/>
      <w:lvlJc w:val="left"/>
      <w:pPr>
        <w:ind w:left="2880" w:hanging="360"/>
      </w:pPr>
      <w:rPr>
        <w:u w:val="none"/>
      </w:rPr>
    </w:lvl>
    <w:lvl w:ilvl="4" w:tplc="A4EEE720">
      <w:start w:val="1"/>
      <w:numFmt w:val="bullet"/>
      <w:lvlText w:val="○"/>
      <w:lvlJc w:val="left"/>
      <w:pPr>
        <w:ind w:left="3600" w:hanging="360"/>
      </w:pPr>
      <w:rPr>
        <w:u w:val="none"/>
      </w:rPr>
    </w:lvl>
    <w:lvl w:ilvl="5" w:tplc="45D0A1BA">
      <w:start w:val="1"/>
      <w:numFmt w:val="bullet"/>
      <w:lvlText w:val="■"/>
      <w:lvlJc w:val="left"/>
      <w:pPr>
        <w:ind w:left="4320" w:hanging="360"/>
      </w:pPr>
      <w:rPr>
        <w:u w:val="none"/>
      </w:rPr>
    </w:lvl>
    <w:lvl w:ilvl="6" w:tplc="C4EC418E">
      <w:start w:val="1"/>
      <w:numFmt w:val="bullet"/>
      <w:lvlText w:val="●"/>
      <w:lvlJc w:val="left"/>
      <w:pPr>
        <w:ind w:left="5040" w:hanging="360"/>
      </w:pPr>
      <w:rPr>
        <w:u w:val="none"/>
      </w:rPr>
    </w:lvl>
    <w:lvl w:ilvl="7" w:tplc="39340FB2">
      <w:start w:val="1"/>
      <w:numFmt w:val="bullet"/>
      <w:lvlText w:val="○"/>
      <w:lvlJc w:val="left"/>
      <w:pPr>
        <w:ind w:left="5760" w:hanging="360"/>
      </w:pPr>
      <w:rPr>
        <w:u w:val="none"/>
      </w:rPr>
    </w:lvl>
    <w:lvl w:ilvl="8" w:tplc="8DEE8A6A">
      <w:start w:val="1"/>
      <w:numFmt w:val="bullet"/>
      <w:lvlText w:val="■"/>
      <w:lvlJc w:val="left"/>
      <w:pPr>
        <w:ind w:left="6480" w:hanging="360"/>
      </w:pPr>
      <w:rPr>
        <w:u w:val="none"/>
      </w:rPr>
    </w:lvl>
  </w:abstractNum>
  <w:abstractNum w:abstractNumId="1" w15:restartNumberingAfterBreak="0">
    <w:nsid w:val="34A88C5C"/>
    <w:multiLevelType w:val="hybridMultilevel"/>
    <w:tmpl w:val="00000000"/>
    <w:lvl w:ilvl="0" w:tplc="21F0402C">
      <w:start w:val="1"/>
      <w:numFmt w:val="bullet"/>
      <w:lvlText w:val="●"/>
      <w:lvlJc w:val="left"/>
      <w:pPr>
        <w:ind w:left="720" w:hanging="360"/>
      </w:pPr>
      <w:rPr>
        <w:u w:val="none"/>
      </w:rPr>
    </w:lvl>
    <w:lvl w:ilvl="1" w:tplc="4AF640B0">
      <w:start w:val="1"/>
      <w:numFmt w:val="bullet"/>
      <w:lvlText w:val="○"/>
      <w:lvlJc w:val="left"/>
      <w:pPr>
        <w:ind w:left="1440" w:hanging="360"/>
      </w:pPr>
      <w:rPr>
        <w:u w:val="none"/>
      </w:rPr>
    </w:lvl>
    <w:lvl w:ilvl="2" w:tplc="16807812">
      <w:start w:val="1"/>
      <w:numFmt w:val="bullet"/>
      <w:lvlText w:val="■"/>
      <w:lvlJc w:val="left"/>
      <w:pPr>
        <w:ind w:left="2160" w:hanging="360"/>
      </w:pPr>
      <w:rPr>
        <w:u w:val="none"/>
      </w:rPr>
    </w:lvl>
    <w:lvl w:ilvl="3" w:tplc="AC2CB186">
      <w:start w:val="1"/>
      <w:numFmt w:val="bullet"/>
      <w:lvlText w:val="●"/>
      <w:lvlJc w:val="left"/>
      <w:pPr>
        <w:ind w:left="2880" w:hanging="360"/>
      </w:pPr>
      <w:rPr>
        <w:u w:val="none"/>
      </w:rPr>
    </w:lvl>
    <w:lvl w:ilvl="4" w:tplc="0456B326">
      <w:start w:val="1"/>
      <w:numFmt w:val="bullet"/>
      <w:lvlText w:val="○"/>
      <w:lvlJc w:val="left"/>
      <w:pPr>
        <w:ind w:left="3600" w:hanging="360"/>
      </w:pPr>
      <w:rPr>
        <w:u w:val="none"/>
      </w:rPr>
    </w:lvl>
    <w:lvl w:ilvl="5" w:tplc="499EA092">
      <w:start w:val="1"/>
      <w:numFmt w:val="bullet"/>
      <w:lvlText w:val="■"/>
      <w:lvlJc w:val="left"/>
      <w:pPr>
        <w:ind w:left="4320" w:hanging="360"/>
      </w:pPr>
      <w:rPr>
        <w:u w:val="none"/>
      </w:rPr>
    </w:lvl>
    <w:lvl w:ilvl="6" w:tplc="73564CEA">
      <w:start w:val="1"/>
      <w:numFmt w:val="bullet"/>
      <w:lvlText w:val="●"/>
      <w:lvlJc w:val="left"/>
      <w:pPr>
        <w:ind w:left="5040" w:hanging="360"/>
      </w:pPr>
      <w:rPr>
        <w:u w:val="none"/>
      </w:rPr>
    </w:lvl>
    <w:lvl w:ilvl="7" w:tplc="3988908A">
      <w:start w:val="1"/>
      <w:numFmt w:val="bullet"/>
      <w:lvlText w:val="○"/>
      <w:lvlJc w:val="left"/>
      <w:pPr>
        <w:ind w:left="5760" w:hanging="360"/>
      </w:pPr>
      <w:rPr>
        <w:u w:val="none"/>
      </w:rPr>
    </w:lvl>
    <w:lvl w:ilvl="8" w:tplc="63F88CA6">
      <w:start w:val="1"/>
      <w:numFmt w:val="bullet"/>
      <w:lvlText w:val="■"/>
      <w:lvlJc w:val="left"/>
      <w:pPr>
        <w:ind w:left="6480" w:hanging="360"/>
      </w:pPr>
      <w:rPr>
        <w:u w:val="none"/>
      </w:rPr>
    </w:lvl>
  </w:abstractNum>
  <w:abstractNum w:abstractNumId="2" w15:restartNumberingAfterBreak="0">
    <w:nsid w:val="711DC068"/>
    <w:multiLevelType w:val="hybridMultilevel"/>
    <w:tmpl w:val="00000000"/>
    <w:lvl w:ilvl="0" w:tplc="A08483AC">
      <w:start w:val="1"/>
      <w:numFmt w:val="bullet"/>
      <w:lvlText w:val="●"/>
      <w:lvlJc w:val="left"/>
      <w:pPr>
        <w:ind w:left="720" w:hanging="360"/>
      </w:pPr>
      <w:rPr>
        <w:u w:val="none"/>
      </w:rPr>
    </w:lvl>
    <w:lvl w:ilvl="1" w:tplc="065C4B0C">
      <w:start w:val="1"/>
      <w:numFmt w:val="bullet"/>
      <w:lvlText w:val="○"/>
      <w:lvlJc w:val="left"/>
      <w:pPr>
        <w:ind w:left="1440" w:hanging="360"/>
      </w:pPr>
      <w:rPr>
        <w:u w:val="none"/>
      </w:rPr>
    </w:lvl>
    <w:lvl w:ilvl="2" w:tplc="82C8A0EC">
      <w:start w:val="1"/>
      <w:numFmt w:val="bullet"/>
      <w:lvlText w:val="■"/>
      <w:lvlJc w:val="left"/>
      <w:pPr>
        <w:ind w:left="2160" w:hanging="360"/>
      </w:pPr>
      <w:rPr>
        <w:u w:val="none"/>
      </w:rPr>
    </w:lvl>
    <w:lvl w:ilvl="3" w:tplc="E51C2534">
      <w:start w:val="1"/>
      <w:numFmt w:val="bullet"/>
      <w:lvlText w:val="●"/>
      <w:lvlJc w:val="left"/>
      <w:pPr>
        <w:ind w:left="2880" w:hanging="360"/>
      </w:pPr>
      <w:rPr>
        <w:u w:val="none"/>
      </w:rPr>
    </w:lvl>
    <w:lvl w:ilvl="4" w:tplc="AA923BF8">
      <w:start w:val="1"/>
      <w:numFmt w:val="bullet"/>
      <w:lvlText w:val="○"/>
      <w:lvlJc w:val="left"/>
      <w:pPr>
        <w:ind w:left="3600" w:hanging="360"/>
      </w:pPr>
      <w:rPr>
        <w:u w:val="none"/>
      </w:rPr>
    </w:lvl>
    <w:lvl w:ilvl="5" w:tplc="F422576A">
      <w:start w:val="1"/>
      <w:numFmt w:val="bullet"/>
      <w:lvlText w:val="■"/>
      <w:lvlJc w:val="left"/>
      <w:pPr>
        <w:ind w:left="4320" w:hanging="360"/>
      </w:pPr>
      <w:rPr>
        <w:u w:val="none"/>
      </w:rPr>
    </w:lvl>
    <w:lvl w:ilvl="6" w:tplc="1A161272">
      <w:start w:val="1"/>
      <w:numFmt w:val="bullet"/>
      <w:lvlText w:val="●"/>
      <w:lvlJc w:val="left"/>
      <w:pPr>
        <w:ind w:left="5040" w:hanging="360"/>
      </w:pPr>
      <w:rPr>
        <w:u w:val="none"/>
      </w:rPr>
    </w:lvl>
    <w:lvl w:ilvl="7" w:tplc="26063202">
      <w:start w:val="1"/>
      <w:numFmt w:val="bullet"/>
      <w:lvlText w:val="○"/>
      <w:lvlJc w:val="left"/>
      <w:pPr>
        <w:ind w:left="5760" w:hanging="360"/>
      </w:pPr>
      <w:rPr>
        <w:u w:val="none"/>
      </w:rPr>
    </w:lvl>
    <w:lvl w:ilvl="8" w:tplc="C9066D44">
      <w:start w:val="1"/>
      <w:numFmt w:val="bullet"/>
      <w:lvlText w:val="■"/>
      <w:lvlJc w:val="left"/>
      <w:pPr>
        <w:ind w:left="6480" w:hanging="360"/>
      </w:pPr>
      <w:rPr>
        <w:u w:val="none"/>
      </w:rPr>
    </w:lvl>
  </w:abstractNum>
  <w:num w:numId="1" w16cid:durableId="1079517075">
    <w:abstractNumId w:val="0"/>
  </w:num>
  <w:num w:numId="2" w16cid:durableId="524682998">
    <w:abstractNumId w:val="1"/>
  </w:num>
  <w:num w:numId="3" w16cid:durableId="1583292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BA1"/>
    <w:rsid w:val="00047A86"/>
    <w:rsid w:val="00131E9C"/>
    <w:rsid w:val="00236352"/>
    <w:rsid w:val="003F6BA1"/>
    <w:rsid w:val="00422A6C"/>
    <w:rsid w:val="004C3C8C"/>
    <w:rsid w:val="00541761"/>
    <w:rsid w:val="0061463E"/>
    <w:rsid w:val="00697098"/>
    <w:rsid w:val="006D1466"/>
    <w:rsid w:val="007249E2"/>
    <w:rsid w:val="00A2751C"/>
    <w:rsid w:val="00B30BB1"/>
    <w:rsid w:val="00B979C9"/>
    <w:rsid w:val="00BB325C"/>
    <w:rsid w:val="00D84FC8"/>
    <w:rsid w:val="00F71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7F244"/>
  <w15:docId w15:val="{A25BDDAD-D96F-4D4B-AC73-A83BE919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7249E2"/>
    <w:pPr>
      <w:keepNext/>
      <w:keepLines/>
      <w:spacing w:before="400" w:after="240"/>
      <w:jc w:val="both"/>
      <w:outlineLvl w:val="0"/>
    </w:pPr>
    <w:rPr>
      <w:rFonts w:ascii="Times New Roman" w:hAnsi="Times New Roman" w:cs="Times New Roman"/>
      <w:b/>
      <w:sz w:val="28"/>
      <w:szCs w:val="24"/>
    </w:rPr>
  </w:style>
  <w:style w:type="paragraph" w:styleId="Heading2">
    <w:name w:val="heading 2"/>
    <w:basedOn w:val="Normal1"/>
    <w:next w:val="Normal1"/>
    <w:autoRedefine/>
    <w:rsid w:val="00697098"/>
    <w:pPr>
      <w:keepNext/>
      <w:keepLines/>
      <w:spacing w:before="360" w:after="240"/>
      <w:jc w:val="both"/>
      <w:outlineLvl w:val="1"/>
    </w:pPr>
    <w:rPr>
      <w:rFonts w:ascii="Times New Roman" w:hAnsi="Times New Roman" w:cs="Times New Roman"/>
      <w:b/>
      <w:sz w:val="24"/>
      <w:szCs w:val="24"/>
    </w:rPr>
  </w:style>
  <w:style w:type="paragraph" w:styleId="Heading3">
    <w:name w:val="heading 3"/>
    <w:basedOn w:val="Normal1"/>
    <w:next w:val="Normal1"/>
    <w:rsid w:val="003F6BA1"/>
    <w:pPr>
      <w:keepNext/>
      <w:keepLines/>
      <w:spacing w:before="320" w:after="80"/>
      <w:outlineLvl w:val="2"/>
    </w:pPr>
    <w:rPr>
      <w:color w:val="434343"/>
      <w:sz w:val="28"/>
      <w:szCs w:val="28"/>
    </w:rPr>
  </w:style>
  <w:style w:type="paragraph" w:styleId="Heading4">
    <w:name w:val="heading 4"/>
    <w:basedOn w:val="Normal1"/>
    <w:next w:val="Normal1"/>
    <w:rsid w:val="003F6BA1"/>
    <w:pPr>
      <w:keepNext/>
      <w:keepLines/>
      <w:spacing w:before="280" w:after="80"/>
      <w:outlineLvl w:val="3"/>
    </w:pPr>
    <w:rPr>
      <w:color w:val="666666"/>
      <w:sz w:val="24"/>
      <w:szCs w:val="24"/>
    </w:rPr>
  </w:style>
  <w:style w:type="paragraph" w:styleId="Heading5">
    <w:name w:val="heading 5"/>
    <w:basedOn w:val="Normal1"/>
    <w:next w:val="Normal1"/>
    <w:rsid w:val="003F6BA1"/>
    <w:pPr>
      <w:keepNext/>
      <w:keepLines/>
      <w:spacing w:before="240" w:after="80"/>
      <w:outlineLvl w:val="4"/>
    </w:pPr>
    <w:rPr>
      <w:color w:val="666666"/>
    </w:rPr>
  </w:style>
  <w:style w:type="paragraph" w:styleId="Heading6">
    <w:name w:val="heading 6"/>
    <w:basedOn w:val="Normal1"/>
    <w:next w:val="Normal1"/>
    <w:rsid w:val="003F6B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F6BA1"/>
  </w:style>
  <w:style w:type="table" w:customStyle="1" w:styleId="TableNormal1">
    <w:name w:val="Table Normal1"/>
    <w:rsid w:val="003F6BA1"/>
    <w:tblPr>
      <w:tblCellMar>
        <w:top w:w="0" w:type="dxa"/>
        <w:left w:w="0" w:type="dxa"/>
        <w:bottom w:w="0" w:type="dxa"/>
        <w:right w:w="0" w:type="dxa"/>
      </w:tblCellMar>
    </w:tblPr>
  </w:style>
  <w:style w:type="paragraph" w:styleId="Title">
    <w:name w:val="Title"/>
    <w:basedOn w:val="Normal1"/>
    <w:next w:val="Normal1"/>
    <w:rsid w:val="003F6BA1"/>
    <w:pPr>
      <w:keepNext/>
      <w:keepLines/>
      <w:spacing w:after="60"/>
    </w:pPr>
    <w:rPr>
      <w:sz w:val="52"/>
      <w:szCs w:val="52"/>
    </w:rPr>
  </w:style>
  <w:style w:type="paragraph" w:styleId="Subtitle">
    <w:name w:val="Subtitle"/>
    <w:basedOn w:val="Normal1"/>
    <w:next w:val="Normal1"/>
    <w:rsid w:val="003F6BA1"/>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7249E2"/>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249E2"/>
    <w:pPr>
      <w:spacing w:after="100"/>
    </w:pPr>
  </w:style>
  <w:style w:type="paragraph" w:styleId="TOC2">
    <w:name w:val="toc 2"/>
    <w:basedOn w:val="Normal"/>
    <w:next w:val="Normal"/>
    <w:autoRedefine/>
    <w:uiPriority w:val="39"/>
    <w:unhideWhenUsed/>
    <w:rsid w:val="007249E2"/>
    <w:pPr>
      <w:spacing w:after="100"/>
      <w:ind w:left="220"/>
    </w:pPr>
  </w:style>
  <w:style w:type="character" w:styleId="Hyperlink">
    <w:name w:val="Hyperlink"/>
    <w:basedOn w:val="DefaultParagraphFont"/>
    <w:uiPriority w:val="99"/>
    <w:unhideWhenUsed/>
    <w:rsid w:val="007249E2"/>
    <w:rPr>
      <w:color w:val="0000FF" w:themeColor="hyperlink"/>
      <w:u w:val="single"/>
    </w:rPr>
  </w:style>
  <w:style w:type="paragraph" w:styleId="BalloonText">
    <w:name w:val="Balloon Text"/>
    <w:basedOn w:val="Normal"/>
    <w:link w:val="BalloonTextChar"/>
    <w:uiPriority w:val="99"/>
    <w:semiHidden/>
    <w:unhideWhenUsed/>
    <w:rsid w:val="007249E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9E2"/>
    <w:rPr>
      <w:rFonts w:ascii="Tahoma" w:hAnsi="Tahoma" w:cs="Tahoma"/>
      <w:sz w:val="16"/>
      <w:szCs w:val="16"/>
    </w:rPr>
  </w:style>
  <w:style w:type="paragraph" w:styleId="Header">
    <w:name w:val="header"/>
    <w:basedOn w:val="Normal"/>
    <w:link w:val="HeaderChar"/>
    <w:uiPriority w:val="99"/>
    <w:semiHidden/>
    <w:unhideWhenUsed/>
    <w:rsid w:val="006970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97098"/>
  </w:style>
  <w:style w:type="paragraph" w:styleId="Footer">
    <w:name w:val="footer"/>
    <w:basedOn w:val="Normal"/>
    <w:link w:val="FooterChar"/>
    <w:uiPriority w:val="99"/>
    <w:unhideWhenUsed/>
    <w:rsid w:val="00697098"/>
    <w:pPr>
      <w:tabs>
        <w:tab w:val="center" w:pos="4680"/>
        <w:tab w:val="right" w:pos="9360"/>
      </w:tabs>
      <w:spacing w:line="240" w:lineRule="auto"/>
    </w:pPr>
  </w:style>
  <w:style w:type="character" w:customStyle="1" w:styleId="FooterChar">
    <w:name w:val="Footer Char"/>
    <w:basedOn w:val="DefaultParagraphFont"/>
    <w:link w:val="Footer"/>
    <w:uiPriority w:val="99"/>
    <w:rsid w:val="006970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boutamazon.com/news/workplace/amazon-offering-teams-more-flexibility-as-we-return-to-offic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ncert.nic.in/textbook/pdf/lebs103.pdf" TargetMode="External"/><Relationship Id="rId4" Type="http://schemas.openxmlformats.org/officeDocument/2006/relationships/settings" Target="settings.xml"/><Relationship Id="rId9" Type="http://schemas.openxmlformats.org/officeDocument/2006/relationships/hyperlink" Target="https://www.microsoft.com/en-us/worklab/work-trend-index/hybrid-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FA1891-DAF8-4F1F-8689-25994E01B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2565</Words>
  <Characters>14623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Vasile Nour</cp:lastModifiedBy>
  <cp:revision>6</cp:revision>
  <dcterms:created xsi:type="dcterms:W3CDTF">2023-03-11T13:08:00Z</dcterms:created>
  <dcterms:modified xsi:type="dcterms:W3CDTF">2023-03-20T09:54:00Z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6e722b46219bf6c43a2981b71363017c2864e2314a8717ef5530c467901c1f7e</vt:lpwstr>
  </property>
</Properties>
</file>