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C370E" w14:textId="77777777" w:rsidR="00FA54FB" w:rsidRDefault="00FA54FB" w:rsidP="00FA54FB">
      <w:pPr>
        <w:jc w:val="center"/>
        <w:rPr>
          <w:rFonts w:cs="Arial"/>
          <w:b/>
          <w:bCs/>
          <w:sz w:val="32"/>
          <w:szCs w:val="32"/>
        </w:rPr>
      </w:pPr>
      <w:r>
        <w:rPr>
          <w:rFonts w:cs="Arial"/>
          <w:b/>
          <w:bCs/>
          <w:sz w:val="32"/>
          <w:szCs w:val="32"/>
        </w:rPr>
        <w:t xml:space="preserve">Discuss how the evolution of HRM facilitates the strategic development of an international hotel brand through workforce planning, recruitment and selection.  </w:t>
      </w:r>
    </w:p>
    <w:p w14:paraId="6A990527" w14:textId="77777777" w:rsidR="00FA54FB" w:rsidRDefault="00FA54FB" w:rsidP="00FA54FB">
      <w:pPr>
        <w:pStyle w:val="Heading1"/>
      </w:pPr>
      <w:bookmarkStart w:id="0" w:name="_Toc157623327"/>
    </w:p>
    <w:p w14:paraId="0B6786AF" w14:textId="77777777" w:rsidR="00FA54FB" w:rsidRDefault="00FA54FB" w:rsidP="00FA54FB">
      <w:pPr>
        <w:pStyle w:val="Heading1"/>
      </w:pPr>
    </w:p>
    <w:p w14:paraId="1DA68F10" w14:textId="77777777" w:rsidR="00FA54FB" w:rsidRDefault="00FA54FB" w:rsidP="00FA54FB">
      <w:pPr>
        <w:pStyle w:val="Heading1"/>
      </w:pPr>
    </w:p>
    <w:p w14:paraId="19CB2817" w14:textId="77777777" w:rsidR="00FA54FB" w:rsidRDefault="00FA54FB" w:rsidP="00FA54FB">
      <w:pPr>
        <w:pStyle w:val="Heading1"/>
      </w:pPr>
    </w:p>
    <w:p w14:paraId="21CDB494" w14:textId="77777777" w:rsidR="00FA54FB" w:rsidRDefault="00FA54FB" w:rsidP="00FA54FB">
      <w:pPr>
        <w:pStyle w:val="Heading1"/>
      </w:pPr>
    </w:p>
    <w:p w14:paraId="6B954A69" w14:textId="77777777" w:rsidR="00FA54FB" w:rsidRDefault="00FA54FB" w:rsidP="00FA54FB">
      <w:pPr>
        <w:pStyle w:val="Heading1"/>
      </w:pPr>
    </w:p>
    <w:p w14:paraId="59548445" w14:textId="77777777" w:rsidR="00FA54FB" w:rsidRDefault="00FA54FB" w:rsidP="00FA54FB">
      <w:pPr>
        <w:pStyle w:val="Heading1"/>
      </w:pPr>
    </w:p>
    <w:p w14:paraId="1A633B16" w14:textId="77777777" w:rsidR="00FA54FB" w:rsidRDefault="00FA54FB" w:rsidP="00FA54FB">
      <w:pPr>
        <w:pStyle w:val="Heading1"/>
      </w:pPr>
    </w:p>
    <w:p w14:paraId="6BDE83AC" w14:textId="77777777" w:rsidR="00FA54FB" w:rsidRDefault="00FA54FB" w:rsidP="00FA54FB">
      <w:pPr>
        <w:pStyle w:val="Heading1"/>
      </w:pPr>
    </w:p>
    <w:p w14:paraId="526E3EAA" w14:textId="77777777" w:rsidR="00FA54FB" w:rsidRDefault="00FA54FB" w:rsidP="00FA54FB">
      <w:pPr>
        <w:pStyle w:val="Heading1"/>
      </w:pPr>
    </w:p>
    <w:p w14:paraId="6A66F039" w14:textId="77777777" w:rsidR="00FA54FB" w:rsidRDefault="00FA54FB" w:rsidP="00FA54FB">
      <w:pPr>
        <w:pStyle w:val="Heading1"/>
      </w:pPr>
    </w:p>
    <w:p w14:paraId="0A1AAD33" w14:textId="77777777" w:rsidR="00FA54FB" w:rsidRDefault="00FA54FB" w:rsidP="00FA54FB">
      <w:pPr>
        <w:pStyle w:val="Heading1"/>
      </w:pPr>
    </w:p>
    <w:p w14:paraId="428BAA74" w14:textId="77777777" w:rsidR="00FA54FB" w:rsidRDefault="00FA54FB" w:rsidP="00FA54FB"/>
    <w:p w14:paraId="232BC297" w14:textId="77777777" w:rsidR="00FA54FB" w:rsidRDefault="00FA54FB" w:rsidP="00FA54FB"/>
    <w:p w14:paraId="642F5FAD" w14:textId="77777777" w:rsidR="00FA54FB" w:rsidRDefault="00FA54FB" w:rsidP="00FA54FB"/>
    <w:p w14:paraId="3D0CB593" w14:textId="77777777" w:rsidR="00FA54FB" w:rsidRDefault="00FA54FB" w:rsidP="00FA54FB"/>
    <w:p w14:paraId="0080ADAA" w14:textId="77777777" w:rsidR="00FA54FB" w:rsidRDefault="00FA54FB" w:rsidP="00FA54FB"/>
    <w:p w14:paraId="19CD8433" w14:textId="77777777" w:rsidR="00FA54FB" w:rsidRDefault="00FA54FB" w:rsidP="00FA54FB"/>
    <w:p w14:paraId="6E96BC70" w14:textId="77777777" w:rsidR="00FA54FB" w:rsidRDefault="00FA54FB" w:rsidP="00FA54FB"/>
    <w:p w14:paraId="41AE0263" w14:textId="77777777" w:rsidR="00FA54FB" w:rsidRPr="00FA54FB" w:rsidRDefault="00FA54FB" w:rsidP="00FA54FB"/>
    <w:p w14:paraId="3C7345FC" w14:textId="77777777" w:rsidR="00FA54FB" w:rsidRDefault="00FA54FB" w:rsidP="00FA54FB">
      <w:pPr>
        <w:tabs>
          <w:tab w:val="left" w:pos="1515"/>
        </w:tabs>
        <w:rPr>
          <w:rFonts w:cs="Arial"/>
          <w:color w:val="000000" w:themeColor="text1"/>
          <w:szCs w:val="24"/>
        </w:rPr>
      </w:pPr>
      <w:r>
        <w:rPr>
          <w:rFonts w:cs="Arial"/>
          <w:color w:val="000000" w:themeColor="text1"/>
          <w:szCs w:val="24"/>
        </w:rPr>
        <w:t>Student Name: Florin Andrei Ghinea</w:t>
      </w:r>
    </w:p>
    <w:p w14:paraId="2D50A0D3" w14:textId="77777777" w:rsidR="00FA54FB" w:rsidRDefault="00FA54FB" w:rsidP="00FA54FB">
      <w:pPr>
        <w:tabs>
          <w:tab w:val="left" w:pos="1515"/>
        </w:tabs>
        <w:rPr>
          <w:rFonts w:cs="Arial"/>
          <w:color w:val="000000" w:themeColor="text1"/>
          <w:szCs w:val="24"/>
        </w:rPr>
      </w:pPr>
      <w:r>
        <w:rPr>
          <w:rFonts w:cs="Arial"/>
          <w:color w:val="000000" w:themeColor="text1"/>
          <w:szCs w:val="24"/>
        </w:rPr>
        <w:t>Student ID Number: 2214960</w:t>
      </w:r>
    </w:p>
    <w:p w14:paraId="0936950C" w14:textId="77777777" w:rsidR="00FA54FB" w:rsidRDefault="00FA54FB" w:rsidP="00FA54FB">
      <w:pPr>
        <w:rPr>
          <w:rFonts w:cs="Arial"/>
          <w:color w:val="000000" w:themeColor="text1"/>
          <w:szCs w:val="24"/>
        </w:rPr>
      </w:pPr>
      <w:r>
        <w:rPr>
          <w:rFonts w:cs="Arial"/>
          <w:color w:val="000000" w:themeColor="text1"/>
          <w:szCs w:val="24"/>
        </w:rPr>
        <w:t>Module Title: Personnel Resourcing and Development</w:t>
      </w:r>
    </w:p>
    <w:p w14:paraId="0E00B166" w14:textId="77777777" w:rsidR="00FA54FB" w:rsidRDefault="00FA54FB" w:rsidP="00FA54FB">
      <w:pPr>
        <w:tabs>
          <w:tab w:val="left" w:pos="3045"/>
        </w:tabs>
        <w:rPr>
          <w:rFonts w:cs="Arial"/>
          <w:color w:val="000000" w:themeColor="text1"/>
          <w:szCs w:val="24"/>
        </w:rPr>
      </w:pPr>
      <w:r>
        <w:rPr>
          <w:rFonts w:cs="Arial"/>
          <w:color w:val="000000" w:themeColor="text1"/>
          <w:szCs w:val="24"/>
        </w:rPr>
        <w:t>Lecture’s Name: Helen Lee</w:t>
      </w:r>
    </w:p>
    <w:p w14:paraId="4BA246D5" w14:textId="77777777" w:rsidR="00FA54FB" w:rsidRDefault="00FA54FB" w:rsidP="00FA54FB">
      <w:pPr>
        <w:tabs>
          <w:tab w:val="left" w:pos="1515"/>
        </w:tabs>
        <w:rPr>
          <w:rFonts w:cs="Arial"/>
          <w:color w:val="000000" w:themeColor="text1"/>
          <w:szCs w:val="24"/>
        </w:rPr>
      </w:pPr>
      <w:r>
        <w:rPr>
          <w:rFonts w:cs="Arial"/>
          <w:color w:val="000000" w:themeColor="text1"/>
          <w:szCs w:val="24"/>
        </w:rPr>
        <w:t>Date: 01 February 2024</w:t>
      </w:r>
    </w:p>
    <w:p w14:paraId="2B843CBC" w14:textId="77777777" w:rsidR="00FA54FB" w:rsidRDefault="00FA54FB" w:rsidP="00FA54FB">
      <w:pPr>
        <w:pStyle w:val="Heading1"/>
        <w:tabs>
          <w:tab w:val="left" w:pos="195"/>
        </w:tabs>
        <w:jc w:val="both"/>
      </w:pPr>
    </w:p>
    <w:p w14:paraId="0B1ACC98" w14:textId="77777777" w:rsidR="00FA54FB" w:rsidRDefault="00FA54FB" w:rsidP="00FA54FB">
      <w:pPr>
        <w:pStyle w:val="Heading1"/>
      </w:pPr>
    </w:p>
    <w:p w14:paraId="1E27A3F6" w14:textId="77777777" w:rsidR="00FA54FB" w:rsidRDefault="00FA54FB" w:rsidP="00FA54FB"/>
    <w:p w14:paraId="4FB9CE61" w14:textId="77777777" w:rsidR="00FA54FB" w:rsidRDefault="00FA54FB" w:rsidP="00FA54FB"/>
    <w:p w14:paraId="7CDB83DD" w14:textId="77777777" w:rsidR="00FA54FB" w:rsidRDefault="00FA54FB" w:rsidP="00FA54FB"/>
    <w:p w14:paraId="29F1FC50" w14:textId="77777777" w:rsidR="00FA54FB" w:rsidRDefault="00FA54FB" w:rsidP="00FA54FB"/>
    <w:p w14:paraId="1AD93435" w14:textId="77777777" w:rsidR="00FA54FB" w:rsidRDefault="00FA54FB" w:rsidP="00FA54FB"/>
    <w:p w14:paraId="71C9C571" w14:textId="77777777" w:rsidR="00FA54FB" w:rsidRDefault="00FA54FB" w:rsidP="00FA54FB">
      <w:pPr>
        <w:pStyle w:val="Heading1"/>
      </w:pPr>
      <w:r>
        <w:t>Introduction</w:t>
      </w:r>
      <w:bookmarkEnd w:id="0"/>
    </w:p>
    <w:p w14:paraId="64A87F47" w14:textId="77777777" w:rsidR="00FA54FB" w:rsidRDefault="00FA54FB" w:rsidP="00FA54FB">
      <w:pPr>
        <w:ind w:firstLine="720"/>
      </w:pPr>
      <w:r>
        <w:t xml:space="preserve">Human Resources Management processes are very important for global hotel chains to be successful because workers come from all over the world and have different personalities (Qadri et al., 2016). People who plan, hire, and choose employees are used to study the strategic role of HRM in the growth of an international hotel brand. We will look at the chosen brand, Marriott, to see how it has responded to </w:t>
      </w:r>
      <w:proofErr w:type="spellStart"/>
      <w:r>
        <w:t>globalisation</w:t>
      </w:r>
      <w:proofErr w:type="spellEnd"/>
      <w:r>
        <w:t xml:space="preserve"> and growth as we delve into the world of HRM, which is always changing.</w:t>
      </w:r>
    </w:p>
    <w:p w14:paraId="2F27B11E" w14:textId="77777777" w:rsidR="00FA54FB" w:rsidRDefault="00FA54FB" w:rsidP="00FA54FB">
      <w:pPr>
        <w:pStyle w:val="Heading1"/>
      </w:pPr>
      <w:r>
        <w:t>Main Body</w:t>
      </w:r>
    </w:p>
    <w:p w14:paraId="20C29C13" w14:textId="77777777" w:rsidR="00FA54FB" w:rsidRDefault="00FA54FB" w:rsidP="00FA54FB">
      <w:pPr>
        <w:ind w:firstLine="720"/>
      </w:pPr>
      <w:r>
        <w:t>In the past, HRM has gone from being an administrative task to a strategic force that helps a company reach its goals. Marriott International acts as an exemplary case study, which clearly shows how HRM has developed over the years to address changing conditions and opportunities in the global hospitality sector. Initially, HRM dealt more with administrative tasks such as payroll management and personnel records (</w:t>
      </w:r>
      <w:r>
        <w:rPr>
          <w:rFonts w:cs="Arial"/>
          <w:shd w:val="clear" w:color="auto" w:fill="FFFFFF"/>
        </w:rPr>
        <w:t>Gulati, 2019)</w:t>
      </w:r>
      <w:r>
        <w:t xml:space="preserve">. But, when Marriott grew its global presence, the brand </w:t>
      </w:r>
      <w:proofErr w:type="spellStart"/>
      <w:r>
        <w:t>realised</w:t>
      </w:r>
      <w:proofErr w:type="spellEnd"/>
      <w:r>
        <w:t xml:space="preserve"> that it needed to redefine HRM as a strategic business partner. This change in perspective entailed looking at human capital not only as a cost to be </w:t>
      </w:r>
      <w:proofErr w:type="spellStart"/>
      <w:r>
        <w:t>minimised</w:t>
      </w:r>
      <w:proofErr w:type="spellEnd"/>
      <w:r>
        <w:t xml:space="preserve"> but also as an asset that enables performance outcomes. Marriott’s dedication to this strategic transformation is through the implementation of leading-edge HR technologies and data analytics for decision-making (</w:t>
      </w:r>
      <w:r>
        <w:rPr>
          <w:rFonts w:cs="Arial"/>
          <w:shd w:val="clear" w:color="auto" w:fill="FFFFFF"/>
        </w:rPr>
        <w:t xml:space="preserve">Hassanein &amp; </w:t>
      </w:r>
      <w:proofErr w:type="spellStart"/>
      <w:r>
        <w:rPr>
          <w:rFonts w:cs="Arial"/>
          <w:shd w:val="clear" w:color="auto" w:fill="FFFFFF"/>
        </w:rPr>
        <w:t>Özgit</w:t>
      </w:r>
      <w:proofErr w:type="spellEnd"/>
      <w:r>
        <w:rPr>
          <w:rFonts w:cs="Arial"/>
          <w:shd w:val="clear" w:color="auto" w:fill="FFFFFF"/>
        </w:rPr>
        <w:t>, 2022)</w:t>
      </w:r>
      <w:r>
        <w:t xml:space="preserve">. These tools allow forecasting of </w:t>
      </w:r>
      <w:proofErr w:type="spellStart"/>
      <w:r>
        <w:t>labour</w:t>
      </w:r>
      <w:proofErr w:type="spellEnd"/>
      <w:r>
        <w:t xml:space="preserve"> demand and supply in the context that aligns workforce capabilities with the brand’s international growth plans.</w:t>
      </w:r>
    </w:p>
    <w:p w14:paraId="64EA4603" w14:textId="77777777" w:rsidR="00FA54FB" w:rsidRDefault="00FA54FB" w:rsidP="00FA54FB">
      <w:pPr>
        <w:ind w:firstLine="720"/>
      </w:pPr>
      <w:r>
        <w:t>In addition, the HRM at Marriott has gone beyond the limits to become part and parcel of the strategic planning process. Thus, the partnership between HR professionals and top management at Marriott is essential in creating challenging outcomes that integrate HR projects with general business aims (</w:t>
      </w:r>
      <w:r>
        <w:rPr>
          <w:rFonts w:cs="Arial"/>
          <w:shd w:val="clear" w:color="auto" w:fill="FFFFFF"/>
        </w:rPr>
        <w:t>Rao, 2016)</w:t>
      </w:r>
      <w:r>
        <w:t xml:space="preserve">. This coordination means that HRM is not in isolation but an integral part of the overall success of the corporation. Another aspect of Marriott’s HRM evolution is the introduction of strategic programs. The programs, from leadership development to cross-cultural training, are designed so as to make the workforce more </w:t>
      </w:r>
      <w:proofErr w:type="spellStart"/>
      <w:r>
        <w:t>skilful</w:t>
      </w:r>
      <w:proofErr w:type="spellEnd"/>
      <w:r>
        <w:t xml:space="preserve"> and adaptable. Marriott’s constant evaluation ensures that these projects do not remain static but develop alongside the brand’s strategic objectives (</w:t>
      </w:r>
      <w:r>
        <w:rPr>
          <w:rFonts w:cs="Arial"/>
          <w:shd w:val="clear" w:color="auto" w:fill="FFFFFF"/>
        </w:rPr>
        <w:t>Rao, 2016)</w:t>
      </w:r>
      <w:r>
        <w:t xml:space="preserve">. Thus, </w:t>
      </w:r>
      <w:r>
        <w:lastRenderedPageBreak/>
        <w:t xml:space="preserve">Marriott’s story demonstrates the transformation of HRM from a service provider to a strategic behemoth. Through innovation, business goal alignment and continuous improvement culture, Marriott’s HRM has emerged as a greatly critical facilitator of the brand to international successes and its dynamic adaptability in uniformity with </w:t>
      </w:r>
      <w:proofErr w:type="gramStart"/>
      <w:r>
        <w:t>you</w:t>
      </w:r>
      <w:proofErr w:type="gramEnd"/>
      <w:r>
        <w:t xml:space="preserve"> hospitality industry’s rapid transformation.</w:t>
      </w:r>
    </w:p>
    <w:p w14:paraId="0A8CDB60" w14:textId="77777777" w:rsidR="00FA54FB" w:rsidRDefault="00FA54FB" w:rsidP="00FA54FB">
      <w:pPr>
        <w:ind w:firstLine="720"/>
      </w:pPr>
      <w:r>
        <w:t xml:space="preserve">Traditional HR functions in </w:t>
      </w:r>
      <w:proofErr w:type="spellStart"/>
      <w:r>
        <w:t>organisations</w:t>
      </w:r>
      <w:proofErr w:type="spellEnd"/>
      <w:r>
        <w:t xml:space="preserve"> such as Marriott International are strategic not only to be a model to perform; they have become catalysts of </w:t>
      </w:r>
      <w:proofErr w:type="spellStart"/>
      <w:r>
        <w:t>organisational</w:t>
      </w:r>
      <w:proofErr w:type="spellEnd"/>
      <w:r>
        <w:t xml:space="preserve"> success. At its center lies the understanding that human capital should be valued not for just being another cost-</w:t>
      </w:r>
      <w:proofErr w:type="spellStart"/>
      <w:r>
        <w:t>centre</w:t>
      </w:r>
      <w:proofErr w:type="spellEnd"/>
      <w:r>
        <w:t xml:space="preserve"> but as an essential asset critical in the accomplishment of business targets (</w:t>
      </w:r>
      <w:r>
        <w:rPr>
          <w:rFonts w:cs="Arial"/>
          <w:shd w:val="clear" w:color="auto" w:fill="FFFFFF"/>
        </w:rPr>
        <w:t>Wong &amp; Wickham, 2015)</w:t>
      </w:r>
      <w:r>
        <w:t>. Marriot’s HR functions have been hidden behind the scenes and strategically aligned positively in supporting the overall business strategy (</w:t>
      </w:r>
      <w:r>
        <w:rPr>
          <w:rFonts w:cs="Arial"/>
          <w:shd w:val="clear" w:color="auto" w:fill="FFFFFF"/>
        </w:rPr>
        <w:t>Hughes, 2018)</w:t>
      </w:r>
      <w:r>
        <w:t xml:space="preserve">. They closely influence </w:t>
      </w:r>
      <w:proofErr w:type="spellStart"/>
      <w:r>
        <w:t>organisational</w:t>
      </w:r>
      <w:proofErr w:type="spellEnd"/>
      <w:r>
        <w:t xml:space="preserve"> culture, employee engagement, talent development and performance management because they are the first members of a team that is responsible for creating a strong </w:t>
      </w:r>
      <w:proofErr w:type="spellStart"/>
      <w:r>
        <w:t>organisational</w:t>
      </w:r>
      <w:proofErr w:type="spellEnd"/>
      <w:r>
        <w:t xml:space="preserve"> culture where everything is under control so no obstacles can appear on the way to achieving goals stated by strategy itself. Such an alignment is visible in the sense that Marriott values building a workforce with not only skills but also brand ethos that including values and service commitment to excellence (</w:t>
      </w:r>
      <w:proofErr w:type="spellStart"/>
      <w:r>
        <w:rPr>
          <w:rFonts w:cs="Arial"/>
          <w:shd w:val="clear" w:color="auto" w:fill="FFFFFF"/>
        </w:rPr>
        <w:t>Chomplay</w:t>
      </w:r>
      <w:proofErr w:type="spellEnd"/>
      <w:r>
        <w:rPr>
          <w:rFonts w:cs="Arial"/>
          <w:shd w:val="clear" w:color="auto" w:fill="FFFFFF"/>
        </w:rPr>
        <w:t xml:space="preserve"> &amp; Paliwal, 2018)</w:t>
      </w:r>
      <w:r>
        <w:t>. The strategic position of HR roles is highlighted in Marriott’s focus on creating an admitted culture and adaptive environments, ensuring the ability to enable swift changes.</w:t>
      </w:r>
    </w:p>
    <w:p w14:paraId="58C8B622" w14:textId="77777777" w:rsidR="00FA54FB" w:rsidRDefault="00FA54FB" w:rsidP="00FA54FB">
      <w:pPr>
        <w:ind w:firstLine="720"/>
      </w:pPr>
      <w:r>
        <w:t xml:space="preserve">Goal setting and planning for the strategic development of </w:t>
      </w:r>
      <w:proofErr w:type="spellStart"/>
      <w:r>
        <w:t>organisations</w:t>
      </w:r>
      <w:proofErr w:type="spellEnd"/>
      <w:r>
        <w:t xml:space="preserve"> are also among the functions performed by Marriott’s strategic HR. The partnership between HR practitioners and general management guarantees that HR initiatives are certainly not created in isolation but netted carefully on the canopy of the brand’s overall objectives. This consolidation guarantees that Marriot helps to pursue its mission of being a world leader in hospitality, as HR functions have direct links to success within the company (</w:t>
      </w:r>
      <w:r>
        <w:rPr>
          <w:rFonts w:cs="Arial"/>
          <w:shd w:val="clear" w:color="auto" w:fill="FFFFFF"/>
        </w:rPr>
        <w:t>Wong et al., 2017)</w:t>
      </w:r>
      <w:r>
        <w:t xml:space="preserve">. For example, the human resource strategies of Marriott that address different issues, such as cultural differences and labor force at each location with regards to their expansion in new markets, indicates how strategic HR can be highly effective. In addition, the HR functions at Marriott played a key strategic focus in creating the client’s identity. It is only through the understanding of the necessity of managing a multinational workforce to meet global consumer needs that Marriott’s HR practices actively target, retain, and grow talent </w:t>
      </w:r>
      <w:r>
        <w:lastRenderedPageBreak/>
        <w:t>that represents diverse backgrounds. This is a way to demonstrate the social responsibility of this strategic paradigm also contributes to competitive advantage among different brands in terms of the global competitive market (</w:t>
      </w:r>
      <w:r>
        <w:rPr>
          <w:rFonts w:cs="Arial"/>
          <w:shd w:val="clear" w:color="auto" w:fill="FFFFFF"/>
        </w:rPr>
        <w:t>Grefe et al., 2020)</w:t>
      </w:r>
      <w:r>
        <w:t xml:space="preserve">. Therefore, the transformational strategic role that human resources functions play in Marriott goes beyond ordinary employee management tasks and extends to talent development, cultural alignment and planning of strategies. It is the strength of brand strategy that can drive the success of and be closely connected with HR as a strategic partner, which positions human capital strategies around </w:t>
      </w:r>
      <w:proofErr w:type="spellStart"/>
      <w:r>
        <w:t>organisational</w:t>
      </w:r>
      <w:proofErr w:type="spellEnd"/>
      <w:r>
        <w:t xml:space="preserve"> goals. The progression that Marriott has taken highlights the fact it is clear that an innovative and beneficial human resource strategy can truly raise a company to success in spite of challenges posed as anti-thesis by a ruthless global market.</w:t>
      </w:r>
    </w:p>
    <w:p w14:paraId="27002266" w14:textId="77777777" w:rsidR="00FA54FB" w:rsidRDefault="00FA54FB" w:rsidP="00FA54FB">
      <w:pPr>
        <w:ind w:firstLine="720"/>
      </w:pPr>
      <w:r>
        <w:t xml:space="preserve">The strategic planning process makes up the primary element in </w:t>
      </w:r>
      <w:proofErr w:type="spellStart"/>
      <w:r>
        <w:t>organisations’</w:t>
      </w:r>
      <w:proofErr w:type="spellEnd"/>
      <w:r>
        <w:t xml:space="preserve"> success, even with international hotel brands such as Marriott. This complex process includes forecasting demand and supply for </w:t>
      </w:r>
      <w:proofErr w:type="spellStart"/>
      <w:r>
        <w:t>labour</w:t>
      </w:r>
      <w:proofErr w:type="spellEnd"/>
      <w:r>
        <w:t>, planning and establishing goals, and strategic situation analysis by means of program implementation and evaluation (</w:t>
      </w:r>
      <w:proofErr w:type="spellStart"/>
      <w:r>
        <w:rPr>
          <w:rFonts w:cs="Arial"/>
          <w:shd w:val="clear" w:color="auto" w:fill="FFFFFF"/>
        </w:rPr>
        <w:t>Gagić</w:t>
      </w:r>
      <w:proofErr w:type="spellEnd"/>
      <w:r>
        <w:rPr>
          <w:rFonts w:cs="Arial"/>
          <w:shd w:val="clear" w:color="auto" w:fill="FFFFFF"/>
        </w:rPr>
        <w:t xml:space="preserve"> &amp; Jovičić-Vuković, 2017)</w:t>
      </w:r>
      <w:r>
        <w:t xml:space="preserve">. The case is a real example of the way how detailed workforce planning can play an important role in service to reach global objectives for a brand, and, thus, it also serves as a model where meticulous examination of strategic HR planning could be carried out. One of the key aspects of Marriott’s strategic HR planning is forecasting </w:t>
      </w:r>
      <w:proofErr w:type="spellStart"/>
      <w:r>
        <w:t>labour</w:t>
      </w:r>
      <w:proofErr w:type="spellEnd"/>
      <w:r>
        <w:t xml:space="preserve"> demand and supply curves. The unstable and diverse hospitality sector makes it a challenge to predict the required </w:t>
      </w:r>
      <w:proofErr w:type="gramStart"/>
      <w:r>
        <w:t>amount</w:t>
      </w:r>
      <w:proofErr w:type="gramEnd"/>
      <w:r>
        <w:t xml:space="preserve"> of staff from all its location in different conditions, including trends, economic factors as well as financial conditions (</w:t>
      </w:r>
      <w:r>
        <w:rPr>
          <w:rFonts w:cs="Arial"/>
          <w:shd w:val="clear" w:color="auto" w:fill="FFFFFF"/>
        </w:rPr>
        <w:t>Ferrary, 2015)</w:t>
      </w:r>
      <w:r>
        <w:t xml:space="preserve">. By using fore casting and advanced analytic models, Marriott is able to predict demand fluctuations that can help them have a workforce aligned to the operational requirements for each of their properties abroad. Having this proactive management allows Marriott to remain in an efficient human capacity, ensuring quality service for the guests while employing cost-effective </w:t>
      </w:r>
      <w:proofErr w:type="spellStart"/>
      <w:r>
        <w:t>labour</w:t>
      </w:r>
      <w:proofErr w:type="spellEnd"/>
      <w:r>
        <w:t xml:space="preserve"> efforts.</w:t>
      </w:r>
    </w:p>
    <w:p w14:paraId="4B347A0C" w14:textId="77777777" w:rsidR="00FA54FB" w:rsidRDefault="00FA54FB" w:rsidP="00FA54FB">
      <w:pPr>
        <w:ind w:firstLine="720"/>
      </w:pPr>
      <w:r>
        <w:t xml:space="preserve">Marriott’s HR planning process relies on goal setting and strategic planning as methods. The creation process, a cooperation between the HR professionals and top concentration, is followed by determining objectives that enhance human resource goals together with an enterprise strategy. For instance, the human resource plan at Marriott is about more than just filling a vacancy in the next quarter but rather growing staff capable of adapting to various cultures while preserving a worldwide brand </w:t>
      </w:r>
      <w:r>
        <w:lastRenderedPageBreak/>
        <w:t>standard (</w:t>
      </w:r>
      <w:r>
        <w:rPr>
          <w:rFonts w:cs="Arial"/>
          <w:shd w:val="clear" w:color="auto" w:fill="FFFFFF"/>
        </w:rPr>
        <w:t>Liu et al., 2021)</w:t>
      </w:r>
      <w:r>
        <w:t xml:space="preserve">. This functional alignment guarantees that the policies of human resources corresponding to this area will not be isolated from </w:t>
      </w:r>
      <w:proofErr w:type="spellStart"/>
      <w:r>
        <w:t>organisational</w:t>
      </w:r>
      <w:proofErr w:type="spellEnd"/>
      <w:r>
        <w:t xml:space="preserve"> purpose, but they are constituent elements of course formation strategy Marriott. The program implementation phase follows the evaluation of programs, which represents activities that are put in place during the execution stage of Marriott’s strategic HR planning (</w:t>
      </w:r>
      <w:proofErr w:type="spellStart"/>
      <w:r>
        <w:rPr>
          <w:rFonts w:cs="Arial"/>
          <w:shd w:val="clear" w:color="auto" w:fill="FFFFFF"/>
        </w:rPr>
        <w:t>Solnet</w:t>
      </w:r>
      <w:proofErr w:type="spellEnd"/>
      <w:r>
        <w:rPr>
          <w:rFonts w:cs="Arial"/>
          <w:shd w:val="clear" w:color="auto" w:fill="FFFFFF"/>
        </w:rPr>
        <w:t xml:space="preserve"> et al., 2015)</w:t>
      </w:r>
      <w:r>
        <w:t xml:space="preserve">. Programs like leadership development, talent management, and training focus on better the skills and agility levels of the workforce. Constant revaluation is necessary for the determination of the suitability of these programs to strategic objectives; in addition, Marriott continues evaluating their performance. The iterative evaluation process means that Marriott’s contingency range over time, which has helped to take actions based on changing market conditions, technological advancements and emerging industry trends. As such, the strategic HR planning process that Marriott follows is a flexible and integrated dynamics taking into account its international reach. Firstly, with </w:t>
      </w:r>
      <w:proofErr w:type="spellStart"/>
      <w:r>
        <w:t>labour</w:t>
      </w:r>
      <w:proofErr w:type="spellEnd"/>
      <w:r>
        <w:t xml:space="preserve"> forecasting, strategic goal-setting and continuous evaluation of all programs, Marriott makes sure that sufficient quantity is only the tip of the iceberg: the quality factor isn’t left out (</w:t>
      </w:r>
      <w:proofErr w:type="spellStart"/>
      <w:r>
        <w:rPr>
          <w:rFonts w:cs="Arial"/>
          <w:shd w:val="clear" w:color="auto" w:fill="FFFFFF"/>
        </w:rPr>
        <w:t>Garavan</w:t>
      </w:r>
      <w:proofErr w:type="spellEnd"/>
      <w:r>
        <w:rPr>
          <w:rFonts w:cs="Arial"/>
          <w:shd w:val="clear" w:color="auto" w:fill="FFFFFF"/>
        </w:rPr>
        <w:t xml:space="preserve"> et al., 2021)</w:t>
      </w:r>
      <w:r>
        <w:t>. Participating in the unique approach to HR planning represents a guide for many countries that still have a slow and fragmented acceptance of corporate-level international activities.</w:t>
      </w:r>
    </w:p>
    <w:p w14:paraId="373AF3C7" w14:textId="77777777" w:rsidR="00FA54FB" w:rsidRDefault="00FA54FB" w:rsidP="00FA54FB">
      <w:pPr>
        <w:ind w:firstLine="720"/>
      </w:pPr>
      <w:r>
        <w:t xml:space="preserve">The stages of recruitment and the selection process form a central part of successful HRM, both necessary for ensuring that there are people available who have proven qualified to meet the needs of an </w:t>
      </w:r>
      <w:proofErr w:type="spellStart"/>
      <w:r>
        <w:t>organisation</w:t>
      </w:r>
      <w:proofErr w:type="spellEnd"/>
      <w:r>
        <w:t xml:space="preserve"> such as Marriott International elsewhere in the world. Marriott’s recruitment and selection techniques are a good representation of the need for human resource managers to formulate robust processes in identifying the appropriated talent and hiring them. Recruitment at Marriott begins with a thorough review of jobs that focus on providing the functions and places belonging to each role and responsibility (</w:t>
      </w:r>
      <w:proofErr w:type="spellStart"/>
      <w:r>
        <w:rPr>
          <w:rFonts w:cs="Arial"/>
          <w:shd w:val="clear" w:color="auto" w:fill="FFFFFF"/>
        </w:rPr>
        <w:t>Arjomandy</w:t>
      </w:r>
      <w:proofErr w:type="spellEnd"/>
      <w:r>
        <w:rPr>
          <w:rFonts w:cs="Arial"/>
          <w:shd w:val="clear" w:color="auto" w:fill="FFFFFF"/>
        </w:rPr>
        <w:t>, 2016)</w:t>
      </w:r>
      <w:r>
        <w:t xml:space="preserve">. In this step, there is a forecasting need for future staff members which will depend on such factors as </w:t>
      </w:r>
      <w:proofErr w:type="spellStart"/>
      <w:r>
        <w:t>organisational</w:t>
      </w:r>
      <w:proofErr w:type="spellEnd"/>
      <w:r>
        <w:t xml:space="preserve"> plans to grow and also market trends. The stage of planning sees to it that Marriott knows what kind of skills they need to fill in positions, which makes the recruitment tasks match with strategic goals that are intended by their </w:t>
      </w:r>
      <w:proofErr w:type="spellStart"/>
      <w:r>
        <w:t>organisation</w:t>
      </w:r>
      <w:proofErr w:type="spellEnd"/>
      <w:r>
        <w:t>. In addition, the use of innovative sourcing strategies by Marriot to find candidates on a global level is also diverse (</w:t>
      </w:r>
      <w:r>
        <w:rPr>
          <w:rFonts w:cs="Arial"/>
          <w:shd w:val="clear" w:color="auto" w:fill="FFFFFF"/>
        </w:rPr>
        <w:t>Phillips, 2021)</w:t>
      </w:r>
      <w:r>
        <w:t xml:space="preserve">. These channels encompass online job portals, social networking sites, career fairs as well as partnerships with educational </w:t>
      </w:r>
      <w:r>
        <w:lastRenderedPageBreak/>
        <w:t>systems. The approach of this company is to cast a wide net, and thus, the diversity of talents combined with one’s profile shows how well-connecting applicants have been attracted.</w:t>
      </w:r>
    </w:p>
    <w:p w14:paraId="6BA6F5D4" w14:textId="77777777" w:rsidR="00FA54FB" w:rsidRDefault="00FA54FB" w:rsidP="00FA54FB">
      <w:pPr>
        <w:ind w:firstLine="720"/>
      </w:pPr>
      <w:r>
        <w:t>Upon submitting applications, Marriott HR professionals apply preliminary analysis handling the qualification and experience as well as the value compatibility with the brand. The shortlisting process proves to be of major importance for the recruitment procedure because only appropriate candidates succeed there and move directly to further stages of evaluation, while many inappropriate ones are eliminated (</w:t>
      </w:r>
      <w:r>
        <w:rPr>
          <w:rFonts w:cs="Arial"/>
          <w:shd w:val="clear" w:color="auto" w:fill="FFFFFF"/>
        </w:rPr>
        <w:t>Rice et al., 2023)</w:t>
      </w:r>
      <w:r>
        <w:t>. The interview approach of Marriott aimed at determining the technology-related competencies, as well as cultural match and interpersonal attributes. People who may participate in several rounds of job interviews include HR representatives, department heads, and even future colleagues who will work with the candidate seeking a position in the company. This progressive approach eliminates the possibility of candidates’ fitting exclusively one-dimensional – their training and work, industry position they represent, etc., and agrees with the culture of Marriott as a collaborative service toolshed (</w:t>
      </w:r>
      <w:r>
        <w:rPr>
          <w:rFonts w:cs="Arial"/>
          <w:shd w:val="clear" w:color="auto" w:fill="FFFFFF"/>
        </w:rPr>
        <w:t>Gehrels &amp; Suleri, 2016)</w:t>
      </w:r>
      <w:r>
        <w:t>. Furthermore, Marriott makes use of several measures and tests designed for the role in question, objectively assessing candidates’ capacities, talent, and suitability to fulfil job demands. For example, auditions for people applying to be managers may involve leadership assessments, while such assessments for customer-facing roles would evaluate the candidates’ communication and problem-solving skills.</w:t>
      </w:r>
    </w:p>
    <w:p w14:paraId="7F31AC5D" w14:textId="77777777" w:rsidR="00FA54FB" w:rsidRDefault="00FA54FB" w:rsidP="00FA54FB">
      <w:pPr>
        <w:ind w:firstLine="720"/>
      </w:pPr>
      <w:r>
        <w:t>The reference check is one of the critical components for Marriott’s selection process since it allows getting a general understanding of how things were in previous workplaces, how well the person performed, what’s key to their success and whether they could be considered reliable; their ability to show up somewhere on time etc. By taking this step, they get another chance to ensure that the candidate has appropriate credentials and experience that is consistent with his application (</w:t>
      </w:r>
      <w:r>
        <w:rPr>
          <w:rFonts w:cs="Arial"/>
          <w:shd w:val="clear" w:color="auto" w:fill="FFFFFF"/>
        </w:rPr>
        <w:t>Lin et al., 2016)</w:t>
      </w:r>
      <w:r>
        <w:t xml:space="preserve">. The recruited finalists get a job offer in the form of basic formal conditions that all are compensated and have benefits such as holidays, wages, and allowances, among other relevant details. This phase requires transparency from the employer’s side provided by Marriott so as to establish an employer-employee relationship right from the start. Marriott believes that employee success should not only have commitment but it is also supposed to feature an aptly structured onboarding process. Orientation programs are </w:t>
      </w:r>
      <w:proofErr w:type="spellStart"/>
      <w:r>
        <w:t>organised</w:t>
      </w:r>
      <w:proofErr w:type="spellEnd"/>
      <w:r>
        <w:t xml:space="preserve"> for the new employees, and during these programs, the </w:t>
      </w:r>
      <w:r>
        <w:lastRenderedPageBreak/>
        <w:t>values, culture, and operational procedures of the brand are introduced through necessary activities. This phase is highly vital with respect to the process of incorporating new employees as part of the Marriott family, serving as an initial step towards a long-term relationship and consistency (</w:t>
      </w:r>
      <w:proofErr w:type="spellStart"/>
      <w:r>
        <w:rPr>
          <w:shd w:val="clear" w:color="auto" w:fill="FFFFFF"/>
        </w:rPr>
        <w:t>Kryscynski</w:t>
      </w:r>
      <w:proofErr w:type="spellEnd"/>
      <w:r>
        <w:rPr>
          <w:shd w:val="clear" w:color="auto" w:fill="FFFFFF"/>
        </w:rPr>
        <w:t xml:space="preserve"> et al., 2018)</w:t>
      </w:r>
      <w:r>
        <w:t xml:space="preserve">. Therefore, the recruitment stages and selection practice that Marriott has presented outline a coherent and systematic approach to finding new talent and welcoming it. Marriott enhances its workforce by integrating these enablers with the basic values, culture, and objectives of this brand in terms of strategical advantages. As such, </w:t>
      </w:r>
      <w:proofErr w:type="spellStart"/>
      <w:r>
        <w:t>humanising</w:t>
      </w:r>
      <w:proofErr w:type="spellEnd"/>
      <w:r>
        <w:t xml:space="preserve"> the value chain through a culturally sound process generates power in addition to signature strength, which improves complexity as well as salience based on international hospitality perspectives.</w:t>
      </w:r>
    </w:p>
    <w:p w14:paraId="2FAE70C9" w14:textId="77777777" w:rsidR="00FA54FB" w:rsidRDefault="00FA54FB" w:rsidP="00FA54FB">
      <w:pPr>
        <w:pStyle w:val="Heading1"/>
      </w:pPr>
      <w:bookmarkStart w:id="1" w:name="_Toc157623332"/>
      <w:r>
        <w:t>Conclusion</w:t>
      </w:r>
      <w:bookmarkEnd w:id="1"/>
    </w:p>
    <w:p w14:paraId="52299261" w14:textId="77777777" w:rsidR="00FA54FB" w:rsidRDefault="00FA54FB" w:rsidP="00FA54FB">
      <w:pPr>
        <w:ind w:firstLine="720"/>
      </w:pPr>
      <w:r>
        <w:t xml:space="preserve">In conclusion, the proliferation of HRM has been an integral factor in promoting she strategic direction of overseas hotel brands. Marriott stands as an illustrative instance of coping with the vicissitudes within the international tourism sector. Changes in HRM from its originally traditional function as an administrative provision to a strategic colleague represent meaningful ascension evidence, such as human capital being the backbone of company success. The proposed link between business goals and the alignment of strategic roles in HR functions is demonstrated by Marriott, whose mission is to become a preferred partner at all levels, be it national or global </w:t>
      </w:r>
      <w:proofErr w:type="spellStart"/>
      <w:r>
        <w:t>organisations</w:t>
      </w:r>
      <w:proofErr w:type="spellEnd"/>
      <w:r>
        <w:t xml:space="preserve">, for making internal processes consistent with value creation and market needs at the same time. The Marriott brand its commitment to the strategic HR planning process of forecasting goals and program implementation quantifies the global efforts that sought to control demand for labor through workforce management. In addition, the recruitment and selection processes in Marriott display a comprehensive and strategic practice for talent acquisition where people are recruited with skills that support all its standards of reputation as well as its core values which determine the success of any given Marriott </w:t>
      </w:r>
      <w:proofErr w:type="spellStart"/>
      <w:r>
        <w:t>organisation</w:t>
      </w:r>
      <w:proofErr w:type="spellEnd"/>
      <w:r>
        <w:t xml:space="preserve">. As the hospitality industry keeps transforming, strategic HRM functions become important building blocks on which the growth of an </w:t>
      </w:r>
      <w:proofErr w:type="spellStart"/>
      <w:r>
        <w:t>organisation</w:t>
      </w:r>
      <w:proofErr w:type="spellEnd"/>
      <w:r>
        <w:t xml:space="preserve"> is anchored. The evolution of Marriott could arrive at the conclusion that developmental and imitative HR strategies can indeed help transform a multinational hotel chain to added heights, acting as a landmark for those competing in the global market arena. As such, the strategic development of HRM is not only an internal </w:t>
      </w:r>
      <w:proofErr w:type="spellStart"/>
      <w:r>
        <w:t>organisational</w:t>
      </w:r>
      <w:proofErr w:type="spellEnd"/>
      <w:r>
        <w:t xml:space="preserve"> change but the engine behind as well as a </w:t>
      </w:r>
      <w:r>
        <w:lastRenderedPageBreak/>
        <w:t xml:space="preserve">mastermind driving to stardom of </w:t>
      </w:r>
      <w:proofErr w:type="spellStart"/>
      <w:r>
        <w:t>Marrorot</w:t>
      </w:r>
      <w:proofErr w:type="spellEnd"/>
      <w:r>
        <w:t xml:space="preserve"> companies that herald the blossoming future of the global hospitality industry.</w:t>
      </w:r>
    </w:p>
    <w:p w14:paraId="1FE17865" w14:textId="77777777" w:rsidR="00FA54FB" w:rsidRDefault="00FA54FB" w:rsidP="00FA54FB">
      <w:pPr>
        <w:spacing w:after="200" w:line="276" w:lineRule="auto"/>
        <w:jc w:val="left"/>
      </w:pPr>
      <w:r>
        <w:br w:type="page"/>
      </w:r>
    </w:p>
    <w:p w14:paraId="27D47669" w14:textId="77777777" w:rsidR="00FA54FB" w:rsidRDefault="00FA54FB" w:rsidP="00FA54FB">
      <w:pPr>
        <w:pStyle w:val="Heading1"/>
      </w:pPr>
      <w:bookmarkStart w:id="2" w:name="_Toc157623333"/>
      <w:r>
        <w:lastRenderedPageBreak/>
        <w:t>References</w:t>
      </w:r>
      <w:bookmarkEnd w:id="2"/>
    </w:p>
    <w:p w14:paraId="1CCF6B12" w14:textId="77777777" w:rsidR="00FA54FB" w:rsidRDefault="00FA54FB" w:rsidP="00FA54FB">
      <w:pPr>
        <w:ind w:left="720" w:hanging="720"/>
        <w:rPr>
          <w:rFonts w:cs="Arial"/>
          <w:shd w:val="clear" w:color="auto" w:fill="FFFFFF"/>
        </w:rPr>
      </w:pPr>
      <w:proofErr w:type="spellStart"/>
      <w:r>
        <w:rPr>
          <w:rFonts w:cs="Arial"/>
          <w:shd w:val="clear" w:color="auto" w:fill="FFFFFF"/>
        </w:rPr>
        <w:t>Arjomandy</w:t>
      </w:r>
      <w:proofErr w:type="spellEnd"/>
      <w:r>
        <w:rPr>
          <w:rFonts w:cs="Arial"/>
          <w:shd w:val="clear" w:color="auto" w:fill="FFFFFF"/>
        </w:rPr>
        <w:t xml:space="preserve">, D. (2016). Social media integration in electronic human resource management: Development of a social </w:t>
      </w:r>
      <w:proofErr w:type="spellStart"/>
      <w:r>
        <w:rPr>
          <w:rFonts w:cs="Arial"/>
          <w:shd w:val="clear" w:color="auto" w:fill="FFFFFF"/>
        </w:rPr>
        <w:t>eHRM</w:t>
      </w:r>
      <w:proofErr w:type="spellEnd"/>
      <w:r>
        <w:rPr>
          <w:rFonts w:cs="Arial"/>
          <w:shd w:val="clear" w:color="auto" w:fill="FFFFFF"/>
        </w:rPr>
        <w:t xml:space="preserve"> framework. </w:t>
      </w:r>
      <w:r>
        <w:rPr>
          <w:rFonts w:cs="Arial"/>
          <w:i/>
          <w:iCs/>
          <w:shd w:val="clear" w:color="auto" w:fill="FFFFFF"/>
        </w:rPr>
        <w:t xml:space="preserve">Canadian Journal of Administrative Sciences/Revue Canadienne des Sciences de </w:t>
      </w:r>
      <w:proofErr w:type="spellStart"/>
      <w:r>
        <w:rPr>
          <w:rFonts w:cs="Arial"/>
          <w:i/>
          <w:iCs/>
          <w:shd w:val="clear" w:color="auto" w:fill="FFFFFF"/>
        </w:rPr>
        <w:t>l'Administration</w:t>
      </w:r>
      <w:proofErr w:type="spellEnd"/>
      <w:r>
        <w:rPr>
          <w:rFonts w:cs="Arial"/>
          <w:shd w:val="clear" w:color="auto" w:fill="FFFFFF"/>
        </w:rPr>
        <w:t>, </w:t>
      </w:r>
      <w:r>
        <w:rPr>
          <w:rFonts w:cs="Arial"/>
          <w:i/>
          <w:iCs/>
          <w:shd w:val="clear" w:color="auto" w:fill="FFFFFF"/>
        </w:rPr>
        <w:t>33</w:t>
      </w:r>
      <w:r>
        <w:rPr>
          <w:rFonts w:cs="Arial"/>
          <w:shd w:val="clear" w:color="auto" w:fill="FFFFFF"/>
        </w:rPr>
        <w:t>(2), 108-123.</w:t>
      </w:r>
    </w:p>
    <w:p w14:paraId="5C4B4B9B" w14:textId="77777777" w:rsidR="00FA54FB" w:rsidRDefault="00FA54FB" w:rsidP="00FA54FB">
      <w:pPr>
        <w:ind w:left="720" w:hanging="720"/>
        <w:rPr>
          <w:rFonts w:cs="Arial"/>
          <w:shd w:val="clear" w:color="auto" w:fill="FFFFFF"/>
        </w:rPr>
      </w:pPr>
      <w:proofErr w:type="spellStart"/>
      <w:r>
        <w:rPr>
          <w:rFonts w:cs="Arial"/>
          <w:shd w:val="clear" w:color="auto" w:fill="FFFFFF"/>
        </w:rPr>
        <w:t>Chomplay</w:t>
      </w:r>
      <w:proofErr w:type="spellEnd"/>
      <w:r>
        <w:rPr>
          <w:rFonts w:cs="Arial"/>
          <w:shd w:val="clear" w:color="auto" w:fill="FFFFFF"/>
        </w:rPr>
        <w:t>, P., &amp; Paliwal, V. (2018). A Brief Study on Human Resource Practices of Hotel Employees and its Impact on Employee Retention. </w:t>
      </w:r>
      <w:r>
        <w:rPr>
          <w:rFonts w:cs="Arial"/>
          <w:i/>
          <w:iCs/>
          <w:shd w:val="clear" w:color="auto" w:fill="FFFFFF"/>
        </w:rPr>
        <w:t>Ratio</w:t>
      </w:r>
      <w:r>
        <w:rPr>
          <w:rFonts w:cs="Arial"/>
          <w:shd w:val="clear" w:color="auto" w:fill="FFFFFF"/>
        </w:rPr>
        <w:t>, </w:t>
      </w:r>
      <w:r>
        <w:rPr>
          <w:rFonts w:cs="Arial"/>
          <w:i/>
          <w:iCs/>
          <w:shd w:val="clear" w:color="auto" w:fill="FFFFFF"/>
        </w:rPr>
        <w:t>3</w:t>
      </w:r>
      <w:r>
        <w:rPr>
          <w:rFonts w:cs="Arial"/>
          <w:shd w:val="clear" w:color="auto" w:fill="FFFFFF"/>
        </w:rPr>
        <w:t>(02).</w:t>
      </w:r>
    </w:p>
    <w:p w14:paraId="4FA070BE" w14:textId="77777777" w:rsidR="00FA54FB" w:rsidRDefault="00FA54FB" w:rsidP="00FA54FB">
      <w:pPr>
        <w:ind w:left="720" w:hanging="720"/>
        <w:rPr>
          <w:rFonts w:cs="Arial"/>
          <w:shd w:val="clear" w:color="auto" w:fill="FFFFFF"/>
        </w:rPr>
      </w:pPr>
      <w:r>
        <w:rPr>
          <w:rFonts w:cs="Arial"/>
          <w:shd w:val="clear" w:color="auto" w:fill="FFFFFF"/>
        </w:rPr>
        <w:t>Ferrary, M. (2015). Investing in transferable strategic human capital through alliances in the luxury hotel industry. </w:t>
      </w:r>
      <w:r>
        <w:rPr>
          <w:rFonts w:cs="Arial"/>
          <w:i/>
          <w:iCs/>
          <w:shd w:val="clear" w:color="auto" w:fill="FFFFFF"/>
        </w:rPr>
        <w:t>Journal of Knowledge Management</w:t>
      </w:r>
      <w:r>
        <w:rPr>
          <w:rFonts w:cs="Arial"/>
          <w:shd w:val="clear" w:color="auto" w:fill="FFFFFF"/>
        </w:rPr>
        <w:t>, </w:t>
      </w:r>
      <w:r>
        <w:rPr>
          <w:rFonts w:cs="Arial"/>
          <w:i/>
          <w:iCs/>
          <w:shd w:val="clear" w:color="auto" w:fill="FFFFFF"/>
        </w:rPr>
        <w:t>19</w:t>
      </w:r>
      <w:r>
        <w:rPr>
          <w:rFonts w:cs="Arial"/>
          <w:shd w:val="clear" w:color="auto" w:fill="FFFFFF"/>
        </w:rPr>
        <w:t>(5), 1007-1028.</w:t>
      </w:r>
    </w:p>
    <w:p w14:paraId="59121764" w14:textId="77777777" w:rsidR="00FA54FB" w:rsidRDefault="00FA54FB" w:rsidP="00FA54FB">
      <w:pPr>
        <w:ind w:left="720" w:hanging="720"/>
        <w:rPr>
          <w:rFonts w:cs="Arial"/>
          <w:shd w:val="clear" w:color="auto" w:fill="FFFFFF"/>
        </w:rPr>
      </w:pPr>
      <w:proofErr w:type="spellStart"/>
      <w:r>
        <w:rPr>
          <w:rFonts w:cs="Arial"/>
          <w:shd w:val="clear" w:color="auto" w:fill="FFFFFF"/>
        </w:rPr>
        <w:t>Gagić</w:t>
      </w:r>
      <w:proofErr w:type="spellEnd"/>
      <w:r>
        <w:rPr>
          <w:rFonts w:cs="Arial"/>
          <w:shd w:val="clear" w:color="auto" w:fill="FFFFFF"/>
        </w:rPr>
        <w:t>, S., &amp; Jovičić-Vuković, A. (2017, June). BEST HUMAN RECOURCES PRACTICES IN THE HOTEL INDUSTRY. In </w:t>
      </w:r>
      <w:r>
        <w:rPr>
          <w:rFonts w:cs="Arial"/>
          <w:i/>
          <w:iCs/>
          <w:shd w:val="clear" w:color="auto" w:fill="FFFFFF"/>
        </w:rPr>
        <w:t xml:space="preserve">Tourism International Scientific Conference </w:t>
      </w:r>
      <w:proofErr w:type="spellStart"/>
      <w:r>
        <w:rPr>
          <w:rFonts w:cs="Arial"/>
          <w:i/>
          <w:iCs/>
          <w:shd w:val="clear" w:color="auto" w:fill="FFFFFF"/>
        </w:rPr>
        <w:t>Vrnjačka</w:t>
      </w:r>
      <w:proofErr w:type="spellEnd"/>
      <w:r>
        <w:rPr>
          <w:rFonts w:cs="Arial"/>
          <w:i/>
          <w:iCs/>
          <w:shd w:val="clear" w:color="auto" w:fill="FFFFFF"/>
        </w:rPr>
        <w:t xml:space="preserve"> Banja-TISC</w:t>
      </w:r>
      <w:r>
        <w:rPr>
          <w:rFonts w:cs="Arial"/>
          <w:shd w:val="clear" w:color="auto" w:fill="FFFFFF"/>
        </w:rPr>
        <w:t> (Vol. 2, No. 1, pp. 113-131).</w:t>
      </w:r>
    </w:p>
    <w:p w14:paraId="26184686" w14:textId="77777777" w:rsidR="00FA54FB" w:rsidRDefault="00FA54FB" w:rsidP="00FA54FB">
      <w:pPr>
        <w:ind w:left="720" w:hanging="720"/>
        <w:rPr>
          <w:rFonts w:cs="Arial"/>
          <w:shd w:val="clear" w:color="auto" w:fill="FFFFFF"/>
        </w:rPr>
      </w:pPr>
      <w:proofErr w:type="spellStart"/>
      <w:r>
        <w:rPr>
          <w:rFonts w:cs="Arial"/>
          <w:shd w:val="clear" w:color="auto" w:fill="FFFFFF"/>
        </w:rPr>
        <w:t>Garavan</w:t>
      </w:r>
      <w:proofErr w:type="spellEnd"/>
      <w:r>
        <w:rPr>
          <w:rFonts w:cs="Arial"/>
          <w:shd w:val="clear" w:color="auto" w:fill="FFFFFF"/>
        </w:rPr>
        <w:t>, T., Matthews-Smith, G., Gill, A. M., &amp; O’Brien, F. (2021). Strategic talent management in the hospitality industry. In </w:t>
      </w:r>
      <w:r>
        <w:rPr>
          <w:rFonts w:cs="Arial"/>
          <w:i/>
          <w:iCs/>
          <w:shd w:val="clear" w:color="auto" w:fill="FFFFFF"/>
        </w:rPr>
        <w:t>Talent management innovations in the international hospitality industry</w:t>
      </w:r>
      <w:r>
        <w:rPr>
          <w:rFonts w:cs="Arial"/>
          <w:shd w:val="clear" w:color="auto" w:fill="FFFFFF"/>
        </w:rPr>
        <w:t> (pp. 9-30). Emerald Publishing Limited.</w:t>
      </w:r>
    </w:p>
    <w:p w14:paraId="0C564B70" w14:textId="77777777" w:rsidR="00FA54FB" w:rsidRDefault="00FA54FB" w:rsidP="00FA54FB">
      <w:pPr>
        <w:ind w:left="720" w:hanging="720"/>
        <w:rPr>
          <w:rFonts w:cs="Arial"/>
          <w:shd w:val="clear" w:color="auto" w:fill="FFFFFF"/>
        </w:rPr>
      </w:pPr>
      <w:r>
        <w:rPr>
          <w:rFonts w:cs="Arial"/>
          <w:shd w:val="clear" w:color="auto" w:fill="FFFFFF"/>
        </w:rPr>
        <w:t>Gehrels, S., &amp; Suleri, J. (2016). Diversity and inclusion as indicators of sustainable human resources management in the international hospitality industry. </w:t>
      </w:r>
      <w:r>
        <w:rPr>
          <w:rFonts w:cs="Arial"/>
          <w:i/>
          <w:iCs/>
          <w:shd w:val="clear" w:color="auto" w:fill="FFFFFF"/>
        </w:rPr>
        <w:t>Research in Hospitality Management</w:t>
      </w:r>
      <w:r>
        <w:rPr>
          <w:rFonts w:cs="Arial"/>
          <w:shd w:val="clear" w:color="auto" w:fill="FFFFFF"/>
        </w:rPr>
        <w:t>, </w:t>
      </w:r>
      <w:r>
        <w:rPr>
          <w:rFonts w:cs="Arial"/>
          <w:i/>
          <w:iCs/>
          <w:shd w:val="clear" w:color="auto" w:fill="FFFFFF"/>
        </w:rPr>
        <w:t>6</w:t>
      </w:r>
      <w:r>
        <w:rPr>
          <w:rFonts w:cs="Arial"/>
          <w:shd w:val="clear" w:color="auto" w:fill="FFFFFF"/>
        </w:rPr>
        <w:t>(1), 61-67.</w:t>
      </w:r>
    </w:p>
    <w:p w14:paraId="6598C979" w14:textId="77777777" w:rsidR="00FA54FB" w:rsidRDefault="00FA54FB" w:rsidP="00FA54FB">
      <w:pPr>
        <w:ind w:left="720" w:hanging="720"/>
        <w:rPr>
          <w:rFonts w:cs="Arial"/>
          <w:shd w:val="clear" w:color="auto" w:fill="FFFFFF"/>
        </w:rPr>
      </w:pPr>
      <w:r>
        <w:rPr>
          <w:rFonts w:cs="Arial"/>
          <w:shd w:val="clear" w:color="auto" w:fill="FFFFFF"/>
        </w:rPr>
        <w:t xml:space="preserve">Grefe, G., &amp; </w:t>
      </w:r>
      <w:proofErr w:type="spellStart"/>
      <w:r>
        <w:rPr>
          <w:rFonts w:cs="Arial"/>
          <w:shd w:val="clear" w:color="auto" w:fill="FFFFFF"/>
        </w:rPr>
        <w:t>Peyrat</w:t>
      </w:r>
      <w:proofErr w:type="spellEnd"/>
      <w:r>
        <w:rPr>
          <w:rFonts w:cs="Arial"/>
          <w:shd w:val="clear" w:color="auto" w:fill="FFFFFF"/>
        </w:rPr>
        <w:t>-Guillard, D. (Eds.). (2020). </w:t>
      </w:r>
      <w:r>
        <w:rPr>
          <w:rFonts w:cs="Arial"/>
          <w:i/>
          <w:iCs/>
          <w:shd w:val="clear" w:color="auto" w:fill="FFFFFF"/>
        </w:rPr>
        <w:t>Shapes of Tourism Employment: HRM in the Worlds of Hotels and Air Transport</w:t>
      </w:r>
      <w:r>
        <w:rPr>
          <w:rFonts w:cs="Arial"/>
          <w:shd w:val="clear" w:color="auto" w:fill="FFFFFF"/>
        </w:rPr>
        <w:t>. John Wiley &amp; Sons.</w:t>
      </w:r>
    </w:p>
    <w:p w14:paraId="3176133B" w14:textId="77777777" w:rsidR="00FA54FB" w:rsidRDefault="00FA54FB" w:rsidP="00FA54FB">
      <w:pPr>
        <w:ind w:left="720" w:hanging="720"/>
        <w:rPr>
          <w:rFonts w:cs="Arial"/>
          <w:shd w:val="clear" w:color="auto" w:fill="FFFFFF"/>
        </w:rPr>
      </w:pPr>
      <w:r>
        <w:rPr>
          <w:rFonts w:cs="Arial"/>
          <w:shd w:val="clear" w:color="auto" w:fill="FFFFFF"/>
        </w:rPr>
        <w:t xml:space="preserve">Gulati, T. (2019). Futuristic Employer Branding Strategies: A Perspective beyond the Traditional HR with </w:t>
      </w:r>
      <w:proofErr w:type="gramStart"/>
      <w:r>
        <w:rPr>
          <w:rFonts w:cs="Arial"/>
          <w:shd w:val="clear" w:color="auto" w:fill="FFFFFF"/>
        </w:rPr>
        <w:t>Social Media</w:t>
      </w:r>
      <w:proofErr w:type="gramEnd"/>
      <w:r>
        <w:rPr>
          <w:rFonts w:cs="Arial"/>
          <w:shd w:val="clear" w:color="auto" w:fill="FFFFFF"/>
        </w:rPr>
        <w:t>. </w:t>
      </w:r>
      <w:r>
        <w:rPr>
          <w:rFonts w:cs="Arial"/>
          <w:i/>
          <w:iCs/>
          <w:shd w:val="clear" w:color="auto" w:fill="FFFFFF"/>
        </w:rPr>
        <w:t>Amity Global Business Review</w:t>
      </w:r>
      <w:r>
        <w:rPr>
          <w:rFonts w:cs="Arial"/>
          <w:shd w:val="clear" w:color="auto" w:fill="FFFFFF"/>
        </w:rPr>
        <w:t>, </w:t>
      </w:r>
      <w:r>
        <w:rPr>
          <w:rFonts w:cs="Arial"/>
          <w:i/>
          <w:iCs/>
          <w:shd w:val="clear" w:color="auto" w:fill="FFFFFF"/>
        </w:rPr>
        <w:t>9</w:t>
      </w:r>
      <w:r>
        <w:rPr>
          <w:rFonts w:cs="Arial"/>
          <w:shd w:val="clear" w:color="auto" w:fill="FFFFFF"/>
        </w:rPr>
        <w:t>.</w:t>
      </w:r>
    </w:p>
    <w:p w14:paraId="19CC83F8" w14:textId="77777777" w:rsidR="00FA54FB" w:rsidRDefault="00FA54FB" w:rsidP="00FA54FB">
      <w:pPr>
        <w:ind w:left="720" w:hanging="720"/>
        <w:rPr>
          <w:rFonts w:cs="Arial"/>
          <w:shd w:val="clear" w:color="auto" w:fill="FFFFFF"/>
        </w:rPr>
      </w:pPr>
      <w:r>
        <w:rPr>
          <w:rFonts w:cs="Arial"/>
          <w:shd w:val="clear" w:color="auto" w:fill="FFFFFF"/>
        </w:rPr>
        <w:t xml:space="preserve">Hassanein, F., &amp; </w:t>
      </w:r>
      <w:proofErr w:type="spellStart"/>
      <w:r>
        <w:rPr>
          <w:rFonts w:cs="Arial"/>
          <w:shd w:val="clear" w:color="auto" w:fill="FFFFFF"/>
        </w:rPr>
        <w:t>Özgit</w:t>
      </w:r>
      <w:proofErr w:type="spellEnd"/>
      <w:r>
        <w:rPr>
          <w:rFonts w:cs="Arial"/>
          <w:shd w:val="clear" w:color="auto" w:fill="FFFFFF"/>
        </w:rPr>
        <w:t>, H. (2022). Sustaining human resources through talent management strategies and employee engagement in the Middle East hotel industry. </w:t>
      </w:r>
      <w:r>
        <w:rPr>
          <w:rFonts w:cs="Arial"/>
          <w:i/>
          <w:iCs/>
          <w:shd w:val="clear" w:color="auto" w:fill="FFFFFF"/>
        </w:rPr>
        <w:t>Sustainability</w:t>
      </w:r>
      <w:r>
        <w:rPr>
          <w:rFonts w:cs="Arial"/>
          <w:shd w:val="clear" w:color="auto" w:fill="FFFFFF"/>
        </w:rPr>
        <w:t>, </w:t>
      </w:r>
      <w:r>
        <w:rPr>
          <w:rFonts w:cs="Arial"/>
          <w:i/>
          <w:iCs/>
          <w:shd w:val="clear" w:color="auto" w:fill="FFFFFF"/>
        </w:rPr>
        <w:t>14</w:t>
      </w:r>
      <w:r>
        <w:rPr>
          <w:rFonts w:cs="Arial"/>
          <w:shd w:val="clear" w:color="auto" w:fill="FFFFFF"/>
        </w:rPr>
        <w:t>(22), 15365.</w:t>
      </w:r>
    </w:p>
    <w:p w14:paraId="55EF8A26" w14:textId="77777777" w:rsidR="00FA54FB" w:rsidRDefault="00FA54FB" w:rsidP="00FA54FB">
      <w:pPr>
        <w:ind w:left="720" w:hanging="720"/>
        <w:rPr>
          <w:rFonts w:cs="Arial"/>
          <w:shd w:val="clear" w:color="auto" w:fill="FFFFFF"/>
        </w:rPr>
      </w:pPr>
      <w:r>
        <w:rPr>
          <w:rFonts w:cs="Arial"/>
          <w:shd w:val="clear" w:color="auto" w:fill="FFFFFF"/>
        </w:rPr>
        <w:t>Hughes, J. C. (2018). The changing tourism and hospitality context: Implications for human resource management in an age of disruption and growth. </w:t>
      </w:r>
      <w:r>
        <w:rPr>
          <w:rFonts w:cs="Arial"/>
          <w:i/>
          <w:iCs/>
          <w:shd w:val="clear" w:color="auto" w:fill="FFFFFF"/>
        </w:rPr>
        <w:t>Handbook of human resource management in the tourism and hospitality industries</w:t>
      </w:r>
      <w:r>
        <w:rPr>
          <w:rFonts w:cs="Arial"/>
          <w:shd w:val="clear" w:color="auto" w:fill="FFFFFF"/>
        </w:rPr>
        <w:t>, 40-64.</w:t>
      </w:r>
    </w:p>
    <w:p w14:paraId="6193B177" w14:textId="77777777" w:rsidR="00FA54FB" w:rsidRDefault="00FA54FB" w:rsidP="00FA54FB">
      <w:pPr>
        <w:ind w:left="720" w:hanging="720"/>
        <w:rPr>
          <w:shd w:val="clear" w:color="auto" w:fill="FFFFFF"/>
        </w:rPr>
      </w:pPr>
      <w:proofErr w:type="spellStart"/>
      <w:r>
        <w:rPr>
          <w:shd w:val="clear" w:color="auto" w:fill="FFFFFF"/>
        </w:rPr>
        <w:t>Kryscynski</w:t>
      </w:r>
      <w:proofErr w:type="spellEnd"/>
      <w:r>
        <w:rPr>
          <w:shd w:val="clear" w:color="auto" w:fill="FFFFFF"/>
        </w:rPr>
        <w:t>, D., Reeves, C., Stice</w:t>
      </w:r>
      <w:r>
        <w:rPr>
          <w:rFonts w:ascii="Cambria Math" w:hAnsi="Cambria Math" w:cs="Cambria Math"/>
          <w:shd w:val="clear" w:color="auto" w:fill="FFFFFF"/>
        </w:rPr>
        <w:t>‐</w:t>
      </w:r>
      <w:proofErr w:type="spellStart"/>
      <w:r>
        <w:rPr>
          <w:shd w:val="clear" w:color="auto" w:fill="FFFFFF"/>
        </w:rPr>
        <w:t>Lusvardi</w:t>
      </w:r>
      <w:proofErr w:type="spellEnd"/>
      <w:r>
        <w:rPr>
          <w:shd w:val="clear" w:color="auto" w:fill="FFFFFF"/>
        </w:rPr>
        <w:t>, R., Ulrich, M., &amp; Russell, G. (2018). Analytical abilities and the performance of HR professionals. </w:t>
      </w:r>
      <w:r>
        <w:rPr>
          <w:i/>
          <w:iCs/>
          <w:shd w:val="clear" w:color="auto" w:fill="FFFFFF"/>
        </w:rPr>
        <w:t>Human Resource Management</w:t>
      </w:r>
      <w:r>
        <w:rPr>
          <w:shd w:val="clear" w:color="auto" w:fill="FFFFFF"/>
        </w:rPr>
        <w:t>, </w:t>
      </w:r>
      <w:r>
        <w:rPr>
          <w:i/>
          <w:iCs/>
          <w:shd w:val="clear" w:color="auto" w:fill="FFFFFF"/>
        </w:rPr>
        <w:t>57</w:t>
      </w:r>
      <w:r>
        <w:rPr>
          <w:shd w:val="clear" w:color="auto" w:fill="FFFFFF"/>
        </w:rPr>
        <w:t>(3), 715-738.</w:t>
      </w:r>
    </w:p>
    <w:p w14:paraId="7A0BFE04" w14:textId="77777777" w:rsidR="00FA54FB" w:rsidRDefault="00FA54FB" w:rsidP="00FA54FB">
      <w:pPr>
        <w:ind w:left="720" w:hanging="720"/>
        <w:rPr>
          <w:rFonts w:cs="Arial"/>
          <w:shd w:val="clear" w:color="auto" w:fill="FFFFFF"/>
        </w:rPr>
      </w:pPr>
      <w:r>
        <w:rPr>
          <w:rFonts w:cs="Arial"/>
          <w:shd w:val="clear" w:color="auto" w:fill="FFFFFF"/>
        </w:rPr>
        <w:t>Lin, C. H., Sanders, K., Sun, J. M., Shipton, H., &amp; Mooi, E. A. (2016). From customer</w:t>
      </w:r>
      <w:r>
        <w:rPr>
          <w:rFonts w:ascii="Cambria Math" w:hAnsi="Cambria Math" w:cs="Cambria Math"/>
          <w:shd w:val="clear" w:color="auto" w:fill="FFFFFF"/>
        </w:rPr>
        <w:t>‐</w:t>
      </w:r>
      <w:r>
        <w:rPr>
          <w:rFonts w:cs="Arial"/>
          <w:shd w:val="clear" w:color="auto" w:fill="FFFFFF"/>
        </w:rPr>
        <w:t xml:space="preserve">oriented strategy to </w:t>
      </w:r>
      <w:proofErr w:type="spellStart"/>
      <w:r>
        <w:rPr>
          <w:rFonts w:cs="Arial"/>
          <w:shd w:val="clear" w:color="auto" w:fill="FFFFFF"/>
        </w:rPr>
        <w:t>organisational</w:t>
      </w:r>
      <w:proofErr w:type="spellEnd"/>
      <w:r>
        <w:rPr>
          <w:rFonts w:cs="Arial"/>
          <w:shd w:val="clear" w:color="auto" w:fill="FFFFFF"/>
        </w:rPr>
        <w:t xml:space="preserve"> financial performance: The role of human </w:t>
      </w:r>
      <w:r>
        <w:rPr>
          <w:rFonts w:cs="Arial"/>
          <w:shd w:val="clear" w:color="auto" w:fill="FFFFFF"/>
        </w:rPr>
        <w:lastRenderedPageBreak/>
        <w:t>resource management and customer</w:t>
      </w:r>
      <w:r>
        <w:rPr>
          <w:rFonts w:ascii="Cambria Math" w:hAnsi="Cambria Math" w:cs="Cambria Math"/>
          <w:shd w:val="clear" w:color="auto" w:fill="FFFFFF"/>
        </w:rPr>
        <w:t>‐</w:t>
      </w:r>
      <w:r>
        <w:rPr>
          <w:rFonts w:cs="Arial"/>
          <w:shd w:val="clear" w:color="auto" w:fill="FFFFFF"/>
        </w:rPr>
        <w:t>linking capability. </w:t>
      </w:r>
      <w:r>
        <w:rPr>
          <w:rFonts w:cs="Arial"/>
          <w:i/>
          <w:iCs/>
          <w:shd w:val="clear" w:color="auto" w:fill="FFFFFF"/>
        </w:rPr>
        <w:t>British Journal of Management</w:t>
      </w:r>
      <w:r>
        <w:rPr>
          <w:rFonts w:cs="Arial"/>
          <w:shd w:val="clear" w:color="auto" w:fill="FFFFFF"/>
        </w:rPr>
        <w:t>, </w:t>
      </w:r>
      <w:r>
        <w:rPr>
          <w:rFonts w:cs="Arial"/>
          <w:i/>
          <w:iCs/>
          <w:shd w:val="clear" w:color="auto" w:fill="FFFFFF"/>
        </w:rPr>
        <w:t>27</w:t>
      </w:r>
      <w:r>
        <w:rPr>
          <w:rFonts w:cs="Arial"/>
          <w:shd w:val="clear" w:color="auto" w:fill="FFFFFF"/>
        </w:rPr>
        <w:t>(1), 21-37.</w:t>
      </w:r>
    </w:p>
    <w:p w14:paraId="391CCCD9" w14:textId="77777777" w:rsidR="00FA54FB" w:rsidRDefault="00FA54FB" w:rsidP="00FA54FB">
      <w:pPr>
        <w:ind w:left="720" w:hanging="720"/>
        <w:rPr>
          <w:rFonts w:cs="Arial"/>
          <w:shd w:val="clear" w:color="auto" w:fill="FFFFFF"/>
        </w:rPr>
      </w:pPr>
      <w:r>
        <w:rPr>
          <w:rFonts w:cs="Arial"/>
          <w:shd w:val="clear" w:color="auto" w:fill="FFFFFF"/>
        </w:rPr>
        <w:t>Liu, S., Li, G., &amp; Xia, H. (2021, February). Analysis of talent management in the artificial intelligence era. In </w:t>
      </w:r>
      <w:r>
        <w:rPr>
          <w:rFonts w:cs="Arial"/>
          <w:i/>
          <w:iCs/>
          <w:shd w:val="clear" w:color="auto" w:fill="FFFFFF"/>
        </w:rPr>
        <w:t>5th Asia-Pacific Conference on Economic Research and Management Innovation (ERMI 2021)</w:t>
      </w:r>
      <w:r>
        <w:rPr>
          <w:rFonts w:cs="Arial"/>
          <w:shd w:val="clear" w:color="auto" w:fill="FFFFFF"/>
        </w:rPr>
        <w:t> (pp. 38-42). Atlantis Press.</w:t>
      </w:r>
    </w:p>
    <w:p w14:paraId="20EB822B" w14:textId="77777777" w:rsidR="00FA54FB" w:rsidRDefault="00FA54FB" w:rsidP="00FA54FB">
      <w:pPr>
        <w:ind w:left="720" w:hanging="720"/>
        <w:rPr>
          <w:rFonts w:cs="Arial"/>
        </w:rPr>
      </w:pPr>
      <w:r>
        <w:rPr>
          <w:rFonts w:cs="Arial"/>
          <w:shd w:val="clear" w:color="auto" w:fill="FFFFFF"/>
        </w:rPr>
        <w:t>Phillips, J. (2021). </w:t>
      </w:r>
      <w:r>
        <w:rPr>
          <w:rFonts w:cs="Arial"/>
          <w:i/>
          <w:iCs/>
          <w:shd w:val="clear" w:color="auto" w:fill="FFFFFF"/>
        </w:rPr>
        <w:t>Human resource management: An applied approach</w:t>
      </w:r>
      <w:r>
        <w:rPr>
          <w:rFonts w:cs="Arial"/>
          <w:shd w:val="clear" w:color="auto" w:fill="FFFFFF"/>
        </w:rPr>
        <w:t>. SAGE Publications.</w:t>
      </w:r>
    </w:p>
    <w:p w14:paraId="05ED5D3A" w14:textId="77777777" w:rsidR="00FA54FB" w:rsidRDefault="00FA54FB" w:rsidP="00FA54FB">
      <w:pPr>
        <w:ind w:left="720" w:hanging="720"/>
        <w:rPr>
          <w:rFonts w:cs="Arial"/>
          <w:shd w:val="clear" w:color="auto" w:fill="FFFFFF"/>
        </w:rPr>
      </w:pPr>
      <w:r>
        <w:rPr>
          <w:rFonts w:cs="Arial"/>
          <w:shd w:val="clear" w:color="auto" w:fill="FFFFFF"/>
        </w:rPr>
        <w:t xml:space="preserve">Qadri, M. A., Ahsan, K. D. L., Hashmi, S., &amp; FUUAST, K. (2016). A Study of </w:t>
      </w:r>
      <w:proofErr w:type="gramStart"/>
      <w:r>
        <w:rPr>
          <w:rFonts w:cs="Arial"/>
          <w:shd w:val="clear" w:color="auto" w:fill="FFFFFF"/>
        </w:rPr>
        <w:t>Cross Cultural</w:t>
      </w:r>
      <w:proofErr w:type="gramEnd"/>
      <w:r>
        <w:rPr>
          <w:rFonts w:cs="Arial"/>
          <w:shd w:val="clear" w:color="auto" w:fill="FFFFFF"/>
        </w:rPr>
        <w:t xml:space="preserve"> Communication Strategy: Case of Marriott Hotels &amp; Resorts. </w:t>
      </w:r>
      <w:r>
        <w:rPr>
          <w:rFonts w:cs="Arial"/>
          <w:i/>
          <w:iCs/>
          <w:shd w:val="clear" w:color="auto" w:fill="FFFFFF"/>
        </w:rPr>
        <w:t>environment</w:t>
      </w:r>
      <w:r>
        <w:rPr>
          <w:rFonts w:cs="Arial"/>
          <w:shd w:val="clear" w:color="auto" w:fill="FFFFFF"/>
        </w:rPr>
        <w:t>, </w:t>
      </w:r>
      <w:r>
        <w:rPr>
          <w:rFonts w:cs="Arial"/>
          <w:i/>
          <w:iCs/>
          <w:shd w:val="clear" w:color="auto" w:fill="FFFFFF"/>
        </w:rPr>
        <w:t>19</w:t>
      </w:r>
      <w:r>
        <w:rPr>
          <w:rFonts w:cs="Arial"/>
          <w:shd w:val="clear" w:color="auto" w:fill="FFFFFF"/>
        </w:rPr>
        <w:t>.</w:t>
      </w:r>
    </w:p>
    <w:p w14:paraId="7E1E36FC" w14:textId="77777777" w:rsidR="00FA54FB" w:rsidRDefault="00FA54FB" w:rsidP="00FA54FB">
      <w:pPr>
        <w:ind w:left="720" w:hanging="720"/>
        <w:rPr>
          <w:rFonts w:cs="Arial"/>
          <w:shd w:val="clear" w:color="auto" w:fill="FFFFFF"/>
        </w:rPr>
      </w:pPr>
      <w:r>
        <w:rPr>
          <w:rFonts w:cs="Arial"/>
          <w:shd w:val="clear" w:color="auto" w:fill="FFFFFF"/>
        </w:rPr>
        <w:t>Rao, P. (2016). Investment and collaboration: the Indian model for “best” HRM practices. </w:t>
      </w:r>
      <w:r>
        <w:rPr>
          <w:rFonts w:cs="Arial"/>
          <w:i/>
          <w:iCs/>
          <w:shd w:val="clear" w:color="auto" w:fill="FFFFFF"/>
        </w:rPr>
        <w:t>Journal of Asia Business Studies</w:t>
      </w:r>
      <w:r>
        <w:rPr>
          <w:rFonts w:cs="Arial"/>
          <w:shd w:val="clear" w:color="auto" w:fill="FFFFFF"/>
        </w:rPr>
        <w:t>, </w:t>
      </w:r>
      <w:r>
        <w:rPr>
          <w:rFonts w:cs="Arial"/>
          <w:i/>
          <w:iCs/>
          <w:shd w:val="clear" w:color="auto" w:fill="FFFFFF"/>
        </w:rPr>
        <w:t>10</w:t>
      </w:r>
      <w:r>
        <w:rPr>
          <w:rFonts w:cs="Arial"/>
          <w:shd w:val="clear" w:color="auto" w:fill="FFFFFF"/>
        </w:rPr>
        <w:t>(2), 125-147.</w:t>
      </w:r>
    </w:p>
    <w:p w14:paraId="6830553C" w14:textId="77777777" w:rsidR="00FA54FB" w:rsidRDefault="00FA54FB" w:rsidP="00FA54FB">
      <w:pPr>
        <w:ind w:left="720" w:hanging="720"/>
        <w:rPr>
          <w:rFonts w:cs="Arial"/>
          <w:shd w:val="clear" w:color="auto" w:fill="FFFFFF"/>
        </w:rPr>
      </w:pPr>
      <w:r>
        <w:rPr>
          <w:rFonts w:cs="Arial"/>
          <w:shd w:val="clear" w:color="auto" w:fill="FFFFFF"/>
        </w:rPr>
        <w:t>Rice, J., Raziq, M. M., Martin, N., Fieger, P., &amp; Rice, B. (2023). The debt crisis and the adoption of Asset-Light and Fee-Orientated (ALFO) arrangements at Marriott: 1980-1995. </w:t>
      </w:r>
      <w:r>
        <w:rPr>
          <w:rFonts w:cs="Arial"/>
          <w:i/>
          <w:iCs/>
          <w:shd w:val="clear" w:color="auto" w:fill="FFFFFF"/>
        </w:rPr>
        <w:t>Journal of Tourism, Heritage &amp; Services Marketing (JTHSM)</w:t>
      </w:r>
      <w:r>
        <w:rPr>
          <w:rFonts w:cs="Arial"/>
          <w:shd w:val="clear" w:color="auto" w:fill="FFFFFF"/>
        </w:rPr>
        <w:t>, </w:t>
      </w:r>
      <w:r>
        <w:rPr>
          <w:rFonts w:cs="Arial"/>
          <w:i/>
          <w:iCs/>
          <w:shd w:val="clear" w:color="auto" w:fill="FFFFFF"/>
        </w:rPr>
        <w:t>9</w:t>
      </w:r>
      <w:r>
        <w:rPr>
          <w:rFonts w:cs="Arial"/>
          <w:shd w:val="clear" w:color="auto" w:fill="FFFFFF"/>
        </w:rPr>
        <w:t>(1), 58-66.</w:t>
      </w:r>
    </w:p>
    <w:p w14:paraId="2142CA05" w14:textId="77777777" w:rsidR="00FA54FB" w:rsidRDefault="00FA54FB" w:rsidP="00FA54FB">
      <w:pPr>
        <w:ind w:left="720" w:hanging="720"/>
        <w:rPr>
          <w:rFonts w:cs="Arial"/>
          <w:shd w:val="clear" w:color="auto" w:fill="FFFFFF"/>
        </w:rPr>
      </w:pPr>
      <w:proofErr w:type="spellStart"/>
      <w:r>
        <w:rPr>
          <w:rFonts w:cs="Arial"/>
          <w:shd w:val="clear" w:color="auto" w:fill="FFFFFF"/>
        </w:rPr>
        <w:t>Solnet</w:t>
      </w:r>
      <w:proofErr w:type="spellEnd"/>
      <w:r>
        <w:rPr>
          <w:rFonts w:cs="Arial"/>
          <w:shd w:val="clear" w:color="auto" w:fill="FFFFFF"/>
        </w:rPr>
        <w:t>, D., Kralj, A., &amp; Baum, T. (2015). 360 degrees of pressure: The changing role of the HR professional in the hospitality industry. </w:t>
      </w:r>
      <w:r>
        <w:rPr>
          <w:rFonts w:cs="Arial"/>
          <w:i/>
          <w:iCs/>
          <w:shd w:val="clear" w:color="auto" w:fill="FFFFFF"/>
        </w:rPr>
        <w:t>Journal of Hospitality &amp; Tourism Research</w:t>
      </w:r>
      <w:r>
        <w:rPr>
          <w:rFonts w:cs="Arial"/>
          <w:shd w:val="clear" w:color="auto" w:fill="FFFFFF"/>
        </w:rPr>
        <w:t>, </w:t>
      </w:r>
      <w:r>
        <w:rPr>
          <w:rFonts w:cs="Arial"/>
          <w:i/>
          <w:iCs/>
          <w:shd w:val="clear" w:color="auto" w:fill="FFFFFF"/>
        </w:rPr>
        <w:t>39</w:t>
      </w:r>
      <w:r>
        <w:rPr>
          <w:rFonts w:cs="Arial"/>
          <w:shd w:val="clear" w:color="auto" w:fill="FFFFFF"/>
        </w:rPr>
        <w:t>(2), 271-292.</w:t>
      </w:r>
    </w:p>
    <w:p w14:paraId="1A4CF8E3" w14:textId="77777777" w:rsidR="00FA54FB" w:rsidRDefault="00FA54FB" w:rsidP="00FA54FB">
      <w:pPr>
        <w:ind w:left="720" w:hanging="720"/>
        <w:rPr>
          <w:rFonts w:cs="Arial"/>
          <w:shd w:val="clear" w:color="auto" w:fill="FFFFFF"/>
        </w:rPr>
      </w:pPr>
      <w:r>
        <w:rPr>
          <w:rFonts w:cs="Arial"/>
          <w:shd w:val="clear" w:color="auto" w:fill="FFFFFF"/>
        </w:rPr>
        <w:t>Wong, T., &amp; Wickham, M. (2015). An examination of Marriott’s entry into the Chinese hospitality industry: A Brand Equity perspective. </w:t>
      </w:r>
      <w:r>
        <w:rPr>
          <w:rFonts w:cs="Arial"/>
          <w:i/>
          <w:iCs/>
          <w:shd w:val="clear" w:color="auto" w:fill="FFFFFF"/>
        </w:rPr>
        <w:t>Tourism Management</w:t>
      </w:r>
      <w:r>
        <w:rPr>
          <w:rFonts w:cs="Arial"/>
          <w:shd w:val="clear" w:color="auto" w:fill="FFFFFF"/>
        </w:rPr>
        <w:t>, </w:t>
      </w:r>
      <w:r>
        <w:rPr>
          <w:rFonts w:cs="Arial"/>
          <w:i/>
          <w:iCs/>
          <w:shd w:val="clear" w:color="auto" w:fill="FFFFFF"/>
        </w:rPr>
        <w:t>48</w:t>
      </w:r>
      <w:r>
        <w:rPr>
          <w:rFonts w:cs="Arial"/>
          <w:shd w:val="clear" w:color="auto" w:fill="FFFFFF"/>
        </w:rPr>
        <w:t>, 439-454.</w:t>
      </w:r>
    </w:p>
    <w:p w14:paraId="15F4D27E" w14:textId="77777777" w:rsidR="00FA54FB" w:rsidRDefault="00FA54FB" w:rsidP="00FA54FB">
      <w:pPr>
        <w:ind w:left="720" w:hanging="720"/>
        <w:rPr>
          <w:rFonts w:cs="Arial"/>
          <w:shd w:val="clear" w:color="auto" w:fill="FFFFFF"/>
        </w:rPr>
      </w:pPr>
      <w:r>
        <w:rPr>
          <w:rFonts w:cs="Arial"/>
          <w:shd w:val="clear" w:color="auto" w:fill="FFFFFF"/>
        </w:rPr>
        <w:t>Wong, T., French, L., &amp; Wickham, M. (2017). An examination of the knowledge management process in the emerging Chinese hotel industry. </w:t>
      </w:r>
      <w:r>
        <w:rPr>
          <w:rFonts w:cs="Arial"/>
          <w:i/>
          <w:iCs/>
          <w:shd w:val="clear" w:color="auto" w:fill="FFFFFF"/>
        </w:rPr>
        <w:t>Knowledge Management Strategies and Applications</w:t>
      </w:r>
      <w:r>
        <w:rPr>
          <w:rFonts w:cs="Arial"/>
          <w:shd w:val="clear" w:color="auto" w:fill="FFFFFF"/>
        </w:rPr>
        <w:t>, </w:t>
      </w:r>
      <w:r>
        <w:rPr>
          <w:rFonts w:cs="Arial"/>
          <w:i/>
          <w:iCs/>
          <w:shd w:val="clear" w:color="auto" w:fill="FFFFFF"/>
        </w:rPr>
        <w:t>239</w:t>
      </w:r>
      <w:r>
        <w:rPr>
          <w:rFonts w:cs="Arial"/>
          <w:shd w:val="clear" w:color="auto" w:fill="FFFFFF"/>
        </w:rPr>
        <w:t>.</w:t>
      </w:r>
    </w:p>
    <w:p w14:paraId="69DBC561" w14:textId="77777777" w:rsidR="00452CC3" w:rsidRDefault="00452CC3"/>
    <w:sectPr w:rsidR="00452C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FB"/>
    <w:rsid w:val="00452CC3"/>
    <w:rsid w:val="00FA5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06EA4"/>
  <w15:chartTrackingRefBased/>
  <w15:docId w15:val="{0D8B2DCF-3F3B-42AA-A42B-6B86079DE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4FB"/>
    <w:pPr>
      <w:spacing w:after="0" w:line="360" w:lineRule="auto"/>
      <w:jc w:val="both"/>
    </w:pPr>
    <w:rPr>
      <w:rFonts w:ascii="Arial" w:hAnsi="Arial"/>
      <w:kern w:val="0"/>
      <w:sz w:val="24"/>
      <w:lang w:val="en-US"/>
      <w14:ligatures w14:val="none"/>
    </w:rPr>
  </w:style>
  <w:style w:type="paragraph" w:styleId="Heading1">
    <w:name w:val="heading 1"/>
    <w:basedOn w:val="Normal"/>
    <w:next w:val="Normal"/>
    <w:link w:val="Heading1Char"/>
    <w:uiPriority w:val="9"/>
    <w:qFormat/>
    <w:rsid w:val="00FA54FB"/>
    <w:pPr>
      <w:keepNext/>
      <w:keepLines/>
      <w:jc w:val="center"/>
      <w:outlineLvl w:val="0"/>
    </w:pPr>
    <w:rPr>
      <w:rFonts w:eastAsiaTheme="majorEastAsia"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4FB"/>
    <w:rPr>
      <w:rFonts w:ascii="Arial" w:eastAsiaTheme="majorEastAsia" w:hAnsi="Arial" w:cstheme="majorBidi"/>
      <w:b/>
      <w:bCs/>
      <w:color w:val="000000" w:themeColor="text1"/>
      <w:kern w:val="0"/>
      <w:sz w:val="24"/>
      <w:szCs w:val="2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833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3048</Words>
  <Characters>17379</Characters>
  <Application>Microsoft Office Word</Application>
  <DocSecurity>0</DocSecurity>
  <Lines>144</Lines>
  <Paragraphs>40</Paragraphs>
  <ScaleCrop>false</ScaleCrop>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Panciu</dc:creator>
  <cp:keywords/>
  <dc:description/>
  <cp:lastModifiedBy>Andreea Panciu</cp:lastModifiedBy>
  <cp:revision>1</cp:revision>
  <dcterms:created xsi:type="dcterms:W3CDTF">2024-02-01T21:10:00Z</dcterms:created>
  <dcterms:modified xsi:type="dcterms:W3CDTF">2024-02-01T21:11:00Z</dcterms:modified>
</cp:coreProperties>
</file>