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330144"/>
        <w:docPartObj>
          <w:docPartGallery w:val="Cover Pages"/>
          <w:docPartUnique/>
        </w:docPartObj>
      </w:sdtPr>
      <w:sdtEndPr/>
      <w:sdtContent>
        <w:p w14:paraId="7C7A70AE" w14:textId="617ACC47" w:rsidR="004066B1" w:rsidRDefault="00834CF3">
          <w:r>
            <w:rPr>
              <w:noProof/>
            </w:rPr>
            <w:drawing>
              <wp:inline distT="0" distB="0" distL="0" distR="0" wp14:anchorId="1877A7B2" wp14:editId="2ECF4AF1">
                <wp:extent cx="5943600" cy="3338830"/>
                <wp:effectExtent l="0" t="0" r="0" b="0"/>
                <wp:docPr id="1263800959" name="Picture 17" descr="Photo night view of the national palac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hoto night view of the national palace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F9D4F64" w14:textId="77777777" w:rsidR="0075032B" w:rsidRDefault="0075032B"/>
        <w:p w14:paraId="46F19738" w14:textId="46E2A246" w:rsidR="00C85F26" w:rsidRDefault="00C85F26" w:rsidP="00C85F26">
          <w:pPr>
            <w:rPr>
              <w:b/>
              <w:bCs/>
              <w:sz w:val="48"/>
              <w:szCs w:val="48"/>
            </w:rPr>
          </w:pPr>
          <w:r w:rsidRPr="00C85F26">
            <w:rPr>
              <w:b/>
              <w:bCs/>
              <w:sz w:val="48"/>
              <w:szCs w:val="48"/>
            </w:rPr>
            <w:t xml:space="preserve">TAIWAN </w:t>
          </w:r>
          <w:r w:rsidR="0048383E">
            <w:rPr>
              <w:b/>
              <w:bCs/>
              <w:sz w:val="48"/>
              <w:szCs w:val="48"/>
            </w:rPr>
            <w:t xml:space="preserve">CULTURE </w:t>
          </w:r>
          <w:r w:rsidRPr="00C85F26">
            <w:rPr>
              <w:b/>
              <w:bCs/>
              <w:sz w:val="48"/>
              <w:szCs w:val="48"/>
            </w:rPr>
            <w:t>REPORT</w:t>
          </w:r>
        </w:p>
        <w:p w14:paraId="66EF1E88" w14:textId="77777777" w:rsidR="00C85F26" w:rsidRDefault="00C85F26" w:rsidP="00C85F26">
          <w:pPr>
            <w:rPr>
              <w:b/>
              <w:bCs/>
              <w:sz w:val="48"/>
              <w:szCs w:val="48"/>
            </w:rPr>
          </w:pPr>
        </w:p>
        <w:p w14:paraId="270DA32A" w14:textId="77777777" w:rsidR="00C85F26" w:rsidRDefault="00C85F26" w:rsidP="00C85F26">
          <w:pPr>
            <w:rPr>
              <w:b/>
              <w:bCs/>
              <w:sz w:val="48"/>
              <w:szCs w:val="48"/>
            </w:rPr>
          </w:pPr>
        </w:p>
        <w:p w14:paraId="6488B164" w14:textId="77777777" w:rsidR="003A1F36" w:rsidRPr="003A1F36" w:rsidRDefault="003A1F36" w:rsidP="003A1F36">
          <w:pPr>
            <w:spacing w:before="281"/>
            <w:ind w:right="530"/>
            <w:jc w:val="right"/>
            <w:rPr>
              <w:rFonts w:ascii="Arial" w:eastAsia="Arial" w:hAnsi="Arial" w:cs="Arial"/>
              <w:b/>
              <w:bCs/>
              <w:kern w:val="0"/>
              <w:sz w:val="32"/>
              <w:szCs w:val="32"/>
              <w14:ligatures w14:val="none"/>
            </w:rPr>
          </w:pPr>
          <w:r w:rsidRPr="003A1F36">
            <w:rPr>
              <w:rFonts w:ascii="Arial" w:eastAsia="Arial" w:hAnsi="Arial" w:cs="Arial"/>
              <w:b/>
              <w:bCs/>
              <w:kern w:val="0"/>
              <w:sz w:val="32"/>
              <w:szCs w:val="32"/>
              <w14:ligatures w14:val="none"/>
            </w:rPr>
            <w:t>Foreign Languages and Cultural Awareness</w:t>
          </w:r>
        </w:p>
        <w:p w14:paraId="76F6627B" w14:textId="125F8EE4" w:rsidR="003A1F36" w:rsidRPr="003A1F36" w:rsidRDefault="003A1F36" w:rsidP="003A1F36">
          <w:pPr>
            <w:spacing w:before="283"/>
            <w:ind w:right="662"/>
            <w:jc w:val="right"/>
            <w:rPr>
              <w:rFonts w:ascii="Arial"/>
              <w:b/>
              <w:sz w:val="28"/>
              <w:szCs w:val="12"/>
            </w:rPr>
          </w:pPr>
          <w:r w:rsidRPr="003A1F36">
            <w:rPr>
              <w:rFonts w:ascii="Arial"/>
              <w:b/>
              <w:sz w:val="28"/>
              <w:szCs w:val="12"/>
            </w:rPr>
            <w:t>BMIH5003</w:t>
          </w:r>
        </w:p>
        <w:p w14:paraId="652CF926" w14:textId="77777777" w:rsidR="003A1F36" w:rsidRPr="003A1F36" w:rsidRDefault="003A1F36" w:rsidP="003A1F36">
          <w:pPr>
            <w:rPr>
              <w:b/>
              <w:bCs/>
              <w:sz w:val="20"/>
              <w:szCs w:val="20"/>
            </w:rPr>
          </w:pPr>
        </w:p>
        <w:p w14:paraId="41E789BC" w14:textId="77777777" w:rsidR="003A1F36" w:rsidRPr="003A1F36" w:rsidRDefault="003A1F36" w:rsidP="003A1F36">
          <w:pPr>
            <w:rPr>
              <w:b/>
              <w:bCs/>
              <w:sz w:val="20"/>
              <w:szCs w:val="20"/>
            </w:rPr>
          </w:pPr>
        </w:p>
        <w:p w14:paraId="6A9BD82C" w14:textId="77777777" w:rsidR="003A1F36" w:rsidRPr="003A1F36" w:rsidRDefault="003A1F36" w:rsidP="003A1F36">
          <w:pPr>
            <w:rPr>
              <w:b/>
              <w:bCs/>
              <w:sz w:val="20"/>
              <w:szCs w:val="20"/>
            </w:rPr>
          </w:pPr>
        </w:p>
        <w:p w14:paraId="77C0F8E2" w14:textId="77777777" w:rsidR="003A1F36" w:rsidRPr="003A1F36" w:rsidRDefault="003A1F36" w:rsidP="003A1F36">
          <w:pPr>
            <w:jc w:val="right"/>
            <w:rPr>
              <w:rFonts w:ascii="Arial" w:hAnsi="Arial" w:cs="Arial"/>
              <w:b/>
              <w:bCs/>
              <w:sz w:val="24"/>
              <w:szCs w:val="24"/>
            </w:rPr>
          </w:pPr>
          <w:r w:rsidRPr="003A1F36">
            <w:rPr>
              <w:rFonts w:ascii="Arial" w:hAnsi="Arial" w:cs="Arial"/>
              <w:b/>
              <w:bCs/>
              <w:sz w:val="24"/>
              <w:szCs w:val="24"/>
            </w:rPr>
            <w:t xml:space="preserve">Lavinia Lenuta </w:t>
          </w:r>
          <w:proofErr w:type="spellStart"/>
          <w:r w:rsidRPr="003A1F36">
            <w:rPr>
              <w:rFonts w:ascii="Arial" w:hAnsi="Arial" w:cs="Arial"/>
              <w:b/>
              <w:bCs/>
              <w:sz w:val="24"/>
              <w:szCs w:val="24"/>
            </w:rPr>
            <w:t>Siminiuc</w:t>
          </w:r>
          <w:proofErr w:type="spellEnd"/>
        </w:p>
        <w:p w14:paraId="4118DB54" w14:textId="77777777" w:rsidR="003A1F36" w:rsidRDefault="003A1F36" w:rsidP="003A1F36">
          <w:pPr>
            <w:jc w:val="right"/>
            <w:rPr>
              <w:rFonts w:ascii="Arial" w:hAnsi="Arial" w:cs="Arial"/>
              <w:b/>
              <w:bCs/>
              <w:sz w:val="24"/>
              <w:szCs w:val="24"/>
            </w:rPr>
          </w:pPr>
          <w:r w:rsidRPr="003A1F36">
            <w:rPr>
              <w:rFonts w:ascii="Arial" w:hAnsi="Arial" w:cs="Arial"/>
              <w:b/>
              <w:bCs/>
              <w:sz w:val="24"/>
              <w:szCs w:val="24"/>
            </w:rPr>
            <w:t>2208461</w:t>
          </w:r>
        </w:p>
        <w:p w14:paraId="7AE1CC4F" w14:textId="3B9B3204" w:rsidR="0080593A" w:rsidRDefault="0080593A" w:rsidP="003A1F36">
          <w:pPr>
            <w:jc w:val="right"/>
            <w:rPr>
              <w:rFonts w:ascii="Arial" w:hAnsi="Arial" w:cs="Arial"/>
              <w:b/>
              <w:bCs/>
              <w:sz w:val="24"/>
              <w:szCs w:val="24"/>
            </w:rPr>
          </w:pPr>
          <w:r>
            <w:rPr>
              <w:rFonts w:ascii="Arial" w:hAnsi="Arial" w:cs="Arial"/>
              <w:b/>
              <w:bCs/>
              <w:sz w:val="24"/>
              <w:szCs w:val="24"/>
            </w:rPr>
            <w:t>Heidi Prosser</w:t>
          </w:r>
        </w:p>
        <w:p w14:paraId="1A41B568" w14:textId="1EF30BBC" w:rsidR="0080593A" w:rsidRPr="003A1F36" w:rsidRDefault="0080593A" w:rsidP="003A1F36">
          <w:pPr>
            <w:jc w:val="right"/>
            <w:rPr>
              <w:rFonts w:ascii="Arial" w:hAnsi="Arial" w:cs="Arial"/>
              <w:b/>
              <w:bCs/>
              <w:sz w:val="24"/>
              <w:szCs w:val="24"/>
            </w:rPr>
          </w:pPr>
          <w:r>
            <w:rPr>
              <w:rFonts w:ascii="Arial" w:hAnsi="Arial" w:cs="Arial"/>
              <w:b/>
              <w:bCs/>
              <w:sz w:val="24"/>
              <w:szCs w:val="24"/>
            </w:rPr>
            <w:t>Word count</w:t>
          </w:r>
          <w:r w:rsidR="00ED4E93">
            <w:rPr>
              <w:rFonts w:ascii="Arial" w:hAnsi="Arial" w:cs="Arial"/>
              <w:b/>
              <w:bCs/>
              <w:sz w:val="24"/>
              <w:szCs w:val="24"/>
            </w:rPr>
            <w:t>:</w:t>
          </w:r>
          <w:r w:rsidR="00A75B45">
            <w:rPr>
              <w:rFonts w:ascii="Arial" w:hAnsi="Arial" w:cs="Arial"/>
              <w:b/>
              <w:bCs/>
              <w:sz w:val="24"/>
              <w:szCs w:val="24"/>
            </w:rPr>
            <w:t>923</w:t>
          </w:r>
        </w:p>
        <w:p w14:paraId="74F535A0" w14:textId="65BD836E" w:rsidR="004066B1" w:rsidRDefault="00DC3617"/>
      </w:sdtContent>
    </w:sdt>
    <w:p w14:paraId="6F5CD371" w14:textId="48D02A57" w:rsidR="00D32976" w:rsidRPr="00D32976" w:rsidRDefault="00A44039" w:rsidP="00D32976">
      <w:r>
        <w:rPr>
          <w:noProof/>
        </w:rPr>
        <w:lastRenderedPageBreak/>
        <w:drawing>
          <wp:inline distT="0" distB="0" distL="0" distR="0" wp14:anchorId="04D10F27" wp14:editId="68ECE608">
            <wp:extent cx="5943600" cy="2970530"/>
            <wp:effectExtent l="0" t="0" r="0" b="1270"/>
            <wp:docPr id="1848318031" name="Picture 2" descr="Taiwan Holidays 2023/2024 | Wendy Wu Tour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iwan Holidays 2023/2024 | Wendy Wu Tours U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70530"/>
                    </a:xfrm>
                    <a:prstGeom prst="rect">
                      <a:avLst/>
                    </a:prstGeom>
                    <a:noFill/>
                    <a:ln>
                      <a:noFill/>
                    </a:ln>
                  </pic:spPr>
                </pic:pic>
              </a:graphicData>
            </a:graphic>
          </wp:inline>
        </w:drawing>
      </w:r>
      <w:r w:rsidR="00D32976" w:rsidRPr="00D32976">
        <w:rPr>
          <w:b/>
          <w:bCs/>
        </w:rPr>
        <w:t>Executive Summary:</w:t>
      </w:r>
    </w:p>
    <w:p w14:paraId="57287D73" w14:textId="77777777" w:rsidR="00D32976" w:rsidRPr="00E4414D" w:rsidRDefault="00D32976" w:rsidP="00E4414D">
      <w:pPr>
        <w:spacing w:line="360" w:lineRule="auto"/>
        <w:jc w:val="both"/>
        <w:rPr>
          <w:rFonts w:ascii="Arial" w:hAnsi="Arial" w:cs="Arial"/>
        </w:rPr>
      </w:pPr>
      <w:r w:rsidRPr="00E4414D">
        <w:rPr>
          <w:rFonts w:ascii="Arial" w:hAnsi="Arial" w:cs="Arial"/>
        </w:rPr>
        <w:t xml:space="preserve">The successful expansion of Diversity Hotel &amp; Spa in Taiwan requires a deep understanding of the local culture. This report examines the cultural and </w:t>
      </w:r>
      <w:proofErr w:type="spellStart"/>
      <w:r w:rsidRPr="00E4414D">
        <w:rPr>
          <w:rFonts w:ascii="Arial" w:hAnsi="Arial" w:cs="Arial"/>
        </w:rPr>
        <w:t>behavioural</w:t>
      </w:r>
      <w:proofErr w:type="spellEnd"/>
      <w:r w:rsidRPr="00E4414D">
        <w:rPr>
          <w:rFonts w:ascii="Arial" w:hAnsi="Arial" w:cs="Arial"/>
        </w:rPr>
        <w:t xml:space="preserve"> aspects of Taiwan, providing valuable insights that will guide the training sessions for hotel staff.</w:t>
      </w:r>
    </w:p>
    <w:p w14:paraId="47619818" w14:textId="01A330DC" w:rsidR="00D32976" w:rsidRPr="00E4414D" w:rsidRDefault="00D32976" w:rsidP="00E4414D">
      <w:pPr>
        <w:spacing w:line="360" w:lineRule="auto"/>
        <w:jc w:val="both"/>
        <w:rPr>
          <w:rFonts w:ascii="Arial" w:hAnsi="Arial" w:cs="Arial"/>
        </w:rPr>
      </w:pPr>
      <w:r w:rsidRPr="00E4414D">
        <w:rPr>
          <w:rFonts w:ascii="Arial" w:hAnsi="Arial" w:cs="Arial"/>
        </w:rPr>
        <w:t xml:space="preserve">This report begins by </w:t>
      </w:r>
      <w:r w:rsidR="00325354" w:rsidRPr="00E4414D">
        <w:rPr>
          <w:rFonts w:ascii="Arial" w:hAnsi="Arial" w:cs="Arial"/>
        </w:rPr>
        <w:t>introducing</w:t>
      </w:r>
      <w:r w:rsidRPr="00E4414D">
        <w:rPr>
          <w:rFonts w:ascii="Arial" w:hAnsi="Arial" w:cs="Arial"/>
        </w:rPr>
        <w:t xml:space="preserve"> the purpose and significance of the topic, followed by a comprehensive overview of Taiwan's culture. This section highlights the significant impact of the primary language, customs, values, and prevailing religious beliefs on daily interactions and business etiquette within the country.</w:t>
      </w:r>
    </w:p>
    <w:p w14:paraId="0614991A" w14:textId="77777777" w:rsidR="00D32976" w:rsidRPr="00E4414D" w:rsidRDefault="00D32976" w:rsidP="00E4414D">
      <w:pPr>
        <w:spacing w:line="360" w:lineRule="auto"/>
        <w:jc w:val="both"/>
        <w:rPr>
          <w:rFonts w:ascii="Arial" w:hAnsi="Arial" w:cs="Arial"/>
        </w:rPr>
      </w:pPr>
      <w:r w:rsidRPr="00E4414D">
        <w:rPr>
          <w:rFonts w:ascii="Arial" w:hAnsi="Arial" w:cs="Arial"/>
        </w:rPr>
        <w:t xml:space="preserve">The GLOBE Project's analysis of Taiwan provides a systematic understanding of the cultural practises and values of the nation. The country demonstrates a strong adherence to power distance and hierarchies, a commendable level of uncertainty avoidance, a prominent dedication to collectivism, a strong focus on performance, and a significant emphasis on ethical principles. Furthermore, by applying Hofstede's model, we </w:t>
      </w:r>
      <w:proofErr w:type="spellStart"/>
      <w:r w:rsidRPr="00E4414D">
        <w:rPr>
          <w:rFonts w:ascii="Arial" w:hAnsi="Arial" w:cs="Arial"/>
        </w:rPr>
        <w:t>emphasise</w:t>
      </w:r>
      <w:proofErr w:type="spellEnd"/>
      <w:r w:rsidRPr="00E4414D">
        <w:rPr>
          <w:rFonts w:ascii="Arial" w:hAnsi="Arial" w:cs="Arial"/>
        </w:rPr>
        <w:t xml:space="preserve"> Taiwan's long-term orientation, which highlights the country's focus on persistence and hierarchical relationships.</w:t>
      </w:r>
    </w:p>
    <w:p w14:paraId="5F423FC1" w14:textId="77777777" w:rsidR="00D32976" w:rsidRPr="00E4414D" w:rsidRDefault="00D32976" w:rsidP="00E4414D">
      <w:pPr>
        <w:spacing w:line="360" w:lineRule="auto"/>
        <w:jc w:val="both"/>
        <w:rPr>
          <w:rFonts w:ascii="Arial" w:hAnsi="Arial" w:cs="Arial"/>
        </w:rPr>
      </w:pPr>
      <w:r w:rsidRPr="00E4414D">
        <w:rPr>
          <w:rFonts w:ascii="Arial" w:hAnsi="Arial" w:cs="Arial"/>
        </w:rPr>
        <w:t>Simply understanding these cultural aspects is insufficient in the hospitality industry. Cultural intelligence and sensitivity are highlighted for their significance in enhancing communication, fostering trust, promoting employee satisfaction, and improving customer experience.</w:t>
      </w:r>
    </w:p>
    <w:p w14:paraId="0B94A9A1" w14:textId="77777777" w:rsidR="00D32976" w:rsidRPr="00E4414D" w:rsidRDefault="00D32976" w:rsidP="00E4414D">
      <w:pPr>
        <w:spacing w:line="360" w:lineRule="auto"/>
        <w:jc w:val="both"/>
        <w:rPr>
          <w:rFonts w:ascii="Arial" w:hAnsi="Arial" w:cs="Arial"/>
        </w:rPr>
      </w:pPr>
      <w:r w:rsidRPr="00E4414D">
        <w:rPr>
          <w:rFonts w:ascii="Arial" w:hAnsi="Arial" w:cs="Arial"/>
        </w:rPr>
        <w:t>The report shows the successful integration of traditional and modern elements in Taiwanese culture. By acknowledging and incorporating these elements, Diversity Hotel &amp; Spa has the potential to attain substantial success in its business in Taiwan.</w:t>
      </w:r>
    </w:p>
    <w:p w14:paraId="613C4926" w14:textId="77777777" w:rsidR="00D32976" w:rsidRPr="00E4414D" w:rsidRDefault="00D32976" w:rsidP="00E4414D">
      <w:pPr>
        <w:spacing w:line="360" w:lineRule="auto"/>
        <w:jc w:val="both"/>
        <w:rPr>
          <w:rFonts w:ascii="Arial" w:hAnsi="Arial" w:cs="Arial"/>
          <w:b/>
          <w:bCs/>
        </w:rPr>
      </w:pPr>
      <w:r w:rsidRPr="00E4414D">
        <w:rPr>
          <w:rFonts w:ascii="Arial" w:hAnsi="Arial" w:cs="Arial"/>
        </w:rPr>
        <w:lastRenderedPageBreak/>
        <w:t xml:space="preserve">The report suggests a set of measures that can be taken. Key considerations for </w:t>
      </w:r>
      <w:proofErr w:type="spellStart"/>
      <w:r w:rsidRPr="00E4414D">
        <w:rPr>
          <w:rFonts w:ascii="Arial" w:hAnsi="Arial" w:cs="Arial"/>
        </w:rPr>
        <w:t>organisations</w:t>
      </w:r>
      <w:proofErr w:type="spellEnd"/>
      <w:r w:rsidRPr="00E4414D">
        <w:rPr>
          <w:rFonts w:ascii="Arial" w:hAnsi="Arial" w:cs="Arial"/>
        </w:rPr>
        <w:t xml:space="preserve"> operating in diverse cultural contexts include staff cultural training, hiring local cultural experts, operational flexibility, open communication channels, participation in local events for community integration, and continuous feedback collection for improvement.</w:t>
      </w:r>
    </w:p>
    <w:p w14:paraId="1EABE895" w14:textId="77777777" w:rsidR="00B83946" w:rsidRDefault="00B83946" w:rsidP="00D32976">
      <w:pPr>
        <w:rPr>
          <w:noProof/>
        </w:rPr>
      </w:pPr>
    </w:p>
    <w:p w14:paraId="021477F9" w14:textId="77777777" w:rsidR="004B2F98" w:rsidRDefault="004B2F98" w:rsidP="004924C0">
      <w:pPr>
        <w:jc w:val="center"/>
        <w:rPr>
          <w:b/>
          <w:bCs/>
          <w:sz w:val="28"/>
          <w:szCs w:val="28"/>
          <w:u w:val="single"/>
        </w:rPr>
      </w:pPr>
    </w:p>
    <w:p w14:paraId="6F610C81" w14:textId="77777777" w:rsidR="004B2F98" w:rsidRDefault="004B2F98" w:rsidP="004924C0">
      <w:pPr>
        <w:jc w:val="center"/>
        <w:rPr>
          <w:b/>
          <w:bCs/>
          <w:sz w:val="28"/>
          <w:szCs w:val="28"/>
          <w:u w:val="single"/>
        </w:rPr>
      </w:pPr>
    </w:p>
    <w:p w14:paraId="4F01F05B" w14:textId="77777777" w:rsidR="004B2F98" w:rsidRDefault="004B2F98" w:rsidP="004924C0">
      <w:pPr>
        <w:jc w:val="center"/>
        <w:rPr>
          <w:b/>
          <w:bCs/>
          <w:sz w:val="28"/>
          <w:szCs w:val="28"/>
          <w:u w:val="single"/>
        </w:rPr>
      </w:pPr>
    </w:p>
    <w:p w14:paraId="671A1A2D" w14:textId="77777777" w:rsidR="004B2F98" w:rsidRDefault="004B2F98" w:rsidP="004924C0">
      <w:pPr>
        <w:jc w:val="center"/>
        <w:rPr>
          <w:b/>
          <w:bCs/>
          <w:sz w:val="28"/>
          <w:szCs w:val="28"/>
          <w:u w:val="single"/>
        </w:rPr>
      </w:pPr>
    </w:p>
    <w:p w14:paraId="7AB18B3E" w14:textId="77777777" w:rsidR="004B2F98" w:rsidRDefault="004B2F98" w:rsidP="004924C0">
      <w:pPr>
        <w:jc w:val="center"/>
        <w:rPr>
          <w:b/>
          <w:bCs/>
          <w:sz w:val="28"/>
          <w:szCs w:val="28"/>
          <w:u w:val="single"/>
        </w:rPr>
      </w:pPr>
    </w:p>
    <w:p w14:paraId="5C6E56E8" w14:textId="77777777" w:rsidR="004B2F98" w:rsidRDefault="004B2F98" w:rsidP="004924C0">
      <w:pPr>
        <w:jc w:val="center"/>
        <w:rPr>
          <w:b/>
          <w:bCs/>
          <w:sz w:val="28"/>
          <w:szCs w:val="28"/>
          <w:u w:val="single"/>
        </w:rPr>
      </w:pPr>
    </w:p>
    <w:p w14:paraId="4052F307" w14:textId="77777777" w:rsidR="004B2F98" w:rsidRDefault="004B2F98" w:rsidP="004924C0">
      <w:pPr>
        <w:jc w:val="center"/>
        <w:rPr>
          <w:b/>
          <w:bCs/>
          <w:sz w:val="28"/>
          <w:szCs w:val="28"/>
          <w:u w:val="single"/>
        </w:rPr>
      </w:pPr>
    </w:p>
    <w:p w14:paraId="09894926" w14:textId="77777777" w:rsidR="004B2F98" w:rsidRDefault="004B2F98" w:rsidP="004924C0">
      <w:pPr>
        <w:jc w:val="center"/>
        <w:rPr>
          <w:b/>
          <w:bCs/>
          <w:sz w:val="28"/>
          <w:szCs w:val="28"/>
          <w:u w:val="single"/>
        </w:rPr>
      </w:pPr>
    </w:p>
    <w:p w14:paraId="7C6AA731" w14:textId="77777777" w:rsidR="004B2F98" w:rsidRDefault="004B2F98" w:rsidP="004924C0">
      <w:pPr>
        <w:jc w:val="center"/>
        <w:rPr>
          <w:b/>
          <w:bCs/>
          <w:sz w:val="28"/>
          <w:szCs w:val="28"/>
          <w:u w:val="single"/>
        </w:rPr>
      </w:pPr>
    </w:p>
    <w:p w14:paraId="7DA2C26F" w14:textId="77777777" w:rsidR="004B2F98" w:rsidRDefault="004B2F98" w:rsidP="004924C0">
      <w:pPr>
        <w:jc w:val="center"/>
        <w:rPr>
          <w:b/>
          <w:bCs/>
          <w:sz w:val="28"/>
          <w:szCs w:val="28"/>
          <w:u w:val="single"/>
        </w:rPr>
      </w:pPr>
    </w:p>
    <w:p w14:paraId="64E73061" w14:textId="77777777" w:rsidR="004B2F98" w:rsidRDefault="004B2F98" w:rsidP="004924C0">
      <w:pPr>
        <w:jc w:val="center"/>
        <w:rPr>
          <w:b/>
          <w:bCs/>
          <w:sz w:val="28"/>
          <w:szCs w:val="28"/>
          <w:u w:val="single"/>
        </w:rPr>
      </w:pPr>
    </w:p>
    <w:p w14:paraId="177FE90F" w14:textId="680A0ED0" w:rsidR="00D32976" w:rsidRPr="004924C0" w:rsidRDefault="00B83946" w:rsidP="004924C0">
      <w:pPr>
        <w:jc w:val="center"/>
        <w:rPr>
          <w:sz w:val="28"/>
          <w:szCs w:val="28"/>
          <w:u w:val="single"/>
        </w:rPr>
      </w:pPr>
      <w:r w:rsidRPr="004924C0">
        <w:rPr>
          <w:noProof/>
          <w:sz w:val="28"/>
          <w:szCs w:val="28"/>
          <w:u w:val="single"/>
        </w:rPr>
        <w:lastRenderedPageBreak/>
        <w:drawing>
          <wp:inline distT="0" distB="0" distL="0" distR="0" wp14:anchorId="673A8C1A" wp14:editId="49B62BB8">
            <wp:extent cx="5942933" cy="3848431"/>
            <wp:effectExtent l="0" t="0" r="1270" b="0"/>
            <wp:docPr id="135032374" name="Picture 4" descr="Old Map of Taiwan 1960 Vintage Map Wall Map Print - VINTAGE MAPS AND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ld Map of Taiwan 1960 Vintage Map Wall Map Print - VINTAGE MAPS AND PRINT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943600" cy="3848863"/>
                    </a:xfrm>
                    <a:prstGeom prst="rect">
                      <a:avLst/>
                    </a:prstGeom>
                    <a:noFill/>
                    <a:ln>
                      <a:noFill/>
                    </a:ln>
                    <a:extLst>
                      <a:ext uri="{53640926-AAD7-44D8-BBD7-CCE9431645EC}">
                        <a14:shadowObscured xmlns:a14="http://schemas.microsoft.com/office/drawing/2010/main"/>
                      </a:ext>
                    </a:extLst>
                  </pic:spPr>
                </pic:pic>
              </a:graphicData>
            </a:graphic>
          </wp:inline>
        </w:drawing>
      </w:r>
      <w:r w:rsidR="00D32976" w:rsidRPr="004924C0">
        <w:rPr>
          <w:b/>
          <w:bCs/>
          <w:sz w:val="28"/>
          <w:szCs w:val="28"/>
          <w:u w:val="single"/>
        </w:rPr>
        <w:t>Content Table</w:t>
      </w:r>
    </w:p>
    <w:p w14:paraId="211CA078" w14:textId="38E5363E" w:rsidR="00D32976" w:rsidRPr="005C554D" w:rsidRDefault="00D32976" w:rsidP="004924C0">
      <w:pPr>
        <w:ind w:left="360"/>
        <w:jc w:val="center"/>
      </w:pPr>
      <w:r w:rsidRPr="005C554D">
        <w:t>Introduction</w:t>
      </w:r>
      <w:r w:rsidRPr="005C554D">
        <w:br/>
      </w:r>
      <w:r w:rsidR="00551982">
        <w:t>3</w:t>
      </w:r>
    </w:p>
    <w:p w14:paraId="6244E206" w14:textId="35BF4DDB" w:rsidR="00D32976" w:rsidRPr="005C554D" w:rsidRDefault="00551982" w:rsidP="004924C0">
      <w:pPr>
        <w:ind w:left="360"/>
        <w:jc w:val="center"/>
      </w:pPr>
      <w:r>
        <w:t xml:space="preserve"> Taiwan </w:t>
      </w:r>
      <w:r w:rsidR="00D32976" w:rsidRPr="005C554D">
        <w:t xml:space="preserve">Culture </w:t>
      </w:r>
      <w:r>
        <w:t>Re</w:t>
      </w:r>
      <w:r w:rsidR="00D32976" w:rsidRPr="005C554D">
        <w:t>view</w:t>
      </w:r>
      <w:r w:rsidR="00D32976" w:rsidRPr="005C554D">
        <w:br/>
      </w:r>
      <w:r>
        <w:t>3</w:t>
      </w:r>
    </w:p>
    <w:p w14:paraId="079FF67F" w14:textId="071A8A07" w:rsidR="00D32976" w:rsidRPr="005C554D" w:rsidRDefault="00D32976" w:rsidP="004924C0">
      <w:pPr>
        <w:ind w:left="360"/>
        <w:jc w:val="center"/>
      </w:pPr>
      <w:r w:rsidRPr="005C554D">
        <w:t>GLOBE Project/Country Analysis</w:t>
      </w:r>
      <w:r w:rsidRPr="005C554D">
        <w:br/>
      </w:r>
      <w:r w:rsidR="00551982">
        <w:t>5</w:t>
      </w:r>
    </w:p>
    <w:p w14:paraId="1EC01259" w14:textId="202DDC40" w:rsidR="00D32976" w:rsidRPr="005C554D" w:rsidRDefault="00D32976" w:rsidP="004924C0">
      <w:pPr>
        <w:ind w:left="360"/>
        <w:jc w:val="center"/>
      </w:pPr>
      <w:r w:rsidRPr="005C554D">
        <w:t>Importance of Cultural Intelligence and Sensitivity</w:t>
      </w:r>
      <w:r w:rsidRPr="005C554D">
        <w:br/>
      </w:r>
      <w:r w:rsidR="00551982">
        <w:t>6</w:t>
      </w:r>
    </w:p>
    <w:p w14:paraId="498C9A40" w14:textId="1A675573" w:rsidR="00D32976" w:rsidRPr="005C554D" w:rsidRDefault="00D32976" w:rsidP="004924C0">
      <w:pPr>
        <w:ind w:left="360"/>
        <w:jc w:val="center"/>
      </w:pPr>
      <w:r w:rsidRPr="005C554D">
        <w:t>Conclusion</w:t>
      </w:r>
      <w:r w:rsidRPr="005C554D">
        <w:br/>
      </w:r>
      <w:r w:rsidR="00551982">
        <w:t>7</w:t>
      </w:r>
    </w:p>
    <w:p w14:paraId="320672C0" w14:textId="77777777" w:rsidR="00D32976" w:rsidRDefault="00D32976" w:rsidP="004924C0">
      <w:pPr>
        <w:ind w:left="360"/>
        <w:jc w:val="center"/>
      </w:pPr>
      <w:r w:rsidRPr="005C554D">
        <w:t>Recommendations</w:t>
      </w:r>
    </w:p>
    <w:p w14:paraId="57D16E15" w14:textId="1879105F" w:rsidR="00551982" w:rsidRDefault="00551982" w:rsidP="004924C0">
      <w:pPr>
        <w:ind w:left="360"/>
        <w:jc w:val="center"/>
      </w:pPr>
      <w:r>
        <w:t>8</w:t>
      </w:r>
    </w:p>
    <w:p w14:paraId="7B4D5ED6" w14:textId="348B6886" w:rsidR="00551982" w:rsidRDefault="00551982" w:rsidP="004924C0">
      <w:pPr>
        <w:ind w:left="360"/>
        <w:jc w:val="center"/>
      </w:pPr>
      <w:r>
        <w:t>References</w:t>
      </w:r>
    </w:p>
    <w:p w14:paraId="1D7188B1" w14:textId="6335AA74" w:rsidR="00551982" w:rsidRPr="005C554D" w:rsidRDefault="00551982" w:rsidP="004924C0">
      <w:pPr>
        <w:ind w:left="360"/>
        <w:jc w:val="center"/>
      </w:pPr>
      <w:r>
        <w:t>9</w:t>
      </w:r>
    </w:p>
    <w:p w14:paraId="7FCAB174" w14:textId="77777777" w:rsidR="00551982" w:rsidRDefault="00551982" w:rsidP="00673893">
      <w:pPr>
        <w:spacing w:line="360" w:lineRule="auto"/>
        <w:jc w:val="both"/>
      </w:pPr>
    </w:p>
    <w:p w14:paraId="0BDC4932" w14:textId="0E05639A" w:rsidR="00D32976" w:rsidRPr="00673893" w:rsidRDefault="00D32976" w:rsidP="00673893">
      <w:pPr>
        <w:spacing w:line="360" w:lineRule="auto"/>
        <w:jc w:val="both"/>
        <w:rPr>
          <w:rFonts w:ascii="Arial" w:hAnsi="Arial" w:cs="Arial"/>
        </w:rPr>
      </w:pPr>
      <w:r w:rsidRPr="00673893">
        <w:rPr>
          <w:rFonts w:ascii="Arial" w:hAnsi="Arial" w:cs="Arial"/>
          <w:b/>
          <w:bCs/>
        </w:rPr>
        <w:lastRenderedPageBreak/>
        <w:t>Introduction</w:t>
      </w:r>
    </w:p>
    <w:p w14:paraId="1CF0C2B5" w14:textId="49C435F3" w:rsidR="00D32976" w:rsidRPr="007D61D4" w:rsidRDefault="00E72E9B" w:rsidP="007D61D4">
      <w:pPr>
        <w:spacing w:line="360" w:lineRule="auto"/>
        <w:jc w:val="both"/>
        <w:rPr>
          <w:rFonts w:ascii="Arial" w:hAnsi="Arial" w:cs="Arial"/>
        </w:rPr>
      </w:pPr>
      <w:r w:rsidRPr="007D61D4">
        <w:rPr>
          <w:rFonts w:ascii="Arial" w:hAnsi="Arial" w:cs="Arial"/>
          <w:noProof/>
        </w:rPr>
        <w:drawing>
          <wp:anchor distT="0" distB="0" distL="114300" distR="114300" simplePos="0" relativeHeight="251658240" behindDoc="0" locked="0" layoutInCell="1" allowOverlap="1" wp14:anchorId="3D6479CF" wp14:editId="7C01B796">
            <wp:simplePos x="0" y="0"/>
            <wp:positionH relativeFrom="column">
              <wp:posOffset>2244436</wp:posOffset>
            </wp:positionH>
            <wp:positionV relativeFrom="paragraph">
              <wp:posOffset>13764</wp:posOffset>
            </wp:positionV>
            <wp:extent cx="3669030" cy="2446020"/>
            <wp:effectExtent l="0" t="0" r="7620" b="0"/>
            <wp:wrapSquare wrapText="bothSides"/>
            <wp:docPr id="749401340" name="Picture 5" descr="Taiwan map infographic elements with separate of heading is total areas,  Currency, All populations, Language and the capital city in this country.  1499141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iwan map infographic elements with separate of heading is total areas,  Currency, All populations, Language and the capital city in this country.  14991415 Vector Art at Vecteez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69030" cy="2446020"/>
                    </a:xfrm>
                    <a:prstGeom prst="rect">
                      <a:avLst/>
                    </a:prstGeom>
                    <a:noFill/>
                    <a:ln>
                      <a:noFill/>
                    </a:ln>
                  </pic:spPr>
                </pic:pic>
              </a:graphicData>
            </a:graphic>
          </wp:anchor>
        </w:drawing>
      </w:r>
      <w:r w:rsidR="00D32976" w:rsidRPr="007D61D4">
        <w:rPr>
          <w:rFonts w:ascii="Arial" w:hAnsi="Arial" w:cs="Arial"/>
        </w:rPr>
        <w:t>The hospitality industry benefits from absorbing and adapting into various cultural environments. Understanding the cultural, social, and business specifics of Taiwan is crucial for Diversity Hotel &amp; Spa as it expands its operations in the country. This report is carefully prepared to guide the General Manager and the wider team</w:t>
      </w:r>
      <w:r w:rsidR="007315D5" w:rsidRPr="007D61D4">
        <w:rPr>
          <w:rFonts w:ascii="Arial" w:hAnsi="Arial" w:cs="Arial"/>
        </w:rPr>
        <w:t xml:space="preserve"> </w:t>
      </w:r>
      <w:r w:rsidR="0041339C" w:rsidRPr="007D61D4">
        <w:rPr>
          <w:rFonts w:ascii="Arial" w:hAnsi="Arial" w:cs="Arial"/>
        </w:rPr>
        <w:t>(</w:t>
      </w:r>
      <w:r w:rsidR="007315D5" w:rsidRPr="007D61D4">
        <w:rPr>
          <w:rFonts w:ascii="Arial" w:hAnsi="Arial" w:cs="Arial"/>
        </w:rPr>
        <w:t>Heppner, Wang, Heppner and Wang</w:t>
      </w:r>
      <w:r w:rsidR="0041339C" w:rsidRPr="007D61D4">
        <w:rPr>
          <w:rFonts w:ascii="Arial" w:hAnsi="Arial" w:cs="Arial"/>
        </w:rPr>
        <w:t>,</w:t>
      </w:r>
      <w:r w:rsidR="007315D5" w:rsidRPr="007D61D4">
        <w:rPr>
          <w:rFonts w:ascii="Arial" w:hAnsi="Arial" w:cs="Arial"/>
        </w:rPr>
        <w:t xml:space="preserve"> 2012)</w:t>
      </w:r>
      <w:r w:rsidR="00D32976" w:rsidRPr="007D61D4">
        <w:rPr>
          <w:rFonts w:ascii="Arial" w:hAnsi="Arial" w:cs="Arial"/>
        </w:rPr>
        <w:t>. This study will examine Taiwan's cultural foundations and analyse them using the GLOBE Project. The focus will be on the impact of these cultural factors on hotel operations. This document seeks to provide actionable insights into the hotel's leadership in Taiwan, focusing on the importance of cultural intelligence and sensitivity for a harmonious and prosperous development.</w:t>
      </w:r>
    </w:p>
    <w:p w14:paraId="7F42829A" w14:textId="77777777" w:rsidR="00CA4CF6" w:rsidRPr="007D61D4" w:rsidRDefault="00CA4CF6" w:rsidP="007D61D4">
      <w:pPr>
        <w:spacing w:line="360" w:lineRule="auto"/>
        <w:jc w:val="both"/>
        <w:rPr>
          <w:rFonts w:ascii="Arial" w:hAnsi="Arial" w:cs="Arial"/>
          <w:b/>
          <w:bCs/>
        </w:rPr>
      </w:pPr>
    </w:p>
    <w:p w14:paraId="5B6A4E6D" w14:textId="1D334B5C" w:rsidR="00D32976" w:rsidRPr="007D61D4" w:rsidRDefault="0085211D" w:rsidP="007D61D4">
      <w:pPr>
        <w:spacing w:line="360" w:lineRule="auto"/>
        <w:jc w:val="both"/>
        <w:rPr>
          <w:rFonts w:ascii="Arial" w:hAnsi="Arial" w:cs="Arial"/>
          <w:b/>
          <w:bCs/>
        </w:rPr>
      </w:pPr>
      <w:r w:rsidRPr="007D61D4">
        <w:rPr>
          <w:rFonts w:ascii="Arial" w:hAnsi="Arial" w:cs="Arial"/>
          <w:noProof/>
        </w:rPr>
        <w:drawing>
          <wp:anchor distT="0" distB="0" distL="114300" distR="114300" simplePos="0" relativeHeight="251659264" behindDoc="0" locked="0" layoutInCell="1" allowOverlap="1" wp14:anchorId="79A4CB3A" wp14:editId="4DEA122E">
            <wp:simplePos x="0" y="0"/>
            <wp:positionH relativeFrom="margin">
              <wp:align>left</wp:align>
            </wp:positionH>
            <wp:positionV relativeFrom="paragraph">
              <wp:posOffset>345440</wp:posOffset>
            </wp:positionV>
            <wp:extent cx="3159760" cy="2101850"/>
            <wp:effectExtent l="0" t="0" r="2540" b="0"/>
            <wp:wrapSquare wrapText="bothSides"/>
            <wp:docPr id="748618487" name="Picture 6" descr="Taiwan - What you need to know before you go - Go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aiwan - What you need to know before you go - Go Guid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760"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9AF" w:rsidRPr="007D61D4">
        <w:rPr>
          <w:rFonts w:ascii="Arial" w:hAnsi="Arial" w:cs="Arial"/>
          <w:b/>
          <w:bCs/>
        </w:rPr>
        <w:t xml:space="preserve">Taiwan’s </w:t>
      </w:r>
      <w:r w:rsidR="00D32976" w:rsidRPr="007D61D4">
        <w:rPr>
          <w:rFonts w:ascii="Arial" w:hAnsi="Arial" w:cs="Arial"/>
          <w:b/>
          <w:bCs/>
        </w:rPr>
        <w:t xml:space="preserve">Culture </w:t>
      </w:r>
      <w:r w:rsidR="00C60530" w:rsidRPr="007D61D4">
        <w:rPr>
          <w:rFonts w:ascii="Arial" w:hAnsi="Arial" w:cs="Arial"/>
          <w:b/>
          <w:bCs/>
        </w:rPr>
        <w:t>Review</w:t>
      </w:r>
    </w:p>
    <w:p w14:paraId="184FA00A" w14:textId="42172875" w:rsidR="00D32976" w:rsidRPr="007D61D4" w:rsidRDefault="00D32976" w:rsidP="007D61D4">
      <w:pPr>
        <w:spacing w:line="360" w:lineRule="auto"/>
        <w:jc w:val="both"/>
        <w:rPr>
          <w:rFonts w:ascii="Arial" w:hAnsi="Arial" w:cs="Arial"/>
        </w:rPr>
      </w:pPr>
      <w:r w:rsidRPr="007D61D4">
        <w:rPr>
          <w:rFonts w:ascii="Arial" w:hAnsi="Arial" w:cs="Arial"/>
        </w:rPr>
        <w:t>Cultural intelligence and sensitivity are essential for the General Manager to operate effectively in Taiwan.</w:t>
      </w:r>
      <w:r w:rsidR="00F1437D" w:rsidRPr="007D61D4">
        <w:rPr>
          <w:rFonts w:ascii="Arial" w:hAnsi="Arial" w:cs="Arial"/>
        </w:rPr>
        <w:t xml:space="preserve"> According to Heppner, Wang, Heppner, </w:t>
      </w:r>
      <w:r w:rsidR="00D629C0" w:rsidRPr="007D61D4">
        <w:rPr>
          <w:rFonts w:ascii="Arial" w:hAnsi="Arial" w:cs="Arial"/>
        </w:rPr>
        <w:t>and</w:t>
      </w:r>
      <w:r w:rsidR="00F1437D" w:rsidRPr="007D61D4">
        <w:rPr>
          <w:rFonts w:ascii="Arial" w:hAnsi="Arial" w:cs="Arial"/>
        </w:rPr>
        <w:t xml:space="preserve"> Wang</w:t>
      </w:r>
      <w:r w:rsidR="00D629C0" w:rsidRPr="007D61D4">
        <w:rPr>
          <w:rFonts w:ascii="Arial" w:hAnsi="Arial" w:cs="Arial"/>
        </w:rPr>
        <w:t xml:space="preserve"> </w:t>
      </w:r>
      <w:r w:rsidR="00F1437D" w:rsidRPr="007D61D4">
        <w:rPr>
          <w:rFonts w:ascii="Arial" w:hAnsi="Arial" w:cs="Arial"/>
        </w:rPr>
        <w:t>(2012)</w:t>
      </w:r>
      <w:r w:rsidR="00D629C0" w:rsidRPr="007D61D4">
        <w:rPr>
          <w:rFonts w:ascii="Arial" w:hAnsi="Arial" w:cs="Arial"/>
        </w:rPr>
        <w:t>,</w:t>
      </w:r>
      <w:r w:rsidRPr="007D61D4">
        <w:rPr>
          <w:rFonts w:ascii="Arial" w:hAnsi="Arial" w:cs="Arial"/>
        </w:rPr>
        <w:t xml:space="preserve"> </w:t>
      </w:r>
      <w:r w:rsidR="00D629C0" w:rsidRPr="007D61D4">
        <w:rPr>
          <w:rFonts w:ascii="Arial" w:hAnsi="Arial" w:cs="Arial"/>
        </w:rPr>
        <w:t>c</w:t>
      </w:r>
      <w:r w:rsidRPr="007D61D4">
        <w:rPr>
          <w:rFonts w:ascii="Arial" w:hAnsi="Arial" w:cs="Arial"/>
        </w:rPr>
        <w:t xml:space="preserve">ross-cultural competence encompasses self-awareness of one's cultural worldview, familiarity with the culture of the host country, and the ability to adjust one's </w:t>
      </w:r>
      <w:proofErr w:type="spellStart"/>
      <w:r w:rsidRPr="007D61D4">
        <w:rPr>
          <w:rFonts w:ascii="Arial" w:hAnsi="Arial" w:cs="Arial"/>
        </w:rPr>
        <w:t>behaviour</w:t>
      </w:r>
      <w:proofErr w:type="spellEnd"/>
      <w:r w:rsidRPr="007D61D4">
        <w:rPr>
          <w:rFonts w:ascii="Arial" w:hAnsi="Arial" w:cs="Arial"/>
        </w:rPr>
        <w:t xml:space="preserve"> to fit within different cultural contexts. The General Manager must possess effective and respectful communication skills to facilitate smooth operations and promote respect among individuals from diverse cultural backgrounds within the hotel.</w:t>
      </w:r>
    </w:p>
    <w:p w14:paraId="41BB5D73" w14:textId="7140BD4A" w:rsidR="00D32976" w:rsidRPr="007D61D4" w:rsidRDefault="00AB70E3" w:rsidP="007D61D4">
      <w:pPr>
        <w:spacing w:line="360" w:lineRule="auto"/>
        <w:jc w:val="both"/>
        <w:rPr>
          <w:rFonts w:ascii="Arial" w:hAnsi="Arial" w:cs="Arial"/>
        </w:rPr>
      </w:pPr>
      <w:r w:rsidRPr="007D61D4">
        <w:rPr>
          <w:rFonts w:ascii="Arial" w:hAnsi="Arial" w:cs="Arial"/>
          <w:noProof/>
        </w:rPr>
        <w:lastRenderedPageBreak/>
        <w:drawing>
          <wp:anchor distT="0" distB="0" distL="114300" distR="114300" simplePos="0" relativeHeight="251660288" behindDoc="0" locked="0" layoutInCell="1" allowOverlap="1" wp14:anchorId="1066A333" wp14:editId="089C0AE9">
            <wp:simplePos x="0" y="0"/>
            <wp:positionH relativeFrom="margin">
              <wp:align>right</wp:align>
            </wp:positionH>
            <wp:positionV relativeFrom="paragraph">
              <wp:posOffset>1056640</wp:posOffset>
            </wp:positionV>
            <wp:extent cx="3730625" cy="2481580"/>
            <wp:effectExtent l="0" t="0" r="3175" b="0"/>
            <wp:wrapSquare wrapText="bothSides"/>
            <wp:docPr id="480102369" name="Picture 7" descr="Taiwan Tour Package: 5 Days, Taip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iwan Tour Package: 5 Days, Taipe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0625" cy="2481580"/>
                    </a:xfrm>
                    <a:prstGeom prst="rect">
                      <a:avLst/>
                    </a:prstGeom>
                    <a:noFill/>
                    <a:ln>
                      <a:noFill/>
                    </a:ln>
                  </pic:spPr>
                </pic:pic>
              </a:graphicData>
            </a:graphic>
          </wp:anchor>
        </w:drawing>
      </w:r>
      <w:r w:rsidR="00D32976" w:rsidRPr="007D61D4">
        <w:rPr>
          <w:rFonts w:ascii="Arial" w:hAnsi="Arial" w:cs="Arial"/>
        </w:rPr>
        <w:t xml:space="preserve">Taiwan, an </w:t>
      </w:r>
      <w:r w:rsidR="00B4479F" w:rsidRPr="007D61D4">
        <w:rPr>
          <w:rFonts w:ascii="Arial" w:hAnsi="Arial" w:cs="Arial"/>
        </w:rPr>
        <w:t>East Asian Island</w:t>
      </w:r>
      <w:r w:rsidR="00D32976" w:rsidRPr="007D61D4">
        <w:rPr>
          <w:rFonts w:ascii="Arial" w:hAnsi="Arial" w:cs="Arial"/>
        </w:rPr>
        <w:t xml:space="preserve"> nation, has a diverse culture influenced by its history and contemporary ambitions. The Mandarin language is central to its communication. Mandarin, as the official language, facilitates conversations and influences the complicated nature of business and social interactions</w:t>
      </w:r>
      <w:r w:rsidR="00887DBF" w:rsidRPr="007D61D4">
        <w:rPr>
          <w:rFonts w:ascii="Arial" w:hAnsi="Arial" w:cs="Arial"/>
        </w:rPr>
        <w:t xml:space="preserve"> (</w:t>
      </w:r>
      <w:r w:rsidR="00270C29" w:rsidRPr="007D61D4">
        <w:rPr>
          <w:rFonts w:ascii="Arial" w:hAnsi="Arial" w:cs="Arial"/>
        </w:rPr>
        <w:t xml:space="preserve">Cheng, Wang and </w:t>
      </w:r>
      <w:proofErr w:type="spellStart"/>
      <w:r w:rsidR="00270C29" w:rsidRPr="007D61D4">
        <w:rPr>
          <w:rFonts w:ascii="Arial" w:hAnsi="Arial" w:cs="Arial"/>
        </w:rPr>
        <w:t>Tötösy</w:t>
      </w:r>
      <w:proofErr w:type="spellEnd"/>
      <w:r w:rsidR="00270C29" w:rsidRPr="007D61D4">
        <w:rPr>
          <w:rFonts w:ascii="Arial" w:hAnsi="Arial" w:cs="Arial"/>
        </w:rPr>
        <w:t xml:space="preserve"> de </w:t>
      </w:r>
      <w:proofErr w:type="spellStart"/>
      <w:r w:rsidR="00270C29" w:rsidRPr="007D61D4">
        <w:rPr>
          <w:rFonts w:ascii="Arial" w:hAnsi="Arial" w:cs="Arial"/>
        </w:rPr>
        <w:t>Zepetnek</w:t>
      </w:r>
      <w:proofErr w:type="spellEnd"/>
      <w:r w:rsidR="00687C53" w:rsidRPr="007D61D4">
        <w:rPr>
          <w:rFonts w:ascii="Arial" w:hAnsi="Arial" w:cs="Arial"/>
        </w:rPr>
        <w:t xml:space="preserve">, </w:t>
      </w:r>
      <w:r w:rsidR="00270C29" w:rsidRPr="007D61D4">
        <w:rPr>
          <w:rFonts w:ascii="Arial" w:hAnsi="Arial" w:cs="Arial"/>
        </w:rPr>
        <w:t>2009)</w:t>
      </w:r>
      <w:r w:rsidR="00D32976" w:rsidRPr="007D61D4">
        <w:rPr>
          <w:rFonts w:ascii="Arial" w:hAnsi="Arial" w:cs="Arial"/>
        </w:rPr>
        <w:t>.</w:t>
      </w:r>
    </w:p>
    <w:p w14:paraId="4BFCD8FF" w14:textId="3EF8FE4E" w:rsidR="00D32976" w:rsidRPr="007D61D4" w:rsidRDefault="00D32976" w:rsidP="007D61D4">
      <w:pPr>
        <w:spacing w:line="360" w:lineRule="auto"/>
        <w:jc w:val="both"/>
        <w:rPr>
          <w:rFonts w:ascii="Arial" w:hAnsi="Arial" w:cs="Arial"/>
        </w:rPr>
      </w:pPr>
      <w:r w:rsidRPr="007D61D4">
        <w:rPr>
          <w:rFonts w:ascii="Arial" w:hAnsi="Arial" w:cs="Arial"/>
        </w:rPr>
        <w:t>Taiwan's customs are a fusion of traditional Chinese practises, indigenous habits, and some Japanese influences due to its historical background. Greeting customs often involve a nod or a slight bow, which is seen as a respectful gesture. The depth of the bow can indicate the level of respect being shown</w:t>
      </w:r>
      <w:r w:rsidR="00372E2E" w:rsidRPr="007D61D4">
        <w:rPr>
          <w:rFonts w:ascii="Arial" w:hAnsi="Arial" w:cs="Arial"/>
        </w:rPr>
        <w:t xml:space="preserve"> (Cheng, Wang and </w:t>
      </w:r>
      <w:proofErr w:type="spellStart"/>
      <w:r w:rsidR="00372E2E" w:rsidRPr="007D61D4">
        <w:rPr>
          <w:rFonts w:ascii="Arial" w:hAnsi="Arial" w:cs="Arial"/>
        </w:rPr>
        <w:t>Tötösy</w:t>
      </w:r>
      <w:proofErr w:type="spellEnd"/>
      <w:r w:rsidR="00372E2E" w:rsidRPr="007D61D4">
        <w:rPr>
          <w:rFonts w:ascii="Arial" w:hAnsi="Arial" w:cs="Arial"/>
        </w:rPr>
        <w:t xml:space="preserve"> de </w:t>
      </w:r>
      <w:proofErr w:type="spellStart"/>
      <w:r w:rsidR="00372E2E" w:rsidRPr="007D61D4">
        <w:rPr>
          <w:rFonts w:ascii="Arial" w:hAnsi="Arial" w:cs="Arial"/>
        </w:rPr>
        <w:t>Zepetnek</w:t>
      </w:r>
      <w:proofErr w:type="spellEnd"/>
      <w:r w:rsidR="00372E2E" w:rsidRPr="007D61D4">
        <w:rPr>
          <w:rFonts w:ascii="Arial" w:hAnsi="Arial" w:cs="Arial"/>
        </w:rPr>
        <w:t>, 2009)</w:t>
      </w:r>
      <w:r w:rsidRPr="007D61D4">
        <w:rPr>
          <w:rFonts w:ascii="Arial" w:hAnsi="Arial" w:cs="Arial"/>
        </w:rPr>
        <w:t>.</w:t>
      </w:r>
      <w:r w:rsidR="003F1A13" w:rsidRPr="007D61D4">
        <w:rPr>
          <w:rFonts w:ascii="Arial" w:hAnsi="Arial" w:cs="Arial"/>
        </w:rPr>
        <w:t xml:space="preserve"> According to </w:t>
      </w:r>
      <w:r w:rsidR="002A3E72" w:rsidRPr="007D61D4">
        <w:rPr>
          <w:rFonts w:ascii="Arial" w:hAnsi="Arial" w:cs="Arial"/>
        </w:rPr>
        <w:t>Way (2023),</w:t>
      </w:r>
      <w:r w:rsidRPr="007D61D4">
        <w:rPr>
          <w:rFonts w:ascii="Arial" w:hAnsi="Arial" w:cs="Arial"/>
        </w:rPr>
        <w:t xml:space="preserve"> </w:t>
      </w:r>
      <w:r w:rsidR="002A3E72" w:rsidRPr="007D61D4">
        <w:rPr>
          <w:rFonts w:ascii="Arial" w:hAnsi="Arial" w:cs="Arial"/>
        </w:rPr>
        <w:t>i</w:t>
      </w:r>
      <w:r w:rsidRPr="007D61D4">
        <w:rPr>
          <w:rFonts w:ascii="Arial" w:hAnsi="Arial" w:cs="Arial"/>
        </w:rPr>
        <w:t>n the business domain, the act of exchanging business cards is a customary ritual. The gesture of presenting with both hands signifies mutual respect and acknowledgement.</w:t>
      </w:r>
    </w:p>
    <w:p w14:paraId="3E1D8EC5" w14:textId="64BE44E6" w:rsidR="00D32976" w:rsidRPr="007D61D4" w:rsidRDefault="00CA4CF6" w:rsidP="007D61D4">
      <w:pPr>
        <w:spacing w:line="360" w:lineRule="auto"/>
        <w:jc w:val="both"/>
        <w:rPr>
          <w:rFonts w:ascii="Arial" w:hAnsi="Arial" w:cs="Arial"/>
        </w:rPr>
      </w:pPr>
      <w:r w:rsidRPr="007D61D4">
        <w:rPr>
          <w:rFonts w:ascii="Arial" w:hAnsi="Arial" w:cs="Arial"/>
          <w:noProof/>
        </w:rPr>
        <w:drawing>
          <wp:anchor distT="0" distB="0" distL="114300" distR="114300" simplePos="0" relativeHeight="251661312" behindDoc="0" locked="0" layoutInCell="1" allowOverlap="1" wp14:anchorId="41416A3F" wp14:editId="0320DC50">
            <wp:simplePos x="0" y="0"/>
            <wp:positionH relativeFrom="column">
              <wp:posOffset>0</wp:posOffset>
            </wp:positionH>
            <wp:positionV relativeFrom="paragraph">
              <wp:posOffset>-3876</wp:posOffset>
            </wp:positionV>
            <wp:extent cx="3479470" cy="1826722"/>
            <wp:effectExtent l="0" t="0" r="6985" b="2540"/>
            <wp:wrapSquare wrapText="bothSides"/>
            <wp:docPr id="875379450" name="Picture 8" descr="Travel Freebies Alert: 500,000 Taiwan Travel Vouchers are Up for Grabs! -  Klook Trave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ravel Freebies Alert: 500,000 Taiwan Travel Vouchers are Up for Grabs! -  Klook Travel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9470" cy="1826722"/>
                    </a:xfrm>
                    <a:prstGeom prst="rect">
                      <a:avLst/>
                    </a:prstGeom>
                    <a:noFill/>
                    <a:ln>
                      <a:noFill/>
                    </a:ln>
                  </pic:spPr>
                </pic:pic>
              </a:graphicData>
            </a:graphic>
          </wp:anchor>
        </w:drawing>
      </w:r>
      <w:r w:rsidR="00501E9D" w:rsidRPr="007D61D4">
        <w:rPr>
          <w:rFonts w:ascii="Arial" w:hAnsi="Arial" w:cs="Arial"/>
        </w:rPr>
        <w:t>Also,</w:t>
      </w:r>
      <w:r w:rsidR="00944F82" w:rsidRPr="007D61D4">
        <w:rPr>
          <w:rFonts w:ascii="Arial" w:hAnsi="Arial" w:cs="Arial"/>
        </w:rPr>
        <w:t xml:space="preserve"> Way (2023) explains that </w:t>
      </w:r>
      <w:r w:rsidR="00D32976" w:rsidRPr="007D61D4">
        <w:rPr>
          <w:rFonts w:ascii="Arial" w:hAnsi="Arial" w:cs="Arial"/>
        </w:rPr>
        <w:t>Taiwanese society is deeply rooted in core values such as respect for elders, harmony, and collectivism. These values are evident in personal and professional contexts, highlighting the significance of group unity and respect for hierarchy. The religious context, mainly influenced by Buddhism, Taoism, and Confucianism, strengthens these values by teaching humility, reverence, and community solidarity.</w:t>
      </w:r>
    </w:p>
    <w:p w14:paraId="0EFAF722" w14:textId="77777777" w:rsidR="00D32976" w:rsidRPr="007D61D4" w:rsidRDefault="00D32976" w:rsidP="007D61D4">
      <w:pPr>
        <w:spacing w:line="360" w:lineRule="auto"/>
        <w:jc w:val="both"/>
        <w:rPr>
          <w:rFonts w:ascii="Arial" w:hAnsi="Arial" w:cs="Arial"/>
        </w:rPr>
      </w:pPr>
    </w:p>
    <w:p w14:paraId="7766D7D5" w14:textId="77777777" w:rsidR="00CA4CF6" w:rsidRPr="007D61D4" w:rsidRDefault="00CA4CF6" w:rsidP="007D61D4">
      <w:pPr>
        <w:spacing w:line="360" w:lineRule="auto"/>
        <w:jc w:val="both"/>
        <w:rPr>
          <w:rFonts w:ascii="Arial" w:hAnsi="Arial" w:cs="Arial"/>
        </w:rPr>
      </w:pPr>
    </w:p>
    <w:p w14:paraId="38636FD0" w14:textId="77777777" w:rsidR="00CA4CF6" w:rsidRPr="007D61D4" w:rsidRDefault="00CA4CF6" w:rsidP="007D61D4">
      <w:pPr>
        <w:spacing w:line="360" w:lineRule="auto"/>
        <w:jc w:val="both"/>
        <w:rPr>
          <w:rFonts w:ascii="Arial" w:hAnsi="Arial" w:cs="Arial"/>
        </w:rPr>
      </w:pPr>
    </w:p>
    <w:p w14:paraId="4CE7857A" w14:textId="71C5211F" w:rsidR="00D32976" w:rsidRPr="007D61D4" w:rsidRDefault="00CB1DCB" w:rsidP="007D61D4">
      <w:pPr>
        <w:spacing w:line="360" w:lineRule="auto"/>
        <w:jc w:val="both"/>
        <w:rPr>
          <w:rFonts w:ascii="Arial" w:hAnsi="Arial" w:cs="Arial"/>
        </w:rPr>
      </w:pPr>
      <w:r w:rsidRPr="007D61D4">
        <w:rPr>
          <w:rFonts w:ascii="Arial" w:hAnsi="Arial" w:cs="Arial"/>
          <w:noProof/>
        </w:rPr>
        <w:lastRenderedPageBreak/>
        <w:drawing>
          <wp:anchor distT="0" distB="0" distL="114300" distR="114300" simplePos="0" relativeHeight="251662336" behindDoc="0" locked="0" layoutInCell="1" allowOverlap="1" wp14:anchorId="135A5418" wp14:editId="07FC4072">
            <wp:simplePos x="0" y="0"/>
            <wp:positionH relativeFrom="margin">
              <wp:posOffset>21771</wp:posOffset>
            </wp:positionH>
            <wp:positionV relativeFrom="paragraph">
              <wp:posOffset>439370</wp:posOffset>
            </wp:positionV>
            <wp:extent cx="5885180" cy="3716655"/>
            <wp:effectExtent l="152400" t="152400" r="363220" b="360045"/>
            <wp:wrapSquare wrapText="bothSides"/>
            <wp:docPr id="1759069879"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69879" name="Picture 1" descr="A graph of a diagram&#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85180" cy="371665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32976" w:rsidRPr="007D61D4">
        <w:rPr>
          <w:rFonts w:ascii="Arial" w:hAnsi="Arial" w:cs="Arial"/>
          <w:b/>
          <w:bCs/>
        </w:rPr>
        <w:t>GLOBE Project/Country Analysis</w:t>
      </w:r>
      <w:r w:rsidRPr="007D61D4">
        <w:rPr>
          <w:rFonts w:ascii="Arial" w:hAnsi="Arial" w:cs="Arial"/>
          <w:noProof/>
        </w:rPr>
        <w:t xml:space="preserve"> </w:t>
      </w:r>
    </w:p>
    <w:p w14:paraId="68F88703" w14:textId="77777777" w:rsidR="00D32976" w:rsidRPr="007D61D4" w:rsidRDefault="00D32976" w:rsidP="007D61D4">
      <w:pPr>
        <w:spacing w:line="360" w:lineRule="auto"/>
        <w:jc w:val="both"/>
        <w:rPr>
          <w:rFonts w:ascii="Arial" w:hAnsi="Arial" w:cs="Arial"/>
        </w:rPr>
      </w:pPr>
      <w:r w:rsidRPr="007D61D4">
        <w:rPr>
          <w:rFonts w:ascii="Arial" w:hAnsi="Arial" w:cs="Arial"/>
        </w:rPr>
        <w:t>The GLOBE Project's research on cross-cultural leadership examines key aspects of Taiwanese culture that businesses need to understand and navigate.</w:t>
      </w:r>
    </w:p>
    <w:p w14:paraId="21607B4C" w14:textId="10D7A933" w:rsidR="00D32976" w:rsidRPr="007D61D4" w:rsidRDefault="00D32976" w:rsidP="007D61D4">
      <w:pPr>
        <w:spacing w:line="360" w:lineRule="auto"/>
        <w:jc w:val="both"/>
        <w:rPr>
          <w:rFonts w:ascii="Arial" w:hAnsi="Arial" w:cs="Arial"/>
        </w:rPr>
      </w:pPr>
      <w:r w:rsidRPr="007D61D4">
        <w:rPr>
          <w:rFonts w:ascii="Arial" w:hAnsi="Arial" w:cs="Arial"/>
          <w:b/>
          <w:bCs/>
        </w:rPr>
        <w:t>Power Distance:</w:t>
      </w:r>
      <w:r w:rsidRPr="007D61D4">
        <w:rPr>
          <w:rFonts w:ascii="Arial" w:hAnsi="Arial" w:cs="Arial"/>
        </w:rPr>
        <w:t xml:space="preserve"> Taiwan shows a </w:t>
      </w:r>
      <w:r w:rsidR="001531F3" w:rsidRPr="007D61D4">
        <w:rPr>
          <w:rFonts w:ascii="Arial" w:hAnsi="Arial" w:cs="Arial"/>
        </w:rPr>
        <w:t>high-power</w:t>
      </w:r>
      <w:r w:rsidRPr="007D61D4">
        <w:rPr>
          <w:rFonts w:ascii="Arial" w:hAnsi="Arial" w:cs="Arial"/>
        </w:rPr>
        <w:t xml:space="preserve"> distance, indicating a cultural inclination towards respect for authority and hierarchical systems. Organisational decisions typically exhibit centralization, where subordinates rely on superiors for guidance. Respecting hierarchy requires clear leadership roles and decision-making processes</w:t>
      </w:r>
      <w:r w:rsidR="00CB7E19" w:rsidRPr="007D61D4">
        <w:rPr>
          <w:rFonts w:ascii="Arial" w:hAnsi="Arial" w:cs="Arial"/>
        </w:rPr>
        <w:t xml:space="preserve"> (Tung and Verbeke, 20</w:t>
      </w:r>
      <w:r w:rsidR="00961051" w:rsidRPr="007D61D4">
        <w:rPr>
          <w:rFonts w:ascii="Arial" w:hAnsi="Arial" w:cs="Arial"/>
        </w:rPr>
        <w:t>10)</w:t>
      </w:r>
      <w:r w:rsidRPr="007D61D4">
        <w:rPr>
          <w:rFonts w:ascii="Arial" w:hAnsi="Arial" w:cs="Arial"/>
        </w:rPr>
        <w:t>.</w:t>
      </w:r>
    </w:p>
    <w:p w14:paraId="0D66DA18" w14:textId="1B4533BB" w:rsidR="00D32976" w:rsidRPr="007D61D4" w:rsidRDefault="00D32976" w:rsidP="007D61D4">
      <w:pPr>
        <w:spacing w:line="360" w:lineRule="auto"/>
        <w:jc w:val="both"/>
        <w:rPr>
          <w:rFonts w:ascii="Arial" w:hAnsi="Arial" w:cs="Arial"/>
        </w:rPr>
      </w:pPr>
      <w:r w:rsidRPr="007D61D4">
        <w:rPr>
          <w:rFonts w:ascii="Arial" w:hAnsi="Arial" w:cs="Arial"/>
          <w:b/>
          <w:bCs/>
        </w:rPr>
        <w:t>Uncertainty Avoidance:</w:t>
      </w:r>
      <w:r w:rsidRPr="007D61D4">
        <w:rPr>
          <w:rFonts w:ascii="Arial" w:hAnsi="Arial" w:cs="Arial"/>
        </w:rPr>
        <w:t xml:space="preserve"> </w:t>
      </w:r>
      <w:r w:rsidR="008B65AB" w:rsidRPr="007D61D4">
        <w:rPr>
          <w:rFonts w:ascii="Arial" w:hAnsi="Arial" w:cs="Arial"/>
        </w:rPr>
        <w:t xml:space="preserve"> According to Schlessinger (2022) </w:t>
      </w:r>
      <w:r w:rsidRPr="007D61D4">
        <w:rPr>
          <w:rFonts w:ascii="Arial" w:hAnsi="Arial" w:cs="Arial"/>
        </w:rPr>
        <w:t>Taiwanese businesses demonstrate a moderate level of uncertainty avoidance, as they prefer structured environments while also displaying adaptability. In hotel operations, the significance of well-defined procedures and adaptability to unexpected challenges cannot be overstated.</w:t>
      </w:r>
    </w:p>
    <w:p w14:paraId="3DC98922" w14:textId="7FC7F949" w:rsidR="00D32976" w:rsidRPr="007D61D4" w:rsidRDefault="00D32976" w:rsidP="007D61D4">
      <w:pPr>
        <w:spacing w:line="360" w:lineRule="auto"/>
        <w:jc w:val="both"/>
        <w:rPr>
          <w:rFonts w:ascii="Arial" w:hAnsi="Arial" w:cs="Arial"/>
        </w:rPr>
      </w:pPr>
      <w:r w:rsidRPr="007D61D4">
        <w:rPr>
          <w:rFonts w:ascii="Arial" w:hAnsi="Arial" w:cs="Arial"/>
          <w:b/>
          <w:bCs/>
        </w:rPr>
        <w:t>Collectivism:</w:t>
      </w:r>
      <w:r w:rsidRPr="007D61D4">
        <w:rPr>
          <w:rFonts w:ascii="Arial" w:hAnsi="Arial" w:cs="Arial"/>
        </w:rPr>
        <w:t xml:space="preserve"> Taiwanese culture places a high value on collectivism, prioritising group harmony over individual achievements. Collaboration, consensus-building, and teamwork are essential in the professional environment</w:t>
      </w:r>
      <w:r w:rsidR="005C5177" w:rsidRPr="007D61D4">
        <w:rPr>
          <w:rFonts w:ascii="Arial" w:hAnsi="Arial" w:cs="Arial"/>
        </w:rPr>
        <w:t xml:space="preserve"> (Schlessinger, 2022)</w:t>
      </w:r>
      <w:r w:rsidRPr="007D61D4">
        <w:rPr>
          <w:rFonts w:ascii="Arial" w:hAnsi="Arial" w:cs="Arial"/>
        </w:rPr>
        <w:t>.</w:t>
      </w:r>
    </w:p>
    <w:p w14:paraId="779EC2F4" w14:textId="02289601" w:rsidR="00D32976" w:rsidRPr="007D61D4" w:rsidRDefault="00D32976" w:rsidP="007D61D4">
      <w:pPr>
        <w:spacing w:line="360" w:lineRule="auto"/>
        <w:jc w:val="both"/>
        <w:rPr>
          <w:rFonts w:ascii="Arial" w:hAnsi="Arial" w:cs="Arial"/>
        </w:rPr>
      </w:pPr>
      <w:r w:rsidRPr="007D61D4">
        <w:rPr>
          <w:rFonts w:ascii="Arial" w:hAnsi="Arial" w:cs="Arial"/>
          <w:b/>
          <w:bCs/>
        </w:rPr>
        <w:lastRenderedPageBreak/>
        <w:t>Performance Orientation:</w:t>
      </w:r>
      <w:r w:rsidRPr="007D61D4">
        <w:rPr>
          <w:rFonts w:ascii="Arial" w:hAnsi="Arial" w:cs="Arial"/>
        </w:rPr>
        <w:t xml:space="preserve"> </w:t>
      </w:r>
      <w:r w:rsidR="00514ADA" w:rsidRPr="007D61D4">
        <w:rPr>
          <w:rFonts w:ascii="Arial" w:hAnsi="Arial" w:cs="Arial"/>
        </w:rPr>
        <w:t xml:space="preserve">Huang (2012) states that </w:t>
      </w:r>
      <w:r w:rsidRPr="007D61D4">
        <w:rPr>
          <w:rFonts w:ascii="Arial" w:hAnsi="Arial" w:cs="Arial"/>
        </w:rPr>
        <w:t>Taiwan exhibits a performance-oriented culture that values and encourages accomplishments, hard work, and ongoing enhancement. Establishing specific benchmarks and acknowledging achievements will have a positive impact in the hotel industry.</w:t>
      </w:r>
    </w:p>
    <w:p w14:paraId="20A9F02C" w14:textId="5EA8AA84" w:rsidR="00D32976" w:rsidRPr="007D61D4" w:rsidRDefault="00D32976" w:rsidP="007D61D4">
      <w:pPr>
        <w:spacing w:line="360" w:lineRule="auto"/>
        <w:jc w:val="both"/>
        <w:rPr>
          <w:rFonts w:ascii="Arial" w:hAnsi="Arial" w:cs="Arial"/>
        </w:rPr>
      </w:pPr>
      <w:r w:rsidRPr="007D61D4">
        <w:rPr>
          <w:rFonts w:ascii="Arial" w:hAnsi="Arial" w:cs="Arial"/>
          <w:b/>
          <w:bCs/>
        </w:rPr>
        <w:t>Humane Orientation:</w:t>
      </w:r>
      <w:r w:rsidRPr="007D61D4">
        <w:rPr>
          <w:rFonts w:ascii="Arial" w:hAnsi="Arial" w:cs="Arial"/>
        </w:rPr>
        <w:t xml:space="preserve"> Taiwanese society </w:t>
      </w:r>
      <w:proofErr w:type="spellStart"/>
      <w:r w:rsidRPr="007D61D4">
        <w:rPr>
          <w:rFonts w:ascii="Arial" w:hAnsi="Arial" w:cs="Arial"/>
        </w:rPr>
        <w:t>prioritises</w:t>
      </w:r>
      <w:proofErr w:type="spellEnd"/>
      <w:r w:rsidRPr="007D61D4">
        <w:rPr>
          <w:rFonts w:ascii="Arial" w:hAnsi="Arial" w:cs="Arial"/>
        </w:rPr>
        <w:t xml:space="preserve"> caring, kindness, and community well-being. The compassionate mindset that companies have signifies a focus on prioritising employee well-being and fostering a supportive work environment</w:t>
      </w:r>
      <w:r w:rsidR="00364945" w:rsidRPr="007D61D4">
        <w:rPr>
          <w:rFonts w:ascii="Arial" w:hAnsi="Arial" w:cs="Arial"/>
        </w:rPr>
        <w:t xml:space="preserve"> (Schlessinger, 2022)</w:t>
      </w:r>
      <w:r w:rsidRPr="007D61D4">
        <w:rPr>
          <w:rFonts w:ascii="Arial" w:hAnsi="Arial" w:cs="Arial"/>
        </w:rPr>
        <w:t>.</w:t>
      </w:r>
    </w:p>
    <w:p w14:paraId="326F8042" w14:textId="77777777" w:rsidR="00D32976" w:rsidRPr="007D61D4" w:rsidRDefault="00D32976" w:rsidP="007D61D4">
      <w:pPr>
        <w:spacing w:line="360" w:lineRule="auto"/>
        <w:jc w:val="both"/>
        <w:rPr>
          <w:rFonts w:ascii="Arial" w:hAnsi="Arial" w:cs="Arial"/>
        </w:rPr>
      </w:pPr>
    </w:p>
    <w:p w14:paraId="7A982742" w14:textId="095089DA" w:rsidR="00D32976" w:rsidRPr="007D61D4" w:rsidRDefault="00D32976" w:rsidP="007D61D4">
      <w:pPr>
        <w:spacing w:line="360" w:lineRule="auto"/>
        <w:jc w:val="both"/>
        <w:rPr>
          <w:rFonts w:ascii="Arial" w:hAnsi="Arial" w:cs="Arial"/>
          <w:b/>
          <w:bCs/>
        </w:rPr>
      </w:pPr>
      <w:r w:rsidRPr="007D61D4">
        <w:rPr>
          <w:rFonts w:ascii="Arial" w:hAnsi="Arial" w:cs="Arial"/>
          <w:b/>
          <w:bCs/>
        </w:rPr>
        <w:t>Importance of Cultural Intelligence and Sensitivity</w:t>
      </w:r>
    </w:p>
    <w:p w14:paraId="5613FE70" w14:textId="301411B1" w:rsidR="00FF79AF" w:rsidRPr="007D61D4" w:rsidRDefault="00FF79AF" w:rsidP="007D61D4">
      <w:pPr>
        <w:spacing w:line="360" w:lineRule="auto"/>
        <w:jc w:val="both"/>
        <w:rPr>
          <w:rFonts w:ascii="Arial" w:hAnsi="Arial" w:cs="Arial"/>
        </w:rPr>
      </w:pPr>
      <w:r w:rsidRPr="007D61D4">
        <w:rPr>
          <w:rFonts w:ascii="Arial" w:hAnsi="Arial" w:cs="Arial"/>
          <w:noProof/>
        </w:rPr>
        <w:drawing>
          <wp:inline distT="0" distB="0" distL="0" distR="0" wp14:anchorId="052C33B0" wp14:editId="70034D37">
            <wp:extent cx="5989844" cy="2896985"/>
            <wp:effectExtent l="0" t="0" r="0" b="0"/>
            <wp:docPr id="80456926" name="Picture 9" descr="Council Post: Remote Work Might Force Us To Be Better Cross-Cultural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uncil Post: Remote Work Might Force Us To Be Better Cross-Cultural Manager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6002284" cy="2903002"/>
                    </a:xfrm>
                    <a:prstGeom prst="rect">
                      <a:avLst/>
                    </a:prstGeom>
                    <a:noFill/>
                    <a:ln>
                      <a:noFill/>
                    </a:ln>
                    <a:extLst>
                      <a:ext uri="{53640926-AAD7-44D8-BBD7-CCE9431645EC}">
                        <a14:shadowObscured xmlns:a14="http://schemas.microsoft.com/office/drawing/2010/main"/>
                      </a:ext>
                    </a:extLst>
                  </pic:spPr>
                </pic:pic>
              </a:graphicData>
            </a:graphic>
          </wp:inline>
        </w:drawing>
      </w:r>
    </w:p>
    <w:p w14:paraId="3A271387" w14:textId="77777777" w:rsidR="00D32976" w:rsidRPr="007D61D4" w:rsidRDefault="00D32976" w:rsidP="007D61D4">
      <w:pPr>
        <w:spacing w:line="360" w:lineRule="auto"/>
        <w:jc w:val="both"/>
        <w:rPr>
          <w:rFonts w:ascii="Arial" w:hAnsi="Arial" w:cs="Arial"/>
        </w:rPr>
      </w:pPr>
      <w:r w:rsidRPr="007D61D4">
        <w:rPr>
          <w:rFonts w:ascii="Arial" w:hAnsi="Arial" w:cs="Arial"/>
        </w:rPr>
        <w:t xml:space="preserve">Cultural intelligence and sensitivity are crucial for success in the </w:t>
      </w:r>
      <w:proofErr w:type="spellStart"/>
      <w:r w:rsidRPr="007D61D4">
        <w:rPr>
          <w:rFonts w:ascii="Arial" w:hAnsi="Arial" w:cs="Arial"/>
        </w:rPr>
        <w:t>globalised</w:t>
      </w:r>
      <w:proofErr w:type="spellEnd"/>
      <w:r w:rsidRPr="007D61D4">
        <w:rPr>
          <w:rFonts w:ascii="Arial" w:hAnsi="Arial" w:cs="Arial"/>
        </w:rPr>
        <w:t xml:space="preserve"> hospitality industry. The Diversity Hotel &amp; Spa in Taiwan acknowledges the significance of </w:t>
      </w:r>
      <w:proofErr w:type="spellStart"/>
      <w:r w:rsidRPr="007D61D4">
        <w:rPr>
          <w:rFonts w:ascii="Arial" w:hAnsi="Arial" w:cs="Arial"/>
        </w:rPr>
        <w:t>recognising</w:t>
      </w:r>
      <w:proofErr w:type="spellEnd"/>
      <w:r w:rsidRPr="007D61D4">
        <w:rPr>
          <w:rFonts w:ascii="Arial" w:hAnsi="Arial" w:cs="Arial"/>
        </w:rPr>
        <w:t xml:space="preserve"> the multifaceted landscape for several reasons:</w:t>
      </w:r>
    </w:p>
    <w:p w14:paraId="0824E1F6" w14:textId="1370DC47" w:rsidR="00D32976" w:rsidRPr="007D61D4" w:rsidRDefault="00D32976" w:rsidP="007D61D4">
      <w:pPr>
        <w:spacing w:line="360" w:lineRule="auto"/>
        <w:jc w:val="both"/>
        <w:rPr>
          <w:rFonts w:ascii="Arial" w:hAnsi="Arial" w:cs="Arial"/>
        </w:rPr>
      </w:pPr>
      <w:r w:rsidRPr="007D61D4">
        <w:rPr>
          <w:rFonts w:ascii="Arial" w:hAnsi="Arial" w:cs="Arial"/>
          <w:b/>
          <w:bCs/>
        </w:rPr>
        <w:t>Effective Communication:</w:t>
      </w:r>
      <w:r w:rsidRPr="007D61D4">
        <w:rPr>
          <w:rFonts w:ascii="Arial" w:hAnsi="Arial" w:cs="Arial"/>
        </w:rPr>
        <w:t xml:space="preserve"> Language, non-verbal cues, and local customs are significant factors in Taiwan. </w:t>
      </w:r>
      <w:proofErr w:type="spellStart"/>
      <w:r w:rsidRPr="007D61D4">
        <w:rPr>
          <w:rFonts w:ascii="Arial" w:hAnsi="Arial" w:cs="Arial"/>
        </w:rPr>
        <w:t>Recognising</w:t>
      </w:r>
      <w:proofErr w:type="spellEnd"/>
      <w:r w:rsidRPr="007D61D4">
        <w:rPr>
          <w:rFonts w:ascii="Arial" w:hAnsi="Arial" w:cs="Arial"/>
        </w:rPr>
        <w:t xml:space="preserve"> and valuing these factors can prevent misunderstandings and disputes, promoting effective communication among hotel employees, administration, and visitors</w:t>
      </w:r>
      <w:r w:rsidR="00290788" w:rsidRPr="007D61D4">
        <w:rPr>
          <w:rFonts w:ascii="Arial" w:hAnsi="Arial" w:cs="Arial"/>
        </w:rPr>
        <w:t xml:space="preserve"> </w:t>
      </w:r>
      <w:r w:rsidR="00301586" w:rsidRPr="007D61D4">
        <w:rPr>
          <w:rFonts w:ascii="Arial" w:hAnsi="Arial" w:cs="Arial"/>
        </w:rPr>
        <w:t>(Liao, Wu, Dao and Luu, 2021)</w:t>
      </w:r>
      <w:r w:rsidRPr="007D61D4">
        <w:rPr>
          <w:rFonts w:ascii="Arial" w:hAnsi="Arial" w:cs="Arial"/>
        </w:rPr>
        <w:t>.</w:t>
      </w:r>
    </w:p>
    <w:p w14:paraId="09FD4B86" w14:textId="1B8A634A" w:rsidR="00D32976" w:rsidRPr="007D61D4" w:rsidRDefault="00D32976" w:rsidP="007D61D4">
      <w:pPr>
        <w:spacing w:line="360" w:lineRule="auto"/>
        <w:jc w:val="both"/>
        <w:rPr>
          <w:rFonts w:ascii="Arial" w:hAnsi="Arial" w:cs="Arial"/>
        </w:rPr>
      </w:pPr>
      <w:r w:rsidRPr="007D61D4">
        <w:rPr>
          <w:rFonts w:ascii="Arial" w:hAnsi="Arial" w:cs="Arial"/>
          <w:b/>
          <w:bCs/>
        </w:rPr>
        <w:t>Building Trust:</w:t>
      </w:r>
      <w:r w:rsidRPr="007D61D4">
        <w:rPr>
          <w:rFonts w:ascii="Arial" w:hAnsi="Arial" w:cs="Arial"/>
        </w:rPr>
        <w:t xml:space="preserve"> </w:t>
      </w:r>
      <w:r w:rsidR="00FD536A" w:rsidRPr="007D61D4">
        <w:rPr>
          <w:rFonts w:ascii="Arial" w:hAnsi="Arial" w:cs="Arial"/>
        </w:rPr>
        <w:t xml:space="preserve"> Liao, Wu, Dao, and Luu (2021) state that c</w:t>
      </w:r>
      <w:r w:rsidRPr="007D61D4">
        <w:rPr>
          <w:rFonts w:ascii="Arial" w:hAnsi="Arial" w:cs="Arial"/>
        </w:rPr>
        <w:t>ultural sensitivity can help hotels build trust with local staff and customers. Acknowledging and valuing indigenous customs and traditions fosters trust, a crucial element for establishing enduring business connections.</w:t>
      </w:r>
    </w:p>
    <w:p w14:paraId="55470D26" w14:textId="70A46BF5" w:rsidR="00D32976" w:rsidRPr="007D61D4" w:rsidRDefault="00D32976" w:rsidP="007D61D4">
      <w:pPr>
        <w:spacing w:line="360" w:lineRule="auto"/>
        <w:jc w:val="both"/>
        <w:rPr>
          <w:rFonts w:ascii="Arial" w:hAnsi="Arial" w:cs="Arial"/>
        </w:rPr>
      </w:pPr>
      <w:r w:rsidRPr="007D61D4">
        <w:rPr>
          <w:rFonts w:ascii="Arial" w:hAnsi="Arial" w:cs="Arial"/>
          <w:b/>
          <w:bCs/>
        </w:rPr>
        <w:lastRenderedPageBreak/>
        <w:t>Employee Satisfaction:</w:t>
      </w:r>
      <w:r w:rsidR="00FD536A" w:rsidRPr="007D61D4">
        <w:rPr>
          <w:rFonts w:ascii="Arial" w:hAnsi="Arial" w:cs="Arial"/>
          <w:b/>
          <w:bCs/>
        </w:rPr>
        <w:t xml:space="preserve"> </w:t>
      </w:r>
      <w:r w:rsidR="00AD05BF" w:rsidRPr="007D61D4">
        <w:rPr>
          <w:rFonts w:ascii="Arial" w:hAnsi="Arial" w:cs="Arial"/>
        </w:rPr>
        <w:t>Also,</w:t>
      </w:r>
      <w:r w:rsidR="00AD05BF" w:rsidRPr="007D61D4">
        <w:rPr>
          <w:rFonts w:ascii="Arial" w:hAnsi="Arial" w:cs="Arial"/>
          <w:b/>
          <w:bCs/>
        </w:rPr>
        <w:t xml:space="preserve"> </w:t>
      </w:r>
      <w:r w:rsidR="00AD05BF" w:rsidRPr="007D61D4">
        <w:rPr>
          <w:rFonts w:ascii="Arial" w:hAnsi="Arial" w:cs="Arial"/>
        </w:rPr>
        <w:t>Liao, Wu, Dao and Luu (2021) conclude that</w:t>
      </w:r>
      <w:r w:rsidRPr="007D61D4">
        <w:rPr>
          <w:rFonts w:ascii="Arial" w:hAnsi="Arial" w:cs="Arial"/>
        </w:rPr>
        <w:t xml:space="preserve"> </w:t>
      </w:r>
      <w:r w:rsidR="00AD05BF" w:rsidRPr="007D61D4">
        <w:rPr>
          <w:rFonts w:ascii="Arial" w:hAnsi="Arial" w:cs="Arial"/>
        </w:rPr>
        <w:t>the workforce</w:t>
      </w:r>
      <w:r w:rsidRPr="007D61D4">
        <w:rPr>
          <w:rFonts w:ascii="Arial" w:hAnsi="Arial" w:cs="Arial"/>
        </w:rPr>
        <w:t xml:space="preserve"> surrounded by understanding and respect is more inclined to exhibit engagement and commitment. By adopting cultural intelligence, the hotel </w:t>
      </w:r>
      <w:proofErr w:type="spellStart"/>
      <w:r w:rsidRPr="007D61D4">
        <w:rPr>
          <w:rFonts w:ascii="Arial" w:hAnsi="Arial" w:cs="Arial"/>
        </w:rPr>
        <w:t>prioritises</w:t>
      </w:r>
      <w:proofErr w:type="spellEnd"/>
      <w:r w:rsidRPr="007D61D4">
        <w:rPr>
          <w:rFonts w:ascii="Arial" w:hAnsi="Arial" w:cs="Arial"/>
        </w:rPr>
        <w:t xml:space="preserve"> the appreciation of its staff, resulting in increased job satisfaction and improved service quality.</w:t>
      </w:r>
    </w:p>
    <w:p w14:paraId="21D050DC" w14:textId="6D6B23B4" w:rsidR="00D32976" w:rsidRPr="007D61D4" w:rsidRDefault="00D32976" w:rsidP="007D61D4">
      <w:pPr>
        <w:spacing w:line="360" w:lineRule="auto"/>
        <w:jc w:val="both"/>
        <w:rPr>
          <w:rFonts w:ascii="Arial" w:hAnsi="Arial" w:cs="Arial"/>
        </w:rPr>
      </w:pPr>
      <w:r w:rsidRPr="007D61D4">
        <w:rPr>
          <w:rFonts w:ascii="Arial" w:hAnsi="Arial" w:cs="Arial"/>
          <w:b/>
          <w:bCs/>
        </w:rPr>
        <w:t>Customer Satisfaction:</w:t>
      </w:r>
      <w:r w:rsidRPr="007D61D4">
        <w:rPr>
          <w:rFonts w:ascii="Arial" w:hAnsi="Arial" w:cs="Arial"/>
        </w:rPr>
        <w:t xml:space="preserve"> Customer satisfaction is enhanced when guests, regardless of their origin, are provided with a culturally sensitive atmosphere. Being acknowledged and valued enhances individuals' experience, fostering a sense of recognition and respect</w:t>
      </w:r>
      <w:r w:rsidR="0007685A" w:rsidRPr="007D61D4">
        <w:rPr>
          <w:rFonts w:ascii="Arial" w:hAnsi="Arial" w:cs="Arial"/>
        </w:rPr>
        <w:t xml:space="preserve"> (Cui, 2021)</w:t>
      </w:r>
      <w:r w:rsidRPr="007D61D4">
        <w:rPr>
          <w:rFonts w:ascii="Arial" w:hAnsi="Arial" w:cs="Arial"/>
        </w:rPr>
        <w:t>.</w:t>
      </w:r>
    </w:p>
    <w:p w14:paraId="4FBACA88" w14:textId="001CCB97" w:rsidR="00D32976" w:rsidRPr="007D61D4" w:rsidRDefault="00D32976" w:rsidP="007D61D4">
      <w:pPr>
        <w:spacing w:line="360" w:lineRule="auto"/>
        <w:jc w:val="both"/>
        <w:rPr>
          <w:rFonts w:ascii="Arial" w:hAnsi="Arial" w:cs="Arial"/>
        </w:rPr>
      </w:pPr>
      <w:r w:rsidRPr="007D61D4">
        <w:rPr>
          <w:rFonts w:ascii="Arial" w:hAnsi="Arial" w:cs="Arial"/>
        </w:rPr>
        <w:t>Cultural intelligence involves not only grasping the 'what' and 'how' of Taiwanese culture, but also understanding the underlying reasons behind it. The profound comprehension will serve as the foundation for the success of Diversity Hotel &amp; Spa in Taiwan</w:t>
      </w:r>
      <w:r w:rsidR="00730D67" w:rsidRPr="007D61D4">
        <w:rPr>
          <w:rFonts w:ascii="Arial" w:hAnsi="Arial" w:cs="Arial"/>
        </w:rPr>
        <w:t xml:space="preserve"> (Cui, 2021)</w:t>
      </w:r>
      <w:r w:rsidRPr="007D61D4">
        <w:rPr>
          <w:rFonts w:ascii="Arial" w:hAnsi="Arial" w:cs="Arial"/>
        </w:rPr>
        <w:t>.</w:t>
      </w:r>
    </w:p>
    <w:p w14:paraId="6406C75C" w14:textId="77777777" w:rsidR="008A75EC" w:rsidRPr="007D61D4" w:rsidRDefault="008A75EC" w:rsidP="007D61D4">
      <w:pPr>
        <w:spacing w:line="360" w:lineRule="auto"/>
        <w:jc w:val="both"/>
        <w:rPr>
          <w:rFonts w:ascii="Arial" w:hAnsi="Arial" w:cs="Arial"/>
          <w:b/>
          <w:bCs/>
        </w:rPr>
      </w:pPr>
    </w:p>
    <w:p w14:paraId="4BF8AF9A" w14:textId="68AD8651" w:rsidR="00D32976" w:rsidRPr="007D61D4" w:rsidRDefault="00D32976" w:rsidP="007D61D4">
      <w:pPr>
        <w:spacing w:line="360" w:lineRule="auto"/>
        <w:jc w:val="both"/>
        <w:rPr>
          <w:rFonts w:ascii="Arial" w:hAnsi="Arial" w:cs="Arial"/>
        </w:rPr>
      </w:pPr>
      <w:r w:rsidRPr="007D61D4">
        <w:rPr>
          <w:rFonts w:ascii="Arial" w:hAnsi="Arial" w:cs="Arial"/>
          <w:b/>
          <w:bCs/>
        </w:rPr>
        <w:t>Conclusion</w:t>
      </w:r>
    </w:p>
    <w:p w14:paraId="1E758BE0" w14:textId="405918BA" w:rsidR="00D32976" w:rsidRPr="007D61D4" w:rsidRDefault="009E4716" w:rsidP="007D61D4">
      <w:pPr>
        <w:spacing w:line="360" w:lineRule="auto"/>
        <w:jc w:val="both"/>
        <w:rPr>
          <w:rFonts w:ascii="Arial" w:hAnsi="Arial" w:cs="Arial"/>
        </w:rPr>
      </w:pPr>
      <w:r w:rsidRPr="007D61D4">
        <w:rPr>
          <w:rFonts w:ascii="Arial" w:hAnsi="Arial" w:cs="Arial"/>
          <w:noProof/>
        </w:rPr>
        <w:drawing>
          <wp:inline distT="0" distB="0" distL="0" distR="0" wp14:anchorId="25F82C4C" wp14:editId="2C230E8F">
            <wp:extent cx="5943600" cy="2273300"/>
            <wp:effectExtent l="0" t="0" r="0" b="0"/>
            <wp:docPr id="259862352" name="Picture 10" descr="Photo top view of jiufen old street in taipei tai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hoto top view of jiufen old street in taipei taiw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273300"/>
                    </a:xfrm>
                    <a:prstGeom prst="rect">
                      <a:avLst/>
                    </a:prstGeom>
                    <a:noFill/>
                    <a:ln>
                      <a:noFill/>
                    </a:ln>
                  </pic:spPr>
                </pic:pic>
              </a:graphicData>
            </a:graphic>
          </wp:inline>
        </w:drawing>
      </w:r>
      <w:r w:rsidR="00D32976" w:rsidRPr="007D61D4">
        <w:rPr>
          <w:rFonts w:ascii="Arial" w:hAnsi="Arial" w:cs="Arial"/>
        </w:rPr>
        <w:t>Taiwan's diverse culture, reflected in its traditions, values, and societal norms, poses opportunities and challenges for businesses such as Diversity Hotel &amp; Spa. The GLOBE Project analysis highlights the importance of comprehending power dynamics, collective values, and societal expectations. Cultural intelligence and sensitivity are essential for closing the gap between awareness and integration. The hotel's success in Taiwan's competitive hospitality market depends on more than just operational excellence. It also relies on genuinely embracing and celebrating the local cultural philosophy. Adopting these insights will undoubtedly lead to a prosperous and harmonious existence in Taiwan</w:t>
      </w:r>
      <w:r w:rsidR="002D00DA" w:rsidRPr="007D61D4">
        <w:rPr>
          <w:rFonts w:ascii="Arial" w:hAnsi="Arial" w:cs="Arial"/>
        </w:rPr>
        <w:t xml:space="preserve"> (Way, 2023)</w:t>
      </w:r>
      <w:r w:rsidR="00D32976" w:rsidRPr="007D61D4">
        <w:rPr>
          <w:rFonts w:ascii="Arial" w:hAnsi="Arial" w:cs="Arial"/>
        </w:rPr>
        <w:t>.</w:t>
      </w:r>
    </w:p>
    <w:p w14:paraId="63962FAD" w14:textId="77777777" w:rsidR="00371DD1" w:rsidRPr="007D61D4" w:rsidRDefault="00371DD1" w:rsidP="007D61D4">
      <w:pPr>
        <w:spacing w:line="360" w:lineRule="auto"/>
        <w:jc w:val="both"/>
        <w:rPr>
          <w:rFonts w:ascii="Arial" w:hAnsi="Arial" w:cs="Arial"/>
          <w:b/>
          <w:bCs/>
        </w:rPr>
      </w:pPr>
    </w:p>
    <w:p w14:paraId="1E83DD8E" w14:textId="6394EEB3" w:rsidR="00D32976" w:rsidRPr="007D61D4" w:rsidRDefault="00D32976" w:rsidP="007D61D4">
      <w:pPr>
        <w:spacing w:line="360" w:lineRule="auto"/>
        <w:jc w:val="both"/>
        <w:rPr>
          <w:rFonts w:ascii="Arial" w:hAnsi="Arial" w:cs="Arial"/>
        </w:rPr>
      </w:pPr>
      <w:r w:rsidRPr="007D61D4">
        <w:rPr>
          <w:rFonts w:ascii="Arial" w:hAnsi="Arial" w:cs="Arial"/>
          <w:b/>
          <w:bCs/>
        </w:rPr>
        <w:lastRenderedPageBreak/>
        <w:t>Recommendations</w:t>
      </w:r>
    </w:p>
    <w:p w14:paraId="43D74782" w14:textId="5A38B2C2" w:rsidR="00D32976" w:rsidRPr="007D61D4" w:rsidRDefault="00371DD1" w:rsidP="007D61D4">
      <w:pPr>
        <w:spacing w:line="360" w:lineRule="auto"/>
        <w:jc w:val="both"/>
        <w:rPr>
          <w:rFonts w:ascii="Arial" w:hAnsi="Arial" w:cs="Arial"/>
        </w:rPr>
      </w:pPr>
      <w:r w:rsidRPr="007D61D4">
        <w:rPr>
          <w:rFonts w:ascii="Arial" w:hAnsi="Arial" w:cs="Arial"/>
          <w:noProof/>
        </w:rPr>
        <w:drawing>
          <wp:inline distT="0" distB="0" distL="0" distR="0" wp14:anchorId="4C2E9AA9" wp14:editId="678217E8">
            <wp:extent cx="5850942" cy="2994561"/>
            <wp:effectExtent l="152400" t="152400" r="359410" b="358775"/>
            <wp:docPr id="18959848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984819" name="Picture 1" descr="A screenshot of a computer&#10;&#10;Description automatically generated"/>
                    <pic:cNvPicPr/>
                  </pic:nvPicPr>
                  <pic:blipFill>
                    <a:blip r:embed="rId18"/>
                    <a:stretch>
                      <a:fillRect/>
                    </a:stretch>
                  </pic:blipFill>
                  <pic:spPr>
                    <a:xfrm>
                      <a:off x="0" y="0"/>
                      <a:ext cx="5875687" cy="3007226"/>
                    </a:xfrm>
                    <a:prstGeom prst="rect">
                      <a:avLst/>
                    </a:prstGeom>
                    <a:ln>
                      <a:noFill/>
                    </a:ln>
                    <a:effectLst>
                      <a:outerShdw blurRad="292100" dist="139700" dir="2700000" algn="tl" rotWithShape="0">
                        <a:srgbClr val="333333">
                          <a:alpha val="65000"/>
                        </a:srgbClr>
                      </a:outerShdw>
                    </a:effectLst>
                  </pic:spPr>
                </pic:pic>
              </a:graphicData>
            </a:graphic>
          </wp:inline>
        </w:drawing>
      </w:r>
      <w:r w:rsidR="00D32976" w:rsidRPr="007D61D4">
        <w:rPr>
          <w:rFonts w:ascii="Arial" w:hAnsi="Arial" w:cs="Arial"/>
        </w:rPr>
        <w:t>To prevent cultural misunderstanding and gain acceptance as a new leader, the General Manager should consider the following specific recommendations:</w:t>
      </w:r>
    </w:p>
    <w:p w14:paraId="34DF2589" w14:textId="2086363D" w:rsidR="00D32976" w:rsidRPr="007D61D4" w:rsidRDefault="00D32976" w:rsidP="007D61D4">
      <w:pPr>
        <w:numPr>
          <w:ilvl w:val="0"/>
          <w:numId w:val="11"/>
        </w:numPr>
        <w:spacing w:line="360" w:lineRule="auto"/>
        <w:jc w:val="both"/>
        <w:rPr>
          <w:rFonts w:ascii="Arial" w:hAnsi="Arial" w:cs="Arial"/>
        </w:rPr>
      </w:pPr>
      <w:r w:rsidRPr="007D61D4">
        <w:rPr>
          <w:rFonts w:ascii="Arial" w:hAnsi="Arial" w:cs="Arial"/>
          <w:b/>
          <w:bCs/>
        </w:rPr>
        <w:t>Greetings and Physical Contact</w:t>
      </w:r>
      <w:r w:rsidRPr="007D61D4">
        <w:rPr>
          <w:rFonts w:ascii="Arial" w:hAnsi="Arial" w:cs="Arial"/>
        </w:rPr>
        <w:t xml:space="preserve">: In Taiwan, greetings typically involve a nod or bow rather than a handshake, particularly during initial encounters. The General Manager should refrain from initiating handshakes unless they are extended by the Taiwanese counterpart. This is especially significant when interacting with individuals of the opposite gender, as some individuals may </w:t>
      </w:r>
      <w:r w:rsidR="00371DD1" w:rsidRPr="007D61D4">
        <w:rPr>
          <w:rFonts w:ascii="Arial" w:hAnsi="Arial" w:cs="Arial"/>
        </w:rPr>
        <w:t>prefer</w:t>
      </w:r>
      <w:r w:rsidRPr="007D61D4">
        <w:rPr>
          <w:rFonts w:ascii="Arial" w:hAnsi="Arial" w:cs="Arial"/>
        </w:rPr>
        <w:t xml:space="preserve"> avoiding physical contact</w:t>
      </w:r>
      <w:r w:rsidR="005C54EF" w:rsidRPr="007D61D4">
        <w:rPr>
          <w:rFonts w:ascii="Arial" w:hAnsi="Arial" w:cs="Arial"/>
        </w:rPr>
        <w:t xml:space="preserve"> (Martin and Chaney, 2012)</w:t>
      </w:r>
      <w:r w:rsidRPr="007D61D4">
        <w:rPr>
          <w:rFonts w:ascii="Arial" w:hAnsi="Arial" w:cs="Arial"/>
        </w:rPr>
        <w:t>.</w:t>
      </w:r>
    </w:p>
    <w:p w14:paraId="6FAFD467" w14:textId="619F5E36" w:rsidR="00D32976" w:rsidRPr="007D61D4" w:rsidRDefault="00D32976" w:rsidP="007D61D4">
      <w:pPr>
        <w:numPr>
          <w:ilvl w:val="0"/>
          <w:numId w:val="11"/>
        </w:numPr>
        <w:spacing w:line="360" w:lineRule="auto"/>
        <w:jc w:val="both"/>
        <w:rPr>
          <w:rFonts w:ascii="Arial" w:hAnsi="Arial" w:cs="Arial"/>
        </w:rPr>
      </w:pPr>
      <w:r w:rsidRPr="007D61D4">
        <w:rPr>
          <w:rFonts w:ascii="Arial" w:hAnsi="Arial" w:cs="Arial"/>
          <w:b/>
          <w:bCs/>
        </w:rPr>
        <w:t>Business Card Etiquette</w:t>
      </w:r>
      <w:r w:rsidRPr="007D61D4">
        <w:rPr>
          <w:rFonts w:ascii="Arial" w:hAnsi="Arial" w:cs="Arial"/>
        </w:rPr>
        <w:t>: It is customary to use both hands when receiving or offering a business card, and it is recommended to take a moment to carefully examine the card. This demonstrates respect for the individual. Neglecting to acknowledge a business card by casually placing it in a pocket or disposing of it can be perceived as disrespectful or dismissive</w:t>
      </w:r>
      <w:r w:rsidR="00892FA6" w:rsidRPr="007D61D4">
        <w:rPr>
          <w:rFonts w:ascii="Arial" w:hAnsi="Arial" w:cs="Arial"/>
        </w:rPr>
        <w:t xml:space="preserve"> (Martin and Chaney, 2012)</w:t>
      </w:r>
      <w:r w:rsidRPr="007D61D4">
        <w:rPr>
          <w:rFonts w:ascii="Arial" w:hAnsi="Arial" w:cs="Arial"/>
        </w:rPr>
        <w:t>.</w:t>
      </w:r>
    </w:p>
    <w:p w14:paraId="4774793D" w14:textId="4A0CBD98" w:rsidR="00D32976" w:rsidRPr="007D61D4" w:rsidRDefault="00D32976" w:rsidP="007D61D4">
      <w:pPr>
        <w:numPr>
          <w:ilvl w:val="0"/>
          <w:numId w:val="11"/>
        </w:numPr>
        <w:spacing w:line="360" w:lineRule="auto"/>
        <w:jc w:val="both"/>
        <w:rPr>
          <w:rFonts w:ascii="Arial" w:hAnsi="Arial" w:cs="Arial"/>
        </w:rPr>
      </w:pPr>
      <w:r w:rsidRPr="007D61D4">
        <w:rPr>
          <w:rFonts w:ascii="Arial" w:hAnsi="Arial" w:cs="Arial"/>
          <w:b/>
          <w:bCs/>
        </w:rPr>
        <w:t>Public Behavior</w:t>
      </w:r>
      <w:r w:rsidRPr="007D61D4">
        <w:rPr>
          <w:rFonts w:ascii="Arial" w:hAnsi="Arial" w:cs="Arial"/>
        </w:rPr>
        <w:t xml:space="preserve">: The General Manager should exhibit appropriate </w:t>
      </w:r>
      <w:proofErr w:type="spellStart"/>
      <w:r w:rsidRPr="007D61D4">
        <w:rPr>
          <w:rFonts w:ascii="Arial" w:hAnsi="Arial" w:cs="Arial"/>
        </w:rPr>
        <w:t>behaviour</w:t>
      </w:r>
      <w:proofErr w:type="spellEnd"/>
      <w:r w:rsidRPr="007D61D4">
        <w:rPr>
          <w:rFonts w:ascii="Arial" w:hAnsi="Arial" w:cs="Arial"/>
        </w:rPr>
        <w:t xml:space="preserve"> in public settings. In Taiwanese culture, loudness and exuberant </w:t>
      </w:r>
      <w:proofErr w:type="spellStart"/>
      <w:r w:rsidRPr="007D61D4">
        <w:rPr>
          <w:rFonts w:ascii="Arial" w:hAnsi="Arial" w:cs="Arial"/>
        </w:rPr>
        <w:t>behaviour</w:t>
      </w:r>
      <w:proofErr w:type="spellEnd"/>
      <w:r w:rsidRPr="007D61D4">
        <w:rPr>
          <w:rFonts w:ascii="Arial" w:hAnsi="Arial" w:cs="Arial"/>
        </w:rPr>
        <w:t xml:space="preserve"> are generally </w:t>
      </w:r>
      <w:r w:rsidRPr="007D61D4">
        <w:rPr>
          <w:rFonts w:ascii="Arial" w:hAnsi="Arial" w:cs="Arial"/>
        </w:rPr>
        <w:lastRenderedPageBreak/>
        <w:t>discouraged due to their potential to disrupt harmony and group cohesion, which are highly esteemed</w:t>
      </w:r>
      <w:r w:rsidR="00FB12B3" w:rsidRPr="007D61D4">
        <w:rPr>
          <w:rFonts w:ascii="Arial" w:hAnsi="Arial" w:cs="Arial"/>
        </w:rPr>
        <w:t xml:space="preserve"> </w:t>
      </w:r>
      <w:r w:rsidR="00CF4E7F" w:rsidRPr="007D61D4">
        <w:rPr>
          <w:rFonts w:ascii="Arial" w:hAnsi="Arial" w:cs="Arial"/>
        </w:rPr>
        <w:t>(</w:t>
      </w:r>
      <w:r w:rsidR="00FB12B3" w:rsidRPr="007D61D4">
        <w:rPr>
          <w:rFonts w:ascii="Arial" w:hAnsi="Arial" w:cs="Arial"/>
        </w:rPr>
        <w:t>Samovar, Porter, McDaniel, Ro</w:t>
      </w:r>
      <w:r w:rsidR="00CF4E7F" w:rsidRPr="007D61D4">
        <w:rPr>
          <w:rFonts w:ascii="Arial" w:hAnsi="Arial" w:cs="Arial"/>
        </w:rPr>
        <w:t>y, 2017)</w:t>
      </w:r>
      <w:r w:rsidRPr="007D61D4">
        <w:rPr>
          <w:rFonts w:ascii="Arial" w:hAnsi="Arial" w:cs="Arial"/>
        </w:rPr>
        <w:t>.</w:t>
      </w:r>
    </w:p>
    <w:p w14:paraId="220E47C0" w14:textId="77777777" w:rsidR="00400B41" w:rsidRPr="007D61D4" w:rsidRDefault="00400B41" w:rsidP="007D61D4">
      <w:pPr>
        <w:spacing w:line="360" w:lineRule="auto"/>
        <w:jc w:val="both"/>
        <w:rPr>
          <w:rFonts w:ascii="Arial" w:hAnsi="Arial" w:cs="Arial"/>
          <w:b/>
          <w:bCs/>
        </w:rPr>
      </w:pPr>
    </w:p>
    <w:p w14:paraId="66018599" w14:textId="77777777" w:rsidR="00400B41" w:rsidRPr="007D61D4" w:rsidRDefault="00400B41" w:rsidP="007D61D4">
      <w:pPr>
        <w:spacing w:line="360" w:lineRule="auto"/>
        <w:jc w:val="both"/>
        <w:rPr>
          <w:rFonts w:ascii="Arial" w:hAnsi="Arial" w:cs="Arial"/>
          <w:b/>
          <w:bCs/>
        </w:rPr>
      </w:pPr>
    </w:p>
    <w:p w14:paraId="38FFEDC9" w14:textId="77777777" w:rsidR="00400B41" w:rsidRPr="007D61D4" w:rsidRDefault="00400B41" w:rsidP="007D61D4">
      <w:pPr>
        <w:spacing w:line="360" w:lineRule="auto"/>
        <w:jc w:val="both"/>
        <w:rPr>
          <w:rFonts w:ascii="Arial" w:hAnsi="Arial" w:cs="Arial"/>
          <w:b/>
          <w:bCs/>
        </w:rPr>
      </w:pPr>
    </w:p>
    <w:p w14:paraId="5F140725" w14:textId="77777777" w:rsidR="00400B41" w:rsidRPr="007D61D4" w:rsidRDefault="00400B41" w:rsidP="007D61D4">
      <w:pPr>
        <w:spacing w:line="360" w:lineRule="auto"/>
        <w:jc w:val="both"/>
        <w:rPr>
          <w:rFonts w:ascii="Arial" w:hAnsi="Arial" w:cs="Arial"/>
          <w:b/>
          <w:bCs/>
        </w:rPr>
      </w:pPr>
    </w:p>
    <w:p w14:paraId="58E75AF1" w14:textId="77777777" w:rsidR="00400B41" w:rsidRPr="007D61D4" w:rsidRDefault="00400B41" w:rsidP="007D61D4">
      <w:pPr>
        <w:spacing w:line="360" w:lineRule="auto"/>
        <w:jc w:val="both"/>
        <w:rPr>
          <w:rFonts w:ascii="Arial" w:hAnsi="Arial" w:cs="Arial"/>
          <w:b/>
          <w:bCs/>
        </w:rPr>
      </w:pPr>
    </w:p>
    <w:p w14:paraId="03DA99A8" w14:textId="77777777" w:rsidR="00400B41" w:rsidRPr="007D61D4" w:rsidRDefault="00400B41" w:rsidP="007D61D4">
      <w:pPr>
        <w:spacing w:line="360" w:lineRule="auto"/>
        <w:jc w:val="both"/>
        <w:rPr>
          <w:rFonts w:ascii="Arial" w:hAnsi="Arial" w:cs="Arial"/>
          <w:b/>
          <w:bCs/>
        </w:rPr>
      </w:pPr>
    </w:p>
    <w:p w14:paraId="2758124C" w14:textId="77777777" w:rsidR="00400B41" w:rsidRPr="007D61D4" w:rsidRDefault="00400B41" w:rsidP="007D61D4">
      <w:pPr>
        <w:spacing w:line="360" w:lineRule="auto"/>
        <w:jc w:val="both"/>
        <w:rPr>
          <w:rFonts w:ascii="Arial" w:hAnsi="Arial" w:cs="Arial"/>
          <w:b/>
          <w:bCs/>
        </w:rPr>
      </w:pPr>
    </w:p>
    <w:p w14:paraId="6159703E" w14:textId="77777777" w:rsidR="00400B41" w:rsidRPr="007D61D4" w:rsidRDefault="00400B41" w:rsidP="007D61D4">
      <w:pPr>
        <w:spacing w:line="360" w:lineRule="auto"/>
        <w:jc w:val="both"/>
        <w:rPr>
          <w:rFonts w:ascii="Arial" w:hAnsi="Arial" w:cs="Arial"/>
          <w:b/>
          <w:bCs/>
        </w:rPr>
      </w:pPr>
    </w:p>
    <w:p w14:paraId="46C21347" w14:textId="77777777" w:rsidR="00400B41" w:rsidRPr="007D61D4" w:rsidRDefault="00400B41" w:rsidP="007D61D4">
      <w:pPr>
        <w:spacing w:line="360" w:lineRule="auto"/>
        <w:jc w:val="both"/>
        <w:rPr>
          <w:rFonts w:ascii="Arial" w:hAnsi="Arial" w:cs="Arial"/>
          <w:b/>
          <w:bCs/>
        </w:rPr>
      </w:pPr>
    </w:p>
    <w:p w14:paraId="74699816" w14:textId="77777777" w:rsidR="00400B41" w:rsidRPr="007D61D4" w:rsidRDefault="00400B41" w:rsidP="007D61D4">
      <w:pPr>
        <w:spacing w:line="360" w:lineRule="auto"/>
        <w:jc w:val="both"/>
        <w:rPr>
          <w:rFonts w:ascii="Arial" w:hAnsi="Arial" w:cs="Arial"/>
          <w:b/>
          <w:bCs/>
        </w:rPr>
      </w:pPr>
    </w:p>
    <w:p w14:paraId="1F7F42E1" w14:textId="77777777" w:rsidR="00400B41" w:rsidRPr="007D61D4" w:rsidRDefault="00400B41" w:rsidP="007D61D4">
      <w:pPr>
        <w:spacing w:line="360" w:lineRule="auto"/>
        <w:jc w:val="both"/>
        <w:rPr>
          <w:rFonts w:ascii="Arial" w:hAnsi="Arial" w:cs="Arial"/>
          <w:b/>
          <w:bCs/>
        </w:rPr>
      </w:pPr>
    </w:p>
    <w:p w14:paraId="4D41CC17" w14:textId="77777777" w:rsidR="00400B41" w:rsidRPr="007D61D4" w:rsidRDefault="00400B41" w:rsidP="007D61D4">
      <w:pPr>
        <w:spacing w:line="360" w:lineRule="auto"/>
        <w:jc w:val="both"/>
        <w:rPr>
          <w:rFonts w:ascii="Arial" w:hAnsi="Arial" w:cs="Arial"/>
          <w:b/>
          <w:bCs/>
        </w:rPr>
      </w:pPr>
    </w:p>
    <w:p w14:paraId="4B08DDC9" w14:textId="77777777" w:rsidR="00400B41" w:rsidRPr="007D61D4" w:rsidRDefault="00400B41" w:rsidP="007D61D4">
      <w:pPr>
        <w:spacing w:line="360" w:lineRule="auto"/>
        <w:jc w:val="both"/>
        <w:rPr>
          <w:rFonts w:ascii="Arial" w:hAnsi="Arial" w:cs="Arial"/>
          <w:b/>
          <w:bCs/>
        </w:rPr>
      </w:pPr>
    </w:p>
    <w:p w14:paraId="3250EB40" w14:textId="77777777" w:rsidR="00400B41" w:rsidRPr="007D61D4" w:rsidRDefault="00400B41" w:rsidP="007D61D4">
      <w:pPr>
        <w:spacing w:line="360" w:lineRule="auto"/>
        <w:jc w:val="both"/>
        <w:rPr>
          <w:rFonts w:ascii="Arial" w:hAnsi="Arial" w:cs="Arial"/>
          <w:b/>
          <w:bCs/>
        </w:rPr>
      </w:pPr>
    </w:p>
    <w:p w14:paraId="5A301D99" w14:textId="77777777" w:rsidR="00400B41" w:rsidRPr="007D61D4" w:rsidRDefault="00400B41" w:rsidP="007D61D4">
      <w:pPr>
        <w:spacing w:line="360" w:lineRule="auto"/>
        <w:jc w:val="both"/>
        <w:rPr>
          <w:rFonts w:ascii="Arial" w:hAnsi="Arial" w:cs="Arial"/>
          <w:b/>
          <w:bCs/>
        </w:rPr>
      </w:pPr>
    </w:p>
    <w:p w14:paraId="3E7A150C" w14:textId="77777777" w:rsidR="00400B41" w:rsidRPr="007D61D4" w:rsidRDefault="00400B41" w:rsidP="007D61D4">
      <w:pPr>
        <w:spacing w:line="360" w:lineRule="auto"/>
        <w:jc w:val="both"/>
        <w:rPr>
          <w:rFonts w:ascii="Arial" w:hAnsi="Arial" w:cs="Arial"/>
          <w:b/>
          <w:bCs/>
        </w:rPr>
      </w:pPr>
    </w:p>
    <w:p w14:paraId="73193E39" w14:textId="77777777" w:rsidR="00400B41" w:rsidRPr="007D61D4" w:rsidRDefault="00400B41" w:rsidP="007D61D4">
      <w:pPr>
        <w:spacing w:line="360" w:lineRule="auto"/>
        <w:jc w:val="both"/>
        <w:rPr>
          <w:rFonts w:ascii="Arial" w:hAnsi="Arial" w:cs="Arial"/>
          <w:b/>
          <w:bCs/>
        </w:rPr>
      </w:pPr>
    </w:p>
    <w:p w14:paraId="6445385C" w14:textId="77777777" w:rsidR="00400B41" w:rsidRPr="007D61D4" w:rsidRDefault="00400B41" w:rsidP="007D61D4">
      <w:pPr>
        <w:spacing w:line="360" w:lineRule="auto"/>
        <w:jc w:val="both"/>
        <w:rPr>
          <w:rFonts w:ascii="Arial" w:hAnsi="Arial" w:cs="Arial"/>
          <w:b/>
          <w:bCs/>
        </w:rPr>
      </w:pPr>
    </w:p>
    <w:p w14:paraId="08A37D1B" w14:textId="77777777" w:rsidR="00400B41" w:rsidRPr="007D61D4" w:rsidRDefault="00400B41" w:rsidP="007D61D4">
      <w:pPr>
        <w:spacing w:line="360" w:lineRule="auto"/>
        <w:jc w:val="both"/>
        <w:rPr>
          <w:rFonts w:ascii="Arial" w:hAnsi="Arial" w:cs="Arial"/>
          <w:b/>
          <w:bCs/>
        </w:rPr>
      </w:pPr>
    </w:p>
    <w:p w14:paraId="2A55B3E4" w14:textId="77777777" w:rsidR="00400B41" w:rsidRPr="007D61D4" w:rsidRDefault="00400B41" w:rsidP="007D61D4">
      <w:pPr>
        <w:spacing w:line="360" w:lineRule="auto"/>
        <w:jc w:val="both"/>
        <w:rPr>
          <w:rFonts w:ascii="Arial" w:hAnsi="Arial" w:cs="Arial"/>
          <w:b/>
          <w:bCs/>
        </w:rPr>
      </w:pPr>
    </w:p>
    <w:p w14:paraId="0585A4D3" w14:textId="77777777" w:rsidR="00400B41" w:rsidRPr="007D61D4" w:rsidRDefault="00400B41" w:rsidP="007D61D4">
      <w:pPr>
        <w:spacing w:line="360" w:lineRule="auto"/>
        <w:jc w:val="both"/>
        <w:rPr>
          <w:rFonts w:ascii="Arial" w:hAnsi="Arial" w:cs="Arial"/>
          <w:b/>
          <w:bCs/>
        </w:rPr>
      </w:pPr>
    </w:p>
    <w:p w14:paraId="6BF73F09" w14:textId="77777777" w:rsidR="00400B41" w:rsidRPr="007D61D4" w:rsidRDefault="00400B41" w:rsidP="007D61D4">
      <w:pPr>
        <w:spacing w:line="360" w:lineRule="auto"/>
        <w:jc w:val="both"/>
        <w:rPr>
          <w:rFonts w:ascii="Arial" w:hAnsi="Arial" w:cs="Arial"/>
          <w:b/>
          <w:bCs/>
        </w:rPr>
      </w:pPr>
    </w:p>
    <w:p w14:paraId="5D715F42" w14:textId="77777777" w:rsidR="00400B41" w:rsidRPr="007D61D4" w:rsidRDefault="00400B41" w:rsidP="007D61D4">
      <w:pPr>
        <w:spacing w:line="360" w:lineRule="auto"/>
        <w:jc w:val="both"/>
        <w:rPr>
          <w:rFonts w:ascii="Arial" w:hAnsi="Arial" w:cs="Arial"/>
          <w:b/>
          <w:bCs/>
        </w:rPr>
      </w:pPr>
    </w:p>
    <w:p w14:paraId="46D3EA61" w14:textId="77777777" w:rsidR="00400B41" w:rsidRPr="007D61D4" w:rsidRDefault="00400B41" w:rsidP="007D61D4">
      <w:pPr>
        <w:spacing w:line="360" w:lineRule="auto"/>
        <w:jc w:val="both"/>
        <w:rPr>
          <w:rFonts w:ascii="Arial" w:hAnsi="Arial" w:cs="Arial"/>
          <w:b/>
          <w:bCs/>
        </w:rPr>
      </w:pPr>
    </w:p>
    <w:p w14:paraId="67E89ABB" w14:textId="61604F6D" w:rsidR="00195951" w:rsidRPr="007D61D4" w:rsidRDefault="00195951" w:rsidP="007D61D4">
      <w:pPr>
        <w:spacing w:line="360" w:lineRule="auto"/>
        <w:jc w:val="both"/>
        <w:rPr>
          <w:rFonts w:ascii="Arial" w:hAnsi="Arial" w:cs="Arial"/>
          <w:b/>
          <w:bCs/>
        </w:rPr>
      </w:pPr>
      <w:r w:rsidRPr="007D61D4">
        <w:rPr>
          <w:rFonts w:ascii="Arial" w:hAnsi="Arial" w:cs="Arial"/>
          <w:b/>
          <w:bCs/>
        </w:rPr>
        <w:t>Reference</w:t>
      </w:r>
    </w:p>
    <w:p w14:paraId="038A6C63"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Cheng, C-C., Whang, I-C., </w:t>
      </w:r>
      <w:proofErr w:type="spellStart"/>
      <w:r w:rsidRPr="007D61D4">
        <w:rPr>
          <w:rFonts w:ascii="Arial" w:hAnsi="Arial" w:cs="Arial"/>
        </w:rPr>
        <w:t>Zeptenek</w:t>
      </w:r>
      <w:proofErr w:type="spellEnd"/>
      <w:r w:rsidRPr="007D61D4">
        <w:rPr>
          <w:rFonts w:ascii="Arial" w:hAnsi="Arial" w:cs="Arial"/>
        </w:rPr>
        <w:t xml:space="preserve">, S.T., 2014. Cultural Discourse in Taiwan. Online Available at: </w:t>
      </w:r>
      <w:hyperlink r:id="rId19" w:history="1">
        <w:r w:rsidRPr="007D61D4">
          <w:rPr>
            <w:rStyle w:val="Hyperlink"/>
            <w:rFonts w:ascii="Arial" w:hAnsi="Arial" w:cs="Arial"/>
          </w:rPr>
          <w:t>https://docs.lib.purdue.edu/cgi/viewcontent.cgi?article=1085&amp;context=clcweblibrary</w:t>
        </w:r>
      </w:hyperlink>
    </w:p>
    <w:p w14:paraId="706CD10D"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Cui, Y., 2021. The role of emotional intelligence in workplace transparency and open communication. Aggression and Violent Behavior, p.101602.</w:t>
      </w:r>
    </w:p>
    <w:p w14:paraId="199CDDAE"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Heppner, P. P., Wang, K. T., Heppner, M. J., &amp; Wang, L.-F. (2012). From cultural encapsulation to cultural competence: The cross-national cultural competence model. In N. A. Fouad, J. A. Carter, &amp; L. M. Subich (Eds.), APA handbook of counseling psychology, Vol. 2. Practice, interventions, and applications (pp. 433–471). American Psychological Association. </w:t>
      </w:r>
      <w:hyperlink r:id="rId20" w:history="1">
        <w:r w:rsidRPr="007D61D4">
          <w:rPr>
            <w:rStyle w:val="Hyperlink"/>
            <w:rFonts w:ascii="Arial" w:hAnsi="Arial" w:cs="Arial"/>
          </w:rPr>
          <w:t>https://doi.org/10.1037/13755-018</w:t>
        </w:r>
      </w:hyperlink>
    </w:p>
    <w:p w14:paraId="31F11CBA"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color w:val="222222"/>
          <w:shd w:val="clear" w:color="auto" w:fill="FFFFFF"/>
        </w:rPr>
        <w:t>Huang, J.C., 2012. The relationship between conflict and team performance in Taiwan: The moderating effect of goal orientation. </w:t>
      </w:r>
      <w:r w:rsidRPr="007D61D4">
        <w:rPr>
          <w:rFonts w:ascii="Arial" w:hAnsi="Arial" w:cs="Arial"/>
          <w:i/>
          <w:iCs/>
          <w:color w:val="222222"/>
          <w:shd w:val="clear" w:color="auto" w:fill="FFFFFF"/>
        </w:rPr>
        <w:t>The international journal of human resource management</w:t>
      </w:r>
      <w:r w:rsidRPr="007D61D4">
        <w:rPr>
          <w:rFonts w:ascii="Arial" w:hAnsi="Arial" w:cs="Arial"/>
          <w:color w:val="222222"/>
          <w:shd w:val="clear" w:color="auto" w:fill="FFFFFF"/>
        </w:rPr>
        <w:t>, </w:t>
      </w:r>
      <w:r w:rsidRPr="007D61D4">
        <w:rPr>
          <w:rFonts w:ascii="Arial" w:hAnsi="Arial" w:cs="Arial"/>
          <w:i/>
          <w:iCs/>
          <w:color w:val="222222"/>
          <w:shd w:val="clear" w:color="auto" w:fill="FFFFFF"/>
        </w:rPr>
        <w:t>23</w:t>
      </w:r>
      <w:r w:rsidRPr="007D61D4">
        <w:rPr>
          <w:rFonts w:ascii="Arial" w:hAnsi="Arial" w:cs="Arial"/>
          <w:color w:val="222222"/>
          <w:shd w:val="clear" w:color="auto" w:fill="FFFFFF"/>
        </w:rPr>
        <w:t>(10), pp.2126-2143.</w:t>
      </w:r>
    </w:p>
    <w:p w14:paraId="09E7CE1C"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Liao, Y.K., Wu, W.-Y., Dao, T.C., 2023. The Influence of Emotional Intelligence and Cultural Adaptability on Cross-Cultural Adjustment and Performance with the Mediating Effect of Cross-Cultural Competence: A Study of Expatriates in Taiwan. Online Available At: </w:t>
      </w:r>
      <w:hyperlink r:id="rId21" w:history="1">
        <w:r w:rsidRPr="007D61D4">
          <w:rPr>
            <w:rStyle w:val="Hyperlink"/>
            <w:rFonts w:ascii="Arial" w:hAnsi="Arial" w:cs="Arial"/>
          </w:rPr>
          <w:t>https://doi.org/10.3390/su13063374</w:t>
        </w:r>
      </w:hyperlink>
    </w:p>
    <w:p w14:paraId="1CDAC70A"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Martin, J.S. and Chaney, L.H., 2012. Global business etiquette: A guide to international communication and customs. Bloomsbury Publishing USA.</w:t>
      </w:r>
    </w:p>
    <w:p w14:paraId="10128D52"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Samovar, L.A., Porter, R.E, McDaniel, E.R., Roy, C.S., 2017. </w:t>
      </w:r>
      <w:proofErr w:type="spellStart"/>
      <w:r w:rsidRPr="007D61D4">
        <w:rPr>
          <w:rFonts w:ascii="Arial" w:hAnsi="Arial" w:cs="Arial"/>
        </w:rPr>
        <w:t>Comunication</w:t>
      </w:r>
      <w:proofErr w:type="spellEnd"/>
      <w:r w:rsidRPr="007D61D4">
        <w:rPr>
          <w:rFonts w:ascii="Arial" w:hAnsi="Arial" w:cs="Arial"/>
        </w:rPr>
        <w:t xml:space="preserve"> Between Cultures. 9</w:t>
      </w:r>
      <w:r w:rsidRPr="007D61D4">
        <w:rPr>
          <w:rFonts w:ascii="Arial" w:hAnsi="Arial" w:cs="Arial"/>
          <w:vertAlign w:val="superscript"/>
        </w:rPr>
        <w:t>Th</w:t>
      </w:r>
      <w:r w:rsidRPr="007D61D4">
        <w:rPr>
          <w:rFonts w:ascii="Arial" w:hAnsi="Arial" w:cs="Arial"/>
        </w:rPr>
        <w:t xml:space="preserve"> Edition. Online Available At: </w:t>
      </w:r>
      <w:hyperlink r:id="rId22" w:history="1">
        <w:r w:rsidRPr="007D61D4">
          <w:rPr>
            <w:rStyle w:val="Hyperlink"/>
            <w:rFonts w:ascii="Arial" w:hAnsi="Arial" w:cs="Arial"/>
          </w:rPr>
          <w:t>https://lib-pasca.unpak.ac.id/index.php?p=fstream-pdf&amp;fid=3505&amp;bid=15474</w:t>
        </w:r>
      </w:hyperlink>
    </w:p>
    <w:p w14:paraId="32C44F97"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Schlessinger, T., 2022. Weathering Storms: Resilience in the Age of Covid (Doctoral dissertation, Pepperdine University). </w:t>
      </w:r>
    </w:p>
    <w:p w14:paraId="302E34AA"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Tung, R.L., Verbeke, A., 2010. Beyond Hofstede and GLOBE: Improving the quality of cross-cultural research. Online Available at: </w:t>
      </w:r>
      <w:hyperlink r:id="rId23" w:history="1">
        <w:r w:rsidRPr="007D61D4">
          <w:rPr>
            <w:rStyle w:val="Hyperlink"/>
            <w:rFonts w:ascii="Arial" w:hAnsi="Arial" w:cs="Arial"/>
          </w:rPr>
          <w:t>https://link.springer.com/article/10.1057/jibs.2010.41</w:t>
        </w:r>
      </w:hyperlink>
    </w:p>
    <w:p w14:paraId="77A72B4E" w14:textId="77777777" w:rsidR="008C0E20" w:rsidRPr="007D61D4" w:rsidRDefault="008C0E20" w:rsidP="007D61D4">
      <w:pPr>
        <w:pStyle w:val="ListParagraph"/>
        <w:numPr>
          <w:ilvl w:val="0"/>
          <w:numId w:val="12"/>
        </w:numPr>
        <w:spacing w:line="360" w:lineRule="auto"/>
        <w:jc w:val="both"/>
        <w:rPr>
          <w:rFonts w:ascii="Arial" w:hAnsi="Arial" w:cs="Arial"/>
        </w:rPr>
      </w:pPr>
      <w:r w:rsidRPr="007D61D4">
        <w:rPr>
          <w:rFonts w:ascii="Arial" w:hAnsi="Arial" w:cs="Arial"/>
        </w:rPr>
        <w:t xml:space="preserve">Way, J.F., 2023. The Role </w:t>
      </w:r>
      <w:proofErr w:type="gramStart"/>
      <w:r w:rsidRPr="007D61D4">
        <w:rPr>
          <w:rFonts w:ascii="Arial" w:hAnsi="Arial" w:cs="Arial"/>
        </w:rPr>
        <w:t>Of</w:t>
      </w:r>
      <w:proofErr w:type="gramEnd"/>
      <w:r w:rsidRPr="007D61D4">
        <w:rPr>
          <w:rFonts w:ascii="Arial" w:hAnsi="Arial" w:cs="Arial"/>
        </w:rPr>
        <w:t xml:space="preserve"> Confucianism In Shaping Taiwanese Values. Online Available at: </w:t>
      </w:r>
      <w:hyperlink r:id="rId24" w:history="1">
        <w:r w:rsidRPr="007D61D4">
          <w:rPr>
            <w:rStyle w:val="Hyperlink"/>
            <w:rFonts w:ascii="Arial" w:hAnsi="Arial" w:cs="Arial"/>
          </w:rPr>
          <w:t>https://discoveringtw.com/the-role-of-confucianism-in-shaping-taiwanese-values/</w:t>
        </w:r>
      </w:hyperlink>
    </w:p>
    <w:p w14:paraId="7C8EDE63" w14:textId="77777777" w:rsidR="00086702" w:rsidRPr="007D61D4" w:rsidRDefault="00086702" w:rsidP="007D61D4">
      <w:pPr>
        <w:pStyle w:val="ListParagraph"/>
        <w:spacing w:line="360" w:lineRule="auto"/>
        <w:jc w:val="both"/>
        <w:rPr>
          <w:rFonts w:ascii="Arial" w:hAnsi="Arial" w:cs="Arial"/>
        </w:rPr>
      </w:pPr>
    </w:p>
    <w:p w14:paraId="00C0F2CF" w14:textId="77777777" w:rsidR="00086702" w:rsidRPr="007D61D4" w:rsidRDefault="00086702" w:rsidP="007D61D4">
      <w:pPr>
        <w:pStyle w:val="ListParagraph"/>
        <w:spacing w:line="360" w:lineRule="auto"/>
        <w:jc w:val="both"/>
        <w:rPr>
          <w:rFonts w:ascii="Arial" w:hAnsi="Arial" w:cs="Arial"/>
        </w:rPr>
      </w:pPr>
    </w:p>
    <w:p w14:paraId="3FB01707" w14:textId="77777777" w:rsidR="00531185" w:rsidRPr="007D61D4" w:rsidRDefault="00531185" w:rsidP="007D61D4">
      <w:pPr>
        <w:pStyle w:val="ListParagraph"/>
        <w:spacing w:line="360" w:lineRule="auto"/>
        <w:jc w:val="both"/>
        <w:rPr>
          <w:rFonts w:ascii="Arial" w:hAnsi="Arial" w:cs="Arial"/>
        </w:rPr>
      </w:pPr>
    </w:p>
    <w:sectPr w:rsidR="00531185" w:rsidRPr="007D61D4" w:rsidSect="004066B1">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D8385" w14:textId="77777777" w:rsidR="005A125A" w:rsidRDefault="005A125A" w:rsidP="0048383E">
      <w:pPr>
        <w:spacing w:after="0" w:line="240" w:lineRule="auto"/>
      </w:pPr>
      <w:r>
        <w:separator/>
      </w:r>
    </w:p>
  </w:endnote>
  <w:endnote w:type="continuationSeparator" w:id="0">
    <w:p w14:paraId="20FA2575" w14:textId="77777777" w:rsidR="005A125A" w:rsidRDefault="005A125A" w:rsidP="0048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879317"/>
      <w:docPartObj>
        <w:docPartGallery w:val="Page Numbers (Bottom of Page)"/>
        <w:docPartUnique/>
      </w:docPartObj>
    </w:sdtPr>
    <w:sdtEndPr>
      <w:rPr>
        <w:color w:val="7F7F7F" w:themeColor="background1" w:themeShade="7F"/>
        <w:spacing w:val="60"/>
      </w:rPr>
    </w:sdtEndPr>
    <w:sdtContent>
      <w:p w14:paraId="03410A51" w14:textId="053AF0D5" w:rsidR="0048383E" w:rsidRDefault="0048383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C4A3F3" w14:textId="77777777" w:rsidR="0048383E" w:rsidRDefault="00483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303F0" w14:textId="77777777" w:rsidR="005A125A" w:rsidRDefault="005A125A" w:rsidP="0048383E">
      <w:pPr>
        <w:spacing w:after="0" w:line="240" w:lineRule="auto"/>
      </w:pPr>
      <w:r>
        <w:separator/>
      </w:r>
    </w:p>
  </w:footnote>
  <w:footnote w:type="continuationSeparator" w:id="0">
    <w:p w14:paraId="0D5AC9EA" w14:textId="77777777" w:rsidR="005A125A" w:rsidRDefault="005A125A" w:rsidP="00483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F70F6"/>
    <w:multiLevelType w:val="multilevel"/>
    <w:tmpl w:val="BA502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577CD8"/>
    <w:multiLevelType w:val="multilevel"/>
    <w:tmpl w:val="929AC6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27F64"/>
    <w:multiLevelType w:val="multilevel"/>
    <w:tmpl w:val="EF94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D67EB2"/>
    <w:multiLevelType w:val="multilevel"/>
    <w:tmpl w:val="B312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946B77"/>
    <w:multiLevelType w:val="multilevel"/>
    <w:tmpl w:val="F26E0E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D92723"/>
    <w:multiLevelType w:val="multilevel"/>
    <w:tmpl w:val="5A92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475564"/>
    <w:multiLevelType w:val="multilevel"/>
    <w:tmpl w:val="3C66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401539"/>
    <w:multiLevelType w:val="multilevel"/>
    <w:tmpl w:val="B7D61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F00162"/>
    <w:multiLevelType w:val="multilevel"/>
    <w:tmpl w:val="9158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FA47E8"/>
    <w:multiLevelType w:val="multilevel"/>
    <w:tmpl w:val="9822C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657FAA"/>
    <w:multiLevelType w:val="multilevel"/>
    <w:tmpl w:val="E7B24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DD3C72"/>
    <w:multiLevelType w:val="hybridMultilevel"/>
    <w:tmpl w:val="16867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3739376">
    <w:abstractNumId w:val="1"/>
  </w:num>
  <w:num w:numId="2" w16cid:durableId="1837768777">
    <w:abstractNumId w:val="5"/>
  </w:num>
  <w:num w:numId="3" w16cid:durableId="1878277194">
    <w:abstractNumId w:val="8"/>
  </w:num>
  <w:num w:numId="4" w16cid:durableId="1218276727">
    <w:abstractNumId w:val="3"/>
  </w:num>
  <w:num w:numId="5" w16cid:durableId="513567566">
    <w:abstractNumId w:val="6"/>
  </w:num>
  <w:num w:numId="6" w16cid:durableId="383725159">
    <w:abstractNumId w:val="4"/>
  </w:num>
  <w:num w:numId="7" w16cid:durableId="1809011812">
    <w:abstractNumId w:val="10"/>
  </w:num>
  <w:num w:numId="8" w16cid:durableId="307783694">
    <w:abstractNumId w:val="9"/>
  </w:num>
  <w:num w:numId="9" w16cid:durableId="246353017">
    <w:abstractNumId w:val="0"/>
  </w:num>
  <w:num w:numId="10" w16cid:durableId="1882201765">
    <w:abstractNumId w:val="2"/>
  </w:num>
  <w:num w:numId="11" w16cid:durableId="13729366">
    <w:abstractNumId w:val="7"/>
  </w:num>
  <w:num w:numId="12" w16cid:durableId="1506938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AA0"/>
    <w:rsid w:val="000354F6"/>
    <w:rsid w:val="00036765"/>
    <w:rsid w:val="000405EB"/>
    <w:rsid w:val="00051826"/>
    <w:rsid w:val="00074DFE"/>
    <w:rsid w:val="0007685A"/>
    <w:rsid w:val="00080E57"/>
    <w:rsid w:val="00086702"/>
    <w:rsid w:val="000E2DBA"/>
    <w:rsid w:val="000F30CF"/>
    <w:rsid w:val="000F5A9E"/>
    <w:rsid w:val="001251DF"/>
    <w:rsid w:val="001531F3"/>
    <w:rsid w:val="00163220"/>
    <w:rsid w:val="00164C94"/>
    <w:rsid w:val="00195951"/>
    <w:rsid w:val="001A7A9D"/>
    <w:rsid w:val="001D0FE9"/>
    <w:rsid w:val="001E58F7"/>
    <w:rsid w:val="00203CDF"/>
    <w:rsid w:val="002374C4"/>
    <w:rsid w:val="00255EA3"/>
    <w:rsid w:val="002677EA"/>
    <w:rsid w:val="00270C29"/>
    <w:rsid w:val="002718F1"/>
    <w:rsid w:val="002824EE"/>
    <w:rsid w:val="002853F3"/>
    <w:rsid w:val="00287932"/>
    <w:rsid w:val="00290788"/>
    <w:rsid w:val="00297987"/>
    <w:rsid w:val="002A335D"/>
    <w:rsid w:val="002A3E72"/>
    <w:rsid w:val="002B6885"/>
    <w:rsid w:val="002D00DA"/>
    <w:rsid w:val="002D1568"/>
    <w:rsid w:val="002D4BED"/>
    <w:rsid w:val="002E184E"/>
    <w:rsid w:val="00301586"/>
    <w:rsid w:val="00325354"/>
    <w:rsid w:val="00364945"/>
    <w:rsid w:val="00371279"/>
    <w:rsid w:val="00371DD1"/>
    <w:rsid w:val="00372E2E"/>
    <w:rsid w:val="003A1F36"/>
    <w:rsid w:val="003B4385"/>
    <w:rsid w:val="003E3464"/>
    <w:rsid w:val="003E6F36"/>
    <w:rsid w:val="003F1A13"/>
    <w:rsid w:val="00400B41"/>
    <w:rsid w:val="004066B1"/>
    <w:rsid w:val="0041339C"/>
    <w:rsid w:val="00443352"/>
    <w:rsid w:val="00471EE3"/>
    <w:rsid w:val="0048383E"/>
    <w:rsid w:val="004924C0"/>
    <w:rsid w:val="00495885"/>
    <w:rsid w:val="004B2F98"/>
    <w:rsid w:val="004C5989"/>
    <w:rsid w:val="00501E9D"/>
    <w:rsid w:val="00514404"/>
    <w:rsid w:val="00514ADA"/>
    <w:rsid w:val="00531185"/>
    <w:rsid w:val="00551982"/>
    <w:rsid w:val="005A125A"/>
    <w:rsid w:val="005A71CF"/>
    <w:rsid w:val="005C443C"/>
    <w:rsid w:val="005C5177"/>
    <w:rsid w:val="005C54EF"/>
    <w:rsid w:val="005C554D"/>
    <w:rsid w:val="005E69B1"/>
    <w:rsid w:val="005F1289"/>
    <w:rsid w:val="006123EF"/>
    <w:rsid w:val="006512ED"/>
    <w:rsid w:val="006533AD"/>
    <w:rsid w:val="006572F9"/>
    <w:rsid w:val="00663267"/>
    <w:rsid w:val="00673893"/>
    <w:rsid w:val="00687C53"/>
    <w:rsid w:val="006A2659"/>
    <w:rsid w:val="006D39E7"/>
    <w:rsid w:val="006D79C2"/>
    <w:rsid w:val="00730D67"/>
    <w:rsid w:val="007315D5"/>
    <w:rsid w:val="00733578"/>
    <w:rsid w:val="0075032B"/>
    <w:rsid w:val="00796481"/>
    <w:rsid w:val="00796BB6"/>
    <w:rsid w:val="007B1B60"/>
    <w:rsid w:val="007D61D4"/>
    <w:rsid w:val="0080593A"/>
    <w:rsid w:val="0081444F"/>
    <w:rsid w:val="008329D0"/>
    <w:rsid w:val="00834CF3"/>
    <w:rsid w:val="0085211D"/>
    <w:rsid w:val="00873651"/>
    <w:rsid w:val="00881C2C"/>
    <w:rsid w:val="00887DBF"/>
    <w:rsid w:val="00892FA6"/>
    <w:rsid w:val="008A75EC"/>
    <w:rsid w:val="008B65AB"/>
    <w:rsid w:val="008C0236"/>
    <w:rsid w:val="008C0E20"/>
    <w:rsid w:val="00910B92"/>
    <w:rsid w:val="009116D5"/>
    <w:rsid w:val="00944F82"/>
    <w:rsid w:val="00961051"/>
    <w:rsid w:val="009800D5"/>
    <w:rsid w:val="009A5E40"/>
    <w:rsid w:val="009E3AC7"/>
    <w:rsid w:val="009E4716"/>
    <w:rsid w:val="009F1998"/>
    <w:rsid w:val="00A44039"/>
    <w:rsid w:val="00A75B45"/>
    <w:rsid w:val="00A77671"/>
    <w:rsid w:val="00AB70E3"/>
    <w:rsid w:val="00AD05BF"/>
    <w:rsid w:val="00AF1CB1"/>
    <w:rsid w:val="00B160CC"/>
    <w:rsid w:val="00B219A2"/>
    <w:rsid w:val="00B3046B"/>
    <w:rsid w:val="00B36987"/>
    <w:rsid w:val="00B36D4E"/>
    <w:rsid w:val="00B4479F"/>
    <w:rsid w:val="00B80555"/>
    <w:rsid w:val="00B83946"/>
    <w:rsid w:val="00B93D07"/>
    <w:rsid w:val="00BB445F"/>
    <w:rsid w:val="00BD0628"/>
    <w:rsid w:val="00C0476B"/>
    <w:rsid w:val="00C327D3"/>
    <w:rsid w:val="00C333F2"/>
    <w:rsid w:val="00C43652"/>
    <w:rsid w:val="00C60530"/>
    <w:rsid w:val="00C6512B"/>
    <w:rsid w:val="00C85F26"/>
    <w:rsid w:val="00CA4CF6"/>
    <w:rsid w:val="00CB1DCB"/>
    <w:rsid w:val="00CB25CE"/>
    <w:rsid w:val="00CB7E19"/>
    <w:rsid w:val="00CD1BAB"/>
    <w:rsid w:val="00CD71CB"/>
    <w:rsid w:val="00CF0AB3"/>
    <w:rsid w:val="00CF4E7F"/>
    <w:rsid w:val="00D02999"/>
    <w:rsid w:val="00D15501"/>
    <w:rsid w:val="00D32976"/>
    <w:rsid w:val="00D629C0"/>
    <w:rsid w:val="00D764A3"/>
    <w:rsid w:val="00DC3617"/>
    <w:rsid w:val="00E05D79"/>
    <w:rsid w:val="00E21FAA"/>
    <w:rsid w:val="00E4414D"/>
    <w:rsid w:val="00E56AA0"/>
    <w:rsid w:val="00E67EFC"/>
    <w:rsid w:val="00E72E9B"/>
    <w:rsid w:val="00E85A27"/>
    <w:rsid w:val="00EB0772"/>
    <w:rsid w:val="00EB3D1E"/>
    <w:rsid w:val="00ED4E93"/>
    <w:rsid w:val="00ED6687"/>
    <w:rsid w:val="00EE4FD5"/>
    <w:rsid w:val="00EF0925"/>
    <w:rsid w:val="00F1437D"/>
    <w:rsid w:val="00F214A2"/>
    <w:rsid w:val="00F37594"/>
    <w:rsid w:val="00F51BE8"/>
    <w:rsid w:val="00F648D3"/>
    <w:rsid w:val="00F83E17"/>
    <w:rsid w:val="00F930AD"/>
    <w:rsid w:val="00F95977"/>
    <w:rsid w:val="00FB12B3"/>
    <w:rsid w:val="00FB3560"/>
    <w:rsid w:val="00FB4B5E"/>
    <w:rsid w:val="00FC15AB"/>
    <w:rsid w:val="00FD536A"/>
    <w:rsid w:val="00FF29E8"/>
    <w:rsid w:val="00FF6D6C"/>
    <w:rsid w:val="00FF7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27FD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2F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572F9"/>
    <w:rPr>
      <w:b/>
      <w:bCs/>
    </w:rPr>
  </w:style>
  <w:style w:type="paragraph" w:styleId="ListParagraph">
    <w:name w:val="List Paragraph"/>
    <w:basedOn w:val="Normal"/>
    <w:uiPriority w:val="34"/>
    <w:qFormat/>
    <w:rsid w:val="00D32976"/>
    <w:pPr>
      <w:ind w:left="720"/>
      <w:contextualSpacing/>
    </w:pPr>
  </w:style>
  <w:style w:type="character" w:styleId="Hyperlink">
    <w:name w:val="Hyperlink"/>
    <w:basedOn w:val="DefaultParagraphFont"/>
    <w:uiPriority w:val="99"/>
    <w:unhideWhenUsed/>
    <w:rsid w:val="00195951"/>
    <w:rPr>
      <w:color w:val="0563C1" w:themeColor="hyperlink"/>
      <w:u w:val="single"/>
    </w:rPr>
  </w:style>
  <w:style w:type="character" w:styleId="UnresolvedMention">
    <w:name w:val="Unresolved Mention"/>
    <w:basedOn w:val="DefaultParagraphFont"/>
    <w:uiPriority w:val="99"/>
    <w:semiHidden/>
    <w:unhideWhenUsed/>
    <w:rsid w:val="00195951"/>
    <w:rPr>
      <w:color w:val="605E5C"/>
      <w:shd w:val="clear" w:color="auto" w:fill="E1DFDD"/>
    </w:rPr>
  </w:style>
  <w:style w:type="character" w:styleId="FollowedHyperlink">
    <w:name w:val="FollowedHyperlink"/>
    <w:basedOn w:val="DefaultParagraphFont"/>
    <w:uiPriority w:val="99"/>
    <w:semiHidden/>
    <w:unhideWhenUsed/>
    <w:rsid w:val="00195951"/>
    <w:rPr>
      <w:color w:val="954F72" w:themeColor="followedHyperlink"/>
      <w:u w:val="single"/>
    </w:rPr>
  </w:style>
  <w:style w:type="paragraph" w:styleId="NoSpacing">
    <w:name w:val="No Spacing"/>
    <w:link w:val="NoSpacingChar"/>
    <w:uiPriority w:val="1"/>
    <w:qFormat/>
    <w:rsid w:val="004066B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066B1"/>
    <w:rPr>
      <w:rFonts w:eastAsiaTheme="minorEastAsia"/>
      <w:kern w:val="0"/>
      <w14:ligatures w14:val="none"/>
    </w:rPr>
  </w:style>
  <w:style w:type="paragraph" w:styleId="Header">
    <w:name w:val="header"/>
    <w:basedOn w:val="Normal"/>
    <w:link w:val="HeaderChar"/>
    <w:uiPriority w:val="99"/>
    <w:unhideWhenUsed/>
    <w:rsid w:val="004838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83E"/>
  </w:style>
  <w:style w:type="paragraph" w:styleId="Footer">
    <w:name w:val="footer"/>
    <w:basedOn w:val="Normal"/>
    <w:link w:val="FooterChar"/>
    <w:uiPriority w:val="99"/>
    <w:unhideWhenUsed/>
    <w:rsid w:val="004838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3301">
      <w:bodyDiv w:val="1"/>
      <w:marLeft w:val="0"/>
      <w:marRight w:val="0"/>
      <w:marTop w:val="0"/>
      <w:marBottom w:val="0"/>
      <w:divBdr>
        <w:top w:val="none" w:sz="0" w:space="0" w:color="auto"/>
        <w:left w:val="none" w:sz="0" w:space="0" w:color="auto"/>
        <w:bottom w:val="none" w:sz="0" w:space="0" w:color="auto"/>
        <w:right w:val="none" w:sz="0" w:space="0" w:color="auto"/>
      </w:divBdr>
    </w:div>
    <w:div w:id="515118546">
      <w:bodyDiv w:val="1"/>
      <w:marLeft w:val="0"/>
      <w:marRight w:val="0"/>
      <w:marTop w:val="0"/>
      <w:marBottom w:val="0"/>
      <w:divBdr>
        <w:top w:val="none" w:sz="0" w:space="0" w:color="auto"/>
        <w:left w:val="none" w:sz="0" w:space="0" w:color="auto"/>
        <w:bottom w:val="none" w:sz="0" w:space="0" w:color="auto"/>
        <w:right w:val="none" w:sz="0" w:space="0" w:color="auto"/>
      </w:divBdr>
    </w:div>
    <w:div w:id="585724284">
      <w:bodyDiv w:val="1"/>
      <w:marLeft w:val="0"/>
      <w:marRight w:val="0"/>
      <w:marTop w:val="0"/>
      <w:marBottom w:val="0"/>
      <w:divBdr>
        <w:top w:val="none" w:sz="0" w:space="0" w:color="auto"/>
        <w:left w:val="none" w:sz="0" w:space="0" w:color="auto"/>
        <w:bottom w:val="none" w:sz="0" w:space="0" w:color="auto"/>
        <w:right w:val="none" w:sz="0" w:space="0" w:color="auto"/>
      </w:divBdr>
    </w:div>
    <w:div w:id="670064414">
      <w:bodyDiv w:val="1"/>
      <w:marLeft w:val="0"/>
      <w:marRight w:val="0"/>
      <w:marTop w:val="0"/>
      <w:marBottom w:val="0"/>
      <w:divBdr>
        <w:top w:val="none" w:sz="0" w:space="0" w:color="auto"/>
        <w:left w:val="none" w:sz="0" w:space="0" w:color="auto"/>
        <w:bottom w:val="none" w:sz="0" w:space="0" w:color="auto"/>
        <w:right w:val="none" w:sz="0" w:space="0" w:color="auto"/>
      </w:divBdr>
    </w:div>
    <w:div w:id="676271507">
      <w:bodyDiv w:val="1"/>
      <w:marLeft w:val="0"/>
      <w:marRight w:val="0"/>
      <w:marTop w:val="0"/>
      <w:marBottom w:val="0"/>
      <w:divBdr>
        <w:top w:val="none" w:sz="0" w:space="0" w:color="auto"/>
        <w:left w:val="none" w:sz="0" w:space="0" w:color="auto"/>
        <w:bottom w:val="none" w:sz="0" w:space="0" w:color="auto"/>
        <w:right w:val="none" w:sz="0" w:space="0" w:color="auto"/>
      </w:divBdr>
    </w:div>
    <w:div w:id="681861691">
      <w:bodyDiv w:val="1"/>
      <w:marLeft w:val="0"/>
      <w:marRight w:val="0"/>
      <w:marTop w:val="0"/>
      <w:marBottom w:val="0"/>
      <w:divBdr>
        <w:top w:val="none" w:sz="0" w:space="0" w:color="auto"/>
        <w:left w:val="none" w:sz="0" w:space="0" w:color="auto"/>
        <w:bottom w:val="none" w:sz="0" w:space="0" w:color="auto"/>
        <w:right w:val="none" w:sz="0" w:space="0" w:color="auto"/>
      </w:divBdr>
      <w:divsChild>
        <w:div w:id="324554495">
          <w:marLeft w:val="0"/>
          <w:marRight w:val="0"/>
          <w:marTop w:val="0"/>
          <w:marBottom w:val="0"/>
          <w:divBdr>
            <w:top w:val="single" w:sz="2" w:space="0" w:color="auto"/>
            <w:left w:val="single" w:sz="2" w:space="0" w:color="auto"/>
            <w:bottom w:val="single" w:sz="6" w:space="0" w:color="auto"/>
            <w:right w:val="single" w:sz="2" w:space="0" w:color="auto"/>
          </w:divBdr>
          <w:divsChild>
            <w:div w:id="481971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98469133">
                  <w:marLeft w:val="0"/>
                  <w:marRight w:val="0"/>
                  <w:marTop w:val="0"/>
                  <w:marBottom w:val="0"/>
                  <w:divBdr>
                    <w:top w:val="single" w:sz="2" w:space="0" w:color="D9D9E3"/>
                    <w:left w:val="single" w:sz="2" w:space="0" w:color="D9D9E3"/>
                    <w:bottom w:val="single" w:sz="2" w:space="0" w:color="D9D9E3"/>
                    <w:right w:val="single" w:sz="2" w:space="0" w:color="D9D9E3"/>
                  </w:divBdr>
                  <w:divsChild>
                    <w:div w:id="1440249801">
                      <w:marLeft w:val="0"/>
                      <w:marRight w:val="0"/>
                      <w:marTop w:val="0"/>
                      <w:marBottom w:val="0"/>
                      <w:divBdr>
                        <w:top w:val="single" w:sz="2" w:space="0" w:color="D9D9E3"/>
                        <w:left w:val="single" w:sz="2" w:space="0" w:color="D9D9E3"/>
                        <w:bottom w:val="single" w:sz="2" w:space="0" w:color="D9D9E3"/>
                        <w:right w:val="single" w:sz="2" w:space="0" w:color="D9D9E3"/>
                      </w:divBdr>
                      <w:divsChild>
                        <w:div w:id="1031688894">
                          <w:marLeft w:val="0"/>
                          <w:marRight w:val="0"/>
                          <w:marTop w:val="0"/>
                          <w:marBottom w:val="0"/>
                          <w:divBdr>
                            <w:top w:val="single" w:sz="2" w:space="0" w:color="D9D9E3"/>
                            <w:left w:val="single" w:sz="2" w:space="0" w:color="D9D9E3"/>
                            <w:bottom w:val="single" w:sz="2" w:space="0" w:color="D9D9E3"/>
                            <w:right w:val="single" w:sz="2" w:space="0" w:color="D9D9E3"/>
                          </w:divBdr>
                          <w:divsChild>
                            <w:div w:id="1142114527">
                              <w:marLeft w:val="0"/>
                              <w:marRight w:val="0"/>
                              <w:marTop w:val="0"/>
                              <w:marBottom w:val="0"/>
                              <w:divBdr>
                                <w:top w:val="single" w:sz="2" w:space="0" w:color="D9D9E3"/>
                                <w:left w:val="single" w:sz="2" w:space="0" w:color="D9D9E3"/>
                                <w:bottom w:val="single" w:sz="2" w:space="0" w:color="D9D9E3"/>
                                <w:right w:val="single" w:sz="2" w:space="0" w:color="D9D9E3"/>
                              </w:divBdr>
                              <w:divsChild>
                                <w:div w:id="2001928981">
                                  <w:marLeft w:val="0"/>
                                  <w:marRight w:val="0"/>
                                  <w:marTop w:val="0"/>
                                  <w:marBottom w:val="0"/>
                                  <w:divBdr>
                                    <w:top w:val="single" w:sz="2" w:space="0" w:color="D9D9E3"/>
                                    <w:left w:val="single" w:sz="2" w:space="0" w:color="D9D9E3"/>
                                    <w:bottom w:val="single" w:sz="2" w:space="0" w:color="D9D9E3"/>
                                    <w:right w:val="single" w:sz="2" w:space="0" w:color="D9D9E3"/>
                                  </w:divBdr>
                                  <w:divsChild>
                                    <w:div w:id="1320382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63441440">
      <w:bodyDiv w:val="1"/>
      <w:marLeft w:val="0"/>
      <w:marRight w:val="0"/>
      <w:marTop w:val="0"/>
      <w:marBottom w:val="0"/>
      <w:divBdr>
        <w:top w:val="none" w:sz="0" w:space="0" w:color="auto"/>
        <w:left w:val="none" w:sz="0" w:space="0" w:color="auto"/>
        <w:bottom w:val="none" w:sz="0" w:space="0" w:color="auto"/>
        <w:right w:val="none" w:sz="0" w:space="0" w:color="auto"/>
      </w:divBdr>
    </w:div>
    <w:div w:id="926303155">
      <w:bodyDiv w:val="1"/>
      <w:marLeft w:val="0"/>
      <w:marRight w:val="0"/>
      <w:marTop w:val="0"/>
      <w:marBottom w:val="0"/>
      <w:divBdr>
        <w:top w:val="none" w:sz="0" w:space="0" w:color="auto"/>
        <w:left w:val="none" w:sz="0" w:space="0" w:color="auto"/>
        <w:bottom w:val="none" w:sz="0" w:space="0" w:color="auto"/>
        <w:right w:val="none" w:sz="0" w:space="0" w:color="auto"/>
      </w:divBdr>
    </w:div>
    <w:div w:id="984941677">
      <w:bodyDiv w:val="1"/>
      <w:marLeft w:val="0"/>
      <w:marRight w:val="0"/>
      <w:marTop w:val="0"/>
      <w:marBottom w:val="0"/>
      <w:divBdr>
        <w:top w:val="none" w:sz="0" w:space="0" w:color="auto"/>
        <w:left w:val="none" w:sz="0" w:space="0" w:color="auto"/>
        <w:bottom w:val="none" w:sz="0" w:space="0" w:color="auto"/>
        <w:right w:val="none" w:sz="0" w:space="0" w:color="auto"/>
      </w:divBdr>
    </w:div>
    <w:div w:id="1003431207">
      <w:bodyDiv w:val="1"/>
      <w:marLeft w:val="0"/>
      <w:marRight w:val="0"/>
      <w:marTop w:val="0"/>
      <w:marBottom w:val="0"/>
      <w:divBdr>
        <w:top w:val="none" w:sz="0" w:space="0" w:color="auto"/>
        <w:left w:val="none" w:sz="0" w:space="0" w:color="auto"/>
        <w:bottom w:val="none" w:sz="0" w:space="0" w:color="auto"/>
        <w:right w:val="none" w:sz="0" w:space="0" w:color="auto"/>
      </w:divBdr>
    </w:div>
    <w:div w:id="1034503687">
      <w:bodyDiv w:val="1"/>
      <w:marLeft w:val="0"/>
      <w:marRight w:val="0"/>
      <w:marTop w:val="0"/>
      <w:marBottom w:val="0"/>
      <w:divBdr>
        <w:top w:val="none" w:sz="0" w:space="0" w:color="auto"/>
        <w:left w:val="none" w:sz="0" w:space="0" w:color="auto"/>
        <w:bottom w:val="none" w:sz="0" w:space="0" w:color="auto"/>
        <w:right w:val="none" w:sz="0" w:space="0" w:color="auto"/>
      </w:divBdr>
    </w:div>
    <w:div w:id="1105081816">
      <w:bodyDiv w:val="1"/>
      <w:marLeft w:val="0"/>
      <w:marRight w:val="0"/>
      <w:marTop w:val="0"/>
      <w:marBottom w:val="0"/>
      <w:divBdr>
        <w:top w:val="none" w:sz="0" w:space="0" w:color="auto"/>
        <w:left w:val="none" w:sz="0" w:space="0" w:color="auto"/>
        <w:bottom w:val="none" w:sz="0" w:space="0" w:color="auto"/>
        <w:right w:val="none" w:sz="0" w:space="0" w:color="auto"/>
      </w:divBdr>
    </w:div>
    <w:div w:id="1153252797">
      <w:bodyDiv w:val="1"/>
      <w:marLeft w:val="0"/>
      <w:marRight w:val="0"/>
      <w:marTop w:val="0"/>
      <w:marBottom w:val="0"/>
      <w:divBdr>
        <w:top w:val="none" w:sz="0" w:space="0" w:color="auto"/>
        <w:left w:val="none" w:sz="0" w:space="0" w:color="auto"/>
        <w:bottom w:val="none" w:sz="0" w:space="0" w:color="auto"/>
        <w:right w:val="none" w:sz="0" w:space="0" w:color="auto"/>
      </w:divBdr>
    </w:div>
    <w:div w:id="1339120615">
      <w:bodyDiv w:val="1"/>
      <w:marLeft w:val="0"/>
      <w:marRight w:val="0"/>
      <w:marTop w:val="0"/>
      <w:marBottom w:val="0"/>
      <w:divBdr>
        <w:top w:val="none" w:sz="0" w:space="0" w:color="auto"/>
        <w:left w:val="none" w:sz="0" w:space="0" w:color="auto"/>
        <w:bottom w:val="none" w:sz="0" w:space="0" w:color="auto"/>
        <w:right w:val="none" w:sz="0" w:space="0" w:color="auto"/>
      </w:divBdr>
    </w:div>
    <w:div w:id="1442603757">
      <w:bodyDiv w:val="1"/>
      <w:marLeft w:val="0"/>
      <w:marRight w:val="0"/>
      <w:marTop w:val="0"/>
      <w:marBottom w:val="0"/>
      <w:divBdr>
        <w:top w:val="none" w:sz="0" w:space="0" w:color="auto"/>
        <w:left w:val="none" w:sz="0" w:space="0" w:color="auto"/>
        <w:bottom w:val="none" w:sz="0" w:space="0" w:color="auto"/>
        <w:right w:val="none" w:sz="0" w:space="0" w:color="auto"/>
      </w:divBdr>
    </w:div>
    <w:div w:id="1475952861">
      <w:bodyDiv w:val="1"/>
      <w:marLeft w:val="0"/>
      <w:marRight w:val="0"/>
      <w:marTop w:val="0"/>
      <w:marBottom w:val="0"/>
      <w:divBdr>
        <w:top w:val="none" w:sz="0" w:space="0" w:color="auto"/>
        <w:left w:val="none" w:sz="0" w:space="0" w:color="auto"/>
        <w:bottom w:val="none" w:sz="0" w:space="0" w:color="auto"/>
        <w:right w:val="none" w:sz="0" w:space="0" w:color="auto"/>
      </w:divBdr>
    </w:div>
    <w:div w:id="1509756948">
      <w:bodyDiv w:val="1"/>
      <w:marLeft w:val="0"/>
      <w:marRight w:val="0"/>
      <w:marTop w:val="0"/>
      <w:marBottom w:val="0"/>
      <w:divBdr>
        <w:top w:val="none" w:sz="0" w:space="0" w:color="auto"/>
        <w:left w:val="none" w:sz="0" w:space="0" w:color="auto"/>
        <w:bottom w:val="none" w:sz="0" w:space="0" w:color="auto"/>
        <w:right w:val="none" w:sz="0" w:space="0" w:color="auto"/>
      </w:divBdr>
    </w:div>
    <w:div w:id="1603608999">
      <w:bodyDiv w:val="1"/>
      <w:marLeft w:val="0"/>
      <w:marRight w:val="0"/>
      <w:marTop w:val="0"/>
      <w:marBottom w:val="0"/>
      <w:divBdr>
        <w:top w:val="none" w:sz="0" w:space="0" w:color="auto"/>
        <w:left w:val="none" w:sz="0" w:space="0" w:color="auto"/>
        <w:bottom w:val="none" w:sz="0" w:space="0" w:color="auto"/>
        <w:right w:val="none" w:sz="0" w:space="0" w:color="auto"/>
      </w:divBdr>
    </w:div>
    <w:div w:id="1671910035">
      <w:bodyDiv w:val="1"/>
      <w:marLeft w:val="0"/>
      <w:marRight w:val="0"/>
      <w:marTop w:val="0"/>
      <w:marBottom w:val="0"/>
      <w:divBdr>
        <w:top w:val="none" w:sz="0" w:space="0" w:color="auto"/>
        <w:left w:val="none" w:sz="0" w:space="0" w:color="auto"/>
        <w:bottom w:val="none" w:sz="0" w:space="0" w:color="auto"/>
        <w:right w:val="none" w:sz="0" w:space="0" w:color="auto"/>
      </w:divBdr>
    </w:div>
    <w:div w:id="1765177743">
      <w:bodyDiv w:val="1"/>
      <w:marLeft w:val="0"/>
      <w:marRight w:val="0"/>
      <w:marTop w:val="0"/>
      <w:marBottom w:val="0"/>
      <w:divBdr>
        <w:top w:val="none" w:sz="0" w:space="0" w:color="auto"/>
        <w:left w:val="none" w:sz="0" w:space="0" w:color="auto"/>
        <w:bottom w:val="none" w:sz="0" w:space="0" w:color="auto"/>
        <w:right w:val="none" w:sz="0" w:space="0" w:color="auto"/>
      </w:divBdr>
    </w:div>
    <w:div w:id="1842313204">
      <w:bodyDiv w:val="1"/>
      <w:marLeft w:val="0"/>
      <w:marRight w:val="0"/>
      <w:marTop w:val="0"/>
      <w:marBottom w:val="0"/>
      <w:divBdr>
        <w:top w:val="none" w:sz="0" w:space="0" w:color="auto"/>
        <w:left w:val="none" w:sz="0" w:space="0" w:color="auto"/>
        <w:bottom w:val="none" w:sz="0" w:space="0" w:color="auto"/>
        <w:right w:val="none" w:sz="0" w:space="0" w:color="auto"/>
      </w:divBdr>
    </w:div>
    <w:div w:id="1874612521">
      <w:bodyDiv w:val="1"/>
      <w:marLeft w:val="0"/>
      <w:marRight w:val="0"/>
      <w:marTop w:val="0"/>
      <w:marBottom w:val="0"/>
      <w:divBdr>
        <w:top w:val="none" w:sz="0" w:space="0" w:color="auto"/>
        <w:left w:val="none" w:sz="0" w:space="0" w:color="auto"/>
        <w:bottom w:val="none" w:sz="0" w:space="0" w:color="auto"/>
        <w:right w:val="none" w:sz="0" w:space="0" w:color="auto"/>
      </w:divBdr>
    </w:div>
    <w:div w:id="1898661268">
      <w:bodyDiv w:val="1"/>
      <w:marLeft w:val="0"/>
      <w:marRight w:val="0"/>
      <w:marTop w:val="0"/>
      <w:marBottom w:val="0"/>
      <w:divBdr>
        <w:top w:val="none" w:sz="0" w:space="0" w:color="auto"/>
        <w:left w:val="none" w:sz="0" w:space="0" w:color="auto"/>
        <w:bottom w:val="none" w:sz="0" w:space="0" w:color="auto"/>
        <w:right w:val="none" w:sz="0" w:space="0" w:color="auto"/>
      </w:divBdr>
    </w:div>
    <w:div w:id="1899246456">
      <w:bodyDiv w:val="1"/>
      <w:marLeft w:val="0"/>
      <w:marRight w:val="0"/>
      <w:marTop w:val="0"/>
      <w:marBottom w:val="0"/>
      <w:divBdr>
        <w:top w:val="none" w:sz="0" w:space="0" w:color="auto"/>
        <w:left w:val="none" w:sz="0" w:space="0" w:color="auto"/>
        <w:bottom w:val="none" w:sz="0" w:space="0" w:color="auto"/>
        <w:right w:val="none" w:sz="0" w:space="0" w:color="auto"/>
      </w:divBdr>
    </w:div>
    <w:div w:id="207207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390/su13063374"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oi.org/10.1037/13755-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iscoveringtw.com/the-role-of-confucianism-in-shaping-taiwanese-value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ink.springer.com/article/10.1057/jibs.2010.41" TargetMode="External"/><Relationship Id="rId10" Type="http://schemas.openxmlformats.org/officeDocument/2006/relationships/image" Target="media/image3.jpeg"/><Relationship Id="rId19" Type="http://schemas.openxmlformats.org/officeDocument/2006/relationships/hyperlink" Target="https://docs.lib.purdue.edu/cgi/viewcontent.cgi?article=1085&amp;context=clcweblibrar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lib-pasca.unpak.ac.id/index.php?p=fstream-pdf&amp;fid=3505&amp;bid=15474" TargetMode="External"/><Relationship Id="rId27"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3C646-BDFB-4FE0-9AB5-C8D043A4A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1679</Words>
  <Characters>10905</Characters>
  <Application>Microsoft Office Word</Application>
  <DocSecurity>0</DocSecurity>
  <Lines>236</Lines>
  <Paragraphs>63</Paragraphs>
  <ScaleCrop>false</ScaleCrop>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2023-11-09T18:08:00Z</dcterms:created>
  <dcterms:modified xsi:type="dcterms:W3CDTF">2023-11-09T18:25:00Z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08bf66f36a5879ca83201b1926aaa74d960bdcfcee11f66b5e64edbd34717c60</vt:lpwstr>
  </property>
</Properties>
</file>