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B80D5" w14:textId="77777777" w:rsidR="00B736AE" w:rsidRPr="0029107B" w:rsidRDefault="00B736AE" w:rsidP="0029107B">
      <w:pPr>
        <w:jc w:val="center"/>
        <w:rPr>
          <w:rFonts w:ascii="Arial" w:hAnsi="Arial" w:cs="Arial"/>
          <w:b/>
          <w:bCs/>
          <w:sz w:val="22"/>
        </w:rPr>
      </w:pPr>
    </w:p>
    <w:p w14:paraId="7B864923" w14:textId="77777777" w:rsidR="00B736AE" w:rsidRPr="0029107B" w:rsidRDefault="00B736AE" w:rsidP="0029107B">
      <w:pPr>
        <w:jc w:val="center"/>
        <w:rPr>
          <w:rFonts w:ascii="Arial" w:hAnsi="Arial" w:cs="Arial"/>
          <w:b/>
          <w:bCs/>
          <w:sz w:val="22"/>
        </w:rPr>
      </w:pPr>
    </w:p>
    <w:p w14:paraId="3E58B489" w14:textId="77777777" w:rsidR="00B736AE" w:rsidRPr="0029107B" w:rsidRDefault="00B736AE" w:rsidP="0029107B">
      <w:pPr>
        <w:jc w:val="center"/>
        <w:rPr>
          <w:rFonts w:ascii="Arial" w:hAnsi="Arial" w:cs="Arial"/>
          <w:b/>
          <w:bCs/>
          <w:sz w:val="22"/>
        </w:rPr>
      </w:pPr>
    </w:p>
    <w:p w14:paraId="23E9893D" w14:textId="77777777" w:rsidR="00B736AE" w:rsidRPr="0029107B" w:rsidRDefault="00B736AE" w:rsidP="0029107B">
      <w:pPr>
        <w:jc w:val="center"/>
        <w:rPr>
          <w:rFonts w:ascii="Arial" w:hAnsi="Arial" w:cs="Arial"/>
          <w:b/>
          <w:bCs/>
          <w:sz w:val="22"/>
        </w:rPr>
      </w:pPr>
    </w:p>
    <w:p w14:paraId="062C0C1C" w14:textId="77777777" w:rsidR="00B736AE" w:rsidRPr="0029107B" w:rsidRDefault="00B736AE" w:rsidP="0029107B">
      <w:pPr>
        <w:jc w:val="center"/>
        <w:rPr>
          <w:rFonts w:ascii="Arial" w:hAnsi="Arial" w:cs="Arial"/>
          <w:b/>
          <w:bCs/>
          <w:sz w:val="22"/>
        </w:rPr>
      </w:pPr>
    </w:p>
    <w:p w14:paraId="4625330B" w14:textId="77777777" w:rsidR="00B736AE" w:rsidRPr="0029107B" w:rsidRDefault="00B736AE" w:rsidP="0029107B">
      <w:pPr>
        <w:jc w:val="center"/>
        <w:rPr>
          <w:rFonts w:ascii="Arial" w:hAnsi="Arial" w:cs="Arial"/>
          <w:b/>
          <w:bCs/>
          <w:sz w:val="22"/>
        </w:rPr>
      </w:pPr>
    </w:p>
    <w:p w14:paraId="2BEADFA4" w14:textId="77777777" w:rsidR="00B736AE" w:rsidRPr="0029107B" w:rsidRDefault="00B736AE" w:rsidP="0029107B">
      <w:pPr>
        <w:jc w:val="center"/>
        <w:rPr>
          <w:rFonts w:ascii="Arial" w:hAnsi="Arial" w:cs="Arial"/>
          <w:b/>
          <w:bCs/>
          <w:sz w:val="22"/>
        </w:rPr>
      </w:pPr>
    </w:p>
    <w:p w14:paraId="6C2E1896" w14:textId="29A0D490" w:rsidR="006F6F1D" w:rsidRPr="0029107B" w:rsidRDefault="00B736AE" w:rsidP="0029107B">
      <w:pPr>
        <w:jc w:val="center"/>
        <w:rPr>
          <w:rFonts w:ascii="Arial" w:hAnsi="Arial" w:cs="Arial"/>
          <w:b/>
          <w:bCs/>
          <w:sz w:val="22"/>
        </w:rPr>
      </w:pPr>
      <w:r w:rsidRPr="0029107B">
        <w:rPr>
          <w:rFonts w:ascii="Arial" w:hAnsi="Arial" w:cs="Arial"/>
          <w:b/>
          <w:bCs/>
          <w:sz w:val="22"/>
        </w:rPr>
        <w:t>ACCOUNTING FUNDAMENTALS</w:t>
      </w:r>
      <w:r w:rsidR="006E0D52">
        <w:rPr>
          <w:rFonts w:ascii="Arial" w:hAnsi="Arial" w:cs="Arial"/>
          <w:b/>
          <w:bCs/>
          <w:sz w:val="22"/>
        </w:rPr>
        <w:t xml:space="preserve"> -</w:t>
      </w:r>
      <w:r w:rsidR="006E0D52" w:rsidRPr="006E0D52">
        <w:t xml:space="preserve"> </w:t>
      </w:r>
      <w:r w:rsidR="006E0D52" w:rsidRPr="006E0D52">
        <w:rPr>
          <w:rFonts w:ascii="Arial" w:hAnsi="Arial" w:cs="Arial"/>
          <w:b/>
          <w:bCs/>
          <w:sz w:val="22"/>
        </w:rPr>
        <w:t>LCBB4001</w:t>
      </w:r>
    </w:p>
    <w:p w14:paraId="59081D43" w14:textId="6BBB49E5" w:rsidR="00F74223" w:rsidRPr="0029107B" w:rsidRDefault="00F74223" w:rsidP="0029107B">
      <w:pPr>
        <w:jc w:val="center"/>
        <w:rPr>
          <w:rFonts w:ascii="Arial" w:hAnsi="Arial" w:cs="Arial"/>
          <w:b/>
          <w:bCs/>
          <w:sz w:val="22"/>
        </w:rPr>
      </w:pPr>
      <w:r w:rsidRPr="0029107B">
        <w:rPr>
          <w:rFonts w:ascii="Arial" w:hAnsi="Arial" w:cs="Arial"/>
          <w:b/>
          <w:bCs/>
          <w:sz w:val="22"/>
        </w:rPr>
        <w:t xml:space="preserve">Name: Bogdan </w:t>
      </w:r>
      <w:proofErr w:type="spellStart"/>
      <w:r w:rsidRPr="0029107B">
        <w:rPr>
          <w:rFonts w:ascii="Arial" w:hAnsi="Arial" w:cs="Arial"/>
          <w:b/>
          <w:bCs/>
          <w:sz w:val="22"/>
        </w:rPr>
        <w:t>Pacuraru</w:t>
      </w:r>
      <w:proofErr w:type="spellEnd"/>
      <w:r w:rsidRPr="0029107B">
        <w:rPr>
          <w:rFonts w:ascii="Arial" w:hAnsi="Arial" w:cs="Arial"/>
          <w:b/>
          <w:bCs/>
          <w:sz w:val="22"/>
        </w:rPr>
        <w:t> </w:t>
      </w:r>
    </w:p>
    <w:p w14:paraId="328A8920" w14:textId="764F1188" w:rsidR="006E0D52" w:rsidRDefault="00F74223" w:rsidP="006E0D52">
      <w:pPr>
        <w:jc w:val="center"/>
        <w:rPr>
          <w:rFonts w:ascii="Arial" w:hAnsi="Arial" w:cs="Arial"/>
          <w:b/>
          <w:bCs/>
          <w:sz w:val="22"/>
        </w:rPr>
      </w:pPr>
      <w:r w:rsidRPr="0029107B">
        <w:rPr>
          <w:rFonts w:ascii="Arial" w:hAnsi="Arial" w:cs="Arial"/>
          <w:b/>
          <w:bCs/>
          <w:sz w:val="22"/>
        </w:rPr>
        <w:t xml:space="preserve">Student ID: </w:t>
      </w:r>
      <w:r w:rsidR="00905336">
        <w:rPr>
          <w:rFonts w:ascii="Arial" w:hAnsi="Arial" w:cs="Arial"/>
          <w:b/>
          <w:bCs/>
          <w:sz w:val="22"/>
        </w:rPr>
        <w:t xml:space="preserve">2245496 </w:t>
      </w:r>
    </w:p>
    <w:p w14:paraId="33925C75" w14:textId="07BB4D05" w:rsidR="00871C9A" w:rsidRDefault="006E0D52" w:rsidP="006E0D52">
      <w:pPr>
        <w:jc w:val="center"/>
        <w:rPr>
          <w:rFonts w:ascii="Arial" w:hAnsi="Arial" w:cs="Arial"/>
          <w:b/>
          <w:bCs/>
          <w:sz w:val="22"/>
        </w:rPr>
      </w:pPr>
      <w:r w:rsidRPr="006E0D52">
        <w:rPr>
          <w:rFonts w:ascii="Arial" w:hAnsi="Arial" w:cs="Arial"/>
          <w:b/>
          <w:bCs/>
          <w:sz w:val="22"/>
        </w:rPr>
        <w:t>20/10/2023</w:t>
      </w:r>
    </w:p>
    <w:p w14:paraId="2BF1283D" w14:textId="77777777" w:rsidR="006E0D52" w:rsidRDefault="006E0D52" w:rsidP="006E0D52">
      <w:pPr>
        <w:jc w:val="center"/>
        <w:rPr>
          <w:rFonts w:ascii="Arial" w:hAnsi="Arial" w:cs="Arial"/>
          <w:b/>
          <w:bCs/>
          <w:sz w:val="22"/>
        </w:rPr>
      </w:pPr>
    </w:p>
    <w:p w14:paraId="16F232F2" w14:textId="77777777" w:rsidR="006E0D52" w:rsidRDefault="006E0D52" w:rsidP="006E0D52">
      <w:pPr>
        <w:jc w:val="center"/>
        <w:rPr>
          <w:rFonts w:ascii="Arial" w:hAnsi="Arial" w:cs="Arial"/>
          <w:b/>
          <w:bCs/>
          <w:sz w:val="22"/>
        </w:rPr>
      </w:pPr>
    </w:p>
    <w:p w14:paraId="619A2B63" w14:textId="77777777" w:rsidR="006E0D52" w:rsidRDefault="006E0D52" w:rsidP="006E0D52">
      <w:pPr>
        <w:jc w:val="center"/>
        <w:rPr>
          <w:rFonts w:ascii="Arial" w:hAnsi="Arial" w:cs="Arial"/>
          <w:b/>
          <w:bCs/>
          <w:sz w:val="22"/>
        </w:rPr>
      </w:pPr>
    </w:p>
    <w:p w14:paraId="1AC811F3" w14:textId="77777777" w:rsidR="006E0D52" w:rsidRDefault="006E0D52" w:rsidP="006E0D52">
      <w:pPr>
        <w:jc w:val="center"/>
        <w:rPr>
          <w:rFonts w:ascii="Arial" w:hAnsi="Arial" w:cs="Arial"/>
          <w:b/>
          <w:bCs/>
          <w:sz w:val="22"/>
        </w:rPr>
      </w:pPr>
    </w:p>
    <w:p w14:paraId="306D65BC" w14:textId="77777777" w:rsidR="006E0D52" w:rsidRDefault="006E0D52" w:rsidP="006E0D52">
      <w:pPr>
        <w:jc w:val="center"/>
        <w:rPr>
          <w:rFonts w:ascii="Arial" w:hAnsi="Arial" w:cs="Arial"/>
          <w:b/>
          <w:bCs/>
          <w:sz w:val="22"/>
        </w:rPr>
      </w:pPr>
    </w:p>
    <w:p w14:paraId="33EB100B" w14:textId="77777777" w:rsidR="006E0D52" w:rsidRDefault="006E0D52" w:rsidP="006E0D52">
      <w:pPr>
        <w:jc w:val="center"/>
        <w:rPr>
          <w:rFonts w:ascii="Arial" w:hAnsi="Arial" w:cs="Arial"/>
          <w:b/>
          <w:bCs/>
          <w:sz w:val="22"/>
        </w:rPr>
      </w:pPr>
    </w:p>
    <w:p w14:paraId="53DB9FB9" w14:textId="77777777" w:rsidR="006E0D52" w:rsidRDefault="006E0D52" w:rsidP="006E0D52">
      <w:pPr>
        <w:jc w:val="center"/>
        <w:rPr>
          <w:rFonts w:ascii="Arial" w:hAnsi="Arial" w:cs="Arial"/>
          <w:b/>
          <w:bCs/>
          <w:sz w:val="22"/>
        </w:rPr>
      </w:pPr>
    </w:p>
    <w:p w14:paraId="1F986C2F" w14:textId="77777777" w:rsidR="006E0D52" w:rsidRDefault="006E0D52" w:rsidP="006E0D52">
      <w:pPr>
        <w:jc w:val="center"/>
        <w:rPr>
          <w:rFonts w:ascii="Arial" w:hAnsi="Arial" w:cs="Arial"/>
          <w:b/>
          <w:bCs/>
          <w:sz w:val="22"/>
        </w:rPr>
      </w:pPr>
    </w:p>
    <w:p w14:paraId="4B4F34DC" w14:textId="77777777" w:rsidR="006E0D52" w:rsidRDefault="006E0D52" w:rsidP="006E0D52">
      <w:pPr>
        <w:jc w:val="center"/>
        <w:rPr>
          <w:rFonts w:ascii="Arial" w:hAnsi="Arial" w:cs="Arial"/>
          <w:b/>
          <w:bCs/>
          <w:sz w:val="22"/>
        </w:rPr>
      </w:pPr>
    </w:p>
    <w:p w14:paraId="2C802180" w14:textId="77777777" w:rsidR="006E0D52" w:rsidRDefault="006E0D52" w:rsidP="006E0D52">
      <w:pPr>
        <w:jc w:val="center"/>
        <w:rPr>
          <w:rFonts w:ascii="Arial" w:hAnsi="Arial" w:cs="Arial"/>
          <w:b/>
          <w:bCs/>
          <w:sz w:val="22"/>
        </w:rPr>
      </w:pPr>
    </w:p>
    <w:p w14:paraId="5A93DDF0" w14:textId="77777777" w:rsidR="006E0D52" w:rsidRDefault="006E0D52" w:rsidP="006E0D52">
      <w:pPr>
        <w:jc w:val="center"/>
        <w:rPr>
          <w:rFonts w:ascii="Arial" w:hAnsi="Arial" w:cs="Arial"/>
          <w:b/>
          <w:bCs/>
          <w:sz w:val="22"/>
        </w:rPr>
      </w:pPr>
    </w:p>
    <w:p w14:paraId="6770006F" w14:textId="77777777" w:rsidR="006E0D52" w:rsidRDefault="006E0D52" w:rsidP="006E0D52">
      <w:pPr>
        <w:jc w:val="center"/>
        <w:rPr>
          <w:rFonts w:ascii="Arial" w:hAnsi="Arial" w:cs="Arial"/>
          <w:b/>
          <w:bCs/>
          <w:sz w:val="22"/>
        </w:rPr>
      </w:pPr>
    </w:p>
    <w:p w14:paraId="41346E7A" w14:textId="77777777" w:rsidR="006E0D52" w:rsidRDefault="006E0D52" w:rsidP="006E0D52">
      <w:pPr>
        <w:jc w:val="center"/>
        <w:rPr>
          <w:rFonts w:ascii="Arial" w:hAnsi="Arial" w:cs="Arial"/>
          <w:b/>
          <w:bCs/>
          <w:sz w:val="22"/>
        </w:rPr>
      </w:pPr>
    </w:p>
    <w:p w14:paraId="0A8D1413" w14:textId="77777777" w:rsidR="006E0D52" w:rsidRPr="0029107B" w:rsidRDefault="006E0D52" w:rsidP="006E0D52">
      <w:pPr>
        <w:jc w:val="center"/>
        <w:rPr>
          <w:rFonts w:ascii="Arial" w:hAnsi="Arial" w:cs="Arial"/>
          <w:b/>
          <w:bCs/>
          <w:sz w:val="22"/>
        </w:rPr>
      </w:pPr>
    </w:p>
    <w:sdt>
      <w:sdtPr>
        <w:rPr>
          <w:rFonts w:ascii="Arial" w:eastAsiaTheme="minorHAnsi" w:hAnsi="Arial" w:cs="Arial"/>
          <w:color w:val="auto"/>
          <w:kern w:val="2"/>
          <w:sz w:val="22"/>
          <w:szCs w:val="22"/>
          <w:lang w:val="en-GB"/>
          <w14:ligatures w14:val="standardContextual"/>
        </w:rPr>
        <w:id w:val="-1286192694"/>
        <w:docPartObj>
          <w:docPartGallery w:val="Table of Contents"/>
          <w:docPartUnique/>
        </w:docPartObj>
      </w:sdtPr>
      <w:sdtEndPr>
        <w:rPr>
          <w:b/>
          <w:bCs/>
          <w:noProof/>
        </w:rPr>
      </w:sdtEndPr>
      <w:sdtContent>
        <w:p w14:paraId="10F1BF10" w14:textId="5E4234FF" w:rsidR="00871C9A" w:rsidRPr="0029107B" w:rsidRDefault="00871C9A" w:rsidP="0029107B">
          <w:pPr>
            <w:pStyle w:val="Titlucuprins"/>
            <w:spacing w:after="160" w:line="360" w:lineRule="auto"/>
            <w:jc w:val="center"/>
            <w:rPr>
              <w:rFonts w:ascii="Arial" w:hAnsi="Arial" w:cs="Arial"/>
              <w:b/>
              <w:bCs/>
              <w:color w:val="auto"/>
              <w:sz w:val="22"/>
              <w:szCs w:val="22"/>
            </w:rPr>
          </w:pPr>
          <w:r w:rsidRPr="0029107B">
            <w:rPr>
              <w:rFonts w:ascii="Arial" w:hAnsi="Arial" w:cs="Arial"/>
              <w:b/>
              <w:bCs/>
              <w:color w:val="auto"/>
              <w:sz w:val="22"/>
              <w:szCs w:val="22"/>
            </w:rPr>
            <w:t>Table of Contents</w:t>
          </w:r>
        </w:p>
        <w:p w14:paraId="0F7E6757" w14:textId="7DFCC56B" w:rsidR="000A7D3B" w:rsidRDefault="00871C9A">
          <w:pPr>
            <w:pStyle w:val="Cuprins1"/>
            <w:tabs>
              <w:tab w:val="right" w:leader="dot" w:pos="9016"/>
            </w:tabs>
            <w:rPr>
              <w:rFonts w:asciiTheme="minorHAnsi" w:eastAsiaTheme="minorEastAsia" w:hAnsiTheme="minorHAnsi"/>
              <w:noProof/>
              <w:sz w:val="22"/>
              <w:lang w:val="en-IN" w:eastAsia="en-IN"/>
            </w:rPr>
          </w:pPr>
          <w:r w:rsidRPr="0029107B">
            <w:rPr>
              <w:rFonts w:ascii="Arial" w:hAnsi="Arial" w:cs="Arial"/>
              <w:sz w:val="22"/>
            </w:rPr>
            <w:fldChar w:fldCharType="begin"/>
          </w:r>
          <w:r w:rsidRPr="0029107B">
            <w:rPr>
              <w:rFonts w:ascii="Arial" w:hAnsi="Arial" w:cs="Arial"/>
              <w:sz w:val="22"/>
            </w:rPr>
            <w:instrText xml:space="preserve"> TOC \o "1-3" \h \z \u </w:instrText>
          </w:r>
          <w:r w:rsidRPr="0029107B">
            <w:rPr>
              <w:rFonts w:ascii="Arial" w:hAnsi="Arial" w:cs="Arial"/>
              <w:sz w:val="22"/>
            </w:rPr>
            <w:fldChar w:fldCharType="separate"/>
          </w:r>
          <w:hyperlink w:anchor="_Toc146806365" w:history="1">
            <w:r w:rsidR="000A7D3B" w:rsidRPr="00BB3166">
              <w:rPr>
                <w:rStyle w:val="Hyperlink"/>
                <w:rFonts w:ascii="Arial" w:hAnsi="Arial" w:cs="Arial"/>
                <w:noProof/>
              </w:rPr>
              <w:t>Introduction</w:t>
            </w:r>
            <w:r w:rsidR="000A7D3B">
              <w:rPr>
                <w:noProof/>
                <w:webHidden/>
              </w:rPr>
              <w:tab/>
            </w:r>
            <w:r w:rsidR="000A7D3B">
              <w:rPr>
                <w:noProof/>
                <w:webHidden/>
              </w:rPr>
              <w:fldChar w:fldCharType="begin"/>
            </w:r>
            <w:r w:rsidR="000A7D3B">
              <w:rPr>
                <w:noProof/>
                <w:webHidden/>
              </w:rPr>
              <w:instrText xml:space="preserve"> PAGEREF _Toc146806365 \h </w:instrText>
            </w:r>
            <w:r w:rsidR="000A7D3B">
              <w:rPr>
                <w:noProof/>
                <w:webHidden/>
              </w:rPr>
            </w:r>
            <w:r w:rsidR="000A7D3B">
              <w:rPr>
                <w:noProof/>
                <w:webHidden/>
              </w:rPr>
              <w:fldChar w:fldCharType="separate"/>
            </w:r>
            <w:r w:rsidR="000A7D3B">
              <w:rPr>
                <w:noProof/>
                <w:webHidden/>
              </w:rPr>
              <w:t>2</w:t>
            </w:r>
            <w:r w:rsidR="000A7D3B">
              <w:rPr>
                <w:noProof/>
                <w:webHidden/>
              </w:rPr>
              <w:fldChar w:fldCharType="end"/>
            </w:r>
          </w:hyperlink>
        </w:p>
        <w:p w14:paraId="7F4F31F8" w14:textId="60B2E745" w:rsidR="000A7D3B" w:rsidRDefault="007605AD">
          <w:pPr>
            <w:pStyle w:val="Cuprins1"/>
            <w:tabs>
              <w:tab w:val="right" w:leader="dot" w:pos="9016"/>
            </w:tabs>
            <w:rPr>
              <w:rFonts w:asciiTheme="minorHAnsi" w:eastAsiaTheme="minorEastAsia" w:hAnsiTheme="minorHAnsi"/>
              <w:noProof/>
              <w:sz w:val="22"/>
              <w:lang w:val="en-IN" w:eastAsia="en-IN"/>
            </w:rPr>
          </w:pPr>
          <w:hyperlink w:anchor="_Toc146806366" w:history="1">
            <w:r w:rsidR="000A7D3B" w:rsidRPr="00BB3166">
              <w:rPr>
                <w:rStyle w:val="Hyperlink"/>
                <w:rFonts w:ascii="Arial" w:hAnsi="Arial" w:cs="Arial"/>
                <w:noProof/>
              </w:rPr>
              <w:t>Main Body</w:t>
            </w:r>
            <w:r w:rsidR="000A7D3B">
              <w:rPr>
                <w:noProof/>
                <w:webHidden/>
              </w:rPr>
              <w:tab/>
            </w:r>
            <w:r w:rsidR="000A7D3B">
              <w:rPr>
                <w:noProof/>
                <w:webHidden/>
              </w:rPr>
              <w:fldChar w:fldCharType="begin"/>
            </w:r>
            <w:r w:rsidR="000A7D3B">
              <w:rPr>
                <w:noProof/>
                <w:webHidden/>
              </w:rPr>
              <w:instrText xml:space="preserve"> PAGEREF _Toc146806366 \h </w:instrText>
            </w:r>
            <w:r w:rsidR="000A7D3B">
              <w:rPr>
                <w:noProof/>
                <w:webHidden/>
              </w:rPr>
            </w:r>
            <w:r w:rsidR="000A7D3B">
              <w:rPr>
                <w:noProof/>
                <w:webHidden/>
              </w:rPr>
              <w:fldChar w:fldCharType="separate"/>
            </w:r>
            <w:r w:rsidR="000A7D3B">
              <w:rPr>
                <w:noProof/>
                <w:webHidden/>
              </w:rPr>
              <w:t>2</w:t>
            </w:r>
            <w:r w:rsidR="000A7D3B">
              <w:rPr>
                <w:noProof/>
                <w:webHidden/>
              </w:rPr>
              <w:fldChar w:fldCharType="end"/>
            </w:r>
          </w:hyperlink>
        </w:p>
        <w:p w14:paraId="1C3CEE3B" w14:textId="7CF726B1" w:rsidR="000A7D3B" w:rsidRDefault="007605AD">
          <w:pPr>
            <w:pStyle w:val="Cuprins1"/>
            <w:tabs>
              <w:tab w:val="right" w:leader="dot" w:pos="9016"/>
            </w:tabs>
            <w:rPr>
              <w:rFonts w:asciiTheme="minorHAnsi" w:eastAsiaTheme="minorEastAsia" w:hAnsiTheme="minorHAnsi"/>
              <w:noProof/>
              <w:sz w:val="22"/>
              <w:lang w:val="en-IN" w:eastAsia="en-IN"/>
            </w:rPr>
          </w:pPr>
          <w:hyperlink w:anchor="_Toc146806367" w:history="1">
            <w:r w:rsidR="000A7D3B" w:rsidRPr="00BB3166">
              <w:rPr>
                <w:rStyle w:val="Hyperlink"/>
                <w:rFonts w:ascii="Arial" w:hAnsi="Arial" w:cs="Arial"/>
                <w:noProof/>
              </w:rPr>
              <w:t>Conclusion</w:t>
            </w:r>
            <w:r w:rsidR="000A7D3B">
              <w:rPr>
                <w:noProof/>
                <w:webHidden/>
              </w:rPr>
              <w:tab/>
            </w:r>
            <w:r w:rsidR="000A7D3B">
              <w:rPr>
                <w:noProof/>
                <w:webHidden/>
              </w:rPr>
              <w:fldChar w:fldCharType="begin"/>
            </w:r>
            <w:r w:rsidR="000A7D3B">
              <w:rPr>
                <w:noProof/>
                <w:webHidden/>
              </w:rPr>
              <w:instrText xml:space="preserve"> PAGEREF _Toc146806367 \h </w:instrText>
            </w:r>
            <w:r w:rsidR="000A7D3B">
              <w:rPr>
                <w:noProof/>
                <w:webHidden/>
              </w:rPr>
            </w:r>
            <w:r w:rsidR="000A7D3B">
              <w:rPr>
                <w:noProof/>
                <w:webHidden/>
              </w:rPr>
              <w:fldChar w:fldCharType="separate"/>
            </w:r>
            <w:r w:rsidR="000A7D3B">
              <w:rPr>
                <w:noProof/>
                <w:webHidden/>
              </w:rPr>
              <w:t>11</w:t>
            </w:r>
            <w:r w:rsidR="000A7D3B">
              <w:rPr>
                <w:noProof/>
                <w:webHidden/>
              </w:rPr>
              <w:fldChar w:fldCharType="end"/>
            </w:r>
          </w:hyperlink>
        </w:p>
        <w:p w14:paraId="688C2014" w14:textId="237A4124" w:rsidR="000A7D3B" w:rsidRDefault="007605AD">
          <w:pPr>
            <w:pStyle w:val="Cuprins1"/>
            <w:tabs>
              <w:tab w:val="right" w:leader="dot" w:pos="9016"/>
            </w:tabs>
            <w:rPr>
              <w:rFonts w:asciiTheme="minorHAnsi" w:eastAsiaTheme="minorEastAsia" w:hAnsiTheme="minorHAnsi"/>
              <w:noProof/>
              <w:sz w:val="22"/>
              <w:lang w:val="en-IN" w:eastAsia="en-IN"/>
            </w:rPr>
          </w:pPr>
          <w:hyperlink w:anchor="_Toc146806368" w:history="1">
            <w:r w:rsidR="000A7D3B" w:rsidRPr="00BB3166">
              <w:rPr>
                <w:rStyle w:val="Hyperlink"/>
                <w:rFonts w:ascii="Arial" w:hAnsi="Arial" w:cs="Arial"/>
                <w:noProof/>
              </w:rPr>
              <w:t>References</w:t>
            </w:r>
            <w:r w:rsidR="000A7D3B">
              <w:rPr>
                <w:noProof/>
                <w:webHidden/>
              </w:rPr>
              <w:tab/>
            </w:r>
            <w:r w:rsidR="000A7D3B">
              <w:rPr>
                <w:noProof/>
                <w:webHidden/>
              </w:rPr>
              <w:fldChar w:fldCharType="begin"/>
            </w:r>
            <w:r w:rsidR="000A7D3B">
              <w:rPr>
                <w:noProof/>
                <w:webHidden/>
              </w:rPr>
              <w:instrText xml:space="preserve"> PAGEREF _Toc146806368 \h </w:instrText>
            </w:r>
            <w:r w:rsidR="000A7D3B">
              <w:rPr>
                <w:noProof/>
                <w:webHidden/>
              </w:rPr>
            </w:r>
            <w:r w:rsidR="000A7D3B">
              <w:rPr>
                <w:noProof/>
                <w:webHidden/>
              </w:rPr>
              <w:fldChar w:fldCharType="separate"/>
            </w:r>
            <w:r w:rsidR="000A7D3B">
              <w:rPr>
                <w:noProof/>
                <w:webHidden/>
              </w:rPr>
              <w:t>12</w:t>
            </w:r>
            <w:r w:rsidR="000A7D3B">
              <w:rPr>
                <w:noProof/>
                <w:webHidden/>
              </w:rPr>
              <w:fldChar w:fldCharType="end"/>
            </w:r>
          </w:hyperlink>
        </w:p>
        <w:p w14:paraId="253B7206" w14:textId="62B78684" w:rsidR="00871C9A" w:rsidRPr="0029107B" w:rsidRDefault="00871C9A" w:rsidP="0029107B">
          <w:pPr>
            <w:rPr>
              <w:rFonts w:ascii="Arial" w:hAnsi="Arial" w:cs="Arial"/>
              <w:sz w:val="22"/>
            </w:rPr>
          </w:pPr>
          <w:r w:rsidRPr="0029107B">
            <w:rPr>
              <w:rFonts w:ascii="Arial" w:hAnsi="Arial" w:cs="Arial"/>
              <w:b/>
              <w:bCs/>
              <w:noProof/>
              <w:sz w:val="22"/>
            </w:rPr>
            <w:fldChar w:fldCharType="end"/>
          </w:r>
        </w:p>
      </w:sdtContent>
    </w:sdt>
    <w:p w14:paraId="47D0177A" w14:textId="6D821CA8" w:rsidR="00B736AE" w:rsidRPr="0029107B" w:rsidRDefault="00B736AE" w:rsidP="0029107B">
      <w:pPr>
        <w:jc w:val="left"/>
        <w:rPr>
          <w:rFonts w:ascii="Arial" w:hAnsi="Arial" w:cs="Arial"/>
          <w:b/>
          <w:bCs/>
          <w:sz w:val="22"/>
        </w:rPr>
      </w:pPr>
    </w:p>
    <w:p w14:paraId="01033BDE" w14:textId="77777777" w:rsidR="00871C9A" w:rsidRPr="0029107B" w:rsidRDefault="00871C9A" w:rsidP="0029107B">
      <w:pPr>
        <w:jc w:val="left"/>
        <w:rPr>
          <w:rFonts w:ascii="Arial" w:eastAsiaTheme="majorEastAsia" w:hAnsi="Arial" w:cs="Arial"/>
          <w:b/>
          <w:sz w:val="22"/>
        </w:rPr>
      </w:pPr>
      <w:r w:rsidRPr="0029107B">
        <w:rPr>
          <w:rFonts w:ascii="Arial" w:hAnsi="Arial" w:cs="Arial"/>
          <w:sz w:val="22"/>
        </w:rPr>
        <w:br w:type="page"/>
      </w:r>
    </w:p>
    <w:p w14:paraId="3F447128" w14:textId="6D877793" w:rsidR="00B736AE" w:rsidRPr="0029107B" w:rsidRDefault="00B43674" w:rsidP="0029107B">
      <w:pPr>
        <w:pStyle w:val="Titlu1"/>
        <w:spacing w:after="160"/>
        <w:rPr>
          <w:rFonts w:ascii="Arial" w:hAnsi="Arial" w:cs="Arial"/>
          <w:sz w:val="22"/>
          <w:szCs w:val="22"/>
        </w:rPr>
      </w:pPr>
      <w:bookmarkStart w:id="0" w:name="_Toc146806365"/>
      <w:r w:rsidRPr="0029107B">
        <w:rPr>
          <w:rFonts w:ascii="Arial" w:hAnsi="Arial" w:cs="Arial"/>
          <w:sz w:val="22"/>
          <w:szCs w:val="22"/>
        </w:rPr>
        <w:t>Introduction</w:t>
      </w:r>
      <w:bookmarkEnd w:id="0"/>
    </w:p>
    <w:p w14:paraId="7370EBAC" w14:textId="48AFE26F" w:rsidR="000335A1" w:rsidRPr="0029107B" w:rsidRDefault="00DC4678" w:rsidP="0029107B">
      <w:pPr>
        <w:rPr>
          <w:rFonts w:ascii="Arial" w:hAnsi="Arial" w:cs="Arial"/>
          <w:sz w:val="22"/>
        </w:rPr>
      </w:pPr>
      <w:r w:rsidRPr="0029107B">
        <w:rPr>
          <w:rFonts w:ascii="Arial" w:hAnsi="Arial" w:cs="Arial"/>
          <w:sz w:val="22"/>
        </w:rPr>
        <w:t xml:space="preserve">Cost accounting may be considered as one of the vital </w:t>
      </w:r>
      <w:r w:rsidR="00AA30D4" w:rsidRPr="0029107B">
        <w:rPr>
          <w:rFonts w:ascii="Arial" w:hAnsi="Arial" w:cs="Arial"/>
          <w:sz w:val="22"/>
        </w:rPr>
        <w:t>elements</w:t>
      </w:r>
      <w:r w:rsidRPr="0029107B">
        <w:rPr>
          <w:rFonts w:ascii="Arial" w:hAnsi="Arial" w:cs="Arial"/>
          <w:sz w:val="22"/>
        </w:rPr>
        <w:t xml:space="preserve"> for the management of various activities of the business conducted by the organization over the period. It further enables the management of the organization to formulate </w:t>
      </w:r>
      <w:r w:rsidR="00AA30D4" w:rsidRPr="0029107B">
        <w:rPr>
          <w:rFonts w:ascii="Arial" w:hAnsi="Arial" w:cs="Arial"/>
          <w:sz w:val="22"/>
        </w:rPr>
        <w:t>strategies</w:t>
      </w:r>
      <w:r w:rsidRPr="0029107B">
        <w:rPr>
          <w:rFonts w:ascii="Arial" w:hAnsi="Arial" w:cs="Arial"/>
          <w:sz w:val="22"/>
        </w:rPr>
        <w:t xml:space="preserve"> for the better function and development of the business over the period, which may enable the organization to meet the </w:t>
      </w:r>
      <w:r w:rsidR="006B24BF" w:rsidRPr="0029107B">
        <w:rPr>
          <w:rFonts w:ascii="Arial" w:hAnsi="Arial" w:cs="Arial"/>
          <w:sz w:val="22"/>
        </w:rPr>
        <w:t>interests</w:t>
      </w:r>
      <w:r w:rsidRPr="0029107B">
        <w:rPr>
          <w:rFonts w:ascii="Arial" w:hAnsi="Arial" w:cs="Arial"/>
          <w:sz w:val="22"/>
        </w:rPr>
        <w:t xml:space="preserve"> of the stakeholders efficiently. However, the essay will provide a brief overview of the cost accounting concept, state the function of cost accounting, as well as </w:t>
      </w:r>
      <w:r w:rsidR="00AA30D4" w:rsidRPr="0029107B">
        <w:rPr>
          <w:rFonts w:ascii="Arial" w:hAnsi="Arial" w:cs="Arial"/>
          <w:sz w:val="22"/>
        </w:rPr>
        <w:t>identify</w:t>
      </w:r>
      <w:r w:rsidRPr="0029107B">
        <w:rPr>
          <w:rFonts w:ascii="Arial" w:hAnsi="Arial" w:cs="Arial"/>
          <w:sz w:val="22"/>
        </w:rPr>
        <w:t xml:space="preserve"> the basic principles of cost accounting. Furthermore, the essay will provide the financial statement, t</w:t>
      </w:r>
      <w:r w:rsidR="00AA30D4" w:rsidRPr="0029107B">
        <w:rPr>
          <w:rFonts w:ascii="Arial" w:hAnsi="Arial" w:cs="Arial"/>
          <w:sz w:val="22"/>
        </w:rPr>
        <w:t>-</w:t>
      </w:r>
      <w:r w:rsidRPr="0029107B">
        <w:rPr>
          <w:rFonts w:ascii="Arial" w:hAnsi="Arial" w:cs="Arial"/>
          <w:sz w:val="22"/>
        </w:rPr>
        <w:t xml:space="preserve">ledger, </w:t>
      </w:r>
      <w:r w:rsidR="006B24BF" w:rsidRPr="0029107B">
        <w:rPr>
          <w:rFonts w:ascii="Arial" w:hAnsi="Arial" w:cs="Arial"/>
          <w:sz w:val="22"/>
        </w:rPr>
        <w:t xml:space="preserve">and </w:t>
      </w:r>
      <w:r w:rsidRPr="0029107B">
        <w:rPr>
          <w:rFonts w:ascii="Arial" w:hAnsi="Arial" w:cs="Arial"/>
          <w:sz w:val="22"/>
        </w:rPr>
        <w:t>trial balance of the data provided in the case study.</w:t>
      </w:r>
    </w:p>
    <w:p w14:paraId="71E5D1C2" w14:textId="3D4EDD4E" w:rsidR="00B43674" w:rsidRPr="0029107B" w:rsidRDefault="00167325" w:rsidP="0029107B">
      <w:pPr>
        <w:pStyle w:val="Titlu1"/>
        <w:spacing w:after="160"/>
        <w:rPr>
          <w:rFonts w:ascii="Arial" w:hAnsi="Arial" w:cs="Arial"/>
          <w:sz w:val="22"/>
          <w:szCs w:val="22"/>
        </w:rPr>
      </w:pPr>
      <w:bookmarkStart w:id="1" w:name="_Toc146806366"/>
      <w:r w:rsidRPr="0029107B">
        <w:rPr>
          <w:rFonts w:ascii="Arial" w:hAnsi="Arial" w:cs="Arial"/>
          <w:sz w:val="22"/>
          <w:szCs w:val="22"/>
        </w:rPr>
        <w:t>Main Body</w:t>
      </w:r>
      <w:bookmarkEnd w:id="1"/>
    </w:p>
    <w:p w14:paraId="0CF5DE2B" w14:textId="4A0917E3" w:rsidR="003A1C79" w:rsidRPr="0029107B" w:rsidRDefault="00B143F6" w:rsidP="0029107B">
      <w:pPr>
        <w:rPr>
          <w:rFonts w:ascii="Arial" w:hAnsi="Arial" w:cs="Arial"/>
          <w:sz w:val="22"/>
        </w:rPr>
      </w:pPr>
      <w:r w:rsidRPr="0029107B">
        <w:rPr>
          <w:rFonts w:ascii="Arial" w:hAnsi="Arial" w:cs="Arial"/>
          <w:sz w:val="22"/>
        </w:rPr>
        <w:t xml:space="preserve">A specialised area of accounting called cost accounting is concerned with monitoring, evaluating, and controlling the expenses related to a company's manufacturing procedures, goods, or services. It entails the methodical allocation, recording, and analysis of numerous expenses, including direct materials, direct labour, and overhead costs, </w:t>
      </w:r>
      <w:r w:rsidR="0029107B">
        <w:rPr>
          <w:rFonts w:ascii="Arial" w:hAnsi="Arial" w:cs="Arial"/>
          <w:sz w:val="22"/>
        </w:rPr>
        <w:t>to</w:t>
      </w:r>
      <w:r w:rsidRPr="0029107B">
        <w:rPr>
          <w:rFonts w:ascii="Arial" w:hAnsi="Arial" w:cs="Arial"/>
          <w:sz w:val="22"/>
        </w:rPr>
        <w:t xml:space="preserve"> provide light on an organization's cost structure</w:t>
      </w:r>
      <w:r w:rsidR="004D7A58" w:rsidRPr="0029107B">
        <w:rPr>
          <w:rFonts w:ascii="Arial" w:hAnsi="Arial" w:cs="Arial"/>
          <w:sz w:val="22"/>
        </w:rPr>
        <w:t xml:space="preserve"> (Burritt and Christ, 2021)</w:t>
      </w:r>
      <w:r w:rsidRPr="0029107B">
        <w:rPr>
          <w:rFonts w:ascii="Arial" w:hAnsi="Arial" w:cs="Arial"/>
          <w:sz w:val="22"/>
        </w:rPr>
        <w:t>. Cost accounting's main objective is to assist organisations in making defensible choices regarding pricing, budgeting, cost management, and resource allocation. Cost accountants help businesses find areas for cost reduction, maximise resource utilisation, and ultimately improve profitability and efficiency in their operations by carefully analysing cost data.</w:t>
      </w:r>
      <w:r w:rsidR="00DE268D" w:rsidRPr="0029107B">
        <w:rPr>
          <w:rFonts w:ascii="Arial" w:hAnsi="Arial" w:cs="Arial"/>
          <w:sz w:val="22"/>
        </w:rPr>
        <w:t xml:space="preserve"> </w:t>
      </w:r>
    </w:p>
    <w:p w14:paraId="2568D57E" w14:textId="0F057BCE" w:rsidR="003A01D9" w:rsidRPr="0029107B" w:rsidRDefault="003A01D9" w:rsidP="0029107B">
      <w:pPr>
        <w:rPr>
          <w:rFonts w:ascii="Arial" w:hAnsi="Arial" w:cs="Arial"/>
          <w:sz w:val="22"/>
        </w:rPr>
      </w:pPr>
      <w:r w:rsidRPr="0029107B">
        <w:rPr>
          <w:rFonts w:ascii="Arial" w:hAnsi="Arial" w:cs="Arial"/>
          <w:sz w:val="22"/>
        </w:rPr>
        <w:t>Organisations may analyse and manage their financial operations more effectively thanks to the crucial instrument of cost accounting. Its main objective is to collect, keep track of, and analyse financial information on expenses involved in the production of goods or services. Cost accounting aids in figuring out the actual cost of goods or services, which helps with pricing choices, budgeting, and general financial planning</w:t>
      </w:r>
      <w:r w:rsidR="00EC36CC" w:rsidRPr="0029107B">
        <w:rPr>
          <w:rFonts w:ascii="Arial" w:hAnsi="Arial" w:cs="Arial"/>
          <w:sz w:val="22"/>
        </w:rPr>
        <w:t xml:space="preserve"> (Al-Mawali, 2021)</w:t>
      </w:r>
      <w:r w:rsidRPr="0029107B">
        <w:rPr>
          <w:rFonts w:ascii="Arial" w:hAnsi="Arial" w:cs="Arial"/>
          <w:sz w:val="22"/>
        </w:rPr>
        <w:t xml:space="preserve">. It may be </w:t>
      </w:r>
      <w:r w:rsidR="0029107B">
        <w:rPr>
          <w:rFonts w:ascii="Arial" w:hAnsi="Arial" w:cs="Arial"/>
          <w:sz w:val="22"/>
        </w:rPr>
        <w:t>important</w:t>
      </w:r>
      <w:r w:rsidRPr="0029107B">
        <w:rPr>
          <w:rFonts w:ascii="Arial" w:hAnsi="Arial" w:cs="Arial"/>
          <w:sz w:val="22"/>
        </w:rPr>
        <w:t xml:space="preserve"> comes </w:t>
      </w:r>
      <w:r w:rsidR="0029107B">
        <w:rPr>
          <w:rFonts w:ascii="Arial" w:hAnsi="Arial" w:cs="Arial"/>
          <w:sz w:val="22"/>
        </w:rPr>
        <w:t>of</w:t>
      </w:r>
      <w:r w:rsidRPr="0029107B">
        <w:rPr>
          <w:rFonts w:ascii="Arial" w:hAnsi="Arial" w:cs="Arial"/>
          <w:sz w:val="22"/>
        </w:rPr>
        <w:t xml:space="preserve"> its capacity to offer thorough insights into the financial performance and health of an organisation, providing various advantages to enterprises. Enhancing decision-making is one of the main benefits of using cost accounting concepts, approaches, and methodologies in company operations. Management can see where costs are incurred in different company processes thanks to cost accounting. Decision-makers are given the tools they need to find cost-cutting possibilities, allocate resources efficiently, and set fair prices for goods and services</w:t>
      </w:r>
      <w:r w:rsidR="00EC36CC" w:rsidRPr="0029107B">
        <w:rPr>
          <w:rFonts w:ascii="Arial" w:hAnsi="Arial" w:cs="Arial"/>
          <w:sz w:val="22"/>
        </w:rPr>
        <w:t xml:space="preserve"> (Grossi </w:t>
      </w:r>
      <w:r w:rsidR="00EC36CC" w:rsidRPr="0029107B">
        <w:rPr>
          <w:rFonts w:ascii="Arial" w:hAnsi="Arial" w:cs="Arial"/>
          <w:i/>
          <w:iCs/>
          <w:sz w:val="22"/>
        </w:rPr>
        <w:t xml:space="preserve">et al., </w:t>
      </w:r>
      <w:r w:rsidR="00EC36CC" w:rsidRPr="0029107B">
        <w:rPr>
          <w:rFonts w:ascii="Arial" w:hAnsi="Arial" w:cs="Arial"/>
          <w:sz w:val="22"/>
        </w:rPr>
        <w:t>2020)</w:t>
      </w:r>
      <w:r w:rsidRPr="0029107B">
        <w:rPr>
          <w:rFonts w:ascii="Arial" w:hAnsi="Arial" w:cs="Arial"/>
          <w:sz w:val="22"/>
        </w:rPr>
        <w:t>. In essence, it gives companies the information they need to make decisions that are in line with their strategic objectives.</w:t>
      </w:r>
    </w:p>
    <w:p w14:paraId="0D365CB7" w14:textId="361FF030" w:rsidR="003A01D9" w:rsidRPr="0029107B" w:rsidRDefault="003A01D9" w:rsidP="0029107B">
      <w:pPr>
        <w:rPr>
          <w:rFonts w:ascii="Arial" w:hAnsi="Arial" w:cs="Arial"/>
          <w:sz w:val="22"/>
        </w:rPr>
      </w:pPr>
      <w:r w:rsidRPr="0029107B">
        <w:rPr>
          <w:rFonts w:ascii="Arial" w:hAnsi="Arial" w:cs="Arial"/>
          <w:sz w:val="22"/>
        </w:rPr>
        <w:t xml:space="preserve">Cost accounting further helps with expense monitoring and control. Businesses can uncover inefficiencies and quickly take corrective action by tracking expenses at various levels of manufacturing or service delivery. Cost reduction is aided by this proactive strategy, which is crucial for sustaining profitability in </w:t>
      </w:r>
      <w:r w:rsidR="00EC36CC" w:rsidRPr="0029107B">
        <w:rPr>
          <w:rFonts w:ascii="Arial" w:hAnsi="Arial" w:cs="Arial"/>
          <w:sz w:val="22"/>
        </w:rPr>
        <w:t>the</w:t>
      </w:r>
      <w:r w:rsidRPr="0029107B">
        <w:rPr>
          <w:rFonts w:ascii="Arial" w:hAnsi="Arial" w:cs="Arial"/>
          <w:sz w:val="22"/>
        </w:rPr>
        <w:t xml:space="preserve"> cutthroat marketplaces</w:t>
      </w:r>
      <w:r w:rsidR="00EC36CC" w:rsidRPr="0029107B">
        <w:rPr>
          <w:rFonts w:ascii="Arial" w:hAnsi="Arial" w:cs="Arial"/>
          <w:sz w:val="22"/>
        </w:rPr>
        <w:t xml:space="preserve"> of modern times (Tran and Herzig, 2022)</w:t>
      </w:r>
      <w:r w:rsidRPr="0029107B">
        <w:rPr>
          <w:rFonts w:ascii="Arial" w:hAnsi="Arial" w:cs="Arial"/>
          <w:sz w:val="22"/>
        </w:rPr>
        <w:t>. The performance of various departments or units within an organisation can be evaluated using cost accounting, which makes it easier to direct resources to the sections that are working the hardest. Cost accounting is also very important for financial reporting and compliance. It makes sure that the costs related to corporate activities are appropriately reflected in the financial statements, which is crucial for abiding by accounting standards and legal obligations</w:t>
      </w:r>
      <w:r w:rsidR="004400E0" w:rsidRPr="0029107B">
        <w:rPr>
          <w:rFonts w:ascii="Arial" w:hAnsi="Arial" w:cs="Arial"/>
          <w:sz w:val="22"/>
        </w:rPr>
        <w:t xml:space="preserve"> (Rahman, Rahman, and Deb, 2021)</w:t>
      </w:r>
      <w:r w:rsidRPr="0029107B">
        <w:rPr>
          <w:rFonts w:ascii="Arial" w:hAnsi="Arial" w:cs="Arial"/>
          <w:sz w:val="22"/>
        </w:rPr>
        <w:t>. The ability of the organisation to raise cash and obtain credit on advantageous terms is supported by accurate financial reporting, which inspires confidence in creditors, investors, and other stakeholders.</w:t>
      </w:r>
    </w:p>
    <w:p w14:paraId="2B314B33" w14:textId="6FF71AAE" w:rsidR="00DE268D" w:rsidRPr="0029107B" w:rsidRDefault="0029107B" w:rsidP="0029107B">
      <w:pPr>
        <w:rPr>
          <w:rFonts w:ascii="Arial" w:hAnsi="Arial" w:cs="Arial"/>
          <w:sz w:val="22"/>
        </w:rPr>
      </w:pPr>
      <w:r>
        <w:rPr>
          <w:rFonts w:ascii="Arial" w:hAnsi="Arial" w:cs="Arial"/>
          <w:sz w:val="22"/>
        </w:rPr>
        <w:t>To</w:t>
      </w:r>
      <w:r w:rsidR="003A01D9" w:rsidRPr="0029107B">
        <w:rPr>
          <w:rFonts w:ascii="Arial" w:hAnsi="Arial" w:cs="Arial"/>
          <w:sz w:val="22"/>
        </w:rPr>
        <w:t xml:space="preserve"> manage and analyse costs inside an organisation in a systematic manner, cost accounting was created. Its importance is crucial since it enables organisations to make wise choices, manage expenses, increase productivity, and fulfil financial reporting requirements</w:t>
      </w:r>
      <w:r w:rsidR="004400E0" w:rsidRPr="0029107B">
        <w:rPr>
          <w:rFonts w:ascii="Arial" w:hAnsi="Arial" w:cs="Arial"/>
          <w:sz w:val="22"/>
        </w:rPr>
        <w:t xml:space="preserve"> (Khan, Parvin, and Sayeeda, 2019)</w:t>
      </w:r>
      <w:r w:rsidR="003A01D9" w:rsidRPr="0029107B">
        <w:rPr>
          <w:rFonts w:ascii="Arial" w:hAnsi="Arial" w:cs="Arial"/>
          <w:sz w:val="22"/>
        </w:rPr>
        <w:t>. Applying cost accounting principles, strategies, and methodologies is not only advantageous but also crucial for any organization's long-term success and growth in the dynamic and competitive business world</w:t>
      </w:r>
      <w:r w:rsidR="000A5498" w:rsidRPr="0029107B">
        <w:rPr>
          <w:rFonts w:ascii="Arial" w:hAnsi="Arial" w:cs="Arial"/>
          <w:sz w:val="22"/>
        </w:rPr>
        <w:t xml:space="preserve"> of modern times</w:t>
      </w:r>
      <w:r w:rsidR="003A01D9" w:rsidRPr="0029107B">
        <w:rPr>
          <w:rFonts w:ascii="Arial" w:hAnsi="Arial" w:cs="Arial"/>
          <w:sz w:val="22"/>
        </w:rPr>
        <w:t>.</w:t>
      </w:r>
    </w:p>
    <w:p w14:paraId="570557D0" w14:textId="5F2D9AEE" w:rsidR="00F007E8" w:rsidRPr="0029107B" w:rsidRDefault="00F007E8" w:rsidP="0029107B">
      <w:pPr>
        <w:jc w:val="center"/>
        <w:rPr>
          <w:rFonts w:ascii="Arial" w:hAnsi="Arial" w:cs="Arial"/>
          <w:sz w:val="22"/>
        </w:rPr>
      </w:pPr>
      <w:r w:rsidRPr="0029107B">
        <w:rPr>
          <w:rFonts w:ascii="Arial" w:hAnsi="Arial" w:cs="Arial"/>
          <w:noProof/>
          <w:sz w:val="22"/>
        </w:rPr>
        <w:drawing>
          <wp:inline distT="0" distB="0" distL="0" distR="0" wp14:anchorId="739D89B4" wp14:editId="50093F1B">
            <wp:extent cx="4221480" cy="5467822"/>
            <wp:effectExtent l="0" t="0" r="7620" b="0"/>
            <wp:docPr id="117627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76888" name=""/>
                    <pic:cNvPicPr/>
                  </pic:nvPicPr>
                  <pic:blipFill>
                    <a:blip r:embed="rId7"/>
                    <a:stretch>
                      <a:fillRect/>
                    </a:stretch>
                  </pic:blipFill>
                  <pic:spPr>
                    <a:xfrm>
                      <a:off x="0" y="0"/>
                      <a:ext cx="4223088" cy="5469905"/>
                    </a:xfrm>
                    <a:prstGeom prst="rect">
                      <a:avLst/>
                    </a:prstGeom>
                  </pic:spPr>
                </pic:pic>
              </a:graphicData>
            </a:graphic>
          </wp:inline>
        </w:drawing>
      </w:r>
    </w:p>
    <w:p w14:paraId="27822966" w14:textId="45FF4BB2" w:rsidR="00DE268D" w:rsidRPr="0029107B" w:rsidRDefault="00DE268D" w:rsidP="0029107B">
      <w:pPr>
        <w:jc w:val="center"/>
        <w:rPr>
          <w:rFonts w:ascii="Arial" w:hAnsi="Arial" w:cs="Arial"/>
          <w:b/>
          <w:bCs/>
          <w:sz w:val="22"/>
        </w:rPr>
      </w:pPr>
      <w:r w:rsidRPr="0029107B">
        <w:rPr>
          <w:rFonts w:ascii="Arial" w:hAnsi="Arial" w:cs="Arial"/>
          <w:b/>
          <w:bCs/>
          <w:sz w:val="22"/>
        </w:rPr>
        <w:t>Table 1: Income statement</w:t>
      </w:r>
    </w:p>
    <w:p w14:paraId="105BB792" w14:textId="17092987" w:rsidR="00F007E8" w:rsidRPr="0029107B" w:rsidRDefault="00DE268D" w:rsidP="000A7D3B">
      <w:pPr>
        <w:jc w:val="center"/>
        <w:rPr>
          <w:rFonts w:ascii="Arial" w:hAnsi="Arial" w:cs="Arial"/>
          <w:sz w:val="22"/>
        </w:rPr>
      </w:pPr>
      <w:r w:rsidRPr="0029107B">
        <w:rPr>
          <w:rFonts w:ascii="Arial" w:hAnsi="Arial" w:cs="Arial"/>
          <w:sz w:val="22"/>
        </w:rPr>
        <w:t>(Source: Self-created)</w:t>
      </w:r>
    </w:p>
    <w:p w14:paraId="2F617127" w14:textId="03BA7B85" w:rsidR="00F007E8" w:rsidRPr="0029107B" w:rsidRDefault="00F007E8" w:rsidP="0029107B">
      <w:pPr>
        <w:jc w:val="center"/>
        <w:rPr>
          <w:rFonts w:ascii="Arial" w:hAnsi="Arial" w:cs="Arial"/>
          <w:sz w:val="22"/>
        </w:rPr>
      </w:pPr>
      <w:r w:rsidRPr="0029107B">
        <w:rPr>
          <w:rFonts w:ascii="Arial" w:hAnsi="Arial" w:cs="Arial"/>
          <w:noProof/>
          <w:sz w:val="22"/>
        </w:rPr>
        <w:drawing>
          <wp:inline distT="0" distB="0" distL="0" distR="0" wp14:anchorId="2421537E" wp14:editId="4530868E">
            <wp:extent cx="3794760" cy="5868355"/>
            <wp:effectExtent l="0" t="0" r="0" b="0"/>
            <wp:docPr id="173955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50414" name=""/>
                    <pic:cNvPicPr/>
                  </pic:nvPicPr>
                  <pic:blipFill>
                    <a:blip r:embed="rId8"/>
                    <a:stretch>
                      <a:fillRect/>
                    </a:stretch>
                  </pic:blipFill>
                  <pic:spPr>
                    <a:xfrm>
                      <a:off x="0" y="0"/>
                      <a:ext cx="3798600" cy="5874293"/>
                    </a:xfrm>
                    <a:prstGeom prst="rect">
                      <a:avLst/>
                    </a:prstGeom>
                  </pic:spPr>
                </pic:pic>
              </a:graphicData>
            </a:graphic>
          </wp:inline>
        </w:drawing>
      </w:r>
    </w:p>
    <w:p w14:paraId="492319CB" w14:textId="0424B63D" w:rsidR="00DE268D" w:rsidRPr="0029107B" w:rsidRDefault="00DE268D" w:rsidP="0029107B">
      <w:pPr>
        <w:jc w:val="center"/>
        <w:rPr>
          <w:rFonts w:ascii="Arial" w:hAnsi="Arial" w:cs="Arial"/>
          <w:b/>
          <w:bCs/>
          <w:sz w:val="22"/>
        </w:rPr>
      </w:pPr>
      <w:r w:rsidRPr="0029107B">
        <w:rPr>
          <w:rFonts w:ascii="Arial" w:hAnsi="Arial" w:cs="Arial"/>
          <w:b/>
          <w:bCs/>
          <w:sz w:val="22"/>
        </w:rPr>
        <w:t>Table 2: Balance Sheet</w:t>
      </w:r>
    </w:p>
    <w:p w14:paraId="57D5A15D" w14:textId="53FE1953" w:rsidR="00DE268D" w:rsidRPr="0029107B" w:rsidRDefault="00DE268D" w:rsidP="0029107B">
      <w:pPr>
        <w:jc w:val="center"/>
        <w:rPr>
          <w:rFonts w:ascii="Arial" w:hAnsi="Arial" w:cs="Arial"/>
          <w:sz w:val="22"/>
        </w:rPr>
      </w:pPr>
      <w:r w:rsidRPr="0029107B">
        <w:rPr>
          <w:rFonts w:ascii="Arial" w:hAnsi="Arial" w:cs="Arial"/>
          <w:sz w:val="22"/>
        </w:rPr>
        <w:t>(Source: Learner)</w:t>
      </w:r>
    </w:p>
    <w:p w14:paraId="3E7DDD88" w14:textId="475B77F7" w:rsidR="00C25E10" w:rsidRPr="0029107B" w:rsidRDefault="00C25E10" w:rsidP="0029107B">
      <w:pPr>
        <w:rPr>
          <w:rFonts w:ascii="Arial" w:hAnsi="Arial" w:cs="Arial"/>
          <w:sz w:val="22"/>
        </w:rPr>
      </w:pPr>
      <w:r w:rsidRPr="0029107B">
        <w:rPr>
          <w:rFonts w:ascii="Arial" w:hAnsi="Arial" w:cs="Arial"/>
          <w:sz w:val="22"/>
        </w:rPr>
        <w:t xml:space="preserve">The profit and loss account </w:t>
      </w:r>
      <w:r w:rsidR="000D3F98" w:rsidRPr="0029107B">
        <w:rPr>
          <w:rFonts w:ascii="Arial" w:hAnsi="Arial" w:cs="Arial"/>
          <w:sz w:val="22"/>
        </w:rPr>
        <w:t>represents</w:t>
      </w:r>
      <w:r w:rsidRPr="0029107B">
        <w:rPr>
          <w:rFonts w:ascii="Arial" w:hAnsi="Arial" w:cs="Arial"/>
          <w:sz w:val="22"/>
        </w:rPr>
        <w:t xml:space="preserve"> that Cooper's Grocery had net sales of £156,000 for the fiscal year and a gross profit of £61,000</w:t>
      </w:r>
      <w:r w:rsidR="000D3F98" w:rsidRPr="0029107B">
        <w:rPr>
          <w:rFonts w:ascii="Arial" w:hAnsi="Arial" w:cs="Arial"/>
          <w:sz w:val="22"/>
        </w:rPr>
        <w:t xml:space="preserve">, which </w:t>
      </w:r>
      <w:r w:rsidRPr="0029107B">
        <w:rPr>
          <w:rFonts w:ascii="Arial" w:hAnsi="Arial" w:cs="Arial"/>
          <w:sz w:val="22"/>
        </w:rPr>
        <w:t xml:space="preserve">signifies effective cost management in the creation and selling of goods by way of a healthy top-line revenue figure and a respectable gross profit margin. </w:t>
      </w:r>
      <w:r w:rsidR="000D3F98" w:rsidRPr="0029107B">
        <w:rPr>
          <w:rFonts w:ascii="Arial" w:hAnsi="Arial" w:cs="Arial"/>
          <w:sz w:val="22"/>
        </w:rPr>
        <w:t>Furthermore, it may be considered</w:t>
      </w:r>
      <w:r w:rsidRPr="0029107B">
        <w:rPr>
          <w:rFonts w:ascii="Arial" w:hAnsi="Arial" w:cs="Arial"/>
          <w:sz w:val="22"/>
        </w:rPr>
        <w:t xml:space="preserve"> that there were considerable running costs, which came to £39,675, mostly because of employees, rent, depreciation, and other costs. </w:t>
      </w:r>
      <w:r w:rsidR="000D3F98" w:rsidRPr="0029107B">
        <w:rPr>
          <w:rFonts w:ascii="Arial" w:hAnsi="Arial" w:cs="Arial"/>
          <w:sz w:val="22"/>
        </w:rPr>
        <w:t>The</w:t>
      </w:r>
      <w:r w:rsidRPr="0029107B">
        <w:rPr>
          <w:rFonts w:ascii="Arial" w:hAnsi="Arial" w:cs="Arial"/>
          <w:sz w:val="22"/>
        </w:rPr>
        <w:t xml:space="preserve"> expense has a negative influence on the net profit before interest, which is £21,325 before taxes and loan interest.</w:t>
      </w:r>
      <w:r w:rsidR="000D3F98" w:rsidRPr="0029107B">
        <w:rPr>
          <w:rFonts w:ascii="Arial" w:hAnsi="Arial" w:cs="Arial"/>
          <w:sz w:val="22"/>
        </w:rPr>
        <w:t xml:space="preserve"> W</w:t>
      </w:r>
      <w:r w:rsidRPr="0029107B">
        <w:rPr>
          <w:rFonts w:ascii="Arial" w:hAnsi="Arial" w:cs="Arial"/>
          <w:sz w:val="22"/>
        </w:rPr>
        <w:t xml:space="preserve">ith a loan of £10,000 and an interest payment of $2,000, the company appears to be actively managing its debt. Cooper's Grocery had a net profit after tax of £16,260 assuming a 20% tax rate. This number reflects the bottom-line profitability </w:t>
      </w:r>
      <w:r w:rsidR="000D3F98" w:rsidRPr="0029107B">
        <w:rPr>
          <w:rFonts w:ascii="Arial" w:hAnsi="Arial" w:cs="Arial"/>
          <w:sz w:val="22"/>
        </w:rPr>
        <w:t xml:space="preserve">of the organization </w:t>
      </w:r>
      <w:r w:rsidRPr="0029107B">
        <w:rPr>
          <w:rFonts w:ascii="Arial" w:hAnsi="Arial" w:cs="Arial"/>
          <w:sz w:val="22"/>
        </w:rPr>
        <w:t>and shows its capacity to make money after all expenses have been paid</w:t>
      </w:r>
      <w:r w:rsidR="004400E0" w:rsidRPr="0029107B">
        <w:rPr>
          <w:rFonts w:ascii="Arial" w:hAnsi="Arial" w:cs="Arial"/>
          <w:sz w:val="22"/>
        </w:rPr>
        <w:t xml:space="preserve"> (Hiromoto </w:t>
      </w:r>
      <w:r w:rsidR="004400E0" w:rsidRPr="0029107B">
        <w:rPr>
          <w:rFonts w:ascii="Arial" w:hAnsi="Arial" w:cs="Arial"/>
          <w:i/>
          <w:iCs/>
          <w:sz w:val="22"/>
        </w:rPr>
        <w:t>et al.,</w:t>
      </w:r>
      <w:r w:rsidR="004400E0" w:rsidRPr="0029107B">
        <w:rPr>
          <w:rFonts w:ascii="Arial" w:hAnsi="Arial" w:cs="Arial"/>
          <w:sz w:val="22"/>
        </w:rPr>
        <w:t xml:space="preserve"> 2019)</w:t>
      </w:r>
      <w:r w:rsidRPr="0029107B">
        <w:rPr>
          <w:rFonts w:ascii="Arial" w:hAnsi="Arial" w:cs="Arial"/>
          <w:sz w:val="22"/>
        </w:rPr>
        <w:t>.</w:t>
      </w:r>
    </w:p>
    <w:p w14:paraId="3CBE9305" w14:textId="28A8E67C" w:rsidR="00C25E10" w:rsidRPr="0029107B" w:rsidRDefault="000D3F98" w:rsidP="0029107B">
      <w:pPr>
        <w:rPr>
          <w:rFonts w:ascii="Arial" w:hAnsi="Arial" w:cs="Arial"/>
          <w:sz w:val="22"/>
        </w:rPr>
      </w:pPr>
      <w:r w:rsidRPr="0029107B">
        <w:rPr>
          <w:rFonts w:ascii="Arial" w:hAnsi="Arial" w:cs="Arial"/>
          <w:sz w:val="22"/>
        </w:rPr>
        <w:t>In the case of</w:t>
      </w:r>
      <w:r w:rsidR="00C25E10" w:rsidRPr="0029107B">
        <w:rPr>
          <w:rFonts w:ascii="Arial" w:hAnsi="Arial" w:cs="Arial"/>
          <w:sz w:val="22"/>
        </w:rPr>
        <w:t xml:space="preserve"> </w:t>
      </w:r>
      <w:r w:rsidR="009F585A" w:rsidRPr="0029107B">
        <w:rPr>
          <w:rFonts w:ascii="Arial" w:hAnsi="Arial" w:cs="Arial"/>
          <w:sz w:val="22"/>
        </w:rPr>
        <w:t xml:space="preserve">the </w:t>
      </w:r>
      <w:r w:rsidR="00C25E10" w:rsidRPr="0029107B">
        <w:rPr>
          <w:rFonts w:ascii="Arial" w:hAnsi="Arial" w:cs="Arial"/>
          <w:sz w:val="22"/>
        </w:rPr>
        <w:t>balance sheet, the company has a substantial asset base. With cash in the bank, trade receivables, and inventory, current assets total £27,850. The risk associated with delinquent receivables has been reduced by the conservative accounting for the allowance for doubtful debts. The organisation has also made prepayments and accrued for personnel and maintenance costs, demonstrating a dedication to successfully managing its commitments</w:t>
      </w:r>
      <w:r w:rsidR="004400E0" w:rsidRPr="0029107B">
        <w:rPr>
          <w:rFonts w:ascii="Arial" w:hAnsi="Arial" w:cs="Arial"/>
          <w:sz w:val="22"/>
        </w:rPr>
        <w:t xml:space="preserve"> (Frank, 2019)</w:t>
      </w:r>
      <w:r w:rsidR="00C25E10" w:rsidRPr="0029107B">
        <w:rPr>
          <w:rFonts w:ascii="Arial" w:hAnsi="Arial" w:cs="Arial"/>
          <w:sz w:val="22"/>
        </w:rPr>
        <w:t>.</w:t>
      </w:r>
      <w:r w:rsidR="009F585A" w:rsidRPr="0029107B">
        <w:rPr>
          <w:rFonts w:ascii="Arial" w:hAnsi="Arial" w:cs="Arial"/>
          <w:sz w:val="22"/>
        </w:rPr>
        <w:t xml:space="preserve"> N</w:t>
      </w:r>
      <w:r w:rsidR="00C25E10" w:rsidRPr="0029107B">
        <w:rPr>
          <w:rFonts w:ascii="Arial" w:hAnsi="Arial" w:cs="Arial"/>
          <w:sz w:val="22"/>
        </w:rPr>
        <w:t xml:space="preserve">on-current assets amount </w:t>
      </w:r>
      <w:r w:rsidR="009F585A" w:rsidRPr="0029107B">
        <w:rPr>
          <w:rFonts w:ascii="Arial" w:hAnsi="Arial" w:cs="Arial"/>
          <w:sz w:val="22"/>
        </w:rPr>
        <w:t xml:space="preserve">to </w:t>
      </w:r>
      <w:r w:rsidR="00C25E10" w:rsidRPr="0029107B">
        <w:rPr>
          <w:rFonts w:ascii="Arial" w:hAnsi="Arial" w:cs="Arial"/>
          <w:sz w:val="22"/>
        </w:rPr>
        <w:t>£37,425 and include furniture and vehicles. These assets' cumulative depreciation has been taken into account, representing an accurate estimation of their future value</w:t>
      </w:r>
      <w:r w:rsidR="009F585A" w:rsidRPr="0029107B">
        <w:rPr>
          <w:rFonts w:ascii="Arial" w:hAnsi="Arial" w:cs="Arial"/>
          <w:sz w:val="22"/>
        </w:rPr>
        <w:t xml:space="preserve">, which indicates </w:t>
      </w:r>
      <w:r w:rsidR="00C25E10" w:rsidRPr="0029107B">
        <w:rPr>
          <w:rFonts w:ascii="Arial" w:hAnsi="Arial" w:cs="Arial"/>
          <w:sz w:val="22"/>
        </w:rPr>
        <w:t xml:space="preserve">conformity to depreciation guidelines and good accounting </w:t>
      </w:r>
      <w:r w:rsidR="009F585A" w:rsidRPr="0029107B">
        <w:rPr>
          <w:rFonts w:ascii="Arial" w:hAnsi="Arial" w:cs="Arial"/>
          <w:sz w:val="22"/>
        </w:rPr>
        <w:t>practices</w:t>
      </w:r>
      <w:r w:rsidR="00C25E10" w:rsidRPr="0029107B">
        <w:rPr>
          <w:rFonts w:ascii="Arial" w:hAnsi="Arial" w:cs="Arial"/>
          <w:sz w:val="22"/>
        </w:rPr>
        <w:t>.</w:t>
      </w:r>
    </w:p>
    <w:p w14:paraId="1E7085ED" w14:textId="773E451E" w:rsidR="00C25E10" w:rsidRPr="0029107B" w:rsidRDefault="00C25E10" w:rsidP="0029107B">
      <w:pPr>
        <w:rPr>
          <w:rFonts w:ascii="Arial" w:hAnsi="Arial" w:cs="Arial"/>
          <w:sz w:val="22"/>
        </w:rPr>
      </w:pPr>
      <w:r w:rsidRPr="0029107B">
        <w:rPr>
          <w:rFonts w:ascii="Arial" w:hAnsi="Arial" w:cs="Arial"/>
          <w:sz w:val="22"/>
        </w:rPr>
        <w:t>The company has both current and non-current liabilities on the liabilities side. Trade payables plus a portion of the bank loan make up the £14, 015 in current liabilities. A long-term loan of £10,000 is represented by the non-current liability. It appears that Cooper's Grocery has a well-structured debt arrangement, ensuring that it can fulfil both its immediate and long-term obligations without experiencing undue hardship.</w:t>
      </w:r>
      <w:r w:rsidR="00426DB1" w:rsidRPr="0029107B">
        <w:rPr>
          <w:rFonts w:ascii="Arial" w:hAnsi="Arial" w:cs="Arial"/>
          <w:sz w:val="22"/>
        </w:rPr>
        <w:t xml:space="preserve"> T</w:t>
      </w:r>
      <w:r w:rsidRPr="0029107B">
        <w:rPr>
          <w:rFonts w:ascii="Arial" w:hAnsi="Arial" w:cs="Arial"/>
          <w:sz w:val="22"/>
        </w:rPr>
        <w:t>he organisation has a £25,000 equity capital and an additional £16,260 in net profit from the previous year. The owners' ownership in the company is represented by the cumulative equity of £41,260 as well as the retained profits from prior years.</w:t>
      </w:r>
    </w:p>
    <w:p w14:paraId="1129E69E" w14:textId="0075FAC8" w:rsidR="00B43674" w:rsidRPr="0029107B" w:rsidRDefault="00C25E10" w:rsidP="0029107B">
      <w:pPr>
        <w:rPr>
          <w:rFonts w:ascii="Arial" w:hAnsi="Arial" w:cs="Arial"/>
          <w:sz w:val="22"/>
        </w:rPr>
      </w:pPr>
      <w:r w:rsidRPr="0029107B">
        <w:rPr>
          <w:rFonts w:ascii="Arial" w:hAnsi="Arial" w:cs="Arial"/>
          <w:sz w:val="22"/>
        </w:rPr>
        <w:t xml:space="preserve">Cooper's Grocery seems to be </w:t>
      </w:r>
      <w:r w:rsidR="00426DB1" w:rsidRPr="0029107B">
        <w:rPr>
          <w:rFonts w:ascii="Arial" w:hAnsi="Arial" w:cs="Arial"/>
          <w:sz w:val="22"/>
        </w:rPr>
        <w:t xml:space="preserve">properly </w:t>
      </w:r>
      <w:r w:rsidR="0029107B">
        <w:rPr>
          <w:rFonts w:ascii="Arial" w:hAnsi="Arial" w:cs="Arial"/>
          <w:sz w:val="22"/>
        </w:rPr>
        <w:t>conducting</w:t>
      </w:r>
      <w:r w:rsidRPr="0029107B">
        <w:rPr>
          <w:rFonts w:ascii="Arial" w:hAnsi="Arial" w:cs="Arial"/>
          <w:sz w:val="22"/>
        </w:rPr>
        <w:t xml:space="preserve"> business with sound financial standing. It has maintained a healthy level of equity, properly managed its assets and obligations, and attained a respectable level of profitability. The management can make wise judgements, distribute resources effectively, and establish plans for long-term growth and sustainability thanks to the complete study of its financial accounts.</w:t>
      </w:r>
    </w:p>
    <w:p w14:paraId="555DC52A" w14:textId="4D29BD94" w:rsidR="00865635" w:rsidRPr="0029107B" w:rsidRDefault="00865635" w:rsidP="0029107B">
      <w:pPr>
        <w:rPr>
          <w:rFonts w:ascii="Arial" w:hAnsi="Arial" w:cs="Arial"/>
          <w:sz w:val="22"/>
        </w:rPr>
      </w:pPr>
      <w:r w:rsidRPr="0029107B">
        <w:rPr>
          <w:rFonts w:ascii="Arial" w:hAnsi="Arial" w:cs="Arial"/>
          <w:sz w:val="22"/>
        </w:rPr>
        <w:t xml:space="preserve">The foundation for keeping accurate and open financial records for firms is laid forth in the fundamental accounting principles. These rules serve as a framework for recording, condensing, and reporting financial transactions. They are necessary to guarantee the accuracy and dependability of financial data. Additionally, using the right accounting software has grown more and more important in contemporary accounting </w:t>
      </w:r>
      <w:r w:rsidR="00A84F25" w:rsidRPr="0029107B">
        <w:rPr>
          <w:rFonts w:ascii="Arial" w:hAnsi="Arial" w:cs="Arial"/>
          <w:sz w:val="22"/>
        </w:rPr>
        <w:t>practices</w:t>
      </w:r>
      <w:r w:rsidRPr="0029107B">
        <w:rPr>
          <w:rFonts w:ascii="Arial" w:hAnsi="Arial" w:cs="Arial"/>
          <w:sz w:val="22"/>
        </w:rPr>
        <w:t>.</w:t>
      </w:r>
      <w:r w:rsidR="00A84F25" w:rsidRPr="0029107B">
        <w:rPr>
          <w:rFonts w:ascii="Arial" w:hAnsi="Arial" w:cs="Arial"/>
          <w:sz w:val="22"/>
        </w:rPr>
        <w:t xml:space="preserve"> </w:t>
      </w:r>
      <w:r w:rsidRPr="0029107B">
        <w:rPr>
          <w:rFonts w:ascii="Arial" w:hAnsi="Arial" w:cs="Arial"/>
          <w:sz w:val="22"/>
        </w:rPr>
        <w:t xml:space="preserve">The </w:t>
      </w:r>
      <w:r w:rsidR="00A84F25" w:rsidRPr="0029107B">
        <w:rPr>
          <w:rFonts w:ascii="Arial" w:hAnsi="Arial" w:cs="Arial"/>
          <w:sz w:val="22"/>
        </w:rPr>
        <w:t>“</w:t>
      </w:r>
      <w:r w:rsidRPr="0029107B">
        <w:rPr>
          <w:rFonts w:ascii="Arial" w:hAnsi="Arial" w:cs="Arial"/>
          <w:sz w:val="22"/>
        </w:rPr>
        <w:t>Principle of Accruals</w:t>
      </w:r>
      <w:r w:rsidR="00A84F25" w:rsidRPr="0029107B">
        <w:rPr>
          <w:rFonts w:ascii="Arial" w:hAnsi="Arial" w:cs="Arial"/>
          <w:sz w:val="22"/>
        </w:rPr>
        <w:t>”</w:t>
      </w:r>
      <w:r w:rsidRPr="0029107B">
        <w:rPr>
          <w:rFonts w:ascii="Arial" w:hAnsi="Arial" w:cs="Arial"/>
          <w:sz w:val="22"/>
        </w:rPr>
        <w:t>, which states that revenue and expenses should be recognised when they are generated or incurred, regardless of when the cash is collected or paid, is one of the fundamental concepts. This makes sure that the operations of a corporation are accurately reflected in the financial accounts</w:t>
      </w:r>
      <w:r w:rsidR="004400E0" w:rsidRPr="0029107B">
        <w:rPr>
          <w:rFonts w:ascii="Arial" w:hAnsi="Arial" w:cs="Arial"/>
          <w:sz w:val="22"/>
        </w:rPr>
        <w:t xml:space="preserve"> (Kaya, Türkyılmaz, and Birol, 2019)</w:t>
      </w:r>
      <w:r w:rsidRPr="0029107B">
        <w:rPr>
          <w:rFonts w:ascii="Arial" w:hAnsi="Arial" w:cs="Arial"/>
          <w:sz w:val="22"/>
        </w:rPr>
        <w:t>.</w:t>
      </w:r>
    </w:p>
    <w:p w14:paraId="4AF0DA86" w14:textId="34F3F685" w:rsidR="00865635" w:rsidRPr="0029107B" w:rsidRDefault="00865635" w:rsidP="0029107B">
      <w:pPr>
        <w:rPr>
          <w:rFonts w:ascii="Arial" w:hAnsi="Arial" w:cs="Arial"/>
          <w:sz w:val="22"/>
        </w:rPr>
      </w:pPr>
      <w:r w:rsidRPr="0029107B">
        <w:rPr>
          <w:rFonts w:ascii="Arial" w:hAnsi="Arial" w:cs="Arial"/>
          <w:sz w:val="22"/>
        </w:rPr>
        <w:t xml:space="preserve">The importance of executing accounting methods and procedures consistently from one accounting period to the next is emphasised by the principle of consistency. In doing so, stakeholders are guaranteed that financial statements are comparable throughout time and </w:t>
      </w:r>
      <w:r w:rsidR="0029107B">
        <w:rPr>
          <w:rFonts w:ascii="Arial" w:hAnsi="Arial" w:cs="Arial"/>
          <w:sz w:val="22"/>
        </w:rPr>
        <w:t>can</w:t>
      </w:r>
      <w:r w:rsidRPr="0029107B">
        <w:rPr>
          <w:rFonts w:ascii="Arial" w:hAnsi="Arial" w:cs="Arial"/>
          <w:sz w:val="22"/>
        </w:rPr>
        <w:t xml:space="preserve"> compare and evaluate data in a meaningful way.</w:t>
      </w:r>
      <w:r w:rsidR="00A84F25" w:rsidRPr="0029107B">
        <w:rPr>
          <w:rFonts w:ascii="Arial" w:hAnsi="Arial" w:cs="Arial"/>
          <w:sz w:val="22"/>
        </w:rPr>
        <w:t xml:space="preserve"> </w:t>
      </w:r>
      <w:r w:rsidRPr="0029107B">
        <w:rPr>
          <w:rFonts w:ascii="Arial" w:hAnsi="Arial" w:cs="Arial"/>
          <w:sz w:val="22"/>
        </w:rPr>
        <w:t xml:space="preserve">According to the "Principle of Materiality," financial data should be accurately provided with key items and transactions being stated in full. Although important transactions must be carefully recorded </w:t>
      </w:r>
      <w:r w:rsidR="0029107B">
        <w:rPr>
          <w:rFonts w:ascii="Arial" w:hAnsi="Arial" w:cs="Arial"/>
          <w:sz w:val="22"/>
        </w:rPr>
        <w:t>to</w:t>
      </w:r>
      <w:r w:rsidRPr="0029107B">
        <w:rPr>
          <w:rFonts w:ascii="Arial" w:hAnsi="Arial" w:cs="Arial"/>
          <w:sz w:val="22"/>
        </w:rPr>
        <w:t xml:space="preserve"> give a realistic and fair picture of the financial condition, smaller, immaterial transactions need not be too detailed</w:t>
      </w:r>
      <w:r w:rsidR="004400E0" w:rsidRPr="0029107B">
        <w:rPr>
          <w:rFonts w:ascii="Arial" w:hAnsi="Arial" w:cs="Arial"/>
          <w:sz w:val="22"/>
        </w:rPr>
        <w:t xml:space="preserve"> (Burritt </w:t>
      </w:r>
      <w:r w:rsidR="004400E0" w:rsidRPr="0029107B">
        <w:rPr>
          <w:rFonts w:ascii="Arial" w:hAnsi="Arial" w:cs="Arial"/>
          <w:i/>
          <w:iCs/>
          <w:sz w:val="22"/>
        </w:rPr>
        <w:t>et al.,</w:t>
      </w:r>
      <w:r w:rsidR="004400E0" w:rsidRPr="0029107B">
        <w:rPr>
          <w:rFonts w:ascii="Arial" w:hAnsi="Arial" w:cs="Arial"/>
          <w:sz w:val="22"/>
        </w:rPr>
        <w:t xml:space="preserve"> 2019)</w:t>
      </w:r>
      <w:r w:rsidRPr="0029107B">
        <w:rPr>
          <w:rFonts w:ascii="Arial" w:hAnsi="Arial" w:cs="Arial"/>
          <w:sz w:val="22"/>
        </w:rPr>
        <w:t>.</w:t>
      </w:r>
      <w:r w:rsidR="00A84F25" w:rsidRPr="0029107B">
        <w:rPr>
          <w:rFonts w:ascii="Arial" w:hAnsi="Arial" w:cs="Arial"/>
          <w:sz w:val="22"/>
        </w:rPr>
        <w:t xml:space="preserve"> </w:t>
      </w:r>
      <w:r w:rsidRPr="0029107B">
        <w:rPr>
          <w:rFonts w:ascii="Arial" w:hAnsi="Arial" w:cs="Arial"/>
          <w:sz w:val="22"/>
        </w:rPr>
        <w:t xml:space="preserve">Accounting professionals are urged to use prudence when coming to conclusions and making estimates by </w:t>
      </w:r>
      <w:r w:rsidR="00A84F25" w:rsidRPr="0029107B">
        <w:rPr>
          <w:rFonts w:ascii="Arial" w:hAnsi="Arial" w:cs="Arial"/>
          <w:sz w:val="22"/>
        </w:rPr>
        <w:t>“</w:t>
      </w:r>
      <w:r w:rsidRPr="0029107B">
        <w:rPr>
          <w:rFonts w:ascii="Arial" w:hAnsi="Arial" w:cs="Arial"/>
          <w:sz w:val="22"/>
        </w:rPr>
        <w:t>The Principle of Prudence</w:t>
      </w:r>
      <w:r w:rsidR="00A84F25" w:rsidRPr="0029107B">
        <w:rPr>
          <w:rFonts w:ascii="Arial" w:hAnsi="Arial" w:cs="Arial"/>
          <w:sz w:val="22"/>
        </w:rPr>
        <w:t>"</w:t>
      </w:r>
      <w:r w:rsidRPr="0029107B">
        <w:rPr>
          <w:rFonts w:ascii="Arial" w:hAnsi="Arial" w:cs="Arial"/>
          <w:sz w:val="22"/>
        </w:rPr>
        <w:t>. This rule encourages acknowledging possible losses but forbids acknowledging unrealized profits until those gains are realised.</w:t>
      </w:r>
    </w:p>
    <w:p w14:paraId="1FA82AB2" w14:textId="0542132F" w:rsidR="00865635" w:rsidRPr="0029107B" w:rsidRDefault="00865635" w:rsidP="0029107B">
      <w:pPr>
        <w:rPr>
          <w:rFonts w:ascii="Arial" w:hAnsi="Arial" w:cs="Arial"/>
          <w:sz w:val="22"/>
        </w:rPr>
      </w:pPr>
      <w:r w:rsidRPr="0029107B">
        <w:rPr>
          <w:rFonts w:ascii="Arial" w:hAnsi="Arial" w:cs="Arial"/>
          <w:sz w:val="22"/>
        </w:rPr>
        <w:t>According to the "Principle of Full Disclosure," the financial statements and any related footnotes must contain all pertinent and important information. This guarantees that stakeholders can receive thorough and unbiased information.</w:t>
      </w:r>
      <w:r w:rsidR="00D86D84" w:rsidRPr="0029107B">
        <w:rPr>
          <w:rFonts w:ascii="Arial" w:hAnsi="Arial" w:cs="Arial"/>
          <w:sz w:val="22"/>
        </w:rPr>
        <w:t xml:space="preserve"> A</w:t>
      </w:r>
      <w:r w:rsidRPr="0029107B">
        <w:rPr>
          <w:rFonts w:ascii="Arial" w:hAnsi="Arial" w:cs="Arial"/>
          <w:sz w:val="22"/>
        </w:rPr>
        <w:t xml:space="preserve">ccounting software is essential for effectively putting these principles into </w:t>
      </w:r>
      <w:r w:rsidR="00D86D84" w:rsidRPr="0029107B">
        <w:rPr>
          <w:rFonts w:ascii="Arial" w:hAnsi="Arial" w:cs="Arial"/>
          <w:sz w:val="22"/>
        </w:rPr>
        <w:t>practice</w:t>
      </w:r>
      <w:r w:rsidRPr="0029107B">
        <w:rPr>
          <w:rFonts w:ascii="Arial" w:hAnsi="Arial" w:cs="Arial"/>
          <w:sz w:val="22"/>
        </w:rPr>
        <w:t xml:space="preserve">. Automating the recording of transactions with modern accounting software lowers the chance of error and ensures accuracy. It makes it simpler to follow accrual accounting standards since it permits real-time tracking of financial data. </w:t>
      </w:r>
      <w:r w:rsidR="00D86D84" w:rsidRPr="0029107B">
        <w:rPr>
          <w:rFonts w:ascii="Arial" w:hAnsi="Arial" w:cs="Arial"/>
          <w:sz w:val="22"/>
        </w:rPr>
        <w:t>Moreover, b</w:t>
      </w:r>
      <w:r w:rsidRPr="0029107B">
        <w:rPr>
          <w:rFonts w:ascii="Arial" w:hAnsi="Arial" w:cs="Arial"/>
          <w:sz w:val="22"/>
        </w:rPr>
        <w:t xml:space="preserve">y offering standardised templates and workflows for logging transactions and producing reports, </w:t>
      </w:r>
      <w:r w:rsidR="00D86D84" w:rsidRPr="0029107B">
        <w:rPr>
          <w:rFonts w:ascii="Arial" w:hAnsi="Arial" w:cs="Arial"/>
          <w:sz w:val="22"/>
        </w:rPr>
        <w:t xml:space="preserve">the </w:t>
      </w:r>
      <w:r w:rsidRPr="0029107B">
        <w:rPr>
          <w:rFonts w:ascii="Arial" w:hAnsi="Arial" w:cs="Arial"/>
          <w:sz w:val="22"/>
        </w:rPr>
        <w:t>software also helps consistency</w:t>
      </w:r>
      <w:r w:rsidR="004400E0" w:rsidRPr="0029107B">
        <w:rPr>
          <w:rFonts w:ascii="Arial" w:hAnsi="Arial" w:cs="Arial"/>
          <w:sz w:val="22"/>
        </w:rPr>
        <w:t xml:space="preserve"> (</w:t>
      </w:r>
      <w:proofErr w:type="spellStart"/>
      <w:r w:rsidR="004400E0" w:rsidRPr="0029107B">
        <w:rPr>
          <w:rFonts w:ascii="Arial" w:hAnsi="Arial" w:cs="Arial"/>
          <w:sz w:val="22"/>
        </w:rPr>
        <w:t>Srbinoska</w:t>
      </w:r>
      <w:proofErr w:type="spellEnd"/>
      <w:r w:rsidR="004400E0" w:rsidRPr="0029107B">
        <w:rPr>
          <w:rFonts w:ascii="Arial" w:hAnsi="Arial" w:cs="Arial"/>
          <w:sz w:val="22"/>
        </w:rPr>
        <w:t xml:space="preserve"> </w:t>
      </w:r>
      <w:r w:rsidR="004400E0" w:rsidRPr="0029107B">
        <w:rPr>
          <w:rFonts w:ascii="Arial" w:hAnsi="Arial" w:cs="Arial"/>
          <w:i/>
          <w:iCs/>
          <w:sz w:val="22"/>
        </w:rPr>
        <w:t>et al.,</w:t>
      </w:r>
      <w:r w:rsidR="004400E0" w:rsidRPr="0029107B">
        <w:rPr>
          <w:rFonts w:ascii="Arial" w:hAnsi="Arial" w:cs="Arial"/>
          <w:sz w:val="22"/>
        </w:rPr>
        <w:t xml:space="preserve"> 2020)</w:t>
      </w:r>
      <w:r w:rsidRPr="0029107B">
        <w:rPr>
          <w:rFonts w:ascii="Arial" w:hAnsi="Arial" w:cs="Arial"/>
          <w:sz w:val="22"/>
        </w:rPr>
        <w:t>.</w:t>
      </w:r>
      <w:r w:rsidR="00120C5C" w:rsidRPr="0029107B">
        <w:rPr>
          <w:rFonts w:ascii="Arial" w:hAnsi="Arial" w:cs="Arial"/>
          <w:sz w:val="22"/>
        </w:rPr>
        <w:t xml:space="preserve"> </w:t>
      </w:r>
      <w:r w:rsidRPr="0029107B">
        <w:rPr>
          <w:rFonts w:ascii="Arial" w:hAnsi="Arial" w:cs="Arial"/>
          <w:sz w:val="22"/>
        </w:rPr>
        <w:t xml:space="preserve">Accounting software </w:t>
      </w:r>
      <w:r w:rsidR="00120C5C" w:rsidRPr="0029107B">
        <w:rPr>
          <w:rFonts w:ascii="Arial" w:hAnsi="Arial" w:cs="Arial"/>
          <w:sz w:val="22"/>
        </w:rPr>
        <w:t>further</w:t>
      </w:r>
      <w:r w:rsidRPr="0029107B">
        <w:rPr>
          <w:rFonts w:ascii="Arial" w:hAnsi="Arial" w:cs="Arial"/>
          <w:sz w:val="22"/>
        </w:rPr>
        <w:t xml:space="preserve"> offers capabilities for analysing and classifying transactions according to their importance, which aids accountants in determining materiality. It provides forecasting and budgeting functions to assist in making wise decisions. Finally, by generating thorough financial reports and statements that can be easily shared with stakeholders, accounting software allows full disclosure.</w:t>
      </w:r>
    </w:p>
    <w:p w14:paraId="542641AF" w14:textId="1E3FDB92" w:rsidR="00865635" w:rsidRPr="0029107B" w:rsidRDefault="00120C5C" w:rsidP="0029107B">
      <w:pPr>
        <w:rPr>
          <w:rFonts w:ascii="Arial" w:hAnsi="Arial" w:cs="Arial"/>
          <w:sz w:val="22"/>
        </w:rPr>
      </w:pPr>
      <w:r w:rsidRPr="0029107B">
        <w:rPr>
          <w:rFonts w:ascii="Arial" w:hAnsi="Arial" w:cs="Arial"/>
          <w:sz w:val="22"/>
        </w:rPr>
        <w:t>The</w:t>
      </w:r>
      <w:r w:rsidR="00865635" w:rsidRPr="0029107B">
        <w:rPr>
          <w:rFonts w:ascii="Arial" w:hAnsi="Arial" w:cs="Arial"/>
          <w:sz w:val="22"/>
        </w:rPr>
        <w:t xml:space="preserve"> fundamental accounting principles assure the accuracy and integrity of financial information when they are properly implemented. These principles, when combined with the right accounting software, not only speed the accounting process but also improve transparency and reporting capabilities, empowering firms to make wise financial decisions and successfully comply with regulatory obligations</w:t>
      </w:r>
      <w:r w:rsidR="004400E0" w:rsidRPr="0029107B">
        <w:rPr>
          <w:rFonts w:ascii="Arial" w:hAnsi="Arial" w:cs="Arial"/>
          <w:sz w:val="22"/>
        </w:rPr>
        <w:t xml:space="preserve"> (</w:t>
      </w:r>
      <w:proofErr w:type="spellStart"/>
      <w:r w:rsidR="004400E0" w:rsidRPr="0029107B">
        <w:rPr>
          <w:rFonts w:ascii="Arial" w:hAnsi="Arial" w:cs="Arial"/>
          <w:sz w:val="22"/>
        </w:rPr>
        <w:t>Ostaev</w:t>
      </w:r>
      <w:proofErr w:type="spellEnd"/>
      <w:r w:rsidR="004400E0" w:rsidRPr="0029107B">
        <w:rPr>
          <w:rFonts w:ascii="Arial" w:hAnsi="Arial" w:cs="Arial"/>
          <w:sz w:val="22"/>
        </w:rPr>
        <w:t xml:space="preserve"> </w:t>
      </w:r>
      <w:r w:rsidR="004400E0" w:rsidRPr="0029107B">
        <w:rPr>
          <w:rFonts w:ascii="Arial" w:hAnsi="Arial" w:cs="Arial"/>
          <w:i/>
          <w:iCs/>
          <w:sz w:val="22"/>
        </w:rPr>
        <w:t>et al.,</w:t>
      </w:r>
      <w:r w:rsidR="004400E0" w:rsidRPr="0029107B">
        <w:rPr>
          <w:rFonts w:ascii="Arial" w:hAnsi="Arial" w:cs="Arial"/>
          <w:sz w:val="22"/>
        </w:rPr>
        <w:t xml:space="preserve"> 2022)</w:t>
      </w:r>
      <w:r w:rsidR="00865635" w:rsidRPr="0029107B">
        <w:rPr>
          <w:rFonts w:ascii="Arial" w:hAnsi="Arial" w:cs="Arial"/>
          <w:sz w:val="22"/>
        </w:rPr>
        <w:t>.</w:t>
      </w:r>
    </w:p>
    <w:tbl>
      <w:tblPr>
        <w:tblW w:w="0" w:type="auto"/>
        <w:jc w:val="center"/>
        <w:tblLook w:val="04A0" w:firstRow="1" w:lastRow="0" w:firstColumn="1" w:lastColumn="0" w:noHBand="0" w:noVBand="1"/>
      </w:tblPr>
      <w:tblGrid>
        <w:gridCol w:w="1244"/>
        <w:gridCol w:w="2418"/>
        <w:gridCol w:w="1256"/>
        <w:gridCol w:w="1182"/>
        <w:gridCol w:w="1390"/>
      </w:tblGrid>
      <w:tr w:rsidR="00F007E8" w:rsidRPr="0029107B" w14:paraId="141EBCF7" w14:textId="77777777" w:rsidTr="00F007E8">
        <w:trPr>
          <w:trHeight w:val="312"/>
          <w:jc w:val="center"/>
        </w:trPr>
        <w:tc>
          <w:tcPr>
            <w:tcW w:w="0" w:type="auto"/>
            <w:gridSpan w:val="5"/>
            <w:tcBorders>
              <w:top w:val="nil"/>
              <w:left w:val="nil"/>
              <w:bottom w:val="nil"/>
              <w:right w:val="nil"/>
            </w:tcBorders>
            <w:shd w:val="clear" w:color="auto" w:fill="auto"/>
            <w:noWrap/>
            <w:vAlign w:val="bottom"/>
            <w:hideMark/>
          </w:tcPr>
          <w:p w14:paraId="5DDD76AD"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Ledger T Accounts for Sonia's Business as of September 30, 2023</w:t>
            </w:r>
          </w:p>
        </w:tc>
      </w:tr>
      <w:tr w:rsidR="00F007E8" w:rsidRPr="0029107B" w14:paraId="1F6DF084" w14:textId="77777777" w:rsidTr="00F007E8">
        <w:trPr>
          <w:trHeight w:val="324"/>
          <w:jc w:val="center"/>
        </w:trPr>
        <w:tc>
          <w:tcPr>
            <w:tcW w:w="0" w:type="auto"/>
            <w:gridSpan w:val="5"/>
            <w:tcBorders>
              <w:top w:val="single" w:sz="8" w:space="0" w:color="auto"/>
              <w:left w:val="single" w:sz="8" w:space="0" w:color="auto"/>
              <w:bottom w:val="nil"/>
              <w:right w:val="single" w:sz="8" w:space="0" w:color="auto"/>
            </w:tcBorders>
            <w:shd w:val="clear" w:color="auto" w:fill="auto"/>
            <w:noWrap/>
            <w:vAlign w:val="bottom"/>
            <w:hideMark/>
          </w:tcPr>
          <w:p w14:paraId="03BDB24D"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Capital Account</w:t>
            </w:r>
          </w:p>
        </w:tc>
      </w:tr>
      <w:tr w:rsidR="00F007E8" w:rsidRPr="0029107B" w14:paraId="1929E52B" w14:textId="77777777" w:rsidTr="00F007E8">
        <w:trPr>
          <w:trHeight w:val="324"/>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7B0C8CD"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341439F0"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06FF8163"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1313543C"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67934E26"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77C8689E"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77496288"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01-Sep-02</w:t>
            </w:r>
          </w:p>
        </w:tc>
        <w:tc>
          <w:tcPr>
            <w:tcW w:w="0" w:type="auto"/>
            <w:tcBorders>
              <w:top w:val="nil"/>
              <w:left w:val="nil"/>
              <w:bottom w:val="nil"/>
              <w:right w:val="single" w:sz="8" w:space="0" w:color="auto"/>
            </w:tcBorders>
            <w:shd w:val="clear" w:color="auto" w:fill="auto"/>
            <w:noWrap/>
            <w:vAlign w:val="bottom"/>
            <w:hideMark/>
          </w:tcPr>
          <w:p w14:paraId="5555F949"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Additional Capital</w:t>
            </w:r>
          </w:p>
        </w:tc>
        <w:tc>
          <w:tcPr>
            <w:tcW w:w="0" w:type="auto"/>
            <w:tcBorders>
              <w:top w:val="nil"/>
              <w:left w:val="nil"/>
              <w:bottom w:val="nil"/>
              <w:right w:val="single" w:sz="8" w:space="0" w:color="auto"/>
            </w:tcBorders>
            <w:shd w:val="clear" w:color="auto" w:fill="auto"/>
            <w:noWrap/>
            <w:vAlign w:val="bottom"/>
            <w:hideMark/>
          </w:tcPr>
          <w:p w14:paraId="5E49455A"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700</w:t>
            </w:r>
          </w:p>
        </w:tc>
        <w:tc>
          <w:tcPr>
            <w:tcW w:w="0" w:type="auto"/>
            <w:tcBorders>
              <w:top w:val="nil"/>
              <w:left w:val="nil"/>
              <w:bottom w:val="nil"/>
              <w:right w:val="single" w:sz="8" w:space="0" w:color="auto"/>
            </w:tcBorders>
            <w:shd w:val="clear" w:color="auto" w:fill="auto"/>
            <w:noWrap/>
            <w:vAlign w:val="bottom"/>
            <w:hideMark/>
          </w:tcPr>
          <w:p w14:paraId="3BF673C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8C34F5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21,600</w:t>
            </w:r>
          </w:p>
        </w:tc>
      </w:tr>
      <w:tr w:rsidR="00F007E8" w:rsidRPr="0029107B" w14:paraId="075275EF"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5E625A5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E3015C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Contribution</w:t>
            </w:r>
          </w:p>
        </w:tc>
        <w:tc>
          <w:tcPr>
            <w:tcW w:w="0" w:type="auto"/>
            <w:tcBorders>
              <w:top w:val="nil"/>
              <w:left w:val="nil"/>
              <w:bottom w:val="nil"/>
              <w:right w:val="single" w:sz="8" w:space="0" w:color="auto"/>
            </w:tcBorders>
            <w:shd w:val="clear" w:color="auto" w:fill="auto"/>
            <w:noWrap/>
            <w:vAlign w:val="bottom"/>
            <w:hideMark/>
          </w:tcPr>
          <w:p w14:paraId="15BFE47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DAC37D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52E71D0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4E6F2436"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01830F1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1BE7BBB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2418BF0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6464942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01950F0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77AFFC62"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18CD183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0F25D650"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99B6B9E"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1A7C5ADA"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FB6177E"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7BA67168" w14:textId="77777777" w:rsidTr="00F007E8">
        <w:trPr>
          <w:trHeight w:val="324"/>
          <w:jc w:val="center"/>
        </w:trPr>
        <w:tc>
          <w:tcPr>
            <w:tcW w:w="0" w:type="auto"/>
            <w:gridSpan w:val="5"/>
            <w:tcBorders>
              <w:top w:val="single" w:sz="8" w:space="0" w:color="auto"/>
              <w:left w:val="single" w:sz="8" w:space="0" w:color="auto"/>
              <w:bottom w:val="nil"/>
              <w:right w:val="single" w:sz="8" w:space="0" w:color="auto"/>
            </w:tcBorders>
            <w:shd w:val="clear" w:color="auto" w:fill="auto"/>
            <w:noWrap/>
            <w:vAlign w:val="bottom"/>
            <w:hideMark/>
          </w:tcPr>
          <w:p w14:paraId="357243F9"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Van Account</w:t>
            </w:r>
          </w:p>
        </w:tc>
      </w:tr>
      <w:tr w:rsidR="00F007E8" w:rsidRPr="0029107B" w14:paraId="413ECA71" w14:textId="77777777" w:rsidTr="00F007E8">
        <w:trPr>
          <w:trHeight w:val="324"/>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B59ADB3"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7A697CDF"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3BE876D7"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6023EB72"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5D0C7058"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3A74FFC0"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20E92F2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2CC3172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Initial Balance</w:t>
            </w:r>
          </w:p>
        </w:tc>
        <w:tc>
          <w:tcPr>
            <w:tcW w:w="0" w:type="auto"/>
            <w:tcBorders>
              <w:top w:val="nil"/>
              <w:left w:val="nil"/>
              <w:bottom w:val="nil"/>
              <w:right w:val="single" w:sz="8" w:space="0" w:color="auto"/>
            </w:tcBorders>
            <w:shd w:val="clear" w:color="auto" w:fill="auto"/>
            <w:noWrap/>
            <w:vAlign w:val="bottom"/>
            <w:hideMark/>
          </w:tcPr>
          <w:p w14:paraId="535B21A8"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10,000</w:t>
            </w:r>
          </w:p>
        </w:tc>
        <w:tc>
          <w:tcPr>
            <w:tcW w:w="0" w:type="auto"/>
            <w:tcBorders>
              <w:top w:val="nil"/>
              <w:left w:val="nil"/>
              <w:bottom w:val="nil"/>
              <w:right w:val="single" w:sz="8" w:space="0" w:color="auto"/>
            </w:tcBorders>
            <w:shd w:val="clear" w:color="auto" w:fill="auto"/>
            <w:noWrap/>
            <w:vAlign w:val="bottom"/>
            <w:hideMark/>
          </w:tcPr>
          <w:p w14:paraId="6A270D9C"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74202DE"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10,000</w:t>
            </w:r>
          </w:p>
        </w:tc>
      </w:tr>
      <w:tr w:rsidR="00F007E8" w:rsidRPr="0029107B" w14:paraId="1CF2505F"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35844164"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27-Sep-13</w:t>
            </w:r>
          </w:p>
        </w:tc>
        <w:tc>
          <w:tcPr>
            <w:tcW w:w="0" w:type="auto"/>
            <w:tcBorders>
              <w:top w:val="nil"/>
              <w:left w:val="nil"/>
              <w:bottom w:val="nil"/>
              <w:right w:val="single" w:sz="8" w:space="0" w:color="auto"/>
            </w:tcBorders>
            <w:shd w:val="clear" w:color="auto" w:fill="auto"/>
            <w:noWrap/>
            <w:vAlign w:val="bottom"/>
            <w:hideMark/>
          </w:tcPr>
          <w:p w14:paraId="2DCD6E99"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Sale of Van</w:t>
            </w:r>
          </w:p>
        </w:tc>
        <w:tc>
          <w:tcPr>
            <w:tcW w:w="0" w:type="auto"/>
            <w:tcBorders>
              <w:top w:val="nil"/>
              <w:left w:val="nil"/>
              <w:bottom w:val="nil"/>
              <w:right w:val="single" w:sz="8" w:space="0" w:color="auto"/>
            </w:tcBorders>
            <w:shd w:val="clear" w:color="auto" w:fill="auto"/>
            <w:noWrap/>
            <w:vAlign w:val="bottom"/>
            <w:hideMark/>
          </w:tcPr>
          <w:p w14:paraId="3D18B22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7787D4D"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8,000</w:t>
            </w:r>
          </w:p>
        </w:tc>
        <w:tc>
          <w:tcPr>
            <w:tcW w:w="0" w:type="auto"/>
            <w:tcBorders>
              <w:top w:val="nil"/>
              <w:left w:val="nil"/>
              <w:bottom w:val="nil"/>
              <w:right w:val="single" w:sz="8" w:space="0" w:color="auto"/>
            </w:tcBorders>
            <w:shd w:val="clear" w:color="auto" w:fill="auto"/>
            <w:noWrap/>
            <w:vAlign w:val="bottom"/>
            <w:hideMark/>
          </w:tcPr>
          <w:p w14:paraId="646BF712"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2,000</w:t>
            </w:r>
          </w:p>
        </w:tc>
      </w:tr>
      <w:tr w:rsidR="00F007E8" w:rsidRPr="0029107B" w14:paraId="6C99E340"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1702166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4621D7E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1B6500D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0CDD902C"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2AF0A29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1B7783C8"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66B0062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09E8382C"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CBFA017"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4E6D5D5C"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54A36571"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5D0B2E75" w14:textId="77777777" w:rsidTr="00F007E8">
        <w:trPr>
          <w:trHeight w:val="324"/>
          <w:jc w:val="center"/>
        </w:trPr>
        <w:tc>
          <w:tcPr>
            <w:tcW w:w="0" w:type="auto"/>
            <w:gridSpan w:val="5"/>
            <w:tcBorders>
              <w:top w:val="single" w:sz="8" w:space="0" w:color="auto"/>
              <w:left w:val="single" w:sz="8" w:space="0" w:color="auto"/>
              <w:bottom w:val="nil"/>
              <w:right w:val="single" w:sz="8" w:space="0" w:color="auto"/>
            </w:tcBorders>
            <w:shd w:val="clear" w:color="auto" w:fill="auto"/>
            <w:noWrap/>
            <w:vAlign w:val="bottom"/>
            <w:hideMark/>
          </w:tcPr>
          <w:p w14:paraId="5307606E"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Bank Account</w:t>
            </w:r>
          </w:p>
        </w:tc>
      </w:tr>
      <w:tr w:rsidR="00F007E8" w:rsidRPr="0029107B" w14:paraId="0F314A22" w14:textId="77777777" w:rsidTr="00F007E8">
        <w:trPr>
          <w:trHeight w:val="324"/>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10217D2"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18589A8C"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1A2DBCBC"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67AE43E6"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236FB2F6"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717EB70C"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70F5A7C1"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04-Sep-07</w:t>
            </w:r>
          </w:p>
        </w:tc>
        <w:tc>
          <w:tcPr>
            <w:tcW w:w="0" w:type="auto"/>
            <w:tcBorders>
              <w:top w:val="nil"/>
              <w:left w:val="nil"/>
              <w:bottom w:val="nil"/>
              <w:right w:val="single" w:sz="8" w:space="0" w:color="auto"/>
            </w:tcBorders>
            <w:shd w:val="clear" w:color="auto" w:fill="auto"/>
            <w:noWrap/>
            <w:vAlign w:val="bottom"/>
            <w:hideMark/>
          </w:tcPr>
          <w:p w14:paraId="1B319A2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Payment to Supplier</w:t>
            </w:r>
          </w:p>
        </w:tc>
        <w:tc>
          <w:tcPr>
            <w:tcW w:w="0" w:type="auto"/>
            <w:tcBorders>
              <w:top w:val="nil"/>
              <w:left w:val="nil"/>
              <w:bottom w:val="nil"/>
              <w:right w:val="single" w:sz="8" w:space="0" w:color="auto"/>
            </w:tcBorders>
            <w:shd w:val="clear" w:color="auto" w:fill="auto"/>
            <w:noWrap/>
            <w:vAlign w:val="bottom"/>
            <w:hideMark/>
          </w:tcPr>
          <w:p w14:paraId="58F40B42"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700</w:t>
            </w:r>
          </w:p>
        </w:tc>
        <w:tc>
          <w:tcPr>
            <w:tcW w:w="0" w:type="auto"/>
            <w:tcBorders>
              <w:top w:val="nil"/>
              <w:left w:val="nil"/>
              <w:bottom w:val="nil"/>
              <w:right w:val="single" w:sz="8" w:space="0" w:color="auto"/>
            </w:tcBorders>
            <w:shd w:val="clear" w:color="auto" w:fill="auto"/>
            <w:noWrap/>
            <w:vAlign w:val="bottom"/>
            <w:hideMark/>
          </w:tcPr>
          <w:p w14:paraId="2560C03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0BB9C9C8"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700</w:t>
            </w:r>
          </w:p>
        </w:tc>
      </w:tr>
      <w:tr w:rsidR="00F007E8" w:rsidRPr="0029107B" w14:paraId="51D01823"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25414CCF"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09-Sep-03</w:t>
            </w:r>
          </w:p>
        </w:tc>
        <w:tc>
          <w:tcPr>
            <w:tcW w:w="0" w:type="auto"/>
            <w:tcBorders>
              <w:top w:val="nil"/>
              <w:left w:val="nil"/>
              <w:bottom w:val="nil"/>
              <w:right w:val="single" w:sz="8" w:space="0" w:color="auto"/>
            </w:tcBorders>
            <w:shd w:val="clear" w:color="auto" w:fill="auto"/>
            <w:noWrap/>
            <w:vAlign w:val="bottom"/>
            <w:hideMark/>
          </w:tcPr>
          <w:p w14:paraId="552C680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Receivable Payment</w:t>
            </w:r>
          </w:p>
        </w:tc>
        <w:tc>
          <w:tcPr>
            <w:tcW w:w="0" w:type="auto"/>
            <w:tcBorders>
              <w:top w:val="nil"/>
              <w:left w:val="nil"/>
              <w:bottom w:val="nil"/>
              <w:right w:val="single" w:sz="8" w:space="0" w:color="auto"/>
            </w:tcBorders>
            <w:shd w:val="clear" w:color="auto" w:fill="auto"/>
            <w:noWrap/>
            <w:vAlign w:val="bottom"/>
            <w:hideMark/>
          </w:tcPr>
          <w:p w14:paraId="239EE128"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3,000</w:t>
            </w:r>
          </w:p>
        </w:tc>
        <w:tc>
          <w:tcPr>
            <w:tcW w:w="0" w:type="auto"/>
            <w:tcBorders>
              <w:top w:val="nil"/>
              <w:left w:val="nil"/>
              <w:bottom w:val="nil"/>
              <w:right w:val="single" w:sz="8" w:space="0" w:color="auto"/>
            </w:tcBorders>
            <w:shd w:val="clear" w:color="auto" w:fill="auto"/>
            <w:noWrap/>
            <w:vAlign w:val="bottom"/>
            <w:hideMark/>
          </w:tcPr>
          <w:p w14:paraId="2130798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5BB1DF4B"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3,700</w:t>
            </w:r>
          </w:p>
        </w:tc>
      </w:tr>
      <w:tr w:rsidR="00F007E8" w:rsidRPr="0029107B" w14:paraId="53A9F061"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373AD307"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28-Sep-14</w:t>
            </w:r>
          </w:p>
        </w:tc>
        <w:tc>
          <w:tcPr>
            <w:tcW w:w="0" w:type="auto"/>
            <w:tcBorders>
              <w:top w:val="nil"/>
              <w:left w:val="nil"/>
              <w:bottom w:val="nil"/>
              <w:right w:val="single" w:sz="8" w:space="0" w:color="auto"/>
            </w:tcBorders>
            <w:shd w:val="clear" w:color="auto" w:fill="auto"/>
            <w:noWrap/>
            <w:vAlign w:val="bottom"/>
            <w:hideMark/>
          </w:tcPr>
          <w:p w14:paraId="66BE84F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Deposit from Van Sale</w:t>
            </w:r>
          </w:p>
        </w:tc>
        <w:tc>
          <w:tcPr>
            <w:tcW w:w="0" w:type="auto"/>
            <w:tcBorders>
              <w:top w:val="nil"/>
              <w:left w:val="nil"/>
              <w:bottom w:val="nil"/>
              <w:right w:val="single" w:sz="8" w:space="0" w:color="auto"/>
            </w:tcBorders>
            <w:shd w:val="clear" w:color="auto" w:fill="auto"/>
            <w:noWrap/>
            <w:vAlign w:val="bottom"/>
            <w:hideMark/>
          </w:tcPr>
          <w:p w14:paraId="3600C8C2"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6,000</w:t>
            </w:r>
          </w:p>
        </w:tc>
        <w:tc>
          <w:tcPr>
            <w:tcW w:w="0" w:type="auto"/>
            <w:tcBorders>
              <w:top w:val="nil"/>
              <w:left w:val="nil"/>
              <w:bottom w:val="nil"/>
              <w:right w:val="single" w:sz="8" w:space="0" w:color="auto"/>
            </w:tcBorders>
            <w:shd w:val="clear" w:color="auto" w:fill="auto"/>
            <w:noWrap/>
            <w:vAlign w:val="bottom"/>
            <w:hideMark/>
          </w:tcPr>
          <w:p w14:paraId="5722951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4BD77CD"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9,700</w:t>
            </w:r>
          </w:p>
        </w:tc>
      </w:tr>
      <w:tr w:rsidR="00F007E8" w:rsidRPr="0029107B" w14:paraId="3AB85D58"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39778B3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3A24658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Initial Balance</w:t>
            </w:r>
          </w:p>
        </w:tc>
        <w:tc>
          <w:tcPr>
            <w:tcW w:w="0" w:type="auto"/>
            <w:tcBorders>
              <w:top w:val="nil"/>
              <w:left w:val="nil"/>
              <w:bottom w:val="nil"/>
              <w:right w:val="single" w:sz="8" w:space="0" w:color="auto"/>
            </w:tcBorders>
            <w:shd w:val="clear" w:color="auto" w:fill="auto"/>
            <w:noWrap/>
            <w:vAlign w:val="bottom"/>
            <w:hideMark/>
          </w:tcPr>
          <w:p w14:paraId="21575D0F"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7,000</w:t>
            </w:r>
          </w:p>
        </w:tc>
        <w:tc>
          <w:tcPr>
            <w:tcW w:w="0" w:type="auto"/>
            <w:tcBorders>
              <w:top w:val="nil"/>
              <w:left w:val="nil"/>
              <w:bottom w:val="nil"/>
              <w:right w:val="single" w:sz="8" w:space="0" w:color="auto"/>
            </w:tcBorders>
            <w:shd w:val="clear" w:color="auto" w:fill="auto"/>
            <w:noWrap/>
            <w:vAlign w:val="bottom"/>
            <w:hideMark/>
          </w:tcPr>
          <w:p w14:paraId="2F99D5B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3BA8184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36108AB6"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4DE1D4F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BB47D1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Computer Purchase</w:t>
            </w:r>
          </w:p>
        </w:tc>
        <w:tc>
          <w:tcPr>
            <w:tcW w:w="0" w:type="auto"/>
            <w:tcBorders>
              <w:top w:val="nil"/>
              <w:left w:val="nil"/>
              <w:bottom w:val="nil"/>
              <w:right w:val="single" w:sz="8" w:space="0" w:color="auto"/>
            </w:tcBorders>
            <w:shd w:val="clear" w:color="auto" w:fill="auto"/>
            <w:noWrap/>
            <w:vAlign w:val="bottom"/>
            <w:hideMark/>
          </w:tcPr>
          <w:p w14:paraId="0630E33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1,000</w:t>
            </w:r>
          </w:p>
        </w:tc>
        <w:tc>
          <w:tcPr>
            <w:tcW w:w="0" w:type="auto"/>
            <w:tcBorders>
              <w:top w:val="nil"/>
              <w:left w:val="nil"/>
              <w:bottom w:val="nil"/>
              <w:right w:val="single" w:sz="8" w:space="0" w:color="auto"/>
            </w:tcBorders>
            <w:shd w:val="clear" w:color="auto" w:fill="auto"/>
            <w:noWrap/>
            <w:vAlign w:val="bottom"/>
            <w:hideMark/>
          </w:tcPr>
          <w:p w14:paraId="1C8A27A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B20D82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72BE3CF8"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33A6336C"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0A0F7EC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0F7EF87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150E260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5AD6852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0A5AF295"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0735EB3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A8D267F"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540AB299"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97276F7"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774AC455"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00667D0D" w14:textId="77777777" w:rsidTr="00F007E8">
        <w:trPr>
          <w:trHeight w:val="324"/>
          <w:jc w:val="center"/>
        </w:trPr>
        <w:tc>
          <w:tcPr>
            <w:tcW w:w="0" w:type="auto"/>
            <w:gridSpan w:val="5"/>
            <w:tcBorders>
              <w:top w:val="single" w:sz="8" w:space="0" w:color="auto"/>
              <w:left w:val="single" w:sz="8" w:space="0" w:color="auto"/>
              <w:bottom w:val="nil"/>
              <w:right w:val="single" w:sz="8" w:space="0" w:color="auto"/>
            </w:tcBorders>
            <w:shd w:val="clear" w:color="auto" w:fill="auto"/>
            <w:noWrap/>
            <w:vAlign w:val="bottom"/>
            <w:hideMark/>
          </w:tcPr>
          <w:p w14:paraId="5E1901CA"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Cash Account</w:t>
            </w:r>
          </w:p>
        </w:tc>
      </w:tr>
      <w:tr w:rsidR="00F007E8" w:rsidRPr="0029107B" w14:paraId="3380E285" w14:textId="77777777" w:rsidTr="00F007E8">
        <w:trPr>
          <w:trHeight w:val="324"/>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6D806F4"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588FB76D"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1C7CB155"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76ABD075"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38691CC1"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145E9976"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727EC9F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051673F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Initial Balance</w:t>
            </w:r>
          </w:p>
        </w:tc>
        <w:tc>
          <w:tcPr>
            <w:tcW w:w="0" w:type="auto"/>
            <w:tcBorders>
              <w:top w:val="nil"/>
              <w:left w:val="nil"/>
              <w:bottom w:val="nil"/>
              <w:right w:val="single" w:sz="8" w:space="0" w:color="auto"/>
            </w:tcBorders>
            <w:shd w:val="clear" w:color="auto" w:fill="auto"/>
            <w:noWrap/>
            <w:vAlign w:val="bottom"/>
            <w:hideMark/>
          </w:tcPr>
          <w:p w14:paraId="496C0BA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300</w:t>
            </w:r>
          </w:p>
        </w:tc>
        <w:tc>
          <w:tcPr>
            <w:tcW w:w="0" w:type="auto"/>
            <w:tcBorders>
              <w:top w:val="nil"/>
              <w:left w:val="nil"/>
              <w:bottom w:val="nil"/>
              <w:right w:val="single" w:sz="8" w:space="0" w:color="auto"/>
            </w:tcBorders>
            <w:shd w:val="clear" w:color="auto" w:fill="auto"/>
            <w:noWrap/>
            <w:vAlign w:val="bottom"/>
            <w:hideMark/>
          </w:tcPr>
          <w:p w14:paraId="510894C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513FB70F"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300</w:t>
            </w:r>
          </w:p>
        </w:tc>
      </w:tr>
      <w:tr w:rsidR="00F007E8" w:rsidRPr="0029107B" w14:paraId="1EDBD806"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0C3203A2"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11-Sep-25</w:t>
            </w:r>
          </w:p>
        </w:tc>
        <w:tc>
          <w:tcPr>
            <w:tcW w:w="0" w:type="auto"/>
            <w:tcBorders>
              <w:top w:val="nil"/>
              <w:left w:val="nil"/>
              <w:bottom w:val="nil"/>
              <w:right w:val="single" w:sz="8" w:space="0" w:color="auto"/>
            </w:tcBorders>
            <w:shd w:val="clear" w:color="auto" w:fill="auto"/>
            <w:noWrap/>
            <w:vAlign w:val="bottom"/>
            <w:hideMark/>
          </w:tcPr>
          <w:p w14:paraId="75C2276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Wage Payment</w:t>
            </w:r>
          </w:p>
        </w:tc>
        <w:tc>
          <w:tcPr>
            <w:tcW w:w="0" w:type="auto"/>
            <w:tcBorders>
              <w:top w:val="nil"/>
              <w:left w:val="nil"/>
              <w:bottom w:val="nil"/>
              <w:right w:val="single" w:sz="8" w:space="0" w:color="auto"/>
            </w:tcBorders>
            <w:shd w:val="clear" w:color="auto" w:fill="auto"/>
            <w:noWrap/>
            <w:vAlign w:val="bottom"/>
            <w:hideMark/>
          </w:tcPr>
          <w:p w14:paraId="346F8F0A"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800</w:t>
            </w:r>
          </w:p>
        </w:tc>
        <w:tc>
          <w:tcPr>
            <w:tcW w:w="0" w:type="auto"/>
            <w:tcBorders>
              <w:top w:val="nil"/>
              <w:left w:val="nil"/>
              <w:bottom w:val="nil"/>
              <w:right w:val="single" w:sz="8" w:space="0" w:color="auto"/>
            </w:tcBorders>
            <w:shd w:val="clear" w:color="auto" w:fill="auto"/>
            <w:noWrap/>
            <w:vAlign w:val="bottom"/>
            <w:hideMark/>
          </w:tcPr>
          <w:p w14:paraId="36CF31A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45B07DED"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-500</w:t>
            </w:r>
          </w:p>
        </w:tc>
      </w:tr>
      <w:tr w:rsidR="00F007E8" w:rsidRPr="0029107B" w14:paraId="7D63E92C"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72FB195F"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26-Sep-12</w:t>
            </w:r>
          </w:p>
        </w:tc>
        <w:tc>
          <w:tcPr>
            <w:tcW w:w="0" w:type="auto"/>
            <w:tcBorders>
              <w:top w:val="nil"/>
              <w:left w:val="nil"/>
              <w:bottom w:val="nil"/>
              <w:right w:val="single" w:sz="8" w:space="0" w:color="auto"/>
            </w:tcBorders>
            <w:shd w:val="clear" w:color="auto" w:fill="auto"/>
            <w:noWrap/>
            <w:vAlign w:val="bottom"/>
            <w:hideMark/>
          </w:tcPr>
          <w:p w14:paraId="26093E6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Advertising Payment</w:t>
            </w:r>
          </w:p>
        </w:tc>
        <w:tc>
          <w:tcPr>
            <w:tcW w:w="0" w:type="auto"/>
            <w:tcBorders>
              <w:top w:val="nil"/>
              <w:left w:val="nil"/>
              <w:bottom w:val="nil"/>
              <w:right w:val="single" w:sz="8" w:space="0" w:color="auto"/>
            </w:tcBorders>
            <w:shd w:val="clear" w:color="auto" w:fill="auto"/>
            <w:noWrap/>
            <w:vAlign w:val="bottom"/>
            <w:hideMark/>
          </w:tcPr>
          <w:p w14:paraId="4BAB0C98"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500</w:t>
            </w:r>
          </w:p>
        </w:tc>
        <w:tc>
          <w:tcPr>
            <w:tcW w:w="0" w:type="auto"/>
            <w:tcBorders>
              <w:top w:val="nil"/>
              <w:left w:val="nil"/>
              <w:bottom w:val="nil"/>
              <w:right w:val="single" w:sz="8" w:space="0" w:color="auto"/>
            </w:tcBorders>
            <w:shd w:val="clear" w:color="auto" w:fill="auto"/>
            <w:noWrap/>
            <w:vAlign w:val="bottom"/>
            <w:hideMark/>
          </w:tcPr>
          <w:p w14:paraId="7C0EF8A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56561C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526D5BE1"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7CF548C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30-Sep-15</w:t>
            </w:r>
          </w:p>
        </w:tc>
        <w:tc>
          <w:tcPr>
            <w:tcW w:w="0" w:type="auto"/>
            <w:tcBorders>
              <w:top w:val="nil"/>
              <w:left w:val="nil"/>
              <w:bottom w:val="nil"/>
              <w:right w:val="single" w:sz="8" w:space="0" w:color="auto"/>
            </w:tcBorders>
            <w:shd w:val="clear" w:color="auto" w:fill="auto"/>
            <w:noWrap/>
            <w:vAlign w:val="bottom"/>
            <w:hideMark/>
          </w:tcPr>
          <w:p w14:paraId="68F6B83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Personal Withdrawal</w:t>
            </w:r>
          </w:p>
        </w:tc>
        <w:tc>
          <w:tcPr>
            <w:tcW w:w="0" w:type="auto"/>
            <w:tcBorders>
              <w:top w:val="nil"/>
              <w:left w:val="nil"/>
              <w:bottom w:val="nil"/>
              <w:right w:val="single" w:sz="8" w:space="0" w:color="auto"/>
            </w:tcBorders>
            <w:shd w:val="clear" w:color="auto" w:fill="auto"/>
            <w:noWrap/>
            <w:vAlign w:val="bottom"/>
            <w:hideMark/>
          </w:tcPr>
          <w:p w14:paraId="5C05E46E"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1,200</w:t>
            </w:r>
          </w:p>
        </w:tc>
        <w:tc>
          <w:tcPr>
            <w:tcW w:w="0" w:type="auto"/>
            <w:tcBorders>
              <w:top w:val="nil"/>
              <w:left w:val="nil"/>
              <w:bottom w:val="nil"/>
              <w:right w:val="single" w:sz="8" w:space="0" w:color="auto"/>
            </w:tcBorders>
            <w:shd w:val="clear" w:color="auto" w:fill="auto"/>
            <w:noWrap/>
            <w:vAlign w:val="bottom"/>
            <w:hideMark/>
          </w:tcPr>
          <w:p w14:paraId="6919309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066B0361"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-1,700</w:t>
            </w:r>
          </w:p>
        </w:tc>
      </w:tr>
      <w:tr w:rsidR="00F007E8" w:rsidRPr="0029107B" w14:paraId="466DB5F4"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486AB70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40FD78A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5709FC4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351FFB5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26F9563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29540FEC"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79EA250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69BAA7B"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CE7ECDA"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8763B91"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5AD7F161"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56CC9C1C" w14:textId="77777777" w:rsidTr="00F007E8">
        <w:trPr>
          <w:trHeight w:val="324"/>
          <w:jc w:val="center"/>
        </w:trPr>
        <w:tc>
          <w:tcPr>
            <w:tcW w:w="0" w:type="auto"/>
            <w:gridSpan w:val="5"/>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8F3A9FA"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Receivables Account</w:t>
            </w:r>
          </w:p>
        </w:tc>
      </w:tr>
      <w:tr w:rsidR="00F007E8" w:rsidRPr="0029107B" w14:paraId="52041D83"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028DB22C"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nil"/>
              <w:left w:val="nil"/>
              <w:bottom w:val="single" w:sz="8" w:space="0" w:color="auto"/>
              <w:right w:val="single" w:sz="8" w:space="0" w:color="auto"/>
            </w:tcBorders>
            <w:shd w:val="clear" w:color="auto" w:fill="auto"/>
            <w:noWrap/>
            <w:vAlign w:val="bottom"/>
            <w:hideMark/>
          </w:tcPr>
          <w:p w14:paraId="10F8E6DA"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nil"/>
              <w:left w:val="nil"/>
              <w:bottom w:val="single" w:sz="8" w:space="0" w:color="auto"/>
              <w:right w:val="single" w:sz="8" w:space="0" w:color="auto"/>
            </w:tcBorders>
            <w:shd w:val="clear" w:color="auto" w:fill="auto"/>
            <w:noWrap/>
            <w:vAlign w:val="bottom"/>
            <w:hideMark/>
          </w:tcPr>
          <w:p w14:paraId="37BCFAC3"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nil"/>
              <w:left w:val="nil"/>
              <w:bottom w:val="single" w:sz="8" w:space="0" w:color="auto"/>
              <w:right w:val="single" w:sz="8" w:space="0" w:color="auto"/>
            </w:tcBorders>
            <w:shd w:val="clear" w:color="auto" w:fill="auto"/>
            <w:noWrap/>
            <w:vAlign w:val="bottom"/>
            <w:hideMark/>
          </w:tcPr>
          <w:p w14:paraId="67ECD2D8"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nil"/>
              <w:left w:val="nil"/>
              <w:bottom w:val="single" w:sz="8" w:space="0" w:color="auto"/>
              <w:right w:val="single" w:sz="8" w:space="0" w:color="auto"/>
            </w:tcBorders>
            <w:shd w:val="clear" w:color="auto" w:fill="auto"/>
            <w:noWrap/>
            <w:vAlign w:val="bottom"/>
            <w:hideMark/>
          </w:tcPr>
          <w:p w14:paraId="036197AB"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558ABE67"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02ED12B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5BF4C8E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Initial Balance</w:t>
            </w:r>
          </w:p>
        </w:tc>
        <w:tc>
          <w:tcPr>
            <w:tcW w:w="0" w:type="auto"/>
            <w:tcBorders>
              <w:top w:val="nil"/>
              <w:left w:val="nil"/>
              <w:bottom w:val="nil"/>
              <w:right w:val="single" w:sz="8" w:space="0" w:color="auto"/>
            </w:tcBorders>
            <w:shd w:val="clear" w:color="auto" w:fill="auto"/>
            <w:noWrap/>
            <w:vAlign w:val="bottom"/>
            <w:hideMark/>
          </w:tcPr>
          <w:p w14:paraId="58CD3E5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5,000</w:t>
            </w:r>
          </w:p>
        </w:tc>
        <w:tc>
          <w:tcPr>
            <w:tcW w:w="0" w:type="auto"/>
            <w:tcBorders>
              <w:top w:val="nil"/>
              <w:left w:val="nil"/>
              <w:bottom w:val="nil"/>
              <w:right w:val="single" w:sz="8" w:space="0" w:color="auto"/>
            </w:tcBorders>
            <w:shd w:val="clear" w:color="auto" w:fill="auto"/>
            <w:noWrap/>
            <w:vAlign w:val="bottom"/>
            <w:hideMark/>
          </w:tcPr>
          <w:p w14:paraId="54DE2F7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AD05646"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5,000</w:t>
            </w:r>
          </w:p>
        </w:tc>
      </w:tr>
      <w:tr w:rsidR="00F007E8" w:rsidRPr="0029107B" w14:paraId="1BFCC0C9"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46B762BD"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15-Sep-07</w:t>
            </w:r>
          </w:p>
        </w:tc>
        <w:tc>
          <w:tcPr>
            <w:tcW w:w="0" w:type="auto"/>
            <w:tcBorders>
              <w:top w:val="nil"/>
              <w:left w:val="nil"/>
              <w:bottom w:val="nil"/>
              <w:right w:val="single" w:sz="8" w:space="0" w:color="auto"/>
            </w:tcBorders>
            <w:shd w:val="clear" w:color="auto" w:fill="auto"/>
            <w:noWrap/>
            <w:vAlign w:val="bottom"/>
            <w:hideMark/>
          </w:tcPr>
          <w:p w14:paraId="0453C70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Cash Payment</w:t>
            </w:r>
          </w:p>
        </w:tc>
        <w:tc>
          <w:tcPr>
            <w:tcW w:w="0" w:type="auto"/>
            <w:tcBorders>
              <w:top w:val="nil"/>
              <w:left w:val="nil"/>
              <w:bottom w:val="nil"/>
              <w:right w:val="single" w:sz="8" w:space="0" w:color="auto"/>
            </w:tcBorders>
            <w:shd w:val="clear" w:color="auto" w:fill="auto"/>
            <w:noWrap/>
            <w:vAlign w:val="bottom"/>
            <w:hideMark/>
          </w:tcPr>
          <w:p w14:paraId="1D070D4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3294CC9C"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2,600</w:t>
            </w:r>
          </w:p>
        </w:tc>
        <w:tc>
          <w:tcPr>
            <w:tcW w:w="0" w:type="auto"/>
            <w:tcBorders>
              <w:top w:val="nil"/>
              <w:left w:val="nil"/>
              <w:bottom w:val="nil"/>
              <w:right w:val="single" w:sz="8" w:space="0" w:color="auto"/>
            </w:tcBorders>
            <w:shd w:val="clear" w:color="auto" w:fill="auto"/>
            <w:noWrap/>
            <w:vAlign w:val="bottom"/>
            <w:hideMark/>
          </w:tcPr>
          <w:p w14:paraId="117A4D86"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2,400</w:t>
            </w:r>
          </w:p>
        </w:tc>
      </w:tr>
      <w:tr w:rsidR="00F007E8" w:rsidRPr="0029107B" w14:paraId="16D2A462"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4A7C8DD9"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21-Sep-10</w:t>
            </w:r>
          </w:p>
        </w:tc>
        <w:tc>
          <w:tcPr>
            <w:tcW w:w="0" w:type="auto"/>
            <w:tcBorders>
              <w:top w:val="nil"/>
              <w:left w:val="nil"/>
              <w:bottom w:val="nil"/>
              <w:right w:val="single" w:sz="8" w:space="0" w:color="auto"/>
            </w:tcBorders>
            <w:shd w:val="clear" w:color="auto" w:fill="auto"/>
            <w:noWrap/>
            <w:vAlign w:val="bottom"/>
            <w:hideMark/>
          </w:tcPr>
          <w:p w14:paraId="275AABD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Invoice Issued</w:t>
            </w:r>
          </w:p>
        </w:tc>
        <w:tc>
          <w:tcPr>
            <w:tcW w:w="0" w:type="auto"/>
            <w:tcBorders>
              <w:top w:val="nil"/>
              <w:left w:val="nil"/>
              <w:bottom w:val="nil"/>
              <w:right w:val="single" w:sz="8" w:space="0" w:color="auto"/>
            </w:tcBorders>
            <w:shd w:val="clear" w:color="auto" w:fill="auto"/>
            <w:noWrap/>
            <w:vAlign w:val="bottom"/>
            <w:hideMark/>
          </w:tcPr>
          <w:p w14:paraId="5C7EB05E"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2,400</w:t>
            </w:r>
          </w:p>
        </w:tc>
        <w:tc>
          <w:tcPr>
            <w:tcW w:w="0" w:type="auto"/>
            <w:tcBorders>
              <w:top w:val="nil"/>
              <w:left w:val="nil"/>
              <w:bottom w:val="nil"/>
              <w:right w:val="single" w:sz="8" w:space="0" w:color="auto"/>
            </w:tcBorders>
            <w:shd w:val="clear" w:color="auto" w:fill="auto"/>
            <w:noWrap/>
            <w:vAlign w:val="bottom"/>
            <w:hideMark/>
          </w:tcPr>
          <w:p w14:paraId="0340E38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B64D880"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4,800</w:t>
            </w:r>
          </w:p>
        </w:tc>
      </w:tr>
      <w:tr w:rsidR="00F007E8" w:rsidRPr="0029107B" w14:paraId="4CE0CA38"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29F9142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5386D9C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775CCD2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3E373DA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68457D3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7F140457"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66BAA52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15DB436"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2D75190"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960C1E7"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4FFB846C"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57386743" w14:textId="77777777" w:rsidTr="00F007E8">
        <w:trPr>
          <w:trHeight w:val="324"/>
          <w:jc w:val="center"/>
        </w:trPr>
        <w:tc>
          <w:tcPr>
            <w:tcW w:w="0" w:type="auto"/>
            <w:gridSpan w:val="5"/>
            <w:tcBorders>
              <w:top w:val="single" w:sz="8" w:space="0" w:color="auto"/>
              <w:left w:val="single" w:sz="8" w:space="0" w:color="auto"/>
              <w:bottom w:val="nil"/>
              <w:right w:val="single" w:sz="8" w:space="0" w:color="auto"/>
            </w:tcBorders>
            <w:shd w:val="clear" w:color="auto" w:fill="auto"/>
            <w:noWrap/>
            <w:vAlign w:val="bottom"/>
            <w:hideMark/>
          </w:tcPr>
          <w:p w14:paraId="3DF76708"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Payables Account</w:t>
            </w:r>
          </w:p>
        </w:tc>
      </w:tr>
      <w:tr w:rsidR="00F007E8" w:rsidRPr="0029107B" w14:paraId="360AA7CA" w14:textId="77777777" w:rsidTr="00F007E8">
        <w:trPr>
          <w:trHeight w:val="324"/>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9DE4883" w14:textId="77777777" w:rsidR="00F007E8" w:rsidRPr="0029107B" w:rsidRDefault="00F007E8" w:rsidP="0029107B">
            <w:pPr>
              <w:jc w:val="lef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Date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4F9094E4" w14:textId="77777777" w:rsidR="00F007E8" w:rsidRPr="0029107B" w:rsidRDefault="00F007E8" w:rsidP="0029107B">
            <w:pPr>
              <w:jc w:val="lef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Description</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78ACDDB8" w14:textId="77777777" w:rsidR="00F007E8" w:rsidRPr="0029107B" w:rsidRDefault="00F007E8" w:rsidP="0029107B">
            <w:pPr>
              <w:jc w:val="lef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1AC2D574" w14:textId="77777777" w:rsidR="00F007E8" w:rsidRPr="0029107B" w:rsidRDefault="00F007E8" w:rsidP="0029107B">
            <w:pPr>
              <w:jc w:val="lef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3F83957D" w14:textId="77777777" w:rsidR="00F007E8" w:rsidRPr="0029107B" w:rsidRDefault="00F007E8" w:rsidP="0029107B">
            <w:pPr>
              <w:jc w:val="lef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Balance (£)</w:t>
            </w:r>
          </w:p>
        </w:tc>
      </w:tr>
      <w:tr w:rsidR="00F007E8" w:rsidRPr="0029107B" w14:paraId="0B93B681"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51D3BFE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4375103A"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Initial Balance</w:t>
            </w:r>
          </w:p>
        </w:tc>
        <w:tc>
          <w:tcPr>
            <w:tcW w:w="0" w:type="auto"/>
            <w:tcBorders>
              <w:top w:val="nil"/>
              <w:left w:val="nil"/>
              <w:bottom w:val="nil"/>
              <w:right w:val="single" w:sz="8" w:space="0" w:color="auto"/>
            </w:tcBorders>
            <w:shd w:val="clear" w:color="auto" w:fill="auto"/>
            <w:noWrap/>
            <w:vAlign w:val="bottom"/>
            <w:hideMark/>
          </w:tcPr>
          <w:p w14:paraId="7CFC53B6"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2,000</w:t>
            </w:r>
          </w:p>
        </w:tc>
        <w:tc>
          <w:tcPr>
            <w:tcW w:w="0" w:type="auto"/>
            <w:tcBorders>
              <w:top w:val="nil"/>
              <w:left w:val="nil"/>
              <w:bottom w:val="nil"/>
              <w:right w:val="single" w:sz="8" w:space="0" w:color="auto"/>
            </w:tcBorders>
            <w:shd w:val="clear" w:color="auto" w:fill="auto"/>
            <w:noWrap/>
            <w:vAlign w:val="bottom"/>
            <w:hideMark/>
          </w:tcPr>
          <w:p w14:paraId="77247AB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4D853D76"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2,000</w:t>
            </w:r>
          </w:p>
        </w:tc>
      </w:tr>
      <w:tr w:rsidR="00F007E8" w:rsidRPr="0029107B" w14:paraId="21DB7CCF" w14:textId="77777777" w:rsidTr="00F007E8">
        <w:trPr>
          <w:trHeight w:val="312"/>
          <w:jc w:val="center"/>
        </w:trPr>
        <w:tc>
          <w:tcPr>
            <w:tcW w:w="0" w:type="auto"/>
            <w:tcBorders>
              <w:top w:val="nil"/>
              <w:left w:val="single" w:sz="8" w:space="0" w:color="auto"/>
              <w:bottom w:val="nil"/>
              <w:right w:val="single" w:sz="8" w:space="0" w:color="auto"/>
            </w:tcBorders>
            <w:shd w:val="clear" w:color="auto" w:fill="auto"/>
            <w:noWrap/>
            <w:vAlign w:val="bottom"/>
            <w:hideMark/>
          </w:tcPr>
          <w:p w14:paraId="3CCD3626"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20-Sep-09</w:t>
            </w:r>
          </w:p>
        </w:tc>
        <w:tc>
          <w:tcPr>
            <w:tcW w:w="0" w:type="auto"/>
            <w:tcBorders>
              <w:top w:val="nil"/>
              <w:left w:val="nil"/>
              <w:bottom w:val="nil"/>
              <w:right w:val="single" w:sz="8" w:space="0" w:color="auto"/>
            </w:tcBorders>
            <w:shd w:val="clear" w:color="auto" w:fill="auto"/>
            <w:noWrap/>
            <w:vAlign w:val="bottom"/>
            <w:hideMark/>
          </w:tcPr>
          <w:p w14:paraId="27A32DF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Product Purchase</w:t>
            </w:r>
          </w:p>
        </w:tc>
        <w:tc>
          <w:tcPr>
            <w:tcW w:w="0" w:type="auto"/>
            <w:tcBorders>
              <w:top w:val="nil"/>
              <w:left w:val="nil"/>
              <w:bottom w:val="nil"/>
              <w:right w:val="single" w:sz="8" w:space="0" w:color="auto"/>
            </w:tcBorders>
            <w:shd w:val="clear" w:color="auto" w:fill="auto"/>
            <w:noWrap/>
            <w:vAlign w:val="bottom"/>
            <w:hideMark/>
          </w:tcPr>
          <w:p w14:paraId="3A28291D"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1,200</w:t>
            </w:r>
          </w:p>
        </w:tc>
        <w:tc>
          <w:tcPr>
            <w:tcW w:w="0" w:type="auto"/>
            <w:tcBorders>
              <w:top w:val="nil"/>
              <w:left w:val="nil"/>
              <w:bottom w:val="nil"/>
              <w:right w:val="single" w:sz="8" w:space="0" w:color="auto"/>
            </w:tcBorders>
            <w:shd w:val="clear" w:color="auto" w:fill="auto"/>
            <w:noWrap/>
            <w:vAlign w:val="bottom"/>
            <w:hideMark/>
          </w:tcPr>
          <w:p w14:paraId="31BE0E1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632F1F95" w14:textId="77777777" w:rsidR="00F007E8" w:rsidRPr="0029107B" w:rsidRDefault="00F007E8" w:rsidP="0029107B">
            <w:pPr>
              <w:jc w:val="righ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800</w:t>
            </w:r>
          </w:p>
        </w:tc>
      </w:tr>
      <w:tr w:rsidR="00F007E8" w:rsidRPr="0029107B" w14:paraId="10FD7913" w14:textId="77777777" w:rsidTr="00F007E8">
        <w:trPr>
          <w:trHeight w:val="324"/>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7C4FD75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1E04B25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3539B08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01371D5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3A6D5FB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r>
      <w:tr w:rsidR="00F007E8" w:rsidRPr="0029107B" w14:paraId="5488E0D0"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671A966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0209F393"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52D1FA4F"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5C7C9379"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32327395"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44468AEA"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2225628E"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0F42B702"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0D737DE7"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22B1C6E9"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nil"/>
              <w:bottom w:val="nil"/>
              <w:right w:val="nil"/>
            </w:tcBorders>
            <w:shd w:val="clear" w:color="auto" w:fill="auto"/>
            <w:noWrap/>
            <w:vAlign w:val="bottom"/>
            <w:hideMark/>
          </w:tcPr>
          <w:p w14:paraId="192890C5" w14:textId="77777777" w:rsidR="00F007E8" w:rsidRPr="0029107B" w:rsidRDefault="00F007E8" w:rsidP="0029107B">
            <w:pPr>
              <w:jc w:val="left"/>
              <w:rPr>
                <w:rFonts w:ascii="Arial" w:eastAsia="Times New Roman" w:hAnsi="Arial" w:cs="Arial"/>
                <w:kern w:val="0"/>
                <w:sz w:val="22"/>
                <w:lang w:val="en-IN" w:eastAsia="en-IN"/>
                <w14:ligatures w14:val="none"/>
              </w:rPr>
            </w:pPr>
          </w:p>
        </w:tc>
      </w:tr>
      <w:tr w:rsidR="00F007E8" w:rsidRPr="0029107B" w14:paraId="13A2A5E8"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614C196F"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gridSpan w:val="3"/>
            <w:tcBorders>
              <w:top w:val="single" w:sz="8" w:space="0" w:color="auto"/>
              <w:left w:val="single" w:sz="8" w:space="0" w:color="auto"/>
              <w:bottom w:val="nil"/>
              <w:right w:val="single" w:sz="8" w:space="0" w:color="auto"/>
            </w:tcBorders>
            <w:shd w:val="clear" w:color="auto" w:fill="auto"/>
            <w:noWrap/>
            <w:vAlign w:val="bottom"/>
            <w:hideMark/>
          </w:tcPr>
          <w:p w14:paraId="3F789CC7"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Trial Balance as of September 30, 2023</w:t>
            </w:r>
          </w:p>
        </w:tc>
        <w:tc>
          <w:tcPr>
            <w:tcW w:w="0" w:type="auto"/>
            <w:tcBorders>
              <w:top w:val="nil"/>
              <w:left w:val="nil"/>
              <w:bottom w:val="nil"/>
              <w:right w:val="nil"/>
            </w:tcBorders>
            <w:shd w:val="clear" w:color="auto" w:fill="auto"/>
            <w:noWrap/>
            <w:vAlign w:val="bottom"/>
            <w:hideMark/>
          </w:tcPr>
          <w:p w14:paraId="112355E3"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p>
        </w:tc>
      </w:tr>
      <w:tr w:rsidR="00F007E8" w:rsidRPr="0029107B" w14:paraId="6132A280"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61C370D9"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1CD1E2F"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Particular</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550BB363"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Debit (£)</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3CEDAD4A"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Credit (£)</w:t>
            </w:r>
          </w:p>
        </w:tc>
        <w:tc>
          <w:tcPr>
            <w:tcW w:w="0" w:type="auto"/>
            <w:tcBorders>
              <w:top w:val="nil"/>
              <w:left w:val="nil"/>
              <w:bottom w:val="nil"/>
              <w:right w:val="nil"/>
            </w:tcBorders>
            <w:shd w:val="clear" w:color="auto" w:fill="auto"/>
            <w:noWrap/>
            <w:vAlign w:val="bottom"/>
            <w:hideMark/>
          </w:tcPr>
          <w:p w14:paraId="051DBEF0" w14:textId="77777777" w:rsidR="00F007E8" w:rsidRPr="0029107B" w:rsidRDefault="00F007E8" w:rsidP="0029107B">
            <w:pPr>
              <w:jc w:val="center"/>
              <w:rPr>
                <w:rFonts w:ascii="Arial" w:eastAsia="Times New Roman" w:hAnsi="Arial" w:cs="Arial"/>
                <w:b/>
                <w:bCs/>
                <w:color w:val="000000"/>
                <w:kern w:val="0"/>
                <w:sz w:val="22"/>
                <w:lang w:val="en-IN" w:eastAsia="en-IN"/>
                <w14:ligatures w14:val="none"/>
              </w:rPr>
            </w:pPr>
          </w:p>
        </w:tc>
      </w:tr>
      <w:tr w:rsidR="00F007E8" w:rsidRPr="0029107B" w14:paraId="3B564B66"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6E90F3DF"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49E8970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Capital</w:t>
            </w:r>
          </w:p>
        </w:tc>
        <w:tc>
          <w:tcPr>
            <w:tcW w:w="0" w:type="auto"/>
            <w:tcBorders>
              <w:top w:val="nil"/>
              <w:left w:val="nil"/>
              <w:bottom w:val="nil"/>
              <w:right w:val="single" w:sz="8" w:space="0" w:color="auto"/>
            </w:tcBorders>
            <w:shd w:val="clear" w:color="auto" w:fill="auto"/>
            <w:noWrap/>
            <w:vAlign w:val="bottom"/>
            <w:hideMark/>
          </w:tcPr>
          <w:p w14:paraId="7AF6489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21,600.00 </w:t>
            </w:r>
          </w:p>
        </w:tc>
        <w:tc>
          <w:tcPr>
            <w:tcW w:w="0" w:type="auto"/>
            <w:tcBorders>
              <w:top w:val="nil"/>
              <w:left w:val="nil"/>
              <w:bottom w:val="nil"/>
              <w:right w:val="single" w:sz="8" w:space="0" w:color="auto"/>
            </w:tcBorders>
            <w:shd w:val="clear" w:color="auto" w:fill="auto"/>
            <w:noWrap/>
            <w:vAlign w:val="bottom"/>
            <w:hideMark/>
          </w:tcPr>
          <w:p w14:paraId="554BEEB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5D12F53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3036BD03"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78974AAA"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5F1847F4"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Van</w:t>
            </w:r>
          </w:p>
        </w:tc>
        <w:tc>
          <w:tcPr>
            <w:tcW w:w="0" w:type="auto"/>
            <w:tcBorders>
              <w:top w:val="nil"/>
              <w:left w:val="nil"/>
              <w:bottom w:val="nil"/>
              <w:right w:val="single" w:sz="8" w:space="0" w:color="auto"/>
            </w:tcBorders>
            <w:shd w:val="clear" w:color="auto" w:fill="auto"/>
            <w:noWrap/>
            <w:vAlign w:val="bottom"/>
            <w:hideMark/>
          </w:tcPr>
          <w:p w14:paraId="418D409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2,000.00 </w:t>
            </w:r>
          </w:p>
        </w:tc>
        <w:tc>
          <w:tcPr>
            <w:tcW w:w="0" w:type="auto"/>
            <w:tcBorders>
              <w:top w:val="nil"/>
              <w:left w:val="nil"/>
              <w:bottom w:val="nil"/>
              <w:right w:val="single" w:sz="8" w:space="0" w:color="auto"/>
            </w:tcBorders>
            <w:shd w:val="clear" w:color="auto" w:fill="auto"/>
            <w:noWrap/>
            <w:vAlign w:val="bottom"/>
            <w:hideMark/>
          </w:tcPr>
          <w:p w14:paraId="62F2EE3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1CA99145"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0E6DB019"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3EFDF7BA"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30157A0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Bank</w:t>
            </w:r>
          </w:p>
        </w:tc>
        <w:tc>
          <w:tcPr>
            <w:tcW w:w="0" w:type="auto"/>
            <w:tcBorders>
              <w:top w:val="nil"/>
              <w:left w:val="nil"/>
              <w:bottom w:val="nil"/>
              <w:right w:val="single" w:sz="8" w:space="0" w:color="auto"/>
            </w:tcBorders>
            <w:shd w:val="clear" w:color="auto" w:fill="auto"/>
            <w:noWrap/>
            <w:vAlign w:val="bottom"/>
            <w:hideMark/>
          </w:tcPr>
          <w:p w14:paraId="42F7481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9,700.00 </w:t>
            </w:r>
          </w:p>
        </w:tc>
        <w:tc>
          <w:tcPr>
            <w:tcW w:w="0" w:type="auto"/>
            <w:tcBorders>
              <w:top w:val="nil"/>
              <w:left w:val="nil"/>
              <w:bottom w:val="nil"/>
              <w:right w:val="single" w:sz="8" w:space="0" w:color="auto"/>
            </w:tcBorders>
            <w:shd w:val="clear" w:color="auto" w:fill="auto"/>
            <w:noWrap/>
            <w:vAlign w:val="bottom"/>
            <w:hideMark/>
          </w:tcPr>
          <w:p w14:paraId="23967E1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5F7108D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1FC82089"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21097032"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02220216"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Cash</w:t>
            </w:r>
          </w:p>
        </w:tc>
        <w:tc>
          <w:tcPr>
            <w:tcW w:w="0" w:type="auto"/>
            <w:tcBorders>
              <w:top w:val="nil"/>
              <w:left w:val="nil"/>
              <w:bottom w:val="nil"/>
              <w:right w:val="single" w:sz="8" w:space="0" w:color="auto"/>
            </w:tcBorders>
            <w:shd w:val="clear" w:color="auto" w:fill="auto"/>
            <w:noWrap/>
            <w:vAlign w:val="bottom"/>
            <w:hideMark/>
          </w:tcPr>
          <w:p w14:paraId="6DB6CA4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1879E54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1,700.00 </w:t>
            </w:r>
          </w:p>
        </w:tc>
        <w:tc>
          <w:tcPr>
            <w:tcW w:w="0" w:type="auto"/>
            <w:tcBorders>
              <w:top w:val="nil"/>
              <w:left w:val="nil"/>
              <w:bottom w:val="nil"/>
              <w:right w:val="nil"/>
            </w:tcBorders>
            <w:shd w:val="clear" w:color="auto" w:fill="auto"/>
            <w:noWrap/>
            <w:vAlign w:val="bottom"/>
            <w:hideMark/>
          </w:tcPr>
          <w:p w14:paraId="175E82A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2613935B"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5B94DAA5"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7894D297"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Receivables</w:t>
            </w:r>
          </w:p>
        </w:tc>
        <w:tc>
          <w:tcPr>
            <w:tcW w:w="0" w:type="auto"/>
            <w:tcBorders>
              <w:top w:val="nil"/>
              <w:left w:val="nil"/>
              <w:bottom w:val="nil"/>
              <w:right w:val="single" w:sz="8" w:space="0" w:color="auto"/>
            </w:tcBorders>
            <w:shd w:val="clear" w:color="auto" w:fill="auto"/>
            <w:noWrap/>
            <w:vAlign w:val="bottom"/>
            <w:hideMark/>
          </w:tcPr>
          <w:p w14:paraId="005FE53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4,800.00 </w:t>
            </w:r>
          </w:p>
        </w:tc>
        <w:tc>
          <w:tcPr>
            <w:tcW w:w="0" w:type="auto"/>
            <w:tcBorders>
              <w:top w:val="nil"/>
              <w:left w:val="nil"/>
              <w:bottom w:val="nil"/>
              <w:right w:val="single" w:sz="8" w:space="0" w:color="auto"/>
            </w:tcBorders>
            <w:shd w:val="clear" w:color="auto" w:fill="auto"/>
            <w:noWrap/>
            <w:vAlign w:val="bottom"/>
            <w:hideMark/>
          </w:tcPr>
          <w:p w14:paraId="79E93A4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036DCB0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07619952"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5808D789"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66417590"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Payables</w:t>
            </w:r>
          </w:p>
        </w:tc>
        <w:tc>
          <w:tcPr>
            <w:tcW w:w="0" w:type="auto"/>
            <w:tcBorders>
              <w:top w:val="nil"/>
              <w:left w:val="nil"/>
              <w:bottom w:val="nil"/>
              <w:right w:val="single" w:sz="8" w:space="0" w:color="auto"/>
            </w:tcBorders>
            <w:shd w:val="clear" w:color="auto" w:fill="auto"/>
            <w:noWrap/>
            <w:vAlign w:val="bottom"/>
            <w:hideMark/>
          </w:tcPr>
          <w:p w14:paraId="78480A7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single" w:sz="8" w:space="0" w:color="auto"/>
            </w:tcBorders>
            <w:shd w:val="clear" w:color="auto" w:fill="auto"/>
            <w:noWrap/>
            <w:vAlign w:val="bottom"/>
            <w:hideMark/>
          </w:tcPr>
          <w:p w14:paraId="7EC7ADA2"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800.00 </w:t>
            </w:r>
          </w:p>
        </w:tc>
        <w:tc>
          <w:tcPr>
            <w:tcW w:w="0" w:type="auto"/>
            <w:tcBorders>
              <w:top w:val="nil"/>
              <w:left w:val="nil"/>
              <w:bottom w:val="nil"/>
              <w:right w:val="nil"/>
            </w:tcBorders>
            <w:shd w:val="clear" w:color="auto" w:fill="auto"/>
            <w:noWrap/>
            <w:vAlign w:val="bottom"/>
            <w:hideMark/>
          </w:tcPr>
          <w:p w14:paraId="4D5D17A9"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58B13952"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464399FB"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2A771F0E"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Computer (Asset)</w:t>
            </w:r>
          </w:p>
        </w:tc>
        <w:tc>
          <w:tcPr>
            <w:tcW w:w="0" w:type="auto"/>
            <w:tcBorders>
              <w:top w:val="nil"/>
              <w:left w:val="nil"/>
              <w:bottom w:val="nil"/>
              <w:right w:val="single" w:sz="8" w:space="0" w:color="auto"/>
            </w:tcBorders>
            <w:shd w:val="clear" w:color="auto" w:fill="auto"/>
            <w:noWrap/>
            <w:vAlign w:val="bottom"/>
            <w:hideMark/>
          </w:tcPr>
          <w:p w14:paraId="36EF330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1,000.00 </w:t>
            </w:r>
          </w:p>
        </w:tc>
        <w:tc>
          <w:tcPr>
            <w:tcW w:w="0" w:type="auto"/>
            <w:tcBorders>
              <w:top w:val="nil"/>
              <w:left w:val="nil"/>
              <w:bottom w:val="nil"/>
              <w:right w:val="single" w:sz="8" w:space="0" w:color="auto"/>
            </w:tcBorders>
            <w:shd w:val="clear" w:color="auto" w:fill="auto"/>
            <w:noWrap/>
            <w:vAlign w:val="bottom"/>
            <w:hideMark/>
          </w:tcPr>
          <w:p w14:paraId="11847BD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228EBB39"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1A633ADC"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21F0E0CC"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30ECBC11"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Supplier (Payable)</w:t>
            </w:r>
          </w:p>
        </w:tc>
        <w:tc>
          <w:tcPr>
            <w:tcW w:w="0" w:type="auto"/>
            <w:tcBorders>
              <w:top w:val="nil"/>
              <w:left w:val="nil"/>
              <w:bottom w:val="nil"/>
              <w:right w:val="single" w:sz="8" w:space="0" w:color="auto"/>
            </w:tcBorders>
            <w:shd w:val="clear" w:color="auto" w:fill="auto"/>
            <w:noWrap/>
            <w:vAlign w:val="bottom"/>
            <w:hideMark/>
          </w:tcPr>
          <w:p w14:paraId="04F7965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700.00 </w:t>
            </w:r>
          </w:p>
        </w:tc>
        <w:tc>
          <w:tcPr>
            <w:tcW w:w="0" w:type="auto"/>
            <w:tcBorders>
              <w:top w:val="nil"/>
              <w:left w:val="nil"/>
              <w:bottom w:val="nil"/>
              <w:right w:val="single" w:sz="8" w:space="0" w:color="auto"/>
            </w:tcBorders>
            <w:shd w:val="clear" w:color="auto" w:fill="auto"/>
            <w:noWrap/>
            <w:vAlign w:val="bottom"/>
            <w:hideMark/>
          </w:tcPr>
          <w:p w14:paraId="295064D9"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0C39A45D"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0D693569"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6BD5D0CD"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04B8423C"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Advertising Expense</w:t>
            </w:r>
          </w:p>
        </w:tc>
        <w:tc>
          <w:tcPr>
            <w:tcW w:w="0" w:type="auto"/>
            <w:tcBorders>
              <w:top w:val="nil"/>
              <w:left w:val="nil"/>
              <w:bottom w:val="nil"/>
              <w:right w:val="single" w:sz="8" w:space="0" w:color="auto"/>
            </w:tcBorders>
            <w:shd w:val="clear" w:color="auto" w:fill="auto"/>
            <w:noWrap/>
            <w:vAlign w:val="bottom"/>
            <w:hideMark/>
          </w:tcPr>
          <w:p w14:paraId="2BD1B1B8"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xml:space="preserve">      500.00 </w:t>
            </w:r>
          </w:p>
        </w:tc>
        <w:tc>
          <w:tcPr>
            <w:tcW w:w="0" w:type="auto"/>
            <w:tcBorders>
              <w:top w:val="nil"/>
              <w:left w:val="nil"/>
              <w:bottom w:val="nil"/>
              <w:right w:val="single" w:sz="8" w:space="0" w:color="auto"/>
            </w:tcBorders>
            <w:shd w:val="clear" w:color="auto" w:fill="auto"/>
            <w:noWrap/>
            <w:vAlign w:val="bottom"/>
            <w:hideMark/>
          </w:tcPr>
          <w:p w14:paraId="269BA2FB"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 </w:t>
            </w:r>
          </w:p>
        </w:tc>
        <w:tc>
          <w:tcPr>
            <w:tcW w:w="0" w:type="auto"/>
            <w:tcBorders>
              <w:top w:val="nil"/>
              <w:left w:val="nil"/>
              <w:bottom w:val="nil"/>
              <w:right w:val="nil"/>
            </w:tcBorders>
            <w:shd w:val="clear" w:color="auto" w:fill="auto"/>
            <w:noWrap/>
            <w:vAlign w:val="bottom"/>
            <w:hideMark/>
          </w:tcPr>
          <w:p w14:paraId="3BC8476F"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p>
        </w:tc>
      </w:tr>
      <w:tr w:rsidR="00F007E8" w:rsidRPr="0029107B" w14:paraId="038EF67C" w14:textId="77777777" w:rsidTr="00F007E8">
        <w:trPr>
          <w:trHeight w:val="312"/>
          <w:jc w:val="center"/>
        </w:trPr>
        <w:tc>
          <w:tcPr>
            <w:tcW w:w="0" w:type="auto"/>
            <w:tcBorders>
              <w:top w:val="nil"/>
              <w:left w:val="nil"/>
              <w:bottom w:val="nil"/>
              <w:right w:val="nil"/>
            </w:tcBorders>
            <w:shd w:val="clear" w:color="auto" w:fill="auto"/>
            <w:noWrap/>
            <w:vAlign w:val="bottom"/>
            <w:hideMark/>
          </w:tcPr>
          <w:p w14:paraId="1832A695"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nil"/>
              <w:right w:val="single" w:sz="8" w:space="0" w:color="auto"/>
            </w:tcBorders>
            <w:shd w:val="clear" w:color="auto" w:fill="auto"/>
            <w:noWrap/>
            <w:vAlign w:val="bottom"/>
            <w:hideMark/>
          </w:tcPr>
          <w:p w14:paraId="6A2D66C3" w14:textId="77777777" w:rsidR="00F007E8" w:rsidRPr="0029107B" w:rsidRDefault="00F007E8" w:rsidP="0029107B">
            <w:pPr>
              <w:jc w:val="left"/>
              <w:rPr>
                <w:rFonts w:ascii="Arial" w:eastAsia="Times New Roman" w:hAnsi="Arial" w:cs="Arial"/>
                <w:color w:val="000000"/>
                <w:kern w:val="0"/>
                <w:sz w:val="22"/>
                <w:lang w:val="en-IN" w:eastAsia="en-IN"/>
                <w14:ligatures w14:val="none"/>
              </w:rPr>
            </w:pPr>
            <w:r w:rsidRPr="0029107B">
              <w:rPr>
                <w:rFonts w:ascii="Arial" w:eastAsia="Times New Roman" w:hAnsi="Arial" w:cs="Arial"/>
                <w:color w:val="000000"/>
                <w:kern w:val="0"/>
                <w:sz w:val="22"/>
                <w:lang w:val="en-IN" w:eastAsia="en-IN"/>
                <w14:ligatures w14:val="none"/>
              </w:rPr>
              <w:t>Wage Expense</w:t>
            </w:r>
          </w:p>
        </w:tc>
        <w:tc>
          <w:tcPr>
            <w:tcW w:w="0" w:type="auto"/>
            <w:tcBorders>
              <w:top w:val="nil"/>
              <w:left w:val="nil"/>
              <w:bottom w:val="nil"/>
              <w:right w:val="single" w:sz="8" w:space="0" w:color="auto"/>
            </w:tcBorders>
            <w:shd w:val="clear" w:color="auto" w:fill="auto"/>
            <w:noWrap/>
            <w:vAlign w:val="bottom"/>
            <w:hideMark/>
          </w:tcPr>
          <w:p w14:paraId="6ACC2F5D" w14:textId="77777777" w:rsidR="00F007E8" w:rsidRPr="0029107B" w:rsidRDefault="00F007E8" w:rsidP="0029107B">
            <w:pPr>
              <w:jc w:val="left"/>
              <w:rPr>
                <w:rFonts w:ascii="Arial" w:eastAsia="Times New Roman" w:hAnsi="Arial" w:cs="Arial"/>
                <w:color w:val="000000"/>
                <w:kern w:val="0"/>
                <w:sz w:val="22"/>
                <w:u w:val="single"/>
                <w:lang w:val="en-IN" w:eastAsia="en-IN"/>
                <w14:ligatures w14:val="none"/>
              </w:rPr>
            </w:pPr>
            <w:r w:rsidRPr="0029107B">
              <w:rPr>
                <w:rFonts w:ascii="Arial" w:eastAsia="Times New Roman" w:hAnsi="Arial" w:cs="Arial"/>
                <w:color w:val="000000"/>
                <w:kern w:val="0"/>
                <w:sz w:val="22"/>
                <w:u w:val="single"/>
                <w:lang w:val="en-IN" w:eastAsia="en-IN"/>
                <w14:ligatures w14:val="none"/>
              </w:rPr>
              <w:t xml:space="preserve">      800.00 </w:t>
            </w:r>
          </w:p>
        </w:tc>
        <w:tc>
          <w:tcPr>
            <w:tcW w:w="0" w:type="auto"/>
            <w:tcBorders>
              <w:top w:val="nil"/>
              <w:left w:val="nil"/>
              <w:bottom w:val="nil"/>
              <w:right w:val="single" w:sz="8" w:space="0" w:color="auto"/>
            </w:tcBorders>
            <w:shd w:val="clear" w:color="auto" w:fill="auto"/>
            <w:noWrap/>
            <w:vAlign w:val="bottom"/>
            <w:hideMark/>
          </w:tcPr>
          <w:p w14:paraId="3641EB89" w14:textId="77777777" w:rsidR="00F007E8" w:rsidRPr="0029107B" w:rsidRDefault="00F007E8" w:rsidP="0029107B">
            <w:pPr>
              <w:jc w:val="left"/>
              <w:rPr>
                <w:rFonts w:ascii="Arial" w:eastAsia="Times New Roman" w:hAnsi="Arial" w:cs="Arial"/>
                <w:color w:val="000000"/>
                <w:kern w:val="0"/>
                <w:sz w:val="22"/>
                <w:u w:val="single"/>
                <w:lang w:val="en-IN" w:eastAsia="en-IN"/>
                <w14:ligatures w14:val="none"/>
              </w:rPr>
            </w:pPr>
            <w:r w:rsidRPr="0029107B">
              <w:rPr>
                <w:rFonts w:ascii="Arial" w:eastAsia="Times New Roman" w:hAnsi="Arial" w:cs="Arial"/>
                <w:color w:val="000000"/>
                <w:kern w:val="0"/>
                <w:sz w:val="22"/>
                <w:u w:val="single"/>
                <w:lang w:val="en-IN" w:eastAsia="en-IN"/>
                <w14:ligatures w14:val="none"/>
              </w:rPr>
              <w:t xml:space="preserve">            -   </w:t>
            </w:r>
          </w:p>
        </w:tc>
        <w:tc>
          <w:tcPr>
            <w:tcW w:w="0" w:type="auto"/>
            <w:tcBorders>
              <w:top w:val="nil"/>
              <w:left w:val="nil"/>
              <w:bottom w:val="nil"/>
              <w:right w:val="nil"/>
            </w:tcBorders>
            <w:shd w:val="clear" w:color="auto" w:fill="auto"/>
            <w:noWrap/>
            <w:vAlign w:val="bottom"/>
            <w:hideMark/>
          </w:tcPr>
          <w:p w14:paraId="19F5BE37" w14:textId="77777777" w:rsidR="00F007E8" w:rsidRPr="0029107B" w:rsidRDefault="00F007E8" w:rsidP="0029107B">
            <w:pPr>
              <w:jc w:val="left"/>
              <w:rPr>
                <w:rFonts w:ascii="Arial" w:eastAsia="Times New Roman" w:hAnsi="Arial" w:cs="Arial"/>
                <w:color w:val="000000"/>
                <w:kern w:val="0"/>
                <w:sz w:val="22"/>
                <w:u w:val="single"/>
                <w:lang w:val="en-IN" w:eastAsia="en-IN"/>
                <w14:ligatures w14:val="none"/>
              </w:rPr>
            </w:pPr>
          </w:p>
        </w:tc>
      </w:tr>
      <w:tr w:rsidR="00F007E8" w:rsidRPr="0029107B" w14:paraId="27D9EA8E" w14:textId="77777777" w:rsidTr="00F007E8">
        <w:trPr>
          <w:trHeight w:val="324"/>
          <w:jc w:val="center"/>
        </w:trPr>
        <w:tc>
          <w:tcPr>
            <w:tcW w:w="0" w:type="auto"/>
            <w:tcBorders>
              <w:top w:val="nil"/>
              <w:left w:val="nil"/>
              <w:bottom w:val="nil"/>
              <w:right w:val="nil"/>
            </w:tcBorders>
            <w:shd w:val="clear" w:color="auto" w:fill="auto"/>
            <w:noWrap/>
            <w:vAlign w:val="bottom"/>
            <w:hideMark/>
          </w:tcPr>
          <w:p w14:paraId="1E92B6DC" w14:textId="77777777" w:rsidR="00F007E8" w:rsidRPr="0029107B" w:rsidRDefault="00F007E8" w:rsidP="0029107B">
            <w:pPr>
              <w:jc w:val="left"/>
              <w:rPr>
                <w:rFonts w:ascii="Arial" w:eastAsia="Times New Roman" w:hAnsi="Arial" w:cs="Arial"/>
                <w:kern w:val="0"/>
                <w:sz w:val="22"/>
                <w:lang w:val="en-IN" w:eastAsia="en-IN"/>
                <w14:ligatures w14:val="none"/>
              </w:rPr>
            </w:pPr>
          </w:p>
        </w:tc>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7D7DD828" w14:textId="77777777" w:rsidR="00F007E8" w:rsidRPr="0029107B" w:rsidRDefault="00F007E8" w:rsidP="0029107B">
            <w:pPr>
              <w:jc w:val="right"/>
              <w:rPr>
                <w:rFonts w:ascii="Arial" w:eastAsia="Times New Roman" w:hAnsi="Arial" w:cs="Arial"/>
                <w:b/>
                <w:bCs/>
                <w:color w:val="000000"/>
                <w:kern w:val="0"/>
                <w:sz w:val="22"/>
                <w:lang w:val="en-IN" w:eastAsia="en-IN"/>
                <w14:ligatures w14:val="none"/>
              </w:rPr>
            </w:pPr>
            <w:r w:rsidRPr="0029107B">
              <w:rPr>
                <w:rFonts w:ascii="Arial" w:eastAsia="Times New Roman" w:hAnsi="Arial" w:cs="Arial"/>
                <w:b/>
                <w:bCs/>
                <w:color w:val="000000"/>
                <w:kern w:val="0"/>
                <w:sz w:val="22"/>
                <w:lang w:val="en-IN" w:eastAsia="en-IN"/>
                <w14:ligatures w14:val="none"/>
              </w:rPr>
              <w:t>Total</w:t>
            </w:r>
          </w:p>
        </w:tc>
        <w:tc>
          <w:tcPr>
            <w:tcW w:w="0" w:type="auto"/>
            <w:tcBorders>
              <w:top w:val="nil"/>
              <w:left w:val="nil"/>
              <w:bottom w:val="single" w:sz="8" w:space="0" w:color="auto"/>
              <w:right w:val="single" w:sz="8" w:space="0" w:color="auto"/>
            </w:tcBorders>
            <w:shd w:val="clear" w:color="auto" w:fill="auto"/>
            <w:noWrap/>
            <w:vAlign w:val="bottom"/>
            <w:hideMark/>
          </w:tcPr>
          <w:p w14:paraId="5FDA663F" w14:textId="77777777" w:rsidR="00F007E8" w:rsidRPr="0029107B" w:rsidRDefault="00F007E8" w:rsidP="0029107B">
            <w:pPr>
              <w:jc w:val="left"/>
              <w:rPr>
                <w:rFonts w:ascii="Arial" w:eastAsia="Times New Roman" w:hAnsi="Arial" w:cs="Arial"/>
                <w:color w:val="000000"/>
                <w:kern w:val="0"/>
                <w:sz w:val="22"/>
                <w:u w:val="double"/>
                <w:lang w:val="en-IN" w:eastAsia="en-IN"/>
                <w14:ligatures w14:val="none"/>
              </w:rPr>
            </w:pPr>
            <w:r w:rsidRPr="0029107B">
              <w:rPr>
                <w:rFonts w:ascii="Arial" w:eastAsia="Times New Roman" w:hAnsi="Arial" w:cs="Arial"/>
                <w:color w:val="000000"/>
                <w:kern w:val="0"/>
                <w:sz w:val="22"/>
                <w:u w:val="double"/>
                <w:lang w:val="en-IN" w:eastAsia="en-IN"/>
                <w14:ligatures w14:val="none"/>
              </w:rPr>
              <w:t xml:space="preserve"> 41,100.00 </w:t>
            </w:r>
          </w:p>
        </w:tc>
        <w:tc>
          <w:tcPr>
            <w:tcW w:w="0" w:type="auto"/>
            <w:tcBorders>
              <w:top w:val="nil"/>
              <w:left w:val="nil"/>
              <w:bottom w:val="single" w:sz="8" w:space="0" w:color="auto"/>
              <w:right w:val="single" w:sz="8" w:space="0" w:color="auto"/>
            </w:tcBorders>
            <w:shd w:val="clear" w:color="auto" w:fill="auto"/>
            <w:noWrap/>
            <w:vAlign w:val="bottom"/>
            <w:hideMark/>
          </w:tcPr>
          <w:p w14:paraId="5891787F" w14:textId="77777777" w:rsidR="00F007E8" w:rsidRPr="0029107B" w:rsidRDefault="00F007E8" w:rsidP="0029107B">
            <w:pPr>
              <w:jc w:val="left"/>
              <w:rPr>
                <w:rFonts w:ascii="Arial" w:eastAsia="Times New Roman" w:hAnsi="Arial" w:cs="Arial"/>
                <w:color w:val="000000"/>
                <w:kern w:val="0"/>
                <w:sz w:val="22"/>
                <w:u w:val="double"/>
                <w:lang w:val="en-IN" w:eastAsia="en-IN"/>
                <w14:ligatures w14:val="none"/>
              </w:rPr>
            </w:pPr>
            <w:r w:rsidRPr="0029107B">
              <w:rPr>
                <w:rFonts w:ascii="Arial" w:eastAsia="Times New Roman" w:hAnsi="Arial" w:cs="Arial"/>
                <w:color w:val="000000"/>
                <w:kern w:val="0"/>
                <w:sz w:val="22"/>
                <w:u w:val="double"/>
                <w:lang w:val="en-IN" w:eastAsia="en-IN"/>
                <w14:ligatures w14:val="none"/>
              </w:rPr>
              <w:t xml:space="preserve"> 3,300.00 </w:t>
            </w:r>
          </w:p>
        </w:tc>
        <w:tc>
          <w:tcPr>
            <w:tcW w:w="0" w:type="auto"/>
            <w:tcBorders>
              <w:top w:val="nil"/>
              <w:left w:val="nil"/>
              <w:bottom w:val="nil"/>
              <w:right w:val="nil"/>
            </w:tcBorders>
            <w:shd w:val="clear" w:color="auto" w:fill="auto"/>
            <w:noWrap/>
            <w:vAlign w:val="bottom"/>
            <w:hideMark/>
          </w:tcPr>
          <w:p w14:paraId="5FC87268" w14:textId="77777777" w:rsidR="00F007E8" w:rsidRPr="0029107B" w:rsidRDefault="00F007E8" w:rsidP="0029107B">
            <w:pPr>
              <w:jc w:val="left"/>
              <w:rPr>
                <w:rFonts w:ascii="Arial" w:eastAsia="Times New Roman" w:hAnsi="Arial" w:cs="Arial"/>
                <w:color w:val="000000"/>
                <w:kern w:val="0"/>
                <w:sz w:val="22"/>
                <w:u w:val="double"/>
                <w:lang w:val="en-IN" w:eastAsia="en-IN"/>
                <w14:ligatures w14:val="none"/>
              </w:rPr>
            </w:pPr>
          </w:p>
        </w:tc>
      </w:tr>
    </w:tbl>
    <w:p w14:paraId="7471C2A1" w14:textId="6D329A6A" w:rsidR="00840BF1" w:rsidRPr="0029107B" w:rsidRDefault="00840BF1" w:rsidP="0029107B">
      <w:pPr>
        <w:jc w:val="center"/>
        <w:rPr>
          <w:rFonts w:ascii="Arial" w:hAnsi="Arial" w:cs="Arial"/>
          <w:b/>
          <w:bCs/>
          <w:sz w:val="22"/>
        </w:rPr>
      </w:pPr>
      <w:r w:rsidRPr="0029107B">
        <w:rPr>
          <w:rFonts w:ascii="Arial" w:hAnsi="Arial" w:cs="Arial"/>
          <w:b/>
          <w:bCs/>
          <w:sz w:val="22"/>
        </w:rPr>
        <w:t>Table 3: T ledger and Trial balance</w:t>
      </w:r>
    </w:p>
    <w:p w14:paraId="3B0F8DC4" w14:textId="7A8ED702" w:rsidR="00840BF1" w:rsidRPr="0029107B" w:rsidRDefault="00840BF1" w:rsidP="0029107B">
      <w:pPr>
        <w:jc w:val="center"/>
        <w:rPr>
          <w:rFonts w:ascii="Arial" w:hAnsi="Arial" w:cs="Arial"/>
          <w:sz w:val="22"/>
        </w:rPr>
      </w:pPr>
      <w:r w:rsidRPr="0029107B">
        <w:rPr>
          <w:rFonts w:ascii="Arial" w:hAnsi="Arial" w:cs="Arial"/>
          <w:sz w:val="22"/>
        </w:rPr>
        <w:t>(Source: Self-created)</w:t>
      </w:r>
    </w:p>
    <w:p w14:paraId="30B74DF8" w14:textId="0BD3155B" w:rsidR="00840BF1" w:rsidRPr="0029107B" w:rsidRDefault="00840BF1" w:rsidP="0029107B">
      <w:pPr>
        <w:rPr>
          <w:rFonts w:ascii="Arial" w:hAnsi="Arial" w:cs="Arial"/>
          <w:sz w:val="22"/>
        </w:rPr>
      </w:pPr>
      <w:r w:rsidRPr="0029107B">
        <w:rPr>
          <w:rFonts w:ascii="Arial" w:hAnsi="Arial" w:cs="Arial"/>
          <w:sz w:val="22"/>
        </w:rPr>
        <w:t>Sonia's company has a strong asset basis to start with. Cash on hand is £1,700, and the bank account has a solid balance of £9,700</w:t>
      </w:r>
      <w:r w:rsidR="001541EC" w:rsidRPr="0029107B">
        <w:rPr>
          <w:rFonts w:ascii="Arial" w:hAnsi="Arial" w:cs="Arial"/>
          <w:sz w:val="22"/>
        </w:rPr>
        <w:t xml:space="preserve">, which indicates </w:t>
      </w:r>
      <w:r w:rsidRPr="0029107B">
        <w:rPr>
          <w:rFonts w:ascii="Arial" w:hAnsi="Arial" w:cs="Arial"/>
          <w:sz w:val="22"/>
        </w:rPr>
        <w:t xml:space="preserve">that there is money available and that it is possible to pay short-term debts. The company also has £4,800 in receivables, which shows that it offers credit terms to customers. However, the trial balance discloses that the company has only one computer asset worth £1,000, which is a rather low amount of non-current assets. </w:t>
      </w:r>
      <w:r w:rsidR="001541EC" w:rsidRPr="0029107B">
        <w:rPr>
          <w:rFonts w:ascii="Arial" w:hAnsi="Arial" w:cs="Arial"/>
          <w:sz w:val="22"/>
        </w:rPr>
        <w:t>It signifies</w:t>
      </w:r>
      <w:r w:rsidRPr="0029107B">
        <w:rPr>
          <w:rFonts w:ascii="Arial" w:hAnsi="Arial" w:cs="Arial"/>
          <w:sz w:val="22"/>
        </w:rPr>
        <w:t xml:space="preserve"> a conservative attitude to capital investments or a dependence on </w:t>
      </w:r>
      <w:r w:rsidR="0029107B">
        <w:rPr>
          <w:rFonts w:ascii="Arial" w:hAnsi="Arial" w:cs="Arial"/>
          <w:sz w:val="22"/>
        </w:rPr>
        <w:t>more liquid assets</w:t>
      </w:r>
      <w:r w:rsidRPr="0029107B">
        <w:rPr>
          <w:rFonts w:ascii="Arial" w:hAnsi="Arial" w:cs="Arial"/>
          <w:sz w:val="22"/>
        </w:rPr>
        <w:t>.</w:t>
      </w:r>
      <w:r w:rsidR="001541EC" w:rsidRPr="0029107B">
        <w:rPr>
          <w:rFonts w:ascii="Arial" w:hAnsi="Arial" w:cs="Arial"/>
          <w:sz w:val="22"/>
        </w:rPr>
        <w:t xml:space="preserve"> </w:t>
      </w:r>
      <w:r w:rsidRPr="0029107B">
        <w:rPr>
          <w:rFonts w:ascii="Arial" w:hAnsi="Arial" w:cs="Arial"/>
          <w:sz w:val="22"/>
        </w:rPr>
        <w:t>The payable account</w:t>
      </w:r>
      <w:r w:rsidR="001541EC" w:rsidRPr="0029107B">
        <w:rPr>
          <w:rFonts w:ascii="Arial" w:hAnsi="Arial" w:cs="Arial"/>
          <w:sz w:val="22"/>
        </w:rPr>
        <w:t xml:space="preserve"> of the organization</w:t>
      </w:r>
      <w:r w:rsidRPr="0029107B">
        <w:rPr>
          <w:rFonts w:ascii="Arial" w:hAnsi="Arial" w:cs="Arial"/>
          <w:sz w:val="22"/>
        </w:rPr>
        <w:t>, which is a liability, has a balance of £800, which is a tiny sum. This shows that the company has effectively managed its short-term responsibilities. The lack of large long-term liabilities in the trial balance suggests that Sonia's company may be dependent on stock or short-term finance for its operations</w:t>
      </w:r>
      <w:r w:rsidR="006C6EB9" w:rsidRPr="0029107B">
        <w:rPr>
          <w:rFonts w:ascii="Arial" w:hAnsi="Arial" w:cs="Arial"/>
          <w:sz w:val="22"/>
        </w:rPr>
        <w:t>, which</w:t>
      </w:r>
      <w:r w:rsidRPr="0029107B">
        <w:rPr>
          <w:rFonts w:ascii="Arial" w:hAnsi="Arial" w:cs="Arial"/>
          <w:sz w:val="22"/>
        </w:rPr>
        <w:t xml:space="preserve"> may help to reduce interest costs and long-term financial commitments</w:t>
      </w:r>
      <w:r w:rsidR="004400E0" w:rsidRPr="0029107B">
        <w:rPr>
          <w:rFonts w:ascii="Arial" w:hAnsi="Arial" w:cs="Arial"/>
          <w:sz w:val="22"/>
        </w:rPr>
        <w:t xml:space="preserve"> (Giannetti </w:t>
      </w:r>
      <w:r w:rsidR="004400E0" w:rsidRPr="0029107B">
        <w:rPr>
          <w:rFonts w:ascii="Arial" w:hAnsi="Arial" w:cs="Arial"/>
          <w:i/>
          <w:iCs/>
          <w:sz w:val="22"/>
        </w:rPr>
        <w:t>et al.,</w:t>
      </w:r>
      <w:r w:rsidR="004400E0" w:rsidRPr="0029107B">
        <w:rPr>
          <w:rFonts w:ascii="Arial" w:hAnsi="Arial" w:cs="Arial"/>
          <w:sz w:val="22"/>
        </w:rPr>
        <w:t xml:space="preserve"> 2021)</w:t>
      </w:r>
      <w:r w:rsidRPr="0029107B">
        <w:rPr>
          <w:rFonts w:ascii="Arial" w:hAnsi="Arial" w:cs="Arial"/>
          <w:sz w:val="22"/>
        </w:rPr>
        <w:t>.</w:t>
      </w:r>
    </w:p>
    <w:p w14:paraId="103C0C53" w14:textId="770304A7" w:rsidR="00840BF1" w:rsidRPr="0029107B" w:rsidRDefault="006C6EB9" w:rsidP="0029107B">
      <w:pPr>
        <w:rPr>
          <w:rFonts w:ascii="Arial" w:hAnsi="Arial" w:cs="Arial"/>
          <w:sz w:val="22"/>
        </w:rPr>
      </w:pPr>
      <w:r w:rsidRPr="0029107B">
        <w:rPr>
          <w:rFonts w:ascii="Arial" w:hAnsi="Arial" w:cs="Arial"/>
          <w:sz w:val="22"/>
        </w:rPr>
        <w:t xml:space="preserve">In </w:t>
      </w:r>
      <w:r w:rsidR="004F5C5C" w:rsidRPr="0029107B">
        <w:rPr>
          <w:rFonts w:ascii="Arial" w:hAnsi="Arial" w:cs="Arial"/>
          <w:sz w:val="22"/>
        </w:rPr>
        <w:t xml:space="preserve">the </w:t>
      </w:r>
      <w:r w:rsidRPr="0029107B">
        <w:rPr>
          <w:rFonts w:ascii="Arial" w:hAnsi="Arial" w:cs="Arial"/>
          <w:sz w:val="22"/>
        </w:rPr>
        <w:t>case of</w:t>
      </w:r>
      <w:r w:rsidR="00840BF1" w:rsidRPr="0029107B">
        <w:rPr>
          <w:rFonts w:ascii="Arial" w:hAnsi="Arial" w:cs="Arial"/>
          <w:sz w:val="22"/>
        </w:rPr>
        <w:t xml:space="preserve"> equity, the capital account shows that Sonia invested £21,600, showing her ownership position in the company. The business has generated a net profit of £16,260, as shown by the trial balance, adding to total equity. The owners' claim to the company's assets and earnings is represented by the total equity of £41,260.</w:t>
      </w:r>
      <w:r w:rsidR="004F5C5C" w:rsidRPr="0029107B">
        <w:rPr>
          <w:rFonts w:ascii="Arial" w:hAnsi="Arial" w:cs="Arial"/>
          <w:sz w:val="22"/>
        </w:rPr>
        <w:t xml:space="preserve"> </w:t>
      </w:r>
      <w:r w:rsidR="00840BF1" w:rsidRPr="0029107B">
        <w:rPr>
          <w:rFonts w:ascii="Arial" w:hAnsi="Arial" w:cs="Arial"/>
          <w:sz w:val="22"/>
        </w:rPr>
        <w:t>The trial balance includes spending accounts like advertising expense (£500) and wage expense (£800) from the standpoint of the income statement. These charges are included in the company's operating costs, but they seem to be on a moderate scale, which suggests that Sonia's company is doing a good job of managing its spending.</w:t>
      </w:r>
    </w:p>
    <w:p w14:paraId="218D31A1" w14:textId="5BFE0B9F" w:rsidR="00F007E8" w:rsidRPr="0029107B" w:rsidRDefault="00BC5433" w:rsidP="0029107B">
      <w:pPr>
        <w:rPr>
          <w:rFonts w:ascii="Arial" w:hAnsi="Arial" w:cs="Arial"/>
          <w:sz w:val="22"/>
        </w:rPr>
      </w:pPr>
      <w:r w:rsidRPr="0029107B">
        <w:rPr>
          <w:rFonts w:ascii="Arial" w:hAnsi="Arial" w:cs="Arial"/>
          <w:sz w:val="22"/>
        </w:rPr>
        <w:t>A</w:t>
      </w:r>
      <w:r w:rsidR="00840BF1" w:rsidRPr="0029107B">
        <w:rPr>
          <w:rFonts w:ascii="Arial" w:hAnsi="Arial" w:cs="Arial"/>
          <w:sz w:val="22"/>
        </w:rPr>
        <w:t xml:space="preserve">s of September 30, 2023, Sonia's company appears to be in a largely favourable financial condition. It manages its short-term obligations effectively, exhibits liquidity with sizable cash and bank balances, and has attained a degree of profitability represented by the net profit. It </w:t>
      </w:r>
      <w:r w:rsidRPr="0029107B">
        <w:rPr>
          <w:rFonts w:ascii="Arial" w:hAnsi="Arial" w:cs="Arial"/>
          <w:sz w:val="22"/>
        </w:rPr>
        <w:t>further</w:t>
      </w:r>
      <w:r w:rsidR="00840BF1" w:rsidRPr="0029107B">
        <w:rPr>
          <w:rFonts w:ascii="Arial" w:hAnsi="Arial" w:cs="Arial"/>
          <w:sz w:val="22"/>
        </w:rPr>
        <w:t xml:space="preserve"> seems to keep a modest asset base, but this could be purposeful or a sign of how far along the company is. The trial balance's financial summary serves as a starting point for additional analysis and decision-making that </w:t>
      </w:r>
      <w:r w:rsidRPr="0029107B">
        <w:rPr>
          <w:rFonts w:ascii="Arial" w:hAnsi="Arial" w:cs="Arial"/>
          <w:sz w:val="22"/>
        </w:rPr>
        <w:t>may</w:t>
      </w:r>
      <w:r w:rsidR="00840BF1" w:rsidRPr="0029107B">
        <w:rPr>
          <w:rFonts w:ascii="Arial" w:hAnsi="Arial" w:cs="Arial"/>
          <w:sz w:val="22"/>
        </w:rPr>
        <w:t xml:space="preserve"> support the ongoing success</w:t>
      </w:r>
      <w:r w:rsidR="002517D2" w:rsidRPr="0029107B">
        <w:rPr>
          <w:rFonts w:ascii="Arial" w:hAnsi="Arial" w:cs="Arial"/>
          <w:sz w:val="22"/>
        </w:rPr>
        <w:t xml:space="preserve"> of the </w:t>
      </w:r>
      <w:r w:rsidR="00152FFE" w:rsidRPr="0029107B">
        <w:rPr>
          <w:rFonts w:ascii="Arial" w:hAnsi="Arial" w:cs="Arial"/>
          <w:sz w:val="22"/>
        </w:rPr>
        <w:t>organisation</w:t>
      </w:r>
      <w:r w:rsidR="004400E0" w:rsidRPr="0029107B">
        <w:rPr>
          <w:rFonts w:ascii="Arial" w:hAnsi="Arial" w:cs="Arial"/>
          <w:sz w:val="22"/>
        </w:rPr>
        <w:t xml:space="preserve"> (Burritt and Christ, 2021)</w:t>
      </w:r>
      <w:r w:rsidR="00840BF1" w:rsidRPr="0029107B">
        <w:rPr>
          <w:rFonts w:ascii="Arial" w:hAnsi="Arial" w:cs="Arial"/>
          <w:sz w:val="22"/>
        </w:rPr>
        <w:t>.</w:t>
      </w:r>
    </w:p>
    <w:p w14:paraId="56BED689" w14:textId="3BE6FFDA" w:rsidR="00617BF3" w:rsidRPr="0029107B" w:rsidRDefault="000335A1" w:rsidP="0029107B">
      <w:pPr>
        <w:rPr>
          <w:rFonts w:ascii="Arial" w:hAnsi="Arial" w:cs="Arial"/>
          <w:sz w:val="22"/>
        </w:rPr>
      </w:pPr>
      <w:r w:rsidRPr="0029107B">
        <w:rPr>
          <w:rFonts w:ascii="Arial" w:hAnsi="Arial" w:cs="Arial"/>
          <w:sz w:val="22"/>
        </w:rPr>
        <w:t xml:space="preserve">A fundamental and tried-and-true accounting concept known as "double entry" accounting has long served as the cornerstone of contemporary accounting procedures. It is predicated on the notion that each financial transaction results in two equal and opposed outcomes, guaranteeing that the accounting equation stays balanced. Each transaction is recorded in two accounts in double-entry accounting, one as a debit and the other as a credit. </w:t>
      </w:r>
      <w:r w:rsidR="005F08F0" w:rsidRPr="0029107B">
        <w:rPr>
          <w:rFonts w:ascii="Arial" w:hAnsi="Arial" w:cs="Arial"/>
          <w:sz w:val="22"/>
        </w:rPr>
        <w:t xml:space="preserve">The fundamental accounting formula is “Assets = Liabilities + Equity”. </w:t>
      </w:r>
      <w:r w:rsidR="00617BF3" w:rsidRPr="0029107B">
        <w:rPr>
          <w:rFonts w:ascii="Arial" w:hAnsi="Arial" w:cs="Arial"/>
          <w:sz w:val="22"/>
        </w:rPr>
        <w:t xml:space="preserve">In case </w:t>
      </w:r>
      <w:r w:rsidRPr="0029107B">
        <w:rPr>
          <w:rFonts w:ascii="Arial" w:hAnsi="Arial" w:cs="Arial"/>
          <w:sz w:val="22"/>
        </w:rPr>
        <w:t xml:space="preserve">the accuracy and integrity of financial records remain intact, </w:t>
      </w:r>
      <w:r w:rsidR="00617BF3" w:rsidRPr="0029107B">
        <w:rPr>
          <w:rFonts w:ascii="Arial" w:hAnsi="Arial" w:cs="Arial"/>
          <w:sz w:val="22"/>
        </w:rPr>
        <w:t>double-entry</w:t>
      </w:r>
      <w:r w:rsidRPr="0029107B">
        <w:rPr>
          <w:rFonts w:ascii="Arial" w:hAnsi="Arial" w:cs="Arial"/>
          <w:sz w:val="22"/>
        </w:rPr>
        <w:t xml:space="preserve"> accounting must be used. To keep the books balanced, each financial transaction</w:t>
      </w:r>
      <w:r w:rsidR="00617BF3" w:rsidRPr="0029107B">
        <w:rPr>
          <w:rFonts w:ascii="Arial" w:hAnsi="Arial" w:cs="Arial"/>
          <w:sz w:val="22"/>
        </w:rPr>
        <w:t xml:space="preserve"> </w:t>
      </w:r>
      <w:r w:rsidRPr="0029107B">
        <w:rPr>
          <w:rFonts w:ascii="Arial" w:hAnsi="Arial" w:cs="Arial"/>
          <w:sz w:val="22"/>
        </w:rPr>
        <w:t>revenue, expense, asset, or liability</w:t>
      </w:r>
      <w:r w:rsidR="00617BF3" w:rsidRPr="0029107B">
        <w:rPr>
          <w:rFonts w:ascii="Arial" w:hAnsi="Arial" w:cs="Arial"/>
          <w:sz w:val="22"/>
        </w:rPr>
        <w:t xml:space="preserve"> </w:t>
      </w:r>
      <w:r w:rsidRPr="0029107B">
        <w:rPr>
          <w:rFonts w:ascii="Arial" w:hAnsi="Arial" w:cs="Arial"/>
          <w:sz w:val="22"/>
        </w:rPr>
        <w:t>is recorded with a corresponding entry that is equal in value</w:t>
      </w:r>
      <w:r w:rsidR="004400E0" w:rsidRPr="0029107B">
        <w:rPr>
          <w:rFonts w:ascii="Arial" w:hAnsi="Arial" w:cs="Arial"/>
          <w:sz w:val="22"/>
        </w:rPr>
        <w:t xml:space="preserve"> (Grossi</w:t>
      </w:r>
      <w:r w:rsidR="004400E0" w:rsidRPr="0029107B">
        <w:rPr>
          <w:rFonts w:ascii="Arial" w:hAnsi="Arial" w:cs="Arial"/>
          <w:i/>
          <w:iCs/>
          <w:sz w:val="22"/>
        </w:rPr>
        <w:t xml:space="preserve"> et al., </w:t>
      </w:r>
      <w:r w:rsidR="004400E0" w:rsidRPr="0029107B">
        <w:rPr>
          <w:rFonts w:ascii="Arial" w:hAnsi="Arial" w:cs="Arial"/>
          <w:sz w:val="22"/>
        </w:rPr>
        <w:t>2020)</w:t>
      </w:r>
      <w:r w:rsidRPr="0029107B">
        <w:rPr>
          <w:rFonts w:ascii="Arial" w:hAnsi="Arial" w:cs="Arial"/>
          <w:sz w:val="22"/>
        </w:rPr>
        <w:t xml:space="preserve">. The systematic way of documenting and summing up financial data is through debits and credits. </w:t>
      </w:r>
    </w:p>
    <w:p w14:paraId="50F9F68B" w14:textId="7503B4C9" w:rsidR="000335A1" w:rsidRPr="0029107B" w:rsidRDefault="000335A1" w:rsidP="0029107B">
      <w:pPr>
        <w:rPr>
          <w:rFonts w:ascii="Arial" w:hAnsi="Arial" w:cs="Arial"/>
          <w:sz w:val="22"/>
        </w:rPr>
      </w:pPr>
      <w:r w:rsidRPr="0029107B">
        <w:rPr>
          <w:rFonts w:ascii="Arial" w:hAnsi="Arial" w:cs="Arial"/>
          <w:sz w:val="22"/>
        </w:rPr>
        <w:t>For instance, when a company makes a sale, the income is recorded as a credit and either a cash or accounts receivable debit is also recorded at the same time. Businesses may follow the movement of financial resources and generate accurate financial accounts thanks to this dual recording technology.</w:t>
      </w:r>
      <w:r w:rsidR="00334BF4" w:rsidRPr="0029107B">
        <w:rPr>
          <w:rFonts w:ascii="Arial" w:hAnsi="Arial" w:cs="Arial"/>
          <w:sz w:val="22"/>
        </w:rPr>
        <w:t xml:space="preserve"> </w:t>
      </w:r>
      <w:r w:rsidR="000A7D3B" w:rsidRPr="0029107B">
        <w:rPr>
          <w:rFonts w:ascii="Arial" w:hAnsi="Arial" w:cs="Arial"/>
          <w:sz w:val="22"/>
        </w:rPr>
        <w:t xml:space="preserve">Luca </w:t>
      </w:r>
      <w:proofErr w:type="spellStart"/>
      <w:r w:rsidR="000A7D3B" w:rsidRPr="0029107B">
        <w:rPr>
          <w:rFonts w:ascii="Arial" w:hAnsi="Arial" w:cs="Arial"/>
          <w:sz w:val="22"/>
        </w:rPr>
        <w:t>Pacioli</w:t>
      </w:r>
      <w:proofErr w:type="spellEnd"/>
      <w:r w:rsidR="000A7D3B" w:rsidRPr="0029107B">
        <w:rPr>
          <w:rFonts w:ascii="Arial" w:hAnsi="Arial" w:cs="Arial"/>
          <w:sz w:val="22"/>
        </w:rPr>
        <w:t>, an Italian mathematician, and Franciscan friar</w:t>
      </w:r>
      <w:r w:rsidRPr="0029107B">
        <w:rPr>
          <w:rFonts w:ascii="Arial" w:hAnsi="Arial" w:cs="Arial"/>
          <w:sz w:val="22"/>
        </w:rPr>
        <w:t xml:space="preserve"> is principally responsible for the development of </w:t>
      </w:r>
      <w:r w:rsidR="00334BF4" w:rsidRPr="0029107B">
        <w:rPr>
          <w:rFonts w:ascii="Arial" w:hAnsi="Arial" w:cs="Arial"/>
          <w:sz w:val="22"/>
        </w:rPr>
        <w:t>double-entry</w:t>
      </w:r>
      <w:r w:rsidRPr="0029107B">
        <w:rPr>
          <w:rFonts w:ascii="Arial" w:hAnsi="Arial" w:cs="Arial"/>
          <w:sz w:val="22"/>
        </w:rPr>
        <w:t xml:space="preserve"> accounting in the 15th century. Double-entry accounting has changed and evolved throughout the years to accommodate evolving business needs and legal restrictions</w:t>
      </w:r>
      <w:r w:rsidR="004400E0" w:rsidRPr="0029107B">
        <w:rPr>
          <w:rFonts w:ascii="Arial" w:hAnsi="Arial" w:cs="Arial"/>
          <w:sz w:val="22"/>
        </w:rPr>
        <w:t xml:space="preserve"> (</w:t>
      </w:r>
      <w:bookmarkStart w:id="2" w:name="_Hlk146562268"/>
      <w:r w:rsidR="004400E0" w:rsidRPr="0029107B">
        <w:rPr>
          <w:rFonts w:ascii="Arial" w:hAnsi="Arial" w:cs="Arial"/>
          <w:sz w:val="22"/>
        </w:rPr>
        <w:t>Tran and Herzig, 2022</w:t>
      </w:r>
      <w:bookmarkEnd w:id="2"/>
      <w:r w:rsidR="004400E0" w:rsidRPr="0029107B">
        <w:rPr>
          <w:rFonts w:ascii="Arial" w:hAnsi="Arial" w:cs="Arial"/>
          <w:sz w:val="22"/>
        </w:rPr>
        <w:t>)</w:t>
      </w:r>
      <w:r w:rsidRPr="0029107B">
        <w:rPr>
          <w:rFonts w:ascii="Arial" w:hAnsi="Arial" w:cs="Arial"/>
          <w:sz w:val="22"/>
        </w:rPr>
        <w:t>. The double-entry process has been further refined and mechanised with the development of computers and accounting software, making it more effective and available to firms of all sizes.</w:t>
      </w:r>
    </w:p>
    <w:p w14:paraId="7E407D73" w14:textId="0FABF64F" w:rsidR="00840BF1" w:rsidRPr="0029107B" w:rsidRDefault="000335A1" w:rsidP="0029107B">
      <w:pPr>
        <w:rPr>
          <w:rFonts w:ascii="Arial" w:hAnsi="Arial" w:cs="Arial"/>
          <w:sz w:val="22"/>
        </w:rPr>
      </w:pPr>
      <w:r w:rsidRPr="0029107B">
        <w:rPr>
          <w:rFonts w:ascii="Arial" w:hAnsi="Arial" w:cs="Arial"/>
          <w:sz w:val="22"/>
        </w:rPr>
        <w:t xml:space="preserve">A legal and regulatory obligation in many nations, double-entry accounting is now not only a fundamental theory but also a </w:t>
      </w:r>
      <w:r w:rsidR="00367235" w:rsidRPr="0029107B">
        <w:rPr>
          <w:rFonts w:ascii="Arial" w:hAnsi="Arial" w:cs="Arial"/>
          <w:sz w:val="22"/>
        </w:rPr>
        <w:t>practice</w:t>
      </w:r>
      <w:r w:rsidRPr="0029107B">
        <w:rPr>
          <w:rFonts w:ascii="Arial" w:hAnsi="Arial" w:cs="Arial"/>
          <w:sz w:val="22"/>
        </w:rPr>
        <w:t xml:space="preserve">. </w:t>
      </w:r>
      <w:r w:rsidR="0029107B">
        <w:rPr>
          <w:rFonts w:ascii="Arial" w:hAnsi="Arial" w:cs="Arial"/>
          <w:sz w:val="22"/>
        </w:rPr>
        <w:t>To</w:t>
      </w:r>
      <w:r w:rsidRPr="0029107B">
        <w:rPr>
          <w:rFonts w:ascii="Arial" w:hAnsi="Arial" w:cs="Arial"/>
          <w:sz w:val="22"/>
        </w:rPr>
        <w:t xml:space="preserve"> provide accountability and transparency in financial transactions, it offers a systematic and standardised approach to record-keeping, financial reporting, and auditing</w:t>
      </w:r>
      <w:r w:rsidR="004400E0" w:rsidRPr="0029107B">
        <w:rPr>
          <w:rFonts w:ascii="Arial" w:hAnsi="Arial" w:cs="Arial"/>
          <w:sz w:val="22"/>
        </w:rPr>
        <w:t xml:space="preserve"> (</w:t>
      </w:r>
      <w:bookmarkStart w:id="3" w:name="_Hlk146562287"/>
      <w:r w:rsidR="004400E0" w:rsidRPr="0029107B">
        <w:rPr>
          <w:rFonts w:ascii="Arial" w:hAnsi="Arial" w:cs="Arial"/>
          <w:sz w:val="22"/>
        </w:rPr>
        <w:t>Rahman, Rahman, and Deb, 2021</w:t>
      </w:r>
      <w:bookmarkEnd w:id="3"/>
      <w:r w:rsidR="004400E0" w:rsidRPr="0029107B">
        <w:rPr>
          <w:rFonts w:ascii="Arial" w:hAnsi="Arial" w:cs="Arial"/>
          <w:sz w:val="22"/>
        </w:rPr>
        <w:t>)</w:t>
      </w:r>
      <w:r w:rsidRPr="0029107B">
        <w:rPr>
          <w:rFonts w:ascii="Arial" w:hAnsi="Arial" w:cs="Arial"/>
          <w:sz w:val="22"/>
        </w:rPr>
        <w:t xml:space="preserve">. </w:t>
      </w:r>
      <w:r w:rsidR="00AF7330" w:rsidRPr="0029107B">
        <w:rPr>
          <w:rFonts w:ascii="Arial" w:hAnsi="Arial" w:cs="Arial"/>
          <w:sz w:val="22"/>
        </w:rPr>
        <w:t>Double-entry</w:t>
      </w:r>
      <w:r w:rsidRPr="0029107B">
        <w:rPr>
          <w:rFonts w:ascii="Arial" w:hAnsi="Arial" w:cs="Arial"/>
          <w:sz w:val="22"/>
        </w:rPr>
        <w:t xml:space="preserve"> accounting has continued to develop as companies have become more sophisticated and have expanded globally, adding new standards and procedures to solve new financial difficulties while staying faithful to its essential idea of balancing the books through two entries.</w:t>
      </w:r>
    </w:p>
    <w:p w14:paraId="073B8F33" w14:textId="30FC4664" w:rsidR="00B43674" w:rsidRPr="0029107B" w:rsidRDefault="00B43674" w:rsidP="0029107B">
      <w:pPr>
        <w:pStyle w:val="Titlu1"/>
        <w:spacing w:after="160"/>
        <w:rPr>
          <w:rFonts w:ascii="Arial" w:hAnsi="Arial" w:cs="Arial"/>
          <w:sz w:val="22"/>
          <w:szCs w:val="22"/>
        </w:rPr>
      </w:pPr>
      <w:bookmarkStart w:id="4" w:name="_Toc146806367"/>
      <w:r w:rsidRPr="0029107B">
        <w:rPr>
          <w:rFonts w:ascii="Arial" w:hAnsi="Arial" w:cs="Arial"/>
          <w:sz w:val="22"/>
          <w:szCs w:val="22"/>
        </w:rPr>
        <w:t>Conclusion</w:t>
      </w:r>
      <w:bookmarkEnd w:id="4"/>
    </w:p>
    <w:p w14:paraId="01CF842C" w14:textId="3F3E9CE0" w:rsidR="00690C5A" w:rsidRPr="0029107B" w:rsidRDefault="004E7626" w:rsidP="0029107B">
      <w:pPr>
        <w:rPr>
          <w:rFonts w:ascii="Arial" w:hAnsi="Arial" w:cs="Arial"/>
          <w:sz w:val="22"/>
        </w:rPr>
      </w:pPr>
      <w:r w:rsidRPr="0029107B">
        <w:rPr>
          <w:rFonts w:ascii="Arial" w:hAnsi="Arial" w:cs="Arial"/>
          <w:sz w:val="22"/>
        </w:rPr>
        <w:t xml:space="preserve">The financial condition and performance of Cooper's Grocery as of August 31, 2023, are examined, and they show a well-run and financially secure company. Healthy top-line revenue and acceptable gross profit margins are shown in the profit and loss account, and careful expense control guarantees a positive net profit after taxes. The balance sheet displays a strong asset base, successful short-term liability management, and a carefully managed equity composition. Cooper's Grocery exhibits the capacity to fulfil its duties effectively while keeping a solid financial base. These results imply that the company is on a sustainable path and is prepared to meet the difficulties of the supermarket market and maintain </w:t>
      </w:r>
      <w:r w:rsidR="00367235" w:rsidRPr="0029107B">
        <w:rPr>
          <w:rFonts w:ascii="Arial" w:hAnsi="Arial" w:cs="Arial"/>
          <w:sz w:val="22"/>
        </w:rPr>
        <w:t>progress</w:t>
      </w:r>
      <w:r w:rsidRPr="0029107B">
        <w:rPr>
          <w:rFonts w:ascii="Arial" w:hAnsi="Arial" w:cs="Arial"/>
          <w:sz w:val="22"/>
        </w:rPr>
        <w:t>.</w:t>
      </w:r>
    </w:p>
    <w:p w14:paraId="60151C9B" w14:textId="77777777" w:rsidR="00690C5A" w:rsidRPr="0029107B" w:rsidRDefault="00690C5A" w:rsidP="0029107B">
      <w:pPr>
        <w:jc w:val="left"/>
        <w:rPr>
          <w:rFonts w:ascii="Arial" w:hAnsi="Arial" w:cs="Arial"/>
          <w:sz w:val="22"/>
        </w:rPr>
      </w:pPr>
      <w:r w:rsidRPr="0029107B">
        <w:rPr>
          <w:rFonts w:ascii="Arial" w:hAnsi="Arial" w:cs="Arial"/>
          <w:sz w:val="22"/>
        </w:rPr>
        <w:br w:type="page"/>
      </w:r>
    </w:p>
    <w:p w14:paraId="4B8EC594" w14:textId="52ACD5C5" w:rsidR="00B43674" w:rsidRPr="0029107B" w:rsidRDefault="00690C5A" w:rsidP="0029107B">
      <w:pPr>
        <w:pStyle w:val="Titlu1"/>
        <w:spacing w:after="160"/>
        <w:rPr>
          <w:rFonts w:ascii="Arial" w:hAnsi="Arial" w:cs="Arial"/>
          <w:sz w:val="22"/>
          <w:szCs w:val="22"/>
        </w:rPr>
      </w:pPr>
      <w:bookmarkStart w:id="5" w:name="_Toc146806368"/>
      <w:r w:rsidRPr="0029107B">
        <w:rPr>
          <w:rFonts w:ascii="Arial" w:hAnsi="Arial" w:cs="Arial"/>
          <w:sz w:val="22"/>
          <w:szCs w:val="22"/>
        </w:rPr>
        <w:t>Reference</w:t>
      </w:r>
      <w:r w:rsidR="0029107B">
        <w:rPr>
          <w:rFonts w:ascii="Arial" w:hAnsi="Arial" w:cs="Arial"/>
          <w:sz w:val="22"/>
          <w:szCs w:val="22"/>
        </w:rPr>
        <w:t>s</w:t>
      </w:r>
      <w:bookmarkEnd w:id="5"/>
    </w:p>
    <w:p w14:paraId="51AA9991" w14:textId="77777777" w:rsidR="0029107B" w:rsidRPr="0029107B" w:rsidRDefault="0029107B" w:rsidP="0029107B">
      <w:pPr>
        <w:rPr>
          <w:rFonts w:ascii="Arial" w:hAnsi="Arial" w:cs="Arial"/>
          <w:sz w:val="22"/>
        </w:rPr>
      </w:pPr>
      <w:r w:rsidRPr="0029107B">
        <w:rPr>
          <w:rFonts w:ascii="Arial" w:hAnsi="Arial" w:cs="Arial"/>
          <w:sz w:val="22"/>
        </w:rPr>
        <w:t>Al-Mawali, H., (2021). Environmental cost accounting and financial performance: The mediating role of environmental performance. Accounting, 7(3), pp.535-544.</w:t>
      </w:r>
    </w:p>
    <w:p w14:paraId="18D21DFB" w14:textId="77777777" w:rsidR="0029107B" w:rsidRPr="0029107B" w:rsidRDefault="0029107B" w:rsidP="0029107B">
      <w:pPr>
        <w:rPr>
          <w:rFonts w:ascii="Arial" w:hAnsi="Arial" w:cs="Arial"/>
          <w:sz w:val="22"/>
        </w:rPr>
      </w:pPr>
      <w:bookmarkStart w:id="6" w:name="_Hlk146562518"/>
      <w:r w:rsidRPr="0029107B">
        <w:rPr>
          <w:rFonts w:ascii="Arial" w:hAnsi="Arial" w:cs="Arial"/>
          <w:sz w:val="22"/>
        </w:rPr>
        <w:t>Burritt, R.L. and Christ, K.L., (2021)</w:t>
      </w:r>
      <w:bookmarkEnd w:id="6"/>
      <w:r w:rsidRPr="0029107B">
        <w:rPr>
          <w:rFonts w:ascii="Arial" w:hAnsi="Arial" w:cs="Arial"/>
          <w:sz w:val="22"/>
        </w:rPr>
        <w:t>. Full cost accounting: A missing consideration in global tailings dam management. Journal of Cleaner Production, 321, p.129016.</w:t>
      </w:r>
    </w:p>
    <w:p w14:paraId="4FD4D28A" w14:textId="77777777" w:rsidR="0029107B" w:rsidRPr="0029107B" w:rsidRDefault="0029107B" w:rsidP="0029107B">
      <w:pPr>
        <w:rPr>
          <w:rFonts w:ascii="Arial" w:hAnsi="Arial" w:cs="Arial"/>
          <w:sz w:val="22"/>
        </w:rPr>
      </w:pPr>
      <w:bookmarkStart w:id="7" w:name="_Hlk146562398"/>
      <w:r w:rsidRPr="0029107B">
        <w:rPr>
          <w:rFonts w:ascii="Arial" w:hAnsi="Arial" w:cs="Arial"/>
          <w:sz w:val="22"/>
        </w:rPr>
        <w:t>Burritt</w:t>
      </w:r>
      <w:bookmarkEnd w:id="7"/>
      <w:r w:rsidRPr="0029107B">
        <w:rPr>
          <w:rFonts w:ascii="Arial" w:hAnsi="Arial" w:cs="Arial"/>
          <w:sz w:val="22"/>
        </w:rPr>
        <w:t xml:space="preserve">, R.L., Herzig, C., </w:t>
      </w:r>
      <w:proofErr w:type="spellStart"/>
      <w:r w:rsidRPr="0029107B">
        <w:rPr>
          <w:rFonts w:ascii="Arial" w:hAnsi="Arial" w:cs="Arial"/>
          <w:sz w:val="22"/>
        </w:rPr>
        <w:t>Schaltegger</w:t>
      </w:r>
      <w:proofErr w:type="spellEnd"/>
      <w:r w:rsidRPr="0029107B">
        <w:rPr>
          <w:rFonts w:ascii="Arial" w:hAnsi="Arial" w:cs="Arial"/>
          <w:sz w:val="22"/>
        </w:rPr>
        <w:t>, S. and Viere, T., (2019). Diffusion of environmental management accounting for cleaner production: Evidence from some case studies. Journal of Cleaner Production, 224, pp.479-491.</w:t>
      </w:r>
    </w:p>
    <w:p w14:paraId="329DE65A" w14:textId="77777777" w:rsidR="0029107B" w:rsidRPr="0029107B" w:rsidRDefault="0029107B" w:rsidP="0029107B">
      <w:pPr>
        <w:rPr>
          <w:rFonts w:ascii="Arial" w:hAnsi="Arial" w:cs="Arial"/>
          <w:sz w:val="22"/>
        </w:rPr>
      </w:pPr>
      <w:bookmarkStart w:id="8" w:name="_Hlk146562354"/>
      <w:r w:rsidRPr="0029107B">
        <w:rPr>
          <w:rFonts w:ascii="Arial" w:hAnsi="Arial" w:cs="Arial"/>
          <w:sz w:val="22"/>
        </w:rPr>
        <w:t>Frank</w:t>
      </w:r>
      <w:bookmarkEnd w:id="8"/>
      <w:r w:rsidRPr="0029107B">
        <w:rPr>
          <w:rFonts w:ascii="Arial" w:hAnsi="Arial" w:cs="Arial"/>
          <w:sz w:val="22"/>
        </w:rPr>
        <w:t xml:space="preserve">, E.O., (2019). Comparative analysis of inflation-adjusted and historical cost accounting information: implications for the value relevance of corporate reports. Trendy </w:t>
      </w:r>
      <w:proofErr w:type="spellStart"/>
      <w:r w:rsidRPr="0029107B">
        <w:rPr>
          <w:rFonts w:ascii="Arial" w:hAnsi="Arial" w:cs="Arial"/>
          <w:sz w:val="22"/>
        </w:rPr>
        <w:t>Ekonomiky</w:t>
      </w:r>
      <w:proofErr w:type="spellEnd"/>
      <w:r w:rsidRPr="0029107B">
        <w:rPr>
          <w:rFonts w:ascii="Arial" w:hAnsi="Arial" w:cs="Arial"/>
          <w:sz w:val="22"/>
        </w:rPr>
        <w:t xml:space="preserve"> a </w:t>
      </w:r>
      <w:proofErr w:type="spellStart"/>
      <w:r w:rsidRPr="0029107B">
        <w:rPr>
          <w:rFonts w:ascii="Arial" w:hAnsi="Arial" w:cs="Arial"/>
          <w:sz w:val="22"/>
        </w:rPr>
        <w:t>Managementu</w:t>
      </w:r>
      <w:proofErr w:type="spellEnd"/>
      <w:r w:rsidRPr="0029107B">
        <w:rPr>
          <w:rFonts w:ascii="Arial" w:hAnsi="Arial" w:cs="Arial"/>
          <w:sz w:val="22"/>
        </w:rPr>
        <w:t>, 13(33), pp.35-50.</w:t>
      </w:r>
    </w:p>
    <w:p w14:paraId="6E9AEBF3" w14:textId="77777777" w:rsidR="0029107B" w:rsidRPr="0029107B" w:rsidRDefault="0029107B" w:rsidP="0029107B">
      <w:pPr>
        <w:rPr>
          <w:rFonts w:ascii="Arial" w:hAnsi="Arial" w:cs="Arial"/>
          <w:sz w:val="22"/>
        </w:rPr>
      </w:pPr>
      <w:bookmarkStart w:id="9" w:name="_Hlk146562484"/>
      <w:r w:rsidRPr="0029107B">
        <w:rPr>
          <w:rFonts w:ascii="Arial" w:hAnsi="Arial" w:cs="Arial"/>
          <w:sz w:val="22"/>
        </w:rPr>
        <w:t>Giannetti</w:t>
      </w:r>
      <w:bookmarkEnd w:id="9"/>
      <w:r w:rsidRPr="0029107B">
        <w:rPr>
          <w:rFonts w:ascii="Arial" w:hAnsi="Arial" w:cs="Arial"/>
          <w:sz w:val="22"/>
        </w:rPr>
        <w:t xml:space="preserve">, R., Cinquini, L., </w:t>
      </w:r>
      <w:proofErr w:type="spellStart"/>
      <w:r w:rsidRPr="0029107B">
        <w:rPr>
          <w:rFonts w:ascii="Arial" w:hAnsi="Arial" w:cs="Arial"/>
          <w:sz w:val="22"/>
        </w:rPr>
        <w:t>Miolo</w:t>
      </w:r>
      <w:proofErr w:type="spellEnd"/>
      <w:r w:rsidRPr="0029107B">
        <w:rPr>
          <w:rFonts w:ascii="Arial" w:hAnsi="Arial" w:cs="Arial"/>
          <w:sz w:val="22"/>
        </w:rPr>
        <w:t xml:space="preserve"> </w:t>
      </w:r>
      <w:proofErr w:type="spellStart"/>
      <w:r w:rsidRPr="0029107B">
        <w:rPr>
          <w:rFonts w:ascii="Arial" w:hAnsi="Arial" w:cs="Arial"/>
          <w:sz w:val="22"/>
        </w:rPr>
        <w:t>Vitali</w:t>
      </w:r>
      <w:proofErr w:type="spellEnd"/>
      <w:r w:rsidRPr="0029107B">
        <w:rPr>
          <w:rFonts w:ascii="Arial" w:hAnsi="Arial" w:cs="Arial"/>
          <w:sz w:val="22"/>
        </w:rPr>
        <w:t>, P. and Mitchell, F., (2021). Management accounting change as a learning process: a longitudinal analysis. Qualitative Research in Accounting &amp; Management, 18(4/5), pp.484-515.</w:t>
      </w:r>
    </w:p>
    <w:p w14:paraId="485AC0A3" w14:textId="77777777" w:rsidR="0029107B" w:rsidRPr="0029107B" w:rsidRDefault="0029107B" w:rsidP="0029107B">
      <w:pPr>
        <w:rPr>
          <w:rFonts w:ascii="Arial" w:hAnsi="Arial" w:cs="Arial"/>
          <w:sz w:val="22"/>
        </w:rPr>
      </w:pPr>
      <w:bookmarkStart w:id="10" w:name="_Hlk146562539"/>
      <w:r w:rsidRPr="0029107B">
        <w:rPr>
          <w:rFonts w:ascii="Arial" w:hAnsi="Arial" w:cs="Arial"/>
          <w:sz w:val="22"/>
        </w:rPr>
        <w:t>Grossi</w:t>
      </w:r>
      <w:bookmarkEnd w:id="10"/>
      <w:r w:rsidRPr="0029107B">
        <w:rPr>
          <w:rFonts w:ascii="Arial" w:hAnsi="Arial" w:cs="Arial"/>
          <w:sz w:val="22"/>
        </w:rPr>
        <w:t xml:space="preserve">, G., </w:t>
      </w:r>
      <w:proofErr w:type="spellStart"/>
      <w:r w:rsidRPr="0029107B">
        <w:rPr>
          <w:rFonts w:ascii="Arial" w:hAnsi="Arial" w:cs="Arial"/>
          <w:sz w:val="22"/>
        </w:rPr>
        <w:t>Kallio</w:t>
      </w:r>
      <w:proofErr w:type="spellEnd"/>
      <w:r w:rsidRPr="0029107B">
        <w:rPr>
          <w:rFonts w:ascii="Arial" w:hAnsi="Arial" w:cs="Arial"/>
          <w:sz w:val="22"/>
        </w:rPr>
        <w:t xml:space="preserve">, K.M., </w:t>
      </w:r>
      <w:proofErr w:type="spellStart"/>
      <w:r w:rsidRPr="0029107B">
        <w:rPr>
          <w:rFonts w:ascii="Arial" w:hAnsi="Arial" w:cs="Arial"/>
          <w:sz w:val="22"/>
        </w:rPr>
        <w:t>Sargiacomo</w:t>
      </w:r>
      <w:proofErr w:type="spellEnd"/>
      <w:r w:rsidRPr="0029107B">
        <w:rPr>
          <w:rFonts w:ascii="Arial" w:hAnsi="Arial" w:cs="Arial"/>
          <w:sz w:val="22"/>
        </w:rPr>
        <w:t>, M. and Skoog, M., (2020). Accounting, performance management systems and accountability changes in knowledge-intensive public organizations: a literature review and research agenda. Accounting, Auditing &amp; Accountability Journal, 33(1), pp.256-280.</w:t>
      </w:r>
    </w:p>
    <w:p w14:paraId="5C9D14B0" w14:textId="77777777" w:rsidR="0029107B" w:rsidRPr="0029107B" w:rsidRDefault="0029107B" w:rsidP="0029107B">
      <w:pPr>
        <w:rPr>
          <w:rFonts w:ascii="Arial" w:hAnsi="Arial" w:cs="Arial"/>
          <w:sz w:val="22"/>
        </w:rPr>
      </w:pPr>
      <w:bookmarkStart w:id="11" w:name="_Hlk146562326"/>
      <w:r w:rsidRPr="0029107B">
        <w:rPr>
          <w:rFonts w:ascii="Arial" w:hAnsi="Arial" w:cs="Arial"/>
          <w:sz w:val="22"/>
        </w:rPr>
        <w:t>Hiromoto</w:t>
      </w:r>
      <w:bookmarkEnd w:id="11"/>
      <w:r w:rsidRPr="0029107B">
        <w:rPr>
          <w:rFonts w:ascii="Arial" w:hAnsi="Arial" w:cs="Arial"/>
          <w:sz w:val="22"/>
        </w:rPr>
        <w:t>, T., (2019). Restoring the relevance of management accounting. In Management Control Theory (pp. 273-288). Routledge.</w:t>
      </w:r>
    </w:p>
    <w:p w14:paraId="112F9E39" w14:textId="77777777" w:rsidR="0029107B" w:rsidRPr="0029107B" w:rsidRDefault="0029107B" w:rsidP="0029107B">
      <w:pPr>
        <w:rPr>
          <w:rFonts w:ascii="Arial" w:hAnsi="Arial" w:cs="Arial"/>
          <w:sz w:val="22"/>
        </w:rPr>
      </w:pPr>
      <w:bookmarkStart w:id="12" w:name="_Hlk146562376"/>
      <w:r w:rsidRPr="0029107B">
        <w:rPr>
          <w:rFonts w:ascii="Arial" w:hAnsi="Arial" w:cs="Arial"/>
          <w:sz w:val="22"/>
        </w:rPr>
        <w:t>Kaya, C.T., Türkyılmaz, M. and Birol, B., (2019)</w:t>
      </w:r>
      <w:bookmarkEnd w:id="12"/>
      <w:r w:rsidRPr="0029107B">
        <w:rPr>
          <w:rFonts w:ascii="Arial" w:hAnsi="Arial" w:cs="Arial"/>
          <w:sz w:val="22"/>
        </w:rPr>
        <w:t>. Impact of RPA technologies on accounting systems. </w:t>
      </w:r>
      <w:proofErr w:type="spellStart"/>
      <w:r w:rsidRPr="0029107B">
        <w:rPr>
          <w:rFonts w:ascii="Arial" w:hAnsi="Arial" w:cs="Arial"/>
          <w:sz w:val="22"/>
        </w:rPr>
        <w:t>Muhasebe</w:t>
      </w:r>
      <w:proofErr w:type="spellEnd"/>
      <w:r w:rsidRPr="0029107B">
        <w:rPr>
          <w:rFonts w:ascii="Arial" w:hAnsi="Arial" w:cs="Arial"/>
          <w:sz w:val="22"/>
        </w:rPr>
        <w:t xml:space="preserve"> </w:t>
      </w:r>
      <w:proofErr w:type="spellStart"/>
      <w:r w:rsidRPr="0029107B">
        <w:rPr>
          <w:rFonts w:ascii="Arial" w:hAnsi="Arial" w:cs="Arial"/>
          <w:sz w:val="22"/>
        </w:rPr>
        <w:t>ve</w:t>
      </w:r>
      <w:proofErr w:type="spellEnd"/>
      <w:r w:rsidRPr="0029107B">
        <w:rPr>
          <w:rFonts w:ascii="Arial" w:hAnsi="Arial" w:cs="Arial"/>
          <w:sz w:val="22"/>
        </w:rPr>
        <w:t xml:space="preserve"> </w:t>
      </w:r>
      <w:proofErr w:type="spellStart"/>
      <w:r w:rsidRPr="0029107B">
        <w:rPr>
          <w:rFonts w:ascii="Arial" w:hAnsi="Arial" w:cs="Arial"/>
          <w:sz w:val="22"/>
        </w:rPr>
        <w:t>Finansman</w:t>
      </w:r>
      <w:proofErr w:type="spellEnd"/>
      <w:r w:rsidRPr="0029107B">
        <w:rPr>
          <w:rFonts w:ascii="Arial" w:hAnsi="Arial" w:cs="Arial"/>
          <w:sz w:val="22"/>
        </w:rPr>
        <w:t xml:space="preserve"> </w:t>
      </w:r>
      <w:proofErr w:type="spellStart"/>
      <w:r w:rsidRPr="0029107B">
        <w:rPr>
          <w:rFonts w:ascii="Arial" w:hAnsi="Arial" w:cs="Arial"/>
          <w:sz w:val="22"/>
        </w:rPr>
        <w:t>Dergisi</w:t>
      </w:r>
      <w:proofErr w:type="spellEnd"/>
      <w:r w:rsidRPr="0029107B">
        <w:rPr>
          <w:rFonts w:ascii="Arial" w:hAnsi="Arial" w:cs="Arial"/>
          <w:sz w:val="22"/>
        </w:rPr>
        <w:t>, (82).</w:t>
      </w:r>
    </w:p>
    <w:p w14:paraId="6AD5B4F7" w14:textId="77777777" w:rsidR="0029107B" w:rsidRPr="0029107B" w:rsidRDefault="0029107B" w:rsidP="0029107B">
      <w:pPr>
        <w:rPr>
          <w:rFonts w:ascii="Arial" w:hAnsi="Arial" w:cs="Arial"/>
          <w:sz w:val="22"/>
        </w:rPr>
      </w:pPr>
      <w:bookmarkStart w:id="13" w:name="_Hlk146562306"/>
      <w:r w:rsidRPr="0029107B">
        <w:rPr>
          <w:rFonts w:ascii="Arial" w:hAnsi="Arial" w:cs="Arial"/>
          <w:sz w:val="22"/>
        </w:rPr>
        <w:t>Khan, I., Parvin, N. and Sayeeda, N., (2019)</w:t>
      </w:r>
      <w:bookmarkEnd w:id="13"/>
      <w:r w:rsidRPr="0029107B">
        <w:rPr>
          <w:rFonts w:ascii="Arial" w:hAnsi="Arial" w:cs="Arial"/>
          <w:sz w:val="22"/>
        </w:rPr>
        <w:t>. Cost accounting practices in Bangladesh: A study of the pharmaceutical sector. International Journal of Trend in Scientific Research and Development (IJTSRD), 3(5), pp.1864-1879.</w:t>
      </w:r>
    </w:p>
    <w:p w14:paraId="238C53C7" w14:textId="77777777" w:rsidR="0029107B" w:rsidRPr="0029107B" w:rsidRDefault="0029107B" w:rsidP="0029107B">
      <w:pPr>
        <w:rPr>
          <w:rFonts w:ascii="Arial" w:hAnsi="Arial" w:cs="Arial"/>
          <w:sz w:val="22"/>
        </w:rPr>
      </w:pPr>
      <w:bookmarkStart w:id="14" w:name="_Hlk146562466"/>
      <w:proofErr w:type="spellStart"/>
      <w:r w:rsidRPr="0029107B">
        <w:rPr>
          <w:rFonts w:ascii="Arial" w:hAnsi="Arial" w:cs="Arial"/>
          <w:sz w:val="22"/>
        </w:rPr>
        <w:t>Ostaev</w:t>
      </w:r>
      <w:bookmarkEnd w:id="14"/>
      <w:proofErr w:type="spellEnd"/>
      <w:r w:rsidRPr="0029107B">
        <w:rPr>
          <w:rFonts w:ascii="Arial" w:hAnsi="Arial" w:cs="Arial"/>
          <w:sz w:val="22"/>
        </w:rPr>
        <w:t xml:space="preserve">, G.Y., </w:t>
      </w:r>
      <w:proofErr w:type="spellStart"/>
      <w:r w:rsidRPr="0029107B">
        <w:rPr>
          <w:rFonts w:ascii="Arial" w:hAnsi="Arial" w:cs="Arial"/>
          <w:sz w:val="22"/>
        </w:rPr>
        <w:t>Alborov</w:t>
      </w:r>
      <w:proofErr w:type="spellEnd"/>
      <w:r w:rsidRPr="0029107B">
        <w:rPr>
          <w:rFonts w:ascii="Arial" w:hAnsi="Arial" w:cs="Arial"/>
          <w:sz w:val="22"/>
        </w:rPr>
        <w:t xml:space="preserve">, R.A., </w:t>
      </w:r>
      <w:proofErr w:type="spellStart"/>
      <w:r w:rsidRPr="0029107B">
        <w:rPr>
          <w:rFonts w:ascii="Arial" w:hAnsi="Arial" w:cs="Arial"/>
          <w:sz w:val="22"/>
        </w:rPr>
        <w:t>Ermakov</w:t>
      </w:r>
      <w:proofErr w:type="spellEnd"/>
      <w:r w:rsidRPr="0029107B">
        <w:rPr>
          <w:rFonts w:ascii="Arial" w:hAnsi="Arial" w:cs="Arial"/>
          <w:sz w:val="22"/>
        </w:rPr>
        <w:t xml:space="preserve">, D.N., </w:t>
      </w:r>
      <w:proofErr w:type="spellStart"/>
      <w:r w:rsidRPr="0029107B">
        <w:rPr>
          <w:rFonts w:ascii="Arial" w:hAnsi="Arial" w:cs="Arial"/>
          <w:sz w:val="22"/>
        </w:rPr>
        <w:t>Belokurova</w:t>
      </w:r>
      <w:proofErr w:type="spellEnd"/>
      <w:r w:rsidRPr="0029107B">
        <w:rPr>
          <w:rFonts w:ascii="Arial" w:hAnsi="Arial" w:cs="Arial"/>
          <w:sz w:val="22"/>
        </w:rPr>
        <w:t xml:space="preserve">, E.V. and </w:t>
      </w:r>
      <w:proofErr w:type="spellStart"/>
      <w:r w:rsidRPr="0029107B">
        <w:rPr>
          <w:rFonts w:ascii="Arial" w:hAnsi="Arial" w:cs="Arial"/>
          <w:sz w:val="22"/>
        </w:rPr>
        <w:t>Artemiev</w:t>
      </w:r>
      <w:proofErr w:type="spellEnd"/>
      <w:r w:rsidRPr="0029107B">
        <w:rPr>
          <w:rFonts w:ascii="Arial" w:hAnsi="Arial" w:cs="Arial"/>
          <w:sz w:val="22"/>
        </w:rPr>
        <w:t>, N.V., (2022). Management accounting and economic security in corporate management of agricultural company operation. </w:t>
      </w:r>
      <w:proofErr w:type="spellStart"/>
      <w:r w:rsidRPr="0029107B">
        <w:rPr>
          <w:rFonts w:ascii="Arial" w:hAnsi="Arial" w:cs="Arial"/>
          <w:sz w:val="22"/>
        </w:rPr>
        <w:t>Revista</w:t>
      </w:r>
      <w:proofErr w:type="spellEnd"/>
      <w:r w:rsidRPr="0029107B">
        <w:rPr>
          <w:rFonts w:ascii="Arial" w:hAnsi="Arial" w:cs="Arial"/>
          <w:sz w:val="22"/>
        </w:rPr>
        <w:t xml:space="preserve"> de la Universidad del Zulia, 13(36), pp.158-172.</w:t>
      </w:r>
    </w:p>
    <w:p w14:paraId="5976D06F" w14:textId="77777777" w:rsidR="0029107B" w:rsidRPr="0029107B" w:rsidRDefault="0029107B" w:rsidP="0029107B">
      <w:pPr>
        <w:rPr>
          <w:rFonts w:ascii="Arial" w:hAnsi="Arial" w:cs="Arial"/>
          <w:sz w:val="22"/>
        </w:rPr>
      </w:pPr>
      <w:r w:rsidRPr="0029107B">
        <w:rPr>
          <w:rFonts w:ascii="Arial" w:hAnsi="Arial" w:cs="Arial"/>
          <w:sz w:val="22"/>
        </w:rPr>
        <w:t xml:space="preserve">Rahman, M.M., Rahman, M.S. and Deb, B.C., (2021). Competitive cost advantage: an application of environmental accounting and management approach </w:t>
      </w:r>
      <w:r>
        <w:rPr>
          <w:rFonts w:ascii="Arial" w:hAnsi="Arial" w:cs="Arial"/>
          <w:sz w:val="22"/>
        </w:rPr>
        <w:t>concerning</w:t>
      </w:r>
      <w:r w:rsidRPr="0029107B">
        <w:rPr>
          <w:rFonts w:ascii="Arial" w:hAnsi="Arial" w:cs="Arial"/>
          <w:sz w:val="22"/>
        </w:rPr>
        <w:t xml:space="preserve"> Bangladesh. Cost Manag, 49, pp.47-59.</w:t>
      </w:r>
    </w:p>
    <w:p w14:paraId="3E2715AE" w14:textId="77777777" w:rsidR="0029107B" w:rsidRPr="0029107B" w:rsidRDefault="0029107B" w:rsidP="0029107B">
      <w:pPr>
        <w:rPr>
          <w:rFonts w:ascii="Arial" w:hAnsi="Arial" w:cs="Arial"/>
          <w:sz w:val="22"/>
        </w:rPr>
      </w:pPr>
      <w:bookmarkStart w:id="15" w:name="_Hlk146562412"/>
      <w:proofErr w:type="spellStart"/>
      <w:r w:rsidRPr="0029107B">
        <w:rPr>
          <w:rFonts w:ascii="Arial" w:hAnsi="Arial" w:cs="Arial"/>
          <w:sz w:val="22"/>
        </w:rPr>
        <w:t>Srbinoska</w:t>
      </w:r>
      <w:bookmarkEnd w:id="15"/>
      <w:proofErr w:type="spellEnd"/>
      <w:r w:rsidRPr="0029107B">
        <w:rPr>
          <w:rFonts w:ascii="Arial" w:hAnsi="Arial" w:cs="Arial"/>
          <w:sz w:val="22"/>
        </w:rPr>
        <w:t xml:space="preserve">, D.S., </w:t>
      </w:r>
      <w:proofErr w:type="spellStart"/>
      <w:r w:rsidRPr="0029107B">
        <w:rPr>
          <w:rFonts w:ascii="Arial" w:hAnsi="Arial" w:cs="Arial"/>
          <w:sz w:val="22"/>
        </w:rPr>
        <w:t>Stojanova</w:t>
      </w:r>
      <w:proofErr w:type="spellEnd"/>
      <w:r w:rsidRPr="0029107B">
        <w:rPr>
          <w:rFonts w:ascii="Arial" w:hAnsi="Arial" w:cs="Arial"/>
          <w:sz w:val="22"/>
        </w:rPr>
        <w:t xml:space="preserve">, M., Hristova, S. and </w:t>
      </w:r>
      <w:proofErr w:type="spellStart"/>
      <w:r w:rsidRPr="0029107B">
        <w:rPr>
          <w:rFonts w:ascii="Arial" w:hAnsi="Arial" w:cs="Arial"/>
          <w:sz w:val="22"/>
        </w:rPr>
        <w:t>Mrsik</w:t>
      </w:r>
      <w:proofErr w:type="spellEnd"/>
      <w:r w:rsidRPr="0029107B">
        <w:rPr>
          <w:rFonts w:ascii="Arial" w:hAnsi="Arial" w:cs="Arial"/>
          <w:sz w:val="22"/>
        </w:rPr>
        <w:t>, J., (2020). The impact of organizational characteristics on the adoption of contemporary cost management techniques by the textile industry in North Macedonia. Accounting and Management Information Systems, 19(1), pp.65-88.</w:t>
      </w:r>
    </w:p>
    <w:p w14:paraId="7C778880" w14:textId="77777777" w:rsidR="0029107B" w:rsidRPr="0029107B" w:rsidRDefault="0029107B" w:rsidP="0029107B">
      <w:pPr>
        <w:rPr>
          <w:rFonts w:ascii="Arial" w:hAnsi="Arial" w:cs="Arial"/>
          <w:sz w:val="22"/>
        </w:rPr>
      </w:pPr>
      <w:r w:rsidRPr="0029107B">
        <w:rPr>
          <w:rFonts w:ascii="Arial" w:hAnsi="Arial" w:cs="Arial"/>
          <w:sz w:val="22"/>
        </w:rPr>
        <w:t xml:space="preserve">Tran, T.T. and Herzig, C., (2022). Improving decision-making through material flow cost accounting: the case of </w:t>
      </w:r>
      <w:proofErr w:type="spellStart"/>
      <w:r w:rsidRPr="0029107B">
        <w:rPr>
          <w:rFonts w:ascii="Arial" w:hAnsi="Arial" w:cs="Arial"/>
          <w:sz w:val="22"/>
        </w:rPr>
        <w:t>VietGreen</w:t>
      </w:r>
      <w:proofErr w:type="spellEnd"/>
      <w:r w:rsidRPr="0029107B">
        <w:rPr>
          <w:rFonts w:ascii="Arial" w:hAnsi="Arial" w:cs="Arial"/>
          <w:sz w:val="22"/>
        </w:rPr>
        <w:t xml:space="preserve"> bottled mineral water company. International Food and Agribusiness Management Review, 25(1), pp.37-48.</w:t>
      </w:r>
    </w:p>
    <w:p w14:paraId="4E5BB225" w14:textId="77777777" w:rsidR="00690C5A" w:rsidRPr="0029107B" w:rsidRDefault="00690C5A" w:rsidP="0029107B">
      <w:pPr>
        <w:rPr>
          <w:rFonts w:ascii="Arial" w:hAnsi="Arial" w:cs="Arial"/>
          <w:sz w:val="22"/>
        </w:rPr>
      </w:pPr>
    </w:p>
    <w:sectPr w:rsidR="00690C5A" w:rsidRPr="0029107B" w:rsidSect="00B736AE">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CDE11" w14:textId="77777777" w:rsidR="00A8498F" w:rsidRDefault="00A8498F" w:rsidP="00B736AE">
      <w:pPr>
        <w:spacing w:after="0" w:line="240" w:lineRule="auto"/>
      </w:pPr>
      <w:r>
        <w:separator/>
      </w:r>
    </w:p>
  </w:endnote>
  <w:endnote w:type="continuationSeparator" w:id="0">
    <w:p w14:paraId="14F251EF" w14:textId="77777777" w:rsidR="00A8498F" w:rsidRDefault="00A8498F" w:rsidP="00B73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064594"/>
      <w:docPartObj>
        <w:docPartGallery w:val="Page Numbers (Bottom of Page)"/>
        <w:docPartUnique/>
      </w:docPartObj>
    </w:sdtPr>
    <w:sdtEndPr/>
    <w:sdtContent>
      <w:sdt>
        <w:sdtPr>
          <w:id w:val="-1769616900"/>
          <w:docPartObj>
            <w:docPartGallery w:val="Page Numbers (Top of Page)"/>
            <w:docPartUnique/>
          </w:docPartObj>
        </w:sdtPr>
        <w:sdtEndPr/>
        <w:sdtContent>
          <w:p w14:paraId="5D9D62D6" w14:textId="793C0904" w:rsidR="00B736AE" w:rsidRDefault="00B736AE">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769149" w14:textId="77777777" w:rsidR="00B736AE" w:rsidRDefault="00B736A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03CD7" w14:textId="77777777" w:rsidR="00A8498F" w:rsidRDefault="00A8498F" w:rsidP="00B736AE">
      <w:pPr>
        <w:spacing w:after="0" w:line="240" w:lineRule="auto"/>
      </w:pPr>
      <w:r>
        <w:separator/>
      </w:r>
    </w:p>
  </w:footnote>
  <w:footnote w:type="continuationSeparator" w:id="0">
    <w:p w14:paraId="3EE04ADF" w14:textId="77777777" w:rsidR="00A8498F" w:rsidRDefault="00A8498F" w:rsidP="00B736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704"/>
    <w:rsid w:val="000335A1"/>
    <w:rsid w:val="000A5498"/>
    <w:rsid w:val="000A7D3B"/>
    <w:rsid w:val="000D3F98"/>
    <w:rsid w:val="000D5785"/>
    <w:rsid w:val="00120C5C"/>
    <w:rsid w:val="001266D8"/>
    <w:rsid w:val="00152FFE"/>
    <w:rsid w:val="001541EC"/>
    <w:rsid w:val="00167325"/>
    <w:rsid w:val="00240675"/>
    <w:rsid w:val="002517D2"/>
    <w:rsid w:val="00254189"/>
    <w:rsid w:val="0029107B"/>
    <w:rsid w:val="00334BF4"/>
    <w:rsid w:val="00367235"/>
    <w:rsid w:val="003A01D9"/>
    <w:rsid w:val="003A1C79"/>
    <w:rsid w:val="00426DB1"/>
    <w:rsid w:val="004400E0"/>
    <w:rsid w:val="00480D4C"/>
    <w:rsid w:val="004D7A58"/>
    <w:rsid w:val="004E7626"/>
    <w:rsid w:val="004F5C5C"/>
    <w:rsid w:val="00561112"/>
    <w:rsid w:val="005F08F0"/>
    <w:rsid w:val="00617BF3"/>
    <w:rsid w:val="00690C5A"/>
    <w:rsid w:val="006A708A"/>
    <w:rsid w:val="006B24BF"/>
    <w:rsid w:val="006C6EB9"/>
    <w:rsid w:val="006E0D52"/>
    <w:rsid w:val="006F6F1D"/>
    <w:rsid w:val="00703EC8"/>
    <w:rsid w:val="00711704"/>
    <w:rsid w:val="00751B2F"/>
    <w:rsid w:val="00754DC6"/>
    <w:rsid w:val="0081077C"/>
    <w:rsid w:val="00840BF1"/>
    <w:rsid w:val="00844688"/>
    <w:rsid w:val="00865635"/>
    <w:rsid w:val="00871C9A"/>
    <w:rsid w:val="008E191F"/>
    <w:rsid w:val="00905336"/>
    <w:rsid w:val="00986D79"/>
    <w:rsid w:val="009F585A"/>
    <w:rsid w:val="00A8498F"/>
    <w:rsid w:val="00A84F25"/>
    <w:rsid w:val="00AA30D4"/>
    <w:rsid w:val="00AF7330"/>
    <w:rsid w:val="00B143F6"/>
    <w:rsid w:val="00B43674"/>
    <w:rsid w:val="00B736AE"/>
    <w:rsid w:val="00BC5433"/>
    <w:rsid w:val="00BF4665"/>
    <w:rsid w:val="00C20F22"/>
    <w:rsid w:val="00C25E10"/>
    <w:rsid w:val="00D86D84"/>
    <w:rsid w:val="00DC4678"/>
    <w:rsid w:val="00DE268D"/>
    <w:rsid w:val="00E17465"/>
    <w:rsid w:val="00E52058"/>
    <w:rsid w:val="00E675B0"/>
    <w:rsid w:val="00E8546D"/>
    <w:rsid w:val="00EC36CC"/>
    <w:rsid w:val="00F007E8"/>
    <w:rsid w:val="00F742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7714"/>
  <w15:chartTrackingRefBased/>
  <w15:docId w15:val="{21B810D1-9862-4995-9A02-8086B5B58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189"/>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25418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254189"/>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54189"/>
    <w:rPr>
      <w:rFonts w:ascii="Times New Roman" w:eastAsiaTheme="majorEastAsia" w:hAnsi="Times New Roman" w:cstheme="majorBidi"/>
      <w:b/>
      <w:sz w:val="28"/>
      <w:szCs w:val="32"/>
      <w:lang w:val="en-GB"/>
    </w:rPr>
  </w:style>
  <w:style w:type="character" w:customStyle="1" w:styleId="Titlu2Caracter">
    <w:name w:val="Titlu 2 Caracter"/>
    <w:basedOn w:val="Fontdeparagrafimplicit"/>
    <w:link w:val="Titlu2"/>
    <w:uiPriority w:val="9"/>
    <w:rsid w:val="00254189"/>
    <w:rPr>
      <w:rFonts w:ascii="Times New Roman" w:eastAsiaTheme="majorEastAsia" w:hAnsi="Times New Roman" w:cstheme="majorBidi"/>
      <w:b/>
      <w:sz w:val="26"/>
      <w:szCs w:val="26"/>
      <w:lang w:val="en-GB"/>
    </w:rPr>
  </w:style>
  <w:style w:type="paragraph" w:styleId="Antet">
    <w:name w:val="header"/>
    <w:basedOn w:val="Normal"/>
    <w:link w:val="AntetCaracter"/>
    <w:uiPriority w:val="99"/>
    <w:unhideWhenUsed/>
    <w:rsid w:val="00B736A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736AE"/>
    <w:rPr>
      <w:rFonts w:ascii="Times New Roman" w:hAnsi="Times New Roman"/>
      <w:sz w:val="24"/>
      <w:lang w:val="en-GB"/>
    </w:rPr>
  </w:style>
  <w:style w:type="paragraph" w:styleId="Subsol">
    <w:name w:val="footer"/>
    <w:basedOn w:val="Normal"/>
    <w:link w:val="SubsolCaracter"/>
    <w:uiPriority w:val="99"/>
    <w:unhideWhenUsed/>
    <w:rsid w:val="00B736A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736AE"/>
    <w:rPr>
      <w:rFonts w:ascii="Times New Roman" w:hAnsi="Times New Roman"/>
      <w:sz w:val="24"/>
      <w:lang w:val="en-GB"/>
    </w:rPr>
  </w:style>
  <w:style w:type="paragraph" w:styleId="Titlucuprins">
    <w:name w:val="TOC Heading"/>
    <w:basedOn w:val="Titlu1"/>
    <w:next w:val="Normal"/>
    <w:uiPriority w:val="39"/>
    <w:unhideWhenUsed/>
    <w:qFormat/>
    <w:rsid w:val="00871C9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871C9A"/>
    <w:pPr>
      <w:spacing w:after="100"/>
    </w:pPr>
  </w:style>
  <w:style w:type="paragraph" w:styleId="Cuprins2">
    <w:name w:val="toc 2"/>
    <w:basedOn w:val="Normal"/>
    <w:next w:val="Normal"/>
    <w:autoRedefine/>
    <w:uiPriority w:val="39"/>
    <w:unhideWhenUsed/>
    <w:rsid w:val="00871C9A"/>
    <w:pPr>
      <w:spacing w:after="100"/>
      <w:ind w:left="240"/>
    </w:pPr>
  </w:style>
  <w:style w:type="character" w:styleId="Hyperlink">
    <w:name w:val="Hyperlink"/>
    <w:basedOn w:val="Fontdeparagrafimplicit"/>
    <w:uiPriority w:val="99"/>
    <w:unhideWhenUsed/>
    <w:rsid w:val="00871C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07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A73B9-0F2B-44BE-986A-00AF7C11F0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3046</Words>
  <Characters>17673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Archisman Ghosh</dc:creator>
  <cp:keywords/>
  <dc:description/>
  <cp:lastModifiedBy>Violeta Pacuraru</cp:lastModifiedBy>
  <cp:revision>2</cp:revision>
  <dcterms:created xsi:type="dcterms:W3CDTF">2023-10-07T11:03:00Z</dcterms:created>
  <dcterms:modified xsi:type="dcterms:W3CDTF">2023-10-07T11:03:00Z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6c886e8ae58a80815680ae298d815b22d08e0bb3cb5661a9e7d92b33409ed76b</vt:lpwstr>
  </property>
</Properties>
</file>