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8E045E9" wp14:paraId="2C078E63" wp14:textId="6AD688E5">
      <w:pPr>
        <w:rPr>
          <w:rFonts w:ascii="Arial" w:hAnsi="Arial" w:eastAsia="Arial" w:cs="Arial"/>
          <w:sz w:val="24"/>
          <w:szCs w:val="24"/>
          <w:u w:val="single"/>
        </w:rPr>
      </w:pPr>
      <w:r w:rsidRPr="18E045E9" w:rsidR="4FF0DBAA">
        <w:rPr>
          <w:rFonts w:ascii="Arial" w:hAnsi="Arial" w:eastAsia="Arial" w:cs="Arial"/>
          <w:sz w:val="24"/>
          <w:szCs w:val="24"/>
          <w:u w:val="single"/>
        </w:rPr>
        <w:t>Criminal Law Assignment 2 – Daniel Phillips – 2305529</w:t>
      </w:r>
    </w:p>
    <w:p w:rsidR="4D8C74B7" w:rsidP="0AD00BBE" w:rsidRDefault="4D8C74B7" w14:paraId="79C1C7EC" w14:textId="3057E94D">
      <w:pPr>
        <w:pStyle w:val="Normal"/>
        <w:rPr>
          <w:rFonts w:ascii="Arial" w:hAnsi="Arial" w:eastAsia="Arial" w:cs="Arial"/>
          <w:sz w:val="24"/>
          <w:szCs w:val="24"/>
        </w:rPr>
      </w:pPr>
      <w:r w:rsidRPr="0AD00BBE" w:rsidR="4D8C74B7">
        <w:rPr>
          <w:rFonts w:ascii="Arial" w:hAnsi="Arial" w:eastAsia="Arial" w:cs="Arial"/>
          <w:sz w:val="24"/>
          <w:szCs w:val="24"/>
        </w:rPr>
        <w:t xml:space="preserve">This essay will answer the assignment </w:t>
      </w:r>
      <w:r w:rsidRPr="0AD00BBE" w:rsidR="2008CE8F">
        <w:rPr>
          <w:rFonts w:ascii="Arial" w:hAnsi="Arial" w:eastAsia="Arial" w:cs="Arial"/>
          <w:sz w:val="24"/>
          <w:szCs w:val="24"/>
        </w:rPr>
        <w:t xml:space="preserve">question </w:t>
      </w:r>
      <w:r w:rsidRPr="0AD00BBE" w:rsidR="2008CE8F">
        <w:rPr>
          <w:rFonts w:ascii="Arial" w:hAnsi="Arial" w:eastAsia="Arial" w:cs="Arial"/>
          <w:sz w:val="24"/>
          <w:szCs w:val="24"/>
        </w:rPr>
        <w:t>regarding</w:t>
      </w:r>
      <w:r w:rsidRPr="0AD00BBE" w:rsidR="2008CE8F">
        <w:rPr>
          <w:rFonts w:ascii="Arial" w:hAnsi="Arial" w:eastAsia="Arial" w:cs="Arial"/>
          <w:sz w:val="24"/>
          <w:szCs w:val="24"/>
        </w:rPr>
        <w:t xml:space="preserve"> the incident between Carla and </w:t>
      </w:r>
      <w:r w:rsidRPr="0AD00BBE" w:rsidR="58471D5C">
        <w:rPr>
          <w:rFonts w:ascii="Arial" w:hAnsi="Arial" w:eastAsia="Arial" w:cs="Arial"/>
          <w:sz w:val="24"/>
          <w:szCs w:val="24"/>
        </w:rPr>
        <w:t xml:space="preserve">Jamie. It will discuss Carla’s </w:t>
      </w:r>
      <w:r w:rsidRPr="0AD00BBE" w:rsidR="58471D5C">
        <w:rPr>
          <w:rFonts w:ascii="Arial" w:hAnsi="Arial" w:eastAsia="Arial" w:cs="Arial"/>
          <w:sz w:val="24"/>
          <w:szCs w:val="24"/>
        </w:rPr>
        <w:t>apparent</w:t>
      </w:r>
      <w:r w:rsidRPr="0AD00BBE" w:rsidR="58471D5C">
        <w:rPr>
          <w:rFonts w:ascii="Arial" w:hAnsi="Arial" w:eastAsia="Arial" w:cs="Arial"/>
          <w:sz w:val="24"/>
          <w:szCs w:val="24"/>
        </w:rPr>
        <w:t xml:space="preserve"> criminal liability, whilst taking re</w:t>
      </w:r>
      <w:r w:rsidRPr="0AD00BBE" w:rsidR="7C20D968">
        <w:rPr>
          <w:rFonts w:ascii="Arial" w:hAnsi="Arial" w:eastAsia="Arial" w:cs="Arial"/>
          <w:sz w:val="24"/>
          <w:szCs w:val="24"/>
        </w:rPr>
        <w:t>levant case law and legislation into account. T</w:t>
      </w:r>
      <w:r w:rsidRPr="0AD00BBE" w:rsidR="299B9398">
        <w:rPr>
          <w:rFonts w:ascii="Arial" w:hAnsi="Arial" w:eastAsia="Arial" w:cs="Arial"/>
          <w:sz w:val="24"/>
          <w:szCs w:val="24"/>
        </w:rPr>
        <w:t xml:space="preserve">his assignment will also convey issues such as elements of the offence, any potential </w:t>
      </w:r>
      <w:r w:rsidRPr="0AD00BBE" w:rsidR="299B9398">
        <w:rPr>
          <w:rFonts w:ascii="Arial" w:hAnsi="Arial" w:eastAsia="Arial" w:cs="Arial"/>
          <w:sz w:val="24"/>
          <w:szCs w:val="24"/>
        </w:rPr>
        <w:t>defences</w:t>
      </w:r>
      <w:r w:rsidRPr="0AD00BBE" w:rsidR="299B9398">
        <w:rPr>
          <w:rFonts w:ascii="Arial" w:hAnsi="Arial" w:eastAsia="Arial" w:cs="Arial"/>
          <w:sz w:val="24"/>
          <w:szCs w:val="24"/>
        </w:rPr>
        <w:t xml:space="preserve"> </w:t>
      </w:r>
      <w:r w:rsidRPr="0AD00BBE" w:rsidR="412C54FE">
        <w:rPr>
          <w:rFonts w:ascii="Arial" w:hAnsi="Arial" w:eastAsia="Arial" w:cs="Arial"/>
          <w:sz w:val="24"/>
          <w:szCs w:val="24"/>
        </w:rPr>
        <w:t>that</w:t>
      </w:r>
      <w:r w:rsidRPr="0AD00BBE" w:rsidR="299B9398">
        <w:rPr>
          <w:rFonts w:ascii="Arial" w:hAnsi="Arial" w:eastAsia="Arial" w:cs="Arial"/>
          <w:sz w:val="24"/>
          <w:szCs w:val="24"/>
        </w:rPr>
        <w:t xml:space="preserve"> </w:t>
      </w:r>
      <w:r w:rsidRPr="0AD00BBE" w:rsidR="1454CF25">
        <w:rPr>
          <w:rFonts w:ascii="Arial" w:hAnsi="Arial" w:eastAsia="Arial" w:cs="Arial"/>
          <w:sz w:val="24"/>
          <w:szCs w:val="24"/>
        </w:rPr>
        <w:t>Carla</w:t>
      </w:r>
      <w:r w:rsidRPr="0AD00BBE" w:rsidR="299B9398">
        <w:rPr>
          <w:rFonts w:ascii="Arial" w:hAnsi="Arial" w:eastAsia="Arial" w:cs="Arial"/>
          <w:sz w:val="24"/>
          <w:szCs w:val="24"/>
        </w:rPr>
        <w:t xml:space="preserve"> could use</w:t>
      </w:r>
      <w:r w:rsidRPr="0AD00BBE" w:rsidR="6C3C2D2C">
        <w:rPr>
          <w:rFonts w:ascii="Arial" w:hAnsi="Arial" w:eastAsia="Arial" w:cs="Arial"/>
          <w:sz w:val="24"/>
          <w:szCs w:val="24"/>
        </w:rPr>
        <w:t xml:space="preserve">. It is also important to note that this assignment will include the pertinence of Jamies </w:t>
      </w:r>
      <w:r w:rsidRPr="0AD00BBE" w:rsidR="0C1A34D6">
        <w:rPr>
          <w:rFonts w:ascii="Arial" w:hAnsi="Arial" w:eastAsia="Arial" w:cs="Arial"/>
          <w:sz w:val="24"/>
          <w:szCs w:val="24"/>
        </w:rPr>
        <w:t>confession made to Carla during the disagreement and Carla’s emotional state.</w:t>
      </w:r>
      <w:r w:rsidRPr="0AD00BBE" w:rsidR="59FF1EE5">
        <w:rPr>
          <w:rFonts w:ascii="Arial" w:hAnsi="Arial" w:eastAsia="Arial" w:cs="Arial"/>
          <w:sz w:val="24"/>
          <w:szCs w:val="24"/>
        </w:rPr>
        <w:t xml:space="preserve"> The assignment will be structured in a linear format</w:t>
      </w:r>
      <w:r w:rsidRPr="0AD00BBE" w:rsidR="44F7AE7A">
        <w:rPr>
          <w:rFonts w:ascii="Arial" w:hAnsi="Arial" w:eastAsia="Arial" w:cs="Arial"/>
          <w:sz w:val="24"/>
          <w:szCs w:val="24"/>
        </w:rPr>
        <w:t>.</w:t>
      </w:r>
    </w:p>
    <w:p w:rsidR="55F3393F" w:rsidP="3B4A0601" w:rsidRDefault="55F3393F" w14:paraId="6FEB3112" w14:textId="60A1E1F0">
      <w:pPr>
        <w:pStyle w:val="Normal"/>
        <w:ind w:left="0"/>
        <w:rPr>
          <w:rFonts w:ascii="Arial" w:hAnsi="Arial" w:eastAsia="Arial" w:cs="Arial"/>
          <w:sz w:val="24"/>
          <w:szCs w:val="24"/>
        </w:rPr>
      </w:pPr>
      <w:r w:rsidRPr="3B4A0601" w:rsidR="55F3393F">
        <w:rPr>
          <w:rFonts w:ascii="Arial" w:hAnsi="Arial" w:eastAsia="Arial" w:cs="Arial"/>
          <w:sz w:val="24"/>
          <w:szCs w:val="24"/>
        </w:rPr>
        <w:t>Carla can be considered criminally liable for</w:t>
      </w:r>
      <w:r w:rsidRPr="3B4A0601" w:rsidR="30D855AA">
        <w:rPr>
          <w:rFonts w:ascii="Arial" w:hAnsi="Arial" w:eastAsia="Arial" w:cs="Arial"/>
          <w:sz w:val="24"/>
          <w:szCs w:val="24"/>
        </w:rPr>
        <w:t xml:space="preserve"> causing Grievous Bodily Harm</w:t>
      </w:r>
      <w:r w:rsidRPr="3B4A0601" w:rsidR="55F3393F">
        <w:rPr>
          <w:rFonts w:ascii="Arial" w:hAnsi="Arial" w:eastAsia="Arial" w:cs="Arial"/>
          <w:sz w:val="24"/>
          <w:szCs w:val="24"/>
        </w:rPr>
        <w:t>.</w:t>
      </w:r>
      <w:r w:rsidRPr="3B4A0601" w:rsidR="48C2CA20">
        <w:rPr>
          <w:rFonts w:ascii="Arial" w:hAnsi="Arial" w:eastAsia="Arial" w:cs="Arial"/>
          <w:sz w:val="24"/>
          <w:szCs w:val="24"/>
        </w:rPr>
        <w:t xml:space="preserve"> </w:t>
      </w:r>
      <w:r w:rsidRPr="3B4A0601" w:rsidR="699780B0">
        <w:rPr>
          <w:rFonts w:ascii="Arial" w:hAnsi="Arial" w:eastAsia="Arial" w:cs="Arial"/>
          <w:sz w:val="24"/>
          <w:szCs w:val="24"/>
        </w:rPr>
        <w:t xml:space="preserve">She could also be considered liable for </w:t>
      </w:r>
      <w:r w:rsidRPr="3B4A0601" w:rsidR="3741840D">
        <w:rPr>
          <w:rFonts w:ascii="Arial" w:hAnsi="Arial" w:eastAsia="Arial" w:cs="Arial"/>
          <w:sz w:val="24"/>
          <w:szCs w:val="24"/>
        </w:rPr>
        <w:t>a</w:t>
      </w:r>
      <w:r w:rsidRPr="3B4A0601" w:rsidR="1FEF2DB8">
        <w:rPr>
          <w:rFonts w:ascii="Arial" w:hAnsi="Arial" w:eastAsia="Arial" w:cs="Arial"/>
          <w:sz w:val="24"/>
          <w:szCs w:val="24"/>
        </w:rPr>
        <w:t xml:space="preserve"> similar crime of wounding with intent. The latter crime is far more serious as it means that Carla intentionally </w:t>
      </w:r>
      <w:r w:rsidRPr="3B4A0601" w:rsidR="1FEF2DB8">
        <w:rPr>
          <w:rFonts w:ascii="Arial" w:hAnsi="Arial" w:eastAsia="Arial" w:cs="Arial"/>
          <w:sz w:val="24"/>
          <w:szCs w:val="24"/>
        </w:rPr>
        <w:t>attempted</w:t>
      </w:r>
      <w:r w:rsidRPr="3B4A0601" w:rsidR="1FEF2DB8">
        <w:rPr>
          <w:rFonts w:ascii="Arial" w:hAnsi="Arial" w:eastAsia="Arial" w:cs="Arial"/>
          <w:sz w:val="24"/>
          <w:szCs w:val="24"/>
        </w:rPr>
        <w:t xml:space="preserve"> to cause Jamie serious harm.</w:t>
      </w:r>
      <w:r w:rsidRPr="3B4A0601" w:rsidR="11570BED">
        <w:rPr>
          <w:rFonts w:ascii="Arial" w:hAnsi="Arial" w:eastAsia="Arial" w:cs="Arial"/>
          <w:sz w:val="24"/>
          <w:szCs w:val="24"/>
        </w:rPr>
        <w:t xml:space="preserve"> The two crimes that Carla can be considered criminally liable </w:t>
      </w:r>
      <w:r w:rsidRPr="3B4A0601" w:rsidR="2A7B3620">
        <w:rPr>
          <w:rFonts w:ascii="Arial" w:hAnsi="Arial" w:eastAsia="Arial" w:cs="Arial"/>
          <w:sz w:val="24"/>
          <w:szCs w:val="24"/>
        </w:rPr>
        <w:t>for</w:t>
      </w:r>
      <w:r w:rsidRPr="3B4A0601" w:rsidR="11570BED">
        <w:rPr>
          <w:rFonts w:ascii="Arial" w:hAnsi="Arial" w:eastAsia="Arial" w:cs="Arial"/>
          <w:sz w:val="24"/>
          <w:szCs w:val="24"/>
        </w:rPr>
        <w:t xml:space="preserve"> both come under the </w:t>
      </w:r>
      <w:r w:rsidRPr="3B4A0601" w:rsidR="063E2A79">
        <w:rPr>
          <w:rFonts w:ascii="Arial" w:hAnsi="Arial" w:eastAsia="Arial" w:cs="Arial"/>
          <w:sz w:val="24"/>
          <w:szCs w:val="24"/>
        </w:rPr>
        <w:t>legislative</w:t>
      </w:r>
      <w:r w:rsidRPr="3B4A0601" w:rsidR="5771BE2D">
        <w:rPr>
          <w:rFonts w:ascii="Arial" w:hAnsi="Arial" w:eastAsia="Arial" w:cs="Arial"/>
          <w:sz w:val="24"/>
          <w:szCs w:val="24"/>
        </w:rPr>
        <w:t xml:space="preserve"> list of crimes that can be committed against the person </w:t>
      </w:r>
      <w:r w:rsidRPr="3B4A0601" w:rsidR="415AAF05">
        <w:rPr>
          <w:rFonts w:ascii="Arial" w:hAnsi="Arial" w:eastAsia="Arial" w:cs="Arial"/>
          <w:sz w:val="24"/>
          <w:szCs w:val="24"/>
        </w:rPr>
        <w:t>(</w:t>
      </w:r>
      <w:r w:rsidRPr="3B4A0601" w:rsidR="281A57B7">
        <w:rPr>
          <w:rFonts w:ascii="Arial" w:hAnsi="Arial" w:eastAsia="Arial" w:cs="Arial"/>
          <w:sz w:val="24"/>
          <w:szCs w:val="24"/>
        </w:rPr>
        <w:t>O</w:t>
      </w:r>
      <w:r w:rsidRPr="3B4A0601" w:rsidR="11570BED">
        <w:rPr>
          <w:rFonts w:ascii="Arial" w:hAnsi="Arial" w:eastAsia="Arial" w:cs="Arial"/>
          <w:sz w:val="24"/>
          <w:szCs w:val="24"/>
        </w:rPr>
        <w:t xml:space="preserve">ffences </w:t>
      </w:r>
      <w:r w:rsidRPr="3B4A0601" w:rsidR="67895F67">
        <w:rPr>
          <w:rFonts w:ascii="Arial" w:hAnsi="Arial" w:eastAsia="Arial" w:cs="Arial"/>
          <w:sz w:val="24"/>
          <w:szCs w:val="24"/>
        </w:rPr>
        <w:t>A</w:t>
      </w:r>
      <w:r w:rsidRPr="3B4A0601" w:rsidR="11570BED">
        <w:rPr>
          <w:rFonts w:ascii="Arial" w:hAnsi="Arial" w:eastAsia="Arial" w:cs="Arial"/>
          <w:sz w:val="24"/>
          <w:szCs w:val="24"/>
        </w:rPr>
        <w:t>gainst the person's act</w:t>
      </w:r>
      <w:r w:rsidRPr="3B4A0601" w:rsidR="2A71BF46">
        <w:rPr>
          <w:rFonts w:ascii="Arial" w:hAnsi="Arial" w:eastAsia="Arial" w:cs="Arial"/>
          <w:sz w:val="24"/>
          <w:szCs w:val="24"/>
        </w:rPr>
        <w:t xml:space="preserve"> 1861</w:t>
      </w:r>
      <w:r w:rsidRPr="3B4A0601" w:rsidR="4C472D6F">
        <w:rPr>
          <w:rFonts w:ascii="Arial" w:hAnsi="Arial" w:eastAsia="Arial" w:cs="Arial"/>
          <w:sz w:val="24"/>
          <w:szCs w:val="24"/>
        </w:rPr>
        <w:t>)</w:t>
      </w:r>
      <w:r w:rsidRPr="3B4A0601" w:rsidR="2A71BF46">
        <w:rPr>
          <w:rFonts w:ascii="Arial" w:hAnsi="Arial" w:eastAsia="Arial" w:cs="Arial"/>
          <w:sz w:val="24"/>
          <w:szCs w:val="24"/>
        </w:rPr>
        <w:t xml:space="preserve">. </w:t>
      </w:r>
      <w:r w:rsidRPr="3B4A0601" w:rsidR="6916A477">
        <w:rPr>
          <w:rFonts w:ascii="Arial" w:hAnsi="Arial" w:eastAsia="Arial" w:cs="Arial"/>
          <w:sz w:val="24"/>
          <w:szCs w:val="24"/>
        </w:rPr>
        <w:t xml:space="preserve">The crime of causing Grievous Bodily Harm falls under </w:t>
      </w:r>
      <w:r w:rsidRPr="3B4A0601" w:rsidR="49A68C73">
        <w:rPr>
          <w:rFonts w:ascii="Arial" w:hAnsi="Arial" w:eastAsia="Arial" w:cs="Arial"/>
          <w:sz w:val="24"/>
          <w:szCs w:val="24"/>
        </w:rPr>
        <w:t xml:space="preserve">the legislation of </w:t>
      </w:r>
      <w:r w:rsidRPr="3B4A0601" w:rsidR="49A68C73">
        <w:rPr>
          <w:rFonts w:ascii="Arial" w:hAnsi="Arial" w:eastAsia="Arial" w:cs="Arial"/>
          <w:b w:val="0"/>
          <w:bCs w:val="0"/>
          <w:i w:val="0"/>
          <w:iCs w:val="0"/>
          <w:caps w:val="0"/>
          <w:smallCaps w:val="0"/>
          <w:strike w:val="0"/>
          <w:dstrike w:val="0"/>
          <w:noProof w:val="0"/>
          <w:color w:val="auto"/>
          <w:sz w:val="24"/>
          <w:szCs w:val="24"/>
          <w:u w:val="none"/>
          <w:lang w:val="en-US"/>
        </w:rPr>
        <w:t xml:space="preserve">Malicious wounding (section 20 OAPA 1861). </w:t>
      </w:r>
      <w:r w:rsidRPr="3B4A0601" w:rsidR="6916A477">
        <w:rPr>
          <w:rFonts w:ascii="Arial" w:hAnsi="Arial" w:eastAsia="Arial" w:cs="Arial"/>
          <w:sz w:val="24"/>
          <w:szCs w:val="24"/>
        </w:rPr>
        <w:t xml:space="preserve">This is different to the more serious crime of wounding with intent as </w:t>
      </w:r>
      <w:bookmarkStart w:name="_Int_CJi04vki" w:id="420522793"/>
      <w:r w:rsidRPr="3B4A0601" w:rsidR="6D440702">
        <w:rPr>
          <w:rFonts w:ascii="Arial" w:hAnsi="Arial" w:eastAsia="Arial" w:cs="Arial"/>
          <w:sz w:val="24"/>
          <w:szCs w:val="24"/>
        </w:rPr>
        <w:t>this falls</w:t>
      </w:r>
      <w:bookmarkEnd w:id="420522793"/>
      <w:r w:rsidRPr="3B4A0601" w:rsidR="6D440702">
        <w:rPr>
          <w:rFonts w:ascii="Arial" w:hAnsi="Arial" w:eastAsia="Arial" w:cs="Arial"/>
          <w:sz w:val="24"/>
          <w:szCs w:val="24"/>
        </w:rPr>
        <w:t xml:space="preserve"> </w:t>
      </w:r>
      <w:r w:rsidRPr="3B4A0601" w:rsidR="6916A477">
        <w:rPr>
          <w:rFonts w:ascii="Arial" w:hAnsi="Arial" w:eastAsia="Arial" w:cs="Arial"/>
          <w:sz w:val="24"/>
          <w:szCs w:val="24"/>
        </w:rPr>
        <w:t>under section 18 o</w:t>
      </w:r>
      <w:r w:rsidRPr="3B4A0601" w:rsidR="6B26C3BF">
        <w:rPr>
          <w:rFonts w:ascii="Arial" w:hAnsi="Arial" w:eastAsia="Arial" w:cs="Arial"/>
          <w:sz w:val="24"/>
          <w:szCs w:val="24"/>
        </w:rPr>
        <w:t>f the same act.</w:t>
      </w:r>
      <w:r w:rsidRPr="3B4A0601" w:rsidR="2E22200D">
        <w:rPr>
          <w:rFonts w:ascii="Arial" w:hAnsi="Arial" w:eastAsia="Arial" w:cs="Arial"/>
          <w:sz w:val="24"/>
          <w:szCs w:val="24"/>
        </w:rPr>
        <w:t xml:space="preserve"> The offence of causing grievous Bodily harm involves </w:t>
      </w:r>
      <w:r w:rsidRPr="3B4A0601" w:rsidR="4E1CDB15">
        <w:rPr>
          <w:rFonts w:ascii="Arial" w:hAnsi="Arial" w:eastAsia="Arial" w:cs="Arial"/>
          <w:sz w:val="24"/>
          <w:szCs w:val="24"/>
        </w:rPr>
        <w:t>unlawfully harming another person, regardless of the use of a weapon, causing grievous bodily harm.</w:t>
      </w:r>
      <w:r w:rsidRPr="3B4A0601" w:rsidR="5C04C1CC">
        <w:rPr>
          <w:rFonts w:ascii="Arial" w:hAnsi="Arial" w:eastAsia="Arial" w:cs="Arial"/>
          <w:sz w:val="24"/>
          <w:szCs w:val="24"/>
        </w:rPr>
        <w:t xml:space="preserve"> This is shown in section 20 of the Act (Offences against the Persons Act 1861). </w:t>
      </w:r>
      <w:r w:rsidRPr="3B4A0601" w:rsidR="41BDCAC9">
        <w:rPr>
          <w:rFonts w:ascii="Arial" w:hAnsi="Arial" w:eastAsia="Arial" w:cs="Arial"/>
          <w:sz w:val="24"/>
          <w:szCs w:val="24"/>
        </w:rPr>
        <w:t>However, the crime of wounding with intent involves</w:t>
      </w:r>
      <w:r w:rsidRPr="3B4A0601" w:rsidR="027FAD3D">
        <w:rPr>
          <w:rFonts w:ascii="Arial" w:hAnsi="Arial" w:eastAsia="Arial" w:cs="Arial"/>
          <w:sz w:val="24"/>
          <w:szCs w:val="24"/>
        </w:rPr>
        <w:t xml:space="preserve"> intentionally harming someone with the aim of doing them serious bodily damage or to thwart themselves from being arrested.</w:t>
      </w:r>
      <w:r w:rsidRPr="3B4A0601" w:rsidR="35731488">
        <w:rPr>
          <w:rFonts w:ascii="Arial" w:hAnsi="Arial" w:eastAsia="Arial" w:cs="Arial"/>
          <w:sz w:val="24"/>
          <w:szCs w:val="24"/>
        </w:rPr>
        <w:t xml:space="preserve"> This explanation is supported in section 18 of the Act (Offences against the Persons Act 1861).</w:t>
      </w:r>
    </w:p>
    <w:p w:rsidR="231E3764" w:rsidP="3B4A0601" w:rsidRDefault="231E3764" w14:paraId="6804F044" w14:textId="4F0885A3">
      <w:pPr>
        <w:pStyle w:val="Normal"/>
        <w:ind w:left="0"/>
        <w:rPr>
          <w:rFonts w:ascii="Arial" w:hAnsi="Arial" w:eastAsia="Arial" w:cs="Arial"/>
          <w:sz w:val="24"/>
          <w:szCs w:val="24"/>
        </w:rPr>
      </w:pPr>
      <w:r w:rsidRPr="3B4A0601" w:rsidR="231E3764">
        <w:rPr>
          <w:rFonts w:ascii="Arial" w:hAnsi="Arial" w:eastAsia="Arial" w:cs="Arial"/>
          <w:sz w:val="24"/>
          <w:szCs w:val="24"/>
        </w:rPr>
        <w:t xml:space="preserve">When </w:t>
      </w:r>
      <w:r w:rsidRPr="3B4A0601" w:rsidR="231E3764">
        <w:rPr>
          <w:rFonts w:ascii="Arial" w:hAnsi="Arial" w:eastAsia="Arial" w:cs="Arial"/>
          <w:sz w:val="24"/>
          <w:szCs w:val="24"/>
        </w:rPr>
        <w:t>establishing</w:t>
      </w:r>
      <w:r w:rsidRPr="3B4A0601" w:rsidR="231E3764">
        <w:rPr>
          <w:rFonts w:ascii="Arial" w:hAnsi="Arial" w:eastAsia="Arial" w:cs="Arial"/>
          <w:sz w:val="24"/>
          <w:szCs w:val="24"/>
        </w:rPr>
        <w:t xml:space="preserve"> actus reus of the crime of GBH under section 20</w:t>
      </w:r>
      <w:r w:rsidRPr="3B4A0601" w:rsidR="37E9B643">
        <w:rPr>
          <w:rFonts w:ascii="Arial" w:hAnsi="Arial" w:eastAsia="Arial" w:cs="Arial"/>
          <w:sz w:val="24"/>
          <w:szCs w:val="24"/>
        </w:rPr>
        <w:t xml:space="preserve">, the actus reus can be proven if the defendant causes the victim to </w:t>
      </w:r>
      <w:bookmarkStart w:name="_Int_UZoutCIK" w:id="1608787633"/>
      <w:r w:rsidRPr="3B4A0601" w:rsidR="37E9B643">
        <w:rPr>
          <w:rFonts w:ascii="Arial" w:hAnsi="Arial" w:eastAsia="Arial" w:cs="Arial"/>
          <w:sz w:val="24"/>
          <w:szCs w:val="24"/>
        </w:rPr>
        <w:t>suffer from</w:t>
      </w:r>
      <w:bookmarkEnd w:id="1608787633"/>
      <w:r w:rsidRPr="3B4A0601" w:rsidR="37E9B643">
        <w:rPr>
          <w:rFonts w:ascii="Arial" w:hAnsi="Arial" w:eastAsia="Arial" w:cs="Arial"/>
          <w:sz w:val="24"/>
          <w:szCs w:val="24"/>
        </w:rPr>
        <w:t xml:space="preserve"> serious physical harm. Whether the defendant used a weapon or </w:t>
      </w:r>
      <w:r w:rsidRPr="3B4A0601" w:rsidR="5F81D093">
        <w:rPr>
          <w:rFonts w:ascii="Arial" w:hAnsi="Arial" w:eastAsia="Arial" w:cs="Arial"/>
          <w:sz w:val="24"/>
          <w:szCs w:val="24"/>
        </w:rPr>
        <w:t>not</w:t>
      </w:r>
      <w:r w:rsidRPr="3B4A0601" w:rsidR="37E9B643">
        <w:rPr>
          <w:rFonts w:ascii="Arial" w:hAnsi="Arial" w:eastAsia="Arial" w:cs="Arial"/>
          <w:sz w:val="24"/>
          <w:szCs w:val="24"/>
        </w:rPr>
        <w:t xml:space="preserve"> will be considered irrelevant as the actus reus is already satisfied.</w:t>
      </w:r>
      <w:r w:rsidRPr="3B4A0601" w:rsidR="3329F5A4">
        <w:rPr>
          <w:rFonts w:ascii="Arial" w:hAnsi="Arial" w:eastAsia="Arial" w:cs="Arial"/>
          <w:sz w:val="24"/>
          <w:szCs w:val="24"/>
        </w:rPr>
        <w:t xml:space="preserve"> Although the question does not </w:t>
      </w:r>
      <w:r w:rsidRPr="3B4A0601" w:rsidR="3329F5A4">
        <w:rPr>
          <w:rFonts w:ascii="Arial" w:hAnsi="Arial" w:eastAsia="Arial" w:cs="Arial"/>
          <w:sz w:val="24"/>
          <w:szCs w:val="24"/>
        </w:rPr>
        <w:t>state</w:t>
      </w:r>
      <w:r w:rsidRPr="3B4A0601" w:rsidR="3329F5A4">
        <w:rPr>
          <w:rFonts w:ascii="Arial" w:hAnsi="Arial" w:eastAsia="Arial" w:cs="Arial"/>
          <w:sz w:val="24"/>
          <w:szCs w:val="24"/>
        </w:rPr>
        <w:t xml:space="preserve"> </w:t>
      </w:r>
      <w:r w:rsidRPr="3B4A0601" w:rsidR="06336D97">
        <w:rPr>
          <w:rFonts w:ascii="Arial" w:hAnsi="Arial" w:eastAsia="Arial" w:cs="Arial"/>
          <w:sz w:val="24"/>
          <w:szCs w:val="24"/>
        </w:rPr>
        <w:t xml:space="preserve">any information </w:t>
      </w:r>
      <w:r w:rsidRPr="3B4A0601" w:rsidR="06336D97">
        <w:rPr>
          <w:rFonts w:ascii="Arial" w:hAnsi="Arial" w:eastAsia="Arial" w:cs="Arial"/>
          <w:sz w:val="24"/>
          <w:szCs w:val="24"/>
        </w:rPr>
        <w:t>regarding</w:t>
      </w:r>
      <w:r w:rsidRPr="3B4A0601" w:rsidR="06336D97">
        <w:rPr>
          <w:rFonts w:ascii="Arial" w:hAnsi="Arial" w:eastAsia="Arial" w:cs="Arial"/>
          <w:sz w:val="24"/>
          <w:szCs w:val="24"/>
        </w:rPr>
        <w:t xml:space="preserve"> Jamie's injuries to be life threatening, it does note that he suffered from serious injuries </w:t>
      </w:r>
      <w:bookmarkStart w:name="_Int_TyT2wICn" w:id="1249481532"/>
      <w:r w:rsidRPr="3B4A0601" w:rsidR="06336D97">
        <w:rPr>
          <w:rFonts w:ascii="Arial" w:hAnsi="Arial" w:eastAsia="Arial" w:cs="Arial"/>
          <w:sz w:val="24"/>
          <w:szCs w:val="24"/>
        </w:rPr>
        <w:t>as a result of</w:t>
      </w:r>
      <w:bookmarkEnd w:id="1249481532"/>
      <w:r w:rsidRPr="3B4A0601" w:rsidR="06336D97">
        <w:rPr>
          <w:rFonts w:ascii="Arial" w:hAnsi="Arial" w:eastAsia="Arial" w:cs="Arial"/>
          <w:sz w:val="24"/>
          <w:szCs w:val="24"/>
        </w:rPr>
        <w:t xml:space="preserve"> Carla’s actions.</w:t>
      </w:r>
      <w:r w:rsidRPr="3B4A0601" w:rsidR="51214D6E">
        <w:rPr>
          <w:rFonts w:ascii="Arial" w:hAnsi="Arial" w:eastAsia="Arial" w:cs="Arial"/>
          <w:sz w:val="24"/>
          <w:szCs w:val="24"/>
        </w:rPr>
        <w:t xml:space="preserve"> This therefore proves the actus reus of GBH under </w:t>
      </w:r>
      <w:r w:rsidRPr="3B4A0601" w:rsidR="04626EBD">
        <w:rPr>
          <w:rFonts w:ascii="Arial" w:hAnsi="Arial" w:eastAsia="Arial" w:cs="Arial"/>
          <w:b w:val="0"/>
          <w:bCs w:val="0"/>
          <w:i w:val="0"/>
          <w:iCs w:val="0"/>
          <w:caps w:val="0"/>
          <w:smallCaps w:val="0"/>
          <w:strike w:val="0"/>
          <w:dstrike w:val="0"/>
          <w:noProof w:val="0"/>
          <w:color w:val="auto"/>
          <w:sz w:val="24"/>
          <w:szCs w:val="24"/>
          <w:u w:val="none"/>
          <w:lang w:val="en-US"/>
        </w:rPr>
        <w:t xml:space="preserve">Malicious wounding (section 20 OAPA 1861), </w:t>
      </w:r>
      <w:r w:rsidRPr="3B4A0601" w:rsidR="51214D6E">
        <w:rPr>
          <w:rFonts w:ascii="Arial" w:hAnsi="Arial" w:eastAsia="Arial" w:cs="Arial"/>
          <w:sz w:val="24"/>
          <w:szCs w:val="24"/>
        </w:rPr>
        <w:t xml:space="preserve">as the harm is not </w:t>
      </w:r>
      <w:r w:rsidRPr="3B4A0601" w:rsidR="51214D6E">
        <w:rPr>
          <w:rFonts w:ascii="Arial" w:hAnsi="Arial" w:eastAsia="Arial" w:cs="Arial"/>
          <w:sz w:val="24"/>
          <w:szCs w:val="24"/>
        </w:rPr>
        <w:t>required</w:t>
      </w:r>
      <w:r w:rsidRPr="3B4A0601" w:rsidR="51214D6E">
        <w:rPr>
          <w:rFonts w:ascii="Arial" w:hAnsi="Arial" w:eastAsia="Arial" w:cs="Arial"/>
          <w:sz w:val="24"/>
          <w:szCs w:val="24"/>
        </w:rPr>
        <w:t xml:space="preserve"> to be life threatening. This is supported in the case of </w:t>
      </w:r>
      <w:r w:rsidRPr="3B4A0601" w:rsidR="5C69142E">
        <w:rPr>
          <w:rFonts w:ascii="Arial" w:hAnsi="Arial" w:eastAsia="Arial" w:cs="Arial"/>
          <w:sz w:val="24"/>
          <w:szCs w:val="24"/>
        </w:rPr>
        <w:t>DPP v Smith (1961).</w:t>
      </w:r>
      <w:r w:rsidRPr="3B4A0601" w:rsidR="1435CF4A">
        <w:rPr>
          <w:rFonts w:ascii="Arial" w:hAnsi="Arial" w:eastAsia="Arial" w:cs="Arial"/>
          <w:sz w:val="24"/>
          <w:szCs w:val="24"/>
        </w:rPr>
        <w:t xml:space="preserve"> This is relevant case law as the </w:t>
      </w:r>
      <w:r w:rsidRPr="3B4A0601" w:rsidR="79EED846">
        <w:rPr>
          <w:rFonts w:ascii="Arial" w:hAnsi="Arial" w:eastAsia="Arial" w:cs="Arial"/>
          <w:sz w:val="24"/>
          <w:szCs w:val="24"/>
        </w:rPr>
        <w:t xml:space="preserve">courts </w:t>
      </w:r>
      <w:r w:rsidRPr="3B4A0601" w:rsidR="79EED846">
        <w:rPr>
          <w:rFonts w:ascii="Arial" w:hAnsi="Arial" w:eastAsia="Arial" w:cs="Arial"/>
          <w:sz w:val="24"/>
          <w:szCs w:val="24"/>
        </w:rPr>
        <w:t>determined</w:t>
      </w:r>
      <w:r w:rsidRPr="3B4A0601" w:rsidR="26E5BA19">
        <w:rPr>
          <w:rFonts w:ascii="Arial" w:hAnsi="Arial" w:eastAsia="Arial" w:cs="Arial"/>
          <w:sz w:val="24"/>
          <w:szCs w:val="24"/>
        </w:rPr>
        <w:t>, in this case,</w:t>
      </w:r>
      <w:r w:rsidRPr="3B4A0601" w:rsidR="79EED846">
        <w:rPr>
          <w:rFonts w:ascii="Arial" w:hAnsi="Arial" w:eastAsia="Arial" w:cs="Arial"/>
          <w:sz w:val="24"/>
          <w:szCs w:val="24"/>
        </w:rPr>
        <w:t xml:space="preserve"> that GBH can mean “</w:t>
      </w:r>
      <w:bookmarkStart w:name="_Int_tjk1TGyu" w:id="1210764285"/>
      <w:r w:rsidRPr="3B4A0601" w:rsidR="79EED846">
        <w:rPr>
          <w:rFonts w:ascii="Arial" w:hAnsi="Arial" w:eastAsia="Arial" w:cs="Arial"/>
          <w:sz w:val="24"/>
          <w:szCs w:val="24"/>
        </w:rPr>
        <w:t>really serious</w:t>
      </w:r>
      <w:bookmarkEnd w:id="1210764285"/>
      <w:r w:rsidRPr="3B4A0601" w:rsidR="79EED846">
        <w:rPr>
          <w:rFonts w:ascii="Arial" w:hAnsi="Arial" w:eastAsia="Arial" w:cs="Arial"/>
          <w:sz w:val="24"/>
          <w:szCs w:val="24"/>
        </w:rPr>
        <w:t xml:space="preserve"> harm</w:t>
      </w:r>
      <w:r w:rsidRPr="3B4A0601" w:rsidR="01F5C040">
        <w:rPr>
          <w:rFonts w:ascii="Arial" w:hAnsi="Arial" w:eastAsia="Arial" w:cs="Arial"/>
          <w:sz w:val="24"/>
          <w:szCs w:val="24"/>
        </w:rPr>
        <w:t>.”</w:t>
      </w:r>
    </w:p>
    <w:p w:rsidR="01F5C040" w:rsidP="40B83562" w:rsidRDefault="01F5C040" w14:paraId="319C2199" w14:textId="5836E6F1">
      <w:pPr>
        <w:pStyle w:val="Normal"/>
        <w:rPr>
          <w:rFonts w:ascii="Arial" w:hAnsi="Arial" w:eastAsia="Arial" w:cs="Arial"/>
          <w:sz w:val="24"/>
          <w:szCs w:val="24"/>
        </w:rPr>
      </w:pPr>
      <w:r w:rsidRPr="3B4A0601" w:rsidR="01F5C040">
        <w:rPr>
          <w:rFonts w:ascii="Arial" w:hAnsi="Arial" w:eastAsia="Arial" w:cs="Arial"/>
          <w:sz w:val="24"/>
          <w:szCs w:val="24"/>
        </w:rPr>
        <w:t xml:space="preserve">To prove the </w:t>
      </w:r>
      <w:r w:rsidRPr="3B4A0601" w:rsidR="01F5C040">
        <w:rPr>
          <w:rFonts w:ascii="Arial" w:hAnsi="Arial" w:eastAsia="Arial" w:cs="Arial"/>
          <w:sz w:val="24"/>
          <w:szCs w:val="24"/>
        </w:rPr>
        <w:t>mens</w:t>
      </w:r>
      <w:r w:rsidRPr="3B4A0601" w:rsidR="01F5C040">
        <w:rPr>
          <w:rFonts w:ascii="Arial" w:hAnsi="Arial" w:eastAsia="Arial" w:cs="Arial"/>
          <w:sz w:val="24"/>
          <w:szCs w:val="24"/>
        </w:rPr>
        <w:t xml:space="preserve"> rea of GBH under section 20</w:t>
      </w:r>
      <w:r w:rsidRPr="3B4A0601" w:rsidR="1A5FBACC">
        <w:rPr>
          <w:rFonts w:ascii="Arial" w:hAnsi="Arial" w:eastAsia="Arial" w:cs="Arial"/>
          <w:sz w:val="24"/>
          <w:szCs w:val="24"/>
        </w:rPr>
        <w:t>.</w:t>
      </w:r>
      <w:r w:rsidRPr="3B4A0601" w:rsidR="1A5FBACC">
        <w:rPr>
          <w:rFonts w:ascii="Arial" w:hAnsi="Arial" w:eastAsia="Arial" w:cs="Arial"/>
          <w:sz w:val="24"/>
          <w:szCs w:val="24"/>
        </w:rPr>
        <w:t xml:space="preserve"> Then Carla must have </w:t>
      </w:r>
      <w:r w:rsidRPr="3B4A0601" w:rsidR="450FE553">
        <w:rPr>
          <w:rFonts w:ascii="Arial" w:hAnsi="Arial" w:eastAsia="Arial" w:cs="Arial"/>
          <w:sz w:val="24"/>
          <w:szCs w:val="24"/>
        </w:rPr>
        <w:t>maliciously</w:t>
      </w:r>
      <w:r w:rsidRPr="3B4A0601" w:rsidR="1A5FBACC">
        <w:rPr>
          <w:rFonts w:ascii="Arial" w:hAnsi="Arial" w:eastAsia="Arial" w:cs="Arial"/>
          <w:sz w:val="24"/>
          <w:szCs w:val="24"/>
        </w:rPr>
        <w:t xml:space="preserve"> caused the serious injuries to Jamie</w:t>
      </w:r>
      <w:r w:rsidRPr="3B4A0601" w:rsidR="138F0F84">
        <w:rPr>
          <w:rFonts w:ascii="Arial" w:hAnsi="Arial" w:eastAsia="Arial" w:cs="Arial"/>
          <w:sz w:val="24"/>
          <w:szCs w:val="24"/>
        </w:rPr>
        <w:t>.</w:t>
      </w:r>
      <w:r w:rsidRPr="3B4A0601" w:rsidR="50E2553D">
        <w:rPr>
          <w:rFonts w:ascii="Arial" w:hAnsi="Arial" w:eastAsia="Arial" w:cs="Arial"/>
          <w:sz w:val="24"/>
          <w:szCs w:val="24"/>
        </w:rPr>
        <w:t xml:space="preserve"> In the case of R v Cunningham (1957)</w:t>
      </w:r>
      <w:r w:rsidRPr="3B4A0601" w:rsidR="540D1E5E">
        <w:rPr>
          <w:rFonts w:ascii="Arial" w:hAnsi="Arial" w:eastAsia="Arial" w:cs="Arial"/>
          <w:sz w:val="24"/>
          <w:szCs w:val="24"/>
        </w:rPr>
        <w:t xml:space="preserve">, it was </w:t>
      </w:r>
      <w:r w:rsidRPr="3B4A0601" w:rsidR="540D1E5E">
        <w:rPr>
          <w:rFonts w:ascii="Arial" w:hAnsi="Arial" w:eastAsia="Arial" w:cs="Arial"/>
          <w:sz w:val="24"/>
          <w:szCs w:val="24"/>
        </w:rPr>
        <w:t>determined</w:t>
      </w:r>
      <w:r w:rsidRPr="3B4A0601" w:rsidR="540D1E5E">
        <w:rPr>
          <w:rFonts w:ascii="Arial" w:hAnsi="Arial" w:eastAsia="Arial" w:cs="Arial"/>
          <w:sz w:val="24"/>
          <w:szCs w:val="24"/>
        </w:rPr>
        <w:t xml:space="preserve"> that maliciously can either mean “recklessness” or “intention”.</w:t>
      </w:r>
      <w:r w:rsidRPr="3B4A0601" w:rsidR="7E2E0BF0">
        <w:rPr>
          <w:rFonts w:ascii="Arial" w:hAnsi="Arial" w:eastAsia="Arial" w:cs="Arial"/>
          <w:sz w:val="24"/>
          <w:szCs w:val="24"/>
        </w:rPr>
        <w:t xml:space="preserve"> This case also </w:t>
      </w:r>
      <w:r w:rsidRPr="3B4A0601" w:rsidR="7E2E0BF0">
        <w:rPr>
          <w:rFonts w:ascii="Arial" w:hAnsi="Arial" w:eastAsia="Arial" w:cs="Arial"/>
          <w:sz w:val="24"/>
          <w:szCs w:val="24"/>
        </w:rPr>
        <w:t>established</w:t>
      </w:r>
      <w:r w:rsidRPr="3B4A0601" w:rsidR="7E2E0BF0">
        <w:rPr>
          <w:rFonts w:ascii="Arial" w:hAnsi="Arial" w:eastAsia="Arial" w:cs="Arial"/>
          <w:sz w:val="24"/>
          <w:szCs w:val="24"/>
        </w:rPr>
        <w:t xml:space="preserve"> a test for malice called the “Cunningham Test.</w:t>
      </w:r>
      <w:r w:rsidRPr="3B4A0601" w:rsidR="7E2E0BF0">
        <w:rPr>
          <w:rFonts w:ascii="Arial" w:hAnsi="Arial" w:eastAsia="Arial" w:cs="Arial"/>
          <w:sz w:val="24"/>
          <w:szCs w:val="24"/>
        </w:rPr>
        <w:t>”</w:t>
      </w:r>
      <w:r w:rsidRPr="3B4A0601" w:rsidR="70300F93">
        <w:rPr>
          <w:rFonts w:ascii="Arial" w:hAnsi="Arial" w:eastAsia="Arial" w:cs="Arial"/>
          <w:sz w:val="24"/>
          <w:szCs w:val="24"/>
        </w:rPr>
        <w:t xml:space="preserve"> </w:t>
      </w:r>
      <w:r w:rsidRPr="3B4A0601" w:rsidR="14366BFD">
        <w:rPr>
          <w:rFonts w:ascii="Arial" w:hAnsi="Arial" w:eastAsia="Arial" w:cs="Arial"/>
          <w:noProof w:val="0"/>
          <w:sz w:val="24"/>
          <w:szCs w:val="24"/>
          <w:lang w:val="en-US"/>
        </w:rPr>
        <w:t xml:space="preserve">The Cunningham case led the court to devise a </w:t>
      </w:r>
      <w:bookmarkStart w:name="_Int_DGLEMBYV" w:id="1199007677"/>
      <w:r w:rsidRPr="3B4A0601" w:rsidR="14366BFD">
        <w:rPr>
          <w:rFonts w:ascii="Arial" w:hAnsi="Arial" w:eastAsia="Arial" w:cs="Arial"/>
          <w:noProof w:val="0"/>
          <w:sz w:val="24"/>
          <w:szCs w:val="24"/>
          <w:lang w:val="en-US"/>
        </w:rPr>
        <w:t>two-part criteria</w:t>
      </w:r>
      <w:bookmarkEnd w:id="1199007677"/>
      <w:r w:rsidRPr="3B4A0601" w:rsidR="14366BFD">
        <w:rPr>
          <w:rFonts w:ascii="Arial" w:hAnsi="Arial" w:eastAsia="Arial" w:cs="Arial"/>
          <w:noProof w:val="0"/>
          <w:sz w:val="24"/>
          <w:szCs w:val="24"/>
          <w:lang w:val="en-US"/>
        </w:rPr>
        <w:t xml:space="preserve"> for </w:t>
      </w:r>
      <w:r w:rsidRPr="3B4A0601" w:rsidR="14366BFD">
        <w:rPr>
          <w:rFonts w:ascii="Arial" w:hAnsi="Arial" w:eastAsia="Arial" w:cs="Arial"/>
          <w:noProof w:val="0"/>
          <w:sz w:val="24"/>
          <w:szCs w:val="24"/>
          <w:lang w:val="en-US"/>
        </w:rPr>
        <w:t>determining</w:t>
      </w:r>
      <w:r w:rsidRPr="3B4A0601" w:rsidR="14366BFD">
        <w:rPr>
          <w:rFonts w:ascii="Arial" w:hAnsi="Arial" w:eastAsia="Arial" w:cs="Arial"/>
          <w:noProof w:val="0"/>
          <w:sz w:val="24"/>
          <w:szCs w:val="24"/>
          <w:lang w:val="en-US"/>
        </w:rPr>
        <w:t xml:space="preserve"> recklessness. The defendant must have known that their acts carried the risk of committing the relevant offence as the first </w:t>
      </w:r>
      <w:r w:rsidRPr="3B4A0601" w:rsidR="14366BFD">
        <w:rPr>
          <w:rFonts w:ascii="Arial" w:hAnsi="Arial" w:eastAsia="Arial" w:cs="Arial"/>
          <w:noProof w:val="0"/>
          <w:sz w:val="24"/>
          <w:szCs w:val="24"/>
          <w:lang w:val="en-US"/>
        </w:rPr>
        <w:t>component</w:t>
      </w:r>
      <w:r w:rsidRPr="3B4A0601" w:rsidR="14366BFD">
        <w:rPr>
          <w:rFonts w:ascii="Arial" w:hAnsi="Arial" w:eastAsia="Arial" w:cs="Arial"/>
          <w:noProof w:val="0"/>
          <w:sz w:val="24"/>
          <w:szCs w:val="24"/>
          <w:lang w:val="en-US"/>
        </w:rPr>
        <w:t xml:space="preserve"> of the test. The defendant must have continued with their activities regardless of the repercussions in the second phase of the test, even though they were aware of the risk. This test primarily focuses on the accused's state of mind, requiring both conscious decision-making to </w:t>
      </w:r>
      <w:r w:rsidRPr="3B4A0601" w:rsidR="14366BFD">
        <w:rPr>
          <w:rFonts w:ascii="Arial" w:hAnsi="Arial" w:eastAsia="Arial" w:cs="Arial"/>
          <w:noProof w:val="0"/>
          <w:sz w:val="24"/>
          <w:szCs w:val="24"/>
          <w:lang w:val="en-US"/>
        </w:rPr>
        <w:t>proceed</w:t>
      </w:r>
      <w:r w:rsidRPr="3B4A0601" w:rsidR="14366BFD">
        <w:rPr>
          <w:rFonts w:ascii="Arial" w:hAnsi="Arial" w:eastAsia="Arial" w:cs="Arial"/>
          <w:noProof w:val="0"/>
          <w:sz w:val="24"/>
          <w:szCs w:val="24"/>
          <w:lang w:val="en-US"/>
        </w:rPr>
        <w:t xml:space="preserve"> despite awareness of the risk and awareness of it.</w:t>
      </w:r>
      <w:r w:rsidRPr="3B4A0601" w:rsidR="254CCAE4">
        <w:rPr>
          <w:rFonts w:ascii="Arial" w:hAnsi="Arial" w:eastAsia="Arial" w:cs="Arial"/>
          <w:sz w:val="24"/>
          <w:szCs w:val="24"/>
        </w:rPr>
        <w:t xml:space="preserve"> In this case</w:t>
      </w:r>
      <w:r w:rsidRPr="3B4A0601" w:rsidR="55196B25">
        <w:rPr>
          <w:rFonts w:ascii="Arial" w:hAnsi="Arial" w:eastAsia="Arial" w:cs="Arial"/>
          <w:sz w:val="24"/>
          <w:szCs w:val="24"/>
        </w:rPr>
        <w:t xml:space="preserve"> it is clear that the </w:t>
      </w:r>
      <w:r w:rsidRPr="3B4A0601" w:rsidR="55196B25">
        <w:rPr>
          <w:rFonts w:ascii="Arial" w:hAnsi="Arial" w:eastAsia="Arial" w:cs="Arial"/>
          <w:sz w:val="24"/>
          <w:szCs w:val="24"/>
        </w:rPr>
        <w:t>mens</w:t>
      </w:r>
      <w:r w:rsidRPr="3B4A0601" w:rsidR="55196B25">
        <w:rPr>
          <w:rFonts w:ascii="Arial" w:hAnsi="Arial" w:eastAsia="Arial" w:cs="Arial"/>
          <w:sz w:val="24"/>
          <w:szCs w:val="24"/>
        </w:rPr>
        <w:t xml:space="preserve"> rea for </w:t>
      </w:r>
      <w:r w:rsidRPr="3B4A0601" w:rsidR="02942555">
        <w:rPr>
          <w:rFonts w:ascii="Arial" w:hAnsi="Arial" w:eastAsia="Arial" w:cs="Arial"/>
          <w:sz w:val="24"/>
          <w:szCs w:val="24"/>
        </w:rPr>
        <w:t>G</w:t>
      </w:r>
      <w:r w:rsidRPr="3B4A0601" w:rsidR="55196B25">
        <w:rPr>
          <w:rFonts w:ascii="Arial" w:hAnsi="Arial" w:eastAsia="Arial" w:cs="Arial"/>
          <w:sz w:val="24"/>
          <w:szCs w:val="24"/>
        </w:rPr>
        <w:t>BH under section 20 has been met. This is because C</w:t>
      </w:r>
      <w:r w:rsidRPr="3B4A0601" w:rsidR="7C38E2A7">
        <w:rPr>
          <w:rFonts w:ascii="Arial" w:hAnsi="Arial" w:eastAsia="Arial" w:cs="Arial"/>
          <w:sz w:val="24"/>
          <w:szCs w:val="24"/>
        </w:rPr>
        <w:t>arla</w:t>
      </w:r>
      <w:r w:rsidRPr="3B4A0601" w:rsidR="2E89797C">
        <w:rPr>
          <w:rFonts w:ascii="Arial" w:hAnsi="Arial" w:eastAsia="Arial" w:cs="Arial"/>
          <w:sz w:val="24"/>
          <w:szCs w:val="24"/>
        </w:rPr>
        <w:t xml:space="preserve"> acted </w:t>
      </w:r>
      <w:r w:rsidRPr="3B4A0601" w:rsidR="32E6CADC">
        <w:rPr>
          <w:rFonts w:ascii="Arial" w:hAnsi="Arial" w:eastAsia="Arial" w:cs="Arial"/>
          <w:sz w:val="24"/>
          <w:szCs w:val="24"/>
        </w:rPr>
        <w:t>recklessly</w:t>
      </w:r>
      <w:r w:rsidRPr="3B4A0601" w:rsidR="361E6B9E">
        <w:rPr>
          <w:rFonts w:ascii="Arial" w:hAnsi="Arial" w:eastAsia="Arial" w:cs="Arial"/>
          <w:sz w:val="24"/>
          <w:szCs w:val="24"/>
        </w:rPr>
        <w:t xml:space="preserve"> </w:t>
      </w:r>
      <w:r w:rsidRPr="3B4A0601" w:rsidR="2E89797C">
        <w:rPr>
          <w:rFonts w:ascii="Arial" w:hAnsi="Arial" w:eastAsia="Arial" w:cs="Arial"/>
          <w:sz w:val="24"/>
          <w:szCs w:val="24"/>
        </w:rPr>
        <w:t xml:space="preserve">as she clearly must have been aware that stabbing Jamie with a knife would cause the injuries that he </w:t>
      </w:r>
      <w:r w:rsidRPr="3B4A0601" w:rsidR="2E89797C">
        <w:rPr>
          <w:rFonts w:ascii="Arial" w:hAnsi="Arial" w:eastAsia="Arial" w:cs="Arial"/>
          <w:sz w:val="24"/>
          <w:szCs w:val="24"/>
        </w:rPr>
        <w:t>subsequently</w:t>
      </w:r>
      <w:r w:rsidRPr="3B4A0601" w:rsidR="2E89797C">
        <w:rPr>
          <w:rFonts w:ascii="Arial" w:hAnsi="Arial" w:eastAsia="Arial" w:cs="Arial"/>
          <w:sz w:val="24"/>
          <w:szCs w:val="24"/>
        </w:rPr>
        <w:t xml:space="preserve"> </w:t>
      </w:r>
      <w:bookmarkStart w:name="_Int_dQQPSWOk" w:id="797237495"/>
      <w:r w:rsidRPr="3B4A0601" w:rsidR="2E89797C">
        <w:rPr>
          <w:rFonts w:ascii="Arial" w:hAnsi="Arial" w:eastAsia="Arial" w:cs="Arial"/>
          <w:sz w:val="24"/>
          <w:szCs w:val="24"/>
        </w:rPr>
        <w:t>has suffered</w:t>
      </w:r>
      <w:bookmarkEnd w:id="797237495"/>
      <w:r w:rsidRPr="3B4A0601" w:rsidR="2E89797C">
        <w:rPr>
          <w:rFonts w:ascii="Arial" w:hAnsi="Arial" w:eastAsia="Arial" w:cs="Arial"/>
          <w:sz w:val="24"/>
          <w:szCs w:val="24"/>
        </w:rPr>
        <w:t>.</w:t>
      </w:r>
      <w:r w:rsidRPr="3B4A0601" w:rsidR="2804BF62">
        <w:rPr>
          <w:rFonts w:ascii="Arial" w:hAnsi="Arial" w:eastAsia="Arial" w:cs="Arial"/>
          <w:sz w:val="24"/>
          <w:szCs w:val="24"/>
        </w:rPr>
        <w:t xml:space="preserve"> However, for Carla to be liable </w:t>
      </w:r>
      <w:r w:rsidRPr="3B4A0601" w:rsidR="574C89D5">
        <w:rPr>
          <w:rFonts w:ascii="Arial" w:hAnsi="Arial" w:eastAsia="Arial" w:cs="Arial"/>
          <w:sz w:val="24"/>
          <w:szCs w:val="24"/>
        </w:rPr>
        <w:t>for</w:t>
      </w:r>
      <w:r w:rsidRPr="3B4A0601" w:rsidR="2804BF62">
        <w:rPr>
          <w:rFonts w:ascii="Arial" w:hAnsi="Arial" w:eastAsia="Arial" w:cs="Arial"/>
          <w:sz w:val="24"/>
          <w:szCs w:val="24"/>
        </w:rPr>
        <w:t xml:space="preserve"> GBH under s.20</w:t>
      </w:r>
      <w:r w:rsidRPr="3B4A0601" w:rsidR="2E89797C">
        <w:rPr>
          <w:rFonts w:ascii="Arial" w:hAnsi="Arial" w:eastAsia="Arial" w:cs="Arial"/>
          <w:sz w:val="24"/>
          <w:szCs w:val="24"/>
        </w:rPr>
        <w:t xml:space="preserve"> </w:t>
      </w:r>
      <w:r w:rsidRPr="3B4A0601" w:rsidR="1D4125B2">
        <w:rPr>
          <w:rFonts w:ascii="Arial" w:hAnsi="Arial" w:eastAsia="Arial" w:cs="Arial"/>
          <w:sz w:val="24"/>
          <w:szCs w:val="24"/>
        </w:rPr>
        <w:t xml:space="preserve">she must have intended to cause GBH and not wound </w:t>
      </w:r>
      <w:r w:rsidRPr="3B4A0601" w:rsidR="09F7B872">
        <w:rPr>
          <w:rFonts w:ascii="Arial" w:hAnsi="Arial" w:eastAsia="Arial" w:cs="Arial"/>
          <w:sz w:val="24"/>
          <w:szCs w:val="24"/>
        </w:rPr>
        <w:t>Jamie. This</w:t>
      </w:r>
      <w:r w:rsidRPr="3B4A0601" w:rsidR="06954885">
        <w:rPr>
          <w:rFonts w:ascii="Arial" w:hAnsi="Arial" w:eastAsia="Arial" w:cs="Arial"/>
          <w:sz w:val="24"/>
          <w:szCs w:val="24"/>
        </w:rPr>
        <w:t xml:space="preserve">, however, could be false as Carla may have been unaware of the harm that she would end up causing to Jamie, due to her mental state. </w:t>
      </w:r>
      <w:r w:rsidRPr="3B4A0601" w:rsidR="5D5E4A15">
        <w:rPr>
          <w:rFonts w:ascii="Arial" w:hAnsi="Arial" w:eastAsia="Arial" w:cs="Arial"/>
          <w:sz w:val="24"/>
          <w:szCs w:val="24"/>
        </w:rPr>
        <w:t>The</w:t>
      </w:r>
      <w:r w:rsidRPr="3B4A0601" w:rsidR="2E89797C">
        <w:rPr>
          <w:rFonts w:ascii="Arial" w:hAnsi="Arial" w:eastAsia="Arial" w:cs="Arial"/>
          <w:sz w:val="24"/>
          <w:szCs w:val="24"/>
        </w:rPr>
        <w:t xml:space="preserve"> se</w:t>
      </w:r>
      <w:r w:rsidRPr="3B4A0601" w:rsidR="41390A86">
        <w:rPr>
          <w:rFonts w:ascii="Arial" w:hAnsi="Arial" w:eastAsia="Arial" w:cs="Arial"/>
          <w:sz w:val="24"/>
          <w:szCs w:val="24"/>
        </w:rPr>
        <w:t xml:space="preserve">cond element of the “Cunningham Test” has also been met as Carla had taken an unreasonable risk by </w:t>
      </w:r>
      <w:r w:rsidRPr="3B4A0601" w:rsidR="6B9AA511">
        <w:rPr>
          <w:rFonts w:ascii="Arial" w:hAnsi="Arial" w:eastAsia="Arial" w:cs="Arial"/>
          <w:sz w:val="24"/>
          <w:szCs w:val="24"/>
        </w:rPr>
        <w:t>causing Jamie harm.</w:t>
      </w:r>
      <w:r w:rsidRPr="3B4A0601" w:rsidR="48DAC851">
        <w:rPr>
          <w:rFonts w:ascii="Arial" w:hAnsi="Arial" w:eastAsia="Arial" w:cs="Arial"/>
          <w:sz w:val="24"/>
          <w:szCs w:val="24"/>
        </w:rPr>
        <w:t xml:space="preserve"> </w:t>
      </w:r>
      <w:r w:rsidRPr="3B4A0601" w:rsidR="048B1B1B">
        <w:rPr>
          <w:rFonts w:ascii="Arial" w:hAnsi="Arial" w:eastAsia="Arial" w:cs="Arial"/>
          <w:sz w:val="24"/>
          <w:szCs w:val="24"/>
        </w:rPr>
        <w:t xml:space="preserve">The </w:t>
      </w:r>
      <w:r w:rsidRPr="3B4A0601" w:rsidR="048B1B1B">
        <w:rPr>
          <w:rFonts w:ascii="Arial" w:hAnsi="Arial" w:eastAsia="Arial" w:cs="Arial"/>
          <w:sz w:val="24"/>
          <w:szCs w:val="24"/>
        </w:rPr>
        <w:t>me</w:t>
      </w:r>
      <w:r w:rsidRPr="3B4A0601" w:rsidR="01537A59">
        <w:rPr>
          <w:rFonts w:ascii="Arial" w:hAnsi="Arial" w:eastAsia="Arial" w:cs="Arial"/>
          <w:sz w:val="24"/>
          <w:szCs w:val="24"/>
        </w:rPr>
        <w:t>ns</w:t>
      </w:r>
      <w:r w:rsidRPr="3B4A0601" w:rsidR="048B1B1B">
        <w:rPr>
          <w:rFonts w:ascii="Arial" w:hAnsi="Arial" w:eastAsia="Arial" w:cs="Arial"/>
          <w:sz w:val="24"/>
          <w:szCs w:val="24"/>
        </w:rPr>
        <w:t xml:space="preserve"> rea of this offence could also be met if Carla foresaw that her actions could have caused </w:t>
      </w:r>
      <w:r w:rsidRPr="3B4A0601" w:rsidR="30DC9D72">
        <w:rPr>
          <w:rFonts w:ascii="Arial" w:hAnsi="Arial" w:eastAsia="Arial" w:cs="Arial"/>
          <w:sz w:val="24"/>
          <w:szCs w:val="24"/>
        </w:rPr>
        <w:t>Jamie</w:t>
      </w:r>
      <w:r w:rsidRPr="3B4A0601" w:rsidR="048B1B1B">
        <w:rPr>
          <w:rFonts w:ascii="Arial" w:hAnsi="Arial" w:eastAsia="Arial" w:cs="Arial"/>
          <w:sz w:val="24"/>
          <w:szCs w:val="24"/>
        </w:rPr>
        <w:t xml:space="preserve"> </w:t>
      </w:r>
      <w:r w:rsidRPr="3B4A0601" w:rsidR="2CDBDE76">
        <w:rPr>
          <w:rFonts w:ascii="Arial" w:hAnsi="Arial" w:eastAsia="Arial" w:cs="Arial"/>
          <w:sz w:val="24"/>
          <w:szCs w:val="24"/>
        </w:rPr>
        <w:t>minor harm</w:t>
      </w:r>
      <w:r w:rsidRPr="3B4A0601" w:rsidR="749D8FA8">
        <w:rPr>
          <w:rFonts w:ascii="Arial" w:hAnsi="Arial" w:eastAsia="Arial" w:cs="Arial"/>
          <w:sz w:val="24"/>
          <w:szCs w:val="24"/>
        </w:rPr>
        <w:t xml:space="preserve">. </w:t>
      </w:r>
      <w:r w:rsidRPr="3B4A0601" w:rsidR="048B1B1B">
        <w:rPr>
          <w:rFonts w:ascii="Arial" w:hAnsi="Arial" w:eastAsia="Arial" w:cs="Arial"/>
          <w:sz w:val="24"/>
          <w:szCs w:val="24"/>
        </w:rPr>
        <w:t xml:space="preserve">It is sufficient if the defendant </w:t>
      </w:r>
      <w:r w:rsidRPr="3B4A0601" w:rsidR="048B1B1B">
        <w:rPr>
          <w:rFonts w:ascii="Arial" w:hAnsi="Arial" w:eastAsia="Arial" w:cs="Arial"/>
          <w:sz w:val="24"/>
          <w:szCs w:val="24"/>
        </w:rPr>
        <w:t>anticipated</w:t>
      </w:r>
      <w:r w:rsidRPr="3B4A0601" w:rsidR="048B1B1B">
        <w:rPr>
          <w:rFonts w:ascii="Arial" w:hAnsi="Arial" w:eastAsia="Arial" w:cs="Arial"/>
          <w:sz w:val="24"/>
          <w:szCs w:val="24"/>
        </w:rPr>
        <w:t xml:space="preserve"> a victim would suffer minor physical harm because of their actions.</w:t>
      </w:r>
      <w:r w:rsidRPr="3B4A0601" w:rsidR="1A00EEE7">
        <w:rPr>
          <w:rFonts w:ascii="Arial" w:hAnsi="Arial" w:eastAsia="Arial" w:cs="Arial"/>
          <w:sz w:val="24"/>
          <w:szCs w:val="24"/>
        </w:rPr>
        <w:t xml:space="preserve"> This</w:t>
      </w:r>
      <w:r w:rsidRPr="3B4A0601" w:rsidR="048B1B1B">
        <w:rPr>
          <w:rFonts w:ascii="Arial" w:hAnsi="Arial" w:eastAsia="Arial" w:cs="Arial"/>
          <w:sz w:val="24"/>
          <w:szCs w:val="24"/>
        </w:rPr>
        <w:t xml:space="preserve"> </w:t>
      </w:r>
      <w:r w:rsidRPr="3B4A0601" w:rsidR="1A00EEE7">
        <w:rPr>
          <w:rFonts w:ascii="Arial" w:hAnsi="Arial" w:eastAsia="Arial" w:cs="Arial"/>
          <w:sz w:val="24"/>
          <w:szCs w:val="24"/>
        </w:rPr>
        <w:t xml:space="preserve">is supported in the case of </w:t>
      </w:r>
      <w:r w:rsidRPr="3B4A0601" w:rsidR="0E934E73">
        <w:rPr>
          <w:rFonts w:ascii="Arial" w:hAnsi="Arial" w:eastAsia="Arial" w:cs="Arial"/>
          <w:sz w:val="24"/>
          <w:szCs w:val="24"/>
        </w:rPr>
        <w:t>R v Savage (1992). The courts in this case had to interpret intent. In this case the defendant had thrown a beer at the victim causing them physical harm. It was ruled that intent could be present even if the defendant only foresaw their actions causing minor injury. This infers that even if a person had no intention of causing such serious harm, they could still be found guilty of GBH under Section 20.</w:t>
      </w:r>
      <w:r w:rsidRPr="3B4A0601" w:rsidR="1B4B1280">
        <w:rPr>
          <w:rFonts w:ascii="Arial" w:hAnsi="Arial" w:eastAsia="Arial" w:cs="Arial"/>
          <w:sz w:val="24"/>
          <w:szCs w:val="24"/>
        </w:rPr>
        <w:t xml:space="preserve"> This point is also supported by the case of DPP v Parmenter (1992).</w:t>
      </w:r>
      <w:r w:rsidRPr="3B4A0601" w:rsidR="0E934E73">
        <w:rPr>
          <w:rFonts w:ascii="Arial" w:hAnsi="Arial" w:eastAsia="Arial" w:cs="Arial"/>
          <w:sz w:val="24"/>
          <w:szCs w:val="24"/>
        </w:rPr>
        <w:t xml:space="preserve"> This</w:t>
      </w:r>
      <w:r w:rsidRPr="3B4A0601" w:rsidR="02843464">
        <w:rPr>
          <w:rFonts w:ascii="Arial" w:hAnsi="Arial" w:eastAsia="Arial" w:cs="Arial"/>
          <w:sz w:val="24"/>
          <w:szCs w:val="24"/>
        </w:rPr>
        <w:t xml:space="preserve"> case further proves </w:t>
      </w:r>
      <w:r w:rsidRPr="3B4A0601" w:rsidR="0E934E73">
        <w:rPr>
          <w:rFonts w:ascii="Arial" w:hAnsi="Arial" w:eastAsia="Arial" w:cs="Arial"/>
          <w:sz w:val="24"/>
          <w:szCs w:val="24"/>
        </w:rPr>
        <w:t xml:space="preserve">that even </w:t>
      </w:r>
      <w:r w:rsidRPr="3B4A0601" w:rsidR="0E934E73">
        <w:rPr>
          <w:rFonts w:ascii="Arial" w:hAnsi="Arial" w:eastAsia="Arial" w:cs="Arial"/>
          <w:sz w:val="24"/>
          <w:szCs w:val="24"/>
        </w:rPr>
        <w:t>anticipating</w:t>
      </w:r>
      <w:r w:rsidRPr="3B4A0601" w:rsidR="0E934E73">
        <w:rPr>
          <w:rFonts w:ascii="Arial" w:hAnsi="Arial" w:eastAsia="Arial" w:cs="Arial"/>
          <w:sz w:val="24"/>
          <w:szCs w:val="24"/>
        </w:rPr>
        <w:t xml:space="preserve"> some degree of pain or injury is sufficient to </w:t>
      </w:r>
      <w:r w:rsidRPr="3B4A0601" w:rsidR="0E934E73">
        <w:rPr>
          <w:rFonts w:ascii="Arial" w:hAnsi="Arial" w:eastAsia="Arial" w:cs="Arial"/>
          <w:sz w:val="24"/>
          <w:szCs w:val="24"/>
        </w:rPr>
        <w:t>establish</w:t>
      </w:r>
      <w:r w:rsidRPr="3B4A0601" w:rsidR="0E934E73">
        <w:rPr>
          <w:rFonts w:ascii="Arial" w:hAnsi="Arial" w:eastAsia="Arial" w:cs="Arial"/>
          <w:sz w:val="24"/>
          <w:szCs w:val="24"/>
        </w:rPr>
        <w:t xml:space="preserve"> the necessary level of intent.</w:t>
      </w:r>
      <w:r w:rsidRPr="3B4A0601" w:rsidR="1A00EEE7">
        <w:rPr>
          <w:rFonts w:ascii="Arial" w:hAnsi="Arial" w:eastAsia="Arial" w:cs="Arial"/>
          <w:sz w:val="24"/>
          <w:szCs w:val="24"/>
        </w:rPr>
        <w:t xml:space="preserve"> </w:t>
      </w:r>
      <w:r w:rsidRPr="3B4A0601" w:rsidR="48DAC851">
        <w:rPr>
          <w:rFonts w:ascii="Arial" w:hAnsi="Arial" w:eastAsia="Arial" w:cs="Arial"/>
          <w:sz w:val="24"/>
          <w:szCs w:val="24"/>
        </w:rPr>
        <w:t xml:space="preserve">It is important to consider the relevance of </w:t>
      </w:r>
      <w:r w:rsidRPr="3B4A0601" w:rsidR="0119171F">
        <w:rPr>
          <w:rFonts w:ascii="Arial" w:hAnsi="Arial" w:eastAsia="Arial" w:cs="Arial"/>
          <w:sz w:val="24"/>
          <w:szCs w:val="24"/>
        </w:rPr>
        <w:t>J</w:t>
      </w:r>
      <w:r w:rsidRPr="3B4A0601" w:rsidR="48DAC851">
        <w:rPr>
          <w:rFonts w:ascii="Arial" w:hAnsi="Arial" w:eastAsia="Arial" w:cs="Arial"/>
          <w:sz w:val="24"/>
          <w:szCs w:val="24"/>
        </w:rPr>
        <w:t>amie</w:t>
      </w:r>
      <w:r w:rsidRPr="3B4A0601" w:rsidR="68AEFA9C">
        <w:rPr>
          <w:rFonts w:ascii="Arial" w:hAnsi="Arial" w:eastAsia="Arial" w:cs="Arial"/>
          <w:sz w:val="24"/>
          <w:szCs w:val="24"/>
        </w:rPr>
        <w:t>’</w:t>
      </w:r>
      <w:r w:rsidRPr="3B4A0601" w:rsidR="48DAC851">
        <w:rPr>
          <w:rFonts w:ascii="Arial" w:hAnsi="Arial" w:eastAsia="Arial" w:cs="Arial"/>
          <w:sz w:val="24"/>
          <w:szCs w:val="24"/>
        </w:rPr>
        <w:t xml:space="preserve">s confession and the affect that it </w:t>
      </w:r>
      <w:r w:rsidRPr="3B4A0601" w:rsidR="077FAD83">
        <w:rPr>
          <w:rFonts w:ascii="Arial" w:hAnsi="Arial" w:eastAsia="Arial" w:cs="Arial"/>
          <w:sz w:val="24"/>
          <w:szCs w:val="24"/>
        </w:rPr>
        <w:t xml:space="preserve">had on Carlas mental state. Jamies admission to having a brief affair with Emma </w:t>
      </w:r>
      <w:r w:rsidRPr="3B4A0601" w:rsidR="462492B4">
        <w:rPr>
          <w:rFonts w:ascii="Arial" w:hAnsi="Arial" w:eastAsia="Arial" w:cs="Arial"/>
          <w:sz w:val="24"/>
          <w:szCs w:val="24"/>
        </w:rPr>
        <w:t xml:space="preserve">during the argument can be </w:t>
      </w:r>
      <w:r w:rsidRPr="3B4A0601" w:rsidR="5DB5541A">
        <w:rPr>
          <w:rFonts w:ascii="Arial" w:hAnsi="Arial" w:eastAsia="Arial" w:cs="Arial"/>
          <w:sz w:val="24"/>
          <w:szCs w:val="24"/>
        </w:rPr>
        <w:t>considered</w:t>
      </w:r>
      <w:r w:rsidRPr="3B4A0601" w:rsidR="462492B4">
        <w:rPr>
          <w:rFonts w:ascii="Arial" w:hAnsi="Arial" w:eastAsia="Arial" w:cs="Arial"/>
          <w:sz w:val="24"/>
          <w:szCs w:val="24"/>
        </w:rPr>
        <w:t xml:space="preserve"> </w:t>
      </w:r>
      <w:r w:rsidRPr="3B4A0601" w:rsidR="48501637">
        <w:rPr>
          <w:rFonts w:ascii="Arial" w:hAnsi="Arial" w:eastAsia="Arial" w:cs="Arial"/>
          <w:sz w:val="24"/>
          <w:szCs w:val="24"/>
        </w:rPr>
        <w:t>relevant and causing o</w:t>
      </w:r>
      <w:r w:rsidRPr="3B4A0601" w:rsidR="353D5F78">
        <w:rPr>
          <w:rFonts w:ascii="Arial" w:hAnsi="Arial" w:eastAsia="Arial" w:cs="Arial"/>
          <w:sz w:val="24"/>
          <w:szCs w:val="24"/>
        </w:rPr>
        <w:t xml:space="preserve">f increasing Carla's emotional state further. This makes Jamie’s confession during the argument extremely </w:t>
      </w:r>
      <w:r w:rsidRPr="3B4A0601" w:rsidR="0B300E4A">
        <w:rPr>
          <w:rFonts w:ascii="Arial" w:hAnsi="Arial" w:eastAsia="Arial" w:cs="Arial"/>
          <w:sz w:val="24"/>
          <w:szCs w:val="24"/>
        </w:rPr>
        <w:t xml:space="preserve">relevant to the case as it could be argued that Jamie’s revelation had a direct impact on </w:t>
      </w:r>
      <w:r w:rsidRPr="3B4A0601" w:rsidR="2F09CA56">
        <w:rPr>
          <w:rFonts w:ascii="Arial" w:hAnsi="Arial" w:eastAsia="Arial" w:cs="Arial"/>
          <w:sz w:val="24"/>
          <w:szCs w:val="24"/>
        </w:rPr>
        <w:t xml:space="preserve">Carla’s mental state and contributed to her stabbing Jamie. The confession by </w:t>
      </w:r>
      <w:r w:rsidRPr="3B4A0601" w:rsidR="0E5C3CEF">
        <w:rPr>
          <w:rFonts w:ascii="Arial" w:hAnsi="Arial" w:eastAsia="Arial" w:cs="Arial"/>
          <w:sz w:val="24"/>
          <w:szCs w:val="24"/>
        </w:rPr>
        <w:t>Jamie</w:t>
      </w:r>
      <w:r w:rsidRPr="3B4A0601" w:rsidR="2F09CA56">
        <w:rPr>
          <w:rFonts w:ascii="Arial" w:hAnsi="Arial" w:eastAsia="Arial" w:cs="Arial"/>
          <w:sz w:val="24"/>
          <w:szCs w:val="24"/>
        </w:rPr>
        <w:t xml:space="preserve"> then allows Carl</w:t>
      </w:r>
      <w:r w:rsidRPr="3B4A0601" w:rsidR="7D577711">
        <w:rPr>
          <w:rFonts w:ascii="Arial" w:hAnsi="Arial" w:eastAsia="Arial" w:cs="Arial"/>
          <w:sz w:val="24"/>
          <w:szCs w:val="24"/>
        </w:rPr>
        <w:t>a</w:t>
      </w:r>
      <w:r w:rsidRPr="3B4A0601" w:rsidR="2F09CA56">
        <w:rPr>
          <w:rFonts w:ascii="Arial" w:hAnsi="Arial" w:eastAsia="Arial" w:cs="Arial"/>
          <w:sz w:val="24"/>
          <w:szCs w:val="24"/>
        </w:rPr>
        <w:t xml:space="preserve"> to potentially use provocation as one of her </w:t>
      </w:r>
      <w:r w:rsidRPr="3B4A0601" w:rsidR="2F09CA56">
        <w:rPr>
          <w:rFonts w:ascii="Arial" w:hAnsi="Arial" w:eastAsia="Arial" w:cs="Arial"/>
          <w:sz w:val="24"/>
          <w:szCs w:val="24"/>
        </w:rPr>
        <w:t>defences</w:t>
      </w:r>
      <w:r w:rsidRPr="3B4A0601" w:rsidR="3A519116">
        <w:rPr>
          <w:rFonts w:ascii="Arial" w:hAnsi="Arial" w:eastAsia="Arial" w:cs="Arial"/>
          <w:sz w:val="24"/>
          <w:szCs w:val="24"/>
        </w:rPr>
        <w:t>.</w:t>
      </w:r>
    </w:p>
    <w:p w:rsidR="3A519116" w:rsidP="40B83562" w:rsidRDefault="3A519116" w14:paraId="6A38F043" w14:textId="160BDB7D">
      <w:pPr>
        <w:pStyle w:val="Normal"/>
        <w:rPr>
          <w:rFonts w:ascii="Arial" w:hAnsi="Arial" w:eastAsia="Arial" w:cs="Arial"/>
          <w:sz w:val="24"/>
          <w:szCs w:val="24"/>
        </w:rPr>
      </w:pPr>
      <w:r w:rsidRPr="3B4A0601" w:rsidR="3A519116">
        <w:rPr>
          <w:rFonts w:ascii="Arial" w:hAnsi="Arial" w:eastAsia="Arial" w:cs="Arial"/>
          <w:sz w:val="24"/>
          <w:szCs w:val="24"/>
        </w:rPr>
        <w:t xml:space="preserve">As previously </w:t>
      </w:r>
      <w:r w:rsidRPr="3B4A0601" w:rsidR="1AED14EC">
        <w:rPr>
          <w:rFonts w:ascii="Arial" w:hAnsi="Arial" w:eastAsia="Arial" w:cs="Arial"/>
          <w:sz w:val="24"/>
          <w:szCs w:val="24"/>
        </w:rPr>
        <w:t>mentioned,</w:t>
      </w:r>
      <w:r w:rsidRPr="3B4A0601" w:rsidR="3A519116">
        <w:rPr>
          <w:rFonts w:ascii="Arial" w:hAnsi="Arial" w:eastAsia="Arial" w:cs="Arial"/>
          <w:sz w:val="24"/>
          <w:szCs w:val="24"/>
        </w:rPr>
        <w:t xml:space="preserve"> one of the </w:t>
      </w:r>
      <w:r w:rsidRPr="3B4A0601" w:rsidR="3A519116">
        <w:rPr>
          <w:rFonts w:ascii="Arial" w:hAnsi="Arial" w:eastAsia="Arial" w:cs="Arial"/>
          <w:sz w:val="24"/>
          <w:szCs w:val="24"/>
        </w:rPr>
        <w:t>defences</w:t>
      </w:r>
      <w:r w:rsidRPr="3B4A0601" w:rsidR="3A519116">
        <w:rPr>
          <w:rFonts w:ascii="Arial" w:hAnsi="Arial" w:eastAsia="Arial" w:cs="Arial"/>
          <w:sz w:val="24"/>
          <w:szCs w:val="24"/>
        </w:rPr>
        <w:t xml:space="preserve"> available to Carla</w:t>
      </w:r>
      <w:r w:rsidRPr="3B4A0601" w:rsidR="2335ECC1">
        <w:rPr>
          <w:rFonts w:ascii="Arial" w:hAnsi="Arial" w:eastAsia="Arial" w:cs="Arial"/>
          <w:sz w:val="24"/>
          <w:szCs w:val="24"/>
        </w:rPr>
        <w:t xml:space="preserve"> is that of provocation</w:t>
      </w:r>
      <w:r w:rsidRPr="3B4A0601" w:rsidR="0AB1A702">
        <w:rPr>
          <w:rFonts w:ascii="Arial" w:hAnsi="Arial" w:eastAsia="Arial" w:cs="Arial"/>
          <w:sz w:val="24"/>
          <w:szCs w:val="24"/>
        </w:rPr>
        <w:t xml:space="preserve">. </w:t>
      </w:r>
      <w:r w:rsidRPr="3B4A0601" w:rsidR="4968C764">
        <w:rPr>
          <w:rFonts w:ascii="Arial" w:hAnsi="Arial" w:eastAsia="Arial" w:cs="Arial"/>
          <w:sz w:val="24"/>
          <w:szCs w:val="24"/>
        </w:rPr>
        <w:t xml:space="preserve">Provocation as a </w:t>
      </w:r>
      <w:r w:rsidRPr="3B4A0601" w:rsidR="4968C764">
        <w:rPr>
          <w:rFonts w:ascii="Arial" w:hAnsi="Arial" w:eastAsia="Arial" w:cs="Arial"/>
          <w:sz w:val="24"/>
          <w:szCs w:val="24"/>
        </w:rPr>
        <w:t>defence</w:t>
      </w:r>
      <w:r w:rsidRPr="3B4A0601" w:rsidR="4968C764">
        <w:rPr>
          <w:rFonts w:ascii="Arial" w:hAnsi="Arial" w:eastAsia="Arial" w:cs="Arial"/>
          <w:sz w:val="24"/>
          <w:szCs w:val="24"/>
        </w:rPr>
        <w:t xml:space="preserve"> involves </w:t>
      </w:r>
      <w:r w:rsidRPr="3B4A0601" w:rsidR="0CDE6A84">
        <w:rPr>
          <w:rFonts w:ascii="Arial" w:hAnsi="Arial" w:eastAsia="Arial" w:cs="Arial"/>
          <w:sz w:val="24"/>
          <w:szCs w:val="24"/>
        </w:rPr>
        <w:t xml:space="preserve">the accused of being agitated by the victim's words or actions and then </w:t>
      </w:r>
      <w:r w:rsidRPr="3B4A0601" w:rsidR="0CDE6A84">
        <w:rPr>
          <w:rFonts w:ascii="Arial" w:hAnsi="Arial" w:eastAsia="Arial" w:cs="Arial"/>
          <w:sz w:val="24"/>
          <w:szCs w:val="24"/>
        </w:rPr>
        <w:t>subsequently</w:t>
      </w:r>
      <w:r w:rsidRPr="3B4A0601" w:rsidR="0CDE6A84">
        <w:rPr>
          <w:rFonts w:ascii="Arial" w:hAnsi="Arial" w:eastAsia="Arial" w:cs="Arial"/>
          <w:sz w:val="24"/>
          <w:szCs w:val="24"/>
        </w:rPr>
        <w:t xml:space="preserve"> losing self-control.</w:t>
      </w:r>
      <w:r w:rsidRPr="3B4A0601" w:rsidR="6C30DD1C">
        <w:rPr>
          <w:rFonts w:ascii="Arial" w:hAnsi="Arial" w:eastAsia="Arial" w:cs="Arial"/>
          <w:sz w:val="24"/>
          <w:szCs w:val="24"/>
        </w:rPr>
        <w:t xml:space="preserve"> It is extremely prevalent that provocation can only be used as a partial </w:t>
      </w:r>
      <w:r w:rsidRPr="3B4A0601" w:rsidR="6C30DD1C">
        <w:rPr>
          <w:rFonts w:ascii="Arial" w:hAnsi="Arial" w:eastAsia="Arial" w:cs="Arial"/>
          <w:sz w:val="24"/>
          <w:szCs w:val="24"/>
        </w:rPr>
        <w:t>defence</w:t>
      </w:r>
      <w:r w:rsidRPr="3B4A0601" w:rsidR="6C30DD1C">
        <w:rPr>
          <w:rFonts w:ascii="Arial" w:hAnsi="Arial" w:eastAsia="Arial" w:cs="Arial"/>
          <w:sz w:val="24"/>
          <w:szCs w:val="24"/>
        </w:rPr>
        <w:t xml:space="preserve"> and would in </w:t>
      </w:r>
      <w:r w:rsidRPr="3B4A0601" w:rsidR="7FC290F1">
        <w:rPr>
          <w:rFonts w:ascii="Arial" w:hAnsi="Arial" w:eastAsia="Arial" w:cs="Arial"/>
          <w:sz w:val="24"/>
          <w:szCs w:val="24"/>
        </w:rPr>
        <w:t>Carla’s</w:t>
      </w:r>
      <w:r w:rsidRPr="3B4A0601" w:rsidR="6C30DD1C">
        <w:rPr>
          <w:rFonts w:ascii="Arial" w:hAnsi="Arial" w:eastAsia="Arial" w:cs="Arial"/>
          <w:sz w:val="24"/>
          <w:szCs w:val="24"/>
        </w:rPr>
        <w:t xml:space="preserve"> case be a strong mitigating factor.</w:t>
      </w:r>
      <w:r w:rsidRPr="3B4A0601" w:rsidR="479AFF79">
        <w:rPr>
          <w:rFonts w:ascii="Arial" w:hAnsi="Arial" w:eastAsia="Arial" w:cs="Arial"/>
          <w:sz w:val="24"/>
          <w:szCs w:val="24"/>
        </w:rPr>
        <w:t xml:space="preserve"> A full </w:t>
      </w:r>
      <w:r w:rsidRPr="3B4A0601" w:rsidR="479AFF79">
        <w:rPr>
          <w:rFonts w:ascii="Arial" w:hAnsi="Arial" w:eastAsia="Arial" w:cs="Arial"/>
          <w:sz w:val="24"/>
          <w:szCs w:val="24"/>
        </w:rPr>
        <w:t>defence</w:t>
      </w:r>
      <w:r w:rsidRPr="3B4A0601" w:rsidR="479AFF79">
        <w:rPr>
          <w:rFonts w:ascii="Arial" w:hAnsi="Arial" w:eastAsia="Arial" w:cs="Arial"/>
          <w:sz w:val="24"/>
          <w:szCs w:val="24"/>
        </w:rPr>
        <w:t xml:space="preserve"> available to Carla in the case of GBH section 20 is that of insanity. </w:t>
      </w:r>
      <w:r w:rsidRPr="3B4A0601" w:rsidR="19AAAF81">
        <w:rPr>
          <w:rFonts w:ascii="Arial" w:hAnsi="Arial" w:eastAsia="Arial" w:cs="Arial"/>
          <w:sz w:val="24"/>
          <w:szCs w:val="24"/>
        </w:rPr>
        <w:t xml:space="preserve">This is because Carla could be suffering from a disease of the mind such as depression. This is </w:t>
      </w:r>
      <w:r w:rsidRPr="3B4A0601" w:rsidR="19AAAF81">
        <w:rPr>
          <w:rFonts w:ascii="Arial" w:hAnsi="Arial" w:eastAsia="Arial" w:cs="Arial"/>
          <w:sz w:val="24"/>
          <w:szCs w:val="24"/>
        </w:rPr>
        <w:t>indicated</w:t>
      </w:r>
      <w:r w:rsidRPr="3B4A0601" w:rsidR="19AAAF81">
        <w:rPr>
          <w:rFonts w:ascii="Arial" w:hAnsi="Arial" w:eastAsia="Arial" w:cs="Arial"/>
          <w:sz w:val="24"/>
          <w:szCs w:val="24"/>
        </w:rPr>
        <w:t xml:space="preserve"> in the scenario question as Carla had been going through “marital problems</w:t>
      </w:r>
      <w:r w:rsidRPr="3B4A0601" w:rsidR="2F023D0E">
        <w:rPr>
          <w:rFonts w:ascii="Arial" w:hAnsi="Arial" w:eastAsia="Arial" w:cs="Arial"/>
          <w:sz w:val="24"/>
          <w:szCs w:val="24"/>
        </w:rPr>
        <w:t xml:space="preserve">.” Therefore, the </w:t>
      </w:r>
      <w:r w:rsidRPr="3B4A0601" w:rsidR="2F023D0E">
        <w:rPr>
          <w:rFonts w:ascii="Arial" w:hAnsi="Arial" w:eastAsia="Arial" w:cs="Arial"/>
          <w:sz w:val="24"/>
          <w:szCs w:val="24"/>
        </w:rPr>
        <w:t>defence</w:t>
      </w:r>
      <w:r w:rsidRPr="3B4A0601" w:rsidR="2F023D0E">
        <w:rPr>
          <w:rFonts w:ascii="Arial" w:hAnsi="Arial" w:eastAsia="Arial" w:cs="Arial"/>
          <w:sz w:val="24"/>
          <w:szCs w:val="24"/>
        </w:rPr>
        <w:t xml:space="preserve"> of insanity could be available to Carla if she is proven to be suffering from a</w:t>
      </w:r>
      <w:r w:rsidRPr="3B4A0601" w:rsidR="1D5F6876">
        <w:rPr>
          <w:rFonts w:ascii="Arial" w:hAnsi="Arial" w:eastAsia="Arial" w:cs="Arial"/>
          <w:sz w:val="24"/>
          <w:szCs w:val="24"/>
        </w:rPr>
        <w:t xml:space="preserve"> d</w:t>
      </w:r>
      <w:r w:rsidRPr="3B4A0601" w:rsidR="2F023D0E">
        <w:rPr>
          <w:rFonts w:ascii="Arial" w:hAnsi="Arial" w:eastAsia="Arial" w:cs="Arial"/>
          <w:sz w:val="24"/>
          <w:szCs w:val="24"/>
        </w:rPr>
        <w:t>isease of the mind</w:t>
      </w:r>
      <w:r w:rsidRPr="3B4A0601" w:rsidR="4F4C8A57">
        <w:rPr>
          <w:rFonts w:ascii="Arial" w:hAnsi="Arial" w:eastAsia="Arial" w:cs="Arial"/>
          <w:sz w:val="24"/>
          <w:szCs w:val="24"/>
        </w:rPr>
        <w:t>.</w:t>
      </w:r>
      <w:r w:rsidRPr="3B4A0601" w:rsidR="5B0E87D3">
        <w:rPr>
          <w:rFonts w:ascii="Arial" w:hAnsi="Arial" w:eastAsia="Arial" w:cs="Arial"/>
          <w:sz w:val="24"/>
          <w:szCs w:val="24"/>
        </w:rPr>
        <w:t xml:space="preserve"> </w:t>
      </w:r>
      <w:r w:rsidRPr="3B4A0601" w:rsidR="1792C0B4">
        <w:rPr>
          <w:rFonts w:ascii="Arial" w:hAnsi="Arial" w:eastAsia="Arial" w:cs="Arial"/>
          <w:sz w:val="24"/>
          <w:szCs w:val="24"/>
        </w:rPr>
        <w:t xml:space="preserve">This can be seen in the legislation </w:t>
      </w:r>
      <w:r w:rsidRPr="3B4A0601" w:rsidR="0922774F">
        <w:rPr>
          <w:rFonts w:ascii="Arial" w:hAnsi="Arial" w:eastAsia="Arial" w:cs="Arial"/>
          <w:sz w:val="24"/>
          <w:szCs w:val="24"/>
        </w:rPr>
        <w:t>of</w:t>
      </w:r>
      <w:r w:rsidRPr="3B4A0601" w:rsidR="1792C0B4">
        <w:rPr>
          <w:rFonts w:ascii="Arial" w:hAnsi="Arial" w:eastAsia="Arial" w:cs="Arial"/>
          <w:sz w:val="24"/>
          <w:szCs w:val="24"/>
        </w:rPr>
        <w:t xml:space="preserve"> section 2 (Trial of Lunatics Act 1883)</w:t>
      </w:r>
      <w:r w:rsidRPr="3B4A0601" w:rsidR="032E2DF3">
        <w:rPr>
          <w:rFonts w:ascii="Arial" w:hAnsi="Arial" w:eastAsia="Arial" w:cs="Arial"/>
          <w:sz w:val="24"/>
          <w:szCs w:val="24"/>
        </w:rPr>
        <w:t>.</w:t>
      </w:r>
      <w:r w:rsidRPr="3B4A0601" w:rsidR="2E3140A4">
        <w:rPr>
          <w:rFonts w:ascii="Arial" w:hAnsi="Arial" w:eastAsia="Arial" w:cs="Arial"/>
          <w:sz w:val="24"/>
          <w:szCs w:val="24"/>
        </w:rPr>
        <w:t xml:space="preserve"> This act details that a special verdict may be given in cases in which the defendant was suffering a disease of the mind</w:t>
      </w:r>
    </w:p>
    <w:p w:rsidR="5887B152" w:rsidP="40B83562" w:rsidRDefault="5887B152" w14:paraId="1756AD30" w14:textId="5F759D0C">
      <w:pPr>
        <w:pStyle w:val="Normal"/>
        <w:rPr>
          <w:rFonts w:ascii="Arial" w:hAnsi="Arial" w:eastAsia="Arial" w:cs="Arial"/>
          <w:sz w:val="24"/>
          <w:szCs w:val="24"/>
        </w:rPr>
      </w:pPr>
      <w:r w:rsidRPr="40B83562" w:rsidR="5887B152">
        <w:rPr>
          <w:rFonts w:ascii="Arial" w:hAnsi="Arial" w:eastAsia="Arial" w:cs="Arial"/>
          <w:sz w:val="24"/>
          <w:szCs w:val="24"/>
        </w:rPr>
        <w:t>Regarding the actus reus of wounding with intent in section 18</w:t>
      </w:r>
      <w:r w:rsidRPr="40B83562" w:rsidR="7CDFD4A6">
        <w:rPr>
          <w:rFonts w:ascii="Arial" w:hAnsi="Arial" w:eastAsia="Arial" w:cs="Arial"/>
          <w:sz w:val="24"/>
          <w:szCs w:val="24"/>
        </w:rPr>
        <w:t xml:space="preserve">, the elements of actus reus are the same for section 20 GBH. </w:t>
      </w:r>
      <w:r w:rsidRPr="40B83562" w:rsidR="31F1F4CF">
        <w:rPr>
          <w:rFonts w:ascii="Arial" w:hAnsi="Arial" w:eastAsia="Arial" w:cs="Arial"/>
          <w:sz w:val="24"/>
          <w:szCs w:val="24"/>
        </w:rPr>
        <w:t>This is because both actus reus can be met for both offences if the accused carried out the GBH with or without a weapon.</w:t>
      </w:r>
      <w:r w:rsidRPr="40B83562" w:rsidR="7F960A43">
        <w:rPr>
          <w:rFonts w:ascii="Arial" w:hAnsi="Arial" w:eastAsia="Arial" w:cs="Arial"/>
          <w:sz w:val="24"/>
          <w:szCs w:val="24"/>
        </w:rPr>
        <w:t xml:space="preserve"> </w:t>
      </w:r>
    </w:p>
    <w:p w:rsidR="7F960A43" w:rsidP="3B4A0601" w:rsidRDefault="7F960A43" w14:paraId="6380A420" w14:textId="5AEC2049">
      <w:pPr>
        <w:pStyle w:val="Normal"/>
        <w:rPr>
          <w:rFonts w:ascii="Arial" w:hAnsi="Arial" w:eastAsia="Arial" w:cs="Arial"/>
          <w:noProof w:val="0"/>
          <w:sz w:val="24"/>
          <w:szCs w:val="24"/>
          <w:lang w:val="en-US"/>
        </w:rPr>
      </w:pPr>
      <w:r w:rsidRPr="3B4A0601" w:rsidR="7F960A43">
        <w:rPr>
          <w:rFonts w:ascii="Arial" w:hAnsi="Arial" w:eastAsia="Arial" w:cs="Arial"/>
          <w:sz w:val="24"/>
          <w:szCs w:val="24"/>
        </w:rPr>
        <w:t xml:space="preserve">The </w:t>
      </w:r>
      <w:r w:rsidRPr="3B4A0601" w:rsidR="7F960A43">
        <w:rPr>
          <w:rFonts w:ascii="Arial" w:hAnsi="Arial" w:eastAsia="Arial" w:cs="Arial"/>
          <w:sz w:val="24"/>
          <w:szCs w:val="24"/>
        </w:rPr>
        <w:t>mens</w:t>
      </w:r>
      <w:r w:rsidRPr="3B4A0601" w:rsidR="7F960A43">
        <w:rPr>
          <w:rFonts w:ascii="Arial" w:hAnsi="Arial" w:eastAsia="Arial" w:cs="Arial"/>
          <w:sz w:val="24"/>
          <w:szCs w:val="24"/>
        </w:rPr>
        <w:t xml:space="preserve"> rea for section 18 however is different to the section 20</w:t>
      </w:r>
      <w:r w:rsidRPr="3B4A0601" w:rsidR="2FA5CC6F">
        <w:rPr>
          <w:rFonts w:ascii="Arial" w:hAnsi="Arial" w:eastAsia="Arial" w:cs="Arial"/>
          <w:sz w:val="24"/>
          <w:szCs w:val="24"/>
        </w:rPr>
        <w:t xml:space="preserve">. For the </w:t>
      </w:r>
      <w:r w:rsidRPr="3B4A0601" w:rsidR="2FA5CC6F">
        <w:rPr>
          <w:rFonts w:ascii="Arial" w:hAnsi="Arial" w:eastAsia="Arial" w:cs="Arial"/>
          <w:sz w:val="24"/>
          <w:szCs w:val="24"/>
        </w:rPr>
        <w:t>mens</w:t>
      </w:r>
      <w:r w:rsidRPr="3B4A0601" w:rsidR="2FA5CC6F">
        <w:rPr>
          <w:rFonts w:ascii="Arial" w:hAnsi="Arial" w:eastAsia="Arial" w:cs="Arial"/>
          <w:sz w:val="24"/>
          <w:szCs w:val="24"/>
        </w:rPr>
        <w:t xml:space="preserve"> rea of </w:t>
      </w:r>
      <w:r w:rsidRPr="3B4A0601" w:rsidR="472B0549">
        <w:rPr>
          <w:rFonts w:ascii="Arial" w:hAnsi="Arial" w:eastAsia="Arial" w:cs="Arial"/>
          <w:sz w:val="24"/>
          <w:szCs w:val="24"/>
        </w:rPr>
        <w:t>the</w:t>
      </w:r>
      <w:r w:rsidRPr="3B4A0601" w:rsidR="2FA5CC6F">
        <w:rPr>
          <w:rFonts w:ascii="Arial" w:hAnsi="Arial" w:eastAsia="Arial" w:cs="Arial"/>
          <w:sz w:val="24"/>
          <w:szCs w:val="24"/>
        </w:rPr>
        <w:t xml:space="preserve"> section 18 </w:t>
      </w:r>
      <w:r w:rsidRPr="3B4A0601" w:rsidR="49A447DC">
        <w:rPr>
          <w:rFonts w:ascii="Arial" w:hAnsi="Arial" w:eastAsia="Arial" w:cs="Arial"/>
          <w:sz w:val="24"/>
          <w:szCs w:val="24"/>
        </w:rPr>
        <w:t xml:space="preserve">offence </w:t>
      </w:r>
      <w:r w:rsidRPr="3B4A0601" w:rsidR="4903BB70">
        <w:rPr>
          <w:rFonts w:ascii="Arial" w:hAnsi="Arial" w:eastAsia="Arial" w:cs="Arial"/>
          <w:sz w:val="24"/>
          <w:szCs w:val="24"/>
        </w:rPr>
        <w:t>to be met then t</w:t>
      </w:r>
      <w:r w:rsidRPr="3B4A0601" w:rsidR="34119577">
        <w:rPr>
          <w:rFonts w:ascii="Arial" w:hAnsi="Arial" w:eastAsia="Arial" w:cs="Arial"/>
          <w:sz w:val="24"/>
          <w:szCs w:val="24"/>
        </w:rPr>
        <w:t>here must be a distinct intention by the accused to cause the victim harm, commit gross bodily harm, or to thwart or obstruct a legitimate arrest.</w:t>
      </w:r>
      <w:r w:rsidRPr="3B4A0601" w:rsidR="00D2CA34">
        <w:rPr>
          <w:rFonts w:ascii="Arial" w:hAnsi="Arial" w:eastAsia="Arial" w:cs="Arial"/>
          <w:sz w:val="24"/>
          <w:szCs w:val="24"/>
        </w:rPr>
        <w:t xml:space="preserve"> The mens rea of section 18 makes it evident how section 20 and section 18 differ from one another. It is the prosecution's responsibility to demonstrate that the defendant intended to intentionally injure and/or cause great bodily injury. A planned or repeated attack, the intentional use of a weapon, threats, or the creation of an object to inflict harm are examples of factors that separate the two offences.</w:t>
      </w:r>
      <w:r w:rsidRPr="3B4A0601" w:rsidR="5AFE1499">
        <w:rPr>
          <w:rFonts w:ascii="Arial" w:hAnsi="Arial" w:eastAsia="Arial" w:cs="Arial"/>
          <w:sz w:val="24"/>
          <w:szCs w:val="24"/>
        </w:rPr>
        <w:t xml:space="preserve"> </w:t>
      </w:r>
      <w:bookmarkStart w:name="_Int_M35C18Sd" w:id="198183205"/>
      <w:r w:rsidRPr="3B4A0601" w:rsidR="5AFE1499">
        <w:rPr>
          <w:rFonts w:ascii="Arial" w:hAnsi="Arial" w:eastAsia="Arial" w:cs="Arial"/>
          <w:sz w:val="24"/>
          <w:szCs w:val="24"/>
        </w:rPr>
        <w:t xml:space="preserve">This is where </w:t>
      </w:r>
      <w:r w:rsidRPr="3B4A0601" w:rsidR="34ABDD3F">
        <w:rPr>
          <w:rFonts w:ascii="Arial" w:hAnsi="Arial" w:eastAsia="Arial" w:cs="Arial"/>
          <w:sz w:val="24"/>
          <w:szCs w:val="24"/>
        </w:rPr>
        <w:t>it is clear that Carla is more culpable regarding a section 20 GBH than wounding with intent.</w:t>
      </w:r>
      <w:bookmarkEnd w:id="198183205"/>
      <w:r w:rsidRPr="3B4A0601" w:rsidR="34ABDD3F">
        <w:rPr>
          <w:rFonts w:ascii="Arial" w:hAnsi="Arial" w:eastAsia="Arial" w:cs="Arial"/>
          <w:sz w:val="24"/>
          <w:szCs w:val="24"/>
        </w:rPr>
        <w:t xml:space="preserve"> </w:t>
      </w:r>
      <w:r w:rsidRPr="3B4A0601" w:rsidR="1438DBE0">
        <w:rPr>
          <w:rFonts w:ascii="Arial" w:hAnsi="Arial" w:eastAsia="Arial" w:cs="Arial"/>
          <w:sz w:val="24"/>
          <w:szCs w:val="24"/>
        </w:rPr>
        <w:t xml:space="preserve">This is because Carla’s recklessness after hearing Jamie's confession, and then stabbing him would not be relevant for section 18 wounding with intent. </w:t>
      </w:r>
      <w:bookmarkStart w:name="_Int_DYkRtMhO" w:id="1259080487"/>
      <w:r w:rsidRPr="3B4A0601" w:rsidR="40173DF9">
        <w:rPr>
          <w:rFonts w:ascii="Arial" w:hAnsi="Arial" w:eastAsia="Arial" w:cs="Arial"/>
          <w:sz w:val="24"/>
          <w:szCs w:val="24"/>
        </w:rPr>
        <w:t>This is because section 18 requires premeditation and awareness of the act.</w:t>
      </w:r>
      <w:r w:rsidRPr="3B4A0601" w:rsidR="1C3D81ED">
        <w:rPr>
          <w:rFonts w:ascii="Arial" w:hAnsi="Arial" w:eastAsia="Arial" w:cs="Arial"/>
          <w:sz w:val="24"/>
          <w:szCs w:val="24"/>
        </w:rPr>
        <w:t xml:space="preserve"> </w:t>
      </w:r>
      <w:r w:rsidRPr="3B4A0601" w:rsidR="42BF3A7C">
        <w:rPr>
          <w:rFonts w:ascii="Arial" w:hAnsi="Arial" w:eastAsia="Arial" w:cs="Arial"/>
          <w:sz w:val="24"/>
          <w:szCs w:val="24"/>
        </w:rPr>
        <w:t>Even though this offence requires premeditation and awareness, it does not matter because the defendant's recklessness is insufficient.</w:t>
      </w:r>
      <w:bookmarkEnd w:id="1259080487"/>
      <w:r w:rsidRPr="3B4A0601" w:rsidR="0B15D77A">
        <w:rPr>
          <w:rFonts w:ascii="Arial" w:hAnsi="Arial" w:eastAsia="Arial" w:cs="Arial"/>
          <w:noProof w:val="0"/>
          <w:sz w:val="24"/>
          <w:szCs w:val="24"/>
          <w:lang w:val="en-US"/>
        </w:rPr>
        <w:t xml:space="preserve"> Even if the defendant did not intend to cause grievous bodily harm, it is nevertheless insufficient.</w:t>
      </w:r>
      <w:r w:rsidRPr="3B4A0601" w:rsidR="6DFDB798">
        <w:rPr>
          <w:rFonts w:ascii="Arial" w:hAnsi="Arial" w:eastAsia="Arial" w:cs="Arial"/>
          <w:noProof w:val="0"/>
          <w:sz w:val="24"/>
          <w:szCs w:val="24"/>
          <w:lang w:val="en-US"/>
        </w:rPr>
        <w:t xml:space="preserve"> This is supported by the case of </w:t>
      </w:r>
      <w:r w:rsidRPr="3B4A0601" w:rsidR="2E59984E">
        <w:rPr>
          <w:rFonts w:ascii="Arial" w:hAnsi="Arial" w:eastAsia="Arial" w:cs="Arial"/>
          <w:noProof w:val="0"/>
          <w:sz w:val="24"/>
          <w:szCs w:val="24"/>
          <w:lang w:val="en-US"/>
        </w:rPr>
        <w:t xml:space="preserve">R v Taylor 2009. </w:t>
      </w:r>
    </w:p>
    <w:p w:rsidR="33655070" w:rsidP="18E045E9" w:rsidRDefault="33655070" w14:paraId="4336CCF3" w14:textId="72CBD911">
      <w:pPr>
        <w:pStyle w:val="Normal"/>
        <w:rPr>
          <w:rFonts w:ascii="Arial" w:hAnsi="Arial" w:eastAsia="Arial" w:cs="Arial"/>
          <w:sz w:val="24"/>
          <w:szCs w:val="24"/>
        </w:rPr>
      </w:pPr>
      <w:r w:rsidRPr="3B4A0601" w:rsidR="33655070">
        <w:rPr>
          <w:rFonts w:ascii="Arial" w:hAnsi="Arial" w:eastAsia="Arial" w:cs="Arial"/>
          <w:sz w:val="24"/>
          <w:szCs w:val="24"/>
        </w:rPr>
        <w:t xml:space="preserve">Regarding a lawful excuse that Carla could use </w:t>
      </w:r>
      <w:r w:rsidRPr="3B4A0601" w:rsidR="5C2E75F2">
        <w:rPr>
          <w:rFonts w:ascii="Arial" w:hAnsi="Arial" w:eastAsia="Arial" w:cs="Arial"/>
          <w:sz w:val="24"/>
          <w:szCs w:val="24"/>
        </w:rPr>
        <w:t xml:space="preserve">concerning, </w:t>
      </w:r>
      <w:r w:rsidRPr="3B4A0601" w:rsidR="33655070">
        <w:rPr>
          <w:rFonts w:ascii="Arial" w:hAnsi="Arial" w:eastAsia="Arial" w:cs="Arial"/>
          <w:sz w:val="24"/>
          <w:szCs w:val="24"/>
        </w:rPr>
        <w:t>wounding wit</w:t>
      </w:r>
      <w:r w:rsidRPr="3B4A0601" w:rsidR="15A29018">
        <w:rPr>
          <w:rFonts w:ascii="Arial" w:hAnsi="Arial" w:eastAsia="Arial" w:cs="Arial"/>
          <w:sz w:val="24"/>
          <w:szCs w:val="24"/>
        </w:rPr>
        <w:t>h intent</w:t>
      </w:r>
      <w:r w:rsidRPr="3B4A0601" w:rsidR="0EDF738E">
        <w:rPr>
          <w:rFonts w:ascii="Arial" w:hAnsi="Arial" w:eastAsia="Arial" w:cs="Arial"/>
          <w:sz w:val="24"/>
          <w:szCs w:val="24"/>
        </w:rPr>
        <w:t xml:space="preserve">, there are </w:t>
      </w:r>
      <w:r w:rsidRPr="3B4A0601" w:rsidR="63DC54D0">
        <w:rPr>
          <w:rFonts w:ascii="Arial" w:hAnsi="Arial" w:eastAsia="Arial" w:cs="Arial"/>
          <w:sz w:val="24"/>
          <w:szCs w:val="24"/>
        </w:rPr>
        <w:t xml:space="preserve">not any </w:t>
      </w:r>
      <w:r w:rsidRPr="3B4A0601" w:rsidR="63DC54D0">
        <w:rPr>
          <w:rFonts w:ascii="Arial" w:hAnsi="Arial" w:eastAsia="Arial" w:cs="Arial"/>
          <w:sz w:val="24"/>
          <w:szCs w:val="24"/>
        </w:rPr>
        <w:t>defences</w:t>
      </w:r>
      <w:r w:rsidRPr="3B4A0601" w:rsidR="63DC54D0">
        <w:rPr>
          <w:rFonts w:ascii="Arial" w:hAnsi="Arial" w:eastAsia="Arial" w:cs="Arial"/>
          <w:sz w:val="24"/>
          <w:szCs w:val="24"/>
        </w:rPr>
        <w:t xml:space="preserve"> that could be considered </w:t>
      </w:r>
      <w:r w:rsidRPr="3B4A0601" w:rsidR="58948E10">
        <w:rPr>
          <w:rFonts w:ascii="Arial" w:hAnsi="Arial" w:eastAsia="Arial" w:cs="Arial"/>
          <w:sz w:val="24"/>
          <w:szCs w:val="24"/>
        </w:rPr>
        <w:t>applicable</w:t>
      </w:r>
      <w:r w:rsidRPr="3B4A0601" w:rsidR="63DC54D0">
        <w:rPr>
          <w:rFonts w:ascii="Arial" w:hAnsi="Arial" w:eastAsia="Arial" w:cs="Arial"/>
          <w:sz w:val="24"/>
          <w:szCs w:val="24"/>
        </w:rPr>
        <w:t xml:space="preserve"> to </w:t>
      </w:r>
      <w:r w:rsidRPr="3B4A0601" w:rsidR="3BC2B9D3">
        <w:rPr>
          <w:rFonts w:ascii="Arial" w:hAnsi="Arial" w:eastAsia="Arial" w:cs="Arial"/>
          <w:sz w:val="24"/>
          <w:szCs w:val="24"/>
        </w:rPr>
        <w:t>her circumstances</w:t>
      </w:r>
      <w:r w:rsidRPr="3B4A0601" w:rsidR="63DC54D0">
        <w:rPr>
          <w:rFonts w:ascii="Arial" w:hAnsi="Arial" w:eastAsia="Arial" w:cs="Arial"/>
          <w:sz w:val="24"/>
          <w:szCs w:val="24"/>
        </w:rPr>
        <w:t xml:space="preserve"> </w:t>
      </w:r>
      <w:r w:rsidRPr="3B4A0601" w:rsidR="7B825514">
        <w:rPr>
          <w:rFonts w:ascii="Arial" w:hAnsi="Arial" w:eastAsia="Arial" w:cs="Arial"/>
          <w:sz w:val="24"/>
          <w:szCs w:val="24"/>
        </w:rPr>
        <w:t xml:space="preserve">as </w:t>
      </w:r>
      <w:r w:rsidRPr="3B4A0601" w:rsidR="7B825514">
        <w:rPr>
          <w:rFonts w:ascii="Arial" w:hAnsi="Arial" w:eastAsia="Arial" w:cs="Arial"/>
          <w:sz w:val="24"/>
          <w:szCs w:val="24"/>
        </w:rPr>
        <w:t>it</w:t>
      </w:r>
      <w:r w:rsidRPr="3B4A0601" w:rsidR="534C7AB8">
        <w:rPr>
          <w:rFonts w:ascii="Arial" w:hAnsi="Arial" w:eastAsia="Arial" w:cs="Arial"/>
          <w:sz w:val="24"/>
          <w:szCs w:val="24"/>
        </w:rPr>
        <w:t xml:space="preserve"> </w:t>
      </w:r>
      <w:r w:rsidRPr="3B4A0601" w:rsidR="7B825514">
        <w:rPr>
          <w:rFonts w:ascii="Arial" w:hAnsi="Arial" w:eastAsia="Arial" w:cs="Arial"/>
          <w:sz w:val="24"/>
          <w:szCs w:val="24"/>
        </w:rPr>
        <w:t>was</w:t>
      </w:r>
      <w:r w:rsidRPr="3B4A0601" w:rsidR="7B825514">
        <w:rPr>
          <w:rFonts w:ascii="Arial" w:hAnsi="Arial" w:eastAsia="Arial" w:cs="Arial"/>
          <w:sz w:val="24"/>
          <w:szCs w:val="24"/>
        </w:rPr>
        <w:t xml:space="preserve"> a moment of recklessness and there was no premeditation or desire to seriously injure James.</w:t>
      </w:r>
    </w:p>
    <w:p w:rsidR="63FD1F32" w:rsidP="18E045E9" w:rsidRDefault="63FD1F32" w14:paraId="06C5E2D7" w14:textId="4A1FFC7A">
      <w:pPr>
        <w:pStyle w:val="Normal"/>
        <w:rPr>
          <w:rFonts w:ascii="Arial" w:hAnsi="Arial" w:eastAsia="Arial" w:cs="Arial"/>
          <w:sz w:val="24"/>
          <w:szCs w:val="24"/>
        </w:rPr>
      </w:pPr>
      <w:r w:rsidRPr="3B4A0601" w:rsidR="63FD1F32">
        <w:rPr>
          <w:rFonts w:ascii="Arial" w:hAnsi="Arial" w:eastAsia="Arial" w:cs="Arial"/>
          <w:sz w:val="24"/>
          <w:szCs w:val="24"/>
        </w:rPr>
        <w:t xml:space="preserve">To conclude Carla is criminally liable for the offence of Grievous Bodily harm under section 20 of the Offences against the Persons Act 1861. </w:t>
      </w:r>
      <w:r w:rsidRPr="3B4A0601" w:rsidR="69DF8374">
        <w:rPr>
          <w:rFonts w:ascii="Arial" w:hAnsi="Arial" w:eastAsia="Arial" w:cs="Arial"/>
          <w:sz w:val="24"/>
          <w:szCs w:val="24"/>
        </w:rPr>
        <w:t>She is liable for this o</w:t>
      </w:r>
      <w:r w:rsidRPr="3B4A0601" w:rsidR="318DEA09">
        <w:rPr>
          <w:rFonts w:ascii="Arial" w:hAnsi="Arial" w:eastAsia="Arial" w:cs="Arial"/>
          <w:sz w:val="24"/>
          <w:szCs w:val="24"/>
        </w:rPr>
        <w:t xml:space="preserve">ffence </w:t>
      </w:r>
      <w:r w:rsidRPr="3B4A0601" w:rsidR="6F82A041">
        <w:rPr>
          <w:rFonts w:ascii="Arial" w:hAnsi="Arial" w:eastAsia="Arial" w:cs="Arial"/>
          <w:sz w:val="24"/>
          <w:szCs w:val="24"/>
        </w:rPr>
        <w:t>because</w:t>
      </w:r>
      <w:r w:rsidRPr="3B4A0601" w:rsidR="318DEA09">
        <w:rPr>
          <w:rFonts w:ascii="Arial" w:hAnsi="Arial" w:eastAsia="Arial" w:cs="Arial"/>
          <w:sz w:val="24"/>
          <w:szCs w:val="24"/>
        </w:rPr>
        <w:t xml:space="preserve"> she stabbed Jamie with a kitchen </w:t>
      </w:r>
      <w:r w:rsidRPr="3B4A0601" w:rsidR="045BFB9C">
        <w:rPr>
          <w:rFonts w:ascii="Arial" w:hAnsi="Arial" w:eastAsia="Arial" w:cs="Arial"/>
          <w:sz w:val="24"/>
          <w:szCs w:val="24"/>
        </w:rPr>
        <w:t>knife,</w:t>
      </w:r>
      <w:r w:rsidRPr="3B4A0601" w:rsidR="318DEA09">
        <w:rPr>
          <w:rFonts w:ascii="Arial" w:hAnsi="Arial" w:eastAsia="Arial" w:cs="Arial"/>
          <w:sz w:val="24"/>
          <w:szCs w:val="24"/>
        </w:rPr>
        <w:t xml:space="preserve"> causing him</w:t>
      </w:r>
      <w:r w:rsidRPr="3B4A0601" w:rsidR="4AEFE726">
        <w:rPr>
          <w:rFonts w:ascii="Arial" w:hAnsi="Arial" w:eastAsia="Arial" w:cs="Arial"/>
          <w:sz w:val="24"/>
          <w:szCs w:val="24"/>
        </w:rPr>
        <w:t xml:space="preserve"> serious injuries. </w:t>
      </w:r>
      <w:r w:rsidRPr="3B4A0601" w:rsidR="30DDBB10">
        <w:rPr>
          <w:rFonts w:ascii="Arial" w:hAnsi="Arial" w:eastAsia="Arial" w:cs="Arial"/>
          <w:sz w:val="24"/>
          <w:szCs w:val="24"/>
        </w:rPr>
        <w:t xml:space="preserve">As for elements of the offence that has been committed, a strong actus reus is present within </w:t>
      </w:r>
      <w:r w:rsidRPr="3B4A0601" w:rsidR="518B4877">
        <w:rPr>
          <w:rFonts w:ascii="Arial" w:hAnsi="Arial" w:eastAsia="Arial" w:cs="Arial"/>
          <w:sz w:val="24"/>
          <w:szCs w:val="24"/>
        </w:rPr>
        <w:t>this</w:t>
      </w:r>
      <w:r w:rsidRPr="3B4A0601" w:rsidR="30DDBB10">
        <w:rPr>
          <w:rFonts w:ascii="Arial" w:hAnsi="Arial" w:eastAsia="Arial" w:cs="Arial"/>
          <w:sz w:val="24"/>
          <w:szCs w:val="24"/>
        </w:rPr>
        <w:t xml:space="preserve"> </w:t>
      </w:r>
      <w:r w:rsidRPr="3B4A0601" w:rsidR="3CD358BB">
        <w:rPr>
          <w:rFonts w:ascii="Arial" w:hAnsi="Arial" w:eastAsia="Arial" w:cs="Arial"/>
          <w:sz w:val="24"/>
          <w:szCs w:val="24"/>
        </w:rPr>
        <w:t>scenario</w:t>
      </w:r>
      <w:r w:rsidRPr="3B4A0601" w:rsidR="3785F8D9">
        <w:rPr>
          <w:rFonts w:ascii="Arial" w:hAnsi="Arial" w:eastAsia="Arial" w:cs="Arial"/>
          <w:sz w:val="24"/>
          <w:szCs w:val="24"/>
        </w:rPr>
        <w:t xml:space="preserve"> as Carla did in fact cause Jamie serious harm.</w:t>
      </w:r>
      <w:r w:rsidRPr="3B4A0601" w:rsidR="3785F8D9">
        <w:rPr>
          <w:rFonts w:ascii="Arial" w:hAnsi="Arial" w:eastAsia="Arial" w:cs="Arial"/>
          <w:sz w:val="24"/>
          <w:szCs w:val="24"/>
        </w:rPr>
        <w:t xml:space="preserve"> </w:t>
      </w:r>
      <w:r w:rsidRPr="3B4A0601" w:rsidR="39FA8711">
        <w:rPr>
          <w:rFonts w:ascii="Arial" w:hAnsi="Arial" w:eastAsia="Arial" w:cs="Arial"/>
          <w:sz w:val="24"/>
          <w:szCs w:val="24"/>
        </w:rPr>
        <w:t xml:space="preserve">With reference to the </w:t>
      </w:r>
      <w:r w:rsidRPr="3B4A0601" w:rsidR="39FA8711">
        <w:rPr>
          <w:rFonts w:ascii="Arial" w:hAnsi="Arial" w:eastAsia="Arial" w:cs="Arial"/>
          <w:sz w:val="24"/>
          <w:szCs w:val="24"/>
        </w:rPr>
        <w:t>mens</w:t>
      </w:r>
      <w:r w:rsidRPr="3B4A0601" w:rsidR="39FA8711">
        <w:rPr>
          <w:rFonts w:ascii="Arial" w:hAnsi="Arial" w:eastAsia="Arial" w:cs="Arial"/>
          <w:sz w:val="24"/>
          <w:szCs w:val="24"/>
        </w:rPr>
        <w:t xml:space="preserve"> rea of this offence</w:t>
      </w:r>
      <w:r w:rsidRPr="3B4A0601" w:rsidR="54417E14">
        <w:rPr>
          <w:rFonts w:ascii="Arial" w:hAnsi="Arial" w:eastAsia="Arial" w:cs="Arial"/>
          <w:sz w:val="24"/>
          <w:szCs w:val="24"/>
        </w:rPr>
        <w:t xml:space="preserve">, </w:t>
      </w:r>
      <w:r w:rsidRPr="3B4A0601" w:rsidR="12706A3E">
        <w:rPr>
          <w:rFonts w:ascii="Arial" w:hAnsi="Arial" w:eastAsia="Arial" w:cs="Arial"/>
          <w:sz w:val="24"/>
          <w:szCs w:val="24"/>
        </w:rPr>
        <w:t xml:space="preserve">for Carla to have met the </w:t>
      </w:r>
      <w:r w:rsidRPr="3B4A0601" w:rsidR="12706A3E">
        <w:rPr>
          <w:rFonts w:ascii="Arial" w:hAnsi="Arial" w:eastAsia="Arial" w:cs="Arial"/>
          <w:sz w:val="24"/>
          <w:szCs w:val="24"/>
        </w:rPr>
        <w:t>mens</w:t>
      </w:r>
      <w:r w:rsidRPr="3B4A0601" w:rsidR="12706A3E">
        <w:rPr>
          <w:rFonts w:ascii="Arial" w:hAnsi="Arial" w:eastAsia="Arial" w:cs="Arial"/>
          <w:sz w:val="24"/>
          <w:szCs w:val="24"/>
        </w:rPr>
        <w:t xml:space="preserve"> rea she must have acted maliciously in causing </w:t>
      </w:r>
      <w:r w:rsidRPr="3B4A0601" w:rsidR="12706A3E">
        <w:rPr>
          <w:rFonts w:ascii="Arial" w:hAnsi="Arial" w:eastAsia="Arial" w:cs="Arial"/>
          <w:sz w:val="24"/>
          <w:szCs w:val="24"/>
        </w:rPr>
        <w:t>the serious</w:t>
      </w:r>
      <w:r w:rsidRPr="3B4A0601" w:rsidR="12706A3E">
        <w:rPr>
          <w:rFonts w:ascii="Arial" w:hAnsi="Arial" w:eastAsia="Arial" w:cs="Arial"/>
          <w:sz w:val="24"/>
          <w:szCs w:val="24"/>
        </w:rPr>
        <w:t xml:space="preserve"> injuries to Jamie</w:t>
      </w:r>
      <w:r w:rsidRPr="3B4A0601" w:rsidR="463CA770">
        <w:rPr>
          <w:rFonts w:ascii="Arial" w:hAnsi="Arial" w:eastAsia="Arial" w:cs="Arial"/>
          <w:sz w:val="24"/>
          <w:szCs w:val="24"/>
        </w:rPr>
        <w:t xml:space="preserve">. After Jamie's confession Carla was clearly experiencing a heightened emotional state and acted extremely </w:t>
      </w:r>
      <w:r w:rsidRPr="3B4A0601" w:rsidR="0DFE58A3">
        <w:rPr>
          <w:rFonts w:ascii="Arial" w:hAnsi="Arial" w:eastAsia="Arial" w:cs="Arial"/>
          <w:sz w:val="24"/>
          <w:szCs w:val="24"/>
        </w:rPr>
        <w:t>recklessly</w:t>
      </w:r>
      <w:r w:rsidRPr="3B4A0601" w:rsidR="463CA770">
        <w:rPr>
          <w:rFonts w:ascii="Arial" w:hAnsi="Arial" w:eastAsia="Arial" w:cs="Arial"/>
          <w:sz w:val="24"/>
          <w:szCs w:val="24"/>
        </w:rPr>
        <w:t xml:space="preserve"> when stabbing Jamie. </w:t>
      </w:r>
      <w:r w:rsidRPr="3B4A0601" w:rsidR="463CA770">
        <w:rPr>
          <w:rFonts w:ascii="Arial" w:hAnsi="Arial" w:eastAsia="Arial" w:cs="Arial"/>
          <w:sz w:val="24"/>
          <w:szCs w:val="24"/>
        </w:rPr>
        <w:t xml:space="preserve">This extreme </w:t>
      </w:r>
      <w:r w:rsidRPr="3B4A0601" w:rsidR="5B813D97">
        <w:rPr>
          <w:rFonts w:ascii="Arial" w:hAnsi="Arial" w:eastAsia="Arial" w:cs="Arial"/>
          <w:sz w:val="24"/>
          <w:szCs w:val="24"/>
        </w:rPr>
        <w:t>recklessness</w:t>
      </w:r>
      <w:r w:rsidRPr="3B4A0601" w:rsidR="463CA770">
        <w:rPr>
          <w:rFonts w:ascii="Arial" w:hAnsi="Arial" w:eastAsia="Arial" w:cs="Arial"/>
          <w:sz w:val="24"/>
          <w:szCs w:val="24"/>
        </w:rPr>
        <w:t xml:space="preserve"> is </w:t>
      </w:r>
      <w:r w:rsidRPr="3B4A0601" w:rsidR="15A88FE0">
        <w:rPr>
          <w:rFonts w:ascii="Arial" w:hAnsi="Arial" w:eastAsia="Arial" w:cs="Arial"/>
          <w:sz w:val="24"/>
          <w:szCs w:val="24"/>
        </w:rPr>
        <w:t xml:space="preserve">enough to meet the </w:t>
      </w:r>
      <w:r w:rsidRPr="3B4A0601" w:rsidR="15A88FE0">
        <w:rPr>
          <w:rFonts w:ascii="Arial" w:hAnsi="Arial" w:eastAsia="Arial" w:cs="Arial"/>
          <w:sz w:val="24"/>
          <w:szCs w:val="24"/>
        </w:rPr>
        <w:t>mens</w:t>
      </w:r>
      <w:r w:rsidRPr="3B4A0601" w:rsidR="15A88FE0">
        <w:rPr>
          <w:rFonts w:ascii="Arial" w:hAnsi="Arial" w:eastAsia="Arial" w:cs="Arial"/>
          <w:sz w:val="24"/>
          <w:szCs w:val="24"/>
        </w:rPr>
        <w:t xml:space="preserve"> rea of this offence.</w:t>
      </w:r>
      <w:r w:rsidRPr="3B4A0601" w:rsidR="49770F2F">
        <w:rPr>
          <w:rFonts w:ascii="Arial" w:hAnsi="Arial" w:eastAsia="Arial" w:cs="Arial"/>
          <w:sz w:val="24"/>
          <w:szCs w:val="24"/>
        </w:rPr>
        <w:t xml:space="preserve"> The </w:t>
      </w:r>
      <w:r w:rsidRPr="3B4A0601" w:rsidR="49770F2F">
        <w:rPr>
          <w:rFonts w:ascii="Arial" w:hAnsi="Arial" w:eastAsia="Arial" w:cs="Arial"/>
          <w:sz w:val="24"/>
          <w:szCs w:val="24"/>
        </w:rPr>
        <w:t>defence</w:t>
      </w:r>
      <w:r w:rsidRPr="3B4A0601" w:rsidR="49770F2F">
        <w:rPr>
          <w:rFonts w:ascii="Arial" w:hAnsi="Arial" w:eastAsia="Arial" w:cs="Arial"/>
          <w:sz w:val="24"/>
          <w:szCs w:val="24"/>
        </w:rPr>
        <w:t xml:space="preserve"> of provocation would also be quite suitable to Carla </w:t>
      </w:r>
      <w:r w:rsidRPr="3B4A0601" w:rsidR="4F597371">
        <w:rPr>
          <w:rFonts w:ascii="Arial" w:hAnsi="Arial" w:eastAsia="Arial" w:cs="Arial"/>
          <w:sz w:val="24"/>
          <w:szCs w:val="24"/>
        </w:rPr>
        <w:t>as Jamie’s confession increased her emotional state causing her to commit the offence.</w:t>
      </w:r>
      <w:r w:rsidRPr="3B4A0601" w:rsidR="4CC56DBA">
        <w:rPr>
          <w:rFonts w:ascii="Arial" w:hAnsi="Arial" w:eastAsia="Arial" w:cs="Arial"/>
          <w:sz w:val="24"/>
          <w:szCs w:val="24"/>
        </w:rPr>
        <w:t xml:space="preserve"> It must be noted that </w:t>
      </w:r>
      <w:r w:rsidRPr="3B4A0601" w:rsidR="5EF0CCA2">
        <w:rPr>
          <w:rFonts w:ascii="Arial" w:hAnsi="Arial" w:eastAsia="Arial" w:cs="Arial"/>
          <w:sz w:val="24"/>
          <w:szCs w:val="24"/>
        </w:rPr>
        <w:t>Jamie's</w:t>
      </w:r>
      <w:r w:rsidRPr="3B4A0601" w:rsidR="4CC56DBA">
        <w:rPr>
          <w:rFonts w:ascii="Arial" w:hAnsi="Arial" w:eastAsia="Arial" w:cs="Arial"/>
          <w:sz w:val="24"/>
          <w:szCs w:val="24"/>
        </w:rPr>
        <w:t xml:space="preserve"> confession is extremely relevant to this case as it caused Carla’s</w:t>
      </w:r>
      <w:r w:rsidRPr="3B4A0601" w:rsidR="6B47F30F">
        <w:rPr>
          <w:rFonts w:ascii="Arial" w:hAnsi="Arial" w:eastAsia="Arial" w:cs="Arial"/>
          <w:sz w:val="24"/>
          <w:szCs w:val="24"/>
        </w:rPr>
        <w:t xml:space="preserve"> </w:t>
      </w:r>
      <w:r w:rsidRPr="3B4A0601" w:rsidR="6B47F30F">
        <w:rPr>
          <w:rFonts w:ascii="Arial" w:hAnsi="Arial" w:eastAsia="Arial" w:cs="Arial"/>
          <w:sz w:val="24"/>
          <w:szCs w:val="24"/>
        </w:rPr>
        <w:t>subsequent</w:t>
      </w:r>
      <w:r w:rsidRPr="3B4A0601" w:rsidR="6B47F30F">
        <w:rPr>
          <w:rFonts w:ascii="Arial" w:hAnsi="Arial" w:eastAsia="Arial" w:cs="Arial"/>
          <w:sz w:val="24"/>
          <w:szCs w:val="24"/>
        </w:rPr>
        <w:t xml:space="preserve"> anger.</w:t>
      </w:r>
      <w:r w:rsidRPr="3B4A0601" w:rsidR="4F597371">
        <w:rPr>
          <w:rFonts w:ascii="Arial" w:hAnsi="Arial" w:eastAsia="Arial" w:cs="Arial"/>
          <w:sz w:val="24"/>
          <w:szCs w:val="24"/>
        </w:rPr>
        <w:t xml:space="preserve"> </w:t>
      </w:r>
      <w:r w:rsidRPr="3B4A0601" w:rsidR="3B8D099E">
        <w:rPr>
          <w:rFonts w:ascii="Arial" w:hAnsi="Arial" w:eastAsia="Arial" w:cs="Arial"/>
          <w:sz w:val="24"/>
          <w:szCs w:val="24"/>
        </w:rPr>
        <w:t xml:space="preserve">It </w:t>
      </w:r>
      <w:r w:rsidRPr="3B4A0601" w:rsidR="531DCB04">
        <w:rPr>
          <w:rFonts w:ascii="Arial" w:hAnsi="Arial" w:eastAsia="Arial" w:cs="Arial"/>
          <w:sz w:val="24"/>
          <w:szCs w:val="24"/>
        </w:rPr>
        <w:t xml:space="preserve">would be extremely helpful in </w:t>
      </w:r>
      <w:r w:rsidRPr="3B4A0601" w:rsidR="324D746A">
        <w:rPr>
          <w:rFonts w:ascii="Arial" w:hAnsi="Arial" w:eastAsia="Arial" w:cs="Arial"/>
          <w:sz w:val="24"/>
          <w:szCs w:val="24"/>
        </w:rPr>
        <w:t>Carla's</w:t>
      </w:r>
      <w:r w:rsidRPr="3B4A0601" w:rsidR="531DCB04">
        <w:rPr>
          <w:rFonts w:ascii="Arial" w:hAnsi="Arial" w:eastAsia="Arial" w:cs="Arial"/>
          <w:sz w:val="24"/>
          <w:szCs w:val="24"/>
        </w:rPr>
        <w:t xml:space="preserve"> </w:t>
      </w:r>
      <w:r w:rsidRPr="3B4A0601" w:rsidR="531DCB04">
        <w:rPr>
          <w:rFonts w:ascii="Arial" w:hAnsi="Arial" w:eastAsia="Arial" w:cs="Arial"/>
          <w:sz w:val="24"/>
          <w:szCs w:val="24"/>
        </w:rPr>
        <w:t>subsequent</w:t>
      </w:r>
      <w:r w:rsidRPr="3B4A0601" w:rsidR="531DCB04">
        <w:rPr>
          <w:rFonts w:ascii="Arial" w:hAnsi="Arial" w:eastAsia="Arial" w:cs="Arial"/>
          <w:sz w:val="24"/>
          <w:szCs w:val="24"/>
        </w:rPr>
        <w:t xml:space="preserve"> trial </w:t>
      </w:r>
      <w:r w:rsidRPr="3B4A0601" w:rsidR="68DE4F60">
        <w:rPr>
          <w:rFonts w:ascii="Arial" w:hAnsi="Arial" w:eastAsia="Arial" w:cs="Arial"/>
          <w:sz w:val="24"/>
          <w:szCs w:val="24"/>
        </w:rPr>
        <w:t>if</w:t>
      </w:r>
      <w:r w:rsidRPr="3B4A0601" w:rsidR="531DCB04">
        <w:rPr>
          <w:rFonts w:ascii="Arial" w:hAnsi="Arial" w:eastAsia="Arial" w:cs="Arial"/>
          <w:sz w:val="24"/>
          <w:szCs w:val="24"/>
        </w:rPr>
        <w:t xml:space="preserve"> she plead guilty. </w:t>
      </w:r>
      <w:r w:rsidRPr="3B4A0601" w:rsidR="531DCB04">
        <w:rPr>
          <w:rFonts w:ascii="Arial" w:hAnsi="Arial" w:eastAsia="Arial" w:cs="Arial"/>
          <w:sz w:val="24"/>
          <w:szCs w:val="24"/>
        </w:rPr>
        <w:t>It is clear that she</w:t>
      </w:r>
      <w:r w:rsidRPr="3B4A0601" w:rsidR="531DCB04">
        <w:rPr>
          <w:rFonts w:ascii="Arial" w:hAnsi="Arial" w:eastAsia="Arial" w:cs="Arial"/>
          <w:sz w:val="24"/>
          <w:szCs w:val="24"/>
        </w:rPr>
        <w:t xml:space="preserve"> did not intend to cause the injuries to </w:t>
      </w:r>
      <w:r w:rsidRPr="3B4A0601" w:rsidR="37D657E5">
        <w:rPr>
          <w:rFonts w:ascii="Arial" w:hAnsi="Arial" w:eastAsia="Arial" w:cs="Arial"/>
          <w:sz w:val="24"/>
          <w:szCs w:val="24"/>
        </w:rPr>
        <w:t>Jamie</w:t>
      </w:r>
      <w:r w:rsidRPr="3B4A0601" w:rsidR="531DCB04">
        <w:rPr>
          <w:rFonts w:ascii="Arial" w:hAnsi="Arial" w:eastAsia="Arial" w:cs="Arial"/>
          <w:sz w:val="24"/>
          <w:szCs w:val="24"/>
        </w:rPr>
        <w:t xml:space="preserve"> that she did. She acted out of anger, sadness and most proba</w:t>
      </w:r>
      <w:r w:rsidRPr="3B4A0601" w:rsidR="62D234E1">
        <w:rPr>
          <w:rFonts w:ascii="Arial" w:hAnsi="Arial" w:eastAsia="Arial" w:cs="Arial"/>
          <w:sz w:val="24"/>
          <w:szCs w:val="24"/>
        </w:rPr>
        <w:t>bly shoc</w:t>
      </w:r>
      <w:r w:rsidRPr="3B4A0601" w:rsidR="7D5356EA">
        <w:rPr>
          <w:rFonts w:ascii="Arial" w:hAnsi="Arial" w:eastAsia="Arial" w:cs="Arial"/>
          <w:sz w:val="24"/>
          <w:szCs w:val="24"/>
        </w:rPr>
        <w:t xml:space="preserve">k. A section 18 wounding with intent charge would most definitely not be </w:t>
      </w:r>
      <w:r w:rsidRPr="3B4A0601" w:rsidR="55D400A1">
        <w:rPr>
          <w:rFonts w:ascii="Arial" w:hAnsi="Arial" w:eastAsia="Arial" w:cs="Arial"/>
          <w:sz w:val="24"/>
          <w:szCs w:val="24"/>
        </w:rPr>
        <w:t xml:space="preserve">suitable to Carla as the </w:t>
      </w:r>
      <w:r w:rsidRPr="3B4A0601" w:rsidR="55D400A1">
        <w:rPr>
          <w:rFonts w:ascii="Arial" w:hAnsi="Arial" w:eastAsia="Arial" w:cs="Arial"/>
          <w:sz w:val="24"/>
          <w:szCs w:val="24"/>
        </w:rPr>
        <w:t>mens</w:t>
      </w:r>
      <w:r w:rsidRPr="3B4A0601" w:rsidR="55D400A1">
        <w:rPr>
          <w:rFonts w:ascii="Arial" w:hAnsi="Arial" w:eastAsia="Arial" w:cs="Arial"/>
          <w:sz w:val="24"/>
          <w:szCs w:val="24"/>
        </w:rPr>
        <w:t xml:space="preserve"> rea for said offence is not present.</w:t>
      </w:r>
    </w:p>
    <w:p w:rsidR="18E045E9" w:rsidP="18E045E9" w:rsidRDefault="18E045E9" w14:paraId="17F7CADC" w14:textId="72371D89">
      <w:pPr>
        <w:pStyle w:val="Normal"/>
        <w:rPr>
          <w:rFonts w:ascii="Arial" w:hAnsi="Arial" w:eastAsia="Arial" w:cs="Arial"/>
          <w:sz w:val="24"/>
          <w:szCs w:val="24"/>
        </w:rPr>
      </w:pPr>
    </w:p>
    <w:p w:rsidR="18E045E9" w:rsidP="18E045E9" w:rsidRDefault="18E045E9" w14:paraId="0EFDA81B" w14:textId="0383B15A">
      <w:pPr>
        <w:pStyle w:val="Normal"/>
        <w:rPr>
          <w:rFonts w:ascii="Arial" w:hAnsi="Arial" w:eastAsia="Arial" w:cs="Arial"/>
          <w:sz w:val="24"/>
          <w:szCs w:val="24"/>
        </w:rPr>
      </w:pPr>
    </w:p>
    <w:p w:rsidR="18E045E9" w:rsidP="18E045E9" w:rsidRDefault="18E045E9" w14:paraId="76273F0B" w14:textId="782B3F93">
      <w:pPr>
        <w:pStyle w:val="Normal"/>
        <w:rPr>
          <w:rFonts w:ascii="Arial" w:hAnsi="Arial" w:eastAsia="Arial" w:cs="Arial"/>
          <w:sz w:val="24"/>
          <w:szCs w:val="24"/>
        </w:rPr>
      </w:pPr>
    </w:p>
    <w:p w:rsidR="18E045E9" w:rsidP="18E045E9" w:rsidRDefault="18E045E9" w14:paraId="75C952CC" w14:textId="72C220BE">
      <w:pPr>
        <w:pStyle w:val="Normal"/>
        <w:rPr>
          <w:rFonts w:ascii="Arial" w:hAnsi="Arial" w:eastAsia="Arial" w:cs="Arial"/>
          <w:sz w:val="24"/>
          <w:szCs w:val="24"/>
        </w:rPr>
      </w:pPr>
    </w:p>
    <w:p w:rsidR="18E045E9" w:rsidP="3B4A0601" w:rsidRDefault="18E045E9" w14:paraId="718D8C2F" w14:textId="4A96CD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Criminal Law Assignment 2 Reference List and Case List</w:t>
      </w:r>
    </w:p>
    <w:p w:rsidR="18E045E9" w:rsidP="3B4A0601" w:rsidRDefault="18E045E9" w14:paraId="7C9F2217" w14:textId="4DEBF7E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Case List </w:t>
      </w:r>
    </w:p>
    <w:p w:rsidR="18E045E9" w:rsidP="3B4A0601" w:rsidRDefault="18E045E9" w14:paraId="0A12C922" w14:textId="50C6302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DPP v Parmenter, 1992.</w:t>
      </w:r>
    </w:p>
    <w:p w:rsidR="18E045E9" w:rsidP="3B4A0601" w:rsidRDefault="18E045E9" w14:paraId="25AE4AE7" w14:textId="36949FE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DPP v Smith, 1961.</w:t>
      </w:r>
    </w:p>
    <w:p w:rsidR="18E045E9" w:rsidP="3B4A0601" w:rsidRDefault="18E045E9" w14:paraId="58D8A0F8" w14:textId="42B9291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 v Cunningham, 1957.</w:t>
      </w:r>
    </w:p>
    <w:p w:rsidR="18E045E9" w:rsidP="3B4A0601" w:rsidRDefault="18E045E9" w14:paraId="150F92F3" w14:textId="263EB65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 v Savage, 1992.</w:t>
      </w:r>
    </w:p>
    <w:p w:rsidR="18E045E9" w:rsidP="3B4A0601" w:rsidRDefault="18E045E9" w14:paraId="6CA79C17" w14:textId="2181826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 v Taylor, 2009.</w:t>
      </w:r>
    </w:p>
    <w:p w:rsidR="18E045E9" w:rsidP="3B4A0601" w:rsidRDefault="18E045E9" w14:paraId="574E74B2" w14:textId="6937956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18E045E9" w:rsidP="3B4A0601" w:rsidRDefault="18E045E9" w14:paraId="56F178DA" w14:textId="0104D0D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1"/>
          <w:iCs w:val="1"/>
          <w:caps w:val="0"/>
          <w:smallCaps w:val="0"/>
          <w:noProof w:val="0"/>
          <w:color w:val="000000" w:themeColor="text1" w:themeTint="FF" w:themeShade="FF"/>
          <w:sz w:val="24"/>
          <w:szCs w:val="24"/>
          <w:lang w:val="en-US"/>
        </w:rPr>
        <w:t xml:space="preserve">Offences Against the Persons Act 1861. </w:t>
      </w:r>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4064b957dfe14e77">
        <w:r w:rsidRPr="3B4A0601" w:rsidR="3BF806E2">
          <w:rPr>
            <w:rStyle w:val="Hyperlink"/>
            <w:b w:val="0"/>
            <w:bCs w:val="0"/>
            <w:i w:val="0"/>
            <w:iCs w:val="0"/>
            <w:caps w:val="0"/>
            <w:smallCaps w:val="0"/>
            <w:strike w:val="0"/>
            <w:dstrike w:val="0"/>
            <w:noProof w:val="0"/>
            <w:lang w:val="en-US"/>
          </w:rPr>
          <w:t>https://www.legislation.gov.uk/ukpga/Vict/24-25/100/contents</w:t>
        </w:r>
      </w:hyperlink>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18E045E9" w:rsidP="3B4A0601" w:rsidRDefault="18E045E9" w14:paraId="0BA369DC" w14:textId="4EC7235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1"/>
          <w:iCs w:val="1"/>
          <w:caps w:val="0"/>
          <w:smallCaps w:val="0"/>
          <w:noProof w:val="0"/>
          <w:color w:val="000000" w:themeColor="text1" w:themeTint="FF" w:themeShade="FF"/>
          <w:sz w:val="24"/>
          <w:szCs w:val="24"/>
          <w:lang w:val="en-US"/>
        </w:rPr>
        <w:t>Offences Against the Persons Act 1861, s</w:t>
      </w:r>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.20. Available At: </w:t>
      </w:r>
      <w:hyperlink r:id="Rd5b97938ccb24201">
        <w:r w:rsidRPr="3B4A0601" w:rsidR="3BF806E2">
          <w:rPr>
            <w:rStyle w:val="Hyperlink"/>
            <w:b w:val="0"/>
            <w:bCs w:val="0"/>
            <w:i w:val="0"/>
            <w:iCs w:val="0"/>
            <w:caps w:val="0"/>
            <w:smallCaps w:val="0"/>
            <w:strike w:val="0"/>
            <w:dstrike w:val="0"/>
            <w:noProof w:val="0"/>
            <w:lang w:val="en-US"/>
          </w:rPr>
          <w:t>https://www.legislation.gov.uk/ukpga/Vict/24-25/100/section/20</w:t>
        </w:r>
      </w:hyperlink>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18E045E9" w:rsidP="3B4A0601" w:rsidRDefault="18E045E9" w14:paraId="78F84A7A" w14:textId="7B67881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1"/>
          <w:iCs w:val="1"/>
          <w:caps w:val="0"/>
          <w:smallCaps w:val="0"/>
          <w:noProof w:val="0"/>
          <w:color w:val="000000" w:themeColor="text1" w:themeTint="FF" w:themeShade="FF"/>
          <w:sz w:val="24"/>
          <w:szCs w:val="24"/>
          <w:lang w:val="en-US"/>
        </w:rPr>
        <w:t>Offences Against the Persons Act 1861, s</w:t>
      </w:r>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.18. Available At: </w:t>
      </w:r>
      <w:hyperlink r:id="Rb35b1deb25b54c50">
        <w:r w:rsidRPr="3B4A0601" w:rsidR="3BF806E2">
          <w:rPr>
            <w:rStyle w:val="Hyperlink"/>
            <w:b w:val="0"/>
            <w:bCs w:val="0"/>
            <w:i w:val="0"/>
            <w:iCs w:val="0"/>
            <w:caps w:val="0"/>
            <w:smallCaps w:val="0"/>
            <w:strike w:val="0"/>
            <w:dstrike w:val="0"/>
            <w:noProof w:val="0"/>
            <w:lang w:val="en-US"/>
          </w:rPr>
          <w:t>https://www.legislation.gov.uk/ukpga/Vict/24-25/100/section/18</w:t>
        </w:r>
      </w:hyperlink>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18E045E9" w:rsidP="3B4A0601" w:rsidRDefault="18E045E9" w14:paraId="0AB81942" w14:textId="78C0A10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B4A0601" w:rsidR="3BF806E2">
        <w:rPr>
          <w:rFonts w:ascii="Arial" w:hAnsi="Arial" w:eastAsia="Arial" w:cs="Arial"/>
          <w:b w:val="0"/>
          <w:bCs w:val="0"/>
          <w:i w:val="1"/>
          <w:iCs w:val="1"/>
          <w:caps w:val="0"/>
          <w:smallCaps w:val="0"/>
          <w:noProof w:val="0"/>
          <w:color w:val="000000" w:themeColor="text1" w:themeTint="FF" w:themeShade="FF"/>
          <w:sz w:val="24"/>
          <w:szCs w:val="24"/>
          <w:lang w:val="en-US"/>
        </w:rPr>
        <w:t>Trial of Lunatics Act 1883</w:t>
      </w:r>
      <w:r w:rsidRPr="3B4A0601" w:rsidR="3BF806E2">
        <w:rPr>
          <w:rFonts w:ascii="Arial" w:hAnsi="Arial" w:eastAsia="Arial" w:cs="Arial"/>
          <w:b w:val="0"/>
          <w:bCs w:val="0"/>
          <w:i w:val="0"/>
          <w:iCs w:val="0"/>
          <w:caps w:val="0"/>
          <w:smallCaps w:val="0"/>
          <w:noProof w:val="0"/>
          <w:color w:val="000000" w:themeColor="text1" w:themeTint="FF" w:themeShade="FF"/>
          <w:sz w:val="24"/>
          <w:szCs w:val="24"/>
          <w:lang w:val="en-US"/>
        </w:rPr>
        <w:t xml:space="preserve">, s.2. Available At: </w:t>
      </w:r>
      <w:hyperlink r:id="Re1e8c83894254868">
        <w:r w:rsidRPr="3B4A0601" w:rsidR="3BF806E2">
          <w:rPr>
            <w:rStyle w:val="Hyperlink"/>
            <w:b w:val="0"/>
            <w:bCs w:val="0"/>
            <w:i w:val="0"/>
            <w:iCs w:val="0"/>
            <w:caps w:val="0"/>
            <w:smallCaps w:val="0"/>
            <w:strike w:val="0"/>
            <w:dstrike w:val="0"/>
            <w:noProof w:val="0"/>
            <w:lang w:val="en-US"/>
          </w:rPr>
          <w:t>https://www.legislation.gov.uk/ukpga/Vict/46-47/38/section/2</w:t>
        </w:r>
      </w:hyperlink>
    </w:p>
    <w:p w:rsidR="18E045E9" w:rsidP="18E045E9" w:rsidRDefault="18E045E9" w14:paraId="4A7F45C5" w14:textId="3F49E8A9">
      <w:pPr>
        <w:pStyle w:val="Normal"/>
        <w:rPr>
          <w:rFonts w:ascii="Arial" w:hAnsi="Arial" w:eastAsia="Arial" w:cs="Arial"/>
          <w:sz w:val="24"/>
          <w:szCs w:val="24"/>
        </w:rPr>
      </w:pPr>
    </w:p>
    <w:p w:rsidR="18E045E9" w:rsidP="18E045E9" w:rsidRDefault="18E045E9" w14:paraId="39EA09A2" w14:textId="2C613F05">
      <w:pPr>
        <w:pStyle w:val="Normal"/>
        <w:rPr>
          <w:rFonts w:ascii="Arial" w:hAnsi="Arial" w:eastAsia="Arial" w:cs="Arial"/>
          <w:sz w:val="24"/>
          <w:szCs w:val="24"/>
        </w:rPr>
      </w:pPr>
    </w:p>
    <w:p w:rsidR="40B83562" w:rsidP="40B83562" w:rsidRDefault="40B83562" w14:paraId="0DAF412B" w14:textId="14CBC208">
      <w:pPr>
        <w:pStyle w:val="Normal"/>
        <w:rPr>
          <w:rFonts w:ascii="Arial" w:hAnsi="Arial" w:eastAsia="Arial" w:cs="Arial"/>
          <w:sz w:val="24"/>
          <w:szCs w:val="24"/>
        </w:rPr>
      </w:pPr>
    </w:p>
    <w:p w:rsidR="40B83562" w:rsidP="40B83562" w:rsidRDefault="40B83562" w14:paraId="593007FF" w14:textId="6C7BFAC9">
      <w:pPr>
        <w:pStyle w:val="Normal"/>
        <w:rPr>
          <w:rFonts w:ascii="Arial" w:hAnsi="Arial" w:eastAsia="Arial" w:cs="Arial"/>
          <w:sz w:val="24"/>
          <w:szCs w:val="24"/>
        </w:rPr>
      </w:pPr>
    </w:p>
    <w:p w:rsidR="40B83562" w:rsidP="40B83562" w:rsidRDefault="40B83562" w14:paraId="7FF6A7A7" w14:textId="00C5C6C0">
      <w:pPr>
        <w:pStyle w:val="Normal"/>
        <w:rPr>
          <w:rFonts w:ascii="Arial" w:hAnsi="Arial" w:eastAsia="Arial" w:cs="Arial"/>
          <w:sz w:val="24"/>
          <w:szCs w:val="24"/>
        </w:rPr>
      </w:pPr>
    </w:p>
    <w:p w:rsidR="40B83562" w:rsidP="40B83562" w:rsidRDefault="40B83562" w14:paraId="533A0743" w14:textId="5E98542C">
      <w:pPr>
        <w:pStyle w:val="Normal"/>
        <w:rPr>
          <w:rFonts w:ascii="Arial" w:hAnsi="Arial" w:eastAsia="Arial" w:cs="Arial"/>
          <w:sz w:val="24"/>
          <w:szCs w:val="24"/>
        </w:rPr>
      </w:pPr>
    </w:p>
    <w:p w:rsidR="18768A26" w:rsidP="18768A26" w:rsidRDefault="18768A26" w14:paraId="77FA6DD1" w14:textId="32A29AF9">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6+VKXgqkDlz+i" int2:id="YrdOkKv3">
      <int2:state int2:type="AugLoop_Text_Critique" int2:value="Rejected"/>
    </int2:textHash>
    <int2:textHash int2:hashCode="ypnpCXlvsG9C54" int2:id="mudWIVpF">
      <int2:state int2:type="AugLoop_Text_Critique" int2:value="Rejected"/>
    </int2:textHash>
    <int2:textHash int2:hashCode="wNZtcQP2OLctw0" int2:id="WE05zkVf">
      <int2:state int2:type="AugLoop_Text_Critique" int2:value="Rejected"/>
    </int2:textHash>
    <int2:bookmark int2:bookmarkName="_Int_DGLEMBYV" int2:invalidationBookmarkName="" int2:hashCode="YyARxQbW12KW85" int2:id="n7DTyTuY">
      <int2:state int2:type="AugLoop_Text_Critique" int2:value="Rejected"/>
    </int2:bookmark>
    <int2:bookmark int2:bookmarkName="_Int_dQQPSWOk" int2:invalidationBookmarkName="" int2:hashCode="MWJ/xSi9VP7bpx" int2:id="MQ4hiX9W">
      <int2:state int2:type="AugLoop_Text_Critique" int2:value="Rejected"/>
    </int2:bookmark>
    <int2:bookmark int2:bookmarkName="_Int_DYkRtMhO" int2:invalidationBookmarkName="" int2:hashCode="7afccdInTQwLrV" int2:id="eHSNUeVo">
      <int2:state int2:type="AugLoop_Text_Critique" int2:value="Rejected"/>
    </int2:bookmark>
    <int2:bookmark int2:bookmarkName="_Int_M35C18Sd" int2:invalidationBookmarkName="" int2:hashCode="wE6WbyeNraFG3u" int2:id="qE7N7utx">
      <int2:state int2:type="AugLoop_Text_Critique" int2:value="Rejected"/>
    </int2:bookmark>
    <int2:bookmark int2:bookmarkName="_Int_tjk1TGyu" int2:invalidationBookmarkName="" int2:hashCode="FwVjXUIyhMjvFh" int2:id="sjxww3hR">
      <int2:state int2:type="AugLoop_Text_Critique" int2:value="Rejected"/>
    </int2:bookmark>
    <int2:bookmark int2:bookmarkName="_Int_TyT2wICn" int2:invalidationBookmarkName="" int2:hashCode="VRd/LyDcPFdCnc" int2:id="jog7llyy">
      <int2:state int2:type="AugLoop_Text_Critique" int2:value="Rejected"/>
    </int2:bookmark>
    <int2:bookmark int2:bookmarkName="_Int_UZoutCIK" int2:invalidationBookmarkName="" int2:hashCode="75NHaYWqXLRhmp" int2:id="jiIwuxdF">
      <int2:state int2:type="AugLoop_Text_Critique" int2:value="Rejected"/>
    </int2:bookmark>
    <int2:bookmark int2:bookmarkName="_Int_CJi04vki" int2:invalidationBookmarkName="" int2:hashCode="+PmlRcqJNAZ191" int2:id="U2RtRGu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bd7d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5f5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0FD2"/>
    <w:rsid w:val="00AA0FD2"/>
    <w:rsid w:val="00D2CA34"/>
    <w:rsid w:val="00D592FB"/>
    <w:rsid w:val="0119171F"/>
    <w:rsid w:val="011FD453"/>
    <w:rsid w:val="01364018"/>
    <w:rsid w:val="01537A59"/>
    <w:rsid w:val="01F19F69"/>
    <w:rsid w:val="01F5C040"/>
    <w:rsid w:val="027FAD3D"/>
    <w:rsid w:val="02843464"/>
    <w:rsid w:val="02942555"/>
    <w:rsid w:val="02D05817"/>
    <w:rsid w:val="032E2DF3"/>
    <w:rsid w:val="035DA7C3"/>
    <w:rsid w:val="045BFB9C"/>
    <w:rsid w:val="04626EBD"/>
    <w:rsid w:val="048B1B1B"/>
    <w:rsid w:val="056071ED"/>
    <w:rsid w:val="05F34576"/>
    <w:rsid w:val="06336D97"/>
    <w:rsid w:val="063E2A79"/>
    <w:rsid w:val="06954885"/>
    <w:rsid w:val="0741E6E0"/>
    <w:rsid w:val="077FAD83"/>
    <w:rsid w:val="07EF1590"/>
    <w:rsid w:val="0922774F"/>
    <w:rsid w:val="09574D3D"/>
    <w:rsid w:val="097A3665"/>
    <w:rsid w:val="09F7B872"/>
    <w:rsid w:val="0AABDC28"/>
    <w:rsid w:val="0AB1A702"/>
    <w:rsid w:val="0AD00BBE"/>
    <w:rsid w:val="0AD78D70"/>
    <w:rsid w:val="0B15D77A"/>
    <w:rsid w:val="0B300E4A"/>
    <w:rsid w:val="0B5BADB1"/>
    <w:rsid w:val="0C1A34D6"/>
    <w:rsid w:val="0CDE6A84"/>
    <w:rsid w:val="0DFE58A3"/>
    <w:rsid w:val="0E5C3CEF"/>
    <w:rsid w:val="0E934E73"/>
    <w:rsid w:val="0EA05A6A"/>
    <w:rsid w:val="0EDF738E"/>
    <w:rsid w:val="0EFF112E"/>
    <w:rsid w:val="0F041E8D"/>
    <w:rsid w:val="0FEBB129"/>
    <w:rsid w:val="1059E6AF"/>
    <w:rsid w:val="10856D85"/>
    <w:rsid w:val="112D82ED"/>
    <w:rsid w:val="11570BED"/>
    <w:rsid w:val="1187818A"/>
    <w:rsid w:val="1216C1A5"/>
    <w:rsid w:val="12706A3E"/>
    <w:rsid w:val="138F0F84"/>
    <w:rsid w:val="13A31903"/>
    <w:rsid w:val="1435CF4A"/>
    <w:rsid w:val="14366BFD"/>
    <w:rsid w:val="1438DBE0"/>
    <w:rsid w:val="1454CF25"/>
    <w:rsid w:val="15632094"/>
    <w:rsid w:val="15A29018"/>
    <w:rsid w:val="15A88FE0"/>
    <w:rsid w:val="165AF2AD"/>
    <w:rsid w:val="166B58A3"/>
    <w:rsid w:val="169461CF"/>
    <w:rsid w:val="16A07937"/>
    <w:rsid w:val="16B359D5"/>
    <w:rsid w:val="16C92833"/>
    <w:rsid w:val="16D37B77"/>
    <w:rsid w:val="1792C0B4"/>
    <w:rsid w:val="17D512D4"/>
    <w:rsid w:val="18306542"/>
    <w:rsid w:val="18768A26"/>
    <w:rsid w:val="18E045E9"/>
    <w:rsid w:val="18E200BE"/>
    <w:rsid w:val="19AAAF81"/>
    <w:rsid w:val="19F5E2C1"/>
    <w:rsid w:val="1A00EEE7"/>
    <w:rsid w:val="1A5FBACC"/>
    <w:rsid w:val="1AD8ECE6"/>
    <w:rsid w:val="1AED14EC"/>
    <w:rsid w:val="1B0CB396"/>
    <w:rsid w:val="1B4B1280"/>
    <w:rsid w:val="1C032F47"/>
    <w:rsid w:val="1C3D81ED"/>
    <w:rsid w:val="1CA883F7"/>
    <w:rsid w:val="1D4125B2"/>
    <w:rsid w:val="1D5F6876"/>
    <w:rsid w:val="1E445458"/>
    <w:rsid w:val="1EE167B4"/>
    <w:rsid w:val="1F6D346A"/>
    <w:rsid w:val="1F76850F"/>
    <w:rsid w:val="1FEF2DB8"/>
    <w:rsid w:val="2008CE8F"/>
    <w:rsid w:val="208D2DEA"/>
    <w:rsid w:val="2228FE4B"/>
    <w:rsid w:val="22A946F6"/>
    <w:rsid w:val="231E3764"/>
    <w:rsid w:val="2335ECC1"/>
    <w:rsid w:val="23A37A02"/>
    <w:rsid w:val="23DD1E93"/>
    <w:rsid w:val="24B395DC"/>
    <w:rsid w:val="254CCAE4"/>
    <w:rsid w:val="25609F0D"/>
    <w:rsid w:val="25877318"/>
    <w:rsid w:val="25A7A2A6"/>
    <w:rsid w:val="25ED451F"/>
    <w:rsid w:val="26E5BA19"/>
    <w:rsid w:val="276273E6"/>
    <w:rsid w:val="2804BF62"/>
    <w:rsid w:val="281A57B7"/>
    <w:rsid w:val="28CA5A64"/>
    <w:rsid w:val="29225530"/>
    <w:rsid w:val="29268077"/>
    <w:rsid w:val="299B9398"/>
    <w:rsid w:val="2A102A94"/>
    <w:rsid w:val="2A306BD7"/>
    <w:rsid w:val="2A71BF46"/>
    <w:rsid w:val="2A7B3620"/>
    <w:rsid w:val="2B128E51"/>
    <w:rsid w:val="2BCC3C38"/>
    <w:rsid w:val="2C725C00"/>
    <w:rsid w:val="2CD9C85C"/>
    <w:rsid w:val="2CDBDE76"/>
    <w:rsid w:val="2D0311D0"/>
    <w:rsid w:val="2D9DCB87"/>
    <w:rsid w:val="2DBAF291"/>
    <w:rsid w:val="2E0E2C61"/>
    <w:rsid w:val="2E1359B9"/>
    <w:rsid w:val="2E22200D"/>
    <w:rsid w:val="2E3140A4"/>
    <w:rsid w:val="2E59984E"/>
    <w:rsid w:val="2E7262FD"/>
    <w:rsid w:val="2E78D7EC"/>
    <w:rsid w:val="2E89797C"/>
    <w:rsid w:val="2ED4F4C5"/>
    <w:rsid w:val="2EE49B6B"/>
    <w:rsid w:val="2F023D0E"/>
    <w:rsid w:val="2F09CA56"/>
    <w:rsid w:val="2FA5CC6F"/>
    <w:rsid w:val="3020E961"/>
    <w:rsid w:val="303AB292"/>
    <w:rsid w:val="307C1355"/>
    <w:rsid w:val="30D855AA"/>
    <w:rsid w:val="30DC9D72"/>
    <w:rsid w:val="30DDBB10"/>
    <w:rsid w:val="318DEA09"/>
    <w:rsid w:val="31DD68C7"/>
    <w:rsid w:val="31F1F4CF"/>
    <w:rsid w:val="3229428B"/>
    <w:rsid w:val="324D746A"/>
    <w:rsid w:val="32C2E67C"/>
    <w:rsid w:val="32E6CADC"/>
    <w:rsid w:val="33097D2F"/>
    <w:rsid w:val="33158D07"/>
    <w:rsid w:val="3329F5A4"/>
    <w:rsid w:val="334274DA"/>
    <w:rsid w:val="33655070"/>
    <w:rsid w:val="3379A164"/>
    <w:rsid w:val="34119577"/>
    <w:rsid w:val="345784CD"/>
    <w:rsid w:val="34A04BD3"/>
    <w:rsid w:val="34ABDD3F"/>
    <w:rsid w:val="351571C5"/>
    <w:rsid w:val="353D5F78"/>
    <w:rsid w:val="3541CE77"/>
    <w:rsid w:val="3550206D"/>
    <w:rsid w:val="35731488"/>
    <w:rsid w:val="35851054"/>
    <w:rsid w:val="361B0F05"/>
    <w:rsid w:val="361B119F"/>
    <w:rsid w:val="361E6B9E"/>
    <w:rsid w:val="365A9DCD"/>
    <w:rsid w:val="36D25379"/>
    <w:rsid w:val="3741840D"/>
    <w:rsid w:val="3785F8D9"/>
    <w:rsid w:val="37D657E5"/>
    <w:rsid w:val="37E9B643"/>
    <w:rsid w:val="385539E1"/>
    <w:rsid w:val="38EEF67E"/>
    <w:rsid w:val="39406680"/>
    <w:rsid w:val="3952B261"/>
    <w:rsid w:val="39923E8F"/>
    <w:rsid w:val="39BA9B48"/>
    <w:rsid w:val="39C99C66"/>
    <w:rsid w:val="39D899DD"/>
    <w:rsid w:val="39FA8711"/>
    <w:rsid w:val="3A37BA5D"/>
    <w:rsid w:val="3A519116"/>
    <w:rsid w:val="3AA1631F"/>
    <w:rsid w:val="3AF1DCC1"/>
    <w:rsid w:val="3B4A0601"/>
    <w:rsid w:val="3B573465"/>
    <w:rsid w:val="3B8D099E"/>
    <w:rsid w:val="3BA5C49C"/>
    <w:rsid w:val="3BC2B9D3"/>
    <w:rsid w:val="3BF806E2"/>
    <w:rsid w:val="3CD358BB"/>
    <w:rsid w:val="3D7646EC"/>
    <w:rsid w:val="3DADF9C8"/>
    <w:rsid w:val="3DC03593"/>
    <w:rsid w:val="3F4B3682"/>
    <w:rsid w:val="40173DF9"/>
    <w:rsid w:val="40B83562"/>
    <w:rsid w:val="40E706E3"/>
    <w:rsid w:val="40F77C46"/>
    <w:rsid w:val="4110A4A3"/>
    <w:rsid w:val="412C54FE"/>
    <w:rsid w:val="41390A86"/>
    <w:rsid w:val="415AAF05"/>
    <w:rsid w:val="41611E45"/>
    <w:rsid w:val="41BDCAC9"/>
    <w:rsid w:val="41F3A002"/>
    <w:rsid w:val="4230DAD1"/>
    <w:rsid w:val="424B185F"/>
    <w:rsid w:val="425405C3"/>
    <w:rsid w:val="42BF3A7C"/>
    <w:rsid w:val="439064A4"/>
    <w:rsid w:val="43D25BE4"/>
    <w:rsid w:val="442F7717"/>
    <w:rsid w:val="44F7AE7A"/>
    <w:rsid w:val="450FE553"/>
    <w:rsid w:val="45CB4778"/>
    <w:rsid w:val="462492B4"/>
    <w:rsid w:val="463CA770"/>
    <w:rsid w:val="46C80566"/>
    <w:rsid w:val="46D31951"/>
    <w:rsid w:val="472B0549"/>
    <w:rsid w:val="475E35ED"/>
    <w:rsid w:val="479AFF79"/>
    <w:rsid w:val="48147F7E"/>
    <w:rsid w:val="484A987B"/>
    <w:rsid w:val="48501637"/>
    <w:rsid w:val="48A5CD07"/>
    <w:rsid w:val="48C2CA20"/>
    <w:rsid w:val="48DAC851"/>
    <w:rsid w:val="4903BB70"/>
    <w:rsid w:val="4968C764"/>
    <w:rsid w:val="49770F2F"/>
    <w:rsid w:val="49A447DC"/>
    <w:rsid w:val="49A68C73"/>
    <w:rsid w:val="49B1BE91"/>
    <w:rsid w:val="4A9405AF"/>
    <w:rsid w:val="4AEFE726"/>
    <w:rsid w:val="4B2E7184"/>
    <w:rsid w:val="4BA2C499"/>
    <w:rsid w:val="4C472D6F"/>
    <w:rsid w:val="4CB2B7B7"/>
    <w:rsid w:val="4CC56DBA"/>
    <w:rsid w:val="4CC96F08"/>
    <w:rsid w:val="4D8C74B7"/>
    <w:rsid w:val="4DAE3389"/>
    <w:rsid w:val="4DEC9320"/>
    <w:rsid w:val="4E1CDB15"/>
    <w:rsid w:val="4E624CA7"/>
    <w:rsid w:val="4F4C8A57"/>
    <w:rsid w:val="4F597371"/>
    <w:rsid w:val="4F6947D2"/>
    <w:rsid w:val="4F886381"/>
    <w:rsid w:val="4FAB71E3"/>
    <w:rsid w:val="4FF0DBAA"/>
    <w:rsid w:val="4FF65B57"/>
    <w:rsid w:val="50369949"/>
    <w:rsid w:val="50DB6CF7"/>
    <w:rsid w:val="50E2553D"/>
    <w:rsid w:val="51214D6E"/>
    <w:rsid w:val="512433E2"/>
    <w:rsid w:val="518B4877"/>
    <w:rsid w:val="5235B1BE"/>
    <w:rsid w:val="528BA238"/>
    <w:rsid w:val="531DCB04"/>
    <w:rsid w:val="534C7AB8"/>
    <w:rsid w:val="53B82DF5"/>
    <w:rsid w:val="540D1E5E"/>
    <w:rsid w:val="542EE48B"/>
    <w:rsid w:val="54417E14"/>
    <w:rsid w:val="54532B39"/>
    <w:rsid w:val="54B52A99"/>
    <w:rsid w:val="54E9C226"/>
    <w:rsid w:val="55144903"/>
    <w:rsid w:val="55196B25"/>
    <w:rsid w:val="55D400A1"/>
    <w:rsid w:val="55F3393F"/>
    <w:rsid w:val="56875730"/>
    <w:rsid w:val="574C89D5"/>
    <w:rsid w:val="5771BE2D"/>
    <w:rsid w:val="577459B7"/>
    <w:rsid w:val="57934566"/>
    <w:rsid w:val="58471D5C"/>
    <w:rsid w:val="5887B152"/>
    <w:rsid w:val="58948E10"/>
    <w:rsid w:val="592F15C7"/>
    <w:rsid w:val="59FF1EE5"/>
    <w:rsid w:val="5AE795C3"/>
    <w:rsid w:val="5AFE1499"/>
    <w:rsid w:val="5B0E87D3"/>
    <w:rsid w:val="5B813D97"/>
    <w:rsid w:val="5B8F76FB"/>
    <w:rsid w:val="5C04C1CC"/>
    <w:rsid w:val="5C2E75F2"/>
    <w:rsid w:val="5C69142E"/>
    <w:rsid w:val="5C9313FF"/>
    <w:rsid w:val="5C97A3ED"/>
    <w:rsid w:val="5CDBABAE"/>
    <w:rsid w:val="5D2AED4D"/>
    <w:rsid w:val="5D5E4A15"/>
    <w:rsid w:val="5D9922D3"/>
    <w:rsid w:val="5DB5541A"/>
    <w:rsid w:val="5E4FB9F0"/>
    <w:rsid w:val="5E7AC4E2"/>
    <w:rsid w:val="5EE87CDC"/>
    <w:rsid w:val="5EF0CCA2"/>
    <w:rsid w:val="5F331FDB"/>
    <w:rsid w:val="5F81D093"/>
    <w:rsid w:val="60263F82"/>
    <w:rsid w:val="60628E0F"/>
    <w:rsid w:val="60CEF03C"/>
    <w:rsid w:val="60D0C395"/>
    <w:rsid w:val="60D80A7B"/>
    <w:rsid w:val="62D234E1"/>
    <w:rsid w:val="62FB766D"/>
    <w:rsid w:val="63C4E079"/>
    <w:rsid w:val="63DC54D0"/>
    <w:rsid w:val="63FD1F32"/>
    <w:rsid w:val="64AEA8C3"/>
    <w:rsid w:val="65A434B8"/>
    <w:rsid w:val="65A78EB7"/>
    <w:rsid w:val="65C6122A"/>
    <w:rsid w:val="65E3C0E6"/>
    <w:rsid w:val="665B7692"/>
    <w:rsid w:val="66C947B6"/>
    <w:rsid w:val="67435F18"/>
    <w:rsid w:val="67895F67"/>
    <w:rsid w:val="680ADCAB"/>
    <w:rsid w:val="68AEFA9C"/>
    <w:rsid w:val="68DE4F60"/>
    <w:rsid w:val="69032E6B"/>
    <w:rsid w:val="6916A477"/>
    <w:rsid w:val="699780B0"/>
    <w:rsid w:val="69BFD46E"/>
    <w:rsid w:val="69D01326"/>
    <w:rsid w:val="69DF8374"/>
    <w:rsid w:val="6A11B7EA"/>
    <w:rsid w:val="6B26C3BF"/>
    <w:rsid w:val="6B47F30F"/>
    <w:rsid w:val="6B5BA4CF"/>
    <w:rsid w:val="6B9AA511"/>
    <w:rsid w:val="6B9D8754"/>
    <w:rsid w:val="6BB32B1D"/>
    <w:rsid w:val="6BBBD488"/>
    <w:rsid w:val="6BDAA48C"/>
    <w:rsid w:val="6C16D03B"/>
    <w:rsid w:val="6C30DD1C"/>
    <w:rsid w:val="6C3C2D2C"/>
    <w:rsid w:val="6C59A471"/>
    <w:rsid w:val="6D440702"/>
    <w:rsid w:val="6D4958AC"/>
    <w:rsid w:val="6DB2A09C"/>
    <w:rsid w:val="6DFDB798"/>
    <w:rsid w:val="6F82A041"/>
    <w:rsid w:val="70300F93"/>
    <w:rsid w:val="70809F5F"/>
    <w:rsid w:val="70B83987"/>
    <w:rsid w:val="70EA415E"/>
    <w:rsid w:val="71A7B8C8"/>
    <w:rsid w:val="740AD3D9"/>
    <w:rsid w:val="741A56E8"/>
    <w:rsid w:val="749D8FA8"/>
    <w:rsid w:val="752A72C2"/>
    <w:rsid w:val="75653069"/>
    <w:rsid w:val="75FE4FFE"/>
    <w:rsid w:val="773B37C5"/>
    <w:rsid w:val="7751F7AA"/>
    <w:rsid w:val="7805FB9E"/>
    <w:rsid w:val="783CD491"/>
    <w:rsid w:val="79256DA0"/>
    <w:rsid w:val="79B55A1E"/>
    <w:rsid w:val="79EED846"/>
    <w:rsid w:val="7B340753"/>
    <w:rsid w:val="7B825514"/>
    <w:rsid w:val="7B911EED"/>
    <w:rsid w:val="7BBD6F73"/>
    <w:rsid w:val="7BD3B7FC"/>
    <w:rsid w:val="7C20D968"/>
    <w:rsid w:val="7C38E2A7"/>
    <w:rsid w:val="7C3BDAD0"/>
    <w:rsid w:val="7C78D80C"/>
    <w:rsid w:val="7CDFD4A6"/>
    <w:rsid w:val="7D2CEF4E"/>
    <w:rsid w:val="7D39FD5E"/>
    <w:rsid w:val="7D5356EA"/>
    <w:rsid w:val="7D577711"/>
    <w:rsid w:val="7DD7D0DA"/>
    <w:rsid w:val="7DE83390"/>
    <w:rsid w:val="7E14A86D"/>
    <w:rsid w:val="7E2E0BF0"/>
    <w:rsid w:val="7E80F65F"/>
    <w:rsid w:val="7E8DD7DB"/>
    <w:rsid w:val="7ECAFFA9"/>
    <w:rsid w:val="7ED5CDBF"/>
    <w:rsid w:val="7F4FFFF1"/>
    <w:rsid w:val="7F8403F1"/>
    <w:rsid w:val="7F960A43"/>
    <w:rsid w:val="7FC29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BD19"/>
  <w15:chartTrackingRefBased/>
  <w15:docId w15:val="{053F8DD4-05B0-4E6F-B1A2-C49737B670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3370aaa7ee14ea8" /><Relationship Type="http://schemas.openxmlformats.org/officeDocument/2006/relationships/hyperlink" Target="https://www.legislation.gov.uk/ukpga/Vict/24-25/100/contents" TargetMode="External" Id="R4064b957dfe14e77" /><Relationship Type="http://schemas.openxmlformats.org/officeDocument/2006/relationships/hyperlink" Target="https://www.legislation.gov.uk/ukpga/Vict/24-25/100/section/20" TargetMode="External" Id="Rd5b97938ccb24201" /><Relationship Type="http://schemas.openxmlformats.org/officeDocument/2006/relationships/hyperlink" Target="https://www.legislation.gov.uk/ukpga/Vict/24-25/100/section/18" TargetMode="External" Id="Rb35b1deb25b54c50" /><Relationship Type="http://schemas.openxmlformats.org/officeDocument/2006/relationships/hyperlink" Target="https://www.legislation.gov.uk/ukpga/Vict/46-47/38/section/2" TargetMode="External" Id="Re1e8c83894254868" /><Relationship Type="http://schemas.openxmlformats.org/officeDocument/2006/relationships/numbering" Target="numbering.xml" Id="Rb50d60ba6dcf46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2023-12-21T15:09:34.4383125Z</dcterms:created>
  <dcterms:modified xsi:type="dcterms:W3CDTF">2024-04-19T19:32:53.6251927Z</dcterms:modified>
  <dc:creator>Dan Phillips (2305529)</dc:creator>
  <lastModifiedBy>Dan Phillips (2305529)</lastModifiedBy>
</coreProperties>
</file>