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6AD217" w14:textId="392E1734" w:rsidR="005927C4" w:rsidRDefault="005927C4">
      <w:pPr>
        <w:spacing w:after="0"/>
        <w:ind w:left="-1440" w:right="10466"/>
      </w:pPr>
      <w:r>
        <w:rPr>
          <w:noProof/>
        </w:rPr>
        <w:drawing>
          <wp:anchor distT="0" distB="0" distL="114300" distR="114300" simplePos="0" relativeHeight="251658240" behindDoc="0" locked="0" layoutInCell="1" allowOverlap="0" wp14:anchorId="6EDE8B15" wp14:editId="7859436D">
            <wp:simplePos x="0" y="0"/>
            <wp:positionH relativeFrom="page">
              <wp:posOffset>19050</wp:posOffset>
            </wp:positionH>
            <wp:positionV relativeFrom="page">
              <wp:align>top</wp:align>
            </wp:positionV>
            <wp:extent cx="7543710" cy="10683875"/>
            <wp:effectExtent l="0" t="0" r="635" b="3175"/>
            <wp:wrapTopAndBottom/>
            <wp:docPr id="4225" name="Picture 4225"/>
            <wp:cNvGraphicFramePr/>
            <a:graphic xmlns:a="http://schemas.openxmlformats.org/drawingml/2006/main">
              <a:graphicData uri="http://schemas.openxmlformats.org/drawingml/2006/picture">
                <pic:pic xmlns:pic="http://schemas.openxmlformats.org/drawingml/2006/picture">
                  <pic:nvPicPr>
                    <pic:cNvPr id="4225" name="Picture 4225"/>
                    <pic:cNvPicPr/>
                  </pic:nvPicPr>
                  <pic:blipFill>
                    <a:blip r:embed="rId4"/>
                    <a:stretch>
                      <a:fillRect/>
                    </a:stretch>
                  </pic:blipFill>
                  <pic:spPr>
                    <a:xfrm>
                      <a:off x="0" y="0"/>
                      <a:ext cx="7543710" cy="10683875"/>
                    </a:xfrm>
                    <a:prstGeom prst="rect">
                      <a:avLst/>
                    </a:prstGeom>
                  </pic:spPr>
                </pic:pic>
              </a:graphicData>
            </a:graphic>
            <wp14:sizeRelV relativeFrom="margin">
              <wp14:pctHeight>0</wp14:pctHeight>
            </wp14:sizeRelV>
          </wp:anchor>
        </w:drawing>
      </w:r>
    </w:p>
    <w:p w14:paraId="02429332" w14:textId="77777777" w:rsidR="005927C4" w:rsidRDefault="005927C4" w:rsidP="005927C4">
      <w:pPr>
        <w:spacing w:line="360" w:lineRule="auto"/>
        <w:rPr>
          <w:rFonts w:ascii="Arial" w:eastAsia="Arial" w:hAnsi="Arial" w:cs="Arial"/>
          <w:b/>
          <w:bCs/>
          <w:sz w:val="24"/>
          <w:szCs w:val="24"/>
          <w:u w:val="single"/>
        </w:rPr>
      </w:pPr>
      <w:r w:rsidRPr="6E9C8BFF">
        <w:rPr>
          <w:rFonts w:ascii="Arial" w:eastAsia="Arial" w:hAnsi="Arial" w:cs="Arial"/>
          <w:b/>
          <w:bCs/>
          <w:sz w:val="24"/>
          <w:szCs w:val="24"/>
          <w:u w:val="single"/>
        </w:rPr>
        <w:lastRenderedPageBreak/>
        <w:t>Reflective Report</w:t>
      </w:r>
      <w:r>
        <w:br/>
      </w:r>
      <w:r>
        <w:br/>
      </w:r>
      <w:r w:rsidRPr="6E9C8BFF">
        <w:rPr>
          <w:rFonts w:ascii="Arial" w:eastAsia="Arial" w:hAnsi="Arial" w:cs="Arial"/>
          <w:b/>
          <w:bCs/>
          <w:sz w:val="24"/>
          <w:szCs w:val="24"/>
          <w:u w:val="single"/>
        </w:rPr>
        <w:t>Introduction</w:t>
      </w:r>
    </w:p>
    <w:p w14:paraId="4F15A6E0"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Previously studying a Degree in Public services, I had already learnt the fundamental knowledge that was required to complete certain assignments regarding the Criminal Justice System, but I felt that I did not fully understand the area, as it was only covered and rushed. therefore, I had forgotten most of it as I had been out of University since 2018 and have not been working or keeping up with the subject area.  </w:t>
      </w:r>
    </w:p>
    <w:p w14:paraId="0CAFC4AF"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When I noticed the Criminal Justice System, Youth Justice and Prison Systems in England and Wales module was being explored I was quite excited to gain knowledge again and, in more depth, as I needed to refresh my memory. </w:t>
      </w:r>
    </w:p>
    <w:p w14:paraId="4E1927DE"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A particular area within the module I found extremely interesting was the Youth Justice System, therefore I will be writing what I found challenging, what I improved on and a subject I feel that needs to be discussed in more depth and my views on the matter. </w:t>
      </w:r>
    </w:p>
    <w:p w14:paraId="361B55A0" w14:textId="77777777" w:rsidR="005927C4" w:rsidRDefault="005927C4" w:rsidP="005927C4">
      <w:pPr>
        <w:spacing w:line="360" w:lineRule="auto"/>
        <w:rPr>
          <w:rFonts w:ascii="Arial" w:eastAsia="Arial" w:hAnsi="Arial" w:cs="Arial"/>
          <w:b/>
          <w:bCs/>
          <w:sz w:val="24"/>
          <w:szCs w:val="24"/>
          <w:u w:val="single"/>
        </w:rPr>
      </w:pPr>
      <w:r w:rsidRPr="6E9C8BFF">
        <w:rPr>
          <w:rFonts w:ascii="Arial" w:eastAsia="Arial" w:hAnsi="Arial" w:cs="Arial"/>
          <w:b/>
          <w:bCs/>
          <w:sz w:val="24"/>
          <w:szCs w:val="24"/>
          <w:u w:val="single"/>
        </w:rPr>
        <w:t>Challenges I faced</w:t>
      </w:r>
      <w:r w:rsidRPr="6E9C8BFF">
        <w:rPr>
          <w:rFonts w:ascii="Arial" w:eastAsia="Arial" w:hAnsi="Arial" w:cs="Arial"/>
          <w:b/>
          <w:bCs/>
          <w:sz w:val="24"/>
          <w:szCs w:val="24"/>
        </w:rPr>
        <w:t xml:space="preserve"> </w:t>
      </w:r>
    </w:p>
    <w:p w14:paraId="51B0BD21"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Whilst researching the Youth Criminal Justice System, It seemed to be a difficult task to find statistics on certain aspects within academic sources and materials, I relied on the Government websites which only gave me basic information and not exactly what I needed. The most challenging statics to acquire was the restorative justice to explore whether it was successful or not, so it was very difficult to write a paper without much information. Other materials I required to conduct my research were extremely difficult to acquire as the journals and books needed were not fully accessible, which frustrated me and took longer to research and probably cause me to rush my previous assignment due to not using my time wisely. If I </w:t>
      </w:r>
      <w:proofErr w:type="gramStart"/>
      <w:r w:rsidRPr="6E9C8BFF">
        <w:rPr>
          <w:rFonts w:ascii="Arial" w:eastAsia="Arial" w:hAnsi="Arial" w:cs="Arial"/>
          <w:sz w:val="24"/>
          <w:szCs w:val="24"/>
        </w:rPr>
        <w:t>was</w:t>
      </w:r>
      <w:proofErr w:type="gramEnd"/>
      <w:r w:rsidRPr="6E9C8BFF">
        <w:rPr>
          <w:rFonts w:ascii="Arial" w:eastAsia="Arial" w:hAnsi="Arial" w:cs="Arial"/>
          <w:sz w:val="24"/>
          <w:szCs w:val="24"/>
        </w:rPr>
        <w:t xml:space="preserve"> to struggle to find the information again, I would not hesitate and ask for the help of a lecturer. </w:t>
      </w:r>
    </w:p>
    <w:p w14:paraId="04548B4F" w14:textId="77777777" w:rsidR="005927C4" w:rsidRDefault="005927C4" w:rsidP="005927C4">
      <w:pPr>
        <w:spacing w:line="360" w:lineRule="auto"/>
        <w:rPr>
          <w:rFonts w:ascii="Arial" w:eastAsia="Arial" w:hAnsi="Arial" w:cs="Arial"/>
          <w:sz w:val="24"/>
          <w:szCs w:val="24"/>
        </w:rPr>
      </w:pPr>
      <w:r w:rsidRPr="35D8564E">
        <w:rPr>
          <w:rFonts w:ascii="Arial" w:eastAsia="Arial" w:hAnsi="Arial" w:cs="Arial"/>
          <w:sz w:val="24"/>
          <w:szCs w:val="24"/>
        </w:rPr>
        <w:t xml:space="preserve">One lecture I felt was very unpleasant and found difficult to wrap my head around was the case study of James Bulger. The reason I found it difficult to understand was the sentence they had and their ability to live a normal life after the horrific crime on the innocent 2-year-old. </w:t>
      </w:r>
    </w:p>
    <w:p w14:paraId="3A7113E4" w14:textId="77777777" w:rsidR="005927C4" w:rsidRDefault="005927C4" w:rsidP="005927C4">
      <w:pPr>
        <w:spacing w:line="360" w:lineRule="auto"/>
        <w:rPr>
          <w:rFonts w:ascii="Arial" w:eastAsia="Arial" w:hAnsi="Arial" w:cs="Arial"/>
          <w:sz w:val="24"/>
          <w:szCs w:val="24"/>
        </w:rPr>
      </w:pPr>
      <w:r w:rsidRPr="35D8564E">
        <w:rPr>
          <w:rFonts w:ascii="Arial" w:eastAsia="Arial" w:hAnsi="Arial" w:cs="Arial"/>
          <w:sz w:val="24"/>
          <w:szCs w:val="24"/>
        </w:rPr>
        <w:lastRenderedPageBreak/>
        <w:t xml:space="preserve">He lost his life, but the two 10-year-olds could live a normal life after they were released. How was this justice?  Yes, they were children at the time, which some argue they did not understand the consequences of their actions, but they knew their actions were wrong as they lied about aspects of what they had done. Many argue that the boys should not have been tried in an adult’s court as they were only children, I completely agree on how the case was handled, whether it's because I am a mother to a one-year-old boy and feel for the parents or whether It’s because I believe in harsher punishments for certain crimes.   </w:t>
      </w:r>
      <w:r>
        <w:br/>
      </w:r>
      <w:r w:rsidRPr="35D8564E">
        <w:rPr>
          <w:rFonts w:ascii="Arial" w:eastAsia="Arial" w:hAnsi="Arial" w:cs="Arial"/>
          <w:sz w:val="24"/>
          <w:szCs w:val="24"/>
        </w:rPr>
        <w:t xml:space="preserve">As a mother, my perspective regarding this horrific crime if it had happened to my son, I would want those two evil boys locked up for life! At the time the boys understood what right from wrong is, hence why the lied and tried to hide poor James’s body on a track. I would want complete justice for my son, therefore, making sure they had a life in prison, as an everyday reminder on how and why they took my little boy's life. They did not deserve a change of identity to protect them as they viciously attacked and murdered a 2-year-old toddler and knew full well what they were doing. During my time studying the case, I genuinely feel as if they got away with the murder in some respects. </w:t>
      </w:r>
      <w:r>
        <w:br/>
      </w:r>
      <w:r w:rsidRPr="35D8564E">
        <w:rPr>
          <w:rFonts w:ascii="Arial" w:eastAsia="Arial" w:hAnsi="Arial" w:cs="Arial"/>
          <w:sz w:val="24"/>
          <w:szCs w:val="24"/>
        </w:rPr>
        <w:t xml:space="preserve">I didn’t express my opinion in class as I was afraid I would have been judged on how I did not feel sorry for the two 10-year-old boys at all, but on the other hand, I could have tried to explain my reasons. </w:t>
      </w:r>
    </w:p>
    <w:p w14:paraId="1F14E287"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Throughout the module, there were several topics within the youth justice system I did not find interesting, one of them being the legislation, personally, it was probably due to the history and terminology aspects of it I could not seem to grasp. Every time I saw the word legislation in a subject, I have always become stressed and agitative, especially when Human Rights came up, I did not find interesting at all and I would just lose interest and tend to ignore it. </w:t>
      </w:r>
    </w:p>
    <w:p w14:paraId="7F432091" w14:textId="77777777" w:rsidR="005927C4" w:rsidRDefault="005927C4" w:rsidP="005927C4">
      <w:pPr>
        <w:spacing w:line="360" w:lineRule="auto"/>
        <w:rPr>
          <w:rFonts w:ascii="Arial" w:eastAsia="Arial" w:hAnsi="Arial" w:cs="Arial"/>
          <w:sz w:val="24"/>
          <w:szCs w:val="24"/>
        </w:rPr>
      </w:pPr>
      <w:r w:rsidRPr="0B4531CB">
        <w:rPr>
          <w:rFonts w:ascii="Arial" w:eastAsia="Arial" w:hAnsi="Arial" w:cs="Arial"/>
          <w:sz w:val="24"/>
          <w:szCs w:val="24"/>
        </w:rPr>
        <w:t>My attendance to these lectures did not help though as I had personal circumstances that stopped me attending, but reflecting I should have asked Claudine to go over it one to one with me even if I felt I was being a nuisance and slightly embarrassed that I could</w:t>
      </w:r>
      <w:r>
        <w:rPr>
          <w:rFonts w:ascii="Arial" w:eastAsia="Arial" w:hAnsi="Arial" w:cs="Arial"/>
          <w:sz w:val="24"/>
          <w:szCs w:val="24"/>
        </w:rPr>
        <w:t xml:space="preserve"> not</w:t>
      </w:r>
      <w:r w:rsidRPr="0B4531CB">
        <w:rPr>
          <w:rFonts w:ascii="Arial" w:eastAsia="Arial" w:hAnsi="Arial" w:cs="Arial"/>
          <w:sz w:val="24"/>
          <w:szCs w:val="24"/>
        </w:rPr>
        <w:t xml:space="preserve"> grasp it by myself, even though I knew she would kindly go over it with me without an issue. It has made me realize my confidence in academic studies is very low, but I should not be ashamed of it due to everyone having different learning methods. </w:t>
      </w:r>
      <w:r>
        <w:br/>
      </w:r>
      <w:r w:rsidRPr="0B4531CB">
        <w:rPr>
          <w:rFonts w:ascii="Arial" w:eastAsia="Arial" w:hAnsi="Arial" w:cs="Arial"/>
          <w:sz w:val="24"/>
          <w:szCs w:val="24"/>
        </w:rPr>
        <w:lastRenderedPageBreak/>
        <w:t xml:space="preserve">My time management was another issues I face, but this is due to having a one year old who needs my full attention and any free time I had, which was quite rare, I tended to try and relax instead of putting my study first. </w:t>
      </w:r>
    </w:p>
    <w:p w14:paraId="4D455E79" w14:textId="77777777" w:rsidR="005927C4" w:rsidRPr="00FB3E4E" w:rsidRDefault="005927C4" w:rsidP="005927C4">
      <w:pPr>
        <w:spacing w:line="360" w:lineRule="auto"/>
        <w:rPr>
          <w:rFonts w:ascii="Arial" w:eastAsia="Arial" w:hAnsi="Arial" w:cs="Arial"/>
          <w:sz w:val="24"/>
          <w:szCs w:val="24"/>
        </w:rPr>
      </w:pPr>
      <w:r w:rsidRPr="6E9C8BFF">
        <w:rPr>
          <w:rFonts w:ascii="Arial" w:eastAsia="Arial" w:hAnsi="Arial" w:cs="Arial"/>
          <w:b/>
          <w:bCs/>
          <w:sz w:val="24"/>
          <w:szCs w:val="24"/>
          <w:u w:val="single"/>
        </w:rPr>
        <w:t>Areas In which I have improved</w:t>
      </w:r>
      <w:r w:rsidRPr="6E9C8BFF">
        <w:rPr>
          <w:rFonts w:ascii="Arial" w:eastAsia="Arial" w:hAnsi="Arial" w:cs="Arial"/>
          <w:b/>
          <w:bCs/>
          <w:sz w:val="24"/>
          <w:szCs w:val="24"/>
        </w:rPr>
        <w:t xml:space="preserve"> </w:t>
      </w:r>
    </w:p>
    <w:p w14:paraId="79463546"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I am extremely grateful that we were pushed to use more academic sources within this module because </w:t>
      </w:r>
      <w:proofErr w:type="gramStart"/>
      <w:r w:rsidRPr="6E9C8BFF">
        <w:rPr>
          <w:rFonts w:ascii="Arial" w:eastAsia="Arial" w:hAnsi="Arial" w:cs="Arial"/>
          <w:sz w:val="24"/>
          <w:szCs w:val="24"/>
        </w:rPr>
        <w:t>I've</w:t>
      </w:r>
      <w:proofErr w:type="gramEnd"/>
      <w:r w:rsidRPr="6E9C8BFF">
        <w:rPr>
          <w:rFonts w:ascii="Arial" w:eastAsia="Arial" w:hAnsi="Arial" w:cs="Arial"/>
          <w:sz w:val="24"/>
          <w:szCs w:val="24"/>
        </w:rPr>
        <w:t xml:space="preserve"> become very confident in reading them unlike before as I was quite nervous as I didn’t see myself as very academic.  </w:t>
      </w:r>
    </w:p>
    <w:p w14:paraId="1576BF29"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Throughout studying the youth justice system, I was surprised that there are three main types of sentencing within the youth justice system these include referral order, youth rehabilitation order and detention and training order. Researching these gave me an insight into how they sentence certain crimes, and how it would benefit them.  </w:t>
      </w:r>
    </w:p>
    <w:p w14:paraId="07903DC6" w14:textId="77777777" w:rsidR="005927C4" w:rsidRDefault="005927C4" w:rsidP="005927C4">
      <w:pPr>
        <w:spacing w:line="360" w:lineRule="auto"/>
        <w:rPr>
          <w:rFonts w:ascii="Arial" w:eastAsia="Arial" w:hAnsi="Arial" w:cs="Arial"/>
          <w:sz w:val="24"/>
          <w:szCs w:val="24"/>
        </w:rPr>
      </w:pPr>
      <w:r w:rsidRPr="35D8564E">
        <w:rPr>
          <w:rFonts w:ascii="Arial" w:eastAsia="Arial" w:hAnsi="Arial" w:cs="Arial"/>
          <w:sz w:val="24"/>
          <w:szCs w:val="24"/>
        </w:rPr>
        <w:t xml:space="preserve">Under acts, and the courts they aim to prevent and restore justice rather than just imprison youths to improve them for later life. Detentions and training orders are only issued for an individual who reoffends constantly or for a serious crime that cannot be justified with a fine or community sentence (Sentencing Council, 2020). My view on how they handle the sentence for petty crimes such as graffiti, or shopping is reasonable as it allows the individual to take responsibility and restore justice.   </w:t>
      </w:r>
    </w:p>
    <w:p w14:paraId="439E790C"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My knowledge of the youth criminal justice system has improved significantly considering I had no interest in pursuing the area, but after researching, reading around the topics and watching documentaries I realized that the children and young people need authorities and teams to help them as they rely on this become a better person, although at times it does not work some youths are trying to improve in life, and for me, that is worth studying this area is for, to understand their needs and make a difference. </w:t>
      </w:r>
    </w:p>
    <w:p w14:paraId="319689F7"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b/>
          <w:bCs/>
          <w:sz w:val="24"/>
          <w:szCs w:val="24"/>
          <w:u w:val="single"/>
        </w:rPr>
        <w:t>Minimum age of criminology and my thoughts.</w:t>
      </w:r>
      <w:r w:rsidRPr="6E9C8BFF">
        <w:rPr>
          <w:rFonts w:ascii="Arial" w:eastAsia="Arial" w:hAnsi="Arial" w:cs="Arial"/>
          <w:b/>
          <w:bCs/>
          <w:sz w:val="24"/>
          <w:szCs w:val="24"/>
        </w:rPr>
        <w:t xml:space="preserve"> </w:t>
      </w:r>
      <w:r w:rsidRPr="6E9C8BFF">
        <w:rPr>
          <w:rFonts w:ascii="Arial" w:eastAsia="Arial" w:hAnsi="Arial" w:cs="Arial"/>
          <w:sz w:val="24"/>
          <w:szCs w:val="24"/>
        </w:rPr>
        <w:t xml:space="preserve"> </w:t>
      </w:r>
    </w:p>
    <w:p w14:paraId="7737A2F1"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Regarding Youth Justice, I strongly believe the criminal age responsibility requires more discussion and to be </w:t>
      </w:r>
      <w:proofErr w:type="spellStart"/>
      <w:r w:rsidRPr="6E9C8BFF">
        <w:rPr>
          <w:rFonts w:ascii="Arial" w:eastAsia="Arial" w:hAnsi="Arial" w:cs="Arial"/>
          <w:sz w:val="24"/>
          <w:szCs w:val="24"/>
        </w:rPr>
        <w:t>reevaluated</w:t>
      </w:r>
      <w:proofErr w:type="spellEnd"/>
      <w:r w:rsidRPr="6E9C8BFF">
        <w:rPr>
          <w:rFonts w:ascii="Arial" w:eastAsia="Arial" w:hAnsi="Arial" w:cs="Arial"/>
          <w:sz w:val="24"/>
          <w:szCs w:val="24"/>
        </w:rPr>
        <w:t xml:space="preserve"> further, with referencing to Brown and Charles (2019) statement that in England and Wales, the criminal responsibility age is between 10 – 17 years old. In my opinion, the age should be lowered to 8 years of age unless they have a disability. </w:t>
      </w:r>
    </w:p>
    <w:p w14:paraId="2C72EC11" w14:textId="171B6AAA"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lastRenderedPageBreak/>
        <w:t xml:space="preserve">The second a child says no or understands the word it knows right from wrong, by the time children are 8 years of age, they should know that violence such as smacking, kicking, biting, scratching or hair pulling is wrong and stealing as they would have been punished for it beforehand, by the age of 8 children don’t tend to do it as they have outgrown it and understand there will be consequences for their actions.  </w:t>
      </w:r>
      <w:r>
        <w:rPr>
          <w:rFonts w:ascii="Arial" w:eastAsia="Arial" w:hAnsi="Arial" w:cs="Arial"/>
          <w:sz w:val="24"/>
          <w:szCs w:val="24"/>
        </w:rPr>
        <w:br/>
      </w:r>
      <w:r w:rsidRPr="35D8564E">
        <w:rPr>
          <w:rFonts w:ascii="Arial" w:eastAsia="Arial" w:hAnsi="Arial" w:cs="Arial"/>
          <w:sz w:val="24"/>
          <w:szCs w:val="24"/>
        </w:rPr>
        <w:t xml:space="preserve">The logic behind my opinion is based on my experience with children, Child A(8 years old) decided to hit Child B(4 years old), by doing this Child B hit her head on a slide in a park, she needed stitches but Child A lied about what happened and </w:t>
      </w:r>
      <w:r>
        <w:rPr>
          <w:rFonts w:ascii="Arial" w:eastAsia="Arial" w:hAnsi="Arial" w:cs="Arial"/>
          <w:sz w:val="24"/>
          <w:szCs w:val="24"/>
        </w:rPr>
        <w:t>argued</w:t>
      </w:r>
      <w:r w:rsidRPr="35D8564E">
        <w:rPr>
          <w:rFonts w:ascii="Arial" w:eastAsia="Arial" w:hAnsi="Arial" w:cs="Arial"/>
          <w:sz w:val="24"/>
          <w:szCs w:val="24"/>
        </w:rPr>
        <w:t xml:space="preserve"> “she slipped and fell”, although her parent saw what happened. Her father asked why she lied about what happened, and her response was “I knew I would have got into trouble”. That example demonstrates that the 8-year-old completely understood what she did was wrong. </w:t>
      </w:r>
      <w:r>
        <w:rPr>
          <w:rFonts w:ascii="Arial" w:eastAsia="Arial" w:hAnsi="Arial" w:cs="Arial"/>
          <w:sz w:val="24"/>
          <w:szCs w:val="24"/>
        </w:rPr>
        <w:br/>
      </w:r>
      <w:r w:rsidRPr="6E9C8BFF">
        <w:rPr>
          <w:rFonts w:ascii="Arial" w:eastAsia="Arial" w:hAnsi="Arial" w:cs="Arial"/>
          <w:sz w:val="24"/>
          <w:szCs w:val="24"/>
        </w:rPr>
        <w:t xml:space="preserve">Take a moment and reflect on any situation you have seen a child or yourself at the age of 8 years old lie to get themselves out of trouble and explain to me how that child </w:t>
      </w:r>
      <w:r w:rsidRPr="6E9C8BFF">
        <w:rPr>
          <w:rFonts w:ascii="Arial" w:eastAsia="Arial" w:hAnsi="Arial" w:cs="Arial"/>
          <w:sz w:val="24"/>
          <w:szCs w:val="24"/>
        </w:rPr>
        <w:t>does not</w:t>
      </w:r>
      <w:r w:rsidRPr="6E9C8BFF">
        <w:rPr>
          <w:rFonts w:ascii="Arial" w:eastAsia="Arial" w:hAnsi="Arial" w:cs="Arial"/>
          <w:sz w:val="24"/>
          <w:szCs w:val="24"/>
        </w:rPr>
        <w:t xml:space="preserve"> know right from wrong?  </w:t>
      </w:r>
    </w:p>
    <w:p w14:paraId="4FD70D09" w14:textId="26046AA6" w:rsidR="005927C4" w:rsidRDefault="005927C4" w:rsidP="005927C4">
      <w:pPr>
        <w:spacing w:line="360" w:lineRule="auto"/>
        <w:rPr>
          <w:rFonts w:ascii="Arial" w:eastAsia="Arial" w:hAnsi="Arial" w:cs="Arial"/>
          <w:sz w:val="24"/>
          <w:szCs w:val="24"/>
        </w:rPr>
      </w:pPr>
      <w:r w:rsidRPr="35D8564E">
        <w:rPr>
          <w:rFonts w:ascii="Arial" w:eastAsia="Arial" w:hAnsi="Arial" w:cs="Arial"/>
          <w:sz w:val="24"/>
          <w:szCs w:val="24"/>
        </w:rPr>
        <w:t xml:space="preserve">Regarding the age being lowered too which I think it is reasonable, there are certain states in America where the criminal responsibility ages are between 7-15, based on the Roman Catholic </w:t>
      </w:r>
      <w:r w:rsidRPr="35D8564E">
        <w:rPr>
          <w:rFonts w:ascii="Arial" w:eastAsia="Arial" w:hAnsi="Arial" w:cs="Arial"/>
          <w:sz w:val="24"/>
          <w:szCs w:val="24"/>
        </w:rPr>
        <w:t>Church</w:t>
      </w:r>
      <w:r w:rsidRPr="35D8564E">
        <w:rPr>
          <w:rFonts w:ascii="Arial" w:eastAsia="Arial" w:hAnsi="Arial" w:cs="Arial"/>
          <w:sz w:val="24"/>
          <w:szCs w:val="24"/>
        </w:rPr>
        <w:t xml:space="preserve"> ‘age of reason’, this is when they can confess their first sin (Begley and </w:t>
      </w:r>
      <w:proofErr w:type="spellStart"/>
      <w:r w:rsidRPr="35D8564E">
        <w:rPr>
          <w:rFonts w:ascii="Arial" w:eastAsia="Arial" w:hAnsi="Arial" w:cs="Arial"/>
          <w:sz w:val="24"/>
          <w:szCs w:val="24"/>
        </w:rPr>
        <w:t>Kalb</w:t>
      </w:r>
      <w:proofErr w:type="spellEnd"/>
      <w:r w:rsidRPr="35D8564E">
        <w:rPr>
          <w:rFonts w:ascii="Arial" w:eastAsia="Arial" w:hAnsi="Arial" w:cs="Arial"/>
          <w:sz w:val="24"/>
          <w:szCs w:val="24"/>
        </w:rPr>
        <w:t xml:space="preserve">, 2000).  it can be argued that that is very low age, but I agree with their decision to make it the minimum criminal age responsibility due to them understanding what is right and wrong. I believe that children are maturing much quicker than years ago as they are more exposed to information, articles, games, phones and tv.  However, unlike our beliefs on lowering the minimum age of criminal responsibility Arthur (2012) disagrees and demands that the criminal justice system needs to </w:t>
      </w:r>
      <w:r w:rsidRPr="35D8564E">
        <w:rPr>
          <w:rFonts w:ascii="Arial" w:eastAsia="Arial" w:hAnsi="Arial" w:cs="Arial"/>
          <w:sz w:val="24"/>
          <w:szCs w:val="24"/>
        </w:rPr>
        <w:t>revaluate</w:t>
      </w:r>
      <w:r w:rsidRPr="35D8564E">
        <w:rPr>
          <w:rFonts w:ascii="Arial" w:eastAsia="Arial" w:hAnsi="Arial" w:cs="Arial"/>
          <w:sz w:val="24"/>
          <w:szCs w:val="24"/>
        </w:rPr>
        <w:t xml:space="preserve"> and increase the age, although it does not state to which age. </w:t>
      </w:r>
    </w:p>
    <w:p w14:paraId="081BE957" w14:textId="77777777" w:rsidR="005927C4" w:rsidRDefault="005927C4" w:rsidP="005927C4">
      <w:pPr>
        <w:spacing w:line="360" w:lineRule="auto"/>
        <w:rPr>
          <w:rFonts w:ascii="Arial" w:eastAsia="Arial" w:hAnsi="Arial" w:cs="Arial"/>
          <w:sz w:val="24"/>
          <w:szCs w:val="24"/>
        </w:rPr>
      </w:pPr>
      <w:r w:rsidRPr="35D8564E">
        <w:rPr>
          <w:rFonts w:ascii="Arial" w:eastAsia="Arial" w:hAnsi="Arial" w:cs="Arial"/>
          <w:sz w:val="24"/>
          <w:szCs w:val="24"/>
        </w:rPr>
        <w:t xml:space="preserve">He argues that children at the age of 10 do fully understand what is right and wrong but not criminally wrong, he fears that children will be prosecuted from crimes they do fully understand as they are too immature. </w:t>
      </w:r>
    </w:p>
    <w:p w14:paraId="31D364A1" w14:textId="77777777" w:rsidR="005927C4" w:rsidRDefault="005927C4" w:rsidP="005927C4">
      <w:pPr>
        <w:spacing w:line="360" w:lineRule="auto"/>
        <w:rPr>
          <w:rFonts w:ascii="Arial" w:eastAsia="Arial" w:hAnsi="Arial" w:cs="Arial"/>
          <w:sz w:val="24"/>
          <w:szCs w:val="24"/>
        </w:rPr>
      </w:pPr>
      <w:proofErr w:type="spellStart"/>
      <w:r w:rsidRPr="35D8564E">
        <w:rPr>
          <w:rFonts w:ascii="Arial" w:eastAsia="Arial" w:hAnsi="Arial" w:cs="Arial"/>
          <w:sz w:val="24"/>
          <w:szCs w:val="24"/>
        </w:rPr>
        <w:t>Yaffe</w:t>
      </w:r>
      <w:proofErr w:type="spellEnd"/>
      <w:r w:rsidRPr="35D8564E">
        <w:rPr>
          <w:rFonts w:ascii="Arial" w:eastAsia="Arial" w:hAnsi="Arial" w:cs="Arial"/>
          <w:sz w:val="24"/>
          <w:szCs w:val="24"/>
        </w:rPr>
        <w:t xml:space="preserve">(2018) likewise Arthur agrees that children are underdeveloped and are too immature to accept responsibility as they act on actions before thinking, the evidence also suggests they are vulnerable due to several factors including negative </w:t>
      </w:r>
      <w:r w:rsidRPr="35D8564E">
        <w:rPr>
          <w:rFonts w:ascii="Arial" w:eastAsia="Arial" w:hAnsi="Arial" w:cs="Arial"/>
          <w:sz w:val="24"/>
          <w:szCs w:val="24"/>
        </w:rPr>
        <w:lastRenderedPageBreak/>
        <w:t xml:space="preserve">influences from family and friends, and cannot take themselves out of an environment that may cause them to commit a crime. </w:t>
      </w:r>
    </w:p>
    <w:p w14:paraId="15C84CE8" w14:textId="3460FFAC"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Other scholars such as McLaughlin and Muncie have the complete opposite opinion as Arthur and </w:t>
      </w:r>
      <w:proofErr w:type="spellStart"/>
      <w:r w:rsidRPr="6E9C8BFF">
        <w:rPr>
          <w:rFonts w:ascii="Arial" w:eastAsia="Arial" w:hAnsi="Arial" w:cs="Arial"/>
          <w:sz w:val="24"/>
          <w:szCs w:val="24"/>
        </w:rPr>
        <w:t>Yaffe</w:t>
      </w:r>
      <w:proofErr w:type="spellEnd"/>
      <w:r w:rsidRPr="6E9C8BFF">
        <w:rPr>
          <w:rFonts w:ascii="Arial" w:eastAsia="Arial" w:hAnsi="Arial" w:cs="Arial"/>
          <w:sz w:val="24"/>
          <w:szCs w:val="24"/>
        </w:rPr>
        <w:t xml:space="preserve">, they argue that the age should stay at 10 years old as no child should be able to commit a crime without punishment and must take responsibility for their actions. They believe if a child had committed a crime and was not held responsible, they </w:t>
      </w:r>
      <w:r w:rsidRPr="6E9C8BFF">
        <w:rPr>
          <w:rFonts w:ascii="Arial" w:eastAsia="Arial" w:hAnsi="Arial" w:cs="Arial"/>
          <w:sz w:val="24"/>
          <w:szCs w:val="24"/>
        </w:rPr>
        <w:t>would be</w:t>
      </w:r>
      <w:r w:rsidRPr="6E9C8BFF">
        <w:rPr>
          <w:rFonts w:ascii="Arial" w:eastAsia="Arial" w:hAnsi="Arial" w:cs="Arial"/>
          <w:sz w:val="24"/>
          <w:szCs w:val="24"/>
        </w:rPr>
        <w:t xml:space="preserve"> more likely to re-offend and push the boundaries even further (McLaughlin and Muncie, 2002). </w:t>
      </w:r>
    </w:p>
    <w:p w14:paraId="403B20A5"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 According to Jones and </w:t>
      </w:r>
      <w:proofErr w:type="gramStart"/>
      <w:r w:rsidRPr="6E9C8BFF">
        <w:rPr>
          <w:rFonts w:ascii="Arial" w:eastAsia="Arial" w:hAnsi="Arial" w:cs="Arial"/>
          <w:sz w:val="24"/>
          <w:szCs w:val="24"/>
        </w:rPr>
        <w:t>Allen(</w:t>
      </w:r>
      <w:proofErr w:type="gramEnd"/>
      <w:r w:rsidRPr="6E9C8BFF">
        <w:rPr>
          <w:rFonts w:ascii="Arial" w:eastAsia="Arial" w:hAnsi="Arial" w:cs="Arial"/>
          <w:sz w:val="24"/>
          <w:szCs w:val="24"/>
        </w:rPr>
        <w:t xml:space="preserve">2019): </w:t>
      </w:r>
    </w:p>
    <w:p w14:paraId="376034E8" w14:textId="77777777" w:rsidR="005927C4" w:rsidRPr="005927C4" w:rsidRDefault="005927C4" w:rsidP="005927C4">
      <w:pPr>
        <w:spacing w:line="360" w:lineRule="auto"/>
        <w:rPr>
          <w:rFonts w:ascii="Arial" w:eastAsia="Arial" w:hAnsi="Arial" w:cs="Arial"/>
          <w:i/>
          <w:iCs/>
          <w:sz w:val="24"/>
          <w:szCs w:val="24"/>
        </w:rPr>
      </w:pPr>
      <w:r w:rsidRPr="005927C4">
        <w:rPr>
          <w:rFonts w:ascii="Arial" w:eastAsia="Arial" w:hAnsi="Arial" w:cs="Arial"/>
          <w:i/>
          <w:iCs/>
          <w:sz w:val="24"/>
          <w:szCs w:val="24"/>
        </w:rPr>
        <w:t xml:space="preserve"> “Neuroscience suggests that the pre-frontal cortex (responsible for executive functions, such as problem-solving, planning and decision making) is only fully developed by the age of 25.  </w:t>
      </w:r>
    </w:p>
    <w:p w14:paraId="00DA6F64" w14:textId="27C0FFDF"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 To me, this statement suggests that anyone up until the age of 25, should not hold responsibility for their actions if part of their brain </w:t>
      </w:r>
      <w:r w:rsidRPr="6E9C8BFF">
        <w:rPr>
          <w:rFonts w:ascii="Arial" w:eastAsia="Arial" w:hAnsi="Arial" w:cs="Arial"/>
          <w:sz w:val="24"/>
          <w:szCs w:val="24"/>
        </w:rPr>
        <w:t>has not</w:t>
      </w:r>
      <w:r w:rsidRPr="6E9C8BFF">
        <w:rPr>
          <w:rFonts w:ascii="Arial" w:eastAsia="Arial" w:hAnsi="Arial" w:cs="Arial"/>
          <w:sz w:val="24"/>
          <w:szCs w:val="24"/>
        </w:rPr>
        <w:t xml:space="preserve"> fully developed, hence what they are trying to argue regarding a child. I </w:t>
      </w:r>
      <w:r w:rsidRPr="6E9C8BFF">
        <w:rPr>
          <w:rFonts w:ascii="Arial" w:eastAsia="Arial" w:hAnsi="Arial" w:cs="Arial"/>
          <w:sz w:val="24"/>
          <w:szCs w:val="24"/>
        </w:rPr>
        <w:t>do not</w:t>
      </w:r>
      <w:r w:rsidRPr="6E9C8BFF">
        <w:rPr>
          <w:rFonts w:ascii="Arial" w:eastAsia="Arial" w:hAnsi="Arial" w:cs="Arial"/>
          <w:sz w:val="24"/>
          <w:szCs w:val="24"/>
        </w:rPr>
        <w:t xml:space="preserve"> think this ‘excuse’ is relevant to this topic, as it is very hypocritical for convicting anyone under the age of 25 if their brain </w:t>
      </w:r>
      <w:proofErr w:type="gramStart"/>
      <w:r w:rsidRPr="6E9C8BFF">
        <w:rPr>
          <w:rFonts w:ascii="Arial" w:eastAsia="Arial" w:hAnsi="Arial" w:cs="Arial"/>
          <w:sz w:val="24"/>
          <w:szCs w:val="24"/>
        </w:rPr>
        <w:t>hasn’t</w:t>
      </w:r>
      <w:proofErr w:type="gramEnd"/>
      <w:r w:rsidRPr="6E9C8BFF">
        <w:rPr>
          <w:rFonts w:ascii="Arial" w:eastAsia="Arial" w:hAnsi="Arial" w:cs="Arial"/>
          <w:sz w:val="24"/>
          <w:szCs w:val="24"/>
        </w:rPr>
        <w:t xml:space="preserve"> fully developed.  </w:t>
      </w:r>
    </w:p>
    <w:p w14:paraId="56F01144" w14:textId="77777777" w:rsidR="005927C4" w:rsidRPr="00C70CC1" w:rsidRDefault="005927C4" w:rsidP="005927C4">
      <w:pPr>
        <w:spacing w:line="360" w:lineRule="auto"/>
        <w:rPr>
          <w:rFonts w:ascii="Arial" w:eastAsia="Arial" w:hAnsi="Arial" w:cs="Arial"/>
          <w:b/>
          <w:bCs/>
          <w:sz w:val="24"/>
          <w:szCs w:val="24"/>
        </w:rPr>
      </w:pPr>
      <w:r w:rsidRPr="6E9C8BFF">
        <w:rPr>
          <w:rFonts w:ascii="Arial" w:eastAsia="Arial" w:hAnsi="Arial" w:cs="Arial"/>
          <w:b/>
          <w:bCs/>
          <w:sz w:val="24"/>
          <w:szCs w:val="24"/>
          <w:u w:val="single"/>
        </w:rPr>
        <w:t>Conclusion</w:t>
      </w:r>
      <w:r w:rsidRPr="6E9C8BFF">
        <w:rPr>
          <w:rFonts w:ascii="Arial" w:eastAsia="Arial" w:hAnsi="Arial" w:cs="Arial"/>
          <w:b/>
          <w:bCs/>
          <w:sz w:val="24"/>
          <w:szCs w:val="24"/>
        </w:rPr>
        <w:t xml:space="preserve"> </w:t>
      </w:r>
    </w:p>
    <w:p w14:paraId="52D3318C"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During the second term of studying my Masters in Criminal Justice and policing, the Criminal Justice System, Youth Justice and Prison Systems in England and Wales module helped me restore the information I had previously forgotten and greatly improved my knowledge further on the subject overall. Therefore, I was extremely satisfied with the content within the module as several topics I found very interesting, which surprised me considering I had no interest in learning them beforehand. </w:t>
      </w:r>
    </w:p>
    <w:p w14:paraId="0B20B6FB"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As a result of this, I have now realized I would like to continue to study the Youth Criminal Justice System and potentially start a professional career within this area of work. </w:t>
      </w:r>
    </w:p>
    <w:p w14:paraId="01187CFA" w14:textId="77777777"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Throughout the area, I felt I have improved my academic research regarding using more academic materials such as journals and books to gather information unlike other modules and previous years I had heavily relied upon websites and news </w:t>
      </w:r>
      <w:r w:rsidRPr="6E9C8BFF">
        <w:rPr>
          <w:rFonts w:ascii="Arial" w:eastAsia="Arial" w:hAnsi="Arial" w:cs="Arial"/>
          <w:sz w:val="24"/>
          <w:szCs w:val="24"/>
        </w:rPr>
        <w:lastRenderedPageBreak/>
        <w:t xml:space="preserve">articles. As a result of this, I have used more scholar papers in other modules and will continue to do so when researching and writing my dissertation as there seems to be more relevant information within these types of papers. </w:t>
      </w:r>
    </w:p>
    <w:p w14:paraId="237F225E" w14:textId="479B4485" w:rsidR="005927C4" w:rsidRDefault="005927C4" w:rsidP="005927C4">
      <w:pPr>
        <w:spacing w:line="360" w:lineRule="auto"/>
        <w:rPr>
          <w:rFonts w:ascii="Arial" w:eastAsia="Arial" w:hAnsi="Arial" w:cs="Arial"/>
          <w:sz w:val="24"/>
          <w:szCs w:val="24"/>
        </w:rPr>
      </w:pPr>
      <w:r w:rsidRPr="6E9C8BFF">
        <w:rPr>
          <w:rFonts w:ascii="Arial" w:eastAsia="Arial" w:hAnsi="Arial" w:cs="Arial"/>
          <w:sz w:val="24"/>
          <w:szCs w:val="24"/>
        </w:rPr>
        <w:t xml:space="preserve">I now realise I can have my own opinion and should not be afraid to express them without worrying about being judged as everyone has their individual views on situations. Reflecting on assignments in general, I need to make sure that all my spelling and the grammar is correct, to do this I will </w:t>
      </w:r>
      <w:r w:rsidRPr="6E9C8BFF">
        <w:rPr>
          <w:rFonts w:ascii="Arial" w:eastAsia="Arial" w:hAnsi="Arial" w:cs="Arial"/>
          <w:sz w:val="24"/>
          <w:szCs w:val="24"/>
        </w:rPr>
        <w:t>proofread</w:t>
      </w:r>
      <w:r w:rsidRPr="6E9C8BFF">
        <w:rPr>
          <w:rFonts w:ascii="Arial" w:eastAsia="Arial" w:hAnsi="Arial" w:cs="Arial"/>
          <w:sz w:val="24"/>
          <w:szCs w:val="24"/>
        </w:rPr>
        <w:t xml:space="preserve"> my work and possibly ask a friend to do the same.</w:t>
      </w:r>
    </w:p>
    <w:p w14:paraId="0A3B6C63" w14:textId="77777777" w:rsidR="005927C4" w:rsidRDefault="005927C4" w:rsidP="005927C4">
      <w:pPr>
        <w:spacing w:line="390" w:lineRule="exact"/>
        <w:rPr>
          <w:rFonts w:ascii="Arial" w:eastAsia="Arial" w:hAnsi="Arial" w:cs="Arial"/>
          <w:b/>
          <w:bCs/>
          <w:sz w:val="24"/>
          <w:szCs w:val="24"/>
          <w:u w:val="single"/>
        </w:rPr>
      </w:pPr>
      <w:r w:rsidRPr="0B4531CB">
        <w:rPr>
          <w:rFonts w:ascii="Arial" w:eastAsia="Arial" w:hAnsi="Arial" w:cs="Arial"/>
          <w:b/>
          <w:bCs/>
          <w:sz w:val="24"/>
          <w:szCs w:val="24"/>
          <w:u w:val="single"/>
        </w:rPr>
        <w:t>References</w:t>
      </w:r>
    </w:p>
    <w:p w14:paraId="24B9B93B" w14:textId="77777777" w:rsidR="005927C4" w:rsidRDefault="005927C4" w:rsidP="005927C4">
      <w:pPr>
        <w:spacing w:line="390" w:lineRule="exact"/>
        <w:rPr>
          <w:rFonts w:ascii="Arial" w:eastAsia="Arial" w:hAnsi="Arial" w:cs="Arial"/>
          <w:sz w:val="24"/>
          <w:szCs w:val="24"/>
        </w:rPr>
      </w:pPr>
      <w:r w:rsidRPr="6E9C8BFF">
        <w:rPr>
          <w:rFonts w:ascii="Arial" w:eastAsia="Arial" w:hAnsi="Arial" w:cs="Arial"/>
          <w:sz w:val="24"/>
          <w:szCs w:val="24"/>
        </w:rPr>
        <w:t xml:space="preserve">Arthur, R. (2012). Rethinking the Criminal Responsibility of Young People in England and Wales. </w:t>
      </w:r>
      <w:r w:rsidRPr="6E9C8BFF">
        <w:rPr>
          <w:rFonts w:ascii="Arial" w:eastAsia="Arial" w:hAnsi="Arial" w:cs="Arial"/>
          <w:i/>
          <w:iCs/>
          <w:sz w:val="24"/>
          <w:szCs w:val="24"/>
        </w:rPr>
        <w:t>European Journal of Crime, Criminal Law and Criminal Justice</w:t>
      </w:r>
      <w:r w:rsidRPr="6E9C8BFF">
        <w:rPr>
          <w:rFonts w:ascii="Arial" w:eastAsia="Arial" w:hAnsi="Arial" w:cs="Arial"/>
          <w:sz w:val="24"/>
          <w:szCs w:val="24"/>
        </w:rPr>
        <w:t>. 20 (n/a), p.13-14.</w:t>
      </w:r>
    </w:p>
    <w:p w14:paraId="0403C6CF" w14:textId="77777777" w:rsidR="005927C4" w:rsidRDefault="005927C4" w:rsidP="005927C4">
      <w:pPr>
        <w:spacing w:line="390" w:lineRule="exact"/>
        <w:rPr>
          <w:rFonts w:ascii="Arial" w:eastAsia="Arial" w:hAnsi="Arial" w:cs="Arial"/>
          <w:sz w:val="24"/>
          <w:szCs w:val="24"/>
        </w:rPr>
      </w:pPr>
      <w:r w:rsidRPr="6E9C8BFF">
        <w:rPr>
          <w:rFonts w:ascii="Arial" w:eastAsia="Arial" w:hAnsi="Arial" w:cs="Arial"/>
          <w:sz w:val="24"/>
          <w:szCs w:val="24"/>
        </w:rPr>
        <w:t xml:space="preserve">Begley, S and </w:t>
      </w:r>
      <w:proofErr w:type="spellStart"/>
      <w:r w:rsidRPr="6E9C8BFF">
        <w:rPr>
          <w:rFonts w:ascii="Arial" w:eastAsia="Arial" w:hAnsi="Arial" w:cs="Arial"/>
          <w:sz w:val="24"/>
          <w:szCs w:val="24"/>
        </w:rPr>
        <w:t>Kalb</w:t>
      </w:r>
      <w:proofErr w:type="spellEnd"/>
      <w:r w:rsidRPr="6E9C8BFF">
        <w:rPr>
          <w:rFonts w:ascii="Arial" w:eastAsia="Arial" w:hAnsi="Arial" w:cs="Arial"/>
          <w:sz w:val="24"/>
          <w:szCs w:val="24"/>
        </w:rPr>
        <w:t xml:space="preserve">, C. (2000). </w:t>
      </w:r>
      <w:r w:rsidRPr="6E9C8BFF">
        <w:rPr>
          <w:rFonts w:ascii="Arial" w:eastAsia="Arial" w:hAnsi="Arial" w:cs="Arial"/>
          <w:i/>
          <w:iCs/>
          <w:sz w:val="24"/>
          <w:szCs w:val="24"/>
        </w:rPr>
        <w:t>Chapter 8: ETHICS.</w:t>
      </w:r>
      <w:r w:rsidRPr="6E9C8BFF">
        <w:rPr>
          <w:rFonts w:ascii="Arial" w:eastAsia="Arial" w:hAnsi="Arial" w:cs="Arial"/>
          <w:sz w:val="24"/>
          <w:szCs w:val="24"/>
        </w:rPr>
        <w:t xml:space="preserve"> Available: https://www.qcc.cuny.edu/socialsciences/ppecorino/intro_text/Chapter%208%20Ethics/Reading-Learning-Right-From-Wrong.htm. Last accessed 12th June 2020.</w:t>
      </w:r>
    </w:p>
    <w:p w14:paraId="1FEE936C" w14:textId="77777777" w:rsidR="005927C4" w:rsidRDefault="005927C4" w:rsidP="005927C4">
      <w:pPr>
        <w:spacing w:line="390" w:lineRule="exact"/>
        <w:rPr>
          <w:rFonts w:ascii="Arial" w:eastAsia="Arial" w:hAnsi="Arial" w:cs="Arial"/>
          <w:sz w:val="24"/>
          <w:szCs w:val="24"/>
        </w:rPr>
      </w:pPr>
      <w:r w:rsidRPr="6E9C8BFF">
        <w:rPr>
          <w:rFonts w:ascii="Arial" w:eastAsia="Arial" w:hAnsi="Arial" w:cs="Arial"/>
          <w:sz w:val="24"/>
          <w:szCs w:val="24"/>
        </w:rPr>
        <w:t xml:space="preserve">Brown, A and Charles, A. (2019). The Minimum Age of Criminal Responsibility: The Need for a Holistic Approach. </w:t>
      </w:r>
      <w:r w:rsidRPr="6E9C8BFF">
        <w:rPr>
          <w:rFonts w:ascii="Arial" w:eastAsia="Arial" w:hAnsi="Arial" w:cs="Arial"/>
          <w:i/>
          <w:iCs/>
          <w:sz w:val="24"/>
          <w:szCs w:val="24"/>
        </w:rPr>
        <w:t>SAGE Journals</w:t>
      </w:r>
      <w:r w:rsidRPr="6E9C8BFF">
        <w:rPr>
          <w:rFonts w:ascii="Arial" w:eastAsia="Arial" w:hAnsi="Arial" w:cs="Arial"/>
          <w:sz w:val="24"/>
          <w:szCs w:val="24"/>
        </w:rPr>
        <w:t>. N.A (1), p1-2.</w:t>
      </w:r>
    </w:p>
    <w:p w14:paraId="1E9A4DC2" w14:textId="77777777" w:rsidR="005927C4" w:rsidRDefault="005927C4" w:rsidP="005927C4">
      <w:pPr>
        <w:spacing w:line="390" w:lineRule="exact"/>
        <w:rPr>
          <w:rFonts w:ascii="Arial" w:eastAsia="Arial" w:hAnsi="Arial" w:cs="Arial"/>
          <w:sz w:val="24"/>
          <w:szCs w:val="24"/>
        </w:rPr>
      </w:pPr>
      <w:r w:rsidRPr="6E9C8BFF">
        <w:rPr>
          <w:rFonts w:ascii="Arial" w:eastAsia="Arial" w:hAnsi="Arial" w:cs="Arial"/>
          <w:sz w:val="24"/>
          <w:szCs w:val="24"/>
        </w:rPr>
        <w:t xml:space="preserve">McLaughlin, E and Muncie, J. (2002). Chapter 6: The competing logics of community sentences. In: McLaughlin, E and Muncie, J </w:t>
      </w:r>
      <w:r w:rsidRPr="6E9C8BFF">
        <w:rPr>
          <w:rFonts w:ascii="Arial" w:eastAsia="Arial" w:hAnsi="Arial" w:cs="Arial"/>
          <w:i/>
          <w:iCs/>
          <w:sz w:val="24"/>
          <w:szCs w:val="24"/>
        </w:rPr>
        <w:t>Controlling Crime</w:t>
      </w:r>
      <w:r w:rsidRPr="6E9C8BFF">
        <w:rPr>
          <w:rFonts w:ascii="Arial" w:eastAsia="Arial" w:hAnsi="Arial" w:cs="Arial"/>
          <w:sz w:val="24"/>
          <w:szCs w:val="24"/>
        </w:rPr>
        <w:t>. 2nd ed. London: SAGE Publications. P.289.</w:t>
      </w:r>
    </w:p>
    <w:p w14:paraId="20A5D5CF" w14:textId="77777777" w:rsidR="005927C4" w:rsidRDefault="005927C4" w:rsidP="005927C4">
      <w:pPr>
        <w:spacing w:line="390" w:lineRule="exact"/>
        <w:rPr>
          <w:rFonts w:ascii="Arial" w:eastAsia="Arial" w:hAnsi="Arial" w:cs="Arial"/>
          <w:sz w:val="24"/>
          <w:szCs w:val="24"/>
        </w:rPr>
      </w:pPr>
      <w:r w:rsidRPr="6E9C8BFF">
        <w:rPr>
          <w:rFonts w:ascii="Arial" w:eastAsia="Arial" w:hAnsi="Arial" w:cs="Arial"/>
          <w:sz w:val="24"/>
          <w:szCs w:val="24"/>
        </w:rPr>
        <w:t xml:space="preserve">Jones, H and Allen. (2019). </w:t>
      </w:r>
      <w:r w:rsidRPr="6E9C8BFF">
        <w:rPr>
          <w:rFonts w:ascii="Arial" w:eastAsia="Arial" w:hAnsi="Arial" w:cs="Arial"/>
          <w:i/>
          <w:iCs/>
          <w:sz w:val="24"/>
          <w:szCs w:val="24"/>
        </w:rPr>
        <w:t xml:space="preserve">DOLI INCAPAX: WHY DO WE HOLD OUR 10 YEAR OLDS TO HAVE CRIMINAL </w:t>
      </w:r>
      <w:proofErr w:type="gramStart"/>
      <w:r w:rsidRPr="6E9C8BFF">
        <w:rPr>
          <w:rFonts w:ascii="Arial" w:eastAsia="Arial" w:hAnsi="Arial" w:cs="Arial"/>
          <w:i/>
          <w:iCs/>
          <w:sz w:val="24"/>
          <w:szCs w:val="24"/>
        </w:rPr>
        <w:t>RESPONSIBILITY?.</w:t>
      </w:r>
      <w:proofErr w:type="gramEnd"/>
      <w:r w:rsidRPr="6E9C8BFF">
        <w:rPr>
          <w:rFonts w:ascii="Arial" w:eastAsia="Arial" w:hAnsi="Arial" w:cs="Arial"/>
          <w:sz w:val="24"/>
          <w:szCs w:val="24"/>
        </w:rPr>
        <w:t xml:space="preserve"> Available: https://www.hja.net/doli-incapax-why-do-we-hold-our-10-year-olds-to-have-criminal-responsibility/. Last accessed 12th June 2020.</w:t>
      </w:r>
    </w:p>
    <w:p w14:paraId="150820DF" w14:textId="77777777" w:rsidR="005927C4" w:rsidRDefault="005927C4" w:rsidP="005927C4">
      <w:pPr>
        <w:spacing w:line="390" w:lineRule="exact"/>
        <w:rPr>
          <w:rFonts w:ascii="Arial" w:eastAsia="Arial" w:hAnsi="Arial" w:cs="Arial"/>
          <w:sz w:val="24"/>
          <w:szCs w:val="24"/>
        </w:rPr>
      </w:pPr>
      <w:r w:rsidRPr="6E9C8BFF">
        <w:rPr>
          <w:rFonts w:ascii="Arial" w:eastAsia="Arial" w:hAnsi="Arial" w:cs="Arial"/>
          <w:sz w:val="24"/>
          <w:szCs w:val="24"/>
        </w:rPr>
        <w:t xml:space="preserve">Sentencing Council. (2020). </w:t>
      </w:r>
      <w:r w:rsidRPr="6E9C8BFF">
        <w:rPr>
          <w:rFonts w:ascii="Arial" w:eastAsia="Arial" w:hAnsi="Arial" w:cs="Arial"/>
          <w:i/>
          <w:iCs/>
          <w:sz w:val="24"/>
          <w:szCs w:val="24"/>
        </w:rPr>
        <w:t>Types of sentences for young people.</w:t>
      </w:r>
      <w:r w:rsidRPr="6E9C8BFF">
        <w:rPr>
          <w:rFonts w:ascii="Arial" w:eastAsia="Arial" w:hAnsi="Arial" w:cs="Arial"/>
          <w:sz w:val="24"/>
          <w:szCs w:val="24"/>
        </w:rPr>
        <w:t xml:space="preserve"> Available: https://www.sentencingcouncil.org.uk/about-sentencing/young-people-and-sentencing/types-of-sentences-for-young-people/. Last accessed 10th June 2020.</w:t>
      </w:r>
    </w:p>
    <w:p w14:paraId="73E1C71A" w14:textId="77777777" w:rsidR="005927C4" w:rsidRDefault="005927C4" w:rsidP="005927C4">
      <w:pPr>
        <w:spacing w:line="390" w:lineRule="exact"/>
        <w:rPr>
          <w:rFonts w:ascii="Arial" w:eastAsia="Arial" w:hAnsi="Arial" w:cs="Arial"/>
          <w:sz w:val="24"/>
          <w:szCs w:val="24"/>
        </w:rPr>
      </w:pPr>
      <w:proofErr w:type="spellStart"/>
      <w:r w:rsidRPr="6E9C8BFF">
        <w:rPr>
          <w:rFonts w:ascii="Arial" w:eastAsia="Arial" w:hAnsi="Arial" w:cs="Arial"/>
          <w:sz w:val="24"/>
          <w:szCs w:val="24"/>
        </w:rPr>
        <w:t>Yaffe</w:t>
      </w:r>
      <w:proofErr w:type="spellEnd"/>
      <w:r w:rsidRPr="6E9C8BFF">
        <w:rPr>
          <w:rFonts w:ascii="Arial" w:eastAsia="Arial" w:hAnsi="Arial" w:cs="Arial"/>
          <w:sz w:val="24"/>
          <w:szCs w:val="24"/>
        </w:rPr>
        <w:t xml:space="preserve">, G. (2018). Immaturity and reduced culpability. In: </w:t>
      </w:r>
      <w:r w:rsidRPr="6E9C8BFF">
        <w:rPr>
          <w:rFonts w:ascii="Arial" w:eastAsia="Arial" w:hAnsi="Arial" w:cs="Arial"/>
          <w:i/>
          <w:iCs/>
          <w:sz w:val="24"/>
          <w:szCs w:val="24"/>
        </w:rPr>
        <w:t>The Age of Culpability: Children and Nature of Criminal Responsibility</w:t>
      </w:r>
      <w:r w:rsidRPr="6E9C8BFF">
        <w:rPr>
          <w:rFonts w:ascii="Arial" w:eastAsia="Arial" w:hAnsi="Arial" w:cs="Arial"/>
          <w:sz w:val="24"/>
          <w:szCs w:val="24"/>
        </w:rPr>
        <w:t>. United States of America: Oxford University Press. P.20</w:t>
      </w:r>
    </w:p>
    <w:p w14:paraId="6BE723C2" w14:textId="77777777" w:rsidR="005927C4" w:rsidRDefault="005927C4" w:rsidP="005927C4">
      <w:pPr>
        <w:spacing w:line="360" w:lineRule="auto"/>
        <w:rPr>
          <w:rFonts w:ascii="Arial" w:eastAsia="Arial" w:hAnsi="Arial" w:cs="Arial"/>
          <w:sz w:val="24"/>
          <w:szCs w:val="24"/>
        </w:rPr>
      </w:pPr>
    </w:p>
    <w:p w14:paraId="492E51B9" w14:textId="2AA08A52" w:rsidR="005927C4" w:rsidRPr="00C70CC1" w:rsidRDefault="005927C4" w:rsidP="005927C4">
      <w:pPr>
        <w:spacing w:line="360" w:lineRule="auto"/>
        <w:rPr>
          <w:rFonts w:ascii="Arial" w:hAnsi="Arial" w:cs="Arial"/>
          <w:b/>
          <w:bCs/>
          <w:sz w:val="24"/>
          <w:szCs w:val="24"/>
        </w:rPr>
      </w:pPr>
      <w:r w:rsidRPr="00C70CC1">
        <w:rPr>
          <w:rFonts w:ascii="Arial" w:hAnsi="Arial" w:cs="Arial"/>
          <w:b/>
          <w:bCs/>
          <w:sz w:val="24"/>
          <w:szCs w:val="24"/>
        </w:rPr>
        <w:lastRenderedPageBreak/>
        <w:t>Critical Article Review</w:t>
      </w:r>
    </w:p>
    <w:p w14:paraId="155E174F" w14:textId="77777777" w:rsidR="005927C4" w:rsidRPr="00C70CC1" w:rsidRDefault="005927C4" w:rsidP="005927C4">
      <w:pPr>
        <w:spacing w:line="360" w:lineRule="auto"/>
        <w:rPr>
          <w:rFonts w:ascii="Arial" w:hAnsi="Arial" w:cs="Arial"/>
          <w:color w:val="auto"/>
          <w:sz w:val="24"/>
          <w:szCs w:val="24"/>
        </w:rPr>
      </w:pPr>
      <w:r w:rsidRPr="00C70CC1">
        <w:rPr>
          <w:rFonts w:ascii="Arial" w:hAnsi="Arial" w:cs="Arial"/>
          <w:color w:val="auto"/>
          <w:sz w:val="24"/>
          <w:szCs w:val="24"/>
        </w:rPr>
        <w:t xml:space="preserve">A Critical Review of </w:t>
      </w:r>
      <w:proofErr w:type="spellStart"/>
      <w:r w:rsidRPr="00C70CC1">
        <w:rPr>
          <w:rFonts w:ascii="Arial" w:hAnsi="Arial" w:cs="Arial"/>
          <w:color w:val="auto"/>
          <w:sz w:val="24"/>
          <w:szCs w:val="24"/>
        </w:rPr>
        <w:t>Rivara</w:t>
      </w:r>
      <w:proofErr w:type="spellEnd"/>
      <w:r w:rsidRPr="00C70CC1">
        <w:rPr>
          <w:rFonts w:ascii="Arial" w:hAnsi="Arial" w:cs="Arial"/>
          <w:color w:val="auto"/>
          <w:sz w:val="24"/>
          <w:szCs w:val="24"/>
        </w:rPr>
        <w:t xml:space="preserve"> et al, 1995, Victim as offender in youth violence, </w:t>
      </w:r>
      <w:r w:rsidRPr="00C70CC1">
        <w:rPr>
          <w:rFonts w:ascii="Arial" w:hAnsi="Arial" w:cs="Arial"/>
          <w:i/>
          <w:iCs/>
          <w:color w:val="auto"/>
          <w:sz w:val="24"/>
          <w:szCs w:val="24"/>
        </w:rPr>
        <w:t>Annals of Emergency Medicine Journal</w:t>
      </w:r>
      <w:r w:rsidRPr="00C70CC1">
        <w:rPr>
          <w:rFonts w:ascii="Arial" w:hAnsi="Arial" w:cs="Arial"/>
          <w:color w:val="auto"/>
          <w:sz w:val="24"/>
          <w:szCs w:val="24"/>
        </w:rPr>
        <w:t>, Vol 26, no.5, pp.609-614</w:t>
      </w:r>
      <w:r w:rsidRPr="00C70CC1">
        <w:rPr>
          <w:rFonts w:ascii="Arial" w:hAnsi="Arial" w:cs="Arial"/>
          <w:color w:val="auto"/>
        </w:rPr>
        <w:br/>
      </w:r>
      <w:r w:rsidRPr="00C70CC1">
        <w:rPr>
          <w:rFonts w:ascii="Arial" w:hAnsi="Arial" w:cs="Arial"/>
          <w:color w:val="auto"/>
        </w:rPr>
        <w:br/>
      </w:r>
      <w:r w:rsidRPr="00C70CC1">
        <w:rPr>
          <w:rFonts w:ascii="Arial" w:hAnsi="Arial" w:cs="Arial"/>
          <w:color w:val="auto"/>
          <w:sz w:val="24"/>
          <w:szCs w:val="24"/>
        </w:rPr>
        <w:t xml:space="preserve">The authors realise the effects of violence </w:t>
      </w:r>
      <w:proofErr w:type="spellStart"/>
      <w:r w:rsidRPr="00C70CC1">
        <w:rPr>
          <w:rFonts w:ascii="Arial" w:hAnsi="Arial" w:cs="Arial"/>
          <w:color w:val="auto"/>
          <w:sz w:val="24"/>
          <w:szCs w:val="24"/>
        </w:rPr>
        <w:t>behavior</w:t>
      </w:r>
      <w:proofErr w:type="spellEnd"/>
      <w:r w:rsidRPr="00C70CC1">
        <w:rPr>
          <w:rFonts w:ascii="Arial" w:hAnsi="Arial" w:cs="Arial"/>
          <w:color w:val="auto"/>
          <w:sz w:val="24"/>
          <w:szCs w:val="24"/>
        </w:rPr>
        <w:t xml:space="preserve"> on the Criminal Justice System and Medical community have been a major issue for decades with the increase of victims that require medical attention. </w:t>
      </w:r>
    </w:p>
    <w:p w14:paraId="55B0F49C" w14:textId="77777777" w:rsidR="005927C4" w:rsidRPr="00C70CC1" w:rsidRDefault="005927C4" w:rsidP="005927C4">
      <w:pPr>
        <w:spacing w:line="360" w:lineRule="auto"/>
        <w:rPr>
          <w:rFonts w:ascii="Arial" w:hAnsi="Arial" w:cs="Arial"/>
          <w:color w:val="auto"/>
          <w:sz w:val="24"/>
          <w:szCs w:val="24"/>
        </w:rPr>
      </w:pPr>
      <w:proofErr w:type="spellStart"/>
      <w:r w:rsidRPr="00C70CC1">
        <w:rPr>
          <w:rFonts w:ascii="Arial" w:hAnsi="Arial" w:cs="Arial"/>
          <w:color w:val="auto"/>
          <w:sz w:val="24"/>
          <w:szCs w:val="24"/>
        </w:rPr>
        <w:t>Rivara</w:t>
      </w:r>
      <w:proofErr w:type="spellEnd"/>
      <w:r w:rsidRPr="00C70CC1">
        <w:rPr>
          <w:rFonts w:ascii="Arial" w:hAnsi="Arial" w:cs="Arial"/>
          <w:color w:val="auto"/>
          <w:sz w:val="24"/>
          <w:szCs w:val="24"/>
        </w:rPr>
        <w:t xml:space="preserve"> et al (1995) conducted this study to discover how frequently adolescents and young adults who are victims of assaults that are treated in the Accident and Emergency Department are also offenders in assaults and other crimes. </w:t>
      </w:r>
      <w:r w:rsidRPr="00C70CC1">
        <w:rPr>
          <w:rFonts w:ascii="Arial" w:hAnsi="Arial" w:cs="Arial"/>
          <w:color w:val="auto"/>
        </w:rPr>
        <w:br/>
      </w:r>
      <w:r w:rsidRPr="00C70CC1">
        <w:rPr>
          <w:rFonts w:ascii="Arial" w:hAnsi="Arial" w:cs="Arial"/>
          <w:color w:val="auto"/>
          <w:sz w:val="24"/>
          <w:szCs w:val="24"/>
        </w:rPr>
        <w:t>Whilst conducting their research they discovered the increase of death raised by 70% and non-fatal offences by 80%, however 3%-7% of these assaults are attending and being treated by the emergency department. Young persons between the age of 16-24 years are accountable for half of these victims, therefore medical staff have limited treatment to victims of violence, as they are seen repeatedly in the ER.</w:t>
      </w:r>
      <w:r w:rsidRPr="00C70CC1">
        <w:rPr>
          <w:rFonts w:ascii="Arial" w:hAnsi="Arial" w:cs="Arial"/>
          <w:color w:val="auto"/>
        </w:rPr>
        <w:br/>
      </w:r>
      <w:r w:rsidRPr="00C70CC1">
        <w:rPr>
          <w:rFonts w:ascii="Arial" w:hAnsi="Arial" w:cs="Arial"/>
          <w:color w:val="auto"/>
          <w:sz w:val="24"/>
          <w:szCs w:val="24"/>
        </w:rPr>
        <w:t xml:space="preserve">The research was aimed to explore male victims between the ages of 10-24, as males had the tendency to experience victimization and criminal </w:t>
      </w:r>
      <w:proofErr w:type="spellStart"/>
      <w:r w:rsidRPr="00C70CC1">
        <w:rPr>
          <w:rFonts w:ascii="Arial" w:hAnsi="Arial" w:cs="Arial"/>
          <w:color w:val="auto"/>
          <w:sz w:val="24"/>
          <w:szCs w:val="24"/>
        </w:rPr>
        <w:t>behavior</w:t>
      </w:r>
      <w:proofErr w:type="spellEnd"/>
      <w:r w:rsidRPr="00C70CC1">
        <w:rPr>
          <w:rFonts w:ascii="Arial" w:hAnsi="Arial" w:cs="Arial"/>
          <w:color w:val="auto"/>
          <w:sz w:val="24"/>
          <w:szCs w:val="24"/>
        </w:rPr>
        <w:t xml:space="preserve"> more than females and compare with patients with unintentional injuries to determine the criminal impact.</w:t>
      </w:r>
      <w:r w:rsidRPr="00C70CC1">
        <w:rPr>
          <w:rFonts w:ascii="Arial" w:hAnsi="Arial" w:cs="Arial"/>
          <w:color w:val="auto"/>
        </w:rPr>
        <w:br/>
      </w:r>
      <w:r w:rsidRPr="00C70CC1">
        <w:rPr>
          <w:rFonts w:ascii="Arial" w:hAnsi="Arial" w:cs="Arial"/>
          <w:color w:val="auto"/>
        </w:rPr>
        <w:br/>
      </w:r>
      <w:r w:rsidRPr="00C70CC1">
        <w:rPr>
          <w:rFonts w:ascii="Arial" w:hAnsi="Arial" w:cs="Arial"/>
          <w:color w:val="auto"/>
          <w:sz w:val="24"/>
          <w:szCs w:val="24"/>
        </w:rPr>
        <w:t>This article would be appreciated by a first-time journal reader within this subject area, as the authors have managed to compile information in a way that it was academic yet simple to read and understand. The authors identify that this subject area may be new to some individuals and demonstrates this by explaining some key words, hence the reason convictions and cautions were explained.</w:t>
      </w:r>
      <w:r w:rsidRPr="00C70CC1">
        <w:rPr>
          <w:rFonts w:ascii="Arial" w:hAnsi="Arial" w:cs="Arial"/>
          <w:color w:val="auto"/>
        </w:rPr>
        <w:br/>
      </w:r>
      <w:r w:rsidRPr="00C70CC1">
        <w:rPr>
          <w:rFonts w:ascii="Arial" w:hAnsi="Arial" w:cs="Arial"/>
          <w:color w:val="auto"/>
          <w:sz w:val="24"/>
          <w:szCs w:val="24"/>
        </w:rPr>
        <w:t xml:space="preserve">The scholar's overall methods of research were very effective and reliable, as they had access to information from local and national policing databases to determine whether the victims had previous and/or further convictions or cautions after their admission to AED.  </w:t>
      </w:r>
      <w:r w:rsidRPr="00C70CC1">
        <w:rPr>
          <w:rFonts w:ascii="Arial" w:hAnsi="Arial" w:cs="Arial"/>
          <w:color w:val="auto"/>
        </w:rPr>
        <w:br/>
      </w:r>
      <w:r w:rsidRPr="00C70CC1">
        <w:rPr>
          <w:rFonts w:ascii="Arial" w:hAnsi="Arial" w:cs="Arial"/>
          <w:color w:val="auto"/>
          <w:sz w:val="24"/>
          <w:szCs w:val="24"/>
        </w:rPr>
        <w:t xml:space="preserve">Considering this article was the first to examine the issue, it was an extremely interesting piece to read, it had some great findings such as the number of assaulted patients and unintentional injuries between the ages groups of 10-16, and 17-24. </w:t>
      </w:r>
      <w:r w:rsidRPr="00C70CC1">
        <w:rPr>
          <w:rFonts w:ascii="Arial" w:hAnsi="Arial" w:cs="Arial"/>
          <w:color w:val="auto"/>
        </w:rPr>
        <w:br/>
      </w:r>
      <w:r w:rsidRPr="00C70CC1">
        <w:rPr>
          <w:rFonts w:ascii="Arial" w:eastAsia="Arial" w:hAnsi="Arial" w:cs="Arial"/>
          <w:color w:val="auto"/>
          <w:sz w:val="24"/>
          <w:szCs w:val="24"/>
        </w:rPr>
        <w:t xml:space="preserve">Moving on, a finding from the research indicates the Accident and Emergency </w:t>
      </w:r>
      <w:r w:rsidRPr="00C70CC1">
        <w:rPr>
          <w:rFonts w:ascii="Arial" w:eastAsia="Arial" w:hAnsi="Arial" w:cs="Arial"/>
          <w:color w:val="auto"/>
          <w:sz w:val="24"/>
          <w:szCs w:val="24"/>
        </w:rPr>
        <w:lastRenderedPageBreak/>
        <w:t>departments have complications regarding care of assaulted victims due to them either having a past criminal record or developing one after an assault. It is believed by the authors that being able to identify and intervene with assault victims would benefit the departments, these methods would be used to prevent further crimes though it does not state how. In my opinion the intervene aspect of it is a great recommendation due to preventing and treating the assault patient if they have a certain problem e.g. Drink or drugs. However, the identify method is a difficult one to explore as the authors do not exactly state what they mean.</w:t>
      </w:r>
    </w:p>
    <w:p w14:paraId="00A4E662" w14:textId="77777777" w:rsidR="005927C4" w:rsidRPr="00C70CC1" w:rsidRDefault="005927C4" w:rsidP="005927C4">
      <w:pPr>
        <w:spacing w:line="360" w:lineRule="auto"/>
        <w:rPr>
          <w:rFonts w:ascii="Arial" w:hAnsi="Arial" w:cs="Arial"/>
          <w:color w:val="auto"/>
          <w:sz w:val="24"/>
          <w:szCs w:val="24"/>
        </w:rPr>
      </w:pPr>
      <w:r w:rsidRPr="00C70CC1">
        <w:rPr>
          <w:rFonts w:ascii="Arial" w:hAnsi="Arial" w:cs="Arial"/>
          <w:color w:val="auto"/>
          <w:sz w:val="24"/>
          <w:szCs w:val="24"/>
        </w:rPr>
        <w:t>Although the scholars research method was reliable and effective, the period for this article, which was before and during 1991 and ended in 1992 questions whether the authors should have increased the timeframe after the victim was assaulted for this study. The reason this is suggested is due to realistic expectations on the timeframe it can take an assault victim to offend if they offend. However, some victims may not offend for many years after being treated in the AED, but only researching the year after does not mean they will not offend/reoffend. If they had researched for a longer period, they may have seen more cautions and convictions.</w:t>
      </w:r>
    </w:p>
    <w:p w14:paraId="5126EBAF" w14:textId="77777777" w:rsidR="005927C4" w:rsidRPr="00C70CC1" w:rsidRDefault="005927C4" w:rsidP="005927C4">
      <w:pPr>
        <w:spacing w:line="360" w:lineRule="auto"/>
        <w:rPr>
          <w:rFonts w:ascii="Arial" w:hAnsi="Arial" w:cs="Arial"/>
          <w:color w:val="auto"/>
          <w:sz w:val="24"/>
          <w:szCs w:val="24"/>
        </w:rPr>
      </w:pPr>
      <w:r w:rsidRPr="00C70CC1">
        <w:rPr>
          <w:rFonts w:ascii="Arial" w:hAnsi="Arial" w:cs="Arial"/>
          <w:color w:val="auto"/>
          <w:sz w:val="24"/>
          <w:szCs w:val="24"/>
        </w:rPr>
        <w:t xml:space="preserve">A statement made by </w:t>
      </w:r>
      <w:proofErr w:type="spellStart"/>
      <w:r w:rsidRPr="00C70CC1">
        <w:rPr>
          <w:rFonts w:ascii="Arial" w:hAnsi="Arial" w:cs="Arial"/>
          <w:color w:val="auto"/>
          <w:sz w:val="24"/>
          <w:szCs w:val="24"/>
        </w:rPr>
        <w:t>Rivara</w:t>
      </w:r>
      <w:proofErr w:type="spellEnd"/>
      <w:r w:rsidRPr="00C70CC1">
        <w:rPr>
          <w:rFonts w:ascii="Arial" w:hAnsi="Arial" w:cs="Arial"/>
          <w:color w:val="auto"/>
          <w:sz w:val="24"/>
          <w:szCs w:val="24"/>
        </w:rPr>
        <w:t xml:space="preserve"> et al regarding that they were unable to gain identification from the police records due to confidentiality on the offenders and non-offenders to compare characteristics with offender and non-offenders was completely irrelevant towards this study. Considering they needed the records to determine who had cautions and convictions. It could be assumed the authors were trying to categories offenders and non-offenders further based on their facial features and body structure. Therefore, it could be argued that the scholars could be judging the patients based on appearances, again this is irrelevant.</w:t>
      </w:r>
      <w:r w:rsidRPr="00C70CC1">
        <w:rPr>
          <w:rFonts w:ascii="Arial" w:hAnsi="Arial" w:cs="Arial"/>
          <w:color w:val="auto"/>
        </w:rPr>
        <w:br/>
      </w:r>
      <w:r w:rsidRPr="00C70CC1">
        <w:rPr>
          <w:rFonts w:ascii="Arial" w:hAnsi="Arial" w:cs="Arial"/>
          <w:color w:val="auto"/>
          <w:sz w:val="24"/>
          <w:szCs w:val="24"/>
        </w:rPr>
        <w:t xml:space="preserve">One major issue within the article that was noticed, the authors failed to mention whether the victim assaults that ended in AE were provoked or completely random. Therefore, it suggests the study is very biased on the fact that young people with previous convictions and cautions are </w:t>
      </w:r>
      <w:proofErr w:type="spellStart"/>
      <w:r w:rsidRPr="00C70CC1">
        <w:rPr>
          <w:rFonts w:ascii="Arial" w:hAnsi="Arial" w:cs="Arial"/>
          <w:color w:val="auto"/>
          <w:sz w:val="24"/>
          <w:szCs w:val="24"/>
        </w:rPr>
        <w:t>labeled</w:t>
      </w:r>
      <w:proofErr w:type="spellEnd"/>
      <w:r w:rsidRPr="00C70CC1">
        <w:rPr>
          <w:rFonts w:ascii="Arial" w:hAnsi="Arial" w:cs="Arial"/>
          <w:color w:val="auto"/>
          <w:sz w:val="24"/>
          <w:szCs w:val="24"/>
        </w:rPr>
        <w:t xml:space="preserve"> as troublemakers and are the reasons they have ended up an assault.</w:t>
      </w:r>
      <w:r w:rsidRPr="00C70CC1">
        <w:rPr>
          <w:rFonts w:ascii="Arial" w:hAnsi="Arial" w:cs="Arial"/>
          <w:color w:val="auto"/>
        </w:rPr>
        <w:br/>
      </w:r>
      <w:proofErr w:type="spellStart"/>
      <w:r w:rsidRPr="00C70CC1">
        <w:rPr>
          <w:rFonts w:ascii="Arial" w:hAnsi="Arial" w:cs="Arial"/>
          <w:color w:val="auto"/>
          <w:sz w:val="24"/>
          <w:szCs w:val="24"/>
        </w:rPr>
        <w:t>Rivara</w:t>
      </w:r>
      <w:proofErr w:type="spellEnd"/>
      <w:r w:rsidRPr="00C70CC1">
        <w:rPr>
          <w:rFonts w:ascii="Arial" w:hAnsi="Arial" w:cs="Arial"/>
          <w:color w:val="auto"/>
          <w:sz w:val="24"/>
          <w:szCs w:val="24"/>
        </w:rPr>
        <w:t xml:space="preserve"> et all states that they do not fully know the reason in which why patients that are assaulted have a high rate of reoffending, but suggests several reasons including alcohol abuse, gang membership or carrying a weapon. To a degree these reasons are logical, though the authors do not seem to take into consideration their </w:t>
      </w:r>
      <w:r w:rsidRPr="00C70CC1">
        <w:rPr>
          <w:rFonts w:ascii="Arial" w:hAnsi="Arial" w:cs="Arial"/>
          <w:color w:val="auto"/>
          <w:sz w:val="24"/>
          <w:szCs w:val="24"/>
        </w:rPr>
        <w:lastRenderedPageBreak/>
        <w:t xml:space="preserve">emotions. Simply, if they have a previous conviction for theft, then was involved with an unprovoked attack, he’d be admitted to AED and when discharged he would become extremely nervous and scared which leads him to carry around a weapon for protection. However, if caught the police will caution or convict him and be viewed as reoffending. Therefore, not stating what crimes were previously recorded is extremely hard to determine whether there are other factors should be considered instead of branding them a reoffender. </w:t>
      </w:r>
      <w:r w:rsidRPr="00C70CC1">
        <w:rPr>
          <w:rFonts w:ascii="Arial" w:hAnsi="Arial" w:cs="Arial"/>
          <w:color w:val="auto"/>
        </w:rPr>
        <w:br/>
      </w:r>
    </w:p>
    <w:p w14:paraId="5D2C6740" w14:textId="77777777" w:rsidR="005927C4" w:rsidRPr="00C70CC1" w:rsidRDefault="005927C4" w:rsidP="005927C4">
      <w:pPr>
        <w:spacing w:line="360" w:lineRule="auto"/>
        <w:rPr>
          <w:rFonts w:ascii="Arial" w:hAnsi="Arial" w:cs="Arial"/>
          <w:color w:val="auto"/>
          <w:sz w:val="24"/>
          <w:szCs w:val="24"/>
        </w:rPr>
      </w:pPr>
      <w:r w:rsidRPr="00C70CC1">
        <w:rPr>
          <w:rFonts w:ascii="Arial" w:hAnsi="Arial" w:cs="Arial"/>
          <w:color w:val="auto"/>
          <w:sz w:val="24"/>
          <w:szCs w:val="24"/>
        </w:rPr>
        <w:t>Overall, the article was an interesting read based on the topic and had some excellent findings to try and achieve the aim, it could be argued that the question was not answered effectively due to lack of information. Although the amount statistics identified that many adolescents and young adults were found to have a caution or conviction previously or after their assault.</w:t>
      </w:r>
      <w:r w:rsidRPr="00C70CC1">
        <w:rPr>
          <w:rFonts w:ascii="Arial" w:hAnsi="Arial" w:cs="Arial"/>
          <w:color w:val="auto"/>
        </w:rPr>
        <w:br/>
      </w:r>
      <w:r w:rsidRPr="00C70CC1">
        <w:rPr>
          <w:rFonts w:ascii="Arial" w:hAnsi="Arial" w:cs="Arial"/>
          <w:color w:val="auto"/>
          <w:sz w:val="24"/>
          <w:szCs w:val="24"/>
        </w:rPr>
        <w:t xml:space="preserve">Even though there was a positive aspect of the article, there were more negative aspects, based on not explaining what they specifically meant in some parts. Parts of the article were seen to be biased and judgmental and had mentioned irrelevant information based on characteristics which would not have helped the study all. </w:t>
      </w:r>
      <w:r w:rsidRPr="00C70CC1">
        <w:rPr>
          <w:rFonts w:ascii="Arial" w:hAnsi="Arial" w:cs="Arial"/>
          <w:color w:val="auto"/>
        </w:rPr>
        <w:br/>
      </w:r>
      <w:r w:rsidRPr="00C70CC1">
        <w:rPr>
          <w:rFonts w:ascii="Arial" w:hAnsi="Arial" w:cs="Arial"/>
          <w:color w:val="auto"/>
          <w:sz w:val="24"/>
          <w:szCs w:val="24"/>
        </w:rPr>
        <w:t>Only reviewing one year later after the assault victims were discharged to see if they would offend/reoffend made the study feel it was not conducted for long enough period, as victims would not necessarily do this within a year.</w:t>
      </w:r>
    </w:p>
    <w:p w14:paraId="697CABFA" w14:textId="0A587F23" w:rsidR="0005456E" w:rsidRDefault="0005456E" w:rsidP="005927C4"/>
    <w:sectPr w:rsidR="0005456E">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456E"/>
    <w:rsid w:val="0005456E"/>
    <w:rsid w:val="00592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71C1C"/>
  <w15:docId w15:val="{7C77FA6E-5C61-45FA-A542-E585E1726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2942</Words>
  <Characters>16773</Characters>
  <Application>Microsoft Office Word</Application>
  <DocSecurity>0</DocSecurity>
  <Lines>139</Lines>
  <Paragraphs>39</Paragraphs>
  <ScaleCrop>false</ScaleCrop>
  <Company/>
  <LinksUpToDate>false</LinksUpToDate>
  <CharactersWithSpaces>19676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Butler</dc:creator>
  <cp:keywords/>
  <cp:lastModifiedBy>Samantha Joanne Butler</cp:lastModifiedBy>
  <cp:revision>2</cp:revision>
  <dcterms:created xsi:type="dcterms:W3CDTF">2020-06-15T14:22:00Z</dcterms:created>
  <dcterms:modified xsi:type="dcterms:W3CDTF">2020-06-15T14:22:00Z</dcterms:modified>
</cp:coreProperties>
</file>