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5E17D5" w14:textId="77777777" w:rsidR="00F33C8A" w:rsidRDefault="007657A9" w:rsidP="00E57DD6">
      <w:pPr>
        <w:jc w:val="center"/>
        <w:rPr>
          <w:sz w:val="36"/>
        </w:rPr>
      </w:pPr>
      <w:r>
        <w:rPr>
          <w:sz w:val="36"/>
          <w:lang w:eastAsia="en-GB"/>
        </w:rPr>
        <w:drawing>
          <wp:inline distT="0" distB="0" distL="0" distR="0" wp14:anchorId="23825516" wp14:editId="5BB1D1BC">
            <wp:extent cx="340995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8">
                      <a:extLst>
                        <a:ext uri="{28A0092B-C50C-407E-A947-70E740481C1C}">
                          <a14:useLocalDpi xmlns:a14="http://schemas.microsoft.com/office/drawing/2010/main" val="0"/>
                        </a:ext>
                      </a:extLst>
                    </a:blip>
                    <a:stretch>
                      <a:fillRect/>
                    </a:stretch>
                  </pic:blipFill>
                  <pic:spPr>
                    <a:xfrm>
                      <a:off x="0" y="0"/>
                      <a:ext cx="3409950" cy="1343025"/>
                    </a:xfrm>
                    <a:prstGeom prst="rect">
                      <a:avLst/>
                    </a:prstGeom>
                  </pic:spPr>
                </pic:pic>
              </a:graphicData>
            </a:graphic>
          </wp:inline>
        </w:drawing>
      </w:r>
    </w:p>
    <w:p w14:paraId="1A3A5F72" w14:textId="77777777" w:rsidR="00F33C8A" w:rsidRDefault="00F33C8A" w:rsidP="00E57DD6">
      <w:pPr>
        <w:jc w:val="center"/>
        <w:rPr>
          <w:sz w:val="36"/>
        </w:rPr>
      </w:pPr>
    </w:p>
    <w:p w14:paraId="30EC369F" w14:textId="083DEC38" w:rsidR="00197DC6" w:rsidRDefault="002770B4" w:rsidP="00E57DD6">
      <w:pPr>
        <w:jc w:val="center"/>
        <w:rPr>
          <w:sz w:val="36"/>
        </w:rPr>
      </w:pPr>
      <w:r>
        <w:rPr>
          <w:sz w:val="36"/>
        </w:rPr>
        <w:t xml:space="preserve">An insight into </w:t>
      </w:r>
      <w:r w:rsidR="003B1408">
        <w:rPr>
          <w:sz w:val="36"/>
        </w:rPr>
        <w:t xml:space="preserve">Homer’s presentation of masculinity </w:t>
      </w:r>
      <w:r w:rsidR="001C73BD">
        <w:rPr>
          <w:sz w:val="36"/>
        </w:rPr>
        <w:t>and the</w:t>
      </w:r>
      <w:r w:rsidR="003B1408">
        <w:rPr>
          <w:sz w:val="36"/>
        </w:rPr>
        <w:t xml:space="preserve"> characteristic</w:t>
      </w:r>
      <w:r w:rsidR="001C73BD">
        <w:rPr>
          <w:sz w:val="36"/>
        </w:rPr>
        <w:t>s of the heroic men within</w:t>
      </w:r>
      <w:r w:rsidR="003B1408">
        <w:rPr>
          <w:sz w:val="36"/>
        </w:rPr>
        <w:t xml:space="preserve"> </w:t>
      </w:r>
      <w:r w:rsidR="00E4260E">
        <w:rPr>
          <w:i/>
          <w:sz w:val="36"/>
        </w:rPr>
        <w:t>T</w:t>
      </w:r>
      <w:r w:rsidR="00E57DD6" w:rsidRPr="00E4260E">
        <w:rPr>
          <w:i/>
          <w:sz w:val="36"/>
        </w:rPr>
        <w:t>he Iliad</w:t>
      </w:r>
      <w:r w:rsidR="00E57DD6">
        <w:rPr>
          <w:sz w:val="36"/>
        </w:rPr>
        <w:t>.</w:t>
      </w:r>
    </w:p>
    <w:p w14:paraId="02114BFA" w14:textId="0D5A9EF4" w:rsidR="00197DC6" w:rsidRDefault="00197DC6" w:rsidP="00F33C8A">
      <w:pPr>
        <w:rPr>
          <w:sz w:val="36"/>
        </w:rPr>
      </w:pPr>
    </w:p>
    <w:p w14:paraId="5615CD0E" w14:textId="77777777" w:rsidR="00197DC6" w:rsidRDefault="00197DC6" w:rsidP="00E57DD6">
      <w:pPr>
        <w:jc w:val="center"/>
        <w:rPr>
          <w:sz w:val="36"/>
        </w:rPr>
      </w:pPr>
    </w:p>
    <w:p w14:paraId="0B7EDB6F" w14:textId="12769409" w:rsidR="00197DC6" w:rsidRDefault="004B5B96" w:rsidP="00E57DD6">
      <w:pPr>
        <w:jc w:val="center"/>
        <w:rPr>
          <w:sz w:val="36"/>
        </w:rPr>
      </w:pPr>
      <w:r>
        <w:rPr>
          <w:sz w:val="36"/>
        </w:rPr>
        <w:t>Dissertation submitted to the University of Wales Trinity Saint David in</w:t>
      </w:r>
      <w:r w:rsidR="00197DC6">
        <w:rPr>
          <w:sz w:val="36"/>
        </w:rPr>
        <w:t xml:space="preserve"> fulfilment of a B.A. (Hons.) in Classical Studies</w:t>
      </w:r>
    </w:p>
    <w:p w14:paraId="7CFCB43D" w14:textId="6E43C34D" w:rsidR="00197DC6" w:rsidRDefault="00197DC6" w:rsidP="00E57DD6">
      <w:pPr>
        <w:jc w:val="center"/>
        <w:rPr>
          <w:sz w:val="36"/>
        </w:rPr>
      </w:pPr>
    </w:p>
    <w:p w14:paraId="38A85DA7" w14:textId="77777777" w:rsidR="003768EE" w:rsidRDefault="003768EE" w:rsidP="00E57DD6">
      <w:pPr>
        <w:jc w:val="center"/>
        <w:rPr>
          <w:sz w:val="36"/>
        </w:rPr>
      </w:pPr>
    </w:p>
    <w:p w14:paraId="16F04944" w14:textId="3A5FAD1F" w:rsidR="00043E4C" w:rsidRDefault="003768EE" w:rsidP="001E411E">
      <w:pPr>
        <w:jc w:val="center"/>
        <w:rPr>
          <w:sz w:val="36"/>
        </w:rPr>
      </w:pPr>
      <w:r>
        <w:rPr>
          <w:sz w:val="36"/>
        </w:rPr>
        <w:t xml:space="preserve">May </w:t>
      </w:r>
      <w:r w:rsidR="001E411E">
        <w:rPr>
          <w:sz w:val="36"/>
        </w:rPr>
        <w:t>2018</w:t>
      </w:r>
    </w:p>
    <w:p w14:paraId="319E26CF" w14:textId="6B03E4E9" w:rsidR="003768EE" w:rsidRDefault="003768EE" w:rsidP="009C1186">
      <w:pPr>
        <w:rPr>
          <w:sz w:val="36"/>
        </w:rPr>
      </w:pPr>
    </w:p>
    <w:p w14:paraId="1847BAC7" w14:textId="77777777" w:rsidR="003768EE" w:rsidRDefault="003768EE" w:rsidP="00E57DD6">
      <w:pPr>
        <w:jc w:val="center"/>
        <w:rPr>
          <w:sz w:val="36"/>
        </w:rPr>
      </w:pPr>
    </w:p>
    <w:p w14:paraId="53156B2D" w14:textId="0ED67005" w:rsidR="00197DC6" w:rsidRDefault="001E411E" w:rsidP="00E57DD6">
      <w:pPr>
        <w:jc w:val="center"/>
        <w:rPr>
          <w:sz w:val="36"/>
        </w:rPr>
      </w:pPr>
      <w:r>
        <w:rPr>
          <w:sz w:val="36"/>
        </w:rPr>
        <w:t>Niamh Kelly</w:t>
      </w:r>
    </w:p>
    <w:p w14:paraId="2D82082F" w14:textId="22B4128F" w:rsidR="00197DC6" w:rsidRDefault="009C1186" w:rsidP="00E57DD6">
      <w:pPr>
        <w:jc w:val="center"/>
        <w:rPr>
          <w:sz w:val="36"/>
        </w:rPr>
      </w:pPr>
      <w:r>
        <w:rPr>
          <w:sz w:val="36"/>
        </w:rPr>
        <w:t>1500837</w:t>
      </w:r>
    </w:p>
    <w:p w14:paraId="22B1C772" w14:textId="77777777" w:rsidR="009C1186" w:rsidRDefault="009C1186" w:rsidP="00E57DD6">
      <w:pPr>
        <w:jc w:val="center"/>
        <w:rPr>
          <w:sz w:val="36"/>
        </w:rPr>
      </w:pPr>
    </w:p>
    <w:p w14:paraId="11BCBB21" w14:textId="30047E2B" w:rsidR="00043E4C" w:rsidRDefault="00043E4C" w:rsidP="00E57DD6">
      <w:pPr>
        <w:jc w:val="center"/>
        <w:rPr>
          <w:sz w:val="36"/>
        </w:rPr>
      </w:pPr>
    </w:p>
    <w:p w14:paraId="3768F224" w14:textId="76009C86" w:rsidR="00043E4C" w:rsidRDefault="00A429B6" w:rsidP="00E57DD6">
      <w:pPr>
        <w:jc w:val="center"/>
        <w:rPr>
          <w:sz w:val="36"/>
        </w:rPr>
      </w:pPr>
      <w:r>
        <w:rPr>
          <w:sz w:val="36"/>
        </w:rPr>
        <w:t>Word Count: 10,</w:t>
      </w:r>
      <w:r w:rsidR="00CE22C4">
        <w:rPr>
          <w:sz w:val="36"/>
        </w:rPr>
        <w:t>353</w:t>
      </w:r>
    </w:p>
    <w:p w14:paraId="5A9EAD4A" w14:textId="4407EC8C" w:rsidR="00043E4C" w:rsidRDefault="00043E4C" w:rsidP="00E57DD6">
      <w:pPr>
        <w:jc w:val="center"/>
        <w:rPr>
          <w:sz w:val="36"/>
        </w:rPr>
      </w:pPr>
    </w:p>
    <w:p w14:paraId="530786DD" w14:textId="256AEF60" w:rsidR="00043E4C" w:rsidRDefault="00043E4C" w:rsidP="00E57DD6">
      <w:pPr>
        <w:jc w:val="center"/>
        <w:rPr>
          <w:sz w:val="36"/>
        </w:rPr>
      </w:pPr>
    </w:p>
    <w:p w14:paraId="0909AA5B" w14:textId="66A57890" w:rsidR="00043E4C" w:rsidRDefault="00043E4C" w:rsidP="00E57DD6">
      <w:pPr>
        <w:jc w:val="center"/>
        <w:rPr>
          <w:sz w:val="36"/>
        </w:rPr>
      </w:pPr>
    </w:p>
    <w:p w14:paraId="54A54D3F" w14:textId="572B8855" w:rsidR="008C177C" w:rsidRPr="00522096" w:rsidRDefault="008C177C" w:rsidP="00522096">
      <w:pPr>
        <w:pStyle w:val="Heading1"/>
        <w:rPr>
          <w:rFonts w:ascii="Times New Roman" w:hAnsi="Times New Roman" w:cs="Times New Roman"/>
          <w:color w:val="auto"/>
          <w:sz w:val="36"/>
        </w:rPr>
      </w:pPr>
      <w:bookmarkStart w:id="0" w:name="_Toc513477791"/>
      <w:bookmarkStart w:id="1" w:name="_Toc513639772"/>
      <w:bookmarkStart w:id="2" w:name="_Toc513655769"/>
      <w:bookmarkStart w:id="3" w:name="_Toc513655785"/>
      <w:r w:rsidRPr="00522096">
        <w:rPr>
          <w:rFonts w:ascii="Times New Roman" w:hAnsi="Times New Roman" w:cs="Times New Roman"/>
          <w:color w:val="auto"/>
          <w:sz w:val="36"/>
        </w:rPr>
        <w:t>Preface</w:t>
      </w:r>
      <w:bookmarkEnd w:id="0"/>
      <w:bookmarkEnd w:id="1"/>
      <w:bookmarkEnd w:id="2"/>
      <w:bookmarkEnd w:id="3"/>
    </w:p>
    <w:p w14:paraId="498C5C53" w14:textId="77777777" w:rsidR="00ED6A82" w:rsidRDefault="00ED6A82" w:rsidP="00416B4D">
      <w:pPr>
        <w:jc w:val="both"/>
      </w:pPr>
    </w:p>
    <w:p w14:paraId="19656EA2" w14:textId="77777777" w:rsidR="00791973" w:rsidRDefault="00ED6A82" w:rsidP="00D507FC">
      <w:pPr>
        <w:spacing w:line="480" w:lineRule="auto"/>
        <w:jc w:val="both"/>
      </w:pPr>
      <w:r>
        <w:t xml:space="preserve">This dissertation would not have been possible </w:t>
      </w:r>
      <w:r w:rsidR="00791973">
        <w:t>without the most amazing people that I am lucky to have in my life.</w:t>
      </w:r>
    </w:p>
    <w:p w14:paraId="689EB888" w14:textId="77777777" w:rsidR="00373714" w:rsidRDefault="00791973" w:rsidP="00D507FC">
      <w:pPr>
        <w:spacing w:line="480" w:lineRule="auto"/>
        <w:jc w:val="both"/>
      </w:pPr>
      <w:r>
        <w:t>First is my love and my proofreading extraordinaire, Enrico.</w:t>
      </w:r>
      <w:r w:rsidR="003059E5">
        <w:t xml:space="preserve"> This work would have just been the scribblings of a mad girl if it were not for you. On top of all the times you talked me out of my breakdowns </w:t>
      </w:r>
      <w:r w:rsidR="00373714">
        <w:t>and kept me motivated throughout, you mostly kept your cool (as much as you’re capable of) to bring me back down to mine. Thank you.</w:t>
      </w:r>
    </w:p>
    <w:p w14:paraId="523CBC02" w14:textId="1DF4D542" w:rsidR="00A6073B" w:rsidRDefault="00983A30" w:rsidP="00D507FC">
      <w:pPr>
        <w:spacing w:line="480" w:lineRule="auto"/>
        <w:jc w:val="both"/>
      </w:pPr>
      <w:r>
        <w:t>Secondly to my friends who laughed at me every time I said I wasn’t going to do it</w:t>
      </w:r>
      <w:r w:rsidR="003B3126">
        <w:t>, because even though I was certain</w:t>
      </w:r>
      <w:r w:rsidR="009266C2">
        <w:t xml:space="preserve"> at the time</w:t>
      </w:r>
      <w:r w:rsidR="00C40F63">
        <w:t>, you knew I was just being stupid. Also for those of you who I bombarded with questions because apparently there is more to this whole dissertation thing than just writing 10,000 words. Thank you.</w:t>
      </w:r>
    </w:p>
    <w:p w14:paraId="000407B6" w14:textId="77777777" w:rsidR="00A015BD" w:rsidRDefault="00A015BD" w:rsidP="00D507FC">
      <w:pPr>
        <w:spacing w:line="480" w:lineRule="auto"/>
        <w:jc w:val="both"/>
      </w:pPr>
      <w:r>
        <w:t>Thirdly</w:t>
      </w:r>
      <w:r w:rsidR="00A6073B">
        <w:t>, to my family. I mostly kept you in the dark about this process (</w:t>
      </w:r>
      <w:r w:rsidR="00370EE6">
        <w:t>especially</w:t>
      </w:r>
      <w:r w:rsidR="00A6073B">
        <w:t xml:space="preserve"> the fears that I might not graduate) but I had your support nonetheless</w:t>
      </w:r>
      <w:r w:rsidR="00370EE6">
        <w:t>. Thank you.</w:t>
      </w:r>
    </w:p>
    <w:p w14:paraId="1DC3F50D" w14:textId="0B52F056" w:rsidR="003602C5" w:rsidRPr="00A6073B" w:rsidRDefault="00A015BD" w:rsidP="00D507FC">
      <w:pPr>
        <w:spacing w:line="480" w:lineRule="auto"/>
        <w:jc w:val="both"/>
      </w:pPr>
      <w:r>
        <w:t xml:space="preserve">Finally, my supervisor Ruth. You handled my last minute panicked questions swiftly and simply, what more could a third year on the verge of a </w:t>
      </w:r>
      <w:r w:rsidR="001A5F63">
        <w:t>break down want? Thank you.</w:t>
      </w:r>
      <w:r w:rsidR="008C177C">
        <w:br w:type="page"/>
      </w:r>
    </w:p>
    <w:sdt>
      <w:sdtPr>
        <w:rPr>
          <w:rFonts w:ascii="Times New Roman" w:eastAsiaTheme="minorHAnsi" w:hAnsi="Times New Roman" w:cs="Times New Roman"/>
          <w:color w:val="auto"/>
          <w:sz w:val="24"/>
          <w:szCs w:val="22"/>
          <w:lang w:val="en-GB"/>
        </w:rPr>
        <w:id w:val="-1122698297"/>
        <w:docPartObj>
          <w:docPartGallery w:val="Table of Contents"/>
          <w:docPartUnique/>
        </w:docPartObj>
      </w:sdtPr>
      <w:sdtEndPr>
        <w:rPr>
          <w:b/>
          <w:bCs/>
          <w:noProof/>
        </w:rPr>
      </w:sdtEndPr>
      <w:sdtContent>
        <w:p w14:paraId="3CEF9F10" w14:textId="0EC96091" w:rsidR="005131FD" w:rsidRPr="005131FD" w:rsidRDefault="005131FD" w:rsidP="005131FD">
          <w:pPr>
            <w:pStyle w:val="TOCHeading"/>
            <w:jc w:val="center"/>
            <w:rPr>
              <w:rFonts w:ascii="Times New Roman" w:hAnsi="Times New Roman" w:cs="Times New Roman"/>
              <w:color w:val="auto"/>
              <w:sz w:val="36"/>
            </w:rPr>
          </w:pPr>
          <w:r w:rsidRPr="005131FD">
            <w:rPr>
              <w:rFonts w:ascii="Times New Roman" w:hAnsi="Times New Roman" w:cs="Times New Roman"/>
              <w:color w:val="auto"/>
              <w:sz w:val="36"/>
            </w:rPr>
            <w:t>Table of Contents</w:t>
          </w:r>
        </w:p>
        <w:p w14:paraId="4D460F2C" w14:textId="034EA27D" w:rsidR="00450376" w:rsidRDefault="005131FD">
          <w:pPr>
            <w:pStyle w:val="TOC1"/>
            <w:tabs>
              <w:tab w:val="right" w:leader="dot" w:pos="8188"/>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513655785" w:history="1">
            <w:r w:rsidR="00450376" w:rsidRPr="00834CA1">
              <w:rPr>
                <w:rStyle w:val="Hyperlink"/>
                <w:noProof/>
              </w:rPr>
              <w:t>Preface</w:t>
            </w:r>
            <w:r w:rsidR="00450376">
              <w:rPr>
                <w:noProof/>
                <w:webHidden/>
              </w:rPr>
              <w:tab/>
            </w:r>
            <w:r w:rsidR="00450376">
              <w:rPr>
                <w:noProof/>
                <w:webHidden/>
              </w:rPr>
              <w:fldChar w:fldCharType="begin"/>
            </w:r>
            <w:r w:rsidR="00450376">
              <w:rPr>
                <w:noProof/>
                <w:webHidden/>
              </w:rPr>
              <w:instrText xml:space="preserve"> PAGEREF _Toc513655785 \h </w:instrText>
            </w:r>
            <w:r w:rsidR="00450376">
              <w:rPr>
                <w:noProof/>
                <w:webHidden/>
              </w:rPr>
            </w:r>
            <w:r w:rsidR="00450376">
              <w:rPr>
                <w:noProof/>
                <w:webHidden/>
              </w:rPr>
              <w:fldChar w:fldCharType="separate"/>
            </w:r>
            <w:r w:rsidR="00450376">
              <w:rPr>
                <w:noProof/>
                <w:webHidden/>
              </w:rPr>
              <w:t>2</w:t>
            </w:r>
            <w:r w:rsidR="00450376">
              <w:rPr>
                <w:noProof/>
                <w:webHidden/>
              </w:rPr>
              <w:fldChar w:fldCharType="end"/>
            </w:r>
          </w:hyperlink>
        </w:p>
        <w:p w14:paraId="13C0DFCE" w14:textId="377B879B" w:rsidR="00450376" w:rsidRDefault="00450376">
          <w:pPr>
            <w:pStyle w:val="TOC1"/>
            <w:tabs>
              <w:tab w:val="right" w:leader="dot" w:pos="8188"/>
            </w:tabs>
            <w:rPr>
              <w:rFonts w:asciiTheme="minorHAnsi" w:eastAsiaTheme="minorEastAsia" w:hAnsiTheme="minorHAnsi" w:cstheme="minorBidi"/>
              <w:noProof/>
              <w:sz w:val="22"/>
              <w:lang w:eastAsia="en-GB"/>
            </w:rPr>
          </w:pPr>
          <w:hyperlink w:anchor="_Toc513655786" w:history="1">
            <w:r w:rsidRPr="00834CA1">
              <w:rPr>
                <w:rStyle w:val="Hyperlink"/>
                <w:noProof/>
              </w:rPr>
              <w:t>Introduction</w:t>
            </w:r>
            <w:r>
              <w:rPr>
                <w:noProof/>
                <w:webHidden/>
              </w:rPr>
              <w:tab/>
            </w:r>
            <w:r>
              <w:rPr>
                <w:noProof/>
                <w:webHidden/>
              </w:rPr>
              <w:fldChar w:fldCharType="begin"/>
            </w:r>
            <w:r>
              <w:rPr>
                <w:noProof/>
                <w:webHidden/>
              </w:rPr>
              <w:instrText xml:space="preserve"> PAGEREF _Toc513655786 \h </w:instrText>
            </w:r>
            <w:r>
              <w:rPr>
                <w:noProof/>
                <w:webHidden/>
              </w:rPr>
            </w:r>
            <w:r>
              <w:rPr>
                <w:noProof/>
                <w:webHidden/>
              </w:rPr>
              <w:fldChar w:fldCharType="separate"/>
            </w:r>
            <w:r>
              <w:rPr>
                <w:noProof/>
                <w:webHidden/>
              </w:rPr>
              <w:t>4</w:t>
            </w:r>
            <w:r>
              <w:rPr>
                <w:noProof/>
                <w:webHidden/>
              </w:rPr>
              <w:fldChar w:fldCharType="end"/>
            </w:r>
          </w:hyperlink>
        </w:p>
        <w:p w14:paraId="6956ACFD" w14:textId="09993EE5" w:rsidR="00450376" w:rsidRDefault="00450376">
          <w:pPr>
            <w:pStyle w:val="TOC1"/>
            <w:tabs>
              <w:tab w:val="right" w:leader="dot" w:pos="8188"/>
            </w:tabs>
            <w:rPr>
              <w:rFonts w:asciiTheme="minorHAnsi" w:eastAsiaTheme="minorEastAsia" w:hAnsiTheme="minorHAnsi" w:cstheme="minorBidi"/>
              <w:noProof/>
              <w:sz w:val="22"/>
              <w:lang w:eastAsia="en-GB"/>
            </w:rPr>
          </w:pPr>
          <w:hyperlink w:anchor="_Toc513655787" w:history="1">
            <w:r w:rsidRPr="00834CA1">
              <w:rPr>
                <w:rStyle w:val="Hyperlink"/>
                <w:noProof/>
              </w:rPr>
              <w:t>Masculinity and War in Homeric Greece</w:t>
            </w:r>
            <w:r>
              <w:rPr>
                <w:noProof/>
                <w:webHidden/>
              </w:rPr>
              <w:tab/>
            </w:r>
            <w:r>
              <w:rPr>
                <w:noProof/>
                <w:webHidden/>
              </w:rPr>
              <w:fldChar w:fldCharType="begin"/>
            </w:r>
            <w:r>
              <w:rPr>
                <w:noProof/>
                <w:webHidden/>
              </w:rPr>
              <w:instrText xml:space="preserve"> PAGEREF _Toc513655787 \h </w:instrText>
            </w:r>
            <w:r>
              <w:rPr>
                <w:noProof/>
                <w:webHidden/>
              </w:rPr>
            </w:r>
            <w:r>
              <w:rPr>
                <w:noProof/>
                <w:webHidden/>
              </w:rPr>
              <w:fldChar w:fldCharType="separate"/>
            </w:r>
            <w:r>
              <w:rPr>
                <w:noProof/>
                <w:webHidden/>
              </w:rPr>
              <w:t>6</w:t>
            </w:r>
            <w:r>
              <w:rPr>
                <w:noProof/>
                <w:webHidden/>
              </w:rPr>
              <w:fldChar w:fldCharType="end"/>
            </w:r>
          </w:hyperlink>
        </w:p>
        <w:p w14:paraId="3D3746DE" w14:textId="4EBF38A1" w:rsidR="00450376" w:rsidRDefault="00450376">
          <w:pPr>
            <w:pStyle w:val="TOC1"/>
            <w:tabs>
              <w:tab w:val="right" w:leader="dot" w:pos="8188"/>
            </w:tabs>
            <w:rPr>
              <w:rFonts w:asciiTheme="minorHAnsi" w:eastAsiaTheme="minorEastAsia" w:hAnsiTheme="minorHAnsi" w:cstheme="minorBidi"/>
              <w:noProof/>
              <w:sz w:val="22"/>
              <w:lang w:eastAsia="en-GB"/>
            </w:rPr>
          </w:pPr>
          <w:hyperlink w:anchor="_Toc513655788" w:history="1">
            <w:r w:rsidRPr="00834CA1">
              <w:rPr>
                <w:rStyle w:val="Hyperlink"/>
                <w:noProof/>
              </w:rPr>
              <w:t>Chapter One: Paris</w:t>
            </w:r>
            <w:r>
              <w:rPr>
                <w:noProof/>
                <w:webHidden/>
              </w:rPr>
              <w:tab/>
            </w:r>
            <w:r>
              <w:rPr>
                <w:noProof/>
                <w:webHidden/>
              </w:rPr>
              <w:fldChar w:fldCharType="begin"/>
            </w:r>
            <w:r>
              <w:rPr>
                <w:noProof/>
                <w:webHidden/>
              </w:rPr>
              <w:instrText xml:space="preserve"> PAGEREF _Toc513655788 \h </w:instrText>
            </w:r>
            <w:r>
              <w:rPr>
                <w:noProof/>
                <w:webHidden/>
              </w:rPr>
            </w:r>
            <w:r>
              <w:rPr>
                <w:noProof/>
                <w:webHidden/>
              </w:rPr>
              <w:fldChar w:fldCharType="separate"/>
            </w:r>
            <w:r>
              <w:rPr>
                <w:noProof/>
                <w:webHidden/>
              </w:rPr>
              <w:t>9</w:t>
            </w:r>
            <w:r>
              <w:rPr>
                <w:noProof/>
                <w:webHidden/>
              </w:rPr>
              <w:fldChar w:fldCharType="end"/>
            </w:r>
          </w:hyperlink>
        </w:p>
        <w:p w14:paraId="0CA68E24" w14:textId="59C1AA84" w:rsidR="00450376" w:rsidRDefault="00450376">
          <w:pPr>
            <w:pStyle w:val="TOC1"/>
            <w:tabs>
              <w:tab w:val="right" w:leader="dot" w:pos="8188"/>
            </w:tabs>
            <w:rPr>
              <w:rFonts w:asciiTheme="minorHAnsi" w:eastAsiaTheme="minorEastAsia" w:hAnsiTheme="minorHAnsi" w:cstheme="minorBidi"/>
              <w:noProof/>
              <w:sz w:val="22"/>
              <w:lang w:eastAsia="en-GB"/>
            </w:rPr>
          </w:pPr>
          <w:hyperlink w:anchor="_Toc513655789" w:history="1">
            <w:r w:rsidRPr="00834CA1">
              <w:rPr>
                <w:rStyle w:val="Hyperlink"/>
                <w:noProof/>
              </w:rPr>
              <w:t>Chapter Two: Achilles</w:t>
            </w:r>
            <w:r>
              <w:rPr>
                <w:noProof/>
                <w:webHidden/>
              </w:rPr>
              <w:tab/>
            </w:r>
            <w:r>
              <w:rPr>
                <w:noProof/>
                <w:webHidden/>
              </w:rPr>
              <w:fldChar w:fldCharType="begin"/>
            </w:r>
            <w:r>
              <w:rPr>
                <w:noProof/>
                <w:webHidden/>
              </w:rPr>
              <w:instrText xml:space="preserve"> PAGEREF _Toc513655789 \h </w:instrText>
            </w:r>
            <w:r>
              <w:rPr>
                <w:noProof/>
                <w:webHidden/>
              </w:rPr>
            </w:r>
            <w:r>
              <w:rPr>
                <w:noProof/>
                <w:webHidden/>
              </w:rPr>
              <w:fldChar w:fldCharType="separate"/>
            </w:r>
            <w:r>
              <w:rPr>
                <w:noProof/>
                <w:webHidden/>
              </w:rPr>
              <w:t>17</w:t>
            </w:r>
            <w:r>
              <w:rPr>
                <w:noProof/>
                <w:webHidden/>
              </w:rPr>
              <w:fldChar w:fldCharType="end"/>
            </w:r>
          </w:hyperlink>
        </w:p>
        <w:p w14:paraId="6CA7A63C" w14:textId="7AEEDE90" w:rsidR="00450376" w:rsidRDefault="00450376">
          <w:pPr>
            <w:pStyle w:val="TOC1"/>
            <w:tabs>
              <w:tab w:val="right" w:leader="dot" w:pos="8188"/>
            </w:tabs>
            <w:rPr>
              <w:rFonts w:asciiTheme="minorHAnsi" w:eastAsiaTheme="minorEastAsia" w:hAnsiTheme="minorHAnsi" w:cstheme="minorBidi"/>
              <w:noProof/>
              <w:sz w:val="22"/>
              <w:lang w:eastAsia="en-GB"/>
            </w:rPr>
          </w:pPr>
          <w:hyperlink w:anchor="_Toc513655790" w:history="1">
            <w:r w:rsidRPr="00834CA1">
              <w:rPr>
                <w:rStyle w:val="Hyperlink"/>
                <w:noProof/>
              </w:rPr>
              <w:t>Chapter Three: Hector</w:t>
            </w:r>
            <w:r>
              <w:rPr>
                <w:noProof/>
                <w:webHidden/>
              </w:rPr>
              <w:tab/>
            </w:r>
            <w:r>
              <w:rPr>
                <w:noProof/>
                <w:webHidden/>
              </w:rPr>
              <w:fldChar w:fldCharType="begin"/>
            </w:r>
            <w:r>
              <w:rPr>
                <w:noProof/>
                <w:webHidden/>
              </w:rPr>
              <w:instrText xml:space="preserve"> PAGEREF _Toc513655790 \h </w:instrText>
            </w:r>
            <w:r>
              <w:rPr>
                <w:noProof/>
                <w:webHidden/>
              </w:rPr>
            </w:r>
            <w:r>
              <w:rPr>
                <w:noProof/>
                <w:webHidden/>
              </w:rPr>
              <w:fldChar w:fldCharType="separate"/>
            </w:r>
            <w:r>
              <w:rPr>
                <w:noProof/>
                <w:webHidden/>
              </w:rPr>
              <w:t>29</w:t>
            </w:r>
            <w:r>
              <w:rPr>
                <w:noProof/>
                <w:webHidden/>
              </w:rPr>
              <w:fldChar w:fldCharType="end"/>
            </w:r>
          </w:hyperlink>
        </w:p>
        <w:p w14:paraId="76A13D9C" w14:textId="08F7BD3F" w:rsidR="00450376" w:rsidRDefault="00450376">
          <w:pPr>
            <w:pStyle w:val="TOC1"/>
            <w:tabs>
              <w:tab w:val="right" w:leader="dot" w:pos="8188"/>
            </w:tabs>
            <w:rPr>
              <w:rFonts w:asciiTheme="minorHAnsi" w:eastAsiaTheme="minorEastAsia" w:hAnsiTheme="minorHAnsi" w:cstheme="minorBidi"/>
              <w:noProof/>
              <w:sz w:val="22"/>
              <w:lang w:eastAsia="en-GB"/>
            </w:rPr>
          </w:pPr>
          <w:hyperlink w:anchor="_Toc513655791" w:history="1">
            <w:r w:rsidRPr="00834CA1">
              <w:rPr>
                <w:rStyle w:val="Hyperlink"/>
                <w:noProof/>
              </w:rPr>
              <w:t>Conclusion</w:t>
            </w:r>
            <w:r>
              <w:rPr>
                <w:noProof/>
                <w:webHidden/>
              </w:rPr>
              <w:tab/>
            </w:r>
            <w:r>
              <w:rPr>
                <w:noProof/>
                <w:webHidden/>
              </w:rPr>
              <w:fldChar w:fldCharType="begin"/>
            </w:r>
            <w:r>
              <w:rPr>
                <w:noProof/>
                <w:webHidden/>
              </w:rPr>
              <w:instrText xml:space="preserve"> PAGEREF _Toc513655791 \h </w:instrText>
            </w:r>
            <w:r>
              <w:rPr>
                <w:noProof/>
                <w:webHidden/>
              </w:rPr>
            </w:r>
            <w:r>
              <w:rPr>
                <w:noProof/>
                <w:webHidden/>
              </w:rPr>
              <w:fldChar w:fldCharType="separate"/>
            </w:r>
            <w:r>
              <w:rPr>
                <w:noProof/>
                <w:webHidden/>
              </w:rPr>
              <w:t>39</w:t>
            </w:r>
            <w:r>
              <w:rPr>
                <w:noProof/>
                <w:webHidden/>
              </w:rPr>
              <w:fldChar w:fldCharType="end"/>
            </w:r>
          </w:hyperlink>
        </w:p>
        <w:p w14:paraId="4FB60726" w14:textId="2760F28F" w:rsidR="005131FD" w:rsidRDefault="005131FD">
          <w:r>
            <w:rPr>
              <w:b/>
              <w:bCs/>
              <w:noProof/>
            </w:rPr>
            <w:fldChar w:fldCharType="end"/>
          </w:r>
        </w:p>
      </w:sdtContent>
    </w:sdt>
    <w:p w14:paraId="06191BC4" w14:textId="7D93E3F9" w:rsidR="003602C5" w:rsidRPr="003602C5" w:rsidRDefault="003602C5">
      <w:r>
        <w:br w:type="page"/>
      </w:r>
    </w:p>
    <w:p w14:paraId="1CC22E8F" w14:textId="580C2107" w:rsidR="00AC131A" w:rsidRPr="005131FD" w:rsidRDefault="005131FD" w:rsidP="00522096">
      <w:pPr>
        <w:pStyle w:val="Heading1"/>
        <w:rPr>
          <w:rFonts w:ascii="Times New Roman" w:hAnsi="Times New Roman" w:cs="Times New Roman"/>
          <w:color w:val="auto"/>
        </w:rPr>
      </w:pPr>
      <w:bookmarkStart w:id="4" w:name="_Toc513639773"/>
      <w:bookmarkStart w:id="5" w:name="_Hlk512629601"/>
      <w:bookmarkStart w:id="6" w:name="_Toc513655770"/>
      <w:bookmarkStart w:id="7" w:name="_Toc513655786"/>
      <w:r w:rsidRPr="005131FD">
        <w:rPr>
          <w:rFonts w:ascii="Times New Roman" w:hAnsi="Times New Roman" w:cs="Times New Roman"/>
          <w:color w:val="auto"/>
        </w:rPr>
        <w:lastRenderedPageBreak/>
        <w:t>Int</w:t>
      </w:r>
      <w:r>
        <w:rPr>
          <w:rFonts w:ascii="Times New Roman" w:hAnsi="Times New Roman" w:cs="Times New Roman"/>
          <w:color w:val="auto"/>
        </w:rPr>
        <w:t>r</w:t>
      </w:r>
      <w:r w:rsidRPr="005131FD">
        <w:rPr>
          <w:rFonts w:ascii="Times New Roman" w:hAnsi="Times New Roman" w:cs="Times New Roman"/>
          <w:color w:val="auto"/>
        </w:rPr>
        <w:t>oduction</w:t>
      </w:r>
      <w:bookmarkEnd w:id="4"/>
      <w:bookmarkEnd w:id="6"/>
      <w:bookmarkEnd w:id="7"/>
    </w:p>
    <w:bookmarkEnd w:id="5"/>
    <w:p w14:paraId="4D5A26D5" w14:textId="4251F7F0" w:rsidR="008155B1" w:rsidRDefault="008155B1" w:rsidP="008155B1"/>
    <w:p w14:paraId="24BCA56A" w14:textId="4D0A7440" w:rsidR="007A480B" w:rsidRDefault="00AD52F5" w:rsidP="00E57DD6">
      <w:pPr>
        <w:spacing w:line="480" w:lineRule="auto"/>
      </w:pPr>
      <w:r>
        <w:t xml:space="preserve">In Homer’s </w:t>
      </w:r>
      <w:r w:rsidR="001E24D7">
        <w:rPr>
          <w:i/>
        </w:rPr>
        <w:t xml:space="preserve">The </w:t>
      </w:r>
      <w:r>
        <w:rPr>
          <w:i/>
        </w:rPr>
        <w:t>Iliad</w:t>
      </w:r>
      <w:r w:rsidR="00AC131A">
        <w:rPr>
          <w:i/>
        </w:rPr>
        <w:t>,</w:t>
      </w:r>
      <w:r>
        <w:rPr>
          <w:i/>
        </w:rPr>
        <w:t xml:space="preserve"> </w:t>
      </w:r>
      <w:r>
        <w:t xml:space="preserve">the poem is very much concerned with </w:t>
      </w:r>
      <w:r w:rsidR="00AC131A">
        <w:t xml:space="preserve">the </w:t>
      </w:r>
      <w:r>
        <w:t>question what it is to be a man</w:t>
      </w:r>
      <w:r w:rsidR="00E57DD6">
        <w:t xml:space="preserve"> and ask</w:t>
      </w:r>
      <w:r w:rsidR="00AC131A">
        <w:t>s</w:t>
      </w:r>
      <w:r w:rsidR="00E57DD6">
        <w:t xml:space="preserve"> its audience of such</w:t>
      </w:r>
      <w:r w:rsidR="00E57DD6">
        <w:rPr>
          <w:rStyle w:val="FootnoteReference"/>
        </w:rPr>
        <w:footnoteReference w:id="2"/>
      </w:r>
      <w:r w:rsidR="00AC131A">
        <w:t xml:space="preserve">, </w:t>
      </w:r>
      <w:r w:rsidR="007A480B">
        <w:t>and Homer uses the main characters of the poem to show this through their acti</w:t>
      </w:r>
      <w:r w:rsidR="0089668F">
        <w:t xml:space="preserve">ons and the consequences of their actions </w:t>
      </w:r>
      <w:r w:rsidR="00D3795F">
        <w:t>against</w:t>
      </w:r>
      <w:r w:rsidR="0089668F">
        <w:t xml:space="preserve"> </w:t>
      </w:r>
      <w:r w:rsidR="00D3795F">
        <w:t>the effect it has on their communities</w:t>
      </w:r>
      <w:r w:rsidR="007A480B">
        <w:t xml:space="preserve">. </w:t>
      </w:r>
      <w:r w:rsidR="00325600">
        <w:t>This dissertation will</w:t>
      </w:r>
      <w:r w:rsidR="00B12D65">
        <w:t xml:space="preserve"> answer the question of what it meant to be a man in Homeric </w:t>
      </w:r>
      <w:r w:rsidR="002C0D33">
        <w:t>literature</w:t>
      </w:r>
      <w:r w:rsidR="00B12D65">
        <w:t xml:space="preserve"> and </w:t>
      </w:r>
      <w:r w:rsidR="008F407F">
        <w:t xml:space="preserve">how this masculinity </w:t>
      </w:r>
      <w:r w:rsidR="002C0D33">
        <w:t>influenced</w:t>
      </w:r>
      <w:r w:rsidR="008F407F">
        <w:t xml:space="preserve"> </w:t>
      </w:r>
      <w:r w:rsidR="002C0D33">
        <w:t>the wider community around the men.</w:t>
      </w:r>
    </w:p>
    <w:p w14:paraId="34484D36" w14:textId="16477256" w:rsidR="0004064D" w:rsidRDefault="007A480B" w:rsidP="00E57DD6">
      <w:pPr>
        <w:spacing w:line="480" w:lineRule="auto"/>
      </w:pPr>
      <w:r>
        <w:t xml:space="preserve">The three characters I have chosen </w:t>
      </w:r>
      <w:r w:rsidR="006D7475">
        <w:t>to highlight</w:t>
      </w:r>
      <w:r>
        <w:t xml:space="preserve"> </w:t>
      </w:r>
      <w:r w:rsidR="003602C5">
        <w:t>how</w:t>
      </w:r>
      <w:r>
        <w:t xml:space="preserve"> masculinity can be</w:t>
      </w:r>
      <w:r w:rsidR="003602C5">
        <w:t xml:space="preserve"> beneficial</w:t>
      </w:r>
      <w:r>
        <w:t xml:space="preserve"> to</w:t>
      </w:r>
      <w:r w:rsidR="003602C5">
        <w:t xml:space="preserve"> a</w:t>
      </w:r>
      <w:r>
        <w:t xml:space="preserve"> society</w:t>
      </w:r>
      <w:r w:rsidR="006D7475">
        <w:t xml:space="preserve"> but also how detrimental it can </w:t>
      </w:r>
      <w:r w:rsidR="003A6558">
        <w:t>be</w:t>
      </w:r>
      <w:r w:rsidR="006D7475">
        <w:t xml:space="preserve"> </w:t>
      </w:r>
      <w:r w:rsidR="00FF121F">
        <w:t>are</w:t>
      </w:r>
      <w:r>
        <w:t xml:space="preserve"> Paris,</w:t>
      </w:r>
      <w:r w:rsidR="006D7475">
        <w:t xml:space="preserve"> Achilles and Hector. </w:t>
      </w:r>
      <w:r w:rsidR="00E13BC4">
        <w:t>T</w:t>
      </w:r>
      <w:r w:rsidR="004F646D">
        <w:t xml:space="preserve">hese three were chosen </w:t>
      </w:r>
      <w:r w:rsidR="00E41ACC">
        <w:t xml:space="preserve">over the other examples of masculinity in </w:t>
      </w:r>
      <w:r w:rsidR="00E41ACC">
        <w:rPr>
          <w:i/>
        </w:rPr>
        <w:t>The Iliad</w:t>
      </w:r>
      <w:r w:rsidR="00E41ACC">
        <w:t xml:space="preserve"> as I felt that they offered </w:t>
      </w:r>
      <w:r w:rsidR="00EB522B">
        <w:t>perspectives</w:t>
      </w:r>
      <w:r w:rsidR="0004064D">
        <w:t xml:space="preserve"> acro</w:t>
      </w:r>
      <w:r w:rsidR="00861D44">
        <w:t>ss a wider spectrum as I will demonstrate.</w:t>
      </w:r>
    </w:p>
    <w:p w14:paraId="4E1E2DE3" w14:textId="10199390" w:rsidR="00FB060D" w:rsidRDefault="006D7475" w:rsidP="00E57DD6">
      <w:pPr>
        <w:spacing w:line="480" w:lineRule="auto"/>
      </w:pPr>
      <w:r>
        <w:t>Paris was chosen</w:t>
      </w:r>
      <w:r w:rsidR="007A480B">
        <w:t xml:space="preserve"> as he is present</w:t>
      </w:r>
      <w:r>
        <w:t>ed</w:t>
      </w:r>
      <w:r w:rsidR="007A480B">
        <w:t xml:space="preserve"> as very effeminate, especially when Homer </w:t>
      </w:r>
      <w:r w:rsidR="00676189">
        <w:t>emphasises his actions next to his much better brother, Hector</w:t>
      </w:r>
      <w:r w:rsidR="00D500E0">
        <w:t xml:space="preserve">. This way Paris represents how masculinity </w:t>
      </w:r>
      <w:r w:rsidR="003D323A">
        <w:t>is required by Homeric society</w:t>
      </w:r>
      <w:r w:rsidR="009A5D1A">
        <w:t xml:space="preserve"> and how the lack of is dangerous.</w:t>
      </w:r>
      <w:r w:rsidR="00676189">
        <w:t xml:space="preserve"> Paris is clearly shown to be a detriment to his society</w:t>
      </w:r>
      <w:r w:rsidR="00792530">
        <w:t>, mainly in the way in which he caused the war that</w:t>
      </w:r>
      <w:r w:rsidR="003602C5">
        <w:t xml:space="preserve"> destroys his city</w:t>
      </w:r>
      <w:r w:rsidR="00676189">
        <w:t xml:space="preserve">. </w:t>
      </w:r>
    </w:p>
    <w:p w14:paraId="291B5A6D" w14:textId="0DA733E1" w:rsidR="00FB060D" w:rsidRDefault="00676189" w:rsidP="00E57DD6">
      <w:pPr>
        <w:spacing w:line="480" w:lineRule="auto"/>
      </w:pPr>
      <w:r>
        <w:t>Achilles was chosen as he is the opposite end of the spectrum to Paris, Achilles is so masculine that scholarship often describes him as “excessive”</w:t>
      </w:r>
      <w:r>
        <w:rPr>
          <w:rStyle w:val="FootnoteReference"/>
        </w:rPr>
        <w:footnoteReference w:id="3"/>
      </w:r>
      <w:r>
        <w:t xml:space="preserve"> and Homer clearly shows how Achilles’ excessiveness almost caused the downfall of the Greek community</w:t>
      </w:r>
      <w:r w:rsidR="00792530">
        <w:t>, through his aggressive pride and sensitivity to insults to such</w:t>
      </w:r>
      <w:r w:rsidR="0094044D">
        <w:t xml:space="preserve"> b</w:t>
      </w:r>
      <w:r w:rsidR="00EE7ED0">
        <w:t>ecause of his m</w:t>
      </w:r>
      <w:r w:rsidR="0094044D">
        <w:t>asculinity</w:t>
      </w:r>
      <w:r w:rsidR="00EE7ED0">
        <w:t xml:space="preserve">. </w:t>
      </w:r>
      <w:r w:rsidR="00AF4B6F">
        <w:t>Achilles shows that whilst Paris is not masculine enough for society, Achilles is too masculine.</w:t>
      </w:r>
    </w:p>
    <w:p w14:paraId="03C9CAD7" w14:textId="7B364FB0" w:rsidR="006D7475" w:rsidRDefault="003602C5" w:rsidP="00E57DD6">
      <w:pPr>
        <w:spacing w:line="480" w:lineRule="auto"/>
      </w:pPr>
      <w:r w:rsidRPr="003602C5">
        <w:lastRenderedPageBreak/>
        <w:t>The</w:t>
      </w:r>
      <w:r w:rsidR="00676189" w:rsidRPr="003602C5">
        <w:t xml:space="preserve"> </w:t>
      </w:r>
      <w:r>
        <w:t>final model of masculinity I chose was</w:t>
      </w:r>
      <w:r w:rsidR="00676189" w:rsidRPr="003602C5">
        <w:t xml:space="preserve"> Hector,</w:t>
      </w:r>
      <w:r w:rsidR="00676189">
        <w:t xml:space="preserve"> who is presented as the best man of the poem and therefore most sympathetic of the three as he represents masculinity but in such a way that he is the best of his community and as such</w:t>
      </w:r>
      <w:r w:rsidR="002F3287">
        <w:t>,</w:t>
      </w:r>
      <w:r w:rsidR="00676189">
        <w:t xml:space="preserve"> he must use his masculinity to defend his community</w:t>
      </w:r>
      <w:r w:rsidR="006D7475">
        <w:t>.</w:t>
      </w:r>
      <w:r w:rsidR="00AF4B6F">
        <w:t xml:space="preserve"> He is not effeminate like Paris, </w:t>
      </w:r>
      <w:r w:rsidR="00BA593D">
        <w:t xml:space="preserve">nor excessively </w:t>
      </w:r>
      <w:r w:rsidR="007C4476">
        <w:t>is masculine like Achilles</w:t>
      </w:r>
      <w:r w:rsidR="00A41702">
        <w:t>;</w:t>
      </w:r>
      <w:r w:rsidR="007C4476">
        <w:t xml:space="preserve"> his masculinity</w:t>
      </w:r>
      <w:r w:rsidR="00D731AB">
        <w:t xml:space="preserve"> is</w:t>
      </w:r>
      <w:r w:rsidR="00982DAB">
        <w:t xml:space="preserve"> the ideal for the protection and ben</w:t>
      </w:r>
      <w:r w:rsidR="007C4476">
        <w:t xml:space="preserve">efit of </w:t>
      </w:r>
      <w:r w:rsidR="00D731AB">
        <w:t>his community.</w:t>
      </w:r>
    </w:p>
    <w:p w14:paraId="6AC8F05D" w14:textId="77777777" w:rsidR="00DB10BD" w:rsidRDefault="00DB10BD" w:rsidP="00DB10BD">
      <w:pPr>
        <w:spacing w:line="480" w:lineRule="auto"/>
      </w:pPr>
      <w:r>
        <w:t>It is these ideas of masculinity that we must bear in mind with the following characters of Paris, Achilles and Hector.</w:t>
      </w:r>
    </w:p>
    <w:p w14:paraId="4AF01F8E" w14:textId="77777777" w:rsidR="00D83F22" w:rsidRDefault="00DB10BD" w:rsidP="00DB10BD">
      <w:r>
        <w:t xml:space="preserve">  </w:t>
      </w:r>
    </w:p>
    <w:p w14:paraId="43F470DE" w14:textId="77777777" w:rsidR="008F79D9" w:rsidRDefault="00D83F22">
      <w:r>
        <w:br w:type="page"/>
      </w:r>
    </w:p>
    <w:p w14:paraId="72288338" w14:textId="6ACC4902" w:rsidR="00236CB7" w:rsidRDefault="00236CB7" w:rsidP="00236CB7">
      <w:pPr>
        <w:pStyle w:val="Heading1"/>
        <w:rPr>
          <w:rFonts w:ascii="Times New Roman" w:hAnsi="Times New Roman" w:cs="Times New Roman"/>
          <w:color w:val="auto"/>
        </w:rPr>
      </w:pPr>
      <w:bookmarkStart w:id="8" w:name="_Toc513639774"/>
      <w:bookmarkStart w:id="9" w:name="_Toc513655771"/>
      <w:bookmarkStart w:id="10" w:name="_Toc513655787"/>
      <w:r w:rsidRPr="000F0DFD">
        <w:rPr>
          <w:rFonts w:ascii="Times New Roman" w:hAnsi="Times New Roman" w:cs="Times New Roman"/>
          <w:color w:val="auto"/>
        </w:rPr>
        <w:lastRenderedPageBreak/>
        <w:t xml:space="preserve">Masculinity and </w:t>
      </w:r>
      <w:r w:rsidR="000F0DFD" w:rsidRPr="000F0DFD">
        <w:rPr>
          <w:rFonts w:ascii="Times New Roman" w:hAnsi="Times New Roman" w:cs="Times New Roman"/>
          <w:color w:val="auto"/>
        </w:rPr>
        <w:t>War</w:t>
      </w:r>
      <w:r w:rsidRPr="000F0DFD">
        <w:rPr>
          <w:rFonts w:ascii="Times New Roman" w:hAnsi="Times New Roman" w:cs="Times New Roman"/>
          <w:color w:val="auto"/>
        </w:rPr>
        <w:t xml:space="preserve"> in </w:t>
      </w:r>
      <w:r w:rsidR="000F0DFD" w:rsidRPr="000F0DFD">
        <w:rPr>
          <w:rFonts w:ascii="Times New Roman" w:hAnsi="Times New Roman" w:cs="Times New Roman"/>
          <w:color w:val="auto"/>
        </w:rPr>
        <w:t>Homeric</w:t>
      </w:r>
      <w:r w:rsidRPr="000F0DFD">
        <w:rPr>
          <w:rFonts w:ascii="Times New Roman" w:hAnsi="Times New Roman" w:cs="Times New Roman"/>
          <w:color w:val="auto"/>
        </w:rPr>
        <w:t xml:space="preserve"> Greece</w:t>
      </w:r>
      <w:bookmarkEnd w:id="8"/>
      <w:bookmarkEnd w:id="9"/>
      <w:bookmarkEnd w:id="10"/>
    </w:p>
    <w:p w14:paraId="5ACCA0DD" w14:textId="77777777" w:rsidR="000F0DFD" w:rsidRPr="000F0DFD" w:rsidRDefault="000F0DFD" w:rsidP="000F0DFD"/>
    <w:p w14:paraId="12B10EE8" w14:textId="7814A979" w:rsidR="00F30197" w:rsidRDefault="00DB10BD" w:rsidP="00D507FC">
      <w:pPr>
        <w:spacing w:line="480" w:lineRule="auto"/>
      </w:pPr>
      <w:r>
        <w:t xml:space="preserve">For the characters of </w:t>
      </w:r>
      <w:r>
        <w:rPr>
          <w:i/>
        </w:rPr>
        <w:t>The Iliad</w:t>
      </w:r>
      <w:r>
        <w:t>, war is everything. It is the background condition of</w:t>
      </w:r>
      <w:r w:rsidDel="00E31BF9">
        <w:t xml:space="preserve"> </w:t>
      </w:r>
      <w:r>
        <w:t>life</w:t>
      </w:r>
      <w:r>
        <w:rPr>
          <w:rStyle w:val="FootnoteReference"/>
        </w:rPr>
        <w:footnoteReference w:id="4"/>
      </w:r>
      <w:r w:rsidR="00A57E66">
        <w:t xml:space="preserve"> for the people of ancient Greek city-states; war is required to protect their communities from the threat of others. Combat, therefore, is a crucially social act for the men of such communities to protect them, as the community depends on its men and their valour to defend it</w:t>
      </w:r>
      <w:r w:rsidR="00A57E66">
        <w:rPr>
          <w:rStyle w:val="FootnoteReference"/>
        </w:rPr>
        <w:footnoteReference w:id="5"/>
      </w:r>
      <w:r w:rsidR="00A57E66">
        <w:t xml:space="preserve">. A warrior may not </w:t>
      </w:r>
      <w:r w:rsidR="003F5DF9">
        <w:t>have defined</w:t>
      </w:r>
      <w:r w:rsidR="00A57E66">
        <w:t xml:space="preserve"> as such because they enjoy the opportunity to kill, but in fact</w:t>
      </w:r>
      <w:r w:rsidR="00A41702">
        <w:t>,</w:t>
      </w:r>
      <w:r w:rsidR="00A57E66">
        <w:t xml:space="preserve"> they are considered a warrior because they could be considered a hero of responsibility</w:t>
      </w:r>
      <w:r w:rsidR="00A57E66">
        <w:rPr>
          <w:rStyle w:val="FootnoteReference"/>
        </w:rPr>
        <w:footnoteReference w:id="6"/>
      </w:r>
      <w:r w:rsidR="00856FA1">
        <w:t xml:space="preserve">, </w:t>
      </w:r>
      <w:r w:rsidR="00856FA1" w:rsidRPr="00E31BF9">
        <w:t xml:space="preserve">obligated to protect their home from those would threaten to destroy it. </w:t>
      </w:r>
      <w:r w:rsidR="00316F46" w:rsidRPr="00E31BF9">
        <w:t>Thus,</w:t>
      </w:r>
      <w:r w:rsidR="00856FA1" w:rsidRPr="00E31BF9">
        <w:t xml:space="preserve"> arguing that heroism is definitively a social</w:t>
      </w:r>
      <w:r w:rsidR="00856FA1">
        <w:t xml:space="preserve"> responsibility</w:t>
      </w:r>
      <w:r w:rsidR="00856FA1">
        <w:rPr>
          <w:rStyle w:val="FootnoteReference"/>
        </w:rPr>
        <w:footnoteReference w:id="7"/>
      </w:r>
      <w:r w:rsidR="00F30197">
        <w:t>.</w:t>
      </w:r>
    </w:p>
    <w:p w14:paraId="40FC50AA" w14:textId="77777777" w:rsidR="00B32CA2" w:rsidRDefault="00F30197" w:rsidP="00D507FC">
      <w:pPr>
        <w:spacing w:line="480" w:lineRule="auto"/>
      </w:pPr>
      <w:r w:rsidRPr="00B775A5">
        <w:t>Masculinity to the Greeks is driven by the need for social validation in the eyes of other men and his community. Sarpedon, a Trojan ally says it best in his speech to Glaucus, where he emphases that if they could leave the battle and live for ever they would do so, but otherwise they should stay and fight on the front lines for honour</w:t>
      </w:r>
      <w:r>
        <w:rPr>
          <w:rStyle w:val="FootnoteReference"/>
        </w:rPr>
        <w:footnoteReference w:id="8"/>
      </w:r>
      <w:r w:rsidR="00B32CA2">
        <w:t>. The battlefield can be considered a masculine sphere as it is only men that are known to inhabit it, thus heroism is a distinctly masculine trait</w:t>
      </w:r>
      <w:r w:rsidR="00B32CA2">
        <w:rPr>
          <w:rStyle w:val="FootnoteReference"/>
        </w:rPr>
        <w:footnoteReference w:id="9"/>
      </w:r>
      <w:r w:rsidR="00B32CA2">
        <w:t xml:space="preserve">. </w:t>
      </w:r>
      <w:r w:rsidR="00B32CA2" w:rsidRPr="006D2971">
        <w:t>The battlefield is also a place where men can come together in order to prove that their masculinity is superior to all others, especially for the Greek men, as they were under constant pressure to measure up to other men. This is due to the idea that competition against others is a way for</w:t>
      </w:r>
      <w:r w:rsidR="00B32CA2">
        <w:t xml:space="preserve"> one man to show his masculinity</w:t>
      </w:r>
      <w:r w:rsidR="00B32CA2">
        <w:rPr>
          <w:rStyle w:val="FootnoteReference"/>
        </w:rPr>
        <w:footnoteReference w:id="10"/>
      </w:r>
      <w:r w:rsidR="00B32CA2">
        <w:t xml:space="preserve">, </w:t>
      </w:r>
      <w:r w:rsidR="00B32CA2" w:rsidRPr="006D2971">
        <w:t xml:space="preserve">and the key to masculinity is to </w:t>
      </w:r>
      <w:r w:rsidR="00B32CA2" w:rsidRPr="006D2971">
        <w:lastRenderedPageBreak/>
        <w:t>prove one’s superiority</w:t>
      </w:r>
      <w:r w:rsidR="00B32CA2">
        <w:rPr>
          <w:rStyle w:val="FootnoteReference"/>
        </w:rPr>
        <w:footnoteReference w:id="11"/>
      </w:r>
      <w:r w:rsidR="00B32CA2">
        <w:t xml:space="preserve">. </w:t>
      </w:r>
      <w:r w:rsidR="00B32CA2" w:rsidRPr="00EA2D37">
        <w:t>Upon the battlefield is the best place for a man to display his power and to overcome selfish impulses seeing as it was difficult for one to be selfish when they are concerned with fighting for one’s community an</w:t>
      </w:r>
      <w:r w:rsidR="00B32CA2">
        <w:t>d keeping your comrades in arms alive</w:t>
      </w:r>
      <w:r w:rsidR="00B32CA2">
        <w:rPr>
          <w:rStyle w:val="FootnoteReference"/>
        </w:rPr>
        <w:footnoteReference w:id="12"/>
      </w:r>
      <w:r w:rsidR="00B32CA2">
        <w:t xml:space="preserve"> unless one displays cowardly behaviour, which is considered effeminate.</w:t>
      </w:r>
    </w:p>
    <w:p w14:paraId="1A38047F" w14:textId="20E9C4DF" w:rsidR="00820DCB" w:rsidRDefault="00B32CA2" w:rsidP="00D507FC">
      <w:pPr>
        <w:spacing w:line="480" w:lineRule="auto"/>
      </w:pPr>
      <w:r>
        <w:t>As men must fight for their lives on the battlefield to prove their masculinity then mortality is the definitive quality of masculine</w:t>
      </w:r>
      <w:r w:rsidDel="00CC4B3E">
        <w:t xml:space="preserve"> </w:t>
      </w:r>
      <w:r>
        <w:t>life</w:t>
      </w:r>
      <w:r>
        <w:rPr>
          <w:rStyle w:val="FootnoteReference"/>
        </w:rPr>
        <w:footnoteReference w:id="13"/>
      </w:r>
      <w:r>
        <w:t>. If men were not mortal, they would have no need to prove their masculinity, such as the gods, and could do as they liked with their unending lives. However, they are not immortal and so proving one’s skills on the battlefield is the best place to display one’s skills as the risk and proximity of death clarifies masculinity</w:t>
      </w:r>
      <w:r>
        <w:rPr>
          <w:rStyle w:val="FootnoteReference"/>
        </w:rPr>
        <w:footnoteReference w:id="14"/>
      </w:r>
      <w:r>
        <w:t>. Men showing their skills on the battlefield is the emblem of adult masculinity, the capability to control one’s body and therefore by extension for controlling other things around them proves a man’s masculinity</w:t>
      </w:r>
      <w:r>
        <w:rPr>
          <w:rStyle w:val="FootnoteReference"/>
        </w:rPr>
        <w:footnoteReference w:id="15"/>
      </w:r>
      <w:r w:rsidR="00820DCB">
        <w:t>. However, the knowledge of being able to control one’s situation can prove to be problematic when it becomes easy to a masculine man, the begin to think they can control the world like the gods and are often rewarded for such behaviours, they are brought back to their mortality when faced with a near death experience</w:t>
      </w:r>
      <w:r w:rsidR="00820DCB">
        <w:rPr>
          <w:rStyle w:val="FootnoteReference"/>
        </w:rPr>
        <w:footnoteReference w:id="16"/>
      </w:r>
      <w:r w:rsidR="00820DCB">
        <w:t xml:space="preserve">. By being </w:t>
      </w:r>
      <w:r w:rsidR="00A41702">
        <w:t xml:space="preserve">reminded </w:t>
      </w:r>
      <w:r w:rsidR="00820DCB">
        <w:t>almost constantly of their own mortality on the battlefield, a warrior is unable to forget about the need to remain a masculine figure and earn their glory.</w:t>
      </w:r>
    </w:p>
    <w:p w14:paraId="36794500" w14:textId="77777777" w:rsidR="00FC7476" w:rsidRDefault="00820DCB" w:rsidP="00D507FC">
      <w:pPr>
        <w:spacing w:line="480" w:lineRule="auto"/>
      </w:pPr>
      <w:r>
        <w:t xml:space="preserve">Another large factor of heroic masculinity is the need for glory. </w:t>
      </w:r>
      <w:r w:rsidRPr="00013B0F">
        <w:t xml:space="preserve">Immortality is also what the men of </w:t>
      </w:r>
      <w:r w:rsidRPr="00013B0F">
        <w:rPr>
          <w:i/>
        </w:rPr>
        <w:t>The Iliad</w:t>
      </w:r>
      <w:r w:rsidRPr="00013B0F">
        <w:t xml:space="preserve"> strive for, however, as this is unattainable to them, </w:t>
      </w:r>
      <w:r w:rsidRPr="00013B0F">
        <w:lastRenderedPageBreak/>
        <w:t>immortality through their stories of glory and fame is the closest thing to living forever that they can achiev</w:t>
      </w:r>
      <w:r w:rsidRPr="0006744B">
        <w:t>e</w:t>
      </w:r>
      <w:r w:rsidRPr="0006744B">
        <w:rPr>
          <w:rStyle w:val="FootnoteReference"/>
        </w:rPr>
        <w:footnoteReference w:id="17"/>
      </w:r>
      <w:r w:rsidRPr="0006744B">
        <w:t>.</w:t>
      </w:r>
      <w:r>
        <w:t xml:space="preserve"> </w:t>
      </w:r>
      <w:r w:rsidRPr="003677BC">
        <w:t xml:space="preserve">To acquire glory, men must take part in and complete masculine tasks, after which they are glorified, and this can be recognised through gifts and rewards that are deemed suitable by other men through social </w:t>
      </w:r>
      <w:r>
        <w:t>validation</w:t>
      </w:r>
      <w:r>
        <w:rPr>
          <w:rStyle w:val="FootnoteReference"/>
        </w:rPr>
        <w:footnoteReference w:id="18"/>
      </w:r>
      <w:r>
        <w:t>. This need for social validation from other men highlights how masculine identity and the presentation of such is a social activity that benefits both the man himself and his community as the actions of bringing oneself glory on the battlefield also brings his community glory and safety. However, whilst men strive for glory for the benefit of themselves and their community, this masculine desire for glory can also blind heroes</w:t>
      </w:r>
      <w:r w:rsidR="00FC7476">
        <w:rPr>
          <w:rStyle w:val="FootnoteReference"/>
        </w:rPr>
        <w:footnoteReference w:id="19"/>
      </w:r>
      <w:r w:rsidR="00FC7476">
        <w:t>, as we will see in the behaviour of Achilles. The blinding can be even more dangerous to the community as the hero begins to care only about fighting for his own glory rather than his community and thus can cause the downfall of it.</w:t>
      </w:r>
    </w:p>
    <w:p w14:paraId="5DA19BD6" w14:textId="4DE60C72" w:rsidR="008752C4" w:rsidRDefault="00FC7476" w:rsidP="00D507FC">
      <w:pPr>
        <w:spacing w:line="480" w:lineRule="auto"/>
      </w:pPr>
      <w:r>
        <w:t xml:space="preserve">Homer himself acknowledges the dangers and benefits of masculinity throughout </w:t>
      </w:r>
      <w:r>
        <w:rPr>
          <w:i/>
        </w:rPr>
        <w:t>The Iliad</w:t>
      </w:r>
      <w:r>
        <w:t xml:space="preserve"> through the use of certain words. He uses the words: </w:t>
      </w:r>
      <w:r w:rsidRPr="00B775A5">
        <w:rPr>
          <w:i/>
        </w:rPr>
        <w:t>ήνορέη</w:t>
      </w:r>
      <w:r>
        <w:t xml:space="preserve"> and </w:t>
      </w:r>
      <w:r w:rsidRPr="00B775A5">
        <w:rPr>
          <w:i/>
        </w:rPr>
        <w:t>ἀγηνορίη</w:t>
      </w:r>
      <w:r>
        <w:t xml:space="preserve">, </w:t>
      </w:r>
      <w:r w:rsidRPr="00B775A5">
        <w:rPr>
          <w:i/>
        </w:rPr>
        <w:t>ήνορέη</w:t>
      </w:r>
      <w:r>
        <w:t xml:space="preserve"> represents the good quality that is expected of men, </w:t>
      </w:r>
      <w:r w:rsidRPr="00B775A5">
        <w:rPr>
          <w:i/>
        </w:rPr>
        <w:t>ἀγηνορίη</w:t>
      </w:r>
      <w:r>
        <w:t xml:space="preserve"> represents extreme manliness in a bad sense</w:t>
      </w:r>
      <w:r>
        <w:rPr>
          <w:rStyle w:val="FootnoteReference"/>
        </w:rPr>
        <w:footnoteReference w:id="20"/>
      </w:r>
      <w:r>
        <w:t xml:space="preserve">. </w:t>
      </w:r>
      <w:r w:rsidRPr="009A6A73">
        <w:t>Graziosi</w:t>
      </w:r>
      <w:r>
        <w:t xml:space="preserve"> argues that proper masculinity is in solidarity with other men. This highlights how masculinity is expected of men but that some can take it to excessive extremes. Furthermore, masculinity and the expression of such should not just be for one’s own benefits but </w:t>
      </w:r>
      <w:r w:rsidR="00595281">
        <w:t xml:space="preserve">for that of the man’s community, </w:t>
      </w:r>
      <w:r w:rsidR="0051683F">
        <w:t xml:space="preserve">as Paris, </w:t>
      </w:r>
      <w:r w:rsidR="00033EF3">
        <w:t>Achilles</w:t>
      </w:r>
      <w:r w:rsidR="0051683F">
        <w:t xml:space="preserve"> and Hector </w:t>
      </w:r>
      <w:r w:rsidR="00A41702">
        <w:t>would</w:t>
      </w:r>
      <w:r w:rsidR="0051683F">
        <w:t xml:space="preserve"> show varying degrees of how their masculinity or lack thereof </w:t>
      </w:r>
      <w:r w:rsidR="008752C4">
        <w:t>can influence their society.</w:t>
      </w:r>
    </w:p>
    <w:p w14:paraId="650B8049" w14:textId="0459924E" w:rsidR="00D75511" w:rsidRDefault="008752C4" w:rsidP="008752C4">
      <w:r>
        <w:br w:type="page"/>
      </w:r>
    </w:p>
    <w:p w14:paraId="533E6F29" w14:textId="59617F91" w:rsidR="002F1F9D" w:rsidRDefault="00DB0E43" w:rsidP="002F1F9D">
      <w:pPr>
        <w:pStyle w:val="Heading1"/>
        <w:rPr>
          <w:rFonts w:ascii="Times New Roman" w:hAnsi="Times New Roman" w:cs="Times New Roman"/>
          <w:color w:val="auto"/>
          <w:sz w:val="36"/>
        </w:rPr>
      </w:pPr>
      <w:bookmarkStart w:id="11" w:name="_Toc513639775"/>
      <w:bookmarkStart w:id="12" w:name="_Toc513655772"/>
      <w:bookmarkStart w:id="13" w:name="_Toc513655788"/>
      <w:r>
        <w:rPr>
          <w:rFonts w:ascii="Times New Roman" w:hAnsi="Times New Roman" w:cs="Times New Roman"/>
          <w:color w:val="auto"/>
          <w:sz w:val="36"/>
        </w:rPr>
        <w:lastRenderedPageBreak/>
        <w:t xml:space="preserve">Chapter One: </w:t>
      </w:r>
      <w:r w:rsidR="002F1F9D" w:rsidRPr="00522096">
        <w:rPr>
          <w:rFonts w:ascii="Times New Roman" w:hAnsi="Times New Roman" w:cs="Times New Roman"/>
          <w:color w:val="auto"/>
          <w:sz w:val="36"/>
        </w:rPr>
        <w:t>Paris</w:t>
      </w:r>
      <w:bookmarkEnd w:id="11"/>
      <w:bookmarkEnd w:id="12"/>
      <w:bookmarkEnd w:id="13"/>
    </w:p>
    <w:p w14:paraId="72EC3AA6" w14:textId="77777777" w:rsidR="00522096" w:rsidRPr="00522096" w:rsidRDefault="00522096" w:rsidP="00522096"/>
    <w:p w14:paraId="3E5C6C23" w14:textId="227F361C" w:rsidR="00D30668" w:rsidRDefault="000130C9" w:rsidP="00690344">
      <w:pPr>
        <w:spacing w:line="480" w:lineRule="auto"/>
      </w:pPr>
      <w:r>
        <w:t xml:space="preserve">Paris is presented as the most </w:t>
      </w:r>
      <w:r w:rsidR="003C1064">
        <w:t>effeminate</w:t>
      </w:r>
      <w:r>
        <w:t xml:space="preserve"> of the three</w:t>
      </w:r>
      <w:r w:rsidR="00B0387C">
        <w:t xml:space="preserve"> main, male characters</w:t>
      </w:r>
      <w:r>
        <w:t xml:space="preserve">, and one of the more </w:t>
      </w:r>
      <w:r w:rsidR="003C1064">
        <w:t>effeminate</w:t>
      </w:r>
      <w:r>
        <w:t xml:space="preserve"> males of the entire poem. His </w:t>
      </w:r>
      <w:r w:rsidR="003C1064">
        <w:t>effeminacy</w:t>
      </w:r>
      <w:r>
        <w:t xml:space="preserve"> is </w:t>
      </w:r>
      <w:r w:rsidR="003C1064">
        <w:t>largely</w:t>
      </w:r>
      <w:r>
        <w:t xml:space="preserve"> showcased by presenting him in juxtaposition with his older, and by all accounts better, brother </w:t>
      </w:r>
      <w:r w:rsidR="00D30668">
        <w:t>Hector.</w:t>
      </w:r>
      <w:r w:rsidR="00164BF9">
        <w:t xml:space="preserve"> </w:t>
      </w:r>
      <w:r w:rsidR="00164BF9" w:rsidRPr="001329D4">
        <w:t>This chapter will look into how Paris presents effeminacy in a bad light and how men need to be masculine in the ideals of Homer in order to be a positive force in their society.</w:t>
      </w:r>
    </w:p>
    <w:p w14:paraId="35E54E89" w14:textId="7B620B16" w:rsidR="00E76090" w:rsidRDefault="00D30668" w:rsidP="00690344">
      <w:pPr>
        <w:spacing w:line="480" w:lineRule="auto"/>
      </w:pPr>
      <w:r>
        <w:t>Paris is pre</w:t>
      </w:r>
      <w:r w:rsidR="003C1064">
        <w:t>sented as a very beautiful and seductive</w:t>
      </w:r>
      <w:r>
        <w:t xml:space="preserve"> character</w:t>
      </w:r>
      <w:r>
        <w:rPr>
          <w:rStyle w:val="FootnoteReference"/>
        </w:rPr>
        <w:footnoteReference w:id="21"/>
      </w:r>
      <w:r w:rsidR="00164BF9">
        <w:t xml:space="preserve">, which </w:t>
      </w:r>
      <w:r>
        <w:t>is very important to Homeric epic as to be good looking is evidence of good breeding and noble status</w:t>
      </w:r>
      <w:r w:rsidR="00210E22">
        <w:t>,</w:t>
      </w:r>
      <w:r w:rsidR="00A51DDB">
        <w:t xml:space="preserve"> whereas to be </w:t>
      </w:r>
      <w:r w:rsidR="00850C4F">
        <w:t>unattractive</w:t>
      </w:r>
      <w:r w:rsidR="00A51DDB">
        <w:t xml:space="preserve"> to be associated with the </w:t>
      </w:r>
      <w:r w:rsidR="00850C4F">
        <w:t>opposite</w:t>
      </w:r>
      <w:r w:rsidR="00A51DDB">
        <w:t>, bad morals and low breeding</w:t>
      </w:r>
      <w:r w:rsidR="00A51DDB">
        <w:rPr>
          <w:rStyle w:val="FootnoteReference"/>
        </w:rPr>
        <w:footnoteReference w:id="22"/>
      </w:r>
      <w:r w:rsidR="00A51DDB">
        <w:t>. However, whilst good looks do highlight some good qualities of the character, it does not mean that this attractiveness entails other good qualities, such as courage</w:t>
      </w:r>
      <w:r w:rsidR="00A51DDB">
        <w:rPr>
          <w:rStyle w:val="FootnoteReference"/>
        </w:rPr>
        <w:footnoteReference w:id="23"/>
      </w:r>
      <w:r w:rsidR="00B345E0">
        <w:t>,</w:t>
      </w:r>
      <w:r w:rsidR="00690344">
        <w:t xml:space="preserve"> as we will see in the character of Paris.</w:t>
      </w:r>
      <w:r w:rsidR="00604AE0">
        <w:t xml:space="preserve"> Despite </w:t>
      </w:r>
      <w:r w:rsidR="000E043D">
        <w:t>t</w:t>
      </w:r>
      <w:bookmarkStart w:id="14" w:name="_GoBack"/>
      <w:bookmarkEnd w:id="14"/>
      <w:r w:rsidR="000E043D">
        <w:t>he fact that</w:t>
      </w:r>
      <w:r w:rsidR="00604AE0">
        <w:t xml:space="preserve"> having good looks </w:t>
      </w:r>
      <w:r w:rsidR="000E043D">
        <w:t xml:space="preserve">can </w:t>
      </w:r>
      <w:r w:rsidR="00604AE0">
        <w:t xml:space="preserve">clearly be a desirable and </w:t>
      </w:r>
      <w:r w:rsidR="00850C4F">
        <w:t>necessary</w:t>
      </w:r>
      <w:r w:rsidR="00604AE0">
        <w:t xml:space="preserve"> trait in </w:t>
      </w:r>
      <w:r w:rsidR="00151CCA">
        <w:t>T</w:t>
      </w:r>
      <w:r w:rsidR="00604AE0" w:rsidRPr="00151CCA">
        <w:rPr>
          <w:i/>
        </w:rPr>
        <w:t>he Iliad</w:t>
      </w:r>
      <w:r w:rsidR="00604AE0">
        <w:t xml:space="preserve">, men’s beauty is often used as an insult in </w:t>
      </w:r>
      <w:r w:rsidR="00151CCA" w:rsidRPr="00FE0816">
        <w:rPr>
          <w:i/>
        </w:rPr>
        <w:t>T</w:t>
      </w:r>
      <w:r w:rsidR="00604AE0" w:rsidRPr="00FE0816">
        <w:rPr>
          <w:i/>
        </w:rPr>
        <w:t>he Iliad</w:t>
      </w:r>
      <w:r w:rsidR="00604AE0">
        <w:t xml:space="preserve"> when opposing warriors are trading insults</w:t>
      </w:r>
      <w:r w:rsidR="00604AE0">
        <w:rPr>
          <w:rStyle w:val="FootnoteReference"/>
        </w:rPr>
        <w:footnoteReference w:id="24"/>
      </w:r>
      <w:r w:rsidR="00277D9F">
        <w:t>.</w:t>
      </w:r>
      <w:r w:rsidR="00157B59">
        <w:t xml:space="preserve"> Hera uses it to rebuke the </w:t>
      </w:r>
      <w:r w:rsidR="00850C4F">
        <w:t>Greeks</w:t>
      </w:r>
      <w:r w:rsidR="00157B59">
        <w:t xml:space="preserve"> </w:t>
      </w:r>
      <w:r w:rsidR="007335FE">
        <w:t>saying that they are “admired for their looks”</w:t>
      </w:r>
      <w:r w:rsidR="007335FE">
        <w:rPr>
          <w:rStyle w:val="FootnoteReference"/>
        </w:rPr>
        <w:footnoteReference w:id="25"/>
      </w:r>
      <w:r w:rsidR="00AB0B62">
        <w:t xml:space="preserve"> and in one of </w:t>
      </w:r>
      <w:r w:rsidR="00850C4F">
        <w:t>Hector’s</w:t>
      </w:r>
      <w:r w:rsidR="00AB0B62">
        <w:t xml:space="preserve"> tirades at his brother</w:t>
      </w:r>
      <w:r w:rsidR="00A41702">
        <w:t>,</w:t>
      </w:r>
      <w:r w:rsidR="00AB0B62">
        <w:t xml:space="preserve"> he calls him “Evil Paris, best in looks, woman-crazy, seducer”</w:t>
      </w:r>
      <w:r w:rsidR="00AB0B62">
        <w:rPr>
          <w:rStyle w:val="FootnoteReference"/>
        </w:rPr>
        <w:footnoteReference w:id="26"/>
      </w:r>
      <w:r w:rsidR="00AB0B62">
        <w:t xml:space="preserve">. </w:t>
      </w:r>
      <w:r w:rsidR="00BA2C75">
        <w:t xml:space="preserve">As this torrent of </w:t>
      </w:r>
      <w:r w:rsidR="00850C4F">
        <w:t>insults</w:t>
      </w:r>
      <w:r w:rsidR="00BA2C75">
        <w:t xml:space="preserve"> has come immediately </w:t>
      </w:r>
      <w:r w:rsidR="00850C4F">
        <w:t>after</w:t>
      </w:r>
      <w:r w:rsidR="00BA2C75">
        <w:t xml:space="preserve"> Paris flinching away from single combat with </w:t>
      </w:r>
      <w:r w:rsidR="00850C4F">
        <w:t>Menelaus</w:t>
      </w:r>
      <w:r w:rsidR="00BA2C75">
        <w:t xml:space="preserve"> it is clear that Homer is emphasising Paris as the epitome of the idea of negative masculine </w:t>
      </w:r>
      <w:r w:rsidR="00BA2C75">
        <w:lastRenderedPageBreak/>
        <w:t>beauty</w:t>
      </w:r>
      <w:r w:rsidR="00BA2C75">
        <w:rPr>
          <w:rStyle w:val="FootnoteReference"/>
        </w:rPr>
        <w:footnoteReference w:id="27"/>
      </w:r>
      <w:r w:rsidR="00BA2C75">
        <w:t>. This is because being attractive</w:t>
      </w:r>
      <w:r w:rsidR="00850C4F">
        <w:t xml:space="preserve"> is clearly not a bad q</w:t>
      </w:r>
      <w:r w:rsidR="00BA2C75">
        <w:t>u</w:t>
      </w:r>
      <w:r w:rsidR="00850C4F">
        <w:t>a</w:t>
      </w:r>
      <w:r w:rsidR="00BA2C75">
        <w:t>lity universally for Homeric men</w:t>
      </w:r>
      <w:r w:rsidR="00A41702">
        <w:t>;</w:t>
      </w:r>
      <w:r w:rsidR="008D6228">
        <w:t xml:space="preserve"> however</w:t>
      </w:r>
      <w:r w:rsidR="00A41702">
        <w:t>,</w:t>
      </w:r>
      <w:r w:rsidR="008D6228">
        <w:t xml:space="preserve"> it is the lack of any other good </w:t>
      </w:r>
      <w:r w:rsidR="00850C4F">
        <w:t>qualities</w:t>
      </w:r>
      <w:r w:rsidR="00104CDF">
        <w:t xml:space="preserve"> that make it negative.</w:t>
      </w:r>
      <w:r w:rsidR="008D6228">
        <w:t xml:space="preserve"> </w:t>
      </w:r>
      <w:r w:rsidR="00104CDF">
        <w:t xml:space="preserve">It is evident that weight is placed upon the blessing of good looks, as Hector further points out in his tirade at </w:t>
      </w:r>
      <w:r w:rsidR="001329D4">
        <w:t>Paris;</w:t>
      </w:r>
      <w:r w:rsidR="00104CDF">
        <w:t xml:space="preserve"> he states that the Achaeans would think that Paris is the best fighter because h</w:t>
      </w:r>
      <w:r w:rsidR="001329D4">
        <w:t>e is the most attractive Trojan. However,</w:t>
      </w:r>
      <w:r w:rsidR="0052412B">
        <w:t xml:space="preserve"> </w:t>
      </w:r>
      <w:r w:rsidR="00104CDF">
        <w:t>in reality</w:t>
      </w:r>
      <w:r w:rsidR="00FC4AEF">
        <w:t>,</w:t>
      </w:r>
      <w:r w:rsidR="00104CDF">
        <w:t xml:space="preserve"> he actually became an embarrassment to their </w:t>
      </w:r>
      <w:r w:rsidR="00E710E3">
        <w:t>forces</w:t>
      </w:r>
      <w:r w:rsidR="00E710E3">
        <w:rPr>
          <w:rStyle w:val="FootnoteReference"/>
        </w:rPr>
        <w:footnoteReference w:id="28"/>
      </w:r>
      <w:r w:rsidR="003453FD">
        <w:t xml:space="preserve">, </w:t>
      </w:r>
      <w:r w:rsidR="00FC4AEF">
        <w:t>as</w:t>
      </w:r>
      <w:r w:rsidR="003453FD">
        <w:t xml:space="preserve"> his looks are not supplemented by any form of significant fighting skill</w:t>
      </w:r>
      <w:r w:rsidR="008D6228">
        <w:t>. As Paris</w:t>
      </w:r>
      <w:r w:rsidR="00E710E3">
        <w:t xml:space="preserve"> fails in his courage and his fighting,</w:t>
      </w:r>
      <w:r w:rsidR="008D6228">
        <w:t xml:space="preserve"> his beauty is no longer a good trait </w:t>
      </w:r>
      <w:r w:rsidR="003C1064">
        <w:t>but</w:t>
      </w:r>
      <w:r w:rsidR="008D6228">
        <w:t xml:space="preserve"> rather a negative one that emphasises his lack of other good masculine qualities</w:t>
      </w:r>
      <w:r w:rsidR="00E710E3">
        <w:t xml:space="preserve"> that the </w:t>
      </w:r>
      <w:r w:rsidR="003C1064">
        <w:t>audience</w:t>
      </w:r>
      <w:r w:rsidR="00E710E3">
        <w:t xml:space="preserve"> and other </w:t>
      </w:r>
      <w:r w:rsidR="003C1064">
        <w:t>heroes</w:t>
      </w:r>
      <w:r w:rsidR="00E710E3">
        <w:t xml:space="preserve"> would expect,</w:t>
      </w:r>
      <w:r w:rsidR="008D6228">
        <w:t xml:space="preserve"> thus he is the </w:t>
      </w:r>
      <w:r w:rsidR="003C1064">
        <w:t>epitome</w:t>
      </w:r>
      <w:r w:rsidR="008D6228">
        <w:t xml:space="preserve"> of negative masculine beauty, as his beauty is empty and without depth.</w:t>
      </w:r>
      <w:r w:rsidR="00105442">
        <w:t xml:space="preserve"> Homer also further implies this with the use of a specific Greek phrase which describes Paris as “the most good-looking (and useless in fighting)</w:t>
      </w:r>
      <w:r w:rsidR="00FC4AEF">
        <w:t>”</w:t>
      </w:r>
      <w:r w:rsidR="00105442">
        <w:rPr>
          <w:rStyle w:val="FootnoteReference"/>
        </w:rPr>
        <w:footnoteReference w:id="29"/>
      </w:r>
      <w:r w:rsidR="00105442">
        <w:t xml:space="preserve"> </w:t>
      </w:r>
      <w:r w:rsidR="00FA4D7F">
        <w:t>and</w:t>
      </w:r>
      <w:r w:rsidR="00105442">
        <w:t xml:space="preserve"> another</w:t>
      </w:r>
      <w:r w:rsidR="00FC4AEF">
        <w:t xml:space="preserve"> phrase</w:t>
      </w:r>
      <w:r w:rsidR="00105442">
        <w:t xml:space="preserve"> </w:t>
      </w:r>
      <w:r w:rsidR="002F3287">
        <w:t>that</w:t>
      </w:r>
      <w:r w:rsidR="00105442">
        <w:t xml:space="preserve"> suggests that he is beautiful to look at but is expected to have other useful functions</w:t>
      </w:r>
      <w:r w:rsidR="00105442">
        <w:rPr>
          <w:rStyle w:val="FootnoteReference"/>
        </w:rPr>
        <w:footnoteReference w:id="30"/>
      </w:r>
      <w:r w:rsidR="00A41702">
        <w:t>.</w:t>
      </w:r>
      <w:r w:rsidR="00105442">
        <w:t xml:space="preserve"> </w:t>
      </w:r>
      <w:r w:rsidR="00A41702">
        <w:t>T</w:t>
      </w:r>
      <w:r w:rsidR="00105442">
        <w:t>h</w:t>
      </w:r>
      <w:r w:rsidR="00A41702">
        <w:t>erefore, this</w:t>
      </w:r>
      <w:r w:rsidR="00105442">
        <w:t xml:space="preserve"> impl</w:t>
      </w:r>
      <w:r w:rsidR="00A41702">
        <w:t>ies</w:t>
      </w:r>
      <w:r w:rsidR="00105442">
        <w:t xml:space="preserve"> that even though he is beautiful, there is not much else to him as a contemporary audience would expect.</w:t>
      </w:r>
    </w:p>
    <w:p w14:paraId="6CB09CEF" w14:textId="249C269D" w:rsidR="00E01BEC" w:rsidRDefault="00E76090" w:rsidP="00690344">
      <w:pPr>
        <w:spacing w:line="480" w:lineRule="auto"/>
      </w:pPr>
      <w:r>
        <w:t xml:space="preserve">It is apt </w:t>
      </w:r>
      <w:r w:rsidR="00CC558C">
        <w:t>that Paris be the physical representation of the dangers of empty masculine beauty as it is Paris who chose Aphrodite over Athena and Hera</w:t>
      </w:r>
      <w:r w:rsidR="00385B3C">
        <w:t xml:space="preserve"> during his judgement</w:t>
      </w:r>
      <w:r w:rsidR="00385B3C">
        <w:rPr>
          <w:rStyle w:val="FootnoteReference"/>
        </w:rPr>
        <w:footnoteReference w:id="31"/>
      </w:r>
      <w:r w:rsidR="00F57F98">
        <w:t>,</w:t>
      </w:r>
      <w:r w:rsidR="00CC558C">
        <w:t xml:space="preserve"> which sparked the entire T</w:t>
      </w:r>
      <w:r w:rsidR="000E215C">
        <w:t>r</w:t>
      </w:r>
      <w:r w:rsidR="00CC558C">
        <w:t xml:space="preserve">ojan </w:t>
      </w:r>
      <w:r w:rsidR="00E01BEC">
        <w:t>War</w:t>
      </w:r>
      <w:r w:rsidR="000E215C">
        <w:t>, when doing this he literally chose beauty</w:t>
      </w:r>
      <w:r w:rsidR="00385B3C">
        <w:t>,</w:t>
      </w:r>
      <w:r w:rsidR="000E215C">
        <w:t xml:space="preserve"> as it was Aphrodite</w:t>
      </w:r>
      <w:r w:rsidR="00385B3C">
        <w:t xml:space="preserve">, over everything else without thought for the consequences. Which is a telling character trait for his personality. It is also Aphrodite who saves him from meeting his end at the hands of Helen’s other </w:t>
      </w:r>
      <w:r w:rsidR="00385B3C">
        <w:lastRenderedPageBreak/>
        <w:t xml:space="preserve">husband, and clearly </w:t>
      </w:r>
      <w:r w:rsidR="003C7545">
        <w:t>the symbol for traditional and therefore better, masculinity, Menelaus</w:t>
      </w:r>
      <w:r w:rsidR="003C7545">
        <w:rPr>
          <w:rStyle w:val="FootnoteReference"/>
        </w:rPr>
        <w:footnoteReference w:id="32"/>
      </w:r>
      <w:r w:rsidR="003C7545">
        <w:t xml:space="preserve">. </w:t>
      </w:r>
      <w:r w:rsidR="003C7545" w:rsidRPr="002F7F9B">
        <w:t xml:space="preserve">This is obvious as it is because she favours him for picking her over the other two </w:t>
      </w:r>
      <w:r w:rsidR="0030087C" w:rsidRPr="002F7F9B">
        <w:t>goddesses,</w:t>
      </w:r>
      <w:r w:rsidR="003C7545" w:rsidRPr="002F7F9B">
        <w:t xml:space="preserve"> but it is significant that the goddess of beauty </w:t>
      </w:r>
      <w:r w:rsidR="005C40F6" w:rsidRPr="002F7F9B">
        <w:t>continues</w:t>
      </w:r>
      <w:r w:rsidR="003C7545" w:rsidRPr="002F7F9B">
        <w:t xml:space="preserve"> to favour him</w:t>
      </w:r>
      <w:r w:rsidR="003C7545" w:rsidRPr="002F7F9B">
        <w:rPr>
          <w:rStyle w:val="FootnoteReference"/>
        </w:rPr>
        <w:footnoteReference w:id="33"/>
      </w:r>
      <w:r w:rsidR="00F33659" w:rsidRPr="002F7F9B">
        <w:t>, this emphases Paris’ incompatible nature with war, beauty is an occupation for peacetime yet Paris continues to favour her as she does him.</w:t>
      </w:r>
    </w:p>
    <w:p w14:paraId="077E5DC8" w14:textId="01799EB2" w:rsidR="005455C1" w:rsidRDefault="00321F99" w:rsidP="00690344">
      <w:pPr>
        <w:spacing w:line="480" w:lineRule="auto"/>
      </w:pPr>
      <w:r>
        <w:t>The main way in which Homer emphasises Paris’ ill-suited behaviour towards being a masculine, heroic warrior is through his shamelessness. To be a good person in Homeric times</w:t>
      </w:r>
      <w:r w:rsidR="00FC69F7">
        <w:t>,</w:t>
      </w:r>
      <w:r>
        <w:t xml:space="preserve"> one has to avoid the public’s disapproval</w:t>
      </w:r>
      <w:r>
        <w:rPr>
          <w:rStyle w:val="FootnoteReference"/>
        </w:rPr>
        <w:footnoteReference w:id="34"/>
      </w:r>
      <w:r>
        <w:t xml:space="preserve">, even if the man is a great warrior, which is ambiguous </w:t>
      </w:r>
      <w:r w:rsidR="006E781E">
        <w:t>in regard to</w:t>
      </w:r>
      <w:r>
        <w:t xml:space="preserve"> Paris, if he acts without shame he can be dishonoured. It is clear from the poem that Paris does not feel shame, especially in comparison to his brother, Hector, who not only lives his life in avoidance of </w:t>
      </w:r>
      <w:r w:rsidR="006E781E">
        <w:t>it but</w:t>
      </w:r>
      <w:r>
        <w:t xml:space="preserve"> </w:t>
      </w:r>
      <w:r w:rsidR="00A41702">
        <w:t>also</w:t>
      </w:r>
      <w:r>
        <w:t xml:space="preserve"> feels the sharp sting of the public’s disapproval of his brother upon himself</w:t>
      </w:r>
      <w:r>
        <w:rPr>
          <w:rStyle w:val="FootnoteReference"/>
        </w:rPr>
        <w:footnoteReference w:id="35"/>
      </w:r>
      <w:r>
        <w:t xml:space="preserve">. </w:t>
      </w:r>
      <w:r w:rsidR="00C51A5E" w:rsidRPr="00C51A5E">
        <w:t>Paris is in no way affected by shame in the way that hector is, due to Paris knowing who he is and is confident in that, which protects him from criticism, and whilst this would be considered a positive, confident trait to a modern audience, however, to the contemporary audience, it would not</w:t>
      </w:r>
      <w:r w:rsidR="00C51A5E">
        <w:t xml:space="preserve"> be interpreted in the same way</w:t>
      </w:r>
      <w:r w:rsidR="003D5AB3">
        <w:t>. Homer makes it clearly that it is an unheroic behaviour and trait because it is unsolicited</w:t>
      </w:r>
      <w:r w:rsidR="003D5AB3">
        <w:rPr>
          <w:rStyle w:val="FootnoteReference"/>
        </w:rPr>
        <w:footnoteReference w:id="36"/>
      </w:r>
      <w:r w:rsidR="00A41702">
        <w:t>;</w:t>
      </w:r>
      <w:r w:rsidR="003D5AB3">
        <w:t xml:space="preserve"> he uses both the speeches of Helen and Hector in book six to highlight this. Helen wishes that she </w:t>
      </w:r>
      <w:r w:rsidR="00A41702">
        <w:t>were</w:t>
      </w:r>
      <w:r w:rsidR="003D5AB3">
        <w:t xml:space="preserve"> the wife of a better man, a man who knew the “men’s outrage and all the shaming things they say”</w:t>
      </w:r>
      <w:r w:rsidR="003D5AB3">
        <w:rPr>
          <w:rStyle w:val="FootnoteReference"/>
        </w:rPr>
        <w:footnoteReference w:id="37"/>
      </w:r>
      <w:r w:rsidR="003D5AB3">
        <w:t xml:space="preserve"> and Hector calls him “Strange man!”</w:t>
      </w:r>
      <w:r w:rsidR="003D5AB3">
        <w:rPr>
          <w:rStyle w:val="FootnoteReference"/>
        </w:rPr>
        <w:footnoteReference w:id="38"/>
      </w:r>
      <w:r w:rsidR="00815E52">
        <w:t>.</w:t>
      </w:r>
      <w:r w:rsidR="003D5AB3">
        <w:t xml:space="preserve"> The idea of being social was important to the civilisations of the contemporary audiences as the </w:t>
      </w:r>
      <w:r w:rsidR="003D5AB3">
        <w:lastRenderedPageBreak/>
        <w:t>communities depended on their heroes</w:t>
      </w:r>
      <w:r w:rsidR="000D06C9">
        <w:t>’</w:t>
      </w:r>
      <w:r w:rsidR="003D5AB3">
        <w:t xml:space="preserve"> </w:t>
      </w:r>
      <w:r w:rsidR="00527223">
        <w:t xml:space="preserve">ability </w:t>
      </w:r>
      <w:r w:rsidR="003D5AB3">
        <w:t xml:space="preserve">to defend and help them grow, if someone is unsociable within their community they do not care for it in the same way as others do, such as Hector. </w:t>
      </w:r>
      <w:r w:rsidR="006E781E">
        <w:t>Thus,</w:t>
      </w:r>
      <w:r w:rsidR="003D5AB3">
        <w:t xml:space="preserve"> Paris’ lack of shame highlights him as a bad heroic model and lacking masculinity because of it.</w:t>
      </w:r>
    </w:p>
    <w:p w14:paraId="35C7A173" w14:textId="1389629E" w:rsidR="00511C7E" w:rsidRDefault="005455C1" w:rsidP="00690344">
      <w:pPr>
        <w:spacing w:line="480" w:lineRule="auto"/>
      </w:pPr>
      <w:r>
        <w:t>Another way in which Paris makes it clear that he has no thought for the criticisms of others is through the way in which he does not boast</w:t>
      </w:r>
      <w:r>
        <w:rPr>
          <w:rStyle w:val="FootnoteReference"/>
        </w:rPr>
        <w:footnoteReference w:id="39"/>
      </w:r>
      <w:r>
        <w:t xml:space="preserve">, boasting is important to a hero as it creates their </w:t>
      </w:r>
      <w:r>
        <w:rPr>
          <w:i/>
        </w:rPr>
        <w:t>kleos</w:t>
      </w:r>
      <w:r w:rsidR="00A6770C">
        <w:t xml:space="preserve">. </w:t>
      </w:r>
      <w:r w:rsidR="00A6770C">
        <w:rPr>
          <w:i/>
        </w:rPr>
        <w:t xml:space="preserve">Kleos </w:t>
      </w:r>
      <w:r w:rsidR="00A6770C">
        <w:t xml:space="preserve">is </w:t>
      </w:r>
      <w:r w:rsidR="00852868">
        <w:t xml:space="preserve">the glory of a hero, it is what lives on and keeps the hero’s memory alive after his death, reminding all those that come after him the greatness of his acts and this is what all </w:t>
      </w:r>
      <w:r w:rsidR="009C204E">
        <w:t>heroes</w:t>
      </w:r>
      <w:r w:rsidR="00852868">
        <w:t xml:space="preserve"> fight for</w:t>
      </w:r>
      <w:r w:rsidR="00852868">
        <w:rPr>
          <w:rStyle w:val="FootnoteReference"/>
        </w:rPr>
        <w:footnoteReference w:id="40"/>
      </w:r>
      <w:r w:rsidR="009C204E">
        <w:t xml:space="preserve">. Boasting is </w:t>
      </w:r>
      <w:r>
        <w:t xml:space="preserve">especially </w:t>
      </w:r>
      <w:r w:rsidR="009C204E">
        <w:t xml:space="preserve">important </w:t>
      </w:r>
      <w:r>
        <w:t>after the defeat of an adversary</w:t>
      </w:r>
      <w:r w:rsidR="009C204E">
        <w:t xml:space="preserve"> as it is used to emphases the </w:t>
      </w:r>
      <w:r w:rsidR="009C204E">
        <w:rPr>
          <w:i/>
        </w:rPr>
        <w:t>kleos</w:t>
      </w:r>
      <w:r w:rsidR="009C204E">
        <w:t xml:space="preserve"> they have just earned</w:t>
      </w:r>
      <w:r>
        <w:t xml:space="preserve"> and improve their social standing, which is what heroes fight for. Paris can fight, as he is destined to be the killer of Achilles</w:t>
      </w:r>
      <w:r>
        <w:rPr>
          <w:rStyle w:val="FootnoteReference"/>
        </w:rPr>
        <w:footnoteReference w:id="41"/>
      </w:r>
      <w:r>
        <w:t>, despite what his much better brother’s attacks might suggest but he shows little enthusiasm for it, which is especially concerning for his community as he is expected to defend it but cares little, even despite the fact he is responsible for this war</w:t>
      </w:r>
      <w:r>
        <w:rPr>
          <w:rStyle w:val="FootnoteReference"/>
        </w:rPr>
        <w:footnoteReference w:id="42"/>
      </w:r>
      <w:r>
        <w:t xml:space="preserve">. But even after proving his prowess on the battlefield, especially with a bow, he does not boast like the other more, heroic, masculine men. It must be noted however, that </w:t>
      </w:r>
      <w:r w:rsidR="000E0301">
        <w:t>because</w:t>
      </w:r>
      <w:r>
        <w:t xml:space="preserve"> of Paris’ social standing he can afford to </w:t>
      </w:r>
      <w:r w:rsidR="000E0301">
        <w:t>ignore</w:t>
      </w:r>
      <w:r>
        <w:t xml:space="preserve"> the </w:t>
      </w:r>
      <w:r w:rsidR="000E0301">
        <w:t>criticisms</w:t>
      </w:r>
      <w:r>
        <w:t xml:space="preserve"> of others </w:t>
      </w:r>
      <w:r w:rsidR="00826F8C">
        <w:t>due to</w:t>
      </w:r>
      <w:r>
        <w:t xml:space="preserve"> his high social standing of being a Prince of the city</w:t>
      </w:r>
      <w:r>
        <w:rPr>
          <w:rStyle w:val="FootnoteReference"/>
        </w:rPr>
        <w:footnoteReference w:id="43"/>
      </w:r>
      <w:r w:rsidR="000E0301">
        <w:t>. As no one can punish</w:t>
      </w:r>
      <w:r w:rsidR="00826F8C">
        <w:t>,</w:t>
      </w:r>
      <w:r w:rsidR="000E0301">
        <w:t xml:space="preserve"> Paris he has no need to fear any punishment, and thus is lucky to not have to owe his community anything. This truly marks him as an example of a bad effeminate hero as because even though he has the power to ignore it, he should not, just like Hector. Hector too </w:t>
      </w:r>
      <w:r w:rsidR="000E0301">
        <w:lastRenderedPageBreak/>
        <w:t xml:space="preserve">could ignore the shame if he so wanted, but he </w:t>
      </w:r>
      <w:r w:rsidR="00B46B7D">
        <w:t>does not</w:t>
      </w:r>
      <w:r w:rsidR="006E781E">
        <w:t>,</w:t>
      </w:r>
      <w:r w:rsidR="000E0301">
        <w:t xml:space="preserve"> </w:t>
      </w:r>
      <w:r w:rsidR="005750BB">
        <w:t>as</w:t>
      </w:r>
      <w:r w:rsidR="000E0301">
        <w:t xml:space="preserve"> it is what drives him to be a better man and hero and this is what shows Paris to be seen as inadequate.</w:t>
      </w:r>
    </w:p>
    <w:p w14:paraId="6984CA27" w14:textId="510CE196" w:rsidR="006D4718" w:rsidRDefault="00511C7E" w:rsidP="00690344">
      <w:pPr>
        <w:spacing w:line="480" w:lineRule="auto"/>
      </w:pPr>
      <w:r>
        <w:t>Paris is</w:t>
      </w:r>
      <w:r w:rsidR="00872764">
        <w:t xml:space="preserve"> further shown to be lacking true</w:t>
      </w:r>
      <w:r>
        <w:t xml:space="preserve"> heroic nature through the poet’s presentation of his frivolous nature. The best example of how Homer </w:t>
      </w:r>
      <w:r w:rsidR="00E42BD2">
        <w:t>emphasises</w:t>
      </w:r>
      <w:r>
        <w:t xml:space="preserve"> this is through the use of a </w:t>
      </w:r>
      <w:r w:rsidR="006D4718">
        <w:t>simile</w:t>
      </w:r>
      <w:r>
        <w:t xml:space="preserve"> to compare Paris to a horse when meeting with Hector to return to battle</w:t>
      </w:r>
      <w:r w:rsidR="00E42BD2">
        <w:rPr>
          <w:rStyle w:val="FootnoteReference"/>
        </w:rPr>
        <w:footnoteReference w:id="44"/>
      </w:r>
      <w:r>
        <w:t xml:space="preserve">. Homer describes Paris as a </w:t>
      </w:r>
      <w:r w:rsidR="006D4718">
        <w:t>stallion</w:t>
      </w:r>
      <w:r>
        <w:t xml:space="preserve"> galloping across a meadow “eager for his usual bathe in the lovely flow of a river, and glorying as he runs</w:t>
      </w:r>
      <w:r>
        <w:rPr>
          <w:rStyle w:val="FootnoteReference"/>
        </w:rPr>
        <w:footnoteReference w:id="45"/>
      </w:r>
      <w:r>
        <w:t xml:space="preserve">. The </w:t>
      </w:r>
      <w:r w:rsidR="006D4718">
        <w:t>simile</w:t>
      </w:r>
      <w:r>
        <w:t xml:space="preserve"> shows how Paris does not this this war seriously nor take any </w:t>
      </w:r>
      <w:r w:rsidR="006D4718">
        <w:t>responsibility</w:t>
      </w:r>
      <w:r w:rsidR="00787E67">
        <w:t>;</w:t>
      </w:r>
      <w:r w:rsidR="001E3735">
        <w:t xml:space="preserve"> he does not go into battle in a</w:t>
      </w:r>
      <w:r>
        <w:t xml:space="preserve"> serious and stoic </w:t>
      </w:r>
      <w:r w:rsidR="001E3735">
        <w:t xml:space="preserve">manner, </w:t>
      </w:r>
      <w:r>
        <w:t xml:space="preserve">but rather </w:t>
      </w:r>
      <w:r w:rsidR="001E3735">
        <w:t xml:space="preserve">an </w:t>
      </w:r>
      <w:r w:rsidR="00FF1179" w:rsidRPr="00FF1179">
        <w:t>unserious</w:t>
      </w:r>
      <w:r w:rsidR="001E3735">
        <w:t xml:space="preserve"> one</w:t>
      </w:r>
      <w:r>
        <w:t>, just like the horse going to bathe in the river. This</w:t>
      </w:r>
      <w:r w:rsidR="001E3735">
        <w:t xml:space="preserve"> </w:t>
      </w:r>
      <w:r w:rsidR="006D4718">
        <w:t>contrast</w:t>
      </w:r>
      <w:r>
        <w:t xml:space="preserve"> is </w:t>
      </w:r>
      <w:r w:rsidR="006D4718">
        <w:t>stark</w:t>
      </w:r>
      <w:r>
        <w:t xml:space="preserve"> straight after the </w:t>
      </w:r>
      <w:r w:rsidR="006D4718">
        <w:t>heart-breaking</w:t>
      </w:r>
      <w:r>
        <w:t xml:space="preserve"> and iconic scene of Hector and </w:t>
      </w:r>
      <w:r w:rsidR="006D4718">
        <w:t>Andromache</w:t>
      </w:r>
      <w:r>
        <w:t xml:space="preserve"> on the battlefield</w:t>
      </w:r>
      <w:r w:rsidR="001E3735">
        <w:t>,</w:t>
      </w:r>
      <w:r>
        <w:t xml:space="preserve"> who talk of the loss of life and </w:t>
      </w:r>
      <w:r w:rsidR="006D4718">
        <w:t>enslavement</w:t>
      </w:r>
      <w:r w:rsidR="001E3735">
        <w:t xml:space="preserve"> facing the rest of T</w:t>
      </w:r>
      <w:r>
        <w:t>roy because of him.</w:t>
      </w:r>
      <w:r w:rsidR="00E42BD2">
        <w:t xml:space="preserve"> Paris is too shallow to notice the atmosphere he has created and casually hails Hector with </w:t>
      </w:r>
      <w:r w:rsidR="006D4718">
        <w:t>little</w:t>
      </w:r>
      <w:r w:rsidR="00E42BD2">
        <w:t xml:space="preserve"> regard for anything but himself, noting</w:t>
      </w:r>
      <w:r w:rsidR="001E3735">
        <w:t xml:space="preserve"> himself</w:t>
      </w:r>
      <w:r w:rsidR="00E42BD2">
        <w:t xml:space="preserve"> how he “</w:t>
      </w:r>
      <w:r w:rsidR="006D4718">
        <w:t>dallied</w:t>
      </w:r>
      <w:r w:rsidR="00E42BD2">
        <w:t>”</w:t>
      </w:r>
      <w:r w:rsidR="00E42BD2">
        <w:rPr>
          <w:rStyle w:val="FootnoteReference"/>
        </w:rPr>
        <w:footnoteReference w:id="46"/>
      </w:r>
      <w:r w:rsidR="001E3735">
        <w:t xml:space="preserve"> with his return to the battlefield</w:t>
      </w:r>
      <w:r w:rsidR="00E42BD2">
        <w:t>.</w:t>
      </w:r>
      <w:r w:rsidR="006D4718">
        <w:t xml:space="preserve"> </w:t>
      </w:r>
    </w:p>
    <w:p w14:paraId="44F38A19" w14:textId="14F11DD7" w:rsidR="00526866" w:rsidRDefault="006D4718" w:rsidP="00690344">
      <w:pPr>
        <w:spacing w:line="480" w:lineRule="auto"/>
      </w:pPr>
      <w:r>
        <w:t xml:space="preserve">Another way in which Homer </w:t>
      </w:r>
      <w:r w:rsidR="00A455D9">
        <w:t>emphases</w:t>
      </w:r>
      <w:r>
        <w:t xml:space="preserve"> Paris’ </w:t>
      </w:r>
      <w:r w:rsidR="00A455D9">
        <w:t>frivolous</w:t>
      </w:r>
      <w:r>
        <w:t xml:space="preserve"> nature in book six is his first </w:t>
      </w:r>
      <w:r w:rsidR="00A455D9">
        <w:t>interaction</w:t>
      </w:r>
      <w:r>
        <w:t xml:space="preserve"> with Hector upon his return to </w:t>
      </w:r>
      <w:r w:rsidR="00A455D9">
        <w:t>Troy</w:t>
      </w:r>
      <w:r>
        <w:t>.</w:t>
      </w:r>
      <w:r w:rsidR="00A455D9">
        <w:t xml:space="preserve"> Hector sets out to find Paris in Troy and finds him in the room of Helen, which we should not be surprised at such an occurrence</w:t>
      </w:r>
      <w:r w:rsidR="00A455D9">
        <w:rPr>
          <w:rStyle w:val="FootnoteReference"/>
        </w:rPr>
        <w:footnoteReference w:id="47"/>
      </w:r>
      <w:r w:rsidR="00A455D9">
        <w:t>.</w:t>
      </w:r>
      <w:r w:rsidR="00526866">
        <w:t xml:space="preserve"> As he is in his own house in the room of his wife, Paris is very much in the feminine sphere, furthermore he is even indulging his emotions and sulking away from the battlefield as he knows he almost died if not for Aphrodite</w:t>
      </w:r>
      <w:r w:rsidR="00526866">
        <w:rPr>
          <w:rStyle w:val="FootnoteReference"/>
        </w:rPr>
        <w:footnoteReference w:id="48"/>
      </w:r>
      <w:r w:rsidR="00526866">
        <w:t xml:space="preserve">. </w:t>
      </w:r>
      <w:r w:rsidR="00526866">
        <w:lastRenderedPageBreak/>
        <w:t>His occupation of the feminine domestic sphere rather than the masculine martial one shows that he is more effeminate than masculine.</w:t>
      </w:r>
    </w:p>
    <w:p w14:paraId="36438004" w14:textId="4B9C4123" w:rsidR="00E42BD2" w:rsidRPr="00DC6A03" w:rsidRDefault="00A455D9" w:rsidP="00690344">
      <w:pPr>
        <w:spacing w:line="480" w:lineRule="auto"/>
      </w:pPr>
      <w:r>
        <w:t>When Hector is looking for him</w:t>
      </w:r>
      <w:r w:rsidR="00A41702">
        <w:t>,</w:t>
      </w:r>
      <w:r>
        <w:t xml:space="preserve"> he is still donned in his armour, including his spear that was eleven cubits long</w:t>
      </w:r>
      <w:r>
        <w:rPr>
          <w:rStyle w:val="FootnoteReference"/>
        </w:rPr>
        <w:footnoteReference w:id="49"/>
      </w:r>
      <w:r w:rsidR="001E3735">
        <w:t>,</w:t>
      </w:r>
      <w:r>
        <w:t xml:space="preserve"> which he continues to carry into the house of Paris. </w:t>
      </w:r>
      <w:r w:rsidR="001E3735">
        <w:t xml:space="preserve">This </w:t>
      </w:r>
      <w:r w:rsidR="00424B38">
        <w:t>serves</w:t>
      </w:r>
      <w:r w:rsidR="001E3735">
        <w:t xml:space="preserve"> as a direct contrast</w:t>
      </w:r>
      <w:r>
        <w:t xml:space="preserve"> to Paris as when Hector finds him he is polishing his armour rather than wearing it. </w:t>
      </w:r>
      <w:r w:rsidR="00E51B62">
        <w:t>The</w:t>
      </w:r>
      <w:r>
        <w:t xml:space="preserve"> poet </w:t>
      </w:r>
      <w:r w:rsidR="00E51B62">
        <w:t xml:space="preserve">describes Paris </w:t>
      </w:r>
      <w:r>
        <w:t xml:space="preserve">as not </w:t>
      </w:r>
      <w:r w:rsidR="00DC6A03">
        <w:t>looking</w:t>
      </w:r>
      <w:r>
        <w:t xml:space="preserve"> </w:t>
      </w:r>
      <w:r w:rsidR="00A41702">
        <w:t>as if</w:t>
      </w:r>
      <w:r>
        <w:t xml:space="preserve"> he came from a fight, but instead looked ready to go </w:t>
      </w:r>
      <w:r w:rsidR="00202658">
        <w:t>to a</w:t>
      </w:r>
      <w:r>
        <w:t xml:space="preserve"> dance</w:t>
      </w:r>
      <w:r>
        <w:rPr>
          <w:rStyle w:val="FootnoteReference"/>
        </w:rPr>
        <w:footnoteReference w:id="50"/>
      </w:r>
      <w:r w:rsidR="00137439">
        <w:t>, which</w:t>
      </w:r>
      <w:r w:rsidR="00254125">
        <w:t xml:space="preserve"> is a juxtaposition </w:t>
      </w:r>
      <w:r w:rsidR="00732A72">
        <w:t>for</w:t>
      </w:r>
      <w:r>
        <w:t xml:space="preserve"> how a man should look in such </w:t>
      </w:r>
      <w:r w:rsidR="00DC6A03">
        <w:t>circumstances</w:t>
      </w:r>
      <w:r>
        <w:t xml:space="preserve">, as dancing is so strongly set </w:t>
      </w:r>
      <w:r w:rsidR="00DC6A03">
        <w:t>against</w:t>
      </w:r>
      <w:r>
        <w:t xml:space="preserve"> the </w:t>
      </w:r>
      <w:r w:rsidR="00DC6A03">
        <w:t>proper</w:t>
      </w:r>
      <w:r>
        <w:t xml:space="preserve"> heroic ethic </w:t>
      </w:r>
      <w:r w:rsidR="00A118CF">
        <w:t xml:space="preserve">as outlined </w:t>
      </w:r>
      <w:r>
        <w:t>in Iliadic insults</w:t>
      </w:r>
      <w:r>
        <w:rPr>
          <w:rStyle w:val="FootnoteReference"/>
        </w:rPr>
        <w:footnoteReference w:id="51"/>
      </w:r>
      <w:r w:rsidR="001E3735">
        <w:t>.</w:t>
      </w:r>
      <w:r>
        <w:t xml:space="preserve"> Hector is still covered in the gore of battle, yet Paris is clean showing that he has done no fighting of any significance.</w:t>
      </w:r>
      <w:r w:rsidR="00DC6A03">
        <w:t xml:space="preserve"> In addition,</w:t>
      </w:r>
      <w:r>
        <w:t xml:space="preserve"> instead of wielding his weapons and armour he is polishing it to “shine as an aesthetic object”</w:t>
      </w:r>
      <w:r>
        <w:rPr>
          <w:rStyle w:val="FootnoteReference"/>
        </w:rPr>
        <w:footnoteReference w:id="52"/>
      </w:r>
      <w:r w:rsidR="001E3735">
        <w:t xml:space="preserve"> as a display</w:t>
      </w:r>
      <w:r w:rsidR="00DC6A03">
        <w:t xml:space="preserve"> </w:t>
      </w:r>
      <w:r>
        <w:t>in</w:t>
      </w:r>
      <w:r w:rsidR="00DC6A03">
        <w:t xml:space="preserve"> </w:t>
      </w:r>
      <w:r>
        <w:t>front of women</w:t>
      </w:r>
      <w:r>
        <w:rPr>
          <w:rStyle w:val="FootnoteReference"/>
        </w:rPr>
        <w:footnoteReference w:id="53"/>
      </w:r>
      <w:r>
        <w:t xml:space="preserve">, </w:t>
      </w:r>
      <w:r w:rsidR="001E3735">
        <w:t xml:space="preserve">rather than a deadly defence, </w:t>
      </w:r>
      <w:r>
        <w:t>playing with weapons to seduce rather than kill</w:t>
      </w:r>
      <w:r w:rsidR="001E3735">
        <w:t>. Showing that</w:t>
      </w:r>
      <w:r>
        <w:t xml:space="preserve"> he </w:t>
      </w:r>
      <w:r w:rsidR="00DC6A03">
        <w:t>still</w:t>
      </w:r>
      <w:r>
        <w:t xml:space="preserve"> finds time for the attentions of women </w:t>
      </w:r>
      <w:r w:rsidR="00DC6A03">
        <w:t>whilst</w:t>
      </w:r>
      <w:r>
        <w:t xml:space="preserve"> the rest of his male comrades</w:t>
      </w:r>
      <w:r w:rsidR="00DC6A03">
        <w:t xml:space="preserve"> are fighting to save their wive</w:t>
      </w:r>
      <w:r>
        <w:t>s and city</w:t>
      </w:r>
      <w:r w:rsidR="001E3735">
        <w:t>, thus his cowardice is also displayed</w:t>
      </w:r>
      <w:r>
        <w:t>.</w:t>
      </w:r>
      <w:r w:rsidR="00DC6A03">
        <w:t xml:space="preserve"> Even Helen argues against this and insults Paris like no other woman dares to do so to a man in </w:t>
      </w:r>
      <w:r w:rsidR="00DC6A03">
        <w:rPr>
          <w:i/>
        </w:rPr>
        <w:t>The Iliad</w:t>
      </w:r>
      <w:r w:rsidR="00DC6A03">
        <w:rPr>
          <w:rStyle w:val="FootnoteReference"/>
          <w:i/>
        </w:rPr>
        <w:footnoteReference w:id="54"/>
      </w:r>
      <w:r w:rsidR="001E3735">
        <w:t>. S</w:t>
      </w:r>
      <w:r w:rsidR="00DC6A03">
        <w:t>he takes it further by taking responsibility and showing guilt at the loss of life she and Paris have caused</w:t>
      </w:r>
      <w:r w:rsidR="00DC6A03">
        <w:rPr>
          <w:rStyle w:val="FootnoteReference"/>
        </w:rPr>
        <w:footnoteReference w:id="55"/>
      </w:r>
      <w:r w:rsidR="00DC6A03">
        <w:rPr>
          <w:i/>
        </w:rPr>
        <w:t xml:space="preserve">, </w:t>
      </w:r>
      <w:r w:rsidR="00DC6A03">
        <w:t>when arguably, Helen is at no fault for she was given to Paris as a gift from Aphrodite, rather than Helen just eloping with Paris of her own accord. Showing that even Helen, a woman and a pawn of the gods, feels a larger sense of responsibility an</w:t>
      </w:r>
      <w:r w:rsidR="00B17F7F">
        <w:t>d is more self-aware than Paris, thus</w:t>
      </w:r>
      <w:r w:rsidR="00DC6A03">
        <w:t xml:space="preserve"> </w:t>
      </w:r>
      <w:r w:rsidR="00B17F7F">
        <w:lastRenderedPageBreak/>
        <w:t>d</w:t>
      </w:r>
      <w:r w:rsidR="00DC6A03">
        <w:t xml:space="preserve">emonstrating that he is arguably more effeminate than Helen, as even she knows her responsibilities to her society, and what responsibilities Paris has and how he should behave </w:t>
      </w:r>
      <w:r w:rsidR="006E781E">
        <w:t>in regard to</w:t>
      </w:r>
      <w:r w:rsidR="00DC6A03">
        <w:t xml:space="preserve"> them.</w:t>
      </w:r>
    </w:p>
    <w:p w14:paraId="1D22F68D" w14:textId="6D421B94" w:rsidR="000B432D" w:rsidRDefault="00E42BD2" w:rsidP="00690344">
      <w:pPr>
        <w:spacing w:line="480" w:lineRule="auto"/>
      </w:pPr>
      <w:r>
        <w:t>This sa</w:t>
      </w:r>
      <w:r w:rsidR="006D4718">
        <w:t>me frivolous</w:t>
      </w:r>
      <w:r>
        <w:t xml:space="preserve"> nature is also seen in our very first introduction to the character of Paris. When we meet </w:t>
      </w:r>
      <w:r w:rsidR="006E781E">
        <w:t>him,</w:t>
      </w:r>
      <w:r>
        <w:t xml:space="preserve"> he is wearing a “leopard</w:t>
      </w:r>
      <w:r w:rsidR="006D4718">
        <w:t>-</w:t>
      </w:r>
      <w:r>
        <w:t xml:space="preserve">skin </w:t>
      </w:r>
      <w:r w:rsidR="006D4718">
        <w:t>o</w:t>
      </w:r>
      <w:r>
        <w:t>ver his shoulder”</w:t>
      </w:r>
      <w:r>
        <w:rPr>
          <w:rStyle w:val="FootnoteReference"/>
        </w:rPr>
        <w:footnoteReference w:id="56"/>
      </w:r>
      <w:r>
        <w:t xml:space="preserve"> and is challenging the Greeks to fight him one-on-one if they dare. Leopard skin is not the typical </w:t>
      </w:r>
      <w:r w:rsidR="006D4718">
        <w:t>armour</w:t>
      </w:r>
      <w:r>
        <w:t xml:space="preserve"> of the </w:t>
      </w:r>
      <w:r w:rsidR="006D4718">
        <w:t>bronze</w:t>
      </w:r>
      <w:r>
        <w:t xml:space="preserve"> </w:t>
      </w:r>
      <w:r w:rsidR="006D4718">
        <w:t>clad</w:t>
      </w:r>
      <w:r>
        <w:t xml:space="preserve"> </w:t>
      </w:r>
      <w:r w:rsidR="003A1E24">
        <w:t>Trojan</w:t>
      </w:r>
      <w:r>
        <w:t xml:space="preserve"> </w:t>
      </w:r>
      <w:r w:rsidR="006E781E">
        <w:t>soldiers,</w:t>
      </w:r>
      <w:r>
        <w:t xml:space="preserve"> so we must assume that he will eventually change into proper </w:t>
      </w:r>
      <w:r w:rsidR="006D4718">
        <w:t>armour</w:t>
      </w:r>
      <w:r>
        <w:rPr>
          <w:rStyle w:val="FootnoteReference"/>
        </w:rPr>
        <w:footnoteReference w:id="57"/>
      </w:r>
      <w:r>
        <w:t xml:space="preserve">. There is no </w:t>
      </w:r>
      <w:r w:rsidR="006D4718">
        <w:t>explanation</w:t>
      </w:r>
      <w:r>
        <w:t xml:space="preserve"> as to why he does this, but after getting to know the character better </w:t>
      </w:r>
      <w:r w:rsidR="006D4718">
        <w:t>throughout</w:t>
      </w:r>
      <w:r>
        <w:t xml:space="preserve"> the poem and </w:t>
      </w:r>
      <w:r w:rsidR="006D4718">
        <w:t>noting</w:t>
      </w:r>
      <w:r>
        <w:t xml:space="preserve"> him as </w:t>
      </w:r>
      <w:r w:rsidR="006D4718">
        <w:t>frivolous</w:t>
      </w:r>
      <w:r>
        <w:t xml:space="preserve">, one can assume that he made this </w:t>
      </w:r>
      <w:r w:rsidR="006D4718">
        <w:t>decision</w:t>
      </w:r>
      <w:r w:rsidR="00A41702">
        <w:t>,</w:t>
      </w:r>
      <w:r>
        <w:t xml:space="preserve"> as he felt hit make him look good. Paris is clearly seen as a man overly concerned for his looks rather than warfare like </w:t>
      </w:r>
      <w:r w:rsidR="00B03F9C">
        <w:t>most</w:t>
      </w:r>
      <w:r>
        <w:t xml:space="preserve"> other </w:t>
      </w:r>
      <w:r w:rsidR="006E781E">
        <w:t>men,</w:t>
      </w:r>
      <w:r>
        <w:t xml:space="preserve"> so it makes sense that he would chose such an </w:t>
      </w:r>
      <w:r w:rsidR="008F32E3">
        <w:t>elaborate</w:t>
      </w:r>
      <w:r>
        <w:t xml:space="preserve"> and impractical outfit </w:t>
      </w:r>
      <w:r w:rsidR="008F32E3">
        <w:t>with which to confront the Greeks</w:t>
      </w:r>
      <w:r>
        <w:t>.</w:t>
      </w:r>
      <w:r w:rsidR="006D4718">
        <w:t xml:space="preserve"> This boastful behaviour does not last long however, as when Menelaus jumps at the chance to oppose the man who stole his wife</w:t>
      </w:r>
      <w:r w:rsidR="008F32E3">
        <w:t>,</w:t>
      </w:r>
      <w:r w:rsidR="006D4718">
        <w:t xml:space="preserve"> Paris’ “heart quailed and he shrank back into the mass of his companions”</w:t>
      </w:r>
      <w:r w:rsidR="006D4718">
        <w:rPr>
          <w:rStyle w:val="FootnoteReference"/>
        </w:rPr>
        <w:footnoteReference w:id="58"/>
      </w:r>
      <w:r w:rsidR="006D4718">
        <w:t xml:space="preserve">. As this is our first meeting with Paris in the poem, Homer makes it clear that Paris is only considered by him to be of two characteristics, his beauty and his cowardice, </w:t>
      </w:r>
      <w:r w:rsidR="004A380D">
        <w:t>which by homer’s standards, suggest not to be</w:t>
      </w:r>
      <w:r w:rsidR="006D4718">
        <w:t xml:space="preserve"> particularly mascu</w:t>
      </w:r>
      <w:r w:rsidR="008F32E3">
        <w:t>line defining traits. This is a</w:t>
      </w:r>
      <w:r w:rsidR="006D4718">
        <w:t xml:space="preserve"> clear contrast with any attempt to define Paris as a heroic masculine character</w:t>
      </w:r>
      <w:r w:rsidR="006D4718">
        <w:rPr>
          <w:rStyle w:val="FootnoteReference"/>
        </w:rPr>
        <w:footnoteReference w:id="59"/>
      </w:r>
      <w:r w:rsidR="006D4718">
        <w:t>.</w:t>
      </w:r>
    </w:p>
    <w:p w14:paraId="7B6D750A" w14:textId="5181EB55" w:rsidR="00E5079F" w:rsidRDefault="000B432D" w:rsidP="00690344">
      <w:pPr>
        <w:spacing w:line="480" w:lineRule="auto"/>
      </w:pPr>
      <w:r>
        <w:t xml:space="preserve">In sum, throughout the poem Paris is shown to be completely inadequate to his society. </w:t>
      </w:r>
      <w:r w:rsidR="00E7628E">
        <w:t xml:space="preserve">If we </w:t>
      </w:r>
      <w:r w:rsidR="00C154D6">
        <w:t>look at</w:t>
      </w:r>
      <w:r w:rsidR="00E7628E">
        <w:t xml:space="preserve"> gender as a performance, </w:t>
      </w:r>
      <w:r w:rsidR="00280D4E">
        <w:t>Paris is not acting his part. He</w:t>
      </w:r>
      <w:r w:rsidR="00A367F6">
        <w:t xml:space="preserve"> </w:t>
      </w:r>
      <w:r w:rsidR="00C154D6">
        <w:lastRenderedPageBreak/>
        <w:t>consciously</w:t>
      </w:r>
      <w:r w:rsidR="00280D4E">
        <w:t xml:space="preserve"> makes decisions that put him at odd</w:t>
      </w:r>
      <w:r w:rsidR="00ED627A">
        <w:t>s with masculine behaviour</w:t>
      </w:r>
      <w:r w:rsidR="00C154D6">
        <w:t xml:space="preserve"> without concern.</w:t>
      </w:r>
      <w:r w:rsidR="00A367F6">
        <w:t xml:space="preserve"> If being a man takes concentrated effort, Paris has chosen not to try at all. </w:t>
      </w:r>
      <w:r>
        <w:t>He is too effeminate for battle, preferring the activities of peacetime squandered away in the feminine sphere rather than the masculine. He is frivolous and still very much acts like a child</w:t>
      </w:r>
      <w:r w:rsidR="008F32E3">
        <w:t>,</w:t>
      </w:r>
      <w:r>
        <w:t xml:space="preserve"> refusing to accept responsibility for his part in the downfall of his people and the loss of many lives wh</w:t>
      </w:r>
      <w:r w:rsidR="008F32E3">
        <w:t xml:space="preserve">ilst his blameless wife does. </w:t>
      </w:r>
      <w:r w:rsidR="00653C30" w:rsidRPr="00653C30">
        <w:t>Furthermore, if it is argued that Paris does embody any masculine traits, it is</w:t>
      </w:r>
      <w:r>
        <w:t xml:space="preserve"> the negative aspects of masculine beauty</w:t>
      </w:r>
      <w:r w:rsidR="00653C30" w:rsidRPr="00653C30">
        <w:t>, whilst indeed lacking any positive</w:t>
      </w:r>
      <w:r>
        <w:t xml:space="preserve"> traits to </w:t>
      </w:r>
      <w:r w:rsidR="00653C30" w:rsidRPr="00653C30">
        <w:t>overshadow</w:t>
      </w:r>
      <w:r>
        <w:t xml:space="preserve"> it, leaving him an empty </w:t>
      </w:r>
      <w:r w:rsidR="00653C30" w:rsidRPr="00653C30">
        <w:t xml:space="preserve">superficial </w:t>
      </w:r>
      <w:r>
        <w:t xml:space="preserve">shell of </w:t>
      </w:r>
      <w:r w:rsidR="00653C30" w:rsidRPr="00653C30">
        <w:t>aesthetic</w:t>
      </w:r>
      <w:r>
        <w:t xml:space="preserve"> beauty without </w:t>
      </w:r>
      <w:r w:rsidR="00653C30" w:rsidRPr="00653C30">
        <w:t xml:space="preserve">a single </w:t>
      </w:r>
      <w:r>
        <w:t>other aspect of manliness to go with it</w:t>
      </w:r>
      <w:r w:rsidR="00653C30" w:rsidRPr="00653C30">
        <w:t>,</w:t>
      </w:r>
      <w:r>
        <w:t xml:space="preserve"> such as courage or shame in the desire for </w:t>
      </w:r>
      <w:r>
        <w:rPr>
          <w:i/>
        </w:rPr>
        <w:t>kleos</w:t>
      </w:r>
      <w:r>
        <w:t>.</w:t>
      </w:r>
    </w:p>
    <w:p w14:paraId="62DF6B02" w14:textId="78746C62" w:rsidR="002F1F9D" w:rsidRDefault="000F4DAD" w:rsidP="00690344">
      <w:pPr>
        <w:spacing w:line="480" w:lineRule="auto"/>
        <w:rPr>
          <w:rFonts w:asciiTheme="majorHAnsi" w:eastAsiaTheme="majorEastAsia" w:hAnsiTheme="majorHAnsi" w:cstheme="majorBidi"/>
          <w:color w:val="2F5496" w:themeColor="accent1" w:themeShade="BF"/>
          <w:sz w:val="32"/>
          <w:szCs w:val="32"/>
        </w:rPr>
      </w:pPr>
      <w:r>
        <w:t>I</w:t>
      </w:r>
      <w:r w:rsidR="00954F21">
        <w:t>n the next chapte</w:t>
      </w:r>
      <w:r w:rsidR="006D4E93">
        <w:t>r</w:t>
      </w:r>
      <w:r w:rsidR="00626B25">
        <w:t>,</w:t>
      </w:r>
      <w:r w:rsidR="006D4E93">
        <w:t xml:space="preserve"> we shall see how </w:t>
      </w:r>
      <w:r w:rsidR="002C61C6">
        <w:t>Achilles</w:t>
      </w:r>
      <w:r w:rsidR="006D4E93">
        <w:t xml:space="preserve"> </w:t>
      </w:r>
      <w:r w:rsidR="001B110E">
        <w:t>is a much better example of what was expected of Homeric men</w:t>
      </w:r>
      <w:r w:rsidR="002C61C6">
        <w:t xml:space="preserve">. </w:t>
      </w:r>
      <w:r>
        <w:t>However, Achilles whilst being more masculine</w:t>
      </w:r>
      <w:r w:rsidR="001B110E">
        <w:t xml:space="preserve"> embodies </w:t>
      </w:r>
      <w:r>
        <w:t>it to</w:t>
      </w:r>
      <w:r w:rsidR="001B110E">
        <w:t xml:space="preserve"> the </w:t>
      </w:r>
      <w:r>
        <w:t xml:space="preserve">excess, so </w:t>
      </w:r>
      <w:r w:rsidR="00626B25">
        <w:t>much,</w:t>
      </w:r>
      <w:r>
        <w:t xml:space="preserve"> so that even though being masculine is more beneficial to Homeric </w:t>
      </w:r>
      <w:r w:rsidR="00D86A6F">
        <w:t>society, Achilles’</w:t>
      </w:r>
      <w:r w:rsidR="00626B25">
        <w:t xml:space="preserve"> excessiveness</w:t>
      </w:r>
      <w:r w:rsidR="00D86A6F">
        <w:t xml:space="preserve"> endangers it </w:t>
      </w:r>
      <w:r w:rsidR="00626B25">
        <w:t>even more</w:t>
      </w:r>
      <w:r w:rsidR="00D86A6F">
        <w:t xml:space="preserve"> than </w:t>
      </w:r>
      <w:r w:rsidR="00626B25">
        <w:t>Paris does.</w:t>
      </w:r>
      <w:r w:rsidR="002F1F9D">
        <w:br w:type="page"/>
      </w:r>
    </w:p>
    <w:p w14:paraId="7B097028" w14:textId="5DA19258" w:rsidR="002F1F9D" w:rsidRDefault="00DB0E43" w:rsidP="002F1F9D">
      <w:pPr>
        <w:pStyle w:val="Heading1"/>
        <w:rPr>
          <w:rFonts w:ascii="Times New Roman" w:hAnsi="Times New Roman" w:cs="Times New Roman"/>
          <w:color w:val="auto"/>
          <w:sz w:val="36"/>
        </w:rPr>
      </w:pPr>
      <w:bookmarkStart w:id="15" w:name="_Toc513639776"/>
      <w:bookmarkStart w:id="16" w:name="_Toc513655773"/>
      <w:bookmarkStart w:id="17" w:name="_Toc513655789"/>
      <w:r>
        <w:rPr>
          <w:rFonts w:ascii="Times New Roman" w:hAnsi="Times New Roman" w:cs="Times New Roman"/>
          <w:color w:val="auto"/>
          <w:sz w:val="36"/>
        </w:rPr>
        <w:lastRenderedPageBreak/>
        <w:t xml:space="preserve">Chapter Two: </w:t>
      </w:r>
      <w:r w:rsidR="002F1F9D" w:rsidRPr="00522096">
        <w:rPr>
          <w:rFonts w:ascii="Times New Roman" w:hAnsi="Times New Roman" w:cs="Times New Roman"/>
          <w:color w:val="auto"/>
          <w:sz w:val="36"/>
        </w:rPr>
        <w:t>Achilles</w:t>
      </w:r>
      <w:bookmarkEnd w:id="15"/>
      <w:bookmarkEnd w:id="16"/>
      <w:bookmarkEnd w:id="17"/>
    </w:p>
    <w:p w14:paraId="5040E23A" w14:textId="77777777" w:rsidR="00522096" w:rsidRPr="00522096" w:rsidRDefault="00522096" w:rsidP="00522096"/>
    <w:p w14:paraId="4182FD46" w14:textId="0316BDF4" w:rsidR="00010E16" w:rsidRDefault="000170D2" w:rsidP="005D3074">
      <w:pPr>
        <w:pStyle w:val="Niceness"/>
        <w:spacing w:line="480" w:lineRule="auto"/>
      </w:pPr>
      <w:r>
        <w:t xml:space="preserve">Achilles is </w:t>
      </w:r>
      <w:r w:rsidR="00F145AB">
        <w:t xml:space="preserve">the main character of </w:t>
      </w:r>
      <w:r w:rsidR="00FE0816">
        <w:rPr>
          <w:i/>
        </w:rPr>
        <w:t>T</w:t>
      </w:r>
      <w:r w:rsidR="00F145AB" w:rsidRPr="00FE0816">
        <w:rPr>
          <w:i/>
        </w:rPr>
        <w:t>he Iliad</w:t>
      </w:r>
      <w:r w:rsidR="00F145AB">
        <w:t xml:space="preserve">. The </w:t>
      </w:r>
      <w:r w:rsidR="005D3074">
        <w:t>epic begins with the line “Sing, goddess, of the anger of Achill</w:t>
      </w:r>
      <w:r w:rsidR="00BD1E2D">
        <w:t>e</w:t>
      </w:r>
      <w:r w:rsidR="005D3074">
        <w:t>s</w:t>
      </w:r>
      <w:r w:rsidR="005D3074">
        <w:rPr>
          <w:rStyle w:val="FootnoteReference"/>
        </w:rPr>
        <w:footnoteReference w:id="60"/>
      </w:r>
      <w:r w:rsidR="00BD1E2D">
        <w:t xml:space="preserve">, showing clear from the very opening that the wrath of Achilles is going to be a major theme of the poem and therefore Achilles himself is a major character. </w:t>
      </w:r>
      <w:r w:rsidR="005A2F88">
        <w:t>Achilles is also largely considered to be the prototype of the Greek hero</w:t>
      </w:r>
      <w:r w:rsidR="005A2F88">
        <w:rPr>
          <w:rStyle w:val="FootnoteReference"/>
        </w:rPr>
        <w:footnoteReference w:id="61"/>
      </w:r>
      <w:r w:rsidR="005A2F88">
        <w:t xml:space="preserve">, </w:t>
      </w:r>
      <w:r w:rsidR="007A7B18">
        <w:t>Greek and more specifically Homeric heroes</w:t>
      </w:r>
      <w:r w:rsidR="00053E3F">
        <w:t xml:space="preserve"> are often characterised by their </w:t>
      </w:r>
      <w:r w:rsidR="00CD5953">
        <w:t>rarely well-rounded personalities</w:t>
      </w:r>
      <w:r w:rsidR="006B6B09">
        <w:rPr>
          <w:rStyle w:val="FootnoteReference"/>
        </w:rPr>
        <w:footnoteReference w:id="62"/>
      </w:r>
      <w:r w:rsidR="006B6B09">
        <w:t>. Instead of being three</w:t>
      </w:r>
      <w:r w:rsidR="00A41702">
        <w:t>-</w:t>
      </w:r>
      <w:r w:rsidR="006B6B09">
        <w:t xml:space="preserve">dimensional </w:t>
      </w:r>
      <w:r w:rsidR="003E1932">
        <w:t>characters,</w:t>
      </w:r>
      <w:r w:rsidR="006B6B09">
        <w:t xml:space="preserve"> they often embody one single trait to the excess</w:t>
      </w:r>
      <w:r w:rsidR="00D240F6">
        <w:rPr>
          <w:rStyle w:val="FootnoteReference"/>
        </w:rPr>
        <w:footnoteReference w:id="63"/>
      </w:r>
      <w:r w:rsidR="00986161">
        <w:t xml:space="preserve">, which is </w:t>
      </w:r>
      <w:r w:rsidR="00D624A3">
        <w:t xml:space="preserve">no different in the characterisation of </w:t>
      </w:r>
      <w:r w:rsidR="00D240F6">
        <w:t xml:space="preserve">Achilles, who is presented as the </w:t>
      </w:r>
      <w:r w:rsidR="006328ED">
        <w:t>embodiment</w:t>
      </w:r>
      <w:r w:rsidR="00D240F6">
        <w:t xml:space="preserve"> of superhuman anger in Greek literature</w:t>
      </w:r>
      <w:r w:rsidR="00D240F6">
        <w:rPr>
          <w:rStyle w:val="FootnoteReference"/>
        </w:rPr>
        <w:footnoteReference w:id="64"/>
      </w:r>
      <w:r w:rsidR="006328ED">
        <w:t xml:space="preserve">. </w:t>
      </w:r>
      <w:r w:rsidR="00E35F70">
        <w:t xml:space="preserve">However, it is also said that Achilles has only had the one characteristic, </w:t>
      </w:r>
      <w:r w:rsidR="00A41702">
        <w:t>which is</w:t>
      </w:r>
      <w:r w:rsidR="00E35F70">
        <w:t xml:space="preserve"> his excessive manliness</w:t>
      </w:r>
      <w:r w:rsidR="006328ED">
        <w:rPr>
          <w:rStyle w:val="FootnoteReference"/>
        </w:rPr>
        <w:footnoteReference w:id="65"/>
      </w:r>
      <w:r w:rsidR="006328ED">
        <w:t xml:space="preserve">, </w:t>
      </w:r>
      <w:r w:rsidR="00A41702">
        <w:t>leaving</w:t>
      </w:r>
      <w:r w:rsidR="006328ED">
        <w:t xml:space="preserve"> him with little to no personality after the fact. Whilst the two arguments could b</w:t>
      </w:r>
      <w:r w:rsidR="00F646CA">
        <w:t xml:space="preserve">e said to conflict with one another of which is Achilles defining personality trait, Socrates states that </w:t>
      </w:r>
      <w:r w:rsidR="005C1BCC">
        <w:t>“</w:t>
      </w:r>
      <w:r w:rsidR="00F646CA" w:rsidRPr="00316F46">
        <w:rPr>
          <w:i/>
        </w:rPr>
        <w:t>thumos</w:t>
      </w:r>
      <w:r w:rsidR="00F646CA" w:rsidRPr="00316F46">
        <w:t xml:space="preserve"> is essential for </w:t>
      </w:r>
      <w:r w:rsidR="00F646CA" w:rsidRPr="00316F46">
        <w:rPr>
          <w:i/>
        </w:rPr>
        <w:t>andreia</w:t>
      </w:r>
      <w:r w:rsidR="005C1BCC" w:rsidRPr="00316F46">
        <w:rPr>
          <w:i/>
        </w:rPr>
        <w:t>”</w:t>
      </w:r>
      <w:r w:rsidR="00BD7BAF" w:rsidRPr="00316F46">
        <w:rPr>
          <w:rStyle w:val="FootnoteReference"/>
        </w:rPr>
        <w:footnoteReference w:id="66"/>
      </w:r>
      <w:r w:rsidR="004577E9" w:rsidRPr="00316F46">
        <w:rPr>
          <w:i/>
        </w:rPr>
        <w:t xml:space="preserve">, </w:t>
      </w:r>
      <w:r w:rsidR="005C1BCC" w:rsidRPr="00316F46">
        <w:t xml:space="preserve">meaning </w:t>
      </w:r>
      <w:r w:rsidR="0049021E" w:rsidRPr="00316F46">
        <w:t>“spirit/spiritedness</w:t>
      </w:r>
      <w:r w:rsidR="0049021E" w:rsidRPr="00316F46">
        <w:rPr>
          <w:rStyle w:val="FootnoteReference"/>
        </w:rPr>
        <w:footnoteReference w:id="67"/>
      </w:r>
      <w:r w:rsidR="004577E9" w:rsidRPr="00316F46">
        <w:t xml:space="preserve"> is essential for “manly courage”</w:t>
      </w:r>
      <w:r w:rsidR="004577E9" w:rsidRPr="00316F46">
        <w:rPr>
          <w:rStyle w:val="FootnoteReference"/>
        </w:rPr>
        <w:footnoteReference w:id="68"/>
      </w:r>
      <w:r w:rsidR="00A90FBA" w:rsidRPr="00316F46">
        <w:t>, which</w:t>
      </w:r>
      <w:r w:rsidR="005C1BCC" w:rsidRPr="00316F46">
        <w:t xml:space="preserve"> argues</w:t>
      </w:r>
      <w:r w:rsidR="00F646CA" w:rsidRPr="00316F46">
        <w:t xml:space="preserve"> that he could not be one without the othe</w:t>
      </w:r>
      <w:r w:rsidR="00BD7BAF" w:rsidRPr="00316F46">
        <w:t>r</w:t>
      </w:r>
      <w:r w:rsidR="00A90FBA" w:rsidRPr="00316F46">
        <w:t>. This statement</w:t>
      </w:r>
      <w:r w:rsidR="004C0A76" w:rsidRPr="00316F46">
        <w:t xml:space="preserve"> makes more overall sense for</w:t>
      </w:r>
      <w:r w:rsidR="004C0A76">
        <w:t xml:space="preserve"> the characterisation of Achilles, as he very much displays both.</w:t>
      </w:r>
      <w:r w:rsidR="00EF6F63">
        <w:t xml:space="preserve"> </w:t>
      </w:r>
      <w:r w:rsidR="00E35F70">
        <w:t>Heroes, especially Achilles, embody these traits to such an extent</w:t>
      </w:r>
      <w:r w:rsidR="00111146">
        <w:t>,</w:t>
      </w:r>
      <w:r w:rsidR="003E1932">
        <w:t xml:space="preserve"> that they are often a detri</w:t>
      </w:r>
      <w:r w:rsidR="00111146">
        <w:t xml:space="preserve">ment to their </w:t>
      </w:r>
      <w:r w:rsidR="00111146" w:rsidRPr="0032587D">
        <w:t>societies</w:t>
      </w:r>
      <w:r w:rsidR="00111146">
        <w:rPr>
          <w:rStyle w:val="FootnoteReference"/>
        </w:rPr>
        <w:footnoteReference w:id="69"/>
      </w:r>
      <w:r w:rsidR="00111146">
        <w:t xml:space="preserve">. This is shown to </w:t>
      </w:r>
      <w:r w:rsidR="00111146">
        <w:lastRenderedPageBreak/>
        <w:t>the extreme when Achilles refuses to fight for the Greeks because of his extreme sensitivity and almost causes the Greeks to lose the war</w:t>
      </w:r>
      <w:r w:rsidR="00010E16">
        <w:t>, or at least their ships</w:t>
      </w:r>
      <w:r w:rsidR="00010E16">
        <w:rPr>
          <w:rStyle w:val="FootnoteReference"/>
        </w:rPr>
        <w:footnoteReference w:id="70"/>
      </w:r>
      <w:r w:rsidR="00010E16">
        <w:t xml:space="preserve">. </w:t>
      </w:r>
    </w:p>
    <w:p w14:paraId="717BC76B" w14:textId="3343BA52" w:rsidR="00297B06" w:rsidRDefault="00010E16" w:rsidP="005D3074">
      <w:pPr>
        <w:pStyle w:val="Niceness"/>
        <w:spacing w:line="480" w:lineRule="auto"/>
      </w:pPr>
      <w:r>
        <w:t xml:space="preserve">Achilles’ anger </w:t>
      </w:r>
      <w:r w:rsidR="008D6873">
        <w:t>is so powerful that Homer often refers to it</w:t>
      </w:r>
      <w:r w:rsidR="004D35F8">
        <w:t xml:space="preserve"> by</w:t>
      </w:r>
      <w:r w:rsidR="008D6873">
        <w:t xml:space="preserve"> using the ancient </w:t>
      </w:r>
      <w:r w:rsidR="009D4A0E">
        <w:t>Greek</w:t>
      </w:r>
      <w:r w:rsidR="008D6873">
        <w:t xml:space="preserve"> word “</w:t>
      </w:r>
      <w:r w:rsidR="008D6873" w:rsidRPr="003E1932">
        <w:rPr>
          <w:i/>
        </w:rPr>
        <w:t>menis</w:t>
      </w:r>
      <w:r w:rsidR="008D6873">
        <w:t>”</w:t>
      </w:r>
      <w:r w:rsidR="008D6873">
        <w:rPr>
          <w:rStyle w:val="FootnoteReference"/>
        </w:rPr>
        <w:footnoteReference w:id="71"/>
      </w:r>
      <w:r w:rsidR="00EC444B">
        <w:t xml:space="preserve">. </w:t>
      </w:r>
      <w:r w:rsidR="004D35F8" w:rsidRPr="00720B98">
        <w:rPr>
          <w:i/>
        </w:rPr>
        <w:t>Menis</w:t>
      </w:r>
      <w:r w:rsidR="004D35F8">
        <w:t xml:space="preserve"> refers to a wrath so powerful that it is godlike</w:t>
      </w:r>
      <w:r w:rsidR="004D35F8">
        <w:rPr>
          <w:rStyle w:val="FootnoteReference"/>
        </w:rPr>
        <w:footnoteReference w:id="72"/>
      </w:r>
      <w:r w:rsidR="004D35F8">
        <w:t xml:space="preserve">, this is noted by the way in which </w:t>
      </w:r>
      <w:r w:rsidR="004D35F8" w:rsidRPr="00720B98">
        <w:rPr>
          <w:i/>
        </w:rPr>
        <w:t>menis</w:t>
      </w:r>
      <w:r w:rsidR="004D35F8">
        <w:t xml:space="preserve"> is never used for another mortal of </w:t>
      </w:r>
      <w:r w:rsidR="00FE0816" w:rsidRPr="00720B98">
        <w:rPr>
          <w:i/>
        </w:rPr>
        <w:t>T</w:t>
      </w:r>
      <w:r w:rsidR="004D35F8" w:rsidRPr="00FE0816">
        <w:rPr>
          <w:i/>
        </w:rPr>
        <w:t>he Iliad</w:t>
      </w:r>
      <w:r w:rsidR="004D35F8">
        <w:t xml:space="preserve"> </w:t>
      </w:r>
      <w:r w:rsidR="009D4A0E">
        <w:t>or even any other mortal of ar</w:t>
      </w:r>
      <w:r w:rsidR="004D35F8">
        <w:t>ch</w:t>
      </w:r>
      <w:r w:rsidR="009D4A0E">
        <w:t>a</w:t>
      </w:r>
      <w:r w:rsidR="003E1932">
        <w:t>ic Greek poetry. I</w:t>
      </w:r>
      <w:r w:rsidR="004D35F8">
        <w:t>t is only ever used to refer to the wrath of gods, and especially aimed at their</w:t>
      </w:r>
      <w:r w:rsidR="004D0CA2">
        <w:t xml:space="preserve"> anger at humans who avoid such</w:t>
      </w:r>
      <w:r w:rsidR="004D35F8">
        <w:rPr>
          <w:rStyle w:val="FootnoteReference"/>
        </w:rPr>
        <w:footnoteReference w:id="73"/>
      </w:r>
      <w:r w:rsidR="004D0CA2">
        <w:t>, or those who have not paid them due respect</w:t>
      </w:r>
      <w:r w:rsidR="004D0CA2">
        <w:rPr>
          <w:rStyle w:val="FootnoteReference"/>
        </w:rPr>
        <w:footnoteReference w:id="74"/>
      </w:r>
      <w:r w:rsidR="004D35F8">
        <w:t>.</w:t>
      </w:r>
      <w:r w:rsidR="004D0CA2">
        <w:t xml:space="preserve"> The word </w:t>
      </w:r>
      <w:r w:rsidR="004D0CA2" w:rsidRPr="00720B98">
        <w:rPr>
          <w:i/>
        </w:rPr>
        <w:t>menis</w:t>
      </w:r>
      <w:r w:rsidR="004D0CA2">
        <w:t xml:space="preserve"> is used to refer to Achilles anger </w:t>
      </w:r>
      <w:r w:rsidR="009D4A0E">
        <w:t>against</w:t>
      </w:r>
      <w:r w:rsidR="004D0CA2">
        <w:t xml:space="preserve"> </w:t>
      </w:r>
      <w:r w:rsidR="009D4A0E">
        <w:t>Agamemnon</w:t>
      </w:r>
      <w:r w:rsidR="004D0CA2">
        <w:t xml:space="preserve"> and later at the death of Patroclus against the Trojans</w:t>
      </w:r>
      <w:r w:rsidR="004D0CA2">
        <w:rPr>
          <w:rStyle w:val="FootnoteReference"/>
        </w:rPr>
        <w:footnoteReference w:id="75"/>
      </w:r>
      <w:r w:rsidR="004D0CA2">
        <w:t xml:space="preserve">, it is the same rage now as with other </w:t>
      </w:r>
      <w:r w:rsidR="00043287">
        <w:t>archaic</w:t>
      </w:r>
      <w:r w:rsidR="004D0CA2">
        <w:t xml:space="preserve"> poems concerned with the gods, </w:t>
      </w:r>
      <w:r w:rsidR="00043287">
        <w:t>implacable</w:t>
      </w:r>
      <w:r w:rsidR="004D0CA2">
        <w:t xml:space="preserve"> and </w:t>
      </w:r>
      <w:r w:rsidR="00043287">
        <w:t>unappeasable</w:t>
      </w:r>
      <w:r w:rsidR="004D0CA2">
        <w:t xml:space="preserve"> very much like the wrath of </w:t>
      </w:r>
      <w:r w:rsidR="00D61855">
        <w:t>H</w:t>
      </w:r>
      <w:r w:rsidR="004D0CA2">
        <w:t xml:space="preserve">era and </w:t>
      </w:r>
      <w:r w:rsidR="00D61855">
        <w:t>A</w:t>
      </w:r>
      <w:r w:rsidR="004D0CA2">
        <w:t>thena</w:t>
      </w:r>
      <w:r w:rsidR="004D0CA2">
        <w:rPr>
          <w:rStyle w:val="FootnoteReference"/>
        </w:rPr>
        <w:footnoteReference w:id="76"/>
      </w:r>
      <w:r w:rsidR="00043287">
        <w:t>.</w:t>
      </w:r>
      <w:r w:rsidR="0003086F">
        <w:t xml:space="preserve"> Through this daemonic power Achilles is </w:t>
      </w:r>
      <w:r w:rsidR="008517D3">
        <w:t>transformed</w:t>
      </w:r>
      <w:r w:rsidR="0003086F">
        <w:t xml:space="preserve"> and </w:t>
      </w:r>
      <w:r w:rsidR="008517D3">
        <w:t xml:space="preserve">is no longer recognisable through his </w:t>
      </w:r>
      <w:r w:rsidR="003C0D01">
        <w:t>“distinctive, generous humanity and heroism”</w:t>
      </w:r>
      <w:r w:rsidR="003C0D01">
        <w:rPr>
          <w:rStyle w:val="FootnoteReference"/>
        </w:rPr>
        <w:footnoteReference w:id="77"/>
      </w:r>
      <w:r w:rsidR="008517D3">
        <w:t xml:space="preserve"> respectful man who buried Andromache’s father with special reverence</w:t>
      </w:r>
      <w:r w:rsidR="008517D3">
        <w:rPr>
          <w:rStyle w:val="FootnoteReference"/>
        </w:rPr>
        <w:footnoteReference w:id="78"/>
      </w:r>
      <w:r w:rsidR="008517D3">
        <w:t xml:space="preserve"> he is “nurturing a wrath which (is) destructive”</w:t>
      </w:r>
      <w:r w:rsidR="008517D3">
        <w:rPr>
          <w:rStyle w:val="FootnoteReference"/>
        </w:rPr>
        <w:footnoteReference w:id="79"/>
      </w:r>
      <w:r w:rsidR="003C0D01">
        <w:t>, his superhuman wrath sets him apart from all the other mortals of the poem</w:t>
      </w:r>
      <w:r w:rsidR="00BD251F">
        <w:rPr>
          <w:rStyle w:val="FootnoteReference"/>
        </w:rPr>
        <w:footnoteReference w:id="80"/>
      </w:r>
      <w:r w:rsidR="0012456B">
        <w:t xml:space="preserve">. Achilles wrath as godlike is emphasised by his divine mother, Thetis, who is in fact a </w:t>
      </w:r>
      <w:r w:rsidR="0012456B" w:rsidRPr="003E1932">
        <w:rPr>
          <w:i/>
        </w:rPr>
        <w:t>nereid</w:t>
      </w:r>
      <w:r w:rsidR="0012456B">
        <w:t>, making Achilles half</w:t>
      </w:r>
      <w:r w:rsidR="00A41702">
        <w:t>-</w:t>
      </w:r>
      <w:r w:rsidR="0012456B">
        <w:t>divine</w:t>
      </w:r>
      <w:r w:rsidR="0012456B">
        <w:rPr>
          <w:rStyle w:val="FootnoteReference"/>
        </w:rPr>
        <w:footnoteReference w:id="81"/>
      </w:r>
      <w:r w:rsidR="0012456B">
        <w:t xml:space="preserve">. When his godlike, destructive wrath is </w:t>
      </w:r>
      <w:r w:rsidR="0021664A">
        <w:t xml:space="preserve">enacted </w:t>
      </w:r>
      <w:r w:rsidR="00D61D22">
        <w:t xml:space="preserve">because of the death of Patroclus, </w:t>
      </w:r>
      <w:r w:rsidR="0021664A">
        <w:t xml:space="preserve">Achilles is clearly shown to be </w:t>
      </w:r>
      <w:r w:rsidR="00A64DBB">
        <w:t xml:space="preserve">his </w:t>
      </w:r>
      <w:r w:rsidR="00A64DBB">
        <w:lastRenderedPageBreak/>
        <w:t>mother’s son</w:t>
      </w:r>
      <w:r w:rsidR="003E1932">
        <w:t>;</w:t>
      </w:r>
      <w:r w:rsidR="00D61D22">
        <w:t xml:space="preserve"> Homer go</w:t>
      </w:r>
      <w:r w:rsidR="007B170F">
        <w:t>es out his way to emphasis this. Achilles is at his most godlike in his</w:t>
      </w:r>
      <w:r w:rsidR="00BC752C">
        <w:t xml:space="preserve"> </w:t>
      </w:r>
      <w:r w:rsidR="003E1932">
        <w:t>vengeful</w:t>
      </w:r>
      <w:r w:rsidR="007B170F">
        <w:t xml:space="preserve"> killing spree </w:t>
      </w:r>
      <w:r w:rsidR="005151F5" w:rsidRPr="005151F5">
        <w:t>in book</w:t>
      </w:r>
      <w:r w:rsidR="005151F5">
        <w:t xml:space="preserve"> twenty-one</w:t>
      </w:r>
      <w:r w:rsidR="007B170F">
        <w:rPr>
          <w:rStyle w:val="FootnoteReference"/>
        </w:rPr>
        <w:footnoteReference w:id="82"/>
      </w:r>
      <w:r w:rsidR="007B170F">
        <w:t xml:space="preserve">, his inconsiderate behaviour towards others, including the soldiers </w:t>
      </w:r>
      <w:r w:rsidR="00456534">
        <w:t>whose</w:t>
      </w:r>
      <w:r w:rsidR="007B170F">
        <w:t xml:space="preserve"> supplication he denies</w:t>
      </w:r>
      <w:r w:rsidR="007B170F">
        <w:rPr>
          <w:rStyle w:val="FootnoteReference"/>
        </w:rPr>
        <w:footnoteReference w:id="83"/>
      </w:r>
      <w:r w:rsidR="008B1633">
        <w:t xml:space="preserve"> and</w:t>
      </w:r>
      <w:r w:rsidR="00456534">
        <w:t xml:space="preserve"> is often described using similes referring to </w:t>
      </w:r>
      <w:r w:rsidR="003E1932">
        <w:t>lions, which</w:t>
      </w:r>
      <w:r w:rsidR="00456534">
        <w:t xml:space="preserve"> is distinctly linke</w:t>
      </w:r>
      <w:r w:rsidR="008B1633">
        <w:t xml:space="preserve">d to </w:t>
      </w:r>
      <w:r w:rsidR="008B1633" w:rsidRPr="005151F5">
        <w:rPr>
          <w:i/>
        </w:rPr>
        <w:t>thumos</w:t>
      </w:r>
      <w:r w:rsidR="00456534">
        <w:rPr>
          <w:rStyle w:val="FootnoteReference"/>
        </w:rPr>
        <w:footnoteReference w:id="84"/>
      </w:r>
      <w:r w:rsidR="00456534">
        <w:softHyphen/>
      </w:r>
      <w:r w:rsidR="008B1633">
        <w:t>. Achilles’ behaviour is an example of how his excessive manhood</w:t>
      </w:r>
      <w:r w:rsidR="00223C99">
        <w:t xml:space="preserve"> has driven him to a very “</w:t>
      </w:r>
      <w:r w:rsidR="009D4A0E">
        <w:t>volatile</w:t>
      </w:r>
      <w:r w:rsidR="00223C99">
        <w:t xml:space="preserve"> and perilous level of warlike passion”</w:t>
      </w:r>
      <w:r w:rsidR="00223C99">
        <w:rPr>
          <w:rStyle w:val="FootnoteReference"/>
        </w:rPr>
        <w:footnoteReference w:id="85"/>
      </w:r>
      <w:r w:rsidR="003E1932">
        <w:t>. I</w:t>
      </w:r>
      <w:r w:rsidR="00EA1BC0">
        <w:t>f it were any other mortal in the poem</w:t>
      </w:r>
      <w:r w:rsidR="00C04615">
        <w:t>,</w:t>
      </w:r>
      <w:r w:rsidR="00EA1BC0">
        <w:t xml:space="preserve"> it is likely</w:t>
      </w:r>
      <w:r w:rsidR="005151F5">
        <w:t xml:space="preserve"> that they too would have an </w:t>
      </w:r>
      <w:r w:rsidR="00EA1BC0" w:rsidRPr="00B0517C">
        <w:rPr>
          <w:i/>
        </w:rPr>
        <w:t>arestia</w:t>
      </w:r>
      <w:r w:rsidR="00EA1BC0">
        <w:rPr>
          <w:i/>
        </w:rPr>
        <w:t xml:space="preserve"> </w:t>
      </w:r>
      <w:r w:rsidR="000D2B88">
        <w:t xml:space="preserve">(an angry episode of great exploits, usually </w:t>
      </w:r>
      <w:r w:rsidR="006C351E">
        <w:t xml:space="preserve">consisting of killing enemy champions and </w:t>
      </w:r>
      <w:r w:rsidR="002563B5">
        <w:t>causing the retreat of enemies</w:t>
      </w:r>
      <w:r w:rsidR="002563B5">
        <w:rPr>
          <w:rStyle w:val="FootnoteReference"/>
        </w:rPr>
        <w:footnoteReference w:id="86"/>
      </w:r>
      <w:r w:rsidR="00496CD6">
        <w:t xml:space="preserve">) </w:t>
      </w:r>
      <w:r w:rsidR="00EA1BC0">
        <w:t>at the death of a comrade</w:t>
      </w:r>
      <w:r w:rsidR="00496CD6">
        <w:t xml:space="preserve">. </w:t>
      </w:r>
      <w:r w:rsidR="00A41702">
        <w:t>Nevertheless</w:t>
      </w:r>
      <w:r w:rsidR="00C04615">
        <w:t>,</w:t>
      </w:r>
      <w:r w:rsidR="00EA1BC0">
        <w:t xml:space="preserve"> it would in no way cause the destruction that Achilles manages because of his excessive masculinity combined with his half divinity. </w:t>
      </w:r>
      <w:r w:rsidR="00297B06">
        <w:t xml:space="preserve">It is also apt </w:t>
      </w:r>
      <w:r w:rsidR="00197A14">
        <w:t>that Achilles</w:t>
      </w:r>
      <w:r w:rsidR="00297B06">
        <w:t xml:space="preserve"> looks up to Heracles</w:t>
      </w:r>
      <w:r w:rsidR="00297B06">
        <w:rPr>
          <w:rStyle w:val="FootnoteReference"/>
        </w:rPr>
        <w:footnoteReference w:id="87"/>
      </w:r>
      <w:r w:rsidR="00297B06">
        <w:t xml:space="preserve">, </w:t>
      </w:r>
      <w:r w:rsidR="00197A14">
        <w:t xml:space="preserve">seeing as </w:t>
      </w:r>
      <w:r w:rsidR="00297B06">
        <w:t xml:space="preserve">Heracles is also </w:t>
      </w:r>
      <w:r w:rsidR="00197A14">
        <w:t>half-divine</w:t>
      </w:r>
      <w:r w:rsidR="00297B06">
        <w:t xml:space="preserve"> but more </w:t>
      </w:r>
      <w:r w:rsidR="00197A14">
        <w:t>importantly,</w:t>
      </w:r>
      <w:r w:rsidR="00297B06">
        <w:t xml:space="preserve"> he is well known for being violent to the fault of </w:t>
      </w:r>
      <w:r w:rsidR="00197A14">
        <w:t>savagery.</w:t>
      </w:r>
      <w:r w:rsidR="00D81884">
        <w:t xml:space="preserve"> </w:t>
      </w:r>
      <w:r w:rsidR="00197A14">
        <w:t>T</w:t>
      </w:r>
      <w:r w:rsidR="00D81884">
        <w:t>his is because Heracles belongs in an earlier more primitive, violent stage in the cosmos and we can see Achilles channel this violence with little remorse or thought to his victims durin</w:t>
      </w:r>
      <w:r w:rsidR="009F26CE">
        <w:t>g his killing spree of book twenty-one.</w:t>
      </w:r>
    </w:p>
    <w:p w14:paraId="3934ECD1" w14:textId="4EDABD42" w:rsidR="00BA22D8" w:rsidRDefault="00EA1BC0" w:rsidP="005D3074">
      <w:pPr>
        <w:pStyle w:val="Niceness"/>
        <w:spacing w:line="480" w:lineRule="auto"/>
      </w:pPr>
      <w:r>
        <w:t xml:space="preserve">Achilles is further emphasised to be </w:t>
      </w:r>
      <w:r w:rsidR="00197A14">
        <w:t xml:space="preserve">more </w:t>
      </w:r>
      <w:r w:rsidR="00BC752C">
        <w:t>god</w:t>
      </w:r>
      <w:r w:rsidR="00197A14">
        <w:t>like</w:t>
      </w:r>
      <w:r w:rsidR="00BC752C">
        <w:t xml:space="preserve"> than </w:t>
      </w:r>
      <w:r w:rsidR="00197A14">
        <w:t xml:space="preserve">he is </w:t>
      </w:r>
      <w:r w:rsidR="009F26CE">
        <w:t>man</w:t>
      </w:r>
      <w:r>
        <w:t xml:space="preserve"> through his refusal of food before the battle</w:t>
      </w:r>
      <w:r w:rsidR="009F26CE">
        <w:rPr>
          <w:rStyle w:val="FootnoteReference"/>
        </w:rPr>
        <w:footnoteReference w:id="88"/>
      </w:r>
      <w:r w:rsidR="00BC752C">
        <w:t>. He is so overcome with the thought of his revenge over Hector for the killing of Patroclus he just wants to join the battle, forgetting that mortal men need to eat before they do so</w:t>
      </w:r>
      <w:r w:rsidR="00BC752C">
        <w:rPr>
          <w:rStyle w:val="FootnoteReference"/>
        </w:rPr>
        <w:footnoteReference w:id="89"/>
      </w:r>
      <w:r w:rsidR="00064977">
        <w:t xml:space="preserve"> at this point Achilles has completely </w:t>
      </w:r>
      <w:r w:rsidR="00064977">
        <w:lastRenderedPageBreak/>
        <w:t xml:space="preserve">withdrawn from human community because of his godlike characteristics at this point. It is because of this that Achilles cannot eat with the other men, as he is not </w:t>
      </w:r>
      <w:r w:rsidR="00197A14">
        <w:t>mortal,</w:t>
      </w:r>
      <w:r w:rsidR="00064977">
        <w:t xml:space="preserve"> he no longer has place in the community of the army, for which the sharing of a meal is a shared social ritual</w:t>
      </w:r>
      <w:r w:rsidR="00064977">
        <w:rPr>
          <w:rStyle w:val="FootnoteReference"/>
        </w:rPr>
        <w:footnoteReference w:id="90"/>
      </w:r>
      <w:r w:rsidR="00064977">
        <w:t xml:space="preserve">. Homer further emphasises Achilles divinity and therefore his </w:t>
      </w:r>
      <w:r w:rsidR="009D4A0E">
        <w:t>incompatibility</w:t>
      </w:r>
      <w:r w:rsidR="00064977">
        <w:t xml:space="preserve"> with the rest of his community of Greeks through Athena</w:t>
      </w:r>
      <w:r w:rsidR="00D4730A">
        <w:t>.</w:t>
      </w:r>
      <w:r w:rsidR="00064977">
        <w:t xml:space="preserve"> </w:t>
      </w:r>
      <w:r w:rsidR="00D4730A">
        <w:t>A</w:t>
      </w:r>
      <w:r w:rsidR="00064977">
        <w:t>t Zeus</w:t>
      </w:r>
      <w:r w:rsidR="00D4730A">
        <w:t>’</w:t>
      </w:r>
      <w:r w:rsidR="007C2ECA">
        <w:t xml:space="preserve"> </w:t>
      </w:r>
      <w:r w:rsidR="00D4730A">
        <w:t>request</w:t>
      </w:r>
      <w:r w:rsidR="00064977">
        <w:t>,</w:t>
      </w:r>
      <w:r w:rsidR="00D4730A">
        <w:t xml:space="preserve"> Athena</w:t>
      </w:r>
      <w:r w:rsidR="00064977">
        <w:t xml:space="preserve"> places ambrosia and </w:t>
      </w:r>
      <w:r w:rsidR="009D4A0E">
        <w:t>nectar</w:t>
      </w:r>
      <w:r w:rsidR="00064977">
        <w:t xml:space="preserve"> in the stomach of </w:t>
      </w:r>
      <w:r w:rsidR="009D4A0E">
        <w:t>Achilles</w:t>
      </w:r>
      <w:r w:rsidR="00064977">
        <w:rPr>
          <w:rStyle w:val="FootnoteReference"/>
        </w:rPr>
        <w:footnoteReference w:id="91"/>
      </w:r>
      <w:r w:rsidR="00BA22D8">
        <w:t xml:space="preserve">, </w:t>
      </w:r>
      <w:r w:rsidR="00D4730A">
        <w:t>highlighting</w:t>
      </w:r>
      <w:r w:rsidR="00BA22D8">
        <w:t xml:space="preserve"> Achilles</w:t>
      </w:r>
      <w:r w:rsidR="00D4730A">
        <w:t>’</w:t>
      </w:r>
      <w:r w:rsidR="00BA22D8">
        <w:t xml:space="preserve"> divinity as this is the food and </w:t>
      </w:r>
      <w:r w:rsidR="009D4A0E">
        <w:t>nourishment</w:t>
      </w:r>
      <w:r w:rsidR="00BA22D8">
        <w:t xml:space="preserve"> of the </w:t>
      </w:r>
      <w:r w:rsidR="00213462">
        <w:t>Olympians, thus</w:t>
      </w:r>
      <w:r w:rsidR="00BA22D8">
        <w:t xml:space="preserve"> showing that even the gods </w:t>
      </w:r>
      <w:r w:rsidR="009D4A0E">
        <w:t>acknowledge</w:t>
      </w:r>
      <w:r w:rsidR="00BA22D8">
        <w:t xml:space="preserve"> Achilles to be more god than human at this point. </w:t>
      </w:r>
    </w:p>
    <w:p w14:paraId="11073634" w14:textId="602E6C1C" w:rsidR="00BA22D8" w:rsidRDefault="00BA22D8" w:rsidP="005D3074">
      <w:pPr>
        <w:pStyle w:val="Niceness"/>
        <w:spacing w:line="480" w:lineRule="auto"/>
      </w:pPr>
      <w:r>
        <w:t xml:space="preserve">Achilles </w:t>
      </w:r>
      <w:r w:rsidR="009D4A0E">
        <w:t>continues</w:t>
      </w:r>
      <w:r>
        <w:t xml:space="preserve"> to be presented as a masculine, divine, destructive force up until he is the chief mourner at Patroclus’ funeral, here he is the perfect host and well capable of distributing the </w:t>
      </w:r>
      <w:r w:rsidR="009D4A0E">
        <w:t>prizes</w:t>
      </w:r>
      <w:r>
        <w:t xml:space="preserve"> </w:t>
      </w:r>
      <w:r w:rsidR="009D4A0E">
        <w:t>amongst</w:t>
      </w:r>
      <w:r>
        <w:t xml:space="preserve"> the other </w:t>
      </w:r>
      <w:r w:rsidR="009D4A0E">
        <w:t>heroes</w:t>
      </w:r>
      <w:r w:rsidR="00871C01">
        <w:t xml:space="preserve">. This is the first sign that Achilles </w:t>
      </w:r>
      <w:r w:rsidR="006D2F01">
        <w:t>rediscovers</w:t>
      </w:r>
      <w:r w:rsidR="00C829D5">
        <w:t xml:space="preserve"> his human </w:t>
      </w:r>
      <w:r w:rsidR="00A47A59">
        <w:t>nature</w:t>
      </w:r>
      <w:r w:rsidR="00871C01">
        <w:rPr>
          <w:rStyle w:val="FootnoteReference"/>
        </w:rPr>
        <w:footnoteReference w:id="92"/>
      </w:r>
      <w:r w:rsidR="00871C01">
        <w:t xml:space="preserve">, as these are the social </w:t>
      </w:r>
      <w:r w:rsidR="009D4A0E">
        <w:t>constraints</w:t>
      </w:r>
      <w:r w:rsidR="00871C01">
        <w:t xml:space="preserve"> and expectations of a human civilised society, Achilles playing the part brings him back into the fold of humanity. Not entirely so however,</w:t>
      </w:r>
      <w:r w:rsidR="00C9020D">
        <w:t xml:space="preserve"> as</w:t>
      </w:r>
      <w:r w:rsidR="00871C01">
        <w:t xml:space="preserve"> it is not until he reconcil</w:t>
      </w:r>
      <w:r w:rsidR="00F105A8">
        <w:t>es</w:t>
      </w:r>
      <w:r w:rsidR="00871C01">
        <w:t xml:space="preserve"> with Priam that Achilles fully </w:t>
      </w:r>
      <w:r w:rsidR="009D4A0E">
        <w:t>returns</w:t>
      </w:r>
      <w:r w:rsidR="00871C01">
        <w:t xml:space="preserve"> to mortality</w:t>
      </w:r>
      <w:r w:rsidR="00871C01">
        <w:rPr>
          <w:rStyle w:val="FootnoteReference"/>
        </w:rPr>
        <w:footnoteReference w:id="93"/>
      </w:r>
      <w:r w:rsidR="006E55DB">
        <w:t>.</w:t>
      </w:r>
      <w:r w:rsidR="00871C01">
        <w:t xml:space="preserve"> </w:t>
      </w:r>
      <w:r w:rsidR="006E55DB">
        <w:t>I</w:t>
      </w:r>
      <w:r w:rsidR="00871C01">
        <w:t>n this scene Achilles an</w:t>
      </w:r>
      <w:r w:rsidR="007C6DAC">
        <w:t xml:space="preserve">d Priam find common ground and </w:t>
      </w:r>
      <w:r w:rsidR="009D4A0E" w:rsidRPr="007C6DAC">
        <w:t>pseudo</w:t>
      </w:r>
      <w:r w:rsidR="00871C01" w:rsidRPr="007C6DAC">
        <w:t xml:space="preserve"> adopt one anot</w:t>
      </w:r>
      <w:r w:rsidR="007C6DAC" w:rsidRPr="007C6DAC">
        <w:t>her as surrogate father and son</w:t>
      </w:r>
      <w:r w:rsidR="00D02EE5" w:rsidRPr="007C6DAC">
        <w:rPr>
          <w:rStyle w:val="FootnoteReference"/>
        </w:rPr>
        <w:footnoteReference w:id="94"/>
      </w:r>
      <w:r w:rsidR="00871C01">
        <w:t xml:space="preserve"> and Achilles’ returning </w:t>
      </w:r>
      <w:r w:rsidR="009D4A0E">
        <w:t>Hector’s</w:t>
      </w:r>
      <w:r w:rsidR="00871C01">
        <w:t xml:space="preserve"> body to his father emphasises the return of his empathy and therefore his humanity as the gods </w:t>
      </w:r>
      <w:r w:rsidR="0092224F">
        <w:t>are not</w:t>
      </w:r>
      <w:r w:rsidR="00871C01">
        <w:t xml:space="preserve"> concern</w:t>
      </w:r>
      <w:r w:rsidR="0092224F">
        <w:t>ed</w:t>
      </w:r>
      <w:r w:rsidR="00871C01">
        <w:t xml:space="preserve"> for </w:t>
      </w:r>
      <w:r w:rsidR="009B29CB">
        <w:t>mortals in this way</w:t>
      </w:r>
      <w:r w:rsidR="00871C01">
        <w:t xml:space="preserve">. This is also the last episode in </w:t>
      </w:r>
      <w:r w:rsidR="002D3098">
        <w:rPr>
          <w:i/>
        </w:rPr>
        <w:t>T</w:t>
      </w:r>
      <w:r w:rsidR="00871C01" w:rsidRPr="002D3098">
        <w:rPr>
          <w:i/>
        </w:rPr>
        <w:t>he Iliad</w:t>
      </w:r>
      <w:r w:rsidR="00871C01">
        <w:t xml:space="preserve"> </w:t>
      </w:r>
      <w:r w:rsidR="007E581C">
        <w:t>wherein Homer calls Achilles “godlike”</w:t>
      </w:r>
      <w:r w:rsidR="007E581C">
        <w:rPr>
          <w:rStyle w:val="FootnoteReference"/>
        </w:rPr>
        <w:footnoteReference w:id="95"/>
      </w:r>
      <w:r w:rsidR="007E581C">
        <w:t xml:space="preserve">, showing that Homer himself intended to emphasize </w:t>
      </w:r>
      <w:r w:rsidR="009D4A0E">
        <w:t>Achilles’</w:t>
      </w:r>
      <w:r w:rsidR="007E581C">
        <w:t xml:space="preserve"> return.</w:t>
      </w:r>
    </w:p>
    <w:p w14:paraId="7D1B6590" w14:textId="70367DB4" w:rsidR="00CB035E" w:rsidRDefault="00673F4D" w:rsidP="00CB035E">
      <w:pPr>
        <w:pStyle w:val="Niceness"/>
        <w:spacing w:line="480" w:lineRule="auto"/>
      </w:pPr>
      <w:r>
        <w:lastRenderedPageBreak/>
        <w:t xml:space="preserve">Achilles initially may have </w:t>
      </w:r>
      <w:r w:rsidR="00255CA0">
        <w:t>first</w:t>
      </w:r>
      <w:r>
        <w:t xml:space="preserve"> re</w:t>
      </w:r>
      <w:r w:rsidR="007129EF">
        <w:t>veal</w:t>
      </w:r>
      <w:r>
        <w:t xml:space="preserve">ed his </w:t>
      </w:r>
      <w:r w:rsidR="005E1E57">
        <w:t>godlike nature</w:t>
      </w:r>
      <w:r>
        <w:t xml:space="preserve"> when he asked for divine sanction from his mother and Zeus, which led to him isolating himself from his community and therefore his humanity</w:t>
      </w:r>
      <w:r>
        <w:rPr>
          <w:rStyle w:val="FootnoteReference"/>
        </w:rPr>
        <w:footnoteReference w:id="96"/>
      </w:r>
      <w:r>
        <w:t>, but it is the death of Patroclus that clearly unleashes the true unrelenting divine power. This is because Patroclus is presented as a possible alter ego to Achilles</w:t>
      </w:r>
      <w:r w:rsidR="00401313">
        <w:t xml:space="preserve">. Patroclus represented the parts that Achilles was subduing and denying because of his arrogance, slighted pride and his anger, he shows this through </w:t>
      </w:r>
      <w:r w:rsidR="00401313" w:rsidRPr="001E328A">
        <w:t>his humility, h</w:t>
      </w:r>
      <w:r w:rsidR="00401313">
        <w:t>is concern for</w:t>
      </w:r>
      <w:r w:rsidR="005F233A">
        <w:t xml:space="preserve"> </w:t>
      </w:r>
      <w:r w:rsidR="00401313">
        <w:t xml:space="preserve">fellow soldiers and he is not obsessed </w:t>
      </w:r>
      <w:r w:rsidR="00255CA0">
        <w:t>with</w:t>
      </w:r>
      <w:r w:rsidR="00401313">
        <w:t xml:space="preserve"> his own glory</w:t>
      </w:r>
      <w:r w:rsidR="00401313">
        <w:rPr>
          <w:rStyle w:val="FootnoteReference"/>
        </w:rPr>
        <w:footnoteReference w:id="97"/>
      </w:r>
      <w:r w:rsidR="00401313">
        <w:t>. When Patroclus takes on the armour of Achilles he truly does take on th</w:t>
      </w:r>
      <w:r w:rsidR="008D668E">
        <w:t>e</w:t>
      </w:r>
      <w:r w:rsidR="00401313">
        <w:t xml:space="preserve"> role of Achilles,</w:t>
      </w:r>
      <w:r w:rsidR="008D668E">
        <w:t xml:space="preserve"> embodying him</w:t>
      </w:r>
      <w:r w:rsidR="00401313">
        <w:t xml:space="preserve"> to the point where h</w:t>
      </w:r>
      <w:r w:rsidR="008D668E">
        <w:t>e even kills like Achilles does, however, just like Achilles, Patroclus loses all sense of his human limitations and tries to take Troy and is shot down by Apollo the same way that Achilles is fated to die</w:t>
      </w:r>
      <w:r w:rsidR="008D668E">
        <w:rPr>
          <w:rStyle w:val="FootnoteReference"/>
        </w:rPr>
        <w:footnoteReference w:id="98"/>
      </w:r>
      <w:r w:rsidR="008D668E">
        <w:t xml:space="preserve">. Therefore, even though Patroclus is a representation of Achilles’ more </w:t>
      </w:r>
      <w:r w:rsidR="009F6DE4">
        <w:t>emphatic</w:t>
      </w:r>
      <w:r w:rsidR="008D668E">
        <w:t xml:space="preserve"> and human nature, even a man so </w:t>
      </w:r>
      <w:r w:rsidR="00AC385C" w:rsidRPr="00962FDE">
        <w:t>“gentle”</w:t>
      </w:r>
      <w:r w:rsidR="00443F95" w:rsidRPr="00962FDE">
        <w:rPr>
          <w:rStyle w:val="FootnoteReference"/>
        </w:rPr>
        <w:footnoteReference w:id="99"/>
      </w:r>
      <w:r w:rsidR="008D668E">
        <w:t xml:space="preserve"> as Patroclus is overwhelmed by the ambition of Achilles, </w:t>
      </w:r>
      <w:r w:rsidR="00C51CE3">
        <w:t>losing</w:t>
      </w:r>
      <w:r w:rsidR="008D668E">
        <w:t xml:space="preserve"> his life because of it.</w:t>
      </w:r>
      <w:r w:rsidR="009F6DE4">
        <w:t xml:space="preserve"> As Patroclus is a representation of Achilles human side it justly explains the godlike ferocity that overwhelms Achilles after his death. Patroclus’ symbolic death </w:t>
      </w:r>
      <w:r w:rsidR="009C668E">
        <w:t>in relation to</w:t>
      </w:r>
      <w:r w:rsidR="009F6DE4">
        <w:t xml:space="preserve"> Achilles</w:t>
      </w:r>
      <w:r w:rsidR="00F4623F">
        <w:t>’</w:t>
      </w:r>
      <w:r w:rsidR="009F6DE4">
        <w:t xml:space="preserve"> humanity frees Achilles from all expectation</w:t>
      </w:r>
      <w:r w:rsidR="00CF2283">
        <w:t>s</w:t>
      </w:r>
      <w:r w:rsidR="009F6DE4">
        <w:t xml:space="preserve"> and decency of human life</w:t>
      </w:r>
      <w:r w:rsidR="009F6DE4">
        <w:rPr>
          <w:rStyle w:val="FootnoteReference"/>
        </w:rPr>
        <w:footnoteReference w:id="100"/>
      </w:r>
      <w:r w:rsidR="00C749D4">
        <w:t xml:space="preserve">, </w:t>
      </w:r>
      <w:r w:rsidR="009F6DE4">
        <w:t xml:space="preserve">thus </w:t>
      </w:r>
      <w:r w:rsidR="00132EBD">
        <w:t xml:space="preserve">severing </w:t>
      </w:r>
      <w:r w:rsidR="009F6DE4">
        <w:t>Achilles</w:t>
      </w:r>
      <w:r w:rsidR="00132EBD">
        <w:t>’</w:t>
      </w:r>
      <w:r w:rsidR="009F6DE4">
        <w:t xml:space="preserve"> ties to the human world</w:t>
      </w:r>
      <w:r w:rsidR="00CA083C">
        <w:t xml:space="preserve">. As a result, </w:t>
      </w:r>
      <w:r w:rsidR="009F6DE4">
        <w:t>his godlike rage</w:t>
      </w:r>
      <w:r w:rsidR="00CA083C">
        <w:t xml:space="preserve"> is unleashed </w:t>
      </w:r>
      <w:r w:rsidR="0003000C">
        <w:t>up</w:t>
      </w:r>
      <w:r w:rsidR="009F6DE4">
        <w:t>on the unsuspecting Trojans as he loses control of his excessive masculinity and aims to bring down the human civilisation that is Troy with it.</w:t>
      </w:r>
    </w:p>
    <w:p w14:paraId="6DDDA7E1" w14:textId="7049BBE7" w:rsidR="00E10575" w:rsidRDefault="00FE422A" w:rsidP="00CB035E">
      <w:pPr>
        <w:pStyle w:val="Niceness"/>
        <w:spacing w:line="480" w:lineRule="auto"/>
      </w:pPr>
      <w:r>
        <w:t>Achilles’ excessive masculinity is presented rather differently tha</w:t>
      </w:r>
      <w:r w:rsidR="003A2ABD">
        <w:t xml:space="preserve">n a modern </w:t>
      </w:r>
      <w:r w:rsidR="00255CA0">
        <w:t>audience</w:t>
      </w:r>
      <w:r w:rsidR="003A2ABD">
        <w:t xml:space="preserve"> would expect, the main way in which </w:t>
      </w:r>
      <w:r w:rsidR="00255CA0">
        <w:t>Achilles</w:t>
      </w:r>
      <w:r w:rsidR="003A2ABD">
        <w:t xml:space="preserve"> </w:t>
      </w:r>
      <w:r w:rsidR="00255CA0">
        <w:t>deviates</w:t>
      </w:r>
      <w:r w:rsidR="003A2ABD">
        <w:t xml:space="preserve"> from this is though </w:t>
      </w:r>
      <w:r w:rsidR="003A2ABD">
        <w:lastRenderedPageBreak/>
        <w:t xml:space="preserve">his outbursts of emotion. Despite modern attempts to destigmatise men showing emotion, it is still considered odd for modern men to be anything but the stoic, dry eyed pillars </w:t>
      </w:r>
      <w:r w:rsidR="00814E52">
        <w:t xml:space="preserve">of </w:t>
      </w:r>
      <w:r w:rsidR="003A2ABD">
        <w:t xml:space="preserve">masculinity even at the most tragic moments, which is why it might seem odd to a modern </w:t>
      </w:r>
      <w:r w:rsidR="00255CA0">
        <w:t>audience</w:t>
      </w:r>
      <w:r w:rsidR="003A2ABD">
        <w:t xml:space="preserve"> that a </w:t>
      </w:r>
      <w:r w:rsidR="00255CA0">
        <w:t>character</w:t>
      </w:r>
      <w:r w:rsidR="003A2ABD">
        <w:t xml:space="preserve"> who is supposed to be an embodiment of </w:t>
      </w:r>
      <w:r w:rsidR="005D0D30">
        <w:t xml:space="preserve">pure, </w:t>
      </w:r>
      <w:r w:rsidR="00255CA0">
        <w:t>unadulterated</w:t>
      </w:r>
      <w:r w:rsidR="005D0D30">
        <w:t xml:space="preserve"> </w:t>
      </w:r>
      <w:r w:rsidR="003A2ABD">
        <w:t xml:space="preserve">masculinity is often shown </w:t>
      </w:r>
      <w:r w:rsidR="00FA5A49">
        <w:t>crying Achilles</w:t>
      </w:r>
      <w:r w:rsidR="00814E52">
        <w:t xml:space="preserve"> is shown to be crying and outwardly upset after his disagreement with Agamemnon, as Achilles has had his pride insulted, he calls upon his mother, asking for her help whilst she “sat down in front of him as he wept; and she stroked him with her hand</w:t>
      </w:r>
      <w:r w:rsidR="00AA7EF9">
        <w:t>”</w:t>
      </w:r>
      <w:r w:rsidR="00AA7EF9">
        <w:rPr>
          <w:rStyle w:val="FootnoteReference"/>
        </w:rPr>
        <w:footnoteReference w:id="101"/>
      </w:r>
      <w:r w:rsidR="00814E52">
        <w:t>.</w:t>
      </w:r>
      <w:r w:rsidR="00AA7EF9">
        <w:t xml:space="preserve"> </w:t>
      </w:r>
      <w:r w:rsidR="00814E52" w:rsidRPr="00814E52">
        <w:t xml:space="preserve">A modern audience may expect this comforting action from a mother to her child after being </w:t>
      </w:r>
      <w:r w:rsidR="00FA5A49" w:rsidRPr="00814E52">
        <w:t>insulted but</w:t>
      </w:r>
      <w:r w:rsidR="00814E52" w:rsidRPr="00814E52">
        <w:t xml:space="preserve"> may also be conflicted with this familiarity and emotion as Achilles is old enough to fight at the forefront of the Greek </w:t>
      </w:r>
      <w:r w:rsidR="00DF5B95" w:rsidRPr="00814E52">
        <w:t>army and</w:t>
      </w:r>
      <w:r w:rsidR="00814E52" w:rsidRPr="00814E52">
        <w:t xml:space="preserve"> proves to be a formidable threat to a well-established, strong civilisation such as Troy</w:t>
      </w:r>
      <w:r w:rsidR="0050781D">
        <w:t>. Another instance when Achilles is shown to be emotional is, understandably, at the death of Patroclus</w:t>
      </w:r>
      <w:r w:rsidR="0039294C">
        <w:t>. Achilles is so emotional that he covers himself with dark dust, throws himself on the floor and tears his hair out</w:t>
      </w:r>
      <w:r w:rsidR="0039294C">
        <w:rPr>
          <w:rStyle w:val="FootnoteReference"/>
        </w:rPr>
        <w:footnoteReference w:id="102"/>
      </w:r>
      <w:r w:rsidR="0039294C">
        <w:t xml:space="preserve">, Antilochus finds his outburst so emotional that he holds </w:t>
      </w:r>
      <w:r w:rsidR="00255CA0">
        <w:t>Achilles</w:t>
      </w:r>
      <w:r w:rsidR="0039294C">
        <w:t>’ hands worried that he will cut his own throat out of grief otherwise</w:t>
      </w:r>
      <w:r w:rsidR="0039294C">
        <w:rPr>
          <w:rStyle w:val="FootnoteReference"/>
        </w:rPr>
        <w:footnoteReference w:id="103"/>
      </w:r>
      <w:r w:rsidR="009D5A50">
        <w:t>. It seems to Homer, these open displays of emotion</w:t>
      </w:r>
      <w:r w:rsidR="00E81260">
        <w:t xml:space="preserve"> did not </w:t>
      </w:r>
      <w:r w:rsidR="00255CA0">
        <w:t>strike</w:t>
      </w:r>
      <w:r w:rsidR="00E81260">
        <w:t xml:space="preserve"> him as </w:t>
      </w:r>
      <w:r w:rsidR="009D5A50">
        <w:t xml:space="preserve">uncommon or </w:t>
      </w:r>
      <w:r w:rsidR="00255CA0">
        <w:t>unusual</w:t>
      </w:r>
      <w:r w:rsidR="009D5A50">
        <w:t xml:space="preserve">, which is interesting considering Classical </w:t>
      </w:r>
      <w:r w:rsidR="009D5A50" w:rsidRPr="00814E52">
        <w:t>scholars</w:t>
      </w:r>
      <w:r w:rsidR="009D5A50">
        <w:t xml:space="preserve"> such as Plato and Zoilos found it odd and </w:t>
      </w:r>
      <w:r w:rsidR="00255CA0">
        <w:t>inappropriate</w:t>
      </w:r>
      <w:r w:rsidR="009D5A50">
        <w:t xml:space="preserve">. </w:t>
      </w:r>
      <w:r w:rsidR="00E81260">
        <w:t xml:space="preserve">Plato goes so far as to suggest that the </w:t>
      </w:r>
      <w:r w:rsidR="00255CA0">
        <w:t>scenes</w:t>
      </w:r>
      <w:r w:rsidR="00E81260">
        <w:t xml:space="preserve"> of Achilles crying should be removed</w:t>
      </w:r>
      <w:r w:rsidR="00E81260">
        <w:rPr>
          <w:rStyle w:val="FootnoteReference"/>
        </w:rPr>
        <w:footnoteReference w:id="104"/>
      </w:r>
      <w:r w:rsidR="00E81260">
        <w:t xml:space="preserve"> and Zoilos states that “this sort of excessive grieving effeminate”</w:t>
      </w:r>
      <w:r w:rsidR="00E81260">
        <w:rPr>
          <w:rStyle w:val="FootnoteReference"/>
        </w:rPr>
        <w:footnoteReference w:id="105"/>
      </w:r>
      <w:r w:rsidR="00E81260">
        <w:t xml:space="preserve">. It seems odd that even Classical citizens would have such an aggressive stance </w:t>
      </w:r>
      <w:r w:rsidR="00255CA0">
        <w:t>against</w:t>
      </w:r>
      <w:r w:rsidR="00E81260">
        <w:t xml:space="preserve"> the open </w:t>
      </w:r>
      <w:r w:rsidR="00E81260">
        <w:lastRenderedPageBreak/>
        <w:t xml:space="preserve">displays of emotion perhaps suggesting that maybe it was not all that common in the Archaic age, however Homer chose to </w:t>
      </w:r>
      <w:r w:rsidR="00FC38A8">
        <w:t>represent</w:t>
      </w:r>
      <w:r w:rsidR="00E81260">
        <w:t xml:space="preserve"> his </w:t>
      </w:r>
      <w:r w:rsidR="00255CA0">
        <w:t>heroes</w:t>
      </w:r>
      <w:r w:rsidR="00E81260">
        <w:t xml:space="preserve"> of an earlier time as such because they are superhuman. To them </w:t>
      </w:r>
      <w:r w:rsidR="00FC38A8">
        <w:t>everything</w:t>
      </w:r>
      <w:r w:rsidR="00E81260">
        <w:t xml:space="preserve"> is </w:t>
      </w:r>
      <w:r w:rsidR="00FC38A8">
        <w:t>heightened</w:t>
      </w:r>
      <w:r w:rsidR="00E81260">
        <w:t>, their strength, the stakes and</w:t>
      </w:r>
      <w:r w:rsidR="000C05F3">
        <w:t xml:space="preserve"> in</w:t>
      </w:r>
      <w:r w:rsidR="00E81260">
        <w:t xml:space="preserve"> this case their sensitivity. </w:t>
      </w:r>
      <w:r w:rsidR="00FC38A8">
        <w:t>Heroes</w:t>
      </w:r>
      <w:r w:rsidR="000C05F3">
        <w:t xml:space="preserve"> are said to embody traits to the excess</w:t>
      </w:r>
      <w:r w:rsidR="000C05F3">
        <w:rPr>
          <w:rStyle w:val="FootnoteReference"/>
        </w:rPr>
        <w:footnoteReference w:id="106"/>
      </w:r>
      <w:r w:rsidR="000C05F3">
        <w:t xml:space="preserve"> and this could be why Homer displays his </w:t>
      </w:r>
      <w:r w:rsidR="00FC38A8">
        <w:t>heroes</w:t>
      </w:r>
      <w:r w:rsidR="000C05F3">
        <w:t xml:space="preserve"> as such despite being considered effeminate by </w:t>
      </w:r>
      <w:r w:rsidR="00814E52">
        <w:t>audiences from the classic to the modern eras</w:t>
      </w:r>
      <w:r w:rsidR="000C05F3">
        <w:t>. Even when Achilles mocks Patroclus’ tears</w:t>
      </w:r>
      <w:r w:rsidR="000C05F3">
        <w:rPr>
          <w:rStyle w:val="FootnoteReference"/>
        </w:rPr>
        <w:footnoteReference w:id="107"/>
      </w:r>
      <w:r w:rsidR="000C05F3">
        <w:t xml:space="preserve"> it appears to be in an affectionate </w:t>
      </w:r>
      <w:r w:rsidR="00FC38A8">
        <w:t>gesture</w:t>
      </w:r>
      <w:r w:rsidR="000C05F3">
        <w:t xml:space="preserve"> rather than judgment, there is never the suggestion that the crying of men is effeminate or unmanly</w:t>
      </w:r>
      <w:r w:rsidR="000C05F3">
        <w:rPr>
          <w:rStyle w:val="FootnoteReference"/>
        </w:rPr>
        <w:footnoteReference w:id="108"/>
      </w:r>
      <w:r w:rsidR="00814E52">
        <w:t>. T</w:t>
      </w:r>
      <w:r w:rsidR="000C05F3" w:rsidRPr="00814E52">
        <w:t>ears</w:t>
      </w:r>
      <w:r w:rsidR="000C05F3">
        <w:t xml:space="preserve"> suggests that if </w:t>
      </w:r>
      <w:r w:rsidR="00FC38A8">
        <w:t>anything</w:t>
      </w:r>
      <w:r w:rsidR="000C05F3">
        <w:t xml:space="preserve"> the male emotional reaction seems to be very much stronger than women’s reaction in </w:t>
      </w:r>
      <w:r w:rsidR="002D3098">
        <w:rPr>
          <w:i/>
        </w:rPr>
        <w:t>T</w:t>
      </w:r>
      <w:r w:rsidR="000C05F3" w:rsidRPr="002D3098">
        <w:rPr>
          <w:i/>
        </w:rPr>
        <w:t>he Iliad</w:t>
      </w:r>
      <w:r w:rsidR="009A3CCF">
        <w:t>, and if Homer thought women to be more tearful than men, as most people have assumed forever, then the difference is very slight</w:t>
      </w:r>
      <w:r w:rsidR="009A3CCF">
        <w:rPr>
          <w:rStyle w:val="FootnoteReference"/>
        </w:rPr>
        <w:footnoteReference w:id="109"/>
      </w:r>
      <w:r w:rsidR="009A3CCF">
        <w:t>. Therefore</w:t>
      </w:r>
      <w:r w:rsidR="00135D43">
        <w:t>,</w:t>
      </w:r>
      <w:r w:rsidR="009A3CCF">
        <w:t xml:space="preserve"> it would seem that these emotional outbursts from the </w:t>
      </w:r>
      <w:r w:rsidR="00FC38A8">
        <w:t>pinnacle</w:t>
      </w:r>
      <w:r w:rsidR="009A3CCF">
        <w:t xml:space="preserve"> of masculinity that is Achilles does not deter from his manliness at all, but rather heightens it, because everything about </w:t>
      </w:r>
      <w:r w:rsidR="00FC38A8">
        <w:t>Achilles</w:t>
      </w:r>
      <w:r w:rsidR="009A3CCF">
        <w:t xml:space="preserve"> is excessive to the point of its furthest extreme and his </w:t>
      </w:r>
      <w:r w:rsidR="00FC38A8">
        <w:t>emotions</w:t>
      </w:r>
      <w:r w:rsidR="009A3CCF">
        <w:t xml:space="preserve"> are just a part of his excessive manhood. Showing that in this sense, Achilles </w:t>
      </w:r>
      <w:r w:rsidR="00FC38A8">
        <w:t>masculinity</w:t>
      </w:r>
      <w:r w:rsidR="009A3CCF">
        <w:t xml:space="preserve"> </w:t>
      </w:r>
      <w:r w:rsidR="00135D43">
        <w:t>is</w:t>
      </w:r>
      <w:r w:rsidR="009A3CCF">
        <w:t xml:space="preserve"> a negative quality as he is overly sensitive</w:t>
      </w:r>
      <w:r w:rsidR="00135D43">
        <w:t xml:space="preserve"> and thus making him quicker to “warlike passion”</w:t>
      </w:r>
      <w:r w:rsidR="00135D43">
        <w:rPr>
          <w:rStyle w:val="FootnoteReference"/>
        </w:rPr>
        <w:footnoteReference w:id="110"/>
      </w:r>
      <w:r w:rsidR="004D6903">
        <w:t xml:space="preserve"> that he is prone to and it is his overt sensitivity that firstly isolates him from his community that is the Greeks and endangers them because of it, and secondly his sensitivity actively destroys the Trojan community when Achilles </w:t>
      </w:r>
      <w:r w:rsidR="00FC38A8">
        <w:t>re-joins</w:t>
      </w:r>
      <w:r w:rsidR="004D6903">
        <w:t xml:space="preserve"> the fight</w:t>
      </w:r>
      <w:r w:rsidR="000459DF">
        <w:t xml:space="preserve">, </w:t>
      </w:r>
      <w:r w:rsidR="000459DF">
        <w:lastRenderedPageBreak/>
        <w:t>highlighting how Achilles</w:t>
      </w:r>
      <w:r w:rsidR="00F612FD">
        <w:t>’</w:t>
      </w:r>
      <w:r w:rsidR="000459DF">
        <w:t xml:space="preserve"> excessive masculinity is seen as a threat to human society as a whole.</w:t>
      </w:r>
    </w:p>
    <w:p w14:paraId="573A17C4" w14:textId="272B1230" w:rsidR="00416CA9" w:rsidRDefault="005D1E33" w:rsidP="000645E8">
      <w:pPr>
        <w:pStyle w:val="Niceness"/>
        <w:spacing w:line="480" w:lineRule="auto"/>
      </w:pPr>
      <w:r>
        <w:t xml:space="preserve">Whilst Achilles is considered to be the hero of </w:t>
      </w:r>
      <w:r>
        <w:rPr>
          <w:i/>
        </w:rPr>
        <w:t>The Iliad</w:t>
      </w:r>
      <w:r>
        <w:t>, it is largely thought that he was not a very good one. Achilles is “a daring warrior, blood thirsty rebel and a brooding sceptic”</w:t>
      </w:r>
      <w:r w:rsidR="008936CC" w:rsidRPr="00981F10">
        <w:rPr>
          <w:rStyle w:val="FootnoteReference"/>
        </w:rPr>
        <w:footnoteReference w:id="111"/>
      </w:r>
      <w:r w:rsidR="00FE5C8D">
        <w:t>.</w:t>
      </w:r>
      <w:r w:rsidR="0032731B" w:rsidRPr="00981F10">
        <w:t xml:space="preserve"> </w:t>
      </w:r>
      <w:r w:rsidR="00FE5C8D">
        <w:t>He displays nothing other than arrogance, a by-product of his excessive, divine fuelled masculinity towards any of those who are above, mortal or otherwise</w:t>
      </w:r>
      <w:r w:rsidR="0032731B" w:rsidRPr="00981F10">
        <w:rPr>
          <w:rStyle w:val="FootnoteReference"/>
        </w:rPr>
        <w:footnoteReference w:id="112"/>
      </w:r>
      <w:r w:rsidR="00BF1E41">
        <w:t>, a</w:t>
      </w:r>
      <w:r w:rsidR="00BF1E41">
        <w:t xml:space="preserve">nd is clearly only concerned with his own well-being. This equates to an image of a person who is in no way a good role model, for the soldiers he fought </w:t>
      </w:r>
      <w:r w:rsidR="00BF1E41">
        <w:t>besides,</w:t>
      </w:r>
      <w:r w:rsidR="00BF1E41">
        <w:t xml:space="preserve"> or the audience of the poem. This would especially be problematic for the Classical Greeks who would look up to this Homeric hero, and attempt to imitate his nature, as the story of Achilles would still be very much re</w:t>
      </w:r>
      <w:r w:rsidR="00126461">
        <w:t xml:space="preserve">levant and </w:t>
      </w:r>
      <w:r w:rsidR="00BF1E41">
        <w:t>i</w:t>
      </w:r>
      <w:r w:rsidR="00BF1E41">
        <w:t xml:space="preserve">nfluential in Athens at the </w:t>
      </w:r>
      <w:r w:rsidR="0032731B" w:rsidRPr="00E35CAF">
        <w:t>time</w:t>
      </w:r>
      <w:r w:rsidR="0032731B" w:rsidRPr="00E35CAF">
        <w:rPr>
          <w:rStyle w:val="FootnoteReference"/>
        </w:rPr>
        <w:footnoteReference w:id="113"/>
      </w:r>
      <w:r w:rsidR="008A1057" w:rsidRPr="00E35CAF">
        <w:t>.</w:t>
      </w:r>
      <w:r w:rsidR="008A1057" w:rsidRPr="00981F10">
        <w:t xml:space="preserve"> </w:t>
      </w:r>
      <w:r w:rsidR="00BB21C9">
        <w:t xml:space="preserve">The problems caused by the imitation of the masculine Achilles whose desire for </w:t>
      </w:r>
      <w:r w:rsidR="00BB21C9">
        <w:rPr>
          <w:i/>
        </w:rPr>
        <w:t xml:space="preserve">kleos </w:t>
      </w:r>
      <w:r w:rsidR="00BB21C9">
        <w:t xml:space="preserve">grew to an obsession, would heavily </w:t>
      </w:r>
      <w:r w:rsidR="00BB21C9">
        <w:t>affect</w:t>
      </w:r>
      <w:r w:rsidR="00BB21C9">
        <w:t xml:space="preserve"> a </w:t>
      </w:r>
      <w:r w:rsidR="008E22B6">
        <w:t>community’s</w:t>
      </w:r>
      <w:r w:rsidR="00BB21C9">
        <w:t xml:space="preserve"> military capabilities</w:t>
      </w:r>
      <w:r w:rsidR="00BB21C9">
        <w:rPr>
          <w:rStyle w:val="FootnoteReference"/>
        </w:rPr>
        <w:footnoteReference w:id="114"/>
      </w:r>
      <w:r w:rsidR="00BB21C9">
        <w:t>. For example, Achilles’ fighting style would not suit that of the Athenian Phalanx</w:t>
      </w:r>
      <w:r w:rsidR="008A1057" w:rsidRPr="00981F10">
        <w:rPr>
          <w:rStyle w:val="FootnoteReference"/>
        </w:rPr>
        <w:footnoteReference w:id="115"/>
      </w:r>
      <w:r w:rsidR="008E22B6">
        <w:t>.</w:t>
      </w:r>
      <w:r w:rsidR="008A1057" w:rsidRPr="00981F10">
        <w:t xml:space="preserve"> </w:t>
      </w:r>
      <w:r w:rsidR="008E22B6" w:rsidRPr="008E22B6">
        <w:t>Which required the soldiers to work together and not rely on one good fighter, which in reality could be the weak link in the defence of the army, putting himse</w:t>
      </w:r>
      <w:r w:rsidR="006F2E69">
        <w:t>lf, and his community in danger</w:t>
      </w:r>
      <w:r w:rsidR="000645E8">
        <w:t>.</w:t>
      </w:r>
      <w:r w:rsidR="000645E8" w:rsidRPr="000645E8">
        <w:t xml:space="preserve"> </w:t>
      </w:r>
      <w:r w:rsidR="000645E8">
        <w:t xml:space="preserve">It is possible that by judging the dangers of having a soldier like Achilles in one’s army, Homer </w:t>
      </w:r>
      <w:r w:rsidR="00A41702">
        <w:t>will</w:t>
      </w:r>
      <w:r w:rsidR="000645E8">
        <w:t xml:space="preserve"> have used </w:t>
      </w:r>
      <w:r w:rsidR="00A41702">
        <w:t>this character</w:t>
      </w:r>
      <w:r w:rsidR="000645E8">
        <w:t xml:space="preserve"> as a moral lesson to his audience as, although one man can be as gifted as Achilles, it could be to the detriment of others, as they would be reliant upon an individual. If he is as sensitive to their masculinity as Achilles was, </w:t>
      </w:r>
      <w:r w:rsidR="000645E8">
        <w:lastRenderedPageBreak/>
        <w:t>then they may not be of any use one day and cause the death of many a soldier, just as when Agamemnon took Briseis</w:t>
      </w:r>
      <w:r w:rsidR="000A6EBE">
        <w:rPr>
          <w:rStyle w:val="FootnoteReference"/>
        </w:rPr>
        <w:footnoteReference w:id="116"/>
      </w:r>
      <w:r w:rsidR="000645E8">
        <w:t xml:space="preserve">. It is also possible to show that this man as it was Achilles’ </w:t>
      </w:r>
      <w:r w:rsidR="000645E8">
        <w:rPr>
          <w:i/>
        </w:rPr>
        <w:t xml:space="preserve">menis </w:t>
      </w:r>
      <w:r w:rsidR="000645E8">
        <w:t>that gave him such strong ability to fight, a mortal man would not be able to do such a thing, and therefore presents the dangers of the “pugnacious”</w:t>
      </w:r>
      <w:r w:rsidR="000645E8">
        <w:rPr>
          <w:rStyle w:val="FootnoteReference"/>
        </w:rPr>
        <w:footnoteReference w:id="117"/>
      </w:r>
      <w:r w:rsidR="000645E8">
        <w:t xml:space="preserve"> </w:t>
      </w:r>
      <w:r w:rsidR="002F1F36">
        <w:t>and “unprofessional”</w:t>
      </w:r>
      <w:r w:rsidR="002F1F36">
        <w:rPr>
          <w:rStyle w:val="FootnoteReference"/>
        </w:rPr>
        <w:footnoteReference w:id="118"/>
      </w:r>
      <w:r w:rsidR="002F1F36">
        <w:t xml:space="preserve"> nature of unrestrained masculinity.</w:t>
      </w:r>
      <w:r w:rsidR="00416CA9" w:rsidRPr="00840D51">
        <w:rPr>
          <w:highlight w:val="darkGray"/>
        </w:rPr>
        <w:t xml:space="preserve"> </w:t>
      </w:r>
    </w:p>
    <w:p w14:paraId="70EAA63C" w14:textId="45FC223C" w:rsidR="00F612FD" w:rsidRDefault="001E1412" w:rsidP="00CB035E">
      <w:pPr>
        <w:pStyle w:val="Niceness"/>
        <w:spacing w:line="480" w:lineRule="auto"/>
      </w:pPr>
      <w:r>
        <w:t xml:space="preserve">However, </w:t>
      </w:r>
      <w:r w:rsidR="00FC38A8">
        <w:t>despite</w:t>
      </w:r>
      <w:r>
        <w:t xml:space="preserve"> </w:t>
      </w:r>
      <w:r w:rsidR="00FC38A8">
        <w:t>Achilles</w:t>
      </w:r>
      <w:r>
        <w:t xml:space="preserve">’ fighting style and overall selfish disposition being considered </w:t>
      </w:r>
      <w:r w:rsidR="00FC38A8">
        <w:t>detrimental</w:t>
      </w:r>
      <w:r>
        <w:t xml:space="preserve"> to a Classical Athenian fighting force, there is one quality of Achilles’ fighting that is seen to </w:t>
      </w:r>
      <w:r w:rsidR="008E0932">
        <w:t xml:space="preserve">have </w:t>
      </w:r>
      <w:r w:rsidR="00FC38A8">
        <w:t>receiving</w:t>
      </w:r>
      <w:r w:rsidR="008E0932">
        <w:t xml:space="preserve"> overwhelming </w:t>
      </w:r>
      <w:r w:rsidR="00FC38A8">
        <w:t>positive</w:t>
      </w:r>
      <w:r w:rsidR="008E0932">
        <w:t xml:space="preserve"> feedback, and that is his choice to </w:t>
      </w:r>
      <w:r w:rsidR="00FC38A8">
        <w:t>avenge</w:t>
      </w:r>
      <w:r w:rsidR="008E0932">
        <w:t xml:space="preserve"> the death of Patroclus by killing Hector even if it seals his fate and means that he will shortly die thereafter</w:t>
      </w:r>
      <w:r w:rsidR="002E4961">
        <w:t>, up to this point Achilles still had not made his decision as to whether he would stay and die or leave and live a long quiet life, constantly toying with the idea, that is until Patroclus is slain</w:t>
      </w:r>
      <w:r w:rsidR="002E4961">
        <w:rPr>
          <w:rStyle w:val="FootnoteReference"/>
        </w:rPr>
        <w:footnoteReference w:id="119"/>
      </w:r>
      <w:r w:rsidR="008E0932">
        <w:t xml:space="preserve">. </w:t>
      </w:r>
      <w:r w:rsidR="00FC38A8">
        <w:t>Aristotle</w:t>
      </w:r>
      <w:r w:rsidR="008E0932">
        <w:rPr>
          <w:rStyle w:val="FootnoteReference"/>
        </w:rPr>
        <w:footnoteReference w:id="120"/>
      </w:r>
      <w:r w:rsidR="008E0932">
        <w:t>, Ascaines</w:t>
      </w:r>
      <w:r w:rsidR="008E0932">
        <w:rPr>
          <w:rStyle w:val="FootnoteReference"/>
        </w:rPr>
        <w:footnoteReference w:id="121"/>
      </w:r>
      <w:r w:rsidR="008E0932">
        <w:t xml:space="preserve">, Phaedrus of the </w:t>
      </w:r>
      <w:r w:rsidR="008E0932">
        <w:rPr>
          <w:i/>
        </w:rPr>
        <w:t>Symposium</w:t>
      </w:r>
      <w:r w:rsidR="008E0932">
        <w:rPr>
          <w:rStyle w:val="FootnoteReference"/>
        </w:rPr>
        <w:footnoteReference w:id="122"/>
      </w:r>
      <w:r w:rsidR="00EA7BCF">
        <w:rPr>
          <w:i/>
        </w:rPr>
        <w:t xml:space="preserve"> </w:t>
      </w:r>
      <w:r w:rsidR="00952B32">
        <w:t>and Alcibiades</w:t>
      </w:r>
      <w:r w:rsidR="00872874">
        <w:t xml:space="preserve"> in conversation with Socrates</w:t>
      </w:r>
      <w:r w:rsidR="00EA7BCF">
        <w:rPr>
          <w:rStyle w:val="FootnoteReference"/>
        </w:rPr>
        <w:footnoteReference w:id="123"/>
      </w:r>
      <w:r w:rsidR="00872874">
        <w:t>,</w:t>
      </w:r>
      <w:r w:rsidR="00EA7BCF">
        <w:t xml:space="preserve"> all state that his choice was the most honourable, Alcibiades even saying that it is the “ultimate form of manliness to give up one’s life for a friend like Achilles does”</w:t>
      </w:r>
      <w:r w:rsidR="00EA7BCF">
        <w:rPr>
          <w:rStyle w:val="FootnoteReference"/>
        </w:rPr>
        <w:footnoteReference w:id="124"/>
      </w:r>
      <w:r w:rsidR="00EA7BCF">
        <w:t xml:space="preserve">. It is clear then, that in </w:t>
      </w:r>
      <w:r w:rsidR="00FC38A8">
        <w:t>Classical</w:t>
      </w:r>
      <w:r w:rsidR="00EA7BCF">
        <w:t xml:space="preserve"> </w:t>
      </w:r>
      <w:r w:rsidR="00FC38A8">
        <w:t>antiquity</w:t>
      </w:r>
      <w:r w:rsidR="00EA7BCF">
        <w:t xml:space="preserve"> this was seen as a positive and </w:t>
      </w:r>
      <w:r w:rsidR="00FC38A8">
        <w:t>honourable</w:t>
      </w:r>
      <w:r w:rsidR="00EA7BCF">
        <w:t xml:space="preserve"> thing for Achilles to do, and most likely was also considered such by those in </w:t>
      </w:r>
      <w:r w:rsidR="004A3DC5">
        <w:t>A</w:t>
      </w:r>
      <w:r w:rsidR="00EA7BCF">
        <w:t xml:space="preserve">rchaic times, </w:t>
      </w:r>
      <w:r w:rsidR="00FC38A8">
        <w:t>highlighting</w:t>
      </w:r>
      <w:r w:rsidR="00EA7BCF">
        <w:t xml:space="preserve"> how in this sense Achilles’ excessive masculinity is a positive trait when steered in the right direction</w:t>
      </w:r>
      <w:r w:rsidR="00CB3E2D">
        <w:t xml:space="preserve">. </w:t>
      </w:r>
    </w:p>
    <w:p w14:paraId="72822BFE" w14:textId="4B419572" w:rsidR="00CB3E2D" w:rsidRDefault="00DB1CA1" w:rsidP="00CB035E">
      <w:pPr>
        <w:pStyle w:val="Niceness"/>
        <w:spacing w:line="480" w:lineRule="auto"/>
      </w:pPr>
      <w:r>
        <w:lastRenderedPageBreak/>
        <w:t>D</w:t>
      </w:r>
      <w:r w:rsidR="00FC38A8">
        <w:t>espite</w:t>
      </w:r>
      <w:r w:rsidR="00CB3E2D">
        <w:t xml:space="preserve"> the negative and positive traits of Achilles having been overwhelmingly discussed in Classical Athens, this does not </w:t>
      </w:r>
      <w:r w:rsidR="00FC38A8">
        <w:t>necessarily</w:t>
      </w:r>
      <w:r w:rsidR="00CB3E2D">
        <w:t xml:space="preserve"> mean that some looked up to Achilles for only his positive traits. Take Alexander the Great for example, it is well known that Alexander very much admir</w:t>
      </w:r>
      <w:r w:rsidR="009D78C3">
        <w:t>ed</w:t>
      </w:r>
      <w:r w:rsidR="00CB3E2D">
        <w:t xml:space="preserve"> of Achilles and considered him to be a role model</w:t>
      </w:r>
      <w:r w:rsidR="00CB3E2D">
        <w:rPr>
          <w:rStyle w:val="FootnoteReference"/>
        </w:rPr>
        <w:footnoteReference w:id="125"/>
      </w:r>
      <w:r w:rsidR="009D78C3">
        <w:t>, and thus as he was emulating Achilles, by proxy those that emulated him, Caesar, Augustus, Nero, Caligul</w:t>
      </w:r>
      <w:r w:rsidR="00814E52">
        <w:t>a and Caracalla in turn were imitating</w:t>
      </w:r>
      <w:r w:rsidR="009D78C3">
        <w:t xml:space="preserve"> Achilles</w:t>
      </w:r>
      <w:r w:rsidR="009D78C3">
        <w:rPr>
          <w:rStyle w:val="FootnoteReference"/>
        </w:rPr>
        <w:footnoteReference w:id="126"/>
      </w:r>
      <w:r w:rsidR="009D78C3">
        <w:t>. However, it was not always his good traits that Alexander was imitating, such as his lack of fear for anything but dying a coward</w:t>
      </w:r>
      <w:r w:rsidR="009D78C3">
        <w:rPr>
          <w:rStyle w:val="FootnoteReference"/>
        </w:rPr>
        <w:footnoteReference w:id="127"/>
      </w:r>
      <w:r w:rsidR="00361807">
        <w:t>, but rather some of his most violent</w:t>
      </w:r>
      <w:r w:rsidR="00361807" w:rsidRPr="00E312EC">
        <w:t xml:space="preserve">. It is considered that when Alexander </w:t>
      </w:r>
      <w:r w:rsidR="00FC38A8" w:rsidRPr="00E312EC">
        <w:t>committed</w:t>
      </w:r>
      <w:r w:rsidR="00361807" w:rsidRPr="00E312EC">
        <w:t xml:space="preserve"> some of his most heinous acts he was attempting to emulate Achilles at the time</w:t>
      </w:r>
      <w:r w:rsidR="00361807">
        <w:rPr>
          <w:rStyle w:val="FootnoteReference"/>
        </w:rPr>
        <w:footnoteReference w:id="128"/>
      </w:r>
      <w:r w:rsidR="00361807">
        <w:t>,</w:t>
      </w:r>
      <w:r w:rsidR="0039793B">
        <w:t xml:space="preserve"> such as his reckless violent behaviour at the battle of the </w:t>
      </w:r>
      <w:r w:rsidR="0039793B" w:rsidRPr="00CF6213">
        <w:t>Granius</w:t>
      </w:r>
      <w:r w:rsidR="0039793B" w:rsidRPr="00CF6213">
        <w:rPr>
          <w:rStyle w:val="FootnoteReference"/>
        </w:rPr>
        <w:footnoteReference w:id="129"/>
      </w:r>
      <w:r w:rsidR="005C20E3" w:rsidRPr="00CF6213">
        <w:t>.</w:t>
      </w:r>
      <w:r w:rsidR="00361807">
        <w:t xml:space="preserve"> </w:t>
      </w:r>
      <w:r w:rsidR="005C20E3">
        <w:t>T</w:t>
      </w:r>
      <w:r w:rsidR="00361807">
        <w:t>he same is thought of Caracalla, who when he was at his most violent he was imitating Alexander’s heinous ac</w:t>
      </w:r>
      <w:r w:rsidR="00814E52">
        <w:t>ts, when Alexander was trying to be</w:t>
      </w:r>
      <w:r w:rsidR="00361807">
        <w:t xml:space="preserve"> Achilles</w:t>
      </w:r>
      <w:r w:rsidR="00361807">
        <w:rPr>
          <w:rStyle w:val="FootnoteReference"/>
        </w:rPr>
        <w:footnoteReference w:id="130"/>
      </w:r>
      <w:r w:rsidR="005C20E3">
        <w:t xml:space="preserve">, such as the </w:t>
      </w:r>
      <w:r w:rsidR="00561CE6">
        <w:t>uncertainty</w:t>
      </w:r>
      <w:r w:rsidR="005C20E3">
        <w:t xml:space="preserve"> surro</w:t>
      </w:r>
      <w:r w:rsidR="00561CE6">
        <w:t>un</w:t>
      </w:r>
      <w:r w:rsidR="005C20E3">
        <w:t xml:space="preserve">ding </w:t>
      </w:r>
      <w:r w:rsidR="007862D1">
        <w:t>the fortunately timed death of</w:t>
      </w:r>
      <w:r w:rsidR="005C20E3">
        <w:t xml:space="preserve"> </w:t>
      </w:r>
      <w:r w:rsidR="00561CE6">
        <w:t xml:space="preserve">his secretary </w:t>
      </w:r>
      <w:r w:rsidR="005C20E3">
        <w:t>at Troy</w:t>
      </w:r>
      <w:r w:rsidR="00561CE6">
        <w:t>,</w:t>
      </w:r>
      <w:r w:rsidR="005C20E3">
        <w:t xml:space="preserve"> so that Caracall</w:t>
      </w:r>
      <w:r w:rsidR="00561CE6">
        <w:t>a</w:t>
      </w:r>
      <w:r w:rsidR="005C20E3">
        <w:t xml:space="preserve"> could impersonate He</w:t>
      </w:r>
      <w:r w:rsidR="00561CE6">
        <w:t>phaestion’s</w:t>
      </w:r>
      <w:r w:rsidR="005C20E3">
        <w:t xml:space="preserve"> funeral, as Alexander impersonated Patroclus’</w:t>
      </w:r>
      <w:r w:rsidR="005C20E3">
        <w:rPr>
          <w:rStyle w:val="FootnoteReference"/>
        </w:rPr>
        <w:footnoteReference w:id="131"/>
      </w:r>
      <w:r w:rsidR="00361807">
        <w:t xml:space="preserve">. </w:t>
      </w:r>
      <w:r w:rsidR="00A04A1E">
        <w:t>This shows that Achilles’ influence went further than just the average soldier</w:t>
      </w:r>
      <w:r w:rsidR="00A41702">
        <w:t>,</w:t>
      </w:r>
      <w:r w:rsidR="00A04A1E">
        <w:t xml:space="preserve"> to the extent that it reached leaders of the Hellenistic world, despite the amount of years passed since the poem’s composition. However, it once again shows that Homer is making a point of how Achilles is not an admirable role model, because those that emulate his negative manliness threaten their society just as Achilles had.</w:t>
      </w:r>
    </w:p>
    <w:p w14:paraId="058569C9" w14:textId="24D6EF25" w:rsidR="00FA62EA" w:rsidRDefault="00315069" w:rsidP="00CB035E">
      <w:pPr>
        <w:pStyle w:val="Niceness"/>
        <w:spacing w:line="480" w:lineRule="auto"/>
      </w:pPr>
      <w:r>
        <w:lastRenderedPageBreak/>
        <w:t xml:space="preserve">The reason why Achilles isolates himself from the community of Greeks in the first place is because he feels that </w:t>
      </w:r>
      <w:r w:rsidR="00FC38A8">
        <w:t>Agamemnon</w:t>
      </w:r>
      <w:r>
        <w:t xml:space="preserve"> has insulted his </w:t>
      </w:r>
      <w:r w:rsidRPr="00561CE6">
        <w:rPr>
          <w:i/>
        </w:rPr>
        <w:t>kleos</w:t>
      </w:r>
      <w:r w:rsidRPr="00561CE6">
        <w:t xml:space="preserve"> </w:t>
      </w:r>
      <w:r>
        <w:t>by not giving him the honour Achilles feels he is due. This is because by the rules of the heroic social code Achilles is right, which we know as the audience because Zeus validates Achilles request of divine sanction upon his heroism by accepting Thetis’ and Achilles’ request in the Greek forces suffering without him</w:t>
      </w:r>
      <w:r w:rsidR="00941F73">
        <w:rPr>
          <w:rStyle w:val="FootnoteReference"/>
        </w:rPr>
        <w:footnoteReference w:id="132"/>
      </w:r>
      <w:r w:rsidR="00941F73">
        <w:t>, even if Achilles does very much take it to the extreme. The social code is that excellence and bravery in battle earn the hero wealth, honour and glory which endows the hero’s life with meaning, and this is what Agamemnon has violated</w:t>
      </w:r>
      <w:r w:rsidR="00941F73">
        <w:rPr>
          <w:rStyle w:val="FootnoteReference"/>
        </w:rPr>
        <w:footnoteReference w:id="133"/>
      </w:r>
      <w:r w:rsidR="00941F73">
        <w:t>.</w:t>
      </w:r>
      <w:r w:rsidR="00D777CA">
        <w:t xml:space="preserve"> This is emphasised for Achilles as he knows his </w:t>
      </w:r>
      <w:r w:rsidR="00FC38A8">
        <w:t>presence</w:t>
      </w:r>
      <w:r w:rsidR="00D777CA">
        <w:t xml:space="preserve"> in the Trojan war is his death sentence, everything he earns through his skill and </w:t>
      </w:r>
      <w:r w:rsidR="00FC38A8">
        <w:t>bravery</w:t>
      </w:r>
      <w:r w:rsidR="00D777CA">
        <w:t xml:space="preserve"> only means so much for so long to him as a living, breathing person and thus fame is chosen above everything</w:t>
      </w:r>
      <w:r w:rsidR="00D777CA">
        <w:rPr>
          <w:rStyle w:val="FootnoteReference"/>
        </w:rPr>
        <w:footnoteReference w:id="134"/>
      </w:r>
      <w:r w:rsidR="00D777CA">
        <w:t xml:space="preserve">, as fame will be what outlives Achilles. This is the condition of the warrior’s </w:t>
      </w:r>
      <w:r w:rsidR="00FC38A8">
        <w:t>existence</w:t>
      </w:r>
      <w:r w:rsidR="00D777CA">
        <w:t xml:space="preserve">, </w:t>
      </w:r>
      <w:r w:rsidR="00FC38A8">
        <w:t>Achilles cannot</w:t>
      </w:r>
      <w:r w:rsidR="00D777CA">
        <w:t xml:space="preserve"> </w:t>
      </w:r>
      <w:r w:rsidR="00FC38A8">
        <w:t>earn</w:t>
      </w:r>
      <w:r w:rsidR="00D777CA">
        <w:t xml:space="preserve"> glory without risking his life, and thus he should be compensated for the great risk that he faces</w:t>
      </w:r>
      <w:r w:rsidR="00FA62EA">
        <w:t>, as fame increases it is balanced out by the certainty of death</w:t>
      </w:r>
      <w:r w:rsidR="00FA62EA">
        <w:rPr>
          <w:rStyle w:val="FootnoteReference"/>
        </w:rPr>
        <w:footnoteReference w:id="135"/>
      </w:r>
      <w:r w:rsidR="003809BA">
        <w:t>,</w:t>
      </w:r>
      <w:r w:rsidR="00FA62EA">
        <w:t xml:space="preserve"> </w:t>
      </w:r>
      <w:r w:rsidR="003809BA">
        <w:t>a</w:t>
      </w:r>
      <w:r w:rsidR="00FA62EA">
        <w:t xml:space="preserve">ll of which Achilles would be content with if he was properly </w:t>
      </w:r>
      <w:r w:rsidR="00FC38A8">
        <w:t>compensated</w:t>
      </w:r>
      <w:r w:rsidR="00FA62EA">
        <w:t xml:space="preserve"> as per the social code</w:t>
      </w:r>
      <w:r w:rsidR="003809BA">
        <w:t>.</w:t>
      </w:r>
      <w:r w:rsidR="00FA62EA">
        <w:t xml:space="preserve"> </w:t>
      </w:r>
      <w:r w:rsidR="003809BA">
        <w:t>T</w:t>
      </w:r>
      <w:r w:rsidR="00FA62EA">
        <w:t xml:space="preserve">he </w:t>
      </w:r>
      <w:r w:rsidR="003809BA">
        <w:t xml:space="preserve">concept </w:t>
      </w:r>
      <w:r w:rsidR="00EF6D6F">
        <w:t xml:space="preserve">of an </w:t>
      </w:r>
      <w:r w:rsidR="00FA62EA">
        <w:t>allotment of spoils is deeply rooted in the value of which the men see in each other thus this society of warriors is motivated to earn these spoils in intensive rivalries which is clearly very unstable</w:t>
      </w:r>
      <w:r w:rsidR="00FA62EA">
        <w:rPr>
          <w:rStyle w:val="FootnoteReference"/>
        </w:rPr>
        <w:footnoteReference w:id="136"/>
      </w:r>
      <w:r w:rsidR="00172007">
        <w:t xml:space="preserve">. </w:t>
      </w:r>
      <w:r w:rsidR="00643132">
        <w:t>For example, i</w:t>
      </w:r>
      <w:r w:rsidR="0064613D">
        <w:t xml:space="preserve">t is </w:t>
      </w:r>
      <w:r w:rsidR="00375DDC">
        <w:t xml:space="preserve">when </w:t>
      </w:r>
      <w:r w:rsidR="00FC38A8">
        <w:t>Agamemnon</w:t>
      </w:r>
      <w:r w:rsidR="00375DDC">
        <w:t xml:space="preserve"> shows his </w:t>
      </w:r>
      <w:r w:rsidR="0064613D">
        <w:t xml:space="preserve">sensitivity </w:t>
      </w:r>
      <w:r w:rsidR="00420E36">
        <w:t>regarding the idea that</w:t>
      </w:r>
      <w:r w:rsidR="0064613D">
        <w:t xml:space="preserve"> he should </w:t>
      </w:r>
      <w:r w:rsidR="00FC38A8">
        <w:t>lose</w:t>
      </w:r>
      <w:r w:rsidR="0064613D">
        <w:t xml:space="preserve"> his own pri</w:t>
      </w:r>
      <w:r w:rsidR="003F494A">
        <w:t>z</w:t>
      </w:r>
      <w:r w:rsidR="0064613D">
        <w:t>e</w:t>
      </w:r>
      <w:r w:rsidR="002D3864">
        <w:t>,</w:t>
      </w:r>
      <w:r w:rsidR="0064613D">
        <w:t xml:space="preserve"> when no one else does</w:t>
      </w:r>
      <w:r w:rsidR="0058658A">
        <w:t>,</w:t>
      </w:r>
      <w:r w:rsidR="0064613D">
        <w:t xml:space="preserve"> </w:t>
      </w:r>
      <w:r w:rsidR="00643132">
        <w:t>that Achilles’ hurt pride is triggered</w:t>
      </w:r>
      <w:r w:rsidR="00FC570D">
        <w:t xml:space="preserve"> as it is his prize that is taken instead</w:t>
      </w:r>
      <w:r w:rsidR="00F33659">
        <w:rPr>
          <w:rStyle w:val="FootnoteReference"/>
        </w:rPr>
        <w:footnoteReference w:id="137"/>
      </w:r>
      <w:r w:rsidR="0064613D">
        <w:t xml:space="preserve">. This social </w:t>
      </w:r>
      <w:r w:rsidR="00FC38A8">
        <w:t>system</w:t>
      </w:r>
      <w:r w:rsidR="0064613D">
        <w:t xml:space="preserve"> of distributive justice clearly is very </w:t>
      </w:r>
      <w:r w:rsidR="0064613D">
        <w:lastRenderedPageBreak/>
        <w:t xml:space="preserve">volatile and a breeding </w:t>
      </w:r>
      <w:r w:rsidR="00FC38A8">
        <w:t>ground</w:t>
      </w:r>
      <w:r w:rsidR="0064613D">
        <w:t xml:space="preserve"> for wrath in general, but in particular the </w:t>
      </w:r>
      <w:r w:rsidR="0064613D" w:rsidRPr="002E7604">
        <w:rPr>
          <w:i/>
        </w:rPr>
        <w:t>menis</w:t>
      </w:r>
      <w:r w:rsidR="0064613D">
        <w:t xml:space="preserve"> of Achilles.</w:t>
      </w:r>
      <w:r w:rsidR="002D31C4">
        <w:t xml:space="preserve"> </w:t>
      </w:r>
      <w:r w:rsidR="00047A02">
        <w:t>This social code is clearly very key to keeping the community of Greeks together, even if it clearly is not that effective. However, it is this strength that the warriors are flaunting for prizes that protects th</w:t>
      </w:r>
      <w:r w:rsidR="001A6EE5">
        <w:t>eir</w:t>
      </w:r>
      <w:r w:rsidR="00047A02">
        <w:t xml:space="preserve"> community and which is </w:t>
      </w:r>
      <w:r w:rsidR="00FC38A8">
        <w:t>required</w:t>
      </w:r>
      <w:r w:rsidR="00047A02">
        <w:t xml:space="preserve"> by all communities for protection in such times, </w:t>
      </w:r>
      <w:r w:rsidR="00A709F7">
        <w:t>even Troy</w:t>
      </w:r>
      <w:r w:rsidR="00006EE0">
        <w:t>.</w:t>
      </w:r>
      <w:r w:rsidR="005E3C97">
        <w:t xml:space="preserve"> </w:t>
      </w:r>
      <w:r w:rsidR="009A67DC">
        <w:t>However</w:t>
      </w:r>
      <w:r w:rsidR="00A709F7">
        <w:t xml:space="preserve">, this strength is also </w:t>
      </w:r>
      <w:r w:rsidR="00FC38A8">
        <w:t>clearly</w:t>
      </w:r>
      <w:r w:rsidR="00A709F7">
        <w:t xml:space="preserve"> very much a threat to </w:t>
      </w:r>
      <w:r w:rsidR="00FC38A8">
        <w:t>communities</w:t>
      </w:r>
      <w:r w:rsidR="00A709F7">
        <w:t xml:space="preserve"> also</w:t>
      </w:r>
      <w:r w:rsidR="00A709F7">
        <w:rPr>
          <w:rStyle w:val="FootnoteReference"/>
        </w:rPr>
        <w:footnoteReference w:id="138"/>
      </w:r>
      <w:r w:rsidR="00A709F7">
        <w:t xml:space="preserve">, which is </w:t>
      </w:r>
      <w:r w:rsidR="00FC38A8">
        <w:t>emphasise</w:t>
      </w:r>
      <w:r w:rsidR="009474F4">
        <w:t>d</w:t>
      </w:r>
      <w:r w:rsidR="00A709F7">
        <w:t xml:space="preserve"> by </w:t>
      </w:r>
      <w:r w:rsidR="009474F4">
        <w:t xml:space="preserve">the </w:t>
      </w:r>
      <w:r w:rsidR="00A709F7">
        <w:t>Tro</w:t>
      </w:r>
      <w:r w:rsidR="009474F4">
        <w:t>jan community</w:t>
      </w:r>
      <w:r w:rsidR="00A709F7">
        <w:t xml:space="preserve">, which is a metaphor for how human </w:t>
      </w:r>
      <w:r w:rsidR="00FC38A8">
        <w:t>civilization</w:t>
      </w:r>
      <w:r w:rsidR="00A709F7">
        <w:t xml:space="preserve"> is at threat from the excessive manliness that all of the heroes embody</w:t>
      </w:r>
      <w:r w:rsidR="00A709F7">
        <w:rPr>
          <w:rStyle w:val="FootnoteReference"/>
        </w:rPr>
        <w:footnoteReference w:id="139"/>
      </w:r>
      <w:r w:rsidR="00A709F7">
        <w:t>, but is seen most strongly in Achilles.</w:t>
      </w:r>
    </w:p>
    <w:p w14:paraId="0AB11C7B" w14:textId="77777777" w:rsidR="00360A3A" w:rsidRDefault="00360A3A" w:rsidP="00DB0E43">
      <w:pPr>
        <w:pStyle w:val="Niceness"/>
        <w:spacing w:line="480" w:lineRule="auto"/>
      </w:pPr>
      <w:r>
        <w:t xml:space="preserve">In conclusion, Achilles may be presented as the hero of </w:t>
      </w:r>
      <w:r>
        <w:rPr>
          <w:i/>
        </w:rPr>
        <w:t>The Iliad</w:t>
      </w:r>
      <w:r>
        <w:t xml:space="preserve"> more so than the other characters, however, this does not mean that he is a good role model. Achilles embodies his masculinity to excess, which proves to be a threat to the communities of Trojans, the Greeks, and to an extent himself, all of which were almost destroyed at the hand of his own manly pride. Despite this, Achilles is still considered a better example of being a man in comparison to Paris because even if he embodies his manliness to a dangerous and volatile extent, Homer makes it very clear that Achilles’ excessive masculinity is still better than being as effeminate as Paris.</w:t>
      </w:r>
    </w:p>
    <w:p w14:paraId="3D187F3D" w14:textId="394C1D78" w:rsidR="003917DB" w:rsidRDefault="007C494F" w:rsidP="00DB0E43">
      <w:pPr>
        <w:pStyle w:val="Niceness"/>
        <w:spacing w:line="480" w:lineRule="auto"/>
      </w:pPr>
      <w:r>
        <w:t>Following the excessive nature of Achilles, the next ch</w:t>
      </w:r>
      <w:r w:rsidR="00DC2475">
        <w:t xml:space="preserve">apter will look into how Hector, arguably, </w:t>
      </w:r>
      <w:r>
        <w:t>was</w:t>
      </w:r>
      <w:r w:rsidR="00DC2475">
        <w:t xml:space="preserve"> presented as </w:t>
      </w:r>
      <w:r>
        <w:t>the idea</w:t>
      </w:r>
      <w:r w:rsidR="00DC2475">
        <w:t>l</w:t>
      </w:r>
      <w:r>
        <w:t xml:space="preserve"> hero</w:t>
      </w:r>
      <w:r w:rsidR="00DC2475">
        <w:t xml:space="preserve"> of </w:t>
      </w:r>
      <w:r w:rsidR="00DC2475">
        <w:rPr>
          <w:i/>
        </w:rPr>
        <w:t>The Iliad</w:t>
      </w:r>
      <w:r w:rsidR="005E700B">
        <w:t xml:space="preserve">. Hector, whilst not being as masculine as Achilles is still presented as the exemplar hero in </w:t>
      </w:r>
      <w:r w:rsidR="0052412B">
        <w:t>comparison out of the three men</w:t>
      </w:r>
      <w:r w:rsidR="00B46E2D" w:rsidRPr="00B46E2D">
        <w:t>. It will show how whilst masculinity is important to the community, it requires masculinity in moderation, which Achilles lacked.</w:t>
      </w:r>
    </w:p>
    <w:p w14:paraId="1EF86EC4" w14:textId="77777777" w:rsidR="00360A3A" w:rsidRDefault="00360A3A">
      <w:r>
        <w:br w:type="page"/>
      </w:r>
    </w:p>
    <w:p w14:paraId="62E23A17" w14:textId="348118E9" w:rsidR="008155B1" w:rsidRDefault="00DB0E43" w:rsidP="00CA26B0">
      <w:pPr>
        <w:pStyle w:val="Heading1"/>
        <w:rPr>
          <w:rFonts w:ascii="Times New Roman" w:hAnsi="Times New Roman" w:cs="Times New Roman"/>
          <w:color w:val="auto"/>
          <w:sz w:val="36"/>
        </w:rPr>
      </w:pPr>
      <w:bookmarkStart w:id="18" w:name="_Toc513639777"/>
      <w:bookmarkStart w:id="19" w:name="_Toc513655774"/>
      <w:bookmarkStart w:id="20" w:name="_Toc513655790"/>
      <w:r>
        <w:rPr>
          <w:rFonts w:ascii="Times New Roman" w:hAnsi="Times New Roman" w:cs="Times New Roman"/>
          <w:color w:val="auto"/>
          <w:sz w:val="36"/>
        </w:rPr>
        <w:lastRenderedPageBreak/>
        <w:t xml:space="preserve">Chapter Three: </w:t>
      </w:r>
      <w:r w:rsidR="002F1F9D" w:rsidRPr="00522096">
        <w:rPr>
          <w:rFonts w:ascii="Times New Roman" w:hAnsi="Times New Roman" w:cs="Times New Roman"/>
          <w:color w:val="auto"/>
          <w:sz w:val="36"/>
        </w:rPr>
        <w:t>Hector</w:t>
      </w:r>
      <w:bookmarkEnd w:id="18"/>
      <w:bookmarkEnd w:id="19"/>
      <w:bookmarkEnd w:id="20"/>
    </w:p>
    <w:p w14:paraId="71784377" w14:textId="77777777" w:rsidR="00522096" w:rsidRPr="00522096" w:rsidRDefault="00522096" w:rsidP="00D507FC">
      <w:pPr>
        <w:spacing w:line="480" w:lineRule="auto"/>
      </w:pPr>
    </w:p>
    <w:p w14:paraId="4721A2A0" w14:textId="2620A00E" w:rsidR="00286903" w:rsidRDefault="00C20CED" w:rsidP="00D507FC">
      <w:pPr>
        <w:spacing w:line="480" w:lineRule="auto"/>
      </w:pPr>
      <w:r>
        <w:t xml:space="preserve">Hector is the most </w:t>
      </w:r>
      <w:r w:rsidR="00F030A7">
        <w:t>sympathetic</w:t>
      </w:r>
      <w:r>
        <w:t xml:space="preserve"> and thus, tragic character of </w:t>
      </w:r>
      <w:r>
        <w:rPr>
          <w:i/>
        </w:rPr>
        <w:t>The Iliad</w:t>
      </w:r>
      <w:r>
        <w:t xml:space="preserve">. </w:t>
      </w:r>
      <w:r w:rsidR="009B2943">
        <w:t>The son of Priam and Hecuba and thus a prince of Troy</w:t>
      </w:r>
      <w:r w:rsidR="00F030A7">
        <w:t>,</w:t>
      </w:r>
      <w:r w:rsidR="009B2943">
        <w:t xml:space="preserve"> </w:t>
      </w:r>
      <w:r w:rsidR="00F030A7">
        <w:t>he is also the greatest of the Trojan champions</w:t>
      </w:r>
      <w:r w:rsidR="00F030A7">
        <w:rPr>
          <w:rStyle w:val="FootnoteReference"/>
        </w:rPr>
        <w:footnoteReference w:id="140"/>
      </w:r>
      <w:r w:rsidR="00F030A7">
        <w:t xml:space="preserve"> and the best defence that Troy has against the onslaught of the Greeks.</w:t>
      </w:r>
    </w:p>
    <w:p w14:paraId="4CA8F448" w14:textId="3A83CB46" w:rsidR="00C62FB2" w:rsidRDefault="00C62FB2" w:rsidP="00D507FC">
      <w:pPr>
        <w:spacing w:line="480" w:lineRule="auto"/>
      </w:pPr>
      <w:r>
        <w:t xml:space="preserve">Hector feels the constraints of being a hero more than most of the men of </w:t>
      </w:r>
      <w:r w:rsidR="00AD5064">
        <w:t>T</w:t>
      </w:r>
      <w:r>
        <w:rPr>
          <w:i/>
        </w:rPr>
        <w:t xml:space="preserve">he </w:t>
      </w:r>
      <w:r w:rsidR="00AD5064">
        <w:rPr>
          <w:i/>
        </w:rPr>
        <w:t>I</w:t>
      </w:r>
      <w:r>
        <w:rPr>
          <w:i/>
        </w:rPr>
        <w:t>liad</w:t>
      </w:r>
      <w:r>
        <w:t xml:space="preserve">, his strong fear of </w:t>
      </w:r>
      <w:r w:rsidR="00455E52">
        <w:t>s</w:t>
      </w:r>
      <w:r w:rsidR="008C4E43">
        <w:t>h</w:t>
      </w:r>
      <w:r w:rsidR="00455E52">
        <w:t xml:space="preserve">ame and </w:t>
      </w:r>
      <w:r>
        <w:t>crit</w:t>
      </w:r>
      <w:r w:rsidR="008C4E43">
        <w:t>ic</w:t>
      </w:r>
      <w:r>
        <w:t>ism</w:t>
      </w:r>
      <w:r w:rsidR="00455E52">
        <w:t>, which is fundamental to the performance of masculine heroism</w:t>
      </w:r>
      <w:r w:rsidR="00455E52">
        <w:rPr>
          <w:rStyle w:val="FootnoteReference"/>
        </w:rPr>
        <w:footnoteReference w:id="141"/>
      </w:r>
      <w:r w:rsidR="00455E52">
        <w:t xml:space="preserve">, motivates heroic warriors to action, but it is </w:t>
      </w:r>
      <w:r w:rsidR="00010708">
        <w:t>especially</w:t>
      </w:r>
      <w:r w:rsidR="00455E52">
        <w:t xml:space="preserve"> true for Hector</w:t>
      </w:r>
      <w:r w:rsidR="00455E52">
        <w:rPr>
          <w:rStyle w:val="FootnoteReference"/>
        </w:rPr>
        <w:footnoteReference w:id="142"/>
      </w:r>
      <w:r w:rsidR="005A376F">
        <w:t xml:space="preserve">. This motivation is </w:t>
      </w:r>
      <w:r w:rsidR="002E5850">
        <w:t>spurred</w:t>
      </w:r>
      <w:r w:rsidR="005A376F">
        <w:t xml:space="preserve"> on for the need for social validation by fellow man, which </w:t>
      </w:r>
      <w:r w:rsidR="002D1143">
        <w:t>i</w:t>
      </w:r>
      <w:r w:rsidR="00AC0D69">
        <w:t xml:space="preserve">s argued by </w:t>
      </w:r>
      <w:r w:rsidR="00DF3005">
        <w:t>Clarke</w:t>
      </w:r>
      <w:r w:rsidR="00CF3586">
        <w:t>,</w:t>
      </w:r>
      <w:r w:rsidR="005A376F">
        <w:t xml:space="preserve"> could be seen as an existential </w:t>
      </w:r>
      <w:r w:rsidR="002E5850">
        <w:t>crisis</w:t>
      </w:r>
      <w:r w:rsidR="005A376F">
        <w:t xml:space="preserve"> rather than social because part of the motivation is for fame after death</w:t>
      </w:r>
      <w:r w:rsidR="005A376F">
        <w:rPr>
          <w:rStyle w:val="FootnoteReference"/>
        </w:rPr>
        <w:footnoteReference w:id="143"/>
      </w:r>
      <w:r w:rsidR="005A376F">
        <w:t>. However, for Hector</w:t>
      </w:r>
      <w:r w:rsidR="0057647C">
        <w:t>,</w:t>
      </w:r>
      <w:r w:rsidR="005A376F">
        <w:t xml:space="preserve"> one might </w:t>
      </w:r>
      <w:r w:rsidR="002D1143">
        <w:t>argue</w:t>
      </w:r>
      <w:r w:rsidR="005A376F">
        <w:t xml:space="preserve"> that he feels the need for both strongly, that he does not just want </w:t>
      </w:r>
      <w:r w:rsidR="005A376F" w:rsidRPr="00DB56F8">
        <w:rPr>
          <w:i/>
        </w:rPr>
        <w:t>kleos</w:t>
      </w:r>
      <w:r w:rsidR="005A376F">
        <w:t xml:space="preserve"> for his afterlife, but also feels fully the need for social validation</w:t>
      </w:r>
      <w:r w:rsidR="002D1143">
        <w:t>. T</w:t>
      </w:r>
      <w:r w:rsidR="005A376F">
        <w:t>hus</w:t>
      </w:r>
      <w:r w:rsidR="00E42368">
        <w:t>,</w:t>
      </w:r>
      <w:r w:rsidR="005A376F">
        <w:t xml:space="preserve"> in Hector</w:t>
      </w:r>
      <w:r w:rsidR="0057647C">
        <w:t>,</w:t>
      </w:r>
      <w:r w:rsidR="005A376F">
        <w:t xml:space="preserve"> we can see it as a sense of human identity </w:t>
      </w:r>
      <w:r w:rsidR="002D1143">
        <w:t xml:space="preserve">within a social issue as we know that </w:t>
      </w:r>
      <w:r w:rsidR="0057647C">
        <w:t>the sting of shame is much stronger</w:t>
      </w:r>
      <w:r w:rsidR="002D1143">
        <w:t xml:space="preserve"> </w:t>
      </w:r>
      <w:r w:rsidR="0057647C">
        <w:t xml:space="preserve">for Hector, </w:t>
      </w:r>
      <w:r w:rsidR="002D1143">
        <w:t>than</w:t>
      </w:r>
      <w:r w:rsidR="0057647C">
        <w:t xml:space="preserve"> it is for</w:t>
      </w:r>
      <w:r w:rsidR="002D1143">
        <w:t xml:space="preserve"> Achilles a</w:t>
      </w:r>
      <w:r w:rsidR="0057647C">
        <w:t>nd Paris, who even if they do know</w:t>
      </w:r>
      <w:r w:rsidR="002D1143">
        <w:t xml:space="preserve"> the sting of shame, they seem largely unaffected by it. Fame may be a surrogate immortality</w:t>
      </w:r>
      <w:r w:rsidR="002D1143">
        <w:rPr>
          <w:rStyle w:val="FootnoteReference"/>
        </w:rPr>
        <w:footnoteReference w:id="144"/>
      </w:r>
      <w:r w:rsidR="002D1143">
        <w:t xml:space="preserve"> for other heroes, but it will not give Hector more time with his wife and child.</w:t>
      </w:r>
    </w:p>
    <w:p w14:paraId="1306A88C" w14:textId="1495DCF1" w:rsidR="002B5213" w:rsidRDefault="002D1143" w:rsidP="00D507FC">
      <w:pPr>
        <w:spacing w:line="480" w:lineRule="auto"/>
      </w:pPr>
      <w:r>
        <w:t xml:space="preserve">It is the community that creates </w:t>
      </w:r>
      <w:r w:rsidR="00E42368">
        <w:t>heroes</w:t>
      </w:r>
      <w:r w:rsidR="00FB4E28">
        <w:t>, they are born</w:t>
      </w:r>
      <w:r>
        <w:t xml:space="preserve"> </w:t>
      </w:r>
      <w:r w:rsidR="00E42368">
        <w:t>out</w:t>
      </w:r>
      <w:r>
        <w:t xml:space="preserve"> of its collective needs</w:t>
      </w:r>
      <w:r w:rsidR="002B5213">
        <w:t xml:space="preserve"> wherein it expects specific tasks of them, demands certain traits and offers specific rewards</w:t>
      </w:r>
      <w:r w:rsidR="002B5213">
        <w:rPr>
          <w:rStyle w:val="FootnoteReference"/>
        </w:rPr>
        <w:footnoteReference w:id="145"/>
      </w:r>
      <w:r w:rsidR="002B5213">
        <w:t xml:space="preserve">. Faced with this, Hector then grows into a </w:t>
      </w:r>
      <w:r w:rsidR="00E42368">
        <w:t>specific</w:t>
      </w:r>
      <w:r w:rsidR="002B5213">
        <w:t xml:space="preserve"> expectation as to what </w:t>
      </w:r>
      <w:r w:rsidR="00FB4E28">
        <w:lastRenderedPageBreak/>
        <w:t>he is supposed to be to</w:t>
      </w:r>
      <w:r w:rsidR="002B5213">
        <w:t xml:space="preserve"> his community. Within the way that Troy </w:t>
      </w:r>
      <w:r w:rsidR="00E42368">
        <w:t>operates</w:t>
      </w:r>
      <w:r w:rsidR="00FB4E28">
        <w:t>,</w:t>
      </w:r>
      <w:r w:rsidR="002B5213">
        <w:t xml:space="preserve"> it is no wonder that Hector is “</w:t>
      </w:r>
      <w:r w:rsidR="00E42368">
        <w:t>quintessentially</w:t>
      </w:r>
      <w:r w:rsidR="002B5213">
        <w:t xml:space="preserve"> human and social”</w:t>
      </w:r>
      <w:r w:rsidR="002B5213">
        <w:rPr>
          <w:rStyle w:val="FootnoteReference"/>
        </w:rPr>
        <w:footnoteReference w:id="146"/>
      </w:r>
      <w:r w:rsidR="00FB4E28">
        <w:t xml:space="preserve"> as</w:t>
      </w:r>
      <w:r w:rsidR="002B5213">
        <w:t xml:space="preserve"> this is what the community demanded of their hero as previously mentioned, Troy is a metaphor for human civilisation at risk of the threat of raging masculine self-assertion</w:t>
      </w:r>
      <w:r w:rsidR="002B5213">
        <w:rPr>
          <w:rStyle w:val="FootnoteReference"/>
        </w:rPr>
        <w:footnoteReference w:id="147"/>
      </w:r>
      <w:r w:rsidR="002B5213">
        <w:t xml:space="preserve">. Achilles could not have been the hero of Troy because of his excessive masculinity and divine isolation, but Hector with his strict social </w:t>
      </w:r>
      <w:r w:rsidR="00E42368">
        <w:t>etiquette</w:t>
      </w:r>
      <w:r w:rsidR="002B5213">
        <w:t xml:space="preserve"> and human </w:t>
      </w:r>
      <w:r w:rsidR="00E42368">
        <w:t>empathy</w:t>
      </w:r>
      <w:r w:rsidR="002B5213">
        <w:t xml:space="preserve"> is clearly the product of his community</w:t>
      </w:r>
      <w:r w:rsidR="00E15877">
        <w:t xml:space="preserve"> of Troy</w:t>
      </w:r>
      <w:r w:rsidR="002B5213">
        <w:t>.</w:t>
      </w:r>
    </w:p>
    <w:p w14:paraId="5E028AFE" w14:textId="472485AC" w:rsidR="00E15877" w:rsidRDefault="00E15877" w:rsidP="00D507FC">
      <w:pPr>
        <w:spacing w:line="480" w:lineRule="auto"/>
      </w:pPr>
      <w:r>
        <w:t xml:space="preserve">It is Hector’s journey though Troy in book six which emphasises the tragedy and necessity of the duties which </w:t>
      </w:r>
      <w:r w:rsidR="00E42368">
        <w:t>heroes</w:t>
      </w:r>
      <w:r>
        <w:t xml:space="preserve"> must face</w:t>
      </w:r>
      <w:r>
        <w:rPr>
          <w:rStyle w:val="FootnoteReference"/>
        </w:rPr>
        <w:footnoteReference w:id="148"/>
      </w:r>
      <w:r>
        <w:t xml:space="preserve">. Throughout the Trojan episode Hector is tempted by the women of his family, </w:t>
      </w:r>
      <w:r w:rsidR="00E42368">
        <w:t>Hector</w:t>
      </w:r>
      <w:r>
        <w:t xml:space="preserve"> is unique for he is the only character of the Iliad to be </w:t>
      </w:r>
      <w:r w:rsidR="00E42368">
        <w:t>solely</w:t>
      </w:r>
      <w:r>
        <w:t xml:space="preserve"> defined by his </w:t>
      </w:r>
      <w:r w:rsidR="00E42368">
        <w:t>interaction</w:t>
      </w:r>
      <w:r>
        <w:t xml:space="preserve"> with women</w:t>
      </w:r>
      <w:r>
        <w:rPr>
          <w:rStyle w:val="FootnoteReference"/>
        </w:rPr>
        <w:footnoteReference w:id="149"/>
      </w:r>
      <w:r w:rsidR="007D1E13">
        <w:t xml:space="preserve"> and this is shown for his interactions with Hecuba, Helen and Andromache. All three women try to tempt Hector with distractions from the war waging on o</w:t>
      </w:r>
      <w:r w:rsidR="00FB4E28">
        <w:t>utside the walls and each time H</w:t>
      </w:r>
      <w:r w:rsidR="007D1E13">
        <w:t xml:space="preserve">ector manages to </w:t>
      </w:r>
      <w:r w:rsidR="00E42368">
        <w:t>resist</w:t>
      </w:r>
      <w:r w:rsidR="007D1E13">
        <w:t xml:space="preserve">. </w:t>
      </w:r>
      <w:r w:rsidR="0002664A">
        <w:t>Each time he is tempted, the choices that Hector is faced with emphasises and stresses the split in his loyalties, between his love and devotion to his wife and son, and his city and society, essentially a split between his privat</w:t>
      </w:r>
      <w:r w:rsidR="00B74365">
        <w:t xml:space="preserve">e and public life respectively. </w:t>
      </w:r>
      <w:r w:rsidR="0002664A">
        <w:t xml:space="preserve">As a hero, Hector belongs outside on the battlefield defending his people, but he is also a man, and therefore has responsibilities as a husband and a </w:t>
      </w:r>
      <w:r w:rsidR="00B74365">
        <w:t>father to look after his family</w:t>
      </w:r>
      <w:r w:rsidR="007D1E13">
        <w:rPr>
          <w:rStyle w:val="FootnoteReference"/>
        </w:rPr>
        <w:footnoteReference w:id="150"/>
      </w:r>
      <w:r w:rsidR="007D1E13">
        <w:t>. He must defend them by leaving them, but by leaving him to d</w:t>
      </w:r>
      <w:r w:rsidR="00454BBD">
        <w:t>efend them</w:t>
      </w:r>
      <w:r w:rsidR="00A41702">
        <w:t>;</w:t>
      </w:r>
      <w:r w:rsidR="00454BBD">
        <w:t xml:space="preserve"> he is leaving them vul</w:t>
      </w:r>
      <w:r w:rsidR="007D1E13">
        <w:t>nerable and unprotected s</w:t>
      </w:r>
      <w:r w:rsidR="00E84CA3">
        <w:t>hould he die on the battlefield. Thus,</w:t>
      </w:r>
      <w:r w:rsidR="007D1E13">
        <w:t xml:space="preserve"> his very act of </w:t>
      </w:r>
      <w:r w:rsidR="007D1E13">
        <w:lastRenderedPageBreak/>
        <w:t>defending them by proxy of def</w:t>
      </w:r>
      <w:r w:rsidR="00FF0542">
        <w:t>en</w:t>
      </w:r>
      <w:r w:rsidR="007D1E13">
        <w:t xml:space="preserve">ding his city he is leaving them unprotected instead. </w:t>
      </w:r>
      <w:r w:rsidR="00F84032">
        <w:t>Hector</w:t>
      </w:r>
      <w:r w:rsidR="007D1E13">
        <w:t xml:space="preserve"> left the martial sphere and entered the domestic one </w:t>
      </w:r>
      <w:r w:rsidR="00E84CA3">
        <w:t>upon his return</w:t>
      </w:r>
      <w:r w:rsidR="007D1E13">
        <w:t xml:space="preserve"> to </w:t>
      </w:r>
      <w:r w:rsidR="00E84CA3">
        <w:t>Troy;</w:t>
      </w:r>
      <w:r w:rsidR="00F84032">
        <w:t xml:space="preserve"> this is </w:t>
      </w:r>
      <w:r w:rsidR="00E84CA3">
        <w:t>made clear,</w:t>
      </w:r>
      <w:r w:rsidR="00F84032">
        <w:t xml:space="preserve"> as the three temptations </w:t>
      </w:r>
      <w:r w:rsidR="00FF0542">
        <w:t>offered</w:t>
      </w:r>
      <w:r w:rsidR="00F84032">
        <w:t xml:space="preserve"> are that of comfort</w:t>
      </w:r>
      <w:r w:rsidR="00F84032">
        <w:rPr>
          <w:rStyle w:val="FootnoteReference"/>
        </w:rPr>
        <w:footnoteReference w:id="151"/>
      </w:r>
      <w:r w:rsidR="00F84032">
        <w:t xml:space="preserve">. Comfort is the best distraction for someone leaving the martial sphere, as it </w:t>
      </w:r>
      <w:r w:rsidR="00E84CA3">
        <w:t>is almost the direct opposite of war due to</w:t>
      </w:r>
      <w:r w:rsidR="00F84032">
        <w:t xml:space="preserve"> the ultimate lack of comfort. Hector </w:t>
      </w:r>
      <w:r w:rsidR="00FF0542">
        <w:t>must</w:t>
      </w:r>
      <w:r w:rsidR="00F84032">
        <w:t xml:space="preserve"> reject these offers of feminine comfort and strengthen his ties to his masculinity</w:t>
      </w:r>
      <w:r w:rsidR="00F84032">
        <w:rPr>
          <w:rStyle w:val="FootnoteReference"/>
        </w:rPr>
        <w:footnoteReference w:id="152"/>
      </w:r>
      <w:r w:rsidR="00F84032">
        <w:t>; else, he would be acting as Paris does in this scene, which emphasises Hector as the best example of masculine warrior ethos</w:t>
      </w:r>
      <w:r w:rsidR="00F84032">
        <w:rPr>
          <w:rStyle w:val="FootnoteReference"/>
        </w:rPr>
        <w:footnoteReference w:id="153"/>
      </w:r>
      <w:r w:rsidR="00F84032">
        <w:t>, especially compared to his effeminate brother.</w:t>
      </w:r>
      <w:r w:rsidR="00B33847">
        <w:t xml:space="preserve"> </w:t>
      </w:r>
      <w:r w:rsidR="00FF0542">
        <w:t>Furthermore</w:t>
      </w:r>
      <w:r w:rsidR="00B33847">
        <w:t xml:space="preserve">, it is made clear that Hector is an example of ideal heroism when he </w:t>
      </w:r>
      <w:r w:rsidR="00FF0542">
        <w:t>emphas</w:t>
      </w:r>
      <w:r w:rsidR="00E84CA3">
        <w:t>is</w:t>
      </w:r>
      <w:r w:rsidR="00FF0542">
        <w:t>es</w:t>
      </w:r>
      <w:r w:rsidR="00B33847">
        <w:t xml:space="preserve"> that he cannot pour a libation to Zeus as he is covered in gore and that would not be correct, showing his </w:t>
      </w:r>
      <w:r w:rsidR="00C36420">
        <w:t>pious</w:t>
      </w:r>
      <w:r w:rsidR="00FF0542">
        <w:t xml:space="preserve"> nature,</w:t>
      </w:r>
      <w:r w:rsidR="00E84CA3">
        <w:t xml:space="preserve"> thus highlighting</w:t>
      </w:r>
      <w:r w:rsidR="00B33847">
        <w:t xml:space="preserve"> his humanity</w:t>
      </w:r>
      <w:r w:rsidR="00B33847">
        <w:rPr>
          <w:rStyle w:val="FootnoteReference"/>
        </w:rPr>
        <w:footnoteReference w:id="154"/>
      </w:r>
      <w:r w:rsidR="00B33847">
        <w:t>.</w:t>
      </w:r>
      <w:r w:rsidR="00B53FFD">
        <w:t xml:space="preserve"> By mai</w:t>
      </w:r>
      <w:r w:rsidR="00E84CA3">
        <w:t>ntaining this warrior persona through</w:t>
      </w:r>
      <w:r w:rsidR="00B53FFD">
        <w:t xml:space="preserve"> not allowing himself to be comforted, he is holding off the fact of his human mortality, </w:t>
      </w:r>
      <w:r w:rsidR="00E84CA3">
        <w:t xml:space="preserve">as if through </w:t>
      </w:r>
      <w:r w:rsidR="00D209F4">
        <w:t>being a hero meant that</w:t>
      </w:r>
      <w:r w:rsidR="00B53FFD">
        <w:t xml:space="preserve"> he</w:t>
      </w:r>
      <w:r w:rsidR="00E84CA3">
        <w:t xml:space="preserve"> </w:t>
      </w:r>
      <w:r w:rsidR="00A41702">
        <w:t>could</w:t>
      </w:r>
      <w:r w:rsidR="00E84CA3">
        <w:t xml:space="preserve"> endure</w:t>
      </w:r>
      <w:r w:rsidR="00B53FFD">
        <w:t xml:space="preserve"> for slightly longer</w:t>
      </w:r>
      <w:r w:rsidR="00B53FFD">
        <w:rPr>
          <w:rStyle w:val="FootnoteReference"/>
        </w:rPr>
        <w:footnoteReference w:id="155"/>
      </w:r>
      <w:r w:rsidR="00B33847">
        <w:t>.</w:t>
      </w:r>
    </w:p>
    <w:p w14:paraId="3198E74A" w14:textId="0E82483B" w:rsidR="00B33847" w:rsidRDefault="00B33847" w:rsidP="00D507FC">
      <w:pPr>
        <w:spacing w:line="480" w:lineRule="auto"/>
      </w:pPr>
      <w:r>
        <w:t xml:space="preserve">Hector’s rejections of the women’s temptations </w:t>
      </w:r>
      <w:r w:rsidR="00FF0542">
        <w:t>are</w:t>
      </w:r>
      <w:r>
        <w:t xml:space="preserve"> the best example </w:t>
      </w:r>
      <w:r w:rsidR="00433B18">
        <w:t>of how devoted Hector is to the</w:t>
      </w:r>
      <w:r>
        <w:t xml:space="preserve"> heroic ethos</w:t>
      </w:r>
      <w:r>
        <w:rPr>
          <w:rStyle w:val="FootnoteReference"/>
        </w:rPr>
        <w:footnoteReference w:id="156"/>
      </w:r>
      <w:r>
        <w:t>, despite how attractive it may seem for him to stop risking his life in what must seem like a never-</w:t>
      </w:r>
      <w:r w:rsidR="00433B18">
        <w:t>ending</w:t>
      </w:r>
      <w:r>
        <w:t xml:space="preserve"> battle by now, he cannot because he would feel shame and his fellow men </w:t>
      </w:r>
      <w:r w:rsidR="00433B18">
        <w:t>would</w:t>
      </w:r>
      <w:r>
        <w:t xml:space="preserve"> </w:t>
      </w:r>
      <w:r w:rsidR="00FF0542">
        <w:t>criticise</w:t>
      </w:r>
      <w:r>
        <w:t xml:space="preserve"> him</w:t>
      </w:r>
      <w:r w:rsidR="00FF07C7">
        <w:rPr>
          <w:rStyle w:val="FootnoteReference"/>
        </w:rPr>
        <w:footnoteReference w:id="157"/>
      </w:r>
      <w:r>
        <w:t xml:space="preserve">. His obsession with </w:t>
      </w:r>
      <w:r w:rsidRPr="00DB56F8">
        <w:rPr>
          <w:i/>
        </w:rPr>
        <w:t>kleos</w:t>
      </w:r>
      <w:r>
        <w:t xml:space="preserve"> will not allow him to give in to temptation showing his true understanding of the heroic code that Paris would just not be able to comprehend in the same way. </w:t>
      </w:r>
      <w:r w:rsidR="00E51350">
        <w:t>This is mirrored in the obligations</w:t>
      </w:r>
      <w:r>
        <w:t xml:space="preserve"> that Hector feels to</w:t>
      </w:r>
      <w:r w:rsidR="00E51350">
        <w:t>wards</w:t>
      </w:r>
      <w:r>
        <w:t xml:space="preserve"> Troy</w:t>
      </w:r>
      <w:r w:rsidR="00E51350">
        <w:t xml:space="preserve">, and </w:t>
      </w:r>
      <w:r w:rsidR="00E51350">
        <w:lastRenderedPageBreak/>
        <w:t>how Paris feels no need to take responsibility, despite being</w:t>
      </w:r>
      <w:r>
        <w:t xml:space="preserve"> at fault for</w:t>
      </w:r>
      <w:r w:rsidR="00E51350">
        <w:t xml:space="preserve"> starting</w:t>
      </w:r>
      <w:r>
        <w:t xml:space="preserve"> this war in the first </w:t>
      </w:r>
      <w:r w:rsidR="00E51350">
        <w:t>place</w:t>
      </w:r>
      <w:r w:rsidR="00E51350" w:rsidRPr="00212621">
        <w:t>.</w:t>
      </w:r>
      <w:r w:rsidR="00FF07C7" w:rsidRPr="00212621">
        <w:t xml:space="preserve"> </w:t>
      </w:r>
      <w:r w:rsidR="00E51350" w:rsidRPr="00212621">
        <w:t xml:space="preserve">Furthermore, </w:t>
      </w:r>
      <w:r w:rsidR="003878FF" w:rsidRPr="00212621">
        <w:t>Hector</w:t>
      </w:r>
      <w:r w:rsidR="00FF07C7" w:rsidRPr="00212621">
        <w:t xml:space="preserve"> specific</w:t>
      </w:r>
      <w:r w:rsidR="003878FF" w:rsidRPr="00212621">
        <w:t>ally</w:t>
      </w:r>
      <w:r w:rsidR="00FF07C7" w:rsidRPr="00212621">
        <w:t xml:space="preserve"> </w:t>
      </w:r>
      <w:r w:rsidR="00FF07C7" w:rsidRPr="00B65765">
        <w:t>mention</w:t>
      </w:r>
      <w:r w:rsidR="003878FF" w:rsidRPr="00B65765">
        <w:t>s</w:t>
      </w:r>
      <w:r w:rsidR="00FF07C7" w:rsidRPr="00B65765">
        <w:t xml:space="preserve"> how he “learnt always to be brave and to fight in the forefront of the Trojans</w:t>
      </w:r>
      <w:r w:rsidR="00433B18" w:rsidRPr="00B65765">
        <w:t>”</w:t>
      </w:r>
      <w:r w:rsidR="00433B18" w:rsidRPr="00B65765">
        <w:rPr>
          <w:rStyle w:val="FootnoteReference"/>
        </w:rPr>
        <w:footnoteReference w:id="158"/>
      </w:r>
      <w:r w:rsidR="00433B18" w:rsidRPr="00B65765">
        <w:t xml:space="preserve"> further emphasises the point of masculinity being lea</w:t>
      </w:r>
      <w:r w:rsidR="003878FF" w:rsidRPr="00B65765">
        <w:t>r</w:t>
      </w:r>
      <w:r w:rsidR="00433B18" w:rsidRPr="00B65765">
        <w:t>nt</w:t>
      </w:r>
      <w:r w:rsidR="00B65765">
        <w:t>, as gender being performance,</w:t>
      </w:r>
      <w:r w:rsidR="00433B18" w:rsidRPr="00B65765">
        <w:t xml:space="preserve"> as mentioned previously in the Paris chapter</w:t>
      </w:r>
      <w:r w:rsidR="00433B18">
        <w:t>. As it is not an innate quality, it shows how Hector has worked hard to be the hero and exemplar representation of the city, and how Paris has not tried, as he is just not playing his part as per gender performance</w:t>
      </w:r>
      <w:r w:rsidR="00433B18">
        <w:rPr>
          <w:rStyle w:val="FootnoteReference"/>
        </w:rPr>
        <w:footnoteReference w:id="159"/>
      </w:r>
      <w:r w:rsidR="00433B18">
        <w:t>.</w:t>
      </w:r>
    </w:p>
    <w:p w14:paraId="4BAC8B4F" w14:textId="75C4F0B2" w:rsidR="00433B18" w:rsidRDefault="00433B18" w:rsidP="00D507FC">
      <w:pPr>
        <w:spacing w:line="480" w:lineRule="auto"/>
      </w:pPr>
      <w:r>
        <w:t xml:space="preserve">Hector does his best to keep his two spheres separate during his </w:t>
      </w:r>
      <w:r w:rsidR="00FF0542">
        <w:t>return</w:t>
      </w:r>
      <w:r>
        <w:t xml:space="preserve"> to Troy, as seen by his refusal of comforts and his keeping his spear close in the very feminine domestic sphere of Paris’ house</w:t>
      </w:r>
      <w:r>
        <w:rPr>
          <w:rStyle w:val="FootnoteReference"/>
        </w:rPr>
        <w:footnoteReference w:id="160"/>
      </w:r>
      <w:r>
        <w:t xml:space="preserve">. He does this to maintain his </w:t>
      </w:r>
      <w:r w:rsidR="00FF0542">
        <w:t>boundaries</w:t>
      </w:r>
      <w:r>
        <w:t xml:space="preserve"> and reassert his ties to the masculine </w:t>
      </w:r>
      <w:r w:rsidR="00B94018">
        <w:t>sphere; he cannot give in for he needs to preserve his masculine identity</w:t>
      </w:r>
      <w:r>
        <w:rPr>
          <w:rStyle w:val="FootnoteReference"/>
        </w:rPr>
        <w:footnoteReference w:id="161"/>
      </w:r>
      <w:r w:rsidR="00B94018">
        <w:t xml:space="preserve">. </w:t>
      </w:r>
      <w:r w:rsidR="00B65765" w:rsidRPr="00B65765">
        <w:t>However, even Hector cannot maintain these perfect boundaries when faced with his child, and despite his best attempts, he cannot keep his distance from domestic spheres whilst in Troy even in full armour and remaining armed, when he sees his son upset and instantly removed his helmet. By removing himself marginally from the martial sphere for the sake of his infant, he is able to have a moment of joy whilst maintaining masculinity by fantasising how great a warrior Astyanax will grow up to be. Following this, he shows his devotion as a hero of Troy with his intentions to return to battle, ignoring Andromache’s attempts to get him to stay</w:t>
      </w:r>
      <w:r w:rsidR="00B94018">
        <w:rPr>
          <w:rStyle w:val="FootnoteReference"/>
        </w:rPr>
        <w:footnoteReference w:id="162"/>
      </w:r>
      <w:r w:rsidR="00B94018">
        <w:t xml:space="preserve">. Removing his helmet may have removed him from battle somewhat, </w:t>
      </w:r>
      <w:r w:rsidR="00B94018">
        <w:lastRenderedPageBreak/>
        <w:t>but Hector keeps himself firmly rooted within to maintain his heroic masculinity and not be tempted by the comforts of the feminine sphere.</w:t>
      </w:r>
    </w:p>
    <w:p w14:paraId="252FD144" w14:textId="2F880C0C" w:rsidR="00B53FFD" w:rsidRDefault="00946035" w:rsidP="00D507FC">
      <w:pPr>
        <w:spacing w:line="480" w:lineRule="auto"/>
      </w:pPr>
      <w:r>
        <w:t>Schein argues that when Hector dies, so does Troy</w:t>
      </w:r>
      <w:r w:rsidR="00A02AAD">
        <w:rPr>
          <w:rStyle w:val="FootnoteReference"/>
        </w:rPr>
        <w:footnoteReference w:id="163"/>
      </w:r>
      <w:r>
        <w:t>,</w:t>
      </w:r>
      <w:r w:rsidR="00B53FFD">
        <w:t xml:space="preserve"> </w:t>
      </w:r>
      <w:r w:rsidR="00A41702">
        <w:t>which</w:t>
      </w:r>
      <w:r w:rsidRPr="00946035">
        <w:t xml:space="preserve"> is plausible</w:t>
      </w:r>
      <w:r w:rsidR="00A41702" w:rsidRPr="00946035">
        <w:t>,</w:t>
      </w:r>
      <w:r w:rsidRPr="00946035">
        <w:t xml:space="preserve"> as we do not actually see the sacking of Troy in The Iliad, which ends with Hector’s funeral.</w:t>
      </w:r>
      <w:r w:rsidR="00B53FFD">
        <w:t xml:space="preserve"> </w:t>
      </w:r>
      <w:r>
        <w:t>This funeral is possibly symbolic funeral for Troy as</w:t>
      </w:r>
      <w:r w:rsidR="00B53FFD">
        <w:t xml:space="preserve"> “Hector alone protected Ilion”</w:t>
      </w:r>
      <w:r w:rsidR="00B53FFD">
        <w:rPr>
          <w:rStyle w:val="FootnoteReference"/>
        </w:rPr>
        <w:footnoteReference w:id="164"/>
      </w:r>
      <w:r w:rsidR="00B53FFD">
        <w:t>, a</w:t>
      </w:r>
      <w:r w:rsidR="00A02AAD">
        <w:t xml:space="preserve">nd without him no one else is good enough to do so, as we have seen from Paris. </w:t>
      </w:r>
      <w:r w:rsidR="0080492A">
        <w:t xml:space="preserve">With Hector’s </w:t>
      </w:r>
      <w:r w:rsidR="00B67EB1">
        <w:t>death,</w:t>
      </w:r>
      <w:r w:rsidR="0080492A">
        <w:t xml:space="preserve"> all of </w:t>
      </w:r>
      <w:r w:rsidR="00B67EB1">
        <w:t>Andromache’s</w:t>
      </w:r>
      <w:r w:rsidR="0080492A">
        <w:t xml:space="preserve"> worst fears come </w:t>
      </w:r>
      <w:r w:rsidR="00B67EB1">
        <w:t>true;</w:t>
      </w:r>
      <w:r w:rsidR="00973195">
        <w:t xml:space="preserve"> the marriage </w:t>
      </w:r>
      <w:r w:rsidR="00B67EB1">
        <w:t>chastity</w:t>
      </w:r>
      <w:r w:rsidR="00973195">
        <w:t xml:space="preserve"> of Andromache will be destroyed in her enslavement</w:t>
      </w:r>
      <w:r w:rsidR="00973195">
        <w:rPr>
          <w:rStyle w:val="FootnoteReference"/>
        </w:rPr>
        <w:footnoteReference w:id="165"/>
      </w:r>
      <w:r w:rsidR="00B67EB1">
        <w:t>, and her son will be killed</w:t>
      </w:r>
      <w:r w:rsidR="00973195">
        <w:t xml:space="preserve">. This </w:t>
      </w:r>
      <w:r w:rsidR="00B67EB1">
        <w:t>emphasises</w:t>
      </w:r>
      <w:r w:rsidR="00973195">
        <w:t xml:space="preserve"> that everything Hector was fighting for</w:t>
      </w:r>
      <w:r w:rsidR="00B14DC7">
        <w:t>,</w:t>
      </w:r>
      <w:r w:rsidR="00973195">
        <w:t xml:space="preserve"> the domestic civilised life that </w:t>
      </w:r>
      <w:r w:rsidR="00B14DC7">
        <w:t xml:space="preserve">he </w:t>
      </w:r>
      <w:r w:rsidR="00973195">
        <w:t>loved</w:t>
      </w:r>
      <w:r w:rsidR="00B14DC7">
        <w:t>, will be destroyed</w:t>
      </w:r>
      <w:r w:rsidR="00973195">
        <w:rPr>
          <w:rStyle w:val="FootnoteReference"/>
        </w:rPr>
        <w:footnoteReference w:id="166"/>
      </w:r>
      <w:r w:rsidR="00AB2C78">
        <w:t xml:space="preserve">. Hector may have been </w:t>
      </w:r>
      <w:r w:rsidR="00B67EB1">
        <w:t>overly</w:t>
      </w:r>
      <w:r w:rsidR="00AB2C78">
        <w:t xml:space="preserve"> </w:t>
      </w:r>
      <w:r w:rsidR="00B67EB1">
        <w:t>concerned</w:t>
      </w:r>
      <w:r w:rsidR="00AB2C78">
        <w:t xml:space="preserve"> with glory, but he also died for the domestic life that Troy represented </w:t>
      </w:r>
      <w:r w:rsidR="00B14DC7">
        <w:t>in opposition to</w:t>
      </w:r>
      <w:r w:rsidR="00AB2C78">
        <w:t xml:space="preserve"> the war masculine Greeks</w:t>
      </w:r>
      <w:r w:rsidR="000B1DE4">
        <w:t xml:space="preserve"> wherein he and his wife represented tender domesticity par </w:t>
      </w:r>
      <w:r w:rsidR="00B67EB1">
        <w:t>excellence</w:t>
      </w:r>
      <w:r w:rsidR="000B1DE4">
        <w:rPr>
          <w:rStyle w:val="FootnoteReference"/>
        </w:rPr>
        <w:footnoteReference w:id="167"/>
      </w:r>
      <w:r w:rsidR="004151E2">
        <w:t xml:space="preserve">. It is Hector’s </w:t>
      </w:r>
      <w:r w:rsidR="00B67EB1">
        <w:t>heroism</w:t>
      </w:r>
      <w:r w:rsidR="00B14DC7">
        <w:t xml:space="preserve"> that</w:t>
      </w:r>
      <w:r w:rsidR="004151E2">
        <w:t xml:space="preserve"> has doomed him, he cannot </w:t>
      </w:r>
      <w:r w:rsidR="000B49EE">
        <w:t>escape</w:t>
      </w:r>
      <w:r w:rsidR="004151E2">
        <w:t xml:space="preserve"> the </w:t>
      </w:r>
      <w:r w:rsidR="000B49EE">
        <w:t>consequences</w:t>
      </w:r>
      <w:r w:rsidR="004151E2">
        <w:t xml:space="preserve"> as he is the </w:t>
      </w:r>
      <w:r w:rsidR="000B49EE">
        <w:t>defender</w:t>
      </w:r>
      <w:r w:rsidR="004151E2">
        <w:t xml:space="preserve"> of his </w:t>
      </w:r>
      <w:r w:rsidR="002E5850">
        <w:t>people,</w:t>
      </w:r>
      <w:r w:rsidR="000B49EE">
        <w:t xml:space="preserve"> but it has lead him to abandon his city through death</w:t>
      </w:r>
      <w:r w:rsidR="000B49EE">
        <w:rPr>
          <w:rStyle w:val="FootnoteReference"/>
        </w:rPr>
        <w:footnoteReference w:id="168"/>
      </w:r>
      <w:r w:rsidR="00677311">
        <w:t>. A</w:t>
      </w:r>
      <w:r w:rsidR="000B49EE">
        <w:t>s Redfield said</w:t>
      </w:r>
      <w:r w:rsidR="00677311">
        <w:t>,</w:t>
      </w:r>
      <w:r w:rsidR="000B49EE">
        <w:t xml:space="preserve"> “above all else [Hector is] a hero of </w:t>
      </w:r>
      <w:r w:rsidR="000B49EE" w:rsidRPr="008462D4">
        <w:rPr>
          <w:i/>
        </w:rPr>
        <w:t>aidos</w:t>
      </w:r>
      <w:r w:rsidR="00543491">
        <w:t>”</w:t>
      </w:r>
      <w:r w:rsidR="00543491">
        <w:rPr>
          <w:rStyle w:val="FootnoteReference"/>
        </w:rPr>
        <w:footnoteReference w:id="169"/>
      </w:r>
      <w:r w:rsidR="00EF2840">
        <w:t>, he is defined though his social responsibilities</w:t>
      </w:r>
      <w:r w:rsidR="00677311">
        <w:t xml:space="preserve"> and as Troy was fated to fall, so was Hector</w:t>
      </w:r>
      <w:r w:rsidR="00486945">
        <w:t>,</w:t>
      </w:r>
      <w:r w:rsidR="00677311">
        <w:t xml:space="preserve"> despite his best attempts. Hector has suffered and </w:t>
      </w:r>
      <w:r w:rsidR="00486945">
        <w:t>infli</w:t>
      </w:r>
      <w:r w:rsidR="00677311">
        <w:t>cted suffering on others because of his entrapment in the heroic social order</w:t>
      </w:r>
      <w:r w:rsidR="00677311">
        <w:rPr>
          <w:rStyle w:val="FootnoteReference"/>
        </w:rPr>
        <w:footnoteReference w:id="170"/>
      </w:r>
      <w:r w:rsidR="00677311">
        <w:t>.</w:t>
      </w:r>
      <w:r w:rsidR="00EF2840">
        <w:t xml:space="preserve"> </w:t>
      </w:r>
      <w:r w:rsidR="00B67EB1">
        <w:t>Even Andromache knew that Hector’s own strength and dedication would destroy him</w:t>
      </w:r>
      <w:r w:rsidR="00B67EB1">
        <w:rPr>
          <w:rStyle w:val="FootnoteReference"/>
        </w:rPr>
        <w:footnoteReference w:id="171"/>
      </w:r>
      <w:r w:rsidR="00B67EB1">
        <w:t xml:space="preserve">, and the poem made clear especially from book six what </w:t>
      </w:r>
      <w:r w:rsidR="00486945">
        <w:t>the cost of</w:t>
      </w:r>
      <w:r w:rsidR="00B67EB1">
        <w:t xml:space="preserve"> masculinity </w:t>
      </w:r>
      <w:r w:rsidR="00486945">
        <w:t xml:space="preserve">was </w:t>
      </w:r>
      <w:r w:rsidR="00486945">
        <w:lastRenderedPageBreak/>
        <w:t xml:space="preserve">for </w:t>
      </w:r>
      <w:r w:rsidR="00B67EB1">
        <w:t>Hector</w:t>
      </w:r>
      <w:r w:rsidR="00B67EB1">
        <w:rPr>
          <w:rStyle w:val="FootnoteReference"/>
        </w:rPr>
        <w:footnoteReference w:id="172"/>
      </w:r>
      <w:r w:rsidR="00B67EB1">
        <w:t>.</w:t>
      </w:r>
      <w:r w:rsidR="00871C1B">
        <w:t xml:space="preserve"> Showing that even though Hector is presented as the perfect man of </w:t>
      </w:r>
      <w:r w:rsidR="00871C1B">
        <w:rPr>
          <w:i/>
        </w:rPr>
        <w:t>The Iliad</w:t>
      </w:r>
      <w:r w:rsidR="00871C1B">
        <w:t>, masculinity still cost him and in the face of Achilles, he lost his city and his whole life because of Achilles’ masculine heroism.</w:t>
      </w:r>
    </w:p>
    <w:p w14:paraId="62260EEC" w14:textId="57C2A336" w:rsidR="0044192C" w:rsidRPr="0044192C" w:rsidRDefault="004E29F2" w:rsidP="00D507FC">
      <w:pPr>
        <w:spacing w:line="480" w:lineRule="auto"/>
      </w:pPr>
      <w:r>
        <w:t xml:space="preserve">Hector’s downfall and thus Troy’s is brought around by </w:t>
      </w:r>
      <w:r w:rsidR="004C5FD3">
        <w:t xml:space="preserve">the errors Hector makes towards the climax of the poem. </w:t>
      </w:r>
      <w:r w:rsidR="00063844">
        <w:t>In the three days in which Troy dominates the battlefield</w:t>
      </w:r>
      <w:r w:rsidR="00486945">
        <w:t>,</w:t>
      </w:r>
      <w:r w:rsidR="00063844">
        <w:t xml:space="preserve"> </w:t>
      </w:r>
      <w:r w:rsidR="000E3DA9">
        <w:t xml:space="preserve">Hector makes a fatal error each </w:t>
      </w:r>
      <w:r w:rsidR="000E3DA9" w:rsidRPr="00656414">
        <w:t>day</w:t>
      </w:r>
      <w:r w:rsidR="000E3DA9">
        <w:t xml:space="preserve"> </w:t>
      </w:r>
      <w:r w:rsidR="00886D70">
        <w:t>leading to Troy’s doom</w:t>
      </w:r>
      <w:r w:rsidR="00886D70">
        <w:rPr>
          <w:rStyle w:val="FootnoteReference"/>
        </w:rPr>
        <w:footnoteReference w:id="173"/>
      </w:r>
      <w:r w:rsidR="00BD6AEE">
        <w:t>, the first he does with the validation of his fellow soldiers</w:t>
      </w:r>
      <w:r w:rsidR="00BD6AEE">
        <w:rPr>
          <w:rStyle w:val="FootnoteReference"/>
        </w:rPr>
        <w:footnoteReference w:id="174"/>
      </w:r>
      <w:r w:rsidR="00BD6AEE">
        <w:t xml:space="preserve">, the second </w:t>
      </w:r>
      <w:r w:rsidR="0074352B">
        <w:t>against</w:t>
      </w:r>
      <w:r w:rsidR="00BD6AEE">
        <w:t xml:space="preserve"> the better logic of his cousin Polydamas</w:t>
      </w:r>
      <w:r w:rsidR="00BD6AEE">
        <w:rPr>
          <w:rStyle w:val="FootnoteReference"/>
        </w:rPr>
        <w:footnoteReference w:id="175"/>
      </w:r>
      <w:r w:rsidR="0074352B">
        <w:t xml:space="preserve"> and finally against the will of his parents to return to the city and thus sealing his fate</w:t>
      </w:r>
      <w:r w:rsidR="0074352B">
        <w:rPr>
          <w:rStyle w:val="FootnoteReference"/>
        </w:rPr>
        <w:footnoteReference w:id="176"/>
      </w:r>
      <w:r w:rsidR="0074352B">
        <w:t>.</w:t>
      </w:r>
      <w:r w:rsidR="00F47D77">
        <w:t xml:space="preserve"> Every time</w:t>
      </w:r>
      <w:r w:rsidR="00AC23B1">
        <w:t xml:space="preserve"> Hector makes these mistakes</w:t>
      </w:r>
      <w:r w:rsidR="00B14DC7">
        <w:t>,</w:t>
      </w:r>
      <w:r w:rsidR="00AC23B1">
        <w:t xml:space="preserve"> his further isolates himself from his peers and thus his community</w:t>
      </w:r>
      <w:r w:rsidR="00AC23B1">
        <w:rPr>
          <w:rStyle w:val="FootnoteReference"/>
        </w:rPr>
        <w:footnoteReference w:id="177"/>
      </w:r>
      <w:r w:rsidR="00F50CC6">
        <w:t xml:space="preserve">. Isolating oneself from their community has already </w:t>
      </w:r>
      <w:r w:rsidR="00724E54">
        <w:t>proven</w:t>
      </w:r>
      <w:r w:rsidR="00F50CC6">
        <w:t xml:space="preserve"> dangerous </w:t>
      </w:r>
      <w:r w:rsidR="00350984">
        <w:t>to</w:t>
      </w:r>
      <w:r w:rsidR="00F50CC6">
        <w:t xml:space="preserve"> Achilles where we see him </w:t>
      </w:r>
      <w:r w:rsidR="00C25A7E">
        <w:t>segr</w:t>
      </w:r>
      <w:r w:rsidR="00FF0542">
        <w:t>eg</w:t>
      </w:r>
      <w:r w:rsidR="00C25A7E">
        <w:t>ate himself from his community and give in</w:t>
      </w:r>
      <w:r w:rsidR="00486945">
        <w:t xml:space="preserve"> </w:t>
      </w:r>
      <w:r w:rsidR="00C25A7E">
        <w:t>to godlike wrath</w:t>
      </w:r>
      <w:r w:rsidR="00E54C6A">
        <w:t xml:space="preserve"> and cause the death of many comrades</w:t>
      </w:r>
      <w:r w:rsidR="006D26C5">
        <w:t xml:space="preserve">, but in Hector who is known as a more social and communal being </w:t>
      </w:r>
      <w:r w:rsidR="00486945">
        <w:t>than</w:t>
      </w:r>
      <w:r w:rsidR="006D26C5">
        <w:t xml:space="preserve"> Achilles, it is </w:t>
      </w:r>
      <w:r w:rsidR="00FF0542">
        <w:t>lethal</w:t>
      </w:r>
      <w:r w:rsidR="00E54C6A">
        <w:t xml:space="preserve"> and seals his doom.</w:t>
      </w:r>
      <w:r w:rsidR="00F50CC6">
        <w:t xml:space="preserve"> </w:t>
      </w:r>
      <w:r w:rsidR="005D2D19">
        <w:t>This is</w:t>
      </w:r>
      <w:r w:rsidR="00997327">
        <w:t xml:space="preserve"> </w:t>
      </w:r>
      <w:r w:rsidR="005D2D19">
        <w:t>because community is strength</w:t>
      </w:r>
      <w:r w:rsidR="00B55C23">
        <w:t>, and by Hector giving in to his self</w:t>
      </w:r>
      <w:r w:rsidR="00997327">
        <w:t>-</w:t>
      </w:r>
      <w:r w:rsidR="00B55C23">
        <w:t>assured masculine pride without thought for others</w:t>
      </w:r>
      <w:r w:rsidR="00F50CC6">
        <w:t xml:space="preserve"> </w:t>
      </w:r>
      <w:r w:rsidR="00EE66E9">
        <w:t xml:space="preserve">he is no longer behaving on the behalf of his </w:t>
      </w:r>
      <w:r w:rsidR="00FF0542">
        <w:t>community</w:t>
      </w:r>
      <w:r w:rsidR="00EE66E9">
        <w:t xml:space="preserve">, but for his own </w:t>
      </w:r>
      <w:r w:rsidR="00EE66E9" w:rsidRPr="00EE66E9">
        <w:rPr>
          <w:i/>
        </w:rPr>
        <w:t>kleos</w:t>
      </w:r>
      <w:r w:rsidR="00997327">
        <w:t>.</w:t>
      </w:r>
      <w:r w:rsidR="00F50CC6">
        <w:t xml:space="preserve"> </w:t>
      </w:r>
    </w:p>
    <w:p w14:paraId="3DC87B51" w14:textId="7C70E166" w:rsidR="00775427" w:rsidRPr="00775427" w:rsidRDefault="00997327" w:rsidP="00D507FC">
      <w:pPr>
        <w:spacing w:line="480" w:lineRule="auto"/>
      </w:pPr>
      <w:r>
        <w:t xml:space="preserve">Hector’s fatal errors </w:t>
      </w:r>
      <w:r w:rsidR="00FF0542">
        <w:t>originate</w:t>
      </w:r>
      <w:r>
        <w:t xml:space="preserve"> from his masculinity</w:t>
      </w:r>
      <w:r w:rsidR="00486945">
        <w:t>, for example, w</w:t>
      </w:r>
      <w:r w:rsidR="003F6E21">
        <w:t>hen Hector leaves Troy in book six he is not the same Hector as before, he is acting in the new role</w:t>
      </w:r>
      <w:r w:rsidR="00B14DC7">
        <w:t>,</w:t>
      </w:r>
      <w:r w:rsidR="003F6E21">
        <w:t xml:space="preserve"> which was created by Achilles refusal to enter battle</w:t>
      </w:r>
      <w:r w:rsidR="008553F3">
        <w:rPr>
          <w:rStyle w:val="FootnoteReference"/>
        </w:rPr>
        <w:footnoteReference w:id="178"/>
      </w:r>
      <w:r w:rsidR="008553F3">
        <w:t>.</w:t>
      </w:r>
      <w:r w:rsidR="003F6E21">
        <w:t xml:space="preserve"> </w:t>
      </w:r>
      <w:r w:rsidR="008364B7">
        <w:t>In his new role</w:t>
      </w:r>
      <w:r w:rsidR="00B14DC7">
        <w:t>,</w:t>
      </w:r>
      <w:r w:rsidR="008364B7">
        <w:t xml:space="preserve"> Hector is </w:t>
      </w:r>
      <w:r w:rsidR="008364B7">
        <w:lastRenderedPageBreak/>
        <w:t xml:space="preserve">less humble, </w:t>
      </w:r>
      <w:r w:rsidR="000F389F" w:rsidRPr="000F389F">
        <w:t>and har</w:t>
      </w:r>
      <w:r w:rsidR="000F389F">
        <w:t>sher to his troops with threats</w:t>
      </w:r>
      <w:r w:rsidR="000F389F">
        <w:rPr>
          <w:rStyle w:val="FootnoteReference"/>
        </w:rPr>
        <w:footnoteReference w:id="179"/>
      </w:r>
      <w:r w:rsidR="000F389F">
        <w:t xml:space="preserve">, </w:t>
      </w:r>
      <w:r w:rsidR="00466F2A">
        <w:t xml:space="preserve">he is more </w:t>
      </w:r>
      <w:r w:rsidR="00FF0542">
        <w:t>opinionated</w:t>
      </w:r>
      <w:r w:rsidR="000C3CE8">
        <w:t>, more self-confirming</w:t>
      </w:r>
      <w:r w:rsidR="000D5E1A">
        <w:rPr>
          <w:rStyle w:val="FootnoteReference"/>
        </w:rPr>
        <w:footnoteReference w:id="180"/>
      </w:r>
      <w:r w:rsidR="00466F2A">
        <w:t xml:space="preserve"> as</w:t>
      </w:r>
      <w:r w:rsidR="000C3CE8" w:rsidRPr="000C3CE8">
        <w:t xml:space="preserve"> </w:t>
      </w:r>
      <w:r w:rsidR="000D5E1A">
        <w:t>is</w:t>
      </w:r>
      <w:r w:rsidR="00466F2A">
        <w:t xml:space="preserve"> seen in his rejection of </w:t>
      </w:r>
      <w:r w:rsidR="00486945">
        <w:t>Polydama</w:t>
      </w:r>
      <w:r w:rsidR="000C3CE8">
        <w:t>s</w:t>
      </w:r>
      <w:r w:rsidR="00B514E8">
        <w:t>’ logic.</w:t>
      </w:r>
      <w:r w:rsidR="004B02AE">
        <w:t xml:space="preserve"> </w:t>
      </w:r>
      <w:r w:rsidR="00A344C8">
        <w:t>Hector becomes boastful of his kills, especially over that of his killing of Patroclus</w:t>
      </w:r>
      <w:r w:rsidR="000A0B4B">
        <w:rPr>
          <w:rStyle w:val="FootnoteReference"/>
        </w:rPr>
        <w:footnoteReference w:id="181"/>
      </w:r>
      <w:r w:rsidR="00B14DC7">
        <w:t>;</w:t>
      </w:r>
      <w:r w:rsidR="00C56F3C">
        <w:t xml:space="preserve"> however</w:t>
      </w:r>
      <w:r w:rsidR="00B14DC7">
        <w:t>,</w:t>
      </w:r>
      <w:r w:rsidR="00C56F3C">
        <w:t xml:space="preserve"> this rings hollow for the audience</w:t>
      </w:r>
      <w:r w:rsidR="00B14DC7">
        <w:t>,</w:t>
      </w:r>
      <w:r w:rsidR="00C56F3C">
        <w:t xml:space="preserve"> as we know that in </w:t>
      </w:r>
      <w:r w:rsidR="00486945">
        <w:t xml:space="preserve">his well-thought attempt to save Troy by </w:t>
      </w:r>
      <w:r w:rsidR="00C56F3C">
        <w:t>killing Patroclus</w:t>
      </w:r>
      <w:r w:rsidR="00486945">
        <w:t>, Hector</w:t>
      </w:r>
      <w:r w:rsidR="00C56F3C">
        <w:t xml:space="preserve"> has </w:t>
      </w:r>
      <w:r w:rsidR="00FF0542">
        <w:t>sealed</w:t>
      </w:r>
      <w:r w:rsidR="00C56F3C">
        <w:t xml:space="preserve"> his own fate of dying at the hand of </w:t>
      </w:r>
      <w:r w:rsidR="00FF0542">
        <w:t>Achilles</w:t>
      </w:r>
      <w:r w:rsidR="00C56F3C">
        <w:t>.</w:t>
      </w:r>
      <w:r w:rsidR="000A0B4B">
        <w:t xml:space="preserve"> Hector’s gains on the battlefield before the </w:t>
      </w:r>
      <w:r w:rsidR="00FF0542">
        <w:t>return</w:t>
      </w:r>
      <w:r w:rsidR="000A0B4B">
        <w:t xml:space="preserve"> </w:t>
      </w:r>
      <w:r w:rsidR="00FF0542">
        <w:t>of</w:t>
      </w:r>
      <w:r w:rsidR="000A0B4B">
        <w:t xml:space="preserve"> Achilles show </w:t>
      </w:r>
      <w:r w:rsidR="00B14DC7">
        <w:t xml:space="preserve">that </w:t>
      </w:r>
      <w:r w:rsidR="000A0B4B">
        <w:t xml:space="preserve">Hector </w:t>
      </w:r>
      <w:r w:rsidR="00B14DC7">
        <w:t>is</w:t>
      </w:r>
      <w:r w:rsidR="000A0B4B">
        <w:t xml:space="preserve"> the champion of </w:t>
      </w:r>
      <w:r w:rsidR="00FF0542">
        <w:t>false</w:t>
      </w:r>
      <w:r w:rsidR="000A0B4B">
        <w:t xml:space="preserve"> hope</w:t>
      </w:r>
      <w:r w:rsidR="00BE14F6">
        <w:t xml:space="preserve">, </w:t>
      </w:r>
      <w:r w:rsidR="00B14DC7">
        <w:t xml:space="preserve">as </w:t>
      </w:r>
      <w:r w:rsidR="00BE14F6">
        <w:t xml:space="preserve">he </w:t>
      </w:r>
      <w:r w:rsidR="00FF0542">
        <w:t>continues</w:t>
      </w:r>
      <w:r w:rsidR="00BE14F6">
        <w:t xml:space="preserve"> to believe that Troy can win this war whilst the </w:t>
      </w:r>
      <w:r w:rsidR="00162969">
        <w:t>internal</w:t>
      </w:r>
      <w:r w:rsidR="00BE14F6">
        <w:t xml:space="preserve"> divine audience and </w:t>
      </w:r>
      <w:r w:rsidR="00162969">
        <w:t>external audience know otherwise.</w:t>
      </w:r>
      <w:r w:rsidR="009709A8">
        <w:t xml:space="preserve"> This is emphasised by the </w:t>
      </w:r>
      <w:r w:rsidR="00FF0542">
        <w:t>argument</w:t>
      </w:r>
      <w:r w:rsidR="007905F4">
        <w:t xml:space="preserve"> of </w:t>
      </w:r>
      <w:r w:rsidR="005A3D8C">
        <w:t>Redfield</w:t>
      </w:r>
      <w:r w:rsidR="00486945">
        <w:t>, who</w:t>
      </w:r>
      <w:r w:rsidR="007322BF">
        <w:t xml:space="preserve"> states that the loss of Hector’s power comes from his loss of </w:t>
      </w:r>
      <w:r w:rsidR="008C3209">
        <w:t xml:space="preserve">identity as an actor, as </w:t>
      </w:r>
      <w:r w:rsidR="00486945">
        <w:t>H</w:t>
      </w:r>
      <w:r w:rsidR="008C3209">
        <w:t xml:space="preserve">ector first loses his freedom, then his self-respect and finally his place in relation to the social </w:t>
      </w:r>
      <w:r w:rsidR="001544A2">
        <w:t>world</w:t>
      </w:r>
      <w:r w:rsidR="008C3209">
        <w:rPr>
          <w:rStyle w:val="FootnoteReference"/>
        </w:rPr>
        <w:footnoteReference w:id="182"/>
      </w:r>
      <w:r w:rsidR="001544A2">
        <w:t>. As Hector can no longer change or effect anything in his final moments</w:t>
      </w:r>
      <w:r w:rsidR="00F7689D">
        <w:t>,</w:t>
      </w:r>
      <w:r w:rsidR="001544A2">
        <w:t xml:space="preserve"> he is no longer </w:t>
      </w:r>
      <w:r w:rsidR="00F7689D">
        <w:t>an</w:t>
      </w:r>
      <w:r w:rsidR="001544A2">
        <w:t xml:space="preserve"> actor and thus a shadow of his former self, the man who stormed the Greek camp.</w:t>
      </w:r>
    </w:p>
    <w:p w14:paraId="799DA16C" w14:textId="2EB4930D" w:rsidR="00D62560" w:rsidRDefault="00170E77" w:rsidP="00D507FC">
      <w:pPr>
        <w:spacing w:line="480" w:lineRule="auto"/>
      </w:pPr>
      <w:r>
        <w:t>When finally confronted with Achilles, Hector turns t</w:t>
      </w:r>
      <w:r w:rsidR="00D304EA">
        <w:t>o self</w:t>
      </w:r>
      <w:r w:rsidR="00FF0542">
        <w:t>-</w:t>
      </w:r>
      <w:r w:rsidR="00D304EA">
        <w:t>reflection.</w:t>
      </w:r>
      <w:r w:rsidR="00791A27">
        <w:t xml:space="preserve"> He </w:t>
      </w:r>
      <w:r w:rsidR="00FF0542">
        <w:t>bargains</w:t>
      </w:r>
      <w:r w:rsidR="00791A27">
        <w:t xml:space="preserve"> with himself the possibility of reconciling </w:t>
      </w:r>
      <w:r w:rsidR="00FF0542">
        <w:t>together</w:t>
      </w:r>
      <w:r w:rsidR="00791A27">
        <w:t xml:space="preserve"> as Hector knows he will not win</w:t>
      </w:r>
      <w:r w:rsidR="009A2B82">
        <w:t>, finally Hector recognises his fate and knows he will die</w:t>
      </w:r>
      <w:r w:rsidR="009A2B82">
        <w:rPr>
          <w:rStyle w:val="FootnoteReference"/>
        </w:rPr>
        <w:footnoteReference w:id="183"/>
      </w:r>
      <w:r w:rsidR="009A2B82">
        <w:t>.  At this point</w:t>
      </w:r>
      <w:r w:rsidR="00B14DC7">
        <w:t>,</w:t>
      </w:r>
      <w:r w:rsidR="009A2B82">
        <w:t xml:space="preserve"> Hector has finally </w:t>
      </w:r>
      <w:r w:rsidR="00E738EC">
        <w:t>returned</w:t>
      </w:r>
      <w:r w:rsidR="009A2B82">
        <w:t xml:space="preserve"> to himself from the </w:t>
      </w:r>
      <w:r w:rsidR="00E738EC">
        <w:t xml:space="preserve">masculinity </w:t>
      </w:r>
      <w:r w:rsidR="00486945">
        <w:t>that</w:t>
      </w:r>
      <w:r w:rsidR="00E738EC">
        <w:t xml:space="preserve"> overcame him after </w:t>
      </w:r>
      <w:r w:rsidR="0061358F">
        <w:t xml:space="preserve">his journey through </w:t>
      </w:r>
      <w:r w:rsidR="00E738EC">
        <w:t>Troy</w:t>
      </w:r>
      <w:r w:rsidR="00E738EC">
        <w:rPr>
          <w:rStyle w:val="FootnoteReference"/>
        </w:rPr>
        <w:footnoteReference w:id="184"/>
      </w:r>
      <w:r w:rsidR="00E15F71">
        <w:t>.</w:t>
      </w:r>
      <w:r w:rsidR="00EF2762">
        <w:t xml:space="preserve"> After his interlude of self</w:t>
      </w:r>
      <w:r w:rsidR="00FF0542">
        <w:t>-</w:t>
      </w:r>
      <w:r w:rsidR="00EF2762">
        <w:t>reflection</w:t>
      </w:r>
      <w:r w:rsidR="00F7689D">
        <w:t>,</w:t>
      </w:r>
      <w:r w:rsidR="00EF2762">
        <w:t xml:space="preserve"> Hector realises there is no </w:t>
      </w:r>
      <w:r w:rsidR="00FF0542">
        <w:t>bargaining</w:t>
      </w:r>
      <w:r w:rsidR="00EF2762">
        <w:t xml:space="preserve"> with Achilles when he approaches like “the god of war”</w:t>
      </w:r>
      <w:r w:rsidR="00EF2762">
        <w:rPr>
          <w:rStyle w:val="FootnoteReference"/>
        </w:rPr>
        <w:footnoteReference w:id="185"/>
      </w:r>
      <w:r w:rsidR="00EF2762">
        <w:t xml:space="preserve"> so he runs away in “terror”</w:t>
      </w:r>
      <w:r w:rsidR="00EF2762">
        <w:rPr>
          <w:rStyle w:val="FootnoteReference"/>
        </w:rPr>
        <w:footnoteReference w:id="186"/>
      </w:r>
      <w:r w:rsidR="00AB423F">
        <w:t xml:space="preserve">. </w:t>
      </w:r>
      <w:r w:rsidR="00E32D31">
        <w:t>Turning and running is an action one might expect more from a coward</w:t>
      </w:r>
      <w:r w:rsidR="0094697B">
        <w:t xml:space="preserve"> such as Paris</w:t>
      </w:r>
      <w:r w:rsidR="00E32D31">
        <w:t xml:space="preserve"> rather than the best defence a city like Troy has</w:t>
      </w:r>
      <w:r w:rsidR="009B5BB1">
        <w:t xml:space="preserve">, and the </w:t>
      </w:r>
      <w:r w:rsidR="009B5BB1">
        <w:lastRenderedPageBreak/>
        <w:t xml:space="preserve">warrior Hector has proven himself to be throughout </w:t>
      </w:r>
      <w:r w:rsidR="009B5BB1">
        <w:rPr>
          <w:i/>
        </w:rPr>
        <w:t>The Iliad.</w:t>
      </w:r>
      <w:r w:rsidR="009B5BB1">
        <w:t xml:space="preserve"> </w:t>
      </w:r>
      <w:r w:rsidR="007635C1">
        <w:t xml:space="preserve">However, one could argue that Hector is not cowardly like Paris for this action as Paris ran and hid from men such as Menelaus, proving Paris to be a lesser man then them. Hector is not facing just any Greek warrior but Achilles, who is not </w:t>
      </w:r>
      <w:r w:rsidR="00F7689D">
        <w:t>only</w:t>
      </w:r>
      <w:r w:rsidR="007635C1">
        <w:t xml:space="preserve"> the best fighter of the Greeks</w:t>
      </w:r>
      <w:r w:rsidR="00F7689D">
        <w:t>,</w:t>
      </w:r>
      <w:r w:rsidR="007635C1">
        <w:t xml:space="preserve"> but also in the full throes of his divine </w:t>
      </w:r>
      <w:r w:rsidR="007635C1">
        <w:rPr>
          <w:i/>
        </w:rPr>
        <w:t>menis</w:t>
      </w:r>
      <w:r w:rsidR="002D2852">
        <w:t>, Achilles is challenging the wrath of the gods and as such</w:t>
      </w:r>
      <w:r w:rsidR="002F3287">
        <w:t>,</w:t>
      </w:r>
      <w:r w:rsidR="002D2852">
        <w:t xml:space="preserve"> humans are expected to run in fear. Thus</w:t>
      </w:r>
      <w:r w:rsidR="005E0426">
        <w:t>,</w:t>
      </w:r>
      <w:r w:rsidR="002D2852">
        <w:t xml:space="preserve"> Hector running is not so much </w:t>
      </w:r>
      <w:r w:rsidR="00F7689D">
        <w:t>the action of</w:t>
      </w:r>
      <w:r w:rsidR="002D2852">
        <w:t xml:space="preserve"> a cowardly man running from another man, but rather a mortal man </w:t>
      </w:r>
      <w:r w:rsidR="005C6A89">
        <w:t>running from the impossible wrath of a divine being</w:t>
      </w:r>
      <w:r w:rsidR="00DB40F9">
        <w:t>, attempting to stave of his fate</w:t>
      </w:r>
      <w:r w:rsidR="00F7689D">
        <w:t>,</w:t>
      </w:r>
      <w:r w:rsidR="00DB40F9">
        <w:t xml:space="preserve"> no matter how futile. Hector dies with no power </w:t>
      </w:r>
      <w:r w:rsidR="00F7689D">
        <w:t>excep</w:t>
      </w:r>
      <w:r w:rsidR="00DB40F9">
        <w:t>t</w:t>
      </w:r>
      <w:r w:rsidR="00F7689D">
        <w:t xml:space="preserve"> that he knows</w:t>
      </w:r>
      <w:r w:rsidR="00DB40F9">
        <w:t xml:space="preserve"> his fate, </w:t>
      </w:r>
      <w:r w:rsidR="00222B04">
        <w:t>there is nothing left for him to do in this world as he can no longer “act” and therefore affect it in anyway</w:t>
      </w:r>
      <w:r w:rsidR="00222B04">
        <w:rPr>
          <w:rStyle w:val="FootnoteReference"/>
        </w:rPr>
        <w:footnoteReference w:id="187"/>
      </w:r>
      <w:r w:rsidR="00222B04">
        <w:t>.</w:t>
      </w:r>
      <w:r w:rsidR="005E0426">
        <w:t xml:space="preserve"> Hector’s </w:t>
      </w:r>
      <w:r w:rsidR="00FF0542">
        <w:t>responsibilities</w:t>
      </w:r>
      <w:r w:rsidR="005E0426">
        <w:t xml:space="preserve"> to </w:t>
      </w:r>
      <w:r w:rsidR="00FF0542">
        <w:t>protect</w:t>
      </w:r>
      <w:r w:rsidR="005E0426">
        <w:t xml:space="preserve"> his city </w:t>
      </w:r>
      <w:r w:rsidR="00FF0542">
        <w:t>overwhelmed</w:t>
      </w:r>
      <w:r w:rsidR="005E0426">
        <w:t xml:space="preserve"> him </w:t>
      </w:r>
      <w:r w:rsidR="008B2F13">
        <w:t xml:space="preserve">as he lacked </w:t>
      </w:r>
      <w:r w:rsidR="00FF0542">
        <w:t>the</w:t>
      </w:r>
      <w:r w:rsidR="008B2F13">
        <w:t xml:space="preserve"> power to </w:t>
      </w:r>
      <w:r w:rsidR="003B5633">
        <w:t xml:space="preserve">live up to such responsibilities of protection </w:t>
      </w:r>
      <w:r w:rsidR="00FF0542">
        <w:t>against</w:t>
      </w:r>
      <w:r w:rsidR="008B2F13">
        <w:t xml:space="preserve"> Achilles’ divine, masculine strength and determination to destroy his community with it.</w:t>
      </w:r>
    </w:p>
    <w:p w14:paraId="54AB5788" w14:textId="13831120" w:rsidR="00ED3C66" w:rsidRDefault="00B50D08" w:rsidP="00D507FC">
      <w:pPr>
        <w:spacing w:line="480" w:lineRule="auto"/>
      </w:pPr>
      <w:r>
        <w:rPr>
          <w:i/>
        </w:rPr>
        <w:t>The Iliad</w:t>
      </w:r>
      <w:r>
        <w:t xml:space="preserve"> finishes with the laments of Hector</w:t>
      </w:r>
      <w:r w:rsidR="001878FB">
        <w:t xml:space="preserve">’s funeral, the laments are led by the three women we saw try and tempt Hector back into the domestic sphere in book six, Andromache, Hecuba and Helen. The laments of book twenty-four contrast the character of Hector, whilst Hector was obsessed with his </w:t>
      </w:r>
      <w:r w:rsidR="001878FB">
        <w:rPr>
          <w:i/>
        </w:rPr>
        <w:t>kleos</w:t>
      </w:r>
      <w:r w:rsidR="00D00080">
        <w:rPr>
          <w:i/>
        </w:rPr>
        <w:t>,</w:t>
      </w:r>
      <w:r w:rsidR="001878FB">
        <w:t xml:space="preserve"> the women make no mention and ever appear bitter to his fixation</w:t>
      </w:r>
      <w:r w:rsidR="001878FB">
        <w:rPr>
          <w:rStyle w:val="FootnoteReference"/>
        </w:rPr>
        <w:footnoteReference w:id="188"/>
      </w:r>
      <w:r w:rsidR="001878FB">
        <w:t xml:space="preserve">. Andromache’s lament is not the final speech one </w:t>
      </w:r>
      <w:r w:rsidR="00FF0542">
        <w:t>might</w:t>
      </w:r>
      <w:r w:rsidR="001878FB">
        <w:t xml:space="preserve"> expect a </w:t>
      </w:r>
      <w:r w:rsidR="00FF0542">
        <w:t>grieving</w:t>
      </w:r>
      <w:r w:rsidR="001878FB">
        <w:t xml:space="preserve"> wife to cry out at the death of her husband</w:t>
      </w:r>
      <w:r w:rsidR="00D00080">
        <w:t>. I</w:t>
      </w:r>
      <w:r w:rsidR="001878FB">
        <w:t>t is</w:t>
      </w:r>
      <w:r w:rsidR="00D00080">
        <w:t>, in fact,</w:t>
      </w:r>
      <w:r w:rsidR="001878FB">
        <w:t xml:space="preserve"> pure salt and distaste at his death</w:t>
      </w:r>
      <w:r w:rsidR="00D00080">
        <w:t>, blaming</w:t>
      </w:r>
      <w:r w:rsidR="001878FB">
        <w:t xml:space="preserve"> his obsession </w:t>
      </w:r>
      <w:r w:rsidR="00D00080">
        <w:t>to be the cause of</w:t>
      </w:r>
      <w:r w:rsidR="001878FB">
        <w:t xml:space="preserve"> her enslavement and the impending death of her son</w:t>
      </w:r>
      <w:r w:rsidR="00CF4C75">
        <w:rPr>
          <w:rStyle w:val="FootnoteReference"/>
        </w:rPr>
        <w:footnoteReference w:id="189"/>
      </w:r>
      <w:r w:rsidR="00D00080">
        <w:t xml:space="preserve"> and</w:t>
      </w:r>
      <w:r w:rsidR="001878FB">
        <w:t xml:space="preserve"> </w:t>
      </w:r>
      <w:r w:rsidR="00CF4C75">
        <w:t>none of</w:t>
      </w:r>
      <w:r w:rsidR="001878FB">
        <w:t xml:space="preserve"> her comments about his fighting </w:t>
      </w:r>
      <w:r w:rsidR="00D00080">
        <w:t xml:space="preserve">suggest </w:t>
      </w:r>
      <w:r w:rsidR="001878FB">
        <w:t xml:space="preserve">in any way a sense of pride or </w:t>
      </w:r>
      <w:r w:rsidR="00CF4C75">
        <w:t xml:space="preserve">satisfaction of how he </w:t>
      </w:r>
      <w:r w:rsidR="00CF4C75">
        <w:lastRenderedPageBreak/>
        <w:t xml:space="preserve">represented his community. Hecuba is similar in the sense that she also does not mention Hector’s </w:t>
      </w:r>
      <w:r w:rsidR="00CF4C75">
        <w:rPr>
          <w:i/>
        </w:rPr>
        <w:t>kleos</w:t>
      </w:r>
      <w:r w:rsidR="00CF4C75">
        <w:t xml:space="preserve">, Hecuba is preoccupied with Hector’s unmarred face, a divine </w:t>
      </w:r>
      <w:r w:rsidR="00FF0542">
        <w:t>miracle</w:t>
      </w:r>
      <w:r w:rsidR="00CF4C75">
        <w:rPr>
          <w:rStyle w:val="FootnoteReference"/>
        </w:rPr>
        <w:footnoteReference w:id="190"/>
      </w:r>
      <w:r w:rsidR="00CF4C75">
        <w:t xml:space="preserve"> as the Trojans </w:t>
      </w:r>
      <w:r w:rsidR="00FF0542">
        <w:t>know that</w:t>
      </w:r>
      <w:r w:rsidR="00CF4C75">
        <w:t xml:space="preserve"> Achilles dragged Hector’s corpse around the tomb of Patroclus</w:t>
      </w:r>
      <w:r w:rsidR="00CF4C75">
        <w:rPr>
          <w:rStyle w:val="FootnoteReference"/>
        </w:rPr>
        <w:footnoteReference w:id="191"/>
      </w:r>
      <w:r w:rsidR="00CF4C75">
        <w:t xml:space="preserve">. The gods protected Hector because of his </w:t>
      </w:r>
      <w:r w:rsidR="00C36420">
        <w:t>pious</w:t>
      </w:r>
      <w:r w:rsidR="00CF4C75">
        <w:t xml:space="preserve"> nature and with disagreement with Achilles’ almost </w:t>
      </w:r>
      <w:r w:rsidR="00CF4C75" w:rsidRPr="002663DC">
        <w:rPr>
          <w:i/>
        </w:rPr>
        <w:t>hubristic</w:t>
      </w:r>
      <w:r w:rsidR="00CF4C75">
        <w:t xml:space="preserve"> </w:t>
      </w:r>
      <w:r w:rsidR="00ED39DC">
        <w:t xml:space="preserve">(an act that offends the </w:t>
      </w:r>
      <w:r w:rsidR="00D00080">
        <w:t>gods’</w:t>
      </w:r>
      <w:r w:rsidR="00ED39DC">
        <w:rPr>
          <w:rStyle w:val="FootnoteReference"/>
        </w:rPr>
        <w:footnoteReference w:id="192"/>
      </w:r>
      <w:r w:rsidR="00D00080">
        <w:t>)</w:t>
      </w:r>
      <w:r w:rsidR="00CF4C75">
        <w:t xml:space="preserve"> defilement</w:t>
      </w:r>
      <w:r w:rsidR="002663DC">
        <w:rPr>
          <w:rStyle w:val="FootnoteReference"/>
        </w:rPr>
        <w:footnoteReference w:id="193"/>
      </w:r>
      <w:r w:rsidR="00CF4C75">
        <w:t>.</w:t>
      </w:r>
      <w:r w:rsidR="00504B5D">
        <w:t xml:space="preserve"> However, because of Hector’s perfect</w:t>
      </w:r>
      <w:r w:rsidR="00656414">
        <w:t xml:space="preserve"> body he does not look like he perished</w:t>
      </w:r>
      <w:r w:rsidR="00504B5D">
        <w:t xml:space="preserve"> in battle, he looks more </w:t>
      </w:r>
      <w:r w:rsidR="00D00080">
        <w:t>as if</w:t>
      </w:r>
      <w:r w:rsidR="00504B5D">
        <w:t xml:space="preserve"> he died of natural causes, a distinct opposite to how one might want to earn </w:t>
      </w:r>
      <w:r w:rsidR="00504B5D">
        <w:rPr>
          <w:i/>
        </w:rPr>
        <w:t>kleos</w:t>
      </w:r>
      <w:r w:rsidR="00504B5D">
        <w:t xml:space="preserve">. </w:t>
      </w:r>
      <w:r w:rsidR="00D00080">
        <w:t>In consequence</w:t>
      </w:r>
      <w:r w:rsidR="00504B5D">
        <w:t xml:space="preserve"> of this, Hecuba focuses on how </w:t>
      </w:r>
      <w:r w:rsidR="006647CA">
        <w:t>pious</w:t>
      </w:r>
      <w:r w:rsidR="00504B5D">
        <w:t xml:space="preserve"> Hector was and how it has saved his corpse and will continue to outlive him</w:t>
      </w:r>
      <w:r w:rsidR="00986DC3">
        <w:t>.</w:t>
      </w:r>
      <w:r w:rsidR="00504B5D">
        <w:t xml:space="preserve"> </w:t>
      </w:r>
      <w:r w:rsidR="00986DC3">
        <w:t>P</w:t>
      </w:r>
      <w:r w:rsidR="006647CA">
        <w:t>iety</w:t>
      </w:r>
      <w:r w:rsidR="00504B5D">
        <w:t xml:space="preserve"> is a high valued quality throughout the poem and a large element of Hector’s humanity</w:t>
      </w:r>
      <w:r w:rsidR="008A5AD5">
        <w:rPr>
          <w:rStyle w:val="FootnoteReference"/>
        </w:rPr>
        <w:footnoteReference w:id="194"/>
      </w:r>
      <w:r w:rsidR="00504B5D">
        <w:t xml:space="preserve"> (juxtaposed with Achilles’ complete lack</w:t>
      </w:r>
      <w:r w:rsidR="002663DC">
        <w:t xml:space="preserve"> thereof</w:t>
      </w:r>
      <w:r w:rsidR="00504B5D">
        <w:t>), bu</w:t>
      </w:r>
      <w:r w:rsidR="007A6894">
        <w:t xml:space="preserve">t it was not </w:t>
      </w:r>
      <w:r w:rsidR="002663DC">
        <w:t>a</w:t>
      </w:r>
      <w:r w:rsidR="007A6894">
        <w:t xml:space="preserve"> motivational g</w:t>
      </w:r>
      <w:r w:rsidR="00504B5D">
        <w:t>o</w:t>
      </w:r>
      <w:r w:rsidR="007A6894">
        <w:t>a</w:t>
      </w:r>
      <w:r w:rsidR="00504B5D">
        <w:t>l for Hector nor some</w:t>
      </w:r>
      <w:r w:rsidR="008A5AD5">
        <w:t xml:space="preserve">thing that had as much value to him as </w:t>
      </w:r>
      <w:r w:rsidR="008A5AD5">
        <w:rPr>
          <w:i/>
        </w:rPr>
        <w:t>kleos</w:t>
      </w:r>
      <w:r w:rsidR="008A5AD5">
        <w:t xml:space="preserve"> did. </w:t>
      </w:r>
      <w:r w:rsidR="00C36420">
        <w:t>Therefore</w:t>
      </w:r>
      <w:r w:rsidR="008A5AD5">
        <w:t>, whilst the gods may have given Hector a gift out of love, it is so plainly at odds with Hector’s own desires</w:t>
      </w:r>
      <w:r w:rsidR="008A5AD5">
        <w:rPr>
          <w:rStyle w:val="FootnoteReference"/>
        </w:rPr>
        <w:footnoteReference w:id="195"/>
      </w:r>
      <w:r w:rsidR="008A5AD5">
        <w:t xml:space="preserve"> in a way that will not give him the everlasting masculine </w:t>
      </w:r>
      <w:r w:rsidR="008A5AD5">
        <w:rPr>
          <w:i/>
        </w:rPr>
        <w:t>kl</w:t>
      </w:r>
      <w:r w:rsidR="003C481C">
        <w:rPr>
          <w:i/>
        </w:rPr>
        <w:t>e</w:t>
      </w:r>
      <w:r w:rsidR="008A5AD5">
        <w:rPr>
          <w:i/>
        </w:rPr>
        <w:t>os</w:t>
      </w:r>
      <w:r w:rsidR="008A5AD5">
        <w:t xml:space="preserve"> that he fought so hard for. Furthermore, Helen also does not speak of Hector’s glory, but rather even more at odds than the previous two</w:t>
      </w:r>
      <w:r w:rsidR="002663DC">
        <w:t>,</w:t>
      </w:r>
      <w:r w:rsidR="008A5AD5">
        <w:t xml:space="preserve"> Helen focuses on the </w:t>
      </w:r>
      <w:r w:rsidR="00FF0542">
        <w:t>kindness</w:t>
      </w:r>
      <w:r w:rsidR="008A5AD5">
        <w:t xml:space="preserve"> of Hector as opposed to </w:t>
      </w:r>
      <w:r w:rsidR="00D04B16">
        <w:t>most of</w:t>
      </w:r>
      <w:r w:rsidR="008A5AD5">
        <w:t xml:space="preserve"> the Trojans who were rude to her. </w:t>
      </w:r>
      <w:r w:rsidR="00ED3C66">
        <w:t>Focusing on his kindness is clearly not something that Hector would have imagined for himself</w:t>
      </w:r>
      <w:r w:rsidR="00C36420">
        <w:t>;</w:t>
      </w:r>
      <w:r w:rsidR="00ED3C66">
        <w:t xml:space="preserve"> even if we do</w:t>
      </w:r>
      <w:r w:rsidR="002663DC">
        <w:t>,</w:t>
      </w:r>
      <w:r w:rsidR="00ED3C66">
        <w:t xml:space="preserve"> some women of </w:t>
      </w:r>
      <w:r w:rsidR="00D04B16">
        <w:rPr>
          <w:i/>
        </w:rPr>
        <w:t>T</w:t>
      </w:r>
      <w:r w:rsidR="00ED3C66">
        <w:rPr>
          <w:i/>
        </w:rPr>
        <w:t xml:space="preserve">he </w:t>
      </w:r>
      <w:r w:rsidR="00D04B16">
        <w:rPr>
          <w:i/>
        </w:rPr>
        <w:t>I</w:t>
      </w:r>
      <w:r w:rsidR="00ED3C66">
        <w:rPr>
          <w:i/>
        </w:rPr>
        <w:t>liad</w:t>
      </w:r>
      <w:r w:rsidR="00ED3C66">
        <w:t xml:space="preserve"> prefer gentleness in their men</w:t>
      </w:r>
      <w:r w:rsidR="00ED3C66">
        <w:rPr>
          <w:rStyle w:val="FootnoteReference"/>
        </w:rPr>
        <w:footnoteReference w:id="196"/>
      </w:r>
      <w:r w:rsidR="00ED3C66">
        <w:t xml:space="preserve">. Therefore, </w:t>
      </w:r>
      <w:r w:rsidR="00D04B16">
        <w:t>through</w:t>
      </w:r>
      <w:r w:rsidR="00ED3C66">
        <w:t xml:space="preserve"> these </w:t>
      </w:r>
      <w:r w:rsidR="00D04B16">
        <w:t>laments</w:t>
      </w:r>
      <w:r w:rsidR="00ED3C66">
        <w:t xml:space="preserve"> of the women </w:t>
      </w:r>
      <w:r w:rsidR="00D04B16">
        <w:t>closest</w:t>
      </w:r>
      <w:r w:rsidR="00ED3C66">
        <w:t xml:space="preserve"> to Hector </w:t>
      </w:r>
      <w:r w:rsidR="00D04B16">
        <w:t>and</w:t>
      </w:r>
      <w:r w:rsidR="00ED3C66">
        <w:t xml:space="preserve"> the most influential, important</w:t>
      </w:r>
      <w:r w:rsidR="002663DC">
        <w:t>,</w:t>
      </w:r>
      <w:r w:rsidR="00ED3C66">
        <w:t xml:space="preserve"> mortal women of the poem they </w:t>
      </w:r>
      <w:r w:rsidR="00ED3C66">
        <w:lastRenderedPageBreak/>
        <w:t xml:space="preserve">emphasise the dangers of masculinity. The women have no care nor concern for the </w:t>
      </w:r>
      <w:r w:rsidR="00ED3C66">
        <w:rPr>
          <w:i/>
        </w:rPr>
        <w:t>kleos</w:t>
      </w:r>
      <w:r w:rsidR="00ED3C66">
        <w:t xml:space="preserve"> and thus the everlasting masculinity of Hector</w:t>
      </w:r>
      <w:r w:rsidR="00860D5B">
        <w:t xml:space="preserve"> but rathe</w:t>
      </w:r>
      <w:r w:rsidR="00ED3C66">
        <w:t>r</w:t>
      </w:r>
      <w:r w:rsidR="00860D5B">
        <w:t xml:space="preserve"> </w:t>
      </w:r>
      <w:r w:rsidR="00ED3C66">
        <w:t xml:space="preserve">other traits that distinctly juxtapose this, </w:t>
      </w:r>
      <w:r w:rsidR="00D04B16">
        <w:t>kindness</w:t>
      </w:r>
      <w:r w:rsidR="00ED3C66">
        <w:t xml:space="preserve">, respect for the gods and </w:t>
      </w:r>
      <w:r w:rsidR="00D04B16">
        <w:t>almost</w:t>
      </w:r>
      <w:r w:rsidR="00ED3C66">
        <w:t xml:space="preserve"> effeminate beauty. Andromache clearly connects this masculinity as the reason for Troy’s downfall </w:t>
      </w:r>
      <w:r w:rsidR="00D04B16">
        <w:t>through</w:t>
      </w:r>
      <w:r w:rsidR="00ED3C66">
        <w:t xml:space="preserve"> her lament of her own fate and the death of her infant</w:t>
      </w:r>
      <w:r w:rsidR="00860D5B">
        <w:t xml:space="preserve"> </w:t>
      </w:r>
      <w:r w:rsidR="00D04B16">
        <w:t>acknowledging</w:t>
      </w:r>
      <w:r w:rsidR="00860D5B">
        <w:t xml:space="preserve"> that masculinity is the most dangerous threat to a human civilised community.</w:t>
      </w:r>
    </w:p>
    <w:p w14:paraId="39A0DAA9" w14:textId="71F9C855" w:rsidR="003602C5" w:rsidRDefault="00860D5B" w:rsidP="00D507FC">
      <w:pPr>
        <w:spacing w:line="480" w:lineRule="auto"/>
      </w:pPr>
      <w:r>
        <w:t>In summary, Hector is presented as the exemplar champion of Troy. He is not effeminate like his brother, nor is he excessive like Achilles. He channels his masculinity more effective than both, except for when takes up the mantle of Achilles in his absence and makes mistakes because of</w:t>
      </w:r>
      <w:r w:rsidR="00785882">
        <w:t xml:space="preserve"> this new found, over the top</w:t>
      </w:r>
      <w:r>
        <w:t xml:space="preserve"> masculinity. </w:t>
      </w:r>
      <w:r w:rsidR="00785882">
        <w:t>Even though</w:t>
      </w:r>
      <w:r>
        <w:t xml:space="preserve"> Troy </w:t>
      </w:r>
      <w:r w:rsidR="003C481C">
        <w:t>loses,</w:t>
      </w:r>
      <w:r>
        <w:t xml:space="preserve"> and Hector is the hero of </w:t>
      </w:r>
      <w:r w:rsidR="002663DC">
        <w:t>T</w:t>
      </w:r>
      <w:r>
        <w:t xml:space="preserve">roy, this does not negate his reputation for the best hero on the field and example </w:t>
      </w:r>
      <w:r w:rsidR="00D04B16">
        <w:t>o</w:t>
      </w:r>
      <w:r>
        <w:t xml:space="preserve">f </w:t>
      </w:r>
      <w:r w:rsidR="00D04B16">
        <w:t>positive</w:t>
      </w:r>
      <w:r>
        <w:t xml:space="preserve"> masculinity because he </w:t>
      </w:r>
      <w:r w:rsidR="00D04B16">
        <w:t>representations</w:t>
      </w:r>
      <w:r>
        <w:t xml:space="preserve"> his community</w:t>
      </w:r>
      <w:r w:rsidR="00785882">
        <w:t xml:space="preserve">, </w:t>
      </w:r>
      <w:r w:rsidR="00D04B16">
        <w:t>T</w:t>
      </w:r>
      <w:r w:rsidR="00785882">
        <w:t xml:space="preserve">roy, </w:t>
      </w:r>
      <w:r w:rsidR="00D04B16">
        <w:t>which</w:t>
      </w:r>
      <w:r>
        <w:t xml:space="preserve"> is </w:t>
      </w:r>
      <w:r w:rsidR="00D04B16">
        <w:t>what</w:t>
      </w:r>
      <w:r>
        <w:t xml:space="preserve"> is go</w:t>
      </w:r>
      <w:r w:rsidR="00D04B16">
        <w:t>in</w:t>
      </w:r>
      <w:r>
        <w:t>g to be destroyed by the excessive masculinity displayed by Achilles</w:t>
      </w:r>
      <w:r w:rsidR="00785882">
        <w:t xml:space="preserve">. Showing that Hector displayed what it was to be a </w:t>
      </w:r>
      <w:r w:rsidR="00D04B16">
        <w:t>positive</w:t>
      </w:r>
      <w:r w:rsidR="00785882">
        <w:t xml:space="preserve"> force of masculinity even when faced with impossible odds such as fate.</w:t>
      </w:r>
    </w:p>
    <w:p w14:paraId="6AD5631D" w14:textId="77777777" w:rsidR="003602C5" w:rsidRDefault="003602C5">
      <w:r>
        <w:br w:type="page"/>
      </w:r>
    </w:p>
    <w:p w14:paraId="77F0B50A" w14:textId="1B9BDAA7" w:rsidR="005131FD" w:rsidRDefault="003602C5" w:rsidP="00522096">
      <w:pPr>
        <w:pStyle w:val="Heading1"/>
        <w:rPr>
          <w:rFonts w:ascii="Times New Roman" w:hAnsi="Times New Roman" w:cs="Times New Roman"/>
          <w:color w:val="auto"/>
          <w:sz w:val="36"/>
        </w:rPr>
      </w:pPr>
      <w:bookmarkStart w:id="21" w:name="_Toc513639778"/>
      <w:bookmarkStart w:id="22" w:name="_Toc513655775"/>
      <w:bookmarkStart w:id="23" w:name="_Toc513655791"/>
      <w:r w:rsidRPr="005131FD">
        <w:rPr>
          <w:rFonts w:ascii="Times New Roman" w:hAnsi="Times New Roman" w:cs="Times New Roman"/>
          <w:color w:val="auto"/>
          <w:sz w:val="36"/>
        </w:rPr>
        <w:lastRenderedPageBreak/>
        <w:t>Conclusion</w:t>
      </w:r>
      <w:bookmarkEnd w:id="21"/>
      <w:bookmarkEnd w:id="22"/>
      <w:bookmarkEnd w:id="23"/>
    </w:p>
    <w:p w14:paraId="451FF7D5" w14:textId="0AD0B559" w:rsidR="00522096" w:rsidRDefault="00522096" w:rsidP="00522096"/>
    <w:p w14:paraId="03C9D2C1" w14:textId="6E6F643D" w:rsidR="00522096" w:rsidRDefault="00385D50" w:rsidP="00D507FC">
      <w:pPr>
        <w:spacing w:line="480" w:lineRule="auto"/>
      </w:pPr>
      <w:r>
        <w:t xml:space="preserve">In conclusion, in </w:t>
      </w:r>
      <w:r>
        <w:rPr>
          <w:i/>
        </w:rPr>
        <w:t>The Iliad</w:t>
      </w:r>
      <w:r>
        <w:t xml:space="preserve"> Homer paints a very clear picture of what it means to be a masculine hero to benefits one’s community and how easy it is to be considered a detriment.</w:t>
      </w:r>
    </w:p>
    <w:p w14:paraId="42656601" w14:textId="3FA44374" w:rsidR="00385D50" w:rsidRDefault="00385D50" w:rsidP="00D507FC">
      <w:pPr>
        <w:spacing w:line="480" w:lineRule="auto"/>
      </w:pPr>
      <w:r>
        <w:t xml:space="preserve">Paris with his effeminate nature clearly does not </w:t>
      </w:r>
      <w:r w:rsidR="00E30D26">
        <w:t>possess</w:t>
      </w:r>
      <w:r>
        <w:t xml:space="preserve"> the masculinity to be a benefit to society and it is his lack of such a trait</w:t>
      </w:r>
      <w:r w:rsidR="00671234">
        <w:t>,</w:t>
      </w:r>
      <w:r>
        <w:t xml:space="preserve"> which </w:t>
      </w:r>
      <w:r w:rsidR="002663DC">
        <w:t xml:space="preserve">is one of the </w:t>
      </w:r>
      <w:r>
        <w:t xml:space="preserve">causes </w:t>
      </w:r>
      <w:r w:rsidR="002663DC">
        <w:t>for</w:t>
      </w:r>
      <w:r>
        <w:t xml:space="preserve"> the downfall of his city. </w:t>
      </w:r>
      <w:r w:rsidR="006E5D79">
        <w:t>By refusing to take responsibility in his own actions that had started the war, nor take the war seriously in itself means that does not pull his weight as a masculine here, and thus showing that the warrior based societies such as Troy and Greek city-states make no time for effeminate men, especially in war</w:t>
      </w:r>
      <w:r w:rsidR="006E5D79">
        <w:t xml:space="preserve"> time</w:t>
      </w:r>
      <w:r>
        <w:t xml:space="preserve">. His cowardice and stubborn nature when given the chance to end the war and save his people </w:t>
      </w:r>
      <w:r w:rsidR="0036024B">
        <w:t xml:space="preserve">shows that he has no concern for anyone but himself and thus cannot be taken seriously by a community that depends on its masculine </w:t>
      </w:r>
      <w:r w:rsidR="00E30D26">
        <w:t>heroes</w:t>
      </w:r>
      <w:r w:rsidR="0036024B">
        <w:t xml:space="preserve"> for its </w:t>
      </w:r>
      <w:r w:rsidR="00E30D26">
        <w:t>defence</w:t>
      </w:r>
      <w:r w:rsidR="0036024B">
        <w:t>.</w:t>
      </w:r>
    </w:p>
    <w:p w14:paraId="5D0F47F1" w14:textId="661758B5" w:rsidR="0036024B" w:rsidRDefault="0036024B" w:rsidP="00D507FC">
      <w:pPr>
        <w:spacing w:line="480" w:lineRule="auto"/>
      </w:pPr>
      <w:r>
        <w:t xml:space="preserve">Everything that Paris did wrong Hector would have likely gotten right. Hector is concerned with shame almost to a fault, but it is this shame that </w:t>
      </w:r>
      <w:r w:rsidR="00E30D26">
        <w:t>Hector</w:t>
      </w:r>
      <w:r>
        <w:t xml:space="preserve"> keenly felt that was a large motivator that kept Hector on task of fighting when he clearly would have spent his last moments with his new family.</w:t>
      </w:r>
      <w:r w:rsidR="00FC3D4F">
        <w:t xml:space="preserve"> This shame is a large part of masculine heroic culture as </w:t>
      </w:r>
      <w:r w:rsidR="00E30D26">
        <w:t>heroes</w:t>
      </w:r>
      <w:r w:rsidR="00FC3D4F">
        <w:t xml:space="preserve"> needed validation from other men to be considered manly or heroic in the eyes of society. Where Paris was too busy making love to his stolen wife, Hector was fighting for his</w:t>
      </w:r>
      <w:r w:rsidR="00840D51">
        <w:t>. When</w:t>
      </w:r>
      <w:r w:rsidR="00FC3D4F">
        <w:t xml:space="preserve"> Paris </w:t>
      </w:r>
      <w:r w:rsidR="00840D51">
        <w:t>ran</w:t>
      </w:r>
      <w:r w:rsidR="00FC3D4F">
        <w:t xml:space="preserve"> away from </w:t>
      </w:r>
      <w:r w:rsidR="00840D51">
        <w:t xml:space="preserve">the </w:t>
      </w:r>
      <w:r w:rsidR="00FC3D4F">
        <w:t>more masculine men</w:t>
      </w:r>
      <w:r w:rsidR="00840D51">
        <w:t>,</w:t>
      </w:r>
      <w:r w:rsidR="00FC3D4F">
        <w:t xml:space="preserve"> Hector </w:t>
      </w:r>
      <w:r w:rsidR="00840D51">
        <w:t>would face up to</w:t>
      </w:r>
      <w:r w:rsidR="00FC3D4F">
        <w:t xml:space="preserve"> them, such as Achilles</w:t>
      </w:r>
      <w:r w:rsidR="00840D51">
        <w:t>,</w:t>
      </w:r>
      <w:r w:rsidR="00FC3D4F">
        <w:t xml:space="preserve"> the most masculine man of the poem. </w:t>
      </w:r>
      <w:r w:rsidR="00E30D26">
        <w:t>Hector</w:t>
      </w:r>
      <w:r w:rsidR="00FC3D4F">
        <w:t xml:space="preserve"> did his best to save his </w:t>
      </w:r>
      <w:r w:rsidR="00E30D26">
        <w:t>city</w:t>
      </w:r>
      <w:r w:rsidR="00FC3D4F">
        <w:t xml:space="preserve"> with the power he had, but he was over powered by </w:t>
      </w:r>
      <w:r w:rsidR="00E30D26">
        <w:t>Achilles</w:t>
      </w:r>
      <w:r w:rsidR="00FC3D4F">
        <w:t xml:space="preserve"> excessive masculinity.</w:t>
      </w:r>
    </w:p>
    <w:p w14:paraId="01089839" w14:textId="4A1EA40B" w:rsidR="00FC3D4F" w:rsidRDefault="00FC3D4F" w:rsidP="00D507FC">
      <w:pPr>
        <w:spacing w:line="480" w:lineRule="auto"/>
      </w:pPr>
      <w:r>
        <w:lastRenderedPageBreak/>
        <w:t xml:space="preserve">Achilles was the pure destructive force of the poem, his excessive masculinity </w:t>
      </w:r>
      <w:r w:rsidR="00E30D26">
        <w:t>expressed</w:t>
      </w:r>
      <w:r>
        <w:t xml:space="preserve"> through his heroism and strength was the downfall of Troy because toxic masculinity is very much a threat to community. Despite being the comrade of the Greeks, Achilles almost very much destroys the Greeks also through his masculinity as he felt his </w:t>
      </w:r>
      <w:r>
        <w:rPr>
          <w:i/>
        </w:rPr>
        <w:t>kleos</w:t>
      </w:r>
      <w:r>
        <w:t xml:space="preserve"> was insulted by </w:t>
      </w:r>
      <w:r w:rsidR="00E30D26">
        <w:t>Agamemnon</w:t>
      </w:r>
      <w:r>
        <w:t xml:space="preserve">, which is essential for </w:t>
      </w:r>
      <w:r w:rsidR="003C481C">
        <w:t>one’s</w:t>
      </w:r>
      <w:r>
        <w:t xml:space="preserve"> honour and thus heroic masculine status. Despite Hector being </w:t>
      </w:r>
      <w:r w:rsidR="003C481C">
        <w:t>the exemplar champion of the poem,</w:t>
      </w:r>
      <w:r>
        <w:t xml:space="preserve"> he is out of his </w:t>
      </w:r>
      <w:r w:rsidR="00E30D26">
        <w:t>league</w:t>
      </w:r>
      <w:r>
        <w:t xml:space="preserve"> when it comes to the sheer numbers of the Greeks.</w:t>
      </w:r>
    </w:p>
    <w:p w14:paraId="4001B5B6" w14:textId="77777777" w:rsidR="008F79D9" w:rsidRDefault="009503D2" w:rsidP="00D507FC">
      <w:pPr>
        <w:spacing w:line="480" w:lineRule="auto"/>
      </w:pPr>
      <w:r>
        <w:t>By making an example of these three men, Homer has been able to aptly show the different ways masculinity can be expressed to benefit a community through honouring Hector’s morality, but also demonstrate just how destructive an excess or lack of masculinity can be in the form of Achilles divine nature and Paris’ effeminacy.</w:t>
      </w:r>
      <w:bookmarkStart w:id="24" w:name="_Toc513639779"/>
    </w:p>
    <w:p w14:paraId="01D62FE9" w14:textId="77777777" w:rsidR="008F79D9" w:rsidRDefault="008F79D9">
      <w:pPr>
        <w:rPr>
          <w:rFonts w:eastAsiaTheme="majorEastAsia"/>
          <w:szCs w:val="32"/>
        </w:rPr>
      </w:pPr>
      <w:r>
        <w:br w:type="page"/>
      </w:r>
    </w:p>
    <w:p w14:paraId="280770CD" w14:textId="31729C42" w:rsidR="002D1143" w:rsidRDefault="005131FD" w:rsidP="002802A5">
      <w:pPr>
        <w:spacing w:line="480" w:lineRule="auto"/>
        <w:rPr>
          <w:sz w:val="36"/>
        </w:rPr>
      </w:pPr>
      <w:r>
        <w:rPr>
          <w:sz w:val="36"/>
        </w:rPr>
        <w:lastRenderedPageBreak/>
        <w:t>Bibliography</w:t>
      </w:r>
      <w:bookmarkEnd w:id="24"/>
    </w:p>
    <w:p w14:paraId="14E15F54" w14:textId="53D53B54" w:rsidR="00522096" w:rsidRDefault="00522096" w:rsidP="00522096"/>
    <w:p w14:paraId="05891040" w14:textId="103DB19B" w:rsidR="0083746F" w:rsidRDefault="00883778" w:rsidP="0083746F">
      <w:pPr>
        <w:ind w:hanging="480"/>
      </w:pPr>
      <w:r>
        <w:t>Aeschines,</w:t>
      </w:r>
      <w:r w:rsidR="001A5CA8">
        <w:t xml:space="preserve"> </w:t>
      </w:r>
      <w:r w:rsidR="001A5CA8" w:rsidRPr="003E2A97">
        <w:rPr>
          <w:i/>
        </w:rPr>
        <w:t>Speeches.</w:t>
      </w:r>
      <w:r w:rsidR="0083746F">
        <w:t xml:space="preserve"> </w:t>
      </w:r>
      <w:r w:rsidR="001A5CA8">
        <w:t>Darwin</w:t>
      </w:r>
      <w:r w:rsidR="0083746F">
        <w:t>,</w:t>
      </w:r>
      <w:r w:rsidR="001A5CA8">
        <w:t xml:space="preserve"> C (trans.).</w:t>
      </w:r>
      <w:r w:rsidR="0083746F">
        <w:t xml:space="preserve"> </w:t>
      </w:r>
      <w:r w:rsidR="00B56435">
        <w:t>2014</w:t>
      </w:r>
      <w:r w:rsidR="0083746F">
        <w:t xml:space="preserve">. </w:t>
      </w:r>
      <w:r w:rsidR="00693A47">
        <w:t xml:space="preserve">Cambridge, MA: </w:t>
      </w:r>
      <w:r w:rsidR="0083746F">
        <w:t>Harv</w:t>
      </w:r>
      <w:r w:rsidR="00693A47">
        <w:t>ard University Press.</w:t>
      </w:r>
    </w:p>
    <w:p w14:paraId="049612C9" w14:textId="28F8FAEF" w:rsidR="00E11CAE" w:rsidRDefault="005D08AB" w:rsidP="00E11CAE">
      <w:pPr>
        <w:spacing w:after="0" w:line="240" w:lineRule="auto"/>
        <w:ind w:hanging="480"/>
        <w:rPr>
          <w:rFonts w:eastAsia="Times New Roman"/>
          <w:szCs w:val="24"/>
          <w:lang w:eastAsia="en-GB"/>
        </w:rPr>
      </w:pPr>
      <w:r>
        <w:rPr>
          <w:rFonts w:eastAsia="Times New Roman"/>
          <w:szCs w:val="24"/>
          <w:lang w:eastAsia="en-GB"/>
        </w:rPr>
        <w:t xml:space="preserve">Aristotle, </w:t>
      </w:r>
      <w:r w:rsidR="00D355CB" w:rsidRPr="003E2A97">
        <w:rPr>
          <w:rFonts w:eastAsia="Times New Roman"/>
          <w:i/>
          <w:szCs w:val="24"/>
          <w:lang w:eastAsia="en-GB"/>
        </w:rPr>
        <w:t>Rhetoric</w:t>
      </w:r>
      <w:r w:rsidR="00D355CB">
        <w:rPr>
          <w:rFonts w:eastAsia="Times New Roman"/>
          <w:szCs w:val="24"/>
          <w:lang w:eastAsia="en-GB"/>
        </w:rPr>
        <w:t>.</w:t>
      </w:r>
      <w:r w:rsidR="00DA08D3">
        <w:rPr>
          <w:rFonts w:eastAsia="Times New Roman"/>
          <w:szCs w:val="24"/>
          <w:lang w:eastAsia="en-GB"/>
        </w:rPr>
        <w:t xml:space="preserve"> H.N Fowler. (trans.).</w:t>
      </w:r>
      <w:r w:rsidR="00E11CAE" w:rsidRPr="00E11CAE">
        <w:rPr>
          <w:rFonts w:eastAsia="Times New Roman"/>
          <w:szCs w:val="24"/>
          <w:lang w:eastAsia="en-GB"/>
        </w:rPr>
        <w:t xml:space="preserve"> 1964. </w:t>
      </w:r>
      <w:r w:rsidR="003E2A97">
        <w:rPr>
          <w:rFonts w:eastAsia="Times New Roman"/>
          <w:szCs w:val="24"/>
          <w:lang w:eastAsia="en-GB"/>
        </w:rPr>
        <w:t xml:space="preserve">Oxford: </w:t>
      </w:r>
      <w:r w:rsidR="003E2A97" w:rsidRPr="00E11CAE">
        <w:rPr>
          <w:rFonts w:eastAsia="Times New Roman"/>
          <w:szCs w:val="24"/>
          <w:lang w:eastAsia="en-GB"/>
        </w:rPr>
        <w:t>Clarendon,</w:t>
      </w:r>
    </w:p>
    <w:p w14:paraId="312DA851" w14:textId="77777777" w:rsidR="003E2A97" w:rsidRPr="00E11CAE" w:rsidRDefault="003E2A97" w:rsidP="00E11CAE">
      <w:pPr>
        <w:spacing w:after="0" w:line="240" w:lineRule="auto"/>
        <w:ind w:hanging="480"/>
        <w:rPr>
          <w:rFonts w:eastAsia="Times New Roman"/>
          <w:szCs w:val="24"/>
          <w:lang w:eastAsia="en-GB"/>
        </w:rPr>
      </w:pPr>
    </w:p>
    <w:p w14:paraId="6B3EE194" w14:textId="477C9B5A" w:rsidR="00E11CAE" w:rsidRDefault="003E2A97" w:rsidP="00E11CAE">
      <w:pPr>
        <w:ind w:hanging="480"/>
      </w:pPr>
      <w:r>
        <w:t>Homer,</w:t>
      </w:r>
      <w:r w:rsidR="00E11CAE">
        <w:t xml:space="preserve"> </w:t>
      </w:r>
      <w:r w:rsidR="00E11CAE" w:rsidRPr="003E2A97">
        <w:rPr>
          <w:i/>
        </w:rPr>
        <w:t>The Iliad</w:t>
      </w:r>
      <w:r w:rsidR="00E11CAE">
        <w:t xml:space="preserve">. </w:t>
      </w:r>
      <w:r w:rsidR="009C4B91">
        <w:t>Fagles, R.</w:t>
      </w:r>
      <w:r w:rsidR="00863D1A">
        <w:t xml:space="preserve"> (trans.). </w:t>
      </w:r>
      <w:r w:rsidR="00311AB2">
        <w:t xml:space="preserve">1998. </w:t>
      </w:r>
      <w:r w:rsidR="00AD7FDA">
        <w:t>Bath: The Bath Press</w:t>
      </w:r>
    </w:p>
    <w:p w14:paraId="6660EC77" w14:textId="4BE48BAD" w:rsidR="00E11CAE" w:rsidRDefault="00E11CAE" w:rsidP="00E11CAE">
      <w:pPr>
        <w:ind w:hanging="480"/>
      </w:pPr>
      <w:r>
        <w:t xml:space="preserve">Homer, </w:t>
      </w:r>
      <w:r w:rsidR="009C4B91">
        <w:rPr>
          <w:i/>
        </w:rPr>
        <w:t xml:space="preserve">The Iliad. </w:t>
      </w:r>
      <w:r w:rsidR="00D41F49">
        <w:t>Hammond, M. (trans.).</w:t>
      </w:r>
      <w:r>
        <w:t xml:space="preserve"> 1987. </w:t>
      </w:r>
      <w:r w:rsidR="004F4D2C">
        <w:t>London: Penguin Classics</w:t>
      </w:r>
    </w:p>
    <w:p w14:paraId="62C7F965" w14:textId="604CA37E" w:rsidR="00A73A0A" w:rsidRDefault="002574FA" w:rsidP="00A73A0A">
      <w:pPr>
        <w:ind w:hanging="480"/>
      </w:pPr>
      <w:r>
        <w:t xml:space="preserve">Plato, </w:t>
      </w:r>
      <w:r w:rsidR="00A73A0A" w:rsidRPr="002574FA">
        <w:rPr>
          <w:i/>
        </w:rPr>
        <w:t>Symposium</w:t>
      </w:r>
      <w:r>
        <w:t xml:space="preserve">. </w:t>
      </w:r>
      <w:r w:rsidR="00BA7127">
        <w:t xml:space="preserve">Hunter, R. L. (trans.). </w:t>
      </w:r>
      <w:r>
        <w:t>1998</w:t>
      </w:r>
      <w:r w:rsidR="00BA7127">
        <w:t xml:space="preserve">. </w:t>
      </w:r>
      <w:r w:rsidR="00AD7FDA">
        <w:t>Oxford:</w:t>
      </w:r>
      <w:r w:rsidR="00AD7FDA" w:rsidRPr="00AD7FDA">
        <w:t xml:space="preserve"> </w:t>
      </w:r>
      <w:r w:rsidR="00AD7FDA">
        <w:t>Oxford University Press</w:t>
      </w:r>
    </w:p>
    <w:p w14:paraId="2CB79353" w14:textId="06A9C83B" w:rsidR="00A73A0A" w:rsidRDefault="00585EF0" w:rsidP="00A73A0A">
      <w:pPr>
        <w:ind w:hanging="480"/>
      </w:pPr>
      <w:r>
        <w:t>Plato</w:t>
      </w:r>
      <w:r w:rsidR="00A73A0A">
        <w:t xml:space="preserve">, </w:t>
      </w:r>
      <w:r>
        <w:rPr>
          <w:i/>
        </w:rPr>
        <w:t>Alcibiades I</w:t>
      </w:r>
      <w:r>
        <w:t xml:space="preserve">. </w:t>
      </w:r>
      <w:r w:rsidR="00AC5F17">
        <w:t>Lamb, W. R. M. (trans.).</w:t>
      </w:r>
      <w:r w:rsidR="00A73A0A">
        <w:t xml:space="preserve"> </w:t>
      </w:r>
      <w:r w:rsidR="00AC5F17">
        <w:t>2014</w:t>
      </w:r>
      <w:r w:rsidR="00A73A0A">
        <w:t xml:space="preserve">. </w:t>
      </w:r>
      <w:r w:rsidR="00AC5F17">
        <w:t>Cambridge, MA: Harvard University Press</w:t>
      </w:r>
    </w:p>
    <w:p w14:paraId="71D280D0" w14:textId="77777777" w:rsidR="00E11CAE" w:rsidRDefault="00E11CAE" w:rsidP="0083746F">
      <w:pPr>
        <w:ind w:hanging="480"/>
      </w:pPr>
    </w:p>
    <w:p w14:paraId="6BBB4478" w14:textId="1060C7ED" w:rsidR="0083746F" w:rsidRDefault="007D3A44" w:rsidP="0083746F">
      <w:pPr>
        <w:ind w:hanging="480"/>
      </w:pPr>
      <w:r w:rsidRPr="005E34EE">
        <w:t xml:space="preserve">Cairns, F. </w:t>
      </w:r>
      <w:r w:rsidR="0083746F" w:rsidRPr="005E34EE">
        <w:t xml:space="preserve">2005. </w:t>
      </w:r>
      <w:r w:rsidR="0083746F" w:rsidRPr="005E34EE">
        <w:rPr>
          <w:i/>
        </w:rPr>
        <w:t>Greek and</w:t>
      </w:r>
      <w:r w:rsidR="00281E16" w:rsidRPr="005E34EE">
        <w:rPr>
          <w:i/>
        </w:rPr>
        <w:t xml:space="preserve"> Roman Poetry, Greek and Roman H</w:t>
      </w:r>
      <w:r w:rsidR="0083746F" w:rsidRPr="005E34EE">
        <w:rPr>
          <w:i/>
        </w:rPr>
        <w:t>istoriography, Papers of the Langford Latin Seminar</w:t>
      </w:r>
      <w:r w:rsidR="0083746F" w:rsidRPr="005E34EE">
        <w:t xml:space="preserve">. </w:t>
      </w:r>
      <w:r w:rsidR="00281E16" w:rsidRPr="005E34EE">
        <w:t>Cambridge:</w:t>
      </w:r>
      <w:r w:rsidR="00281E16">
        <w:t xml:space="preserve"> Cambridge University Press</w:t>
      </w:r>
    </w:p>
    <w:p w14:paraId="73FFD1DC" w14:textId="04266F92" w:rsidR="0083746F" w:rsidRPr="00927953" w:rsidRDefault="00991AEB" w:rsidP="0083746F">
      <w:pPr>
        <w:ind w:hanging="480"/>
      </w:pPr>
      <w:r w:rsidRPr="00927953">
        <w:t>Claus, D.</w:t>
      </w:r>
      <w:r w:rsidR="0083746F" w:rsidRPr="00927953">
        <w:t xml:space="preserve"> 1975. </w:t>
      </w:r>
      <w:r w:rsidR="00484DF9" w:rsidRPr="00927953">
        <w:t>‘</w:t>
      </w:r>
      <w:r w:rsidR="0083746F" w:rsidRPr="00927953">
        <w:t>Aidôs in the Language of Achilles</w:t>
      </w:r>
      <w:r w:rsidR="00170C9E" w:rsidRPr="00927953">
        <w:t>’</w:t>
      </w:r>
      <w:r w:rsidR="0083746F" w:rsidRPr="00927953">
        <w:t xml:space="preserve">. </w:t>
      </w:r>
      <w:r w:rsidR="0083746F" w:rsidRPr="00927953">
        <w:rPr>
          <w:i/>
        </w:rPr>
        <w:t>Transactions of the American Philological Association</w:t>
      </w:r>
      <w:r w:rsidR="00170C9E" w:rsidRPr="00927953">
        <w:t xml:space="preserve"> 105, 13–28.</w:t>
      </w:r>
    </w:p>
    <w:p w14:paraId="198E87B4" w14:textId="4A02EF98" w:rsidR="003A7EE0" w:rsidRPr="00927953" w:rsidRDefault="003A7EE0" w:rsidP="0083746F">
      <w:pPr>
        <w:ind w:hanging="480"/>
      </w:pPr>
      <w:r w:rsidRPr="00927953">
        <w:t>Fisher, N.</w:t>
      </w:r>
      <w:r w:rsidR="009627CE" w:rsidRPr="00927953">
        <w:t xml:space="preserve"> ‘Hubris’ 2014. Oxford </w:t>
      </w:r>
      <w:r w:rsidR="001C0204" w:rsidRPr="00927953">
        <w:t>Reference</w:t>
      </w:r>
    </w:p>
    <w:p w14:paraId="4C3B934E" w14:textId="745FD8F0" w:rsidR="001F56D8" w:rsidRPr="00927953" w:rsidRDefault="00D81CFC" w:rsidP="001F56D8">
      <w:pPr>
        <w:ind w:left="480" w:hanging="480"/>
      </w:pPr>
      <w:hyperlink r:id="rId9" w:history="1">
        <w:r w:rsidRPr="00927953">
          <w:rPr>
            <w:rStyle w:val="Hyperlink"/>
          </w:rPr>
          <w:t>http://www.oxfordreference.com.ezproxy.uwtsd.ac.uk/view/10.1093/acref/978019806779.001.0001/acref-9780198706779-e-329</w:t>
        </w:r>
      </w:hyperlink>
      <w:r w:rsidR="001F56D8" w:rsidRPr="00927953">
        <w:t xml:space="preserve"> [Accessed: 9</w:t>
      </w:r>
      <w:r w:rsidR="001F56D8" w:rsidRPr="00927953">
        <w:rPr>
          <w:vertAlign w:val="superscript"/>
        </w:rPr>
        <w:t>th</w:t>
      </w:r>
      <w:r w:rsidR="001F56D8" w:rsidRPr="00927953">
        <w:t xml:space="preserve"> May 2018]</w:t>
      </w:r>
    </w:p>
    <w:p w14:paraId="2CE817F2" w14:textId="3BC37E52" w:rsidR="0083746F" w:rsidRDefault="00D81CFC" w:rsidP="0083746F">
      <w:pPr>
        <w:ind w:hanging="480"/>
      </w:pPr>
      <w:r w:rsidRPr="00927953">
        <w:t>Clarke</w:t>
      </w:r>
      <w:r w:rsidR="00A144A0" w:rsidRPr="00927953">
        <w:t xml:space="preserve">, M. </w:t>
      </w:r>
      <w:r w:rsidR="00834870" w:rsidRPr="00927953">
        <w:t>2004. ‘Manhood and Heroism’, in</w:t>
      </w:r>
      <w:r w:rsidRPr="00927953">
        <w:t xml:space="preserve"> </w:t>
      </w:r>
      <w:r w:rsidR="00834870" w:rsidRPr="00927953">
        <w:t>R, Fowler (ed.)</w:t>
      </w:r>
      <w:r w:rsidR="00CD7C6B" w:rsidRPr="00927953">
        <w:t xml:space="preserve">, </w:t>
      </w:r>
      <w:r w:rsidR="00CD7C6B" w:rsidRPr="00927953">
        <w:rPr>
          <w:i/>
        </w:rPr>
        <w:t>The Cambridge Companion to Homer</w:t>
      </w:r>
      <w:r w:rsidR="00363DBB" w:rsidRPr="00927953">
        <w:t>. Cambridge: Cambridge University Press</w:t>
      </w:r>
    </w:p>
    <w:p w14:paraId="5EEB56F5" w14:textId="76CDABFB" w:rsidR="0083746F" w:rsidRPr="00B91922" w:rsidRDefault="00494571" w:rsidP="0083746F">
      <w:pPr>
        <w:ind w:hanging="480"/>
      </w:pPr>
      <w:r w:rsidRPr="00B91922">
        <w:t>Cla</w:t>
      </w:r>
      <w:r w:rsidR="001E5B83" w:rsidRPr="00B91922">
        <w:t xml:space="preserve">rke M. 1998. ‘Tears of Men’ in </w:t>
      </w:r>
      <w:r w:rsidR="0083746F" w:rsidRPr="00B91922">
        <w:t>Foxha</w:t>
      </w:r>
      <w:r w:rsidR="001E5B83" w:rsidRPr="00B91922">
        <w:t>ll, L., Salmon, J. (Eds.),</w:t>
      </w:r>
      <w:r w:rsidR="0083746F" w:rsidRPr="00B91922">
        <w:t xml:space="preserve"> </w:t>
      </w:r>
      <w:r w:rsidR="008F22D7" w:rsidRPr="00B91922">
        <w:rPr>
          <w:i/>
        </w:rPr>
        <w:t>When Men Were Men: Masculinity, Power, and Identity in C</w:t>
      </w:r>
      <w:r w:rsidR="0083746F" w:rsidRPr="00B91922">
        <w:rPr>
          <w:i/>
        </w:rPr>
        <w:t xml:space="preserve">lassical </w:t>
      </w:r>
      <w:r w:rsidR="008F22D7" w:rsidRPr="00B91922">
        <w:rPr>
          <w:i/>
        </w:rPr>
        <w:t>A</w:t>
      </w:r>
      <w:r w:rsidR="0083746F" w:rsidRPr="00B91922">
        <w:rPr>
          <w:i/>
        </w:rPr>
        <w:t>ntiquity</w:t>
      </w:r>
      <w:r w:rsidR="0083746F" w:rsidRPr="00B91922">
        <w:t xml:space="preserve">, </w:t>
      </w:r>
      <w:r w:rsidR="008F22D7" w:rsidRPr="00B91922">
        <w:t>London: Routledge</w:t>
      </w:r>
    </w:p>
    <w:p w14:paraId="0573F01D" w14:textId="54020892" w:rsidR="0083746F" w:rsidRDefault="007D3A44" w:rsidP="0083746F">
      <w:pPr>
        <w:ind w:hanging="480"/>
      </w:pPr>
      <w:r w:rsidRPr="007D3A44">
        <w:t>Foxhall, L., Salmon, J.B., 1998</w:t>
      </w:r>
      <w:r w:rsidR="0083746F" w:rsidRPr="007D3A44">
        <w:t xml:space="preserve">. </w:t>
      </w:r>
      <w:r w:rsidR="00B91922" w:rsidRPr="007D3A44">
        <w:rPr>
          <w:i/>
        </w:rPr>
        <w:t>Thinking Men: Masculinity and its Self-R</w:t>
      </w:r>
      <w:r w:rsidR="0083746F" w:rsidRPr="007D3A44">
        <w:rPr>
          <w:i/>
        </w:rPr>
        <w:t>epresenta</w:t>
      </w:r>
      <w:r w:rsidR="00B91922" w:rsidRPr="007D3A44">
        <w:rPr>
          <w:i/>
        </w:rPr>
        <w:t>tion in the Classical Tradition</w:t>
      </w:r>
      <w:r w:rsidR="00B91922">
        <w:t>. London: Routledge</w:t>
      </w:r>
    </w:p>
    <w:p w14:paraId="4BCF4CB8" w14:textId="6BEEEB15" w:rsidR="0083746F" w:rsidRDefault="0083746F" w:rsidP="0083746F">
      <w:pPr>
        <w:ind w:hanging="480"/>
      </w:pPr>
      <w:r w:rsidRPr="00927953">
        <w:t xml:space="preserve">Goins, S.E., 2009. </w:t>
      </w:r>
      <w:r w:rsidR="00673FDC" w:rsidRPr="00927953">
        <w:rPr>
          <w:i/>
        </w:rPr>
        <w:t>Imagining Men: I</w:t>
      </w:r>
      <w:r w:rsidR="008F58B6" w:rsidRPr="00927953">
        <w:rPr>
          <w:i/>
        </w:rPr>
        <w:t>deals of M</w:t>
      </w:r>
      <w:r w:rsidRPr="00927953">
        <w:rPr>
          <w:i/>
        </w:rPr>
        <w:t xml:space="preserve">asculinity in </w:t>
      </w:r>
      <w:r w:rsidR="008F58B6" w:rsidRPr="00927953">
        <w:rPr>
          <w:i/>
        </w:rPr>
        <w:t>Ancient Greek C</w:t>
      </w:r>
      <w:r w:rsidRPr="00927953">
        <w:rPr>
          <w:i/>
        </w:rPr>
        <w:t>ulture</w:t>
      </w:r>
      <w:r w:rsidRPr="00927953">
        <w:t xml:space="preserve">. </w:t>
      </w:r>
      <w:r w:rsidR="007B3355" w:rsidRPr="00927953">
        <w:t>Westport: Pr</w:t>
      </w:r>
      <w:r w:rsidR="00690934" w:rsidRPr="00927953">
        <w:t>aeger Publications</w:t>
      </w:r>
    </w:p>
    <w:p w14:paraId="6ABF13EB" w14:textId="48FA8F1E" w:rsidR="0083746F" w:rsidRDefault="000A7412" w:rsidP="0083746F">
      <w:pPr>
        <w:ind w:hanging="480"/>
      </w:pPr>
      <w:r w:rsidRPr="00791225">
        <w:t>Zeitlin, I.</w:t>
      </w:r>
      <w:r w:rsidR="00791225">
        <w:t xml:space="preserve"> 2007. ‘Visions and Revisions of Homer’</w:t>
      </w:r>
      <w:r w:rsidRPr="00791225">
        <w:t xml:space="preserve"> </w:t>
      </w:r>
      <w:r w:rsidR="001655F1">
        <w:t xml:space="preserve">in </w:t>
      </w:r>
      <w:r w:rsidR="00791225">
        <w:t>Goldhill, S.</w:t>
      </w:r>
      <w:r w:rsidR="001655F1">
        <w:t xml:space="preserve"> (ed.),</w:t>
      </w:r>
      <w:r w:rsidR="0083746F" w:rsidRPr="00791225">
        <w:t xml:space="preserve"> </w:t>
      </w:r>
      <w:r w:rsidR="0083746F" w:rsidRPr="00791225">
        <w:rPr>
          <w:i/>
        </w:rPr>
        <w:t>Being Greek Under Rome: Cultural Identity, the Second Sophistic and the Development of Empire</w:t>
      </w:r>
      <w:r w:rsidR="0083746F" w:rsidRPr="00791225">
        <w:t xml:space="preserve">. </w:t>
      </w:r>
      <w:r w:rsidR="002728C7" w:rsidRPr="00791225">
        <w:t xml:space="preserve">Cambridge: </w:t>
      </w:r>
      <w:r w:rsidR="0083746F" w:rsidRPr="00791225">
        <w:t>Cambridge University Press.</w:t>
      </w:r>
    </w:p>
    <w:p w14:paraId="75A51D6E" w14:textId="6A137355" w:rsidR="0083746F" w:rsidRPr="00927953" w:rsidRDefault="00F73306" w:rsidP="0083746F">
      <w:pPr>
        <w:ind w:hanging="480"/>
      </w:pPr>
      <w:r w:rsidRPr="00927953">
        <w:t>Graziosi, B.</w:t>
      </w:r>
      <w:r w:rsidR="0083746F" w:rsidRPr="00927953">
        <w:t xml:space="preserve"> 2003. </w:t>
      </w:r>
      <w:r w:rsidRPr="00927953">
        <w:t>‘</w:t>
      </w:r>
      <w:r w:rsidR="0083746F" w:rsidRPr="00927953">
        <w:t>Homeric Masculinity: ΗΝΟΡΕΗ and ΑΓΗΝΟΡΙΗ.</w:t>
      </w:r>
      <w:r w:rsidRPr="00927953">
        <w:t>’</w:t>
      </w:r>
      <w:r w:rsidR="0083746F" w:rsidRPr="00927953">
        <w:t xml:space="preserve"> </w:t>
      </w:r>
      <w:r w:rsidR="0083746F" w:rsidRPr="00927953">
        <w:rPr>
          <w:i/>
        </w:rPr>
        <w:t>The Journal of Hellenic Studies</w:t>
      </w:r>
      <w:r w:rsidR="00170C9E" w:rsidRPr="00927953">
        <w:t xml:space="preserve"> 123, 60–76.</w:t>
      </w:r>
    </w:p>
    <w:p w14:paraId="5A66FFEB" w14:textId="3E1E4980" w:rsidR="0083746F" w:rsidRPr="00927953" w:rsidRDefault="0083746F" w:rsidP="0083746F">
      <w:pPr>
        <w:ind w:hanging="480"/>
      </w:pPr>
      <w:r w:rsidRPr="00927953">
        <w:t xml:space="preserve">Hobbs, A., 2000. </w:t>
      </w:r>
      <w:r w:rsidRPr="00927953">
        <w:rPr>
          <w:i/>
        </w:rPr>
        <w:t xml:space="preserve">Plato and the </w:t>
      </w:r>
      <w:r w:rsidR="00F35172" w:rsidRPr="00927953">
        <w:rPr>
          <w:i/>
        </w:rPr>
        <w:t>Hero: Courage, Manliness, and the I</w:t>
      </w:r>
      <w:r w:rsidRPr="00927953">
        <w:rPr>
          <w:i/>
        </w:rPr>
        <w:t xml:space="preserve">mpersonal </w:t>
      </w:r>
      <w:r w:rsidR="00F35172" w:rsidRPr="00927953">
        <w:rPr>
          <w:i/>
        </w:rPr>
        <w:t>G</w:t>
      </w:r>
      <w:r w:rsidRPr="00927953">
        <w:rPr>
          <w:i/>
        </w:rPr>
        <w:t>ood.</w:t>
      </w:r>
      <w:r w:rsidRPr="00927953">
        <w:t xml:space="preserve"> </w:t>
      </w:r>
      <w:r w:rsidR="00F35172" w:rsidRPr="00927953">
        <w:t xml:space="preserve">Cambridge: </w:t>
      </w:r>
      <w:r w:rsidRPr="00927953">
        <w:t>Cambridge University Press</w:t>
      </w:r>
    </w:p>
    <w:p w14:paraId="573FA11E" w14:textId="0D9CC93D" w:rsidR="0083746F" w:rsidRPr="00927953" w:rsidRDefault="0083746F" w:rsidP="0083746F">
      <w:pPr>
        <w:ind w:hanging="480"/>
      </w:pPr>
      <w:r w:rsidRPr="00927953">
        <w:lastRenderedPageBreak/>
        <w:t>Hainswo</w:t>
      </w:r>
      <w:r w:rsidR="00F35172" w:rsidRPr="00927953">
        <w:t xml:space="preserve">rth, J 1993. </w:t>
      </w:r>
      <w:r w:rsidR="00F35172" w:rsidRPr="00927953">
        <w:rPr>
          <w:i/>
        </w:rPr>
        <w:t>The Iliad: A C</w:t>
      </w:r>
      <w:r w:rsidRPr="00927953">
        <w:rPr>
          <w:i/>
        </w:rPr>
        <w:t>ommentary. Vol. 3, Books 9-12</w:t>
      </w:r>
      <w:r w:rsidRPr="00927953">
        <w:t xml:space="preserve">. </w:t>
      </w:r>
      <w:r w:rsidR="00F35172" w:rsidRPr="00927953">
        <w:t>Cambridge: Cambridge University Press</w:t>
      </w:r>
    </w:p>
    <w:p w14:paraId="3F14D85C" w14:textId="738E9092" w:rsidR="0083746F" w:rsidRPr="00927953" w:rsidRDefault="0083746F" w:rsidP="0083746F">
      <w:pPr>
        <w:ind w:hanging="480"/>
      </w:pPr>
      <w:r w:rsidRPr="00927953">
        <w:t>Scott,</w:t>
      </w:r>
      <w:r w:rsidR="00F35172" w:rsidRPr="00927953">
        <w:t xml:space="preserve"> J.  1921. </w:t>
      </w:r>
      <w:r w:rsidR="00F35172" w:rsidRPr="00927953">
        <w:rPr>
          <w:i/>
        </w:rPr>
        <w:t>The Unity of Homer, Sather Classical L</w:t>
      </w:r>
      <w:r w:rsidRPr="00927953">
        <w:rPr>
          <w:i/>
        </w:rPr>
        <w:t>ectures; 1.</w:t>
      </w:r>
      <w:r w:rsidRPr="00927953">
        <w:t xml:space="preserve"> </w:t>
      </w:r>
      <w:r w:rsidR="00F35172" w:rsidRPr="00927953">
        <w:t>Berkley: University of California Press</w:t>
      </w:r>
    </w:p>
    <w:p w14:paraId="7BA06170" w14:textId="204B1F85" w:rsidR="0083746F" w:rsidRPr="00927953" w:rsidRDefault="0083746F" w:rsidP="0083746F">
      <w:pPr>
        <w:ind w:hanging="480"/>
      </w:pPr>
      <w:r w:rsidRPr="00927953">
        <w:t>Müller,</w:t>
      </w:r>
      <w:r w:rsidR="00F35172" w:rsidRPr="00927953">
        <w:t xml:space="preserve"> M</w:t>
      </w:r>
      <w:r w:rsidRPr="00927953">
        <w:t xml:space="preserve"> 1984. </w:t>
      </w:r>
      <w:r w:rsidRPr="00927953">
        <w:rPr>
          <w:i/>
        </w:rPr>
        <w:t>The Iliad</w:t>
      </w:r>
      <w:r w:rsidR="00F35172" w:rsidRPr="00927953">
        <w:rPr>
          <w:i/>
        </w:rPr>
        <w:t>.</w:t>
      </w:r>
      <w:r w:rsidRPr="00927953">
        <w:t xml:space="preserve"> </w:t>
      </w:r>
      <w:r w:rsidR="00F35172" w:rsidRPr="00927953">
        <w:t>London:</w:t>
      </w:r>
      <w:r w:rsidRPr="00927953">
        <w:t xml:space="preserve"> Allen &amp; Unwin</w:t>
      </w:r>
    </w:p>
    <w:p w14:paraId="52C70763" w14:textId="27929C03" w:rsidR="0083746F" w:rsidRPr="00927953" w:rsidRDefault="0083746F" w:rsidP="0083746F">
      <w:pPr>
        <w:ind w:hanging="480"/>
      </w:pPr>
      <w:r w:rsidRPr="00927953">
        <w:t xml:space="preserve">Nagy, G., 2013. </w:t>
      </w:r>
      <w:r w:rsidRPr="00927953">
        <w:rPr>
          <w:i/>
        </w:rPr>
        <w:t>The Ancient Greek Hero in 24 Hours</w:t>
      </w:r>
      <w:r w:rsidRPr="00927953">
        <w:t xml:space="preserve">. </w:t>
      </w:r>
      <w:r w:rsidR="00422AC7" w:rsidRPr="00927953">
        <w:t xml:space="preserve">Cambridge MA: </w:t>
      </w:r>
      <w:r w:rsidRPr="00927953">
        <w:t>Harvard University Press.</w:t>
      </w:r>
    </w:p>
    <w:p w14:paraId="77BD1989" w14:textId="2D867117" w:rsidR="0044435E" w:rsidRPr="00927953" w:rsidRDefault="0052412B" w:rsidP="0044435E">
      <w:pPr>
        <w:ind w:hanging="480"/>
      </w:pPr>
      <w:r w:rsidRPr="00927953">
        <w:t>Perkell</w:t>
      </w:r>
      <w:r w:rsidR="0044435E" w:rsidRPr="00927953">
        <w:t xml:space="preserve">, C. 2008. ‘Reading the Laments of Iliad 24’, in A, Suter (ed.), </w:t>
      </w:r>
      <w:r w:rsidR="0044435E" w:rsidRPr="00927953">
        <w:rPr>
          <w:i/>
        </w:rPr>
        <w:t>Lament Studies in the Ancient Mediterranean and Beyond</w:t>
      </w:r>
      <w:r w:rsidR="0044435E" w:rsidRPr="00927953">
        <w:t>. New York: Oxford University Press</w:t>
      </w:r>
    </w:p>
    <w:p w14:paraId="2BD32700" w14:textId="2FDF3F0A" w:rsidR="0083746F" w:rsidRPr="00927953" w:rsidRDefault="007A4ECE" w:rsidP="0083746F">
      <w:pPr>
        <w:ind w:hanging="480"/>
      </w:pPr>
      <w:r w:rsidRPr="00927953">
        <w:t>Ransom, C. 2011.</w:t>
      </w:r>
      <w:r w:rsidR="0083746F" w:rsidRPr="00927953">
        <w:t xml:space="preserve"> </w:t>
      </w:r>
      <w:r w:rsidRPr="00927953">
        <w:t>‘</w:t>
      </w:r>
      <w:r w:rsidR="0083746F" w:rsidRPr="00927953">
        <w:t>Aspects of Effeminacy and Masculinity in the Iliad.</w:t>
      </w:r>
      <w:r w:rsidR="007C6D6D" w:rsidRPr="00927953">
        <w:t>’</w:t>
      </w:r>
      <w:r w:rsidR="00F12D3B" w:rsidRPr="00927953">
        <w:t xml:space="preserve">, </w:t>
      </w:r>
      <w:r w:rsidR="00F12D3B" w:rsidRPr="00927953">
        <w:rPr>
          <w:i/>
        </w:rPr>
        <w:t>Antichthon</w:t>
      </w:r>
      <w:r w:rsidR="00F12D3B" w:rsidRPr="00927953">
        <w:t xml:space="preserve"> 45,</w:t>
      </w:r>
      <w:r w:rsidR="00407927" w:rsidRPr="00927953">
        <w:t xml:space="preserve"> pp35-57</w:t>
      </w:r>
    </w:p>
    <w:p w14:paraId="5E8BFD6B" w14:textId="0EB65D18" w:rsidR="0083746F" w:rsidRPr="00927953" w:rsidRDefault="005724FD" w:rsidP="0083746F">
      <w:pPr>
        <w:ind w:hanging="480"/>
      </w:pPr>
      <w:r w:rsidRPr="00927953">
        <w:t>Redfield, J.</w:t>
      </w:r>
      <w:r w:rsidR="0083746F" w:rsidRPr="00927953">
        <w:t xml:space="preserve"> 1975. </w:t>
      </w:r>
      <w:r w:rsidRPr="00927953">
        <w:rPr>
          <w:i/>
        </w:rPr>
        <w:t>Nature and Culture in the “Iliad”: The T</w:t>
      </w:r>
      <w:r w:rsidR="0083746F" w:rsidRPr="00927953">
        <w:rPr>
          <w:i/>
        </w:rPr>
        <w:t>ragedy of Hector</w:t>
      </w:r>
      <w:r w:rsidR="00A47366" w:rsidRPr="00927953">
        <w:t>. Chicago: University of Chicago Press</w:t>
      </w:r>
    </w:p>
    <w:p w14:paraId="3B85EA95" w14:textId="28B469D6" w:rsidR="0083746F" w:rsidRPr="00927953" w:rsidRDefault="00883F8E" w:rsidP="0083746F">
      <w:pPr>
        <w:ind w:hanging="480"/>
      </w:pPr>
      <w:r w:rsidRPr="00927953">
        <w:t>Roberts, J. ‘Thetis’ 2007.</w:t>
      </w:r>
      <w:r w:rsidR="00F9544D" w:rsidRPr="00927953">
        <w:t xml:space="preserve"> Oxford Dictionary of the Classical Word</w:t>
      </w:r>
      <w:r w:rsidR="00B64ED3" w:rsidRPr="00927953">
        <w:t>.</w:t>
      </w:r>
    </w:p>
    <w:p w14:paraId="7945DAC9" w14:textId="7EA1CDAD" w:rsidR="00E0185C" w:rsidRPr="00927953" w:rsidRDefault="00B64ED3" w:rsidP="00E0185C">
      <w:pPr>
        <w:ind w:left="480" w:hanging="480"/>
      </w:pPr>
      <w:hyperlink r:id="rId10" w:history="1">
        <w:r w:rsidRPr="00927953">
          <w:rPr>
            <w:rStyle w:val="Hyperlink"/>
          </w:rPr>
          <w:t>http://www.oxfordreference.com.ezproxy.uwtsd.ac.uk/view/10.1093/acref/9780192801463.001.0001/acref-9780192801463-e-2183</w:t>
        </w:r>
      </w:hyperlink>
      <w:r w:rsidRPr="00927953">
        <w:t xml:space="preserve"> [Assessed on 9th May 2018]</w:t>
      </w:r>
    </w:p>
    <w:p w14:paraId="2BBB3489" w14:textId="3402D6F2" w:rsidR="00E0185C" w:rsidRPr="00927953" w:rsidRDefault="00E0185C" w:rsidP="00E0185C">
      <w:pPr>
        <w:ind w:hanging="480"/>
      </w:pPr>
      <w:r w:rsidRPr="00927953">
        <w:t xml:space="preserve">Rosen, R. Sluiter, I. 2003. </w:t>
      </w:r>
      <w:r w:rsidRPr="00927953">
        <w:rPr>
          <w:i/>
        </w:rPr>
        <w:t>Andreia: Studies in Manliness and Courage in Classical Antiquity</w:t>
      </w:r>
      <w:r w:rsidRPr="00927953">
        <w:t>. Leiden: Brill</w:t>
      </w:r>
    </w:p>
    <w:p w14:paraId="1B852182" w14:textId="580DFD4C" w:rsidR="0083746F" w:rsidRPr="00927953" w:rsidRDefault="0083746F" w:rsidP="0083746F">
      <w:pPr>
        <w:ind w:hanging="480"/>
      </w:pPr>
      <w:r w:rsidRPr="00927953">
        <w:t xml:space="preserve">Sale, W. 1963. </w:t>
      </w:r>
      <w:r w:rsidRPr="00927953">
        <w:rPr>
          <w:i/>
        </w:rPr>
        <w:t>Achilles and Heroic Values</w:t>
      </w:r>
      <w:r w:rsidRPr="00927953">
        <w:t>. Arion 2, 86–100.</w:t>
      </w:r>
    </w:p>
    <w:p w14:paraId="5D6347B9" w14:textId="75477DBB" w:rsidR="0083746F" w:rsidRPr="00927953" w:rsidRDefault="0083746F" w:rsidP="0083746F">
      <w:pPr>
        <w:ind w:hanging="480"/>
      </w:pPr>
      <w:r w:rsidRPr="00927953">
        <w:t>Schein,</w:t>
      </w:r>
      <w:r w:rsidR="00EC2964" w:rsidRPr="00927953">
        <w:t xml:space="preserve"> </w:t>
      </w:r>
      <w:r w:rsidR="0092423C" w:rsidRPr="00927953">
        <w:t>S</w:t>
      </w:r>
      <w:r w:rsidRPr="00927953">
        <w:t xml:space="preserve"> 1984. </w:t>
      </w:r>
      <w:r w:rsidR="0092423C" w:rsidRPr="00927953">
        <w:rPr>
          <w:i/>
        </w:rPr>
        <w:t>The Mortal Hero: An I</w:t>
      </w:r>
      <w:r w:rsidRPr="00927953">
        <w:rPr>
          <w:i/>
        </w:rPr>
        <w:t>ntroduction to Homer’s Iliad</w:t>
      </w:r>
      <w:r w:rsidRPr="00927953">
        <w:t xml:space="preserve">. </w:t>
      </w:r>
      <w:r w:rsidR="0092423C" w:rsidRPr="00927953">
        <w:t xml:space="preserve">Berkeley: </w:t>
      </w:r>
      <w:r w:rsidRPr="00927953">
        <w:t>University of Cali</w:t>
      </w:r>
      <w:r w:rsidR="0092423C" w:rsidRPr="00927953">
        <w:t>fornia Press</w:t>
      </w:r>
    </w:p>
    <w:p w14:paraId="6A1AE1F3" w14:textId="1C56925A" w:rsidR="0083746F" w:rsidRPr="00927953" w:rsidRDefault="0083746F" w:rsidP="0083746F">
      <w:pPr>
        <w:ind w:hanging="480"/>
      </w:pPr>
      <w:r w:rsidRPr="00927953">
        <w:t xml:space="preserve">Van Nortwick, T. 2001. </w:t>
      </w:r>
      <w:r w:rsidR="00FC6CFD" w:rsidRPr="00927953">
        <w:t>‘</w:t>
      </w:r>
      <w:r w:rsidRPr="00927953">
        <w:t>Like a Woman: Hector and the Boundaries of Masculinity</w:t>
      </w:r>
      <w:r w:rsidR="00FC6CFD" w:rsidRPr="00927953">
        <w:t>’,</w:t>
      </w:r>
      <w:r w:rsidRPr="00927953">
        <w:t xml:space="preserve"> </w:t>
      </w:r>
      <w:r w:rsidRPr="00927953">
        <w:rPr>
          <w:i/>
        </w:rPr>
        <w:t>Arethusa</w:t>
      </w:r>
      <w:r w:rsidRPr="00927953">
        <w:t xml:space="preserve"> 34, 221–235. </w:t>
      </w:r>
    </w:p>
    <w:p w14:paraId="084469DD" w14:textId="6566AEED" w:rsidR="00286F02" w:rsidRPr="00927953" w:rsidRDefault="00286F02" w:rsidP="00286F02">
      <w:pPr>
        <w:ind w:hanging="480"/>
      </w:pPr>
      <w:r w:rsidRPr="00927953">
        <w:t xml:space="preserve">Whitman, C. 1958. </w:t>
      </w:r>
      <w:r w:rsidRPr="00927953">
        <w:rPr>
          <w:i/>
        </w:rPr>
        <w:t>Homer and the Heroic Tradition</w:t>
      </w:r>
      <w:r w:rsidRPr="00927953">
        <w:t xml:space="preserve">. </w:t>
      </w:r>
      <w:r w:rsidRPr="00927953">
        <w:t>Cambridge</w:t>
      </w:r>
      <w:r w:rsidRPr="00927953">
        <w:t xml:space="preserve"> MA: Harvard University Press</w:t>
      </w:r>
    </w:p>
    <w:p w14:paraId="097503A7" w14:textId="58871CA1" w:rsidR="00286F02" w:rsidRPr="00927953" w:rsidRDefault="00286F02" w:rsidP="00286F02">
      <w:pPr>
        <w:ind w:hanging="480"/>
      </w:pPr>
      <w:r w:rsidRPr="00927953">
        <w:t xml:space="preserve">Whitman, C. 1982. </w:t>
      </w:r>
      <w:r w:rsidRPr="00927953">
        <w:rPr>
          <w:i/>
        </w:rPr>
        <w:t>The Heroic Paradox: Essays on Homer, Sophocles and Aristophanes.</w:t>
      </w:r>
      <w:r w:rsidRPr="00927953">
        <w:t xml:space="preserve"> </w:t>
      </w:r>
      <w:r w:rsidRPr="00927953">
        <w:t>London: Cornell University Press</w:t>
      </w:r>
    </w:p>
    <w:p w14:paraId="245B0CA8" w14:textId="6EDC4F03" w:rsidR="0083746F" w:rsidRDefault="00FC6CFD" w:rsidP="0083746F">
      <w:pPr>
        <w:ind w:hanging="480"/>
      </w:pPr>
      <w:r w:rsidRPr="00927953">
        <w:t>Yamagata, N.</w:t>
      </w:r>
      <w:r w:rsidR="00927953" w:rsidRPr="00927953">
        <w:t xml:space="preserve"> 1994. </w:t>
      </w:r>
      <w:r w:rsidR="00927953" w:rsidRPr="00927953">
        <w:rPr>
          <w:i/>
        </w:rPr>
        <w:t>Homeric M</w:t>
      </w:r>
      <w:r w:rsidR="0083746F" w:rsidRPr="00927953">
        <w:rPr>
          <w:i/>
        </w:rPr>
        <w:t>orality</w:t>
      </w:r>
      <w:r w:rsidR="00927953" w:rsidRPr="00927953">
        <w:t>. Leiden: B</w:t>
      </w:r>
      <w:r w:rsidR="00927953">
        <w:t>rill</w:t>
      </w:r>
    </w:p>
    <w:p w14:paraId="3651DCF5" w14:textId="77777777" w:rsidR="00522096" w:rsidRPr="00522096" w:rsidRDefault="00522096" w:rsidP="00522096"/>
    <w:sectPr w:rsidR="00522096" w:rsidRPr="00522096" w:rsidSect="00F54804">
      <w:footerReference w:type="default" r:id="rId11"/>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14BD15" w14:textId="77777777" w:rsidR="00FB4E28" w:rsidRDefault="00FB4E28" w:rsidP="0018120B">
      <w:pPr>
        <w:spacing w:after="0" w:line="240" w:lineRule="auto"/>
      </w:pPr>
      <w:r>
        <w:separator/>
      </w:r>
    </w:p>
  </w:endnote>
  <w:endnote w:type="continuationSeparator" w:id="0">
    <w:p w14:paraId="036CB0E4" w14:textId="77777777" w:rsidR="00FB4E28" w:rsidRDefault="00FB4E28" w:rsidP="0018120B">
      <w:pPr>
        <w:spacing w:after="0" w:line="240" w:lineRule="auto"/>
      </w:pPr>
      <w:r>
        <w:continuationSeparator/>
      </w:r>
    </w:p>
  </w:endnote>
  <w:endnote w:type="continuationNotice" w:id="1">
    <w:p w14:paraId="2B87D878" w14:textId="77777777" w:rsidR="00FB4E28" w:rsidRDefault="00FB4E2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659151"/>
      <w:docPartObj>
        <w:docPartGallery w:val="Page Numbers (Bottom of Page)"/>
        <w:docPartUnique/>
      </w:docPartObj>
    </w:sdtPr>
    <w:sdtEndPr>
      <w:rPr>
        <w:color w:val="7F7F7F" w:themeColor="background1" w:themeShade="7F"/>
        <w:spacing w:val="60"/>
      </w:rPr>
    </w:sdtEndPr>
    <w:sdtContent>
      <w:p w14:paraId="05ADF936" w14:textId="7008C4E8" w:rsidR="00FB4E28" w:rsidRDefault="00FB4E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2A1F40">
          <w:rPr>
            <w:noProof/>
          </w:rPr>
          <w:t>42</w:t>
        </w:r>
        <w:r>
          <w:rPr>
            <w:noProof/>
          </w:rPr>
          <w:fldChar w:fldCharType="end"/>
        </w:r>
        <w:r>
          <w:t xml:space="preserve"> | </w:t>
        </w:r>
        <w:r>
          <w:rPr>
            <w:color w:val="7F7F7F" w:themeColor="background1" w:themeShade="7F"/>
            <w:spacing w:val="60"/>
          </w:rPr>
          <w:t>Page</w:t>
        </w:r>
      </w:p>
    </w:sdtContent>
  </w:sdt>
  <w:p w14:paraId="62C3AA4E" w14:textId="77777777" w:rsidR="00FB4E28" w:rsidRDefault="00FB4E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8585A4" w14:textId="77777777" w:rsidR="00FB4E28" w:rsidRDefault="00FB4E28" w:rsidP="0018120B">
      <w:pPr>
        <w:spacing w:after="0" w:line="240" w:lineRule="auto"/>
      </w:pPr>
      <w:r>
        <w:separator/>
      </w:r>
    </w:p>
  </w:footnote>
  <w:footnote w:type="continuationSeparator" w:id="0">
    <w:p w14:paraId="2F5C58FE" w14:textId="77777777" w:rsidR="00FB4E28" w:rsidRDefault="00FB4E28" w:rsidP="0018120B">
      <w:pPr>
        <w:spacing w:after="0" w:line="240" w:lineRule="auto"/>
      </w:pPr>
      <w:r>
        <w:continuationSeparator/>
      </w:r>
    </w:p>
  </w:footnote>
  <w:footnote w:type="continuationNotice" w:id="1">
    <w:p w14:paraId="0C2A8DB9" w14:textId="77777777" w:rsidR="00FB4E28" w:rsidRDefault="00FB4E28">
      <w:pPr>
        <w:spacing w:after="0" w:line="240" w:lineRule="auto"/>
      </w:pPr>
    </w:p>
  </w:footnote>
  <w:footnote w:id="2">
    <w:p w14:paraId="0E95A32F" w14:textId="4A8A30C1" w:rsidR="00FB4E28" w:rsidRDefault="00FB4E28">
      <w:pPr>
        <w:pStyle w:val="FootnoteText"/>
      </w:pPr>
      <w:r>
        <w:rPr>
          <w:rStyle w:val="FootnoteReference"/>
        </w:rPr>
        <w:footnoteRef/>
      </w:r>
      <w:r>
        <w:t xml:space="preserve"> Ransom 2011: 35</w:t>
      </w:r>
    </w:p>
  </w:footnote>
  <w:footnote w:id="3">
    <w:p w14:paraId="6D780B82" w14:textId="4F5DB5DA" w:rsidR="00FB4E28" w:rsidRDefault="00FB4E28">
      <w:pPr>
        <w:pStyle w:val="FootnoteText"/>
      </w:pPr>
      <w:r>
        <w:rPr>
          <w:rStyle w:val="FootnoteReference"/>
        </w:rPr>
        <w:footnoteRef/>
      </w:r>
      <w:r>
        <w:t xml:space="preserve"> Hainsworth 1993: 315</w:t>
      </w:r>
    </w:p>
  </w:footnote>
  <w:footnote w:id="4">
    <w:p w14:paraId="5B0688A3" w14:textId="15F91043" w:rsidR="00FB4E28" w:rsidRDefault="00FB4E28">
      <w:pPr>
        <w:pStyle w:val="FootnoteText"/>
      </w:pPr>
      <w:r>
        <w:rPr>
          <w:rStyle w:val="FootnoteReference"/>
        </w:rPr>
        <w:footnoteRef/>
      </w:r>
      <w:r>
        <w:t xml:space="preserve"> Ransom 2011: 35</w:t>
      </w:r>
    </w:p>
  </w:footnote>
  <w:footnote w:id="5">
    <w:p w14:paraId="0C6FE294" w14:textId="50AA56DA" w:rsidR="00FB4E28" w:rsidRDefault="00FB4E28">
      <w:pPr>
        <w:pStyle w:val="FootnoteText"/>
      </w:pPr>
      <w:r>
        <w:rPr>
          <w:rStyle w:val="FootnoteReference"/>
        </w:rPr>
        <w:footnoteRef/>
      </w:r>
      <w:r>
        <w:t xml:space="preserve"> Hainsworth 1993: 315</w:t>
      </w:r>
    </w:p>
  </w:footnote>
  <w:footnote w:id="6">
    <w:p w14:paraId="6677C297" w14:textId="1637F568" w:rsidR="00FB4E28" w:rsidRDefault="00FB4E28">
      <w:pPr>
        <w:pStyle w:val="FootnoteText"/>
      </w:pPr>
      <w:r>
        <w:rPr>
          <w:rStyle w:val="FootnoteReference"/>
        </w:rPr>
        <w:footnoteRef/>
      </w:r>
      <w:r>
        <w:t xml:space="preserve"> Redfield 1975: 99</w:t>
      </w:r>
    </w:p>
  </w:footnote>
  <w:footnote w:id="7">
    <w:p w14:paraId="626A5548" w14:textId="46504D94" w:rsidR="00FB4E28" w:rsidRDefault="00FB4E28">
      <w:pPr>
        <w:pStyle w:val="FootnoteText"/>
      </w:pPr>
      <w:r>
        <w:rPr>
          <w:rStyle w:val="FootnoteReference"/>
        </w:rPr>
        <w:footnoteRef/>
      </w:r>
      <w:r>
        <w:t xml:space="preserve"> Redfield 1975: 99</w:t>
      </w:r>
    </w:p>
  </w:footnote>
  <w:footnote w:id="8">
    <w:p w14:paraId="17B7EF80" w14:textId="1B811E0B" w:rsidR="00FB4E28" w:rsidRDefault="00FB4E28">
      <w:pPr>
        <w:pStyle w:val="FootnoteText"/>
      </w:pPr>
      <w:r>
        <w:rPr>
          <w:rStyle w:val="FootnoteReference"/>
        </w:rPr>
        <w:footnoteRef/>
      </w:r>
      <w:r>
        <w:t xml:space="preserve"> Hom. </w:t>
      </w:r>
      <w:r w:rsidRPr="00892F81">
        <w:rPr>
          <w:i/>
        </w:rPr>
        <w:t>Il</w:t>
      </w:r>
      <w:r>
        <w:t>. 12. 315-28</w:t>
      </w:r>
    </w:p>
  </w:footnote>
  <w:footnote w:id="9">
    <w:p w14:paraId="28C47E33" w14:textId="5C5330E5" w:rsidR="00FB4E28" w:rsidRDefault="00FB4E28">
      <w:pPr>
        <w:pStyle w:val="FootnoteText"/>
      </w:pPr>
      <w:r>
        <w:rPr>
          <w:rStyle w:val="FootnoteReference"/>
        </w:rPr>
        <w:footnoteRef/>
      </w:r>
      <w:r>
        <w:t xml:space="preserve"> Redfield 1975: 119</w:t>
      </w:r>
    </w:p>
  </w:footnote>
  <w:footnote w:id="10">
    <w:p w14:paraId="62884EF9" w14:textId="01A48041" w:rsidR="00FB4E28" w:rsidRDefault="00FB4E28">
      <w:pPr>
        <w:pStyle w:val="FootnoteText"/>
      </w:pPr>
      <w:r>
        <w:rPr>
          <w:rStyle w:val="FootnoteReference"/>
        </w:rPr>
        <w:footnoteRef/>
      </w:r>
      <w:r>
        <w:t xml:space="preserve"> Goins 2009: 27</w:t>
      </w:r>
    </w:p>
  </w:footnote>
  <w:footnote w:id="11">
    <w:p w14:paraId="7D0383FC" w14:textId="30467478" w:rsidR="00FB4E28" w:rsidRDefault="00FB4E28">
      <w:pPr>
        <w:pStyle w:val="FootnoteText"/>
      </w:pPr>
      <w:r>
        <w:rPr>
          <w:rStyle w:val="FootnoteReference"/>
        </w:rPr>
        <w:footnoteRef/>
      </w:r>
      <w:r>
        <w:t xml:space="preserve"> Goins 2009: 13</w:t>
      </w:r>
    </w:p>
  </w:footnote>
  <w:footnote w:id="12">
    <w:p w14:paraId="5FFD153A" w14:textId="2AC0B1F2" w:rsidR="00FB4E28" w:rsidRDefault="00FB4E28">
      <w:pPr>
        <w:pStyle w:val="FootnoteText"/>
      </w:pPr>
      <w:r>
        <w:rPr>
          <w:rStyle w:val="FootnoteReference"/>
        </w:rPr>
        <w:footnoteRef/>
      </w:r>
      <w:r>
        <w:t xml:space="preserve"> Redfield 1975: 119</w:t>
      </w:r>
    </w:p>
  </w:footnote>
  <w:footnote w:id="13">
    <w:p w14:paraId="618B3CDE" w14:textId="1B187860" w:rsidR="00FB4E28" w:rsidRDefault="00FB4E28">
      <w:pPr>
        <w:pStyle w:val="FootnoteText"/>
      </w:pPr>
      <w:r>
        <w:rPr>
          <w:rStyle w:val="FootnoteReference"/>
        </w:rPr>
        <w:footnoteRef/>
      </w:r>
      <w:r>
        <w:t xml:space="preserve"> Goins 2009: 76</w:t>
      </w:r>
    </w:p>
  </w:footnote>
  <w:footnote w:id="14">
    <w:p w14:paraId="225FB6AA" w14:textId="32FF9D24" w:rsidR="00FB4E28" w:rsidRDefault="00FB4E28">
      <w:pPr>
        <w:pStyle w:val="FootnoteText"/>
      </w:pPr>
      <w:r>
        <w:rPr>
          <w:rStyle w:val="FootnoteReference"/>
        </w:rPr>
        <w:footnoteRef/>
      </w:r>
      <w:r>
        <w:t xml:space="preserve"> Goins 2009: 76</w:t>
      </w:r>
    </w:p>
  </w:footnote>
  <w:footnote w:id="15">
    <w:p w14:paraId="55ACB450" w14:textId="759CB2E0" w:rsidR="00FB4E28" w:rsidRDefault="00FB4E28">
      <w:pPr>
        <w:pStyle w:val="FootnoteText"/>
      </w:pPr>
      <w:r>
        <w:rPr>
          <w:rStyle w:val="FootnoteReference"/>
        </w:rPr>
        <w:footnoteRef/>
      </w:r>
      <w:r>
        <w:t xml:space="preserve"> Goins 2009: 27</w:t>
      </w:r>
    </w:p>
  </w:footnote>
  <w:footnote w:id="16">
    <w:p w14:paraId="3C8B15C5" w14:textId="0F7A73C1" w:rsidR="00FB4E28" w:rsidRDefault="00FB4E28">
      <w:pPr>
        <w:pStyle w:val="FootnoteText"/>
      </w:pPr>
      <w:r>
        <w:rPr>
          <w:rStyle w:val="FootnoteReference"/>
        </w:rPr>
        <w:footnoteRef/>
      </w:r>
      <w:r>
        <w:t xml:space="preserve"> Goins 2009: 30</w:t>
      </w:r>
    </w:p>
  </w:footnote>
  <w:footnote w:id="17">
    <w:p w14:paraId="290C8576" w14:textId="7D2F563B" w:rsidR="00FB4E28" w:rsidRDefault="00FB4E28">
      <w:pPr>
        <w:pStyle w:val="FootnoteText"/>
      </w:pPr>
      <w:r>
        <w:rPr>
          <w:rStyle w:val="FootnoteReference"/>
        </w:rPr>
        <w:footnoteRef/>
      </w:r>
      <w:r>
        <w:t xml:space="preserve"> Clarke 2004: 78</w:t>
      </w:r>
    </w:p>
  </w:footnote>
  <w:footnote w:id="18">
    <w:p w14:paraId="6726A8D9" w14:textId="1A85803D" w:rsidR="00FB4E28" w:rsidRDefault="00FB4E28">
      <w:pPr>
        <w:pStyle w:val="FootnoteText"/>
      </w:pPr>
      <w:r>
        <w:rPr>
          <w:rStyle w:val="FootnoteReference"/>
        </w:rPr>
        <w:footnoteRef/>
      </w:r>
      <w:r>
        <w:t xml:space="preserve"> Clarke 2004: 77</w:t>
      </w:r>
    </w:p>
  </w:footnote>
  <w:footnote w:id="19">
    <w:p w14:paraId="6854F209" w14:textId="2E579BA0" w:rsidR="00FB4E28" w:rsidRDefault="00FB4E28">
      <w:pPr>
        <w:pStyle w:val="FootnoteText"/>
      </w:pPr>
      <w:r>
        <w:rPr>
          <w:rStyle w:val="FootnoteReference"/>
        </w:rPr>
        <w:footnoteRef/>
      </w:r>
      <w:r>
        <w:t xml:space="preserve"> Goins 2009: 99</w:t>
      </w:r>
    </w:p>
  </w:footnote>
  <w:footnote w:id="20">
    <w:p w14:paraId="1D29247A" w14:textId="2F89B2BD" w:rsidR="00FB4E28" w:rsidRDefault="00FB4E28">
      <w:pPr>
        <w:pStyle w:val="FootnoteText"/>
      </w:pPr>
      <w:r>
        <w:rPr>
          <w:rStyle w:val="FootnoteReference"/>
        </w:rPr>
        <w:footnoteRef/>
      </w:r>
      <w:r w:rsidR="00033EF3">
        <w:t xml:space="preserve"> </w:t>
      </w:r>
      <w:r w:rsidRPr="00F43A5A">
        <w:t>Graziosi</w:t>
      </w:r>
      <w:r>
        <w:t xml:space="preserve"> 2003: 60</w:t>
      </w:r>
    </w:p>
  </w:footnote>
  <w:footnote w:id="21">
    <w:p w14:paraId="3D38CB98" w14:textId="12F53DAC" w:rsidR="00FB4E28" w:rsidRDefault="00FB4E28">
      <w:pPr>
        <w:pStyle w:val="FootnoteText"/>
      </w:pPr>
      <w:r>
        <w:rPr>
          <w:rStyle w:val="FootnoteReference"/>
        </w:rPr>
        <w:footnoteRef/>
      </w:r>
      <w:r>
        <w:t xml:space="preserve"> Ransom 2011: 40</w:t>
      </w:r>
    </w:p>
  </w:footnote>
  <w:footnote w:id="22">
    <w:p w14:paraId="23C85BDD" w14:textId="5F78FFA4" w:rsidR="00FB4E28" w:rsidRDefault="00FB4E28">
      <w:pPr>
        <w:pStyle w:val="FootnoteText"/>
      </w:pPr>
      <w:r>
        <w:rPr>
          <w:rStyle w:val="FootnoteReference"/>
        </w:rPr>
        <w:footnoteRef/>
      </w:r>
      <w:r>
        <w:t xml:space="preserve"> Ransom 2011: 40</w:t>
      </w:r>
    </w:p>
  </w:footnote>
  <w:footnote w:id="23">
    <w:p w14:paraId="2130B53C" w14:textId="4C90DC2A" w:rsidR="00FB4E28" w:rsidRDefault="00FB4E28">
      <w:pPr>
        <w:pStyle w:val="FootnoteText"/>
      </w:pPr>
      <w:r>
        <w:rPr>
          <w:rStyle w:val="FootnoteReference"/>
        </w:rPr>
        <w:footnoteRef/>
      </w:r>
      <w:r>
        <w:t xml:space="preserve"> Ransom 2011: 40</w:t>
      </w:r>
    </w:p>
  </w:footnote>
  <w:footnote w:id="24">
    <w:p w14:paraId="16C4C946" w14:textId="3A140EDA" w:rsidR="00FB4E28" w:rsidRDefault="00FB4E28">
      <w:pPr>
        <w:pStyle w:val="FootnoteText"/>
      </w:pPr>
      <w:r>
        <w:rPr>
          <w:rStyle w:val="FootnoteReference"/>
        </w:rPr>
        <w:footnoteRef/>
      </w:r>
      <w:r>
        <w:t xml:space="preserve"> Ransom 2011: 41</w:t>
      </w:r>
    </w:p>
  </w:footnote>
  <w:footnote w:id="25">
    <w:p w14:paraId="7B314397" w14:textId="21C0C368" w:rsidR="00FB4E28" w:rsidRDefault="00FB4E28">
      <w:pPr>
        <w:pStyle w:val="FootnoteText"/>
      </w:pPr>
      <w:r>
        <w:rPr>
          <w:rStyle w:val="FootnoteReference"/>
        </w:rPr>
        <w:footnoteRef/>
      </w:r>
      <w:r>
        <w:t xml:space="preserve"> Hom. </w:t>
      </w:r>
      <w:r w:rsidRPr="00BB7D48">
        <w:rPr>
          <w:i/>
        </w:rPr>
        <w:t>Il</w:t>
      </w:r>
      <w:r>
        <w:t>. 8.228-9</w:t>
      </w:r>
    </w:p>
  </w:footnote>
  <w:footnote w:id="26">
    <w:p w14:paraId="04B7C56E" w14:textId="5817A0A5" w:rsidR="00FB4E28" w:rsidRDefault="00FB4E28">
      <w:pPr>
        <w:pStyle w:val="FootnoteText"/>
      </w:pPr>
      <w:r>
        <w:rPr>
          <w:rStyle w:val="FootnoteReference"/>
        </w:rPr>
        <w:footnoteRef/>
      </w:r>
      <w:r>
        <w:t xml:space="preserve"> Hom. </w:t>
      </w:r>
      <w:r w:rsidRPr="00BB7D48">
        <w:rPr>
          <w:i/>
        </w:rPr>
        <w:t>Il</w:t>
      </w:r>
      <w:r>
        <w:t>. 3.39-45</w:t>
      </w:r>
    </w:p>
  </w:footnote>
  <w:footnote w:id="27">
    <w:p w14:paraId="684ED58A" w14:textId="18B9789F" w:rsidR="00FB4E28" w:rsidRDefault="00FB4E28">
      <w:pPr>
        <w:pStyle w:val="FootnoteText"/>
      </w:pPr>
      <w:r>
        <w:rPr>
          <w:rStyle w:val="FootnoteReference"/>
        </w:rPr>
        <w:footnoteRef/>
      </w:r>
      <w:r>
        <w:t xml:space="preserve"> Ransom 2011: 41</w:t>
      </w:r>
    </w:p>
  </w:footnote>
  <w:footnote w:id="28">
    <w:p w14:paraId="587E2BAC" w14:textId="04399D46" w:rsidR="00FB4E28" w:rsidRDefault="00FB4E28">
      <w:pPr>
        <w:pStyle w:val="FootnoteText"/>
      </w:pPr>
      <w:r>
        <w:rPr>
          <w:rStyle w:val="FootnoteReference"/>
        </w:rPr>
        <w:footnoteRef/>
      </w:r>
      <w:r>
        <w:t xml:space="preserve"> Hom. </w:t>
      </w:r>
      <w:r w:rsidRPr="00BB7D48">
        <w:rPr>
          <w:i/>
        </w:rPr>
        <w:t>Il</w:t>
      </w:r>
      <w:r>
        <w:rPr>
          <w:i/>
        </w:rPr>
        <w:t>.</w:t>
      </w:r>
      <w:r>
        <w:t xml:space="preserve"> 3.39</w:t>
      </w:r>
    </w:p>
  </w:footnote>
  <w:footnote w:id="29">
    <w:p w14:paraId="63B2C6F4" w14:textId="2F7BD2F4" w:rsidR="00FB4E28" w:rsidRDefault="00FB4E28">
      <w:pPr>
        <w:pStyle w:val="FootnoteText"/>
      </w:pPr>
      <w:r>
        <w:rPr>
          <w:rStyle w:val="FootnoteReference"/>
        </w:rPr>
        <w:footnoteRef/>
      </w:r>
      <w:r>
        <w:t xml:space="preserve"> Yamagata 1994: 204</w:t>
      </w:r>
    </w:p>
  </w:footnote>
  <w:footnote w:id="30">
    <w:p w14:paraId="65A6578F" w14:textId="4D034750" w:rsidR="00FB4E28" w:rsidRDefault="00FB4E28">
      <w:pPr>
        <w:pStyle w:val="FootnoteText"/>
      </w:pPr>
      <w:r>
        <w:rPr>
          <w:rStyle w:val="FootnoteReference"/>
        </w:rPr>
        <w:footnoteRef/>
      </w:r>
      <w:r>
        <w:t xml:space="preserve"> Yamagata 1994:  227</w:t>
      </w:r>
    </w:p>
  </w:footnote>
  <w:footnote w:id="31">
    <w:p w14:paraId="317FA501" w14:textId="7F7204CE" w:rsidR="00FB4E28" w:rsidRDefault="00FB4E28">
      <w:pPr>
        <w:pStyle w:val="FootnoteText"/>
      </w:pPr>
      <w:r>
        <w:rPr>
          <w:rStyle w:val="FootnoteReference"/>
        </w:rPr>
        <w:footnoteRef/>
      </w:r>
      <w:r>
        <w:t xml:space="preserve"> Ransom 2011: 43</w:t>
      </w:r>
    </w:p>
  </w:footnote>
  <w:footnote w:id="32">
    <w:p w14:paraId="1B853A76" w14:textId="4C2F6FFD" w:rsidR="00FB4E28" w:rsidRDefault="00FB4E28">
      <w:pPr>
        <w:pStyle w:val="FootnoteText"/>
      </w:pPr>
      <w:r>
        <w:rPr>
          <w:rStyle w:val="FootnoteReference"/>
        </w:rPr>
        <w:footnoteRef/>
      </w:r>
      <w:r>
        <w:t xml:space="preserve"> Hom. </w:t>
      </w:r>
      <w:r w:rsidRPr="00864AB0">
        <w:rPr>
          <w:i/>
        </w:rPr>
        <w:t>Il</w:t>
      </w:r>
      <w:r>
        <w:t>. 3. 370-399</w:t>
      </w:r>
    </w:p>
  </w:footnote>
  <w:footnote w:id="33">
    <w:p w14:paraId="12968011" w14:textId="56CB3E1E" w:rsidR="00FB4E28" w:rsidRDefault="00FB4E28">
      <w:pPr>
        <w:pStyle w:val="FootnoteText"/>
      </w:pPr>
      <w:r>
        <w:rPr>
          <w:rStyle w:val="FootnoteReference"/>
        </w:rPr>
        <w:footnoteRef/>
      </w:r>
      <w:r>
        <w:t xml:space="preserve"> Ransom 2011: 46</w:t>
      </w:r>
    </w:p>
  </w:footnote>
  <w:footnote w:id="34">
    <w:p w14:paraId="3323DDAF" w14:textId="49688F0D" w:rsidR="00FB4E28" w:rsidRDefault="00FB4E28">
      <w:pPr>
        <w:pStyle w:val="FootnoteText"/>
      </w:pPr>
      <w:r>
        <w:rPr>
          <w:rStyle w:val="FootnoteReference"/>
        </w:rPr>
        <w:footnoteRef/>
      </w:r>
      <w:r>
        <w:t xml:space="preserve"> Yamagata 1994: 150</w:t>
      </w:r>
    </w:p>
  </w:footnote>
  <w:footnote w:id="35">
    <w:p w14:paraId="67961670" w14:textId="3560C10C" w:rsidR="00FB4E28" w:rsidRDefault="00FB4E28">
      <w:pPr>
        <w:pStyle w:val="FootnoteText"/>
      </w:pPr>
      <w:r>
        <w:rPr>
          <w:rStyle w:val="FootnoteReference"/>
        </w:rPr>
        <w:footnoteRef/>
      </w:r>
      <w:r>
        <w:t xml:space="preserve"> Redfield 1975: 115</w:t>
      </w:r>
    </w:p>
  </w:footnote>
  <w:footnote w:id="36">
    <w:p w14:paraId="685AAD37" w14:textId="6417D66F" w:rsidR="00FB4E28" w:rsidRDefault="00FB4E28">
      <w:pPr>
        <w:pStyle w:val="FootnoteText"/>
      </w:pPr>
      <w:r>
        <w:rPr>
          <w:rStyle w:val="FootnoteReference"/>
        </w:rPr>
        <w:footnoteRef/>
      </w:r>
      <w:r>
        <w:t xml:space="preserve"> Redfield 1975: 114</w:t>
      </w:r>
    </w:p>
  </w:footnote>
  <w:footnote w:id="37">
    <w:p w14:paraId="3998E1FC" w14:textId="008972B0" w:rsidR="00FB4E28" w:rsidRDefault="00FB4E28">
      <w:pPr>
        <w:pStyle w:val="FootnoteText"/>
      </w:pPr>
      <w:r>
        <w:rPr>
          <w:rStyle w:val="FootnoteReference"/>
        </w:rPr>
        <w:footnoteRef/>
      </w:r>
      <w:r>
        <w:t xml:space="preserve"> Hom. </w:t>
      </w:r>
      <w:r w:rsidRPr="00864AB0">
        <w:rPr>
          <w:i/>
        </w:rPr>
        <w:t>Il</w:t>
      </w:r>
      <w:r>
        <w:t>. 6. 351-352</w:t>
      </w:r>
    </w:p>
  </w:footnote>
  <w:footnote w:id="38">
    <w:p w14:paraId="0261AAFE" w14:textId="3398A927" w:rsidR="00FB4E28" w:rsidRDefault="00FB4E28">
      <w:pPr>
        <w:pStyle w:val="FootnoteText"/>
      </w:pPr>
      <w:r>
        <w:rPr>
          <w:rStyle w:val="FootnoteReference"/>
        </w:rPr>
        <w:footnoteRef/>
      </w:r>
      <w:r>
        <w:t xml:space="preserve"> Hom. </w:t>
      </w:r>
      <w:r w:rsidRPr="00864AB0">
        <w:rPr>
          <w:i/>
        </w:rPr>
        <w:t>Il</w:t>
      </w:r>
      <w:r>
        <w:t>. 6. 312-351</w:t>
      </w:r>
    </w:p>
  </w:footnote>
  <w:footnote w:id="39">
    <w:p w14:paraId="3AB582DD" w14:textId="069CD997" w:rsidR="00FB4E28" w:rsidRDefault="00FB4E28">
      <w:pPr>
        <w:pStyle w:val="FootnoteText"/>
      </w:pPr>
      <w:r>
        <w:rPr>
          <w:rStyle w:val="FootnoteReference"/>
        </w:rPr>
        <w:footnoteRef/>
      </w:r>
      <w:r>
        <w:t xml:space="preserve"> Redfield 1975: 129</w:t>
      </w:r>
    </w:p>
  </w:footnote>
  <w:footnote w:id="40">
    <w:p w14:paraId="019F0BD1" w14:textId="7DE81293" w:rsidR="00FB4E28" w:rsidRDefault="00FB4E28">
      <w:pPr>
        <w:pStyle w:val="FootnoteText"/>
      </w:pPr>
      <w:r>
        <w:rPr>
          <w:rStyle w:val="FootnoteReference"/>
        </w:rPr>
        <w:footnoteRef/>
      </w:r>
      <w:r>
        <w:t xml:space="preserve"> Nagy 2013: 1.55</w:t>
      </w:r>
    </w:p>
  </w:footnote>
  <w:footnote w:id="41">
    <w:p w14:paraId="095CAC44" w14:textId="4448BA79" w:rsidR="00FB4E28" w:rsidRDefault="00FB4E28">
      <w:pPr>
        <w:pStyle w:val="FootnoteText"/>
      </w:pPr>
      <w:r>
        <w:rPr>
          <w:rStyle w:val="FootnoteReference"/>
        </w:rPr>
        <w:footnoteRef/>
      </w:r>
      <w:r>
        <w:t xml:space="preserve"> Scott 1921: 235</w:t>
      </w:r>
    </w:p>
  </w:footnote>
  <w:footnote w:id="42">
    <w:p w14:paraId="34B72669" w14:textId="3B0294BC" w:rsidR="00FB4E28" w:rsidRDefault="00FB4E28">
      <w:pPr>
        <w:pStyle w:val="FootnoteText"/>
      </w:pPr>
      <w:r>
        <w:rPr>
          <w:rStyle w:val="FootnoteReference"/>
        </w:rPr>
        <w:footnoteRef/>
      </w:r>
      <w:r>
        <w:t xml:space="preserve"> Yamagata 1994: 150</w:t>
      </w:r>
    </w:p>
  </w:footnote>
  <w:footnote w:id="43">
    <w:p w14:paraId="456F1883" w14:textId="7A436C86" w:rsidR="00FB4E28" w:rsidRDefault="00FB4E28">
      <w:pPr>
        <w:pStyle w:val="FootnoteText"/>
      </w:pPr>
      <w:r>
        <w:rPr>
          <w:rStyle w:val="FootnoteReference"/>
        </w:rPr>
        <w:footnoteRef/>
      </w:r>
      <w:r>
        <w:t xml:space="preserve"> Yamagata 1994: 237-8</w:t>
      </w:r>
    </w:p>
  </w:footnote>
  <w:footnote w:id="44">
    <w:p w14:paraId="320F0F03" w14:textId="44ECD0C7" w:rsidR="00FB4E28" w:rsidRDefault="00FB4E28">
      <w:pPr>
        <w:pStyle w:val="FootnoteText"/>
      </w:pPr>
      <w:r>
        <w:rPr>
          <w:rStyle w:val="FootnoteReference"/>
        </w:rPr>
        <w:footnoteRef/>
      </w:r>
      <w:r>
        <w:t xml:space="preserve"> Van Nortwick 2001: 229</w:t>
      </w:r>
    </w:p>
  </w:footnote>
  <w:footnote w:id="45">
    <w:p w14:paraId="00A1FB0E" w14:textId="4864FE73" w:rsidR="00FB4E28" w:rsidRDefault="00FB4E28">
      <w:pPr>
        <w:pStyle w:val="FootnoteText"/>
      </w:pPr>
      <w:r>
        <w:rPr>
          <w:rStyle w:val="FootnoteReference"/>
        </w:rPr>
        <w:footnoteRef/>
      </w:r>
      <w:r>
        <w:t xml:space="preserve"> Hom. </w:t>
      </w:r>
      <w:r w:rsidRPr="00864AB0">
        <w:rPr>
          <w:i/>
        </w:rPr>
        <w:t>Il</w:t>
      </w:r>
      <w:r>
        <w:t>. 6. 503-14</w:t>
      </w:r>
    </w:p>
  </w:footnote>
  <w:footnote w:id="46">
    <w:p w14:paraId="4A042ADF" w14:textId="6B4BD433" w:rsidR="00FB4E28" w:rsidRDefault="00FB4E28">
      <w:pPr>
        <w:pStyle w:val="FootnoteText"/>
      </w:pPr>
      <w:r>
        <w:rPr>
          <w:rStyle w:val="FootnoteReference"/>
        </w:rPr>
        <w:footnoteRef/>
      </w:r>
      <w:r>
        <w:t xml:space="preserve"> Hom. </w:t>
      </w:r>
      <w:r w:rsidRPr="00864AB0">
        <w:rPr>
          <w:i/>
        </w:rPr>
        <w:t>Il.</w:t>
      </w:r>
      <w:r>
        <w:t xml:space="preserve"> 6.518-19</w:t>
      </w:r>
    </w:p>
  </w:footnote>
  <w:footnote w:id="47">
    <w:p w14:paraId="456FE4BB" w14:textId="69C9FEA6" w:rsidR="00FB4E28" w:rsidRDefault="00FB4E28">
      <w:pPr>
        <w:pStyle w:val="FootnoteText"/>
      </w:pPr>
      <w:r>
        <w:rPr>
          <w:rStyle w:val="FootnoteReference"/>
        </w:rPr>
        <w:footnoteRef/>
      </w:r>
      <w:r>
        <w:t xml:space="preserve"> Muller 1984: 26</w:t>
      </w:r>
    </w:p>
  </w:footnote>
  <w:footnote w:id="48">
    <w:p w14:paraId="6295D0CC" w14:textId="0F5767EA" w:rsidR="00FB4E28" w:rsidRDefault="00FB4E28">
      <w:pPr>
        <w:pStyle w:val="FootnoteText"/>
      </w:pPr>
      <w:r>
        <w:rPr>
          <w:rStyle w:val="FootnoteReference"/>
        </w:rPr>
        <w:footnoteRef/>
      </w:r>
      <w:r>
        <w:t xml:space="preserve"> Ransom 2011: 55</w:t>
      </w:r>
    </w:p>
  </w:footnote>
  <w:footnote w:id="49">
    <w:p w14:paraId="419DAF02" w14:textId="0500873F" w:rsidR="00FB4E28" w:rsidRDefault="00FB4E28">
      <w:pPr>
        <w:pStyle w:val="FootnoteText"/>
      </w:pPr>
      <w:r>
        <w:rPr>
          <w:rStyle w:val="FootnoteReference"/>
        </w:rPr>
        <w:footnoteRef/>
      </w:r>
      <w:r>
        <w:t xml:space="preserve"> Hom. </w:t>
      </w:r>
      <w:r w:rsidRPr="00864AB0">
        <w:rPr>
          <w:i/>
        </w:rPr>
        <w:t>Il</w:t>
      </w:r>
      <w:r>
        <w:t>. 6. 312-351</w:t>
      </w:r>
    </w:p>
  </w:footnote>
  <w:footnote w:id="50">
    <w:p w14:paraId="0C51A2A9" w14:textId="051FA1B2" w:rsidR="00FB4E28" w:rsidRDefault="00FB4E28">
      <w:pPr>
        <w:pStyle w:val="FootnoteText"/>
      </w:pPr>
      <w:r>
        <w:rPr>
          <w:rStyle w:val="FootnoteReference"/>
        </w:rPr>
        <w:footnoteRef/>
      </w:r>
      <w:r>
        <w:t xml:space="preserve"> Ransom 2011: 47</w:t>
      </w:r>
    </w:p>
  </w:footnote>
  <w:footnote w:id="51">
    <w:p w14:paraId="2E0106A7" w14:textId="67B4F155" w:rsidR="00FB4E28" w:rsidRDefault="00FB4E28">
      <w:pPr>
        <w:pStyle w:val="FootnoteText"/>
      </w:pPr>
      <w:r>
        <w:rPr>
          <w:rStyle w:val="FootnoteReference"/>
        </w:rPr>
        <w:footnoteRef/>
      </w:r>
      <w:r>
        <w:t xml:space="preserve"> Ransom 2011: 47</w:t>
      </w:r>
    </w:p>
  </w:footnote>
  <w:footnote w:id="52">
    <w:p w14:paraId="3E6A1206" w14:textId="619179B9" w:rsidR="00FB4E28" w:rsidRDefault="00FB4E28">
      <w:pPr>
        <w:pStyle w:val="FootnoteText"/>
      </w:pPr>
      <w:r>
        <w:rPr>
          <w:rStyle w:val="FootnoteReference"/>
        </w:rPr>
        <w:footnoteRef/>
      </w:r>
      <w:r>
        <w:t xml:space="preserve"> Van Nortwick 2001: 231</w:t>
      </w:r>
    </w:p>
  </w:footnote>
  <w:footnote w:id="53">
    <w:p w14:paraId="1024DA2A" w14:textId="77777777" w:rsidR="00FB4E28" w:rsidRDefault="00FB4E28">
      <w:pPr>
        <w:pStyle w:val="FootnoteText"/>
      </w:pPr>
      <w:r>
        <w:rPr>
          <w:rStyle w:val="FootnoteReference"/>
        </w:rPr>
        <w:footnoteRef/>
      </w:r>
      <w:r>
        <w:t xml:space="preserve"> Ransom 2011: 53</w:t>
      </w:r>
    </w:p>
  </w:footnote>
  <w:footnote w:id="54">
    <w:p w14:paraId="371195D5" w14:textId="5620256B" w:rsidR="00FB4E28" w:rsidRDefault="00FB4E28">
      <w:pPr>
        <w:pStyle w:val="FootnoteText"/>
      </w:pPr>
      <w:r>
        <w:rPr>
          <w:rStyle w:val="FootnoteReference"/>
        </w:rPr>
        <w:footnoteRef/>
      </w:r>
      <w:r>
        <w:t xml:space="preserve"> Ransom 2011: 47</w:t>
      </w:r>
    </w:p>
  </w:footnote>
  <w:footnote w:id="55">
    <w:p w14:paraId="76F08CE5" w14:textId="58C63406" w:rsidR="00FB4E28" w:rsidRDefault="00FB4E28">
      <w:pPr>
        <w:pStyle w:val="FootnoteText"/>
      </w:pPr>
      <w:r>
        <w:rPr>
          <w:rStyle w:val="FootnoteReference"/>
        </w:rPr>
        <w:footnoteRef/>
      </w:r>
      <w:r>
        <w:t xml:space="preserve"> Yamagata 1994: 22-3</w:t>
      </w:r>
    </w:p>
  </w:footnote>
  <w:footnote w:id="56">
    <w:p w14:paraId="5A4F5A0E" w14:textId="67AD0D65" w:rsidR="00FB4E28" w:rsidRDefault="00FB4E28">
      <w:pPr>
        <w:pStyle w:val="FootnoteText"/>
      </w:pPr>
      <w:r>
        <w:rPr>
          <w:rStyle w:val="FootnoteReference"/>
        </w:rPr>
        <w:footnoteRef/>
      </w:r>
      <w:r>
        <w:t xml:space="preserve"> Hom. </w:t>
      </w:r>
      <w:r w:rsidRPr="00864AB0">
        <w:rPr>
          <w:i/>
        </w:rPr>
        <w:t>Il</w:t>
      </w:r>
      <w:r>
        <w:t>. 3.15-20</w:t>
      </w:r>
    </w:p>
  </w:footnote>
  <w:footnote w:id="57">
    <w:p w14:paraId="1C149A68" w14:textId="4F77DC70" w:rsidR="00FB4E28" w:rsidRDefault="00FB4E28">
      <w:pPr>
        <w:pStyle w:val="FootnoteText"/>
      </w:pPr>
      <w:r>
        <w:rPr>
          <w:rStyle w:val="FootnoteReference"/>
        </w:rPr>
        <w:footnoteRef/>
      </w:r>
      <w:r>
        <w:t xml:space="preserve"> Ransom 2011: 43-44</w:t>
      </w:r>
    </w:p>
  </w:footnote>
  <w:footnote w:id="58">
    <w:p w14:paraId="0818E113" w14:textId="1E0AC589" w:rsidR="00FB4E28" w:rsidRDefault="00FB4E28">
      <w:pPr>
        <w:pStyle w:val="FootnoteText"/>
      </w:pPr>
      <w:r>
        <w:rPr>
          <w:rStyle w:val="FootnoteReference"/>
        </w:rPr>
        <w:footnoteRef/>
      </w:r>
      <w:r>
        <w:t xml:space="preserve"> Hom. </w:t>
      </w:r>
      <w:r w:rsidRPr="00864AB0">
        <w:rPr>
          <w:i/>
        </w:rPr>
        <w:t>Il</w:t>
      </w:r>
      <w:r>
        <w:t>. 3.30-35</w:t>
      </w:r>
    </w:p>
  </w:footnote>
  <w:footnote w:id="59">
    <w:p w14:paraId="3787AAA7" w14:textId="66FB585E" w:rsidR="00FB4E28" w:rsidRDefault="00FB4E28">
      <w:pPr>
        <w:pStyle w:val="FootnoteText"/>
      </w:pPr>
      <w:r>
        <w:rPr>
          <w:rStyle w:val="FootnoteReference"/>
        </w:rPr>
        <w:footnoteRef/>
      </w:r>
      <w:r>
        <w:t xml:space="preserve"> Ransom 2011: 44</w:t>
      </w:r>
    </w:p>
  </w:footnote>
  <w:footnote w:id="60">
    <w:p w14:paraId="51CBAB36" w14:textId="6F762B5C" w:rsidR="00FB4E28" w:rsidRDefault="00FB4E28">
      <w:pPr>
        <w:pStyle w:val="FootnoteText"/>
      </w:pPr>
      <w:r>
        <w:rPr>
          <w:rStyle w:val="FootnoteReference"/>
        </w:rPr>
        <w:footnoteRef/>
      </w:r>
      <w:r>
        <w:t xml:space="preserve"> Hom. </w:t>
      </w:r>
      <w:r w:rsidRPr="00864AB0">
        <w:rPr>
          <w:i/>
        </w:rPr>
        <w:t>Il</w:t>
      </w:r>
      <w:r>
        <w:t>. 1. 1-2</w:t>
      </w:r>
    </w:p>
  </w:footnote>
  <w:footnote w:id="61">
    <w:p w14:paraId="1EE0A4D3" w14:textId="3EB3FFD3" w:rsidR="00FB4E28" w:rsidRDefault="00FB4E28">
      <w:pPr>
        <w:pStyle w:val="FootnoteText"/>
      </w:pPr>
      <w:r>
        <w:rPr>
          <w:rStyle w:val="FootnoteReference"/>
        </w:rPr>
        <w:footnoteRef/>
      </w:r>
      <w:r>
        <w:t xml:space="preserve"> </w:t>
      </w:r>
      <w:r w:rsidRPr="00D40537">
        <w:rPr>
          <w:color w:val="000000"/>
          <w:szCs w:val="18"/>
        </w:rPr>
        <w:t>Sluiter, Rosen 2003: 7</w:t>
      </w:r>
    </w:p>
  </w:footnote>
  <w:footnote w:id="62">
    <w:p w14:paraId="11C2BED4" w14:textId="337E86B6" w:rsidR="00FB4E28" w:rsidRDefault="00FB4E28">
      <w:pPr>
        <w:pStyle w:val="FootnoteText"/>
      </w:pPr>
      <w:r>
        <w:rPr>
          <w:rStyle w:val="FootnoteReference"/>
        </w:rPr>
        <w:footnoteRef/>
      </w:r>
      <w:r>
        <w:t xml:space="preserve"> Hainsworth 1993:45</w:t>
      </w:r>
    </w:p>
  </w:footnote>
  <w:footnote w:id="63">
    <w:p w14:paraId="263D268B" w14:textId="4ADF7D4E" w:rsidR="00FB4E28" w:rsidRDefault="00FB4E28">
      <w:pPr>
        <w:pStyle w:val="FootnoteText"/>
      </w:pPr>
      <w:r>
        <w:rPr>
          <w:rStyle w:val="FootnoteReference"/>
        </w:rPr>
        <w:footnoteRef/>
      </w:r>
      <w:r>
        <w:t xml:space="preserve"> Hainsworth 1993:45</w:t>
      </w:r>
    </w:p>
  </w:footnote>
  <w:footnote w:id="64">
    <w:p w14:paraId="1E5A030B" w14:textId="3072B14F" w:rsidR="00FB4E28" w:rsidRDefault="00FB4E28">
      <w:pPr>
        <w:pStyle w:val="FootnoteText"/>
      </w:pPr>
      <w:r>
        <w:rPr>
          <w:rStyle w:val="FootnoteReference"/>
        </w:rPr>
        <w:footnoteRef/>
      </w:r>
      <w:r>
        <w:t xml:space="preserve"> Hobbs 2000: 200</w:t>
      </w:r>
    </w:p>
  </w:footnote>
  <w:footnote w:id="65">
    <w:p w14:paraId="59B6CCB5" w14:textId="58381452" w:rsidR="00FB4E28" w:rsidRDefault="00FB4E28">
      <w:pPr>
        <w:pStyle w:val="FootnoteText"/>
      </w:pPr>
      <w:r>
        <w:rPr>
          <w:rStyle w:val="FootnoteReference"/>
        </w:rPr>
        <w:footnoteRef/>
      </w:r>
      <w:r>
        <w:t xml:space="preserve"> Hainsworth 1993: 315</w:t>
      </w:r>
    </w:p>
  </w:footnote>
  <w:footnote w:id="66">
    <w:p w14:paraId="3B1569CB" w14:textId="6298E8EC" w:rsidR="00FB4E28" w:rsidRDefault="00FB4E28">
      <w:pPr>
        <w:pStyle w:val="FootnoteText"/>
      </w:pPr>
      <w:r>
        <w:rPr>
          <w:rStyle w:val="FootnoteReference"/>
        </w:rPr>
        <w:footnoteRef/>
      </w:r>
      <w:r>
        <w:t xml:space="preserve"> </w:t>
      </w:r>
      <w:r w:rsidRPr="00692B88">
        <w:t>Hobbs 2000: 207</w:t>
      </w:r>
    </w:p>
  </w:footnote>
  <w:footnote w:id="67">
    <w:p w14:paraId="288483AF" w14:textId="48EE17F6" w:rsidR="00FB4E28" w:rsidRDefault="00FB4E28">
      <w:pPr>
        <w:pStyle w:val="FootnoteText"/>
      </w:pPr>
      <w:r>
        <w:rPr>
          <w:rStyle w:val="FootnoteReference"/>
        </w:rPr>
        <w:footnoteRef/>
      </w:r>
      <w:r>
        <w:t xml:space="preserve"> Hobbs 2000: 3</w:t>
      </w:r>
    </w:p>
  </w:footnote>
  <w:footnote w:id="68">
    <w:p w14:paraId="17F17E78" w14:textId="0EBD483B" w:rsidR="00FB4E28" w:rsidRDefault="00FB4E28">
      <w:pPr>
        <w:pStyle w:val="FootnoteText"/>
      </w:pPr>
      <w:r>
        <w:rPr>
          <w:rStyle w:val="FootnoteReference"/>
        </w:rPr>
        <w:footnoteRef/>
      </w:r>
      <w:r>
        <w:t xml:space="preserve"> </w:t>
      </w:r>
      <w:r>
        <w:rPr>
          <w:color w:val="000000"/>
          <w:szCs w:val="18"/>
        </w:rPr>
        <w:t>Sluiter, Rosen 2003: 5</w:t>
      </w:r>
    </w:p>
  </w:footnote>
  <w:footnote w:id="69">
    <w:p w14:paraId="39E0B24F" w14:textId="0CD49FF7" w:rsidR="00FB4E28" w:rsidRDefault="00FB4E28">
      <w:pPr>
        <w:pStyle w:val="FootnoteText"/>
      </w:pPr>
      <w:r>
        <w:rPr>
          <w:rStyle w:val="FootnoteReference"/>
        </w:rPr>
        <w:footnoteRef/>
      </w:r>
      <w:r>
        <w:t xml:space="preserve"> Hainsworth 1993: 45 </w:t>
      </w:r>
    </w:p>
  </w:footnote>
  <w:footnote w:id="70">
    <w:p w14:paraId="275C3574" w14:textId="6A45EF2F" w:rsidR="00FB4E28" w:rsidRDefault="00FB4E28">
      <w:pPr>
        <w:pStyle w:val="FootnoteText"/>
      </w:pPr>
      <w:r>
        <w:rPr>
          <w:rStyle w:val="FootnoteReference"/>
        </w:rPr>
        <w:footnoteRef/>
      </w:r>
      <w:r>
        <w:t xml:space="preserve"> Hom. </w:t>
      </w:r>
      <w:r w:rsidRPr="00864AB0">
        <w:rPr>
          <w:i/>
        </w:rPr>
        <w:t>Il</w:t>
      </w:r>
      <w:r>
        <w:t>. 15. 717-746</w:t>
      </w:r>
    </w:p>
  </w:footnote>
  <w:footnote w:id="71">
    <w:p w14:paraId="726997BB" w14:textId="26E40CEA" w:rsidR="00FB4E28" w:rsidRDefault="00FB4E28">
      <w:pPr>
        <w:pStyle w:val="FootnoteText"/>
      </w:pPr>
      <w:r>
        <w:rPr>
          <w:rStyle w:val="FootnoteReference"/>
        </w:rPr>
        <w:footnoteRef/>
      </w:r>
      <w:r>
        <w:t xml:space="preserve"> Schein 1984: 91</w:t>
      </w:r>
    </w:p>
  </w:footnote>
  <w:footnote w:id="72">
    <w:p w14:paraId="0F496F27" w14:textId="0845CEE7" w:rsidR="00FB4E28" w:rsidRDefault="00FB4E28">
      <w:pPr>
        <w:pStyle w:val="FootnoteText"/>
      </w:pPr>
      <w:r>
        <w:rPr>
          <w:rStyle w:val="FootnoteReference"/>
        </w:rPr>
        <w:footnoteRef/>
      </w:r>
      <w:r>
        <w:t xml:space="preserve"> Schein 1984: 91</w:t>
      </w:r>
    </w:p>
  </w:footnote>
  <w:footnote w:id="73">
    <w:p w14:paraId="2FAFC09B" w14:textId="65A58220" w:rsidR="00FB4E28" w:rsidRDefault="00FB4E28">
      <w:pPr>
        <w:pStyle w:val="FootnoteText"/>
      </w:pPr>
      <w:r>
        <w:rPr>
          <w:rStyle w:val="FootnoteReference"/>
        </w:rPr>
        <w:footnoteRef/>
      </w:r>
      <w:r>
        <w:t xml:space="preserve"> Schein 1984: 91</w:t>
      </w:r>
    </w:p>
  </w:footnote>
  <w:footnote w:id="74">
    <w:p w14:paraId="7D471F17" w14:textId="1115203B" w:rsidR="00FB4E28" w:rsidRDefault="00FB4E28">
      <w:pPr>
        <w:pStyle w:val="FootnoteText"/>
      </w:pPr>
      <w:r>
        <w:rPr>
          <w:rStyle w:val="FootnoteReference"/>
        </w:rPr>
        <w:footnoteRef/>
      </w:r>
      <w:r>
        <w:t xml:space="preserve"> Clarke 2004: 82</w:t>
      </w:r>
    </w:p>
  </w:footnote>
  <w:footnote w:id="75">
    <w:p w14:paraId="6769A190" w14:textId="5478B2BA" w:rsidR="00FB4E28" w:rsidRDefault="00FB4E28">
      <w:pPr>
        <w:pStyle w:val="FootnoteText"/>
      </w:pPr>
      <w:r>
        <w:rPr>
          <w:rStyle w:val="FootnoteReference"/>
        </w:rPr>
        <w:footnoteRef/>
      </w:r>
      <w:r>
        <w:t xml:space="preserve"> Schein 1984: 91</w:t>
      </w:r>
    </w:p>
  </w:footnote>
  <w:footnote w:id="76">
    <w:p w14:paraId="543827F6" w14:textId="6B377DA5" w:rsidR="00FB4E28" w:rsidRDefault="00FB4E28">
      <w:pPr>
        <w:pStyle w:val="FootnoteText"/>
      </w:pPr>
      <w:r>
        <w:rPr>
          <w:rStyle w:val="FootnoteReference"/>
        </w:rPr>
        <w:footnoteRef/>
      </w:r>
      <w:r>
        <w:t xml:space="preserve"> Knox 1998: 57</w:t>
      </w:r>
    </w:p>
  </w:footnote>
  <w:footnote w:id="77">
    <w:p w14:paraId="2751B83E" w14:textId="046527B3" w:rsidR="00FB4E28" w:rsidRDefault="00FB4E28">
      <w:pPr>
        <w:pStyle w:val="FootnoteText"/>
      </w:pPr>
      <w:r>
        <w:rPr>
          <w:rStyle w:val="FootnoteReference"/>
        </w:rPr>
        <w:footnoteRef/>
      </w:r>
      <w:r>
        <w:t xml:space="preserve"> Schein 1984: 128</w:t>
      </w:r>
    </w:p>
  </w:footnote>
  <w:footnote w:id="78">
    <w:p w14:paraId="71E8BC0A" w14:textId="6A3597F1" w:rsidR="00FB4E28" w:rsidRDefault="00FB4E28">
      <w:pPr>
        <w:pStyle w:val="FootnoteText"/>
      </w:pPr>
      <w:r>
        <w:rPr>
          <w:rStyle w:val="FootnoteReference"/>
        </w:rPr>
        <w:footnoteRef/>
      </w:r>
      <w:r>
        <w:t xml:space="preserve"> Hom. </w:t>
      </w:r>
      <w:r w:rsidRPr="00864AB0">
        <w:rPr>
          <w:i/>
        </w:rPr>
        <w:t>Il</w:t>
      </w:r>
      <w:r>
        <w:t>. 5. 410-434</w:t>
      </w:r>
    </w:p>
  </w:footnote>
  <w:footnote w:id="79">
    <w:p w14:paraId="00F3EAD9" w14:textId="1B8EE843" w:rsidR="00FB4E28" w:rsidRDefault="00FB4E28">
      <w:pPr>
        <w:pStyle w:val="FootnoteText"/>
      </w:pPr>
      <w:r>
        <w:rPr>
          <w:rStyle w:val="FootnoteReference"/>
        </w:rPr>
        <w:footnoteRef/>
      </w:r>
      <w:r>
        <w:t xml:space="preserve"> Hainsworth 1993: 45</w:t>
      </w:r>
    </w:p>
  </w:footnote>
  <w:footnote w:id="80">
    <w:p w14:paraId="7FBC20BF" w14:textId="73D768A6" w:rsidR="00FB4E28" w:rsidRDefault="00FB4E28">
      <w:pPr>
        <w:pStyle w:val="FootnoteText"/>
      </w:pPr>
      <w:r>
        <w:rPr>
          <w:rStyle w:val="FootnoteReference"/>
        </w:rPr>
        <w:footnoteRef/>
      </w:r>
      <w:r>
        <w:t xml:space="preserve"> Schein 1984: 91 </w:t>
      </w:r>
    </w:p>
  </w:footnote>
  <w:footnote w:id="81">
    <w:p w14:paraId="01886113" w14:textId="73CA5A88" w:rsidR="00FB4E28" w:rsidRDefault="00FB4E28">
      <w:pPr>
        <w:pStyle w:val="FootnoteText"/>
      </w:pPr>
      <w:r>
        <w:rPr>
          <w:rStyle w:val="FootnoteReference"/>
        </w:rPr>
        <w:footnoteRef/>
      </w:r>
      <w:r>
        <w:t xml:space="preserve"> Roberts 2007: 1</w:t>
      </w:r>
    </w:p>
  </w:footnote>
  <w:footnote w:id="82">
    <w:p w14:paraId="65D2B76A" w14:textId="02F08762" w:rsidR="00FB4E28" w:rsidRDefault="00FB4E28">
      <w:pPr>
        <w:pStyle w:val="FootnoteText"/>
      </w:pPr>
      <w:r>
        <w:rPr>
          <w:rStyle w:val="FootnoteReference"/>
        </w:rPr>
        <w:footnoteRef/>
      </w:r>
      <w:r>
        <w:t xml:space="preserve"> Whitman 1982: 27</w:t>
      </w:r>
    </w:p>
  </w:footnote>
  <w:footnote w:id="83">
    <w:p w14:paraId="0D6880AB" w14:textId="75AB17F0" w:rsidR="00FB4E28" w:rsidRDefault="00FB4E28">
      <w:pPr>
        <w:pStyle w:val="FootnoteText"/>
      </w:pPr>
      <w:r>
        <w:rPr>
          <w:rStyle w:val="FootnoteReference"/>
        </w:rPr>
        <w:footnoteRef/>
      </w:r>
      <w:r>
        <w:t xml:space="preserve"> Hom. </w:t>
      </w:r>
      <w:r w:rsidRPr="00864AB0">
        <w:rPr>
          <w:i/>
        </w:rPr>
        <w:t>Il</w:t>
      </w:r>
      <w:r>
        <w:t>. 20. 440-469</w:t>
      </w:r>
    </w:p>
  </w:footnote>
  <w:footnote w:id="84">
    <w:p w14:paraId="504C4D2B" w14:textId="50E61417" w:rsidR="00FB4E28" w:rsidRDefault="00FB4E28">
      <w:pPr>
        <w:pStyle w:val="FootnoteText"/>
      </w:pPr>
      <w:r>
        <w:rPr>
          <w:rStyle w:val="FootnoteReference"/>
        </w:rPr>
        <w:footnoteRef/>
      </w:r>
      <w:r>
        <w:t xml:space="preserve"> Hobbs 2000: 140</w:t>
      </w:r>
    </w:p>
  </w:footnote>
  <w:footnote w:id="85">
    <w:p w14:paraId="28A5843C" w14:textId="767CFF3E" w:rsidR="00FB4E28" w:rsidRDefault="00FB4E28">
      <w:pPr>
        <w:pStyle w:val="FootnoteText"/>
      </w:pPr>
      <w:r>
        <w:rPr>
          <w:rStyle w:val="FootnoteReference"/>
        </w:rPr>
        <w:footnoteRef/>
      </w:r>
      <w:r>
        <w:t xml:space="preserve"> Clarke 2004: 81</w:t>
      </w:r>
    </w:p>
  </w:footnote>
  <w:footnote w:id="86">
    <w:p w14:paraId="78463118" w14:textId="7148A17B" w:rsidR="00FB4E28" w:rsidRDefault="00FB4E28">
      <w:pPr>
        <w:pStyle w:val="FootnoteText"/>
      </w:pPr>
      <w:r>
        <w:rPr>
          <w:rStyle w:val="FootnoteReference"/>
        </w:rPr>
        <w:footnoteRef/>
      </w:r>
      <w:r>
        <w:t xml:space="preserve"> Howie 2005: 209</w:t>
      </w:r>
    </w:p>
  </w:footnote>
  <w:footnote w:id="87">
    <w:p w14:paraId="4877909A" w14:textId="2E2F8266" w:rsidR="00FB4E28" w:rsidRDefault="00FB4E28">
      <w:pPr>
        <w:pStyle w:val="FootnoteText"/>
      </w:pPr>
      <w:r>
        <w:rPr>
          <w:rStyle w:val="FootnoteReference"/>
        </w:rPr>
        <w:footnoteRef/>
      </w:r>
      <w:r>
        <w:t xml:space="preserve"> Hobbs 2000: 60</w:t>
      </w:r>
    </w:p>
  </w:footnote>
  <w:footnote w:id="88">
    <w:p w14:paraId="31B1368E" w14:textId="0F733754" w:rsidR="00FB4E28" w:rsidRDefault="00FB4E28">
      <w:pPr>
        <w:pStyle w:val="FootnoteText"/>
      </w:pPr>
      <w:r>
        <w:rPr>
          <w:rStyle w:val="FootnoteReference"/>
        </w:rPr>
        <w:footnoteRef/>
      </w:r>
      <w:r>
        <w:t xml:space="preserve"> </w:t>
      </w:r>
      <w:r w:rsidRPr="009F26CE">
        <w:t>Goins 2009:</w:t>
      </w:r>
      <w:r>
        <w:t xml:space="preserve"> 11</w:t>
      </w:r>
    </w:p>
  </w:footnote>
  <w:footnote w:id="89">
    <w:p w14:paraId="240B3AFB" w14:textId="076BEF16" w:rsidR="00FB4E28" w:rsidRDefault="00FB4E28">
      <w:pPr>
        <w:pStyle w:val="FootnoteText"/>
      </w:pPr>
      <w:r>
        <w:rPr>
          <w:rStyle w:val="FootnoteReference"/>
        </w:rPr>
        <w:footnoteRef/>
      </w:r>
      <w:r>
        <w:t xml:space="preserve"> Hom. </w:t>
      </w:r>
      <w:r>
        <w:rPr>
          <w:i/>
        </w:rPr>
        <w:t>Il</w:t>
      </w:r>
      <w:r>
        <w:t xml:space="preserve">. 19. 160-193 </w:t>
      </w:r>
    </w:p>
  </w:footnote>
  <w:footnote w:id="90">
    <w:p w14:paraId="145B0B0C" w14:textId="5B12E88C" w:rsidR="00FB4E28" w:rsidRDefault="00FB4E28">
      <w:pPr>
        <w:pStyle w:val="FootnoteText"/>
      </w:pPr>
      <w:r>
        <w:rPr>
          <w:rStyle w:val="FootnoteReference"/>
        </w:rPr>
        <w:footnoteRef/>
      </w:r>
      <w:r>
        <w:t xml:space="preserve"> Schein 1984: 139 </w:t>
      </w:r>
    </w:p>
  </w:footnote>
  <w:footnote w:id="91">
    <w:p w14:paraId="094B8C06" w14:textId="28E8F053" w:rsidR="00FB4E28" w:rsidRDefault="00FB4E28">
      <w:pPr>
        <w:pStyle w:val="FootnoteText"/>
      </w:pPr>
      <w:r>
        <w:rPr>
          <w:rStyle w:val="FootnoteReference"/>
        </w:rPr>
        <w:footnoteRef/>
      </w:r>
      <w:r>
        <w:t xml:space="preserve"> Schein 1984: 140, Goins 2009: 9, Knox 1998: 55</w:t>
      </w:r>
    </w:p>
  </w:footnote>
  <w:footnote w:id="92">
    <w:p w14:paraId="78C0C94B" w14:textId="40FCC219" w:rsidR="00FB4E28" w:rsidRDefault="00FB4E28">
      <w:pPr>
        <w:pStyle w:val="FootnoteText"/>
      </w:pPr>
      <w:r>
        <w:rPr>
          <w:rStyle w:val="FootnoteReference"/>
        </w:rPr>
        <w:footnoteRef/>
      </w:r>
      <w:r>
        <w:t xml:space="preserve"> Goins 2009: 215</w:t>
      </w:r>
    </w:p>
  </w:footnote>
  <w:footnote w:id="93">
    <w:p w14:paraId="40583AAD" w14:textId="61FA2C10" w:rsidR="00FB4E28" w:rsidRDefault="00FB4E28">
      <w:pPr>
        <w:pStyle w:val="FootnoteText"/>
      </w:pPr>
      <w:r>
        <w:rPr>
          <w:rStyle w:val="FootnoteReference"/>
        </w:rPr>
        <w:footnoteRef/>
      </w:r>
      <w:r>
        <w:t xml:space="preserve"> Knox 1998: 99 </w:t>
      </w:r>
    </w:p>
  </w:footnote>
  <w:footnote w:id="94">
    <w:p w14:paraId="383A8D89" w14:textId="63DD9AC8" w:rsidR="00FB4E28" w:rsidRDefault="00FB4E28">
      <w:pPr>
        <w:pStyle w:val="FootnoteText"/>
      </w:pPr>
      <w:r>
        <w:rPr>
          <w:rStyle w:val="FootnoteReference"/>
        </w:rPr>
        <w:footnoteRef/>
      </w:r>
      <w:r>
        <w:t xml:space="preserve"> Muller 1984: 71-74</w:t>
      </w:r>
    </w:p>
  </w:footnote>
  <w:footnote w:id="95">
    <w:p w14:paraId="48CABFEA" w14:textId="2CE9E4D9" w:rsidR="00FB4E28" w:rsidRDefault="00FB4E28">
      <w:pPr>
        <w:pStyle w:val="FootnoteText"/>
      </w:pPr>
      <w:r>
        <w:rPr>
          <w:rStyle w:val="FootnoteReference"/>
        </w:rPr>
        <w:footnoteRef/>
      </w:r>
      <w:r>
        <w:t xml:space="preserve"> Knox 1998: 99</w:t>
      </w:r>
    </w:p>
  </w:footnote>
  <w:footnote w:id="96">
    <w:p w14:paraId="4D803DD0" w14:textId="201855A1" w:rsidR="00FB4E28" w:rsidRDefault="00FB4E28">
      <w:pPr>
        <w:pStyle w:val="FootnoteText"/>
      </w:pPr>
      <w:r>
        <w:rPr>
          <w:rStyle w:val="FootnoteReference"/>
        </w:rPr>
        <w:footnoteRef/>
      </w:r>
      <w:r>
        <w:t xml:space="preserve"> Whitman 1958: 25</w:t>
      </w:r>
    </w:p>
  </w:footnote>
  <w:footnote w:id="97">
    <w:p w14:paraId="5C9DEDE7" w14:textId="34BE6ED7" w:rsidR="00FB4E28" w:rsidRDefault="00FB4E28">
      <w:pPr>
        <w:pStyle w:val="FootnoteText"/>
      </w:pPr>
      <w:r>
        <w:rPr>
          <w:rStyle w:val="FootnoteReference"/>
        </w:rPr>
        <w:footnoteRef/>
      </w:r>
      <w:r>
        <w:t xml:space="preserve"> Goins 2009: 8</w:t>
      </w:r>
    </w:p>
  </w:footnote>
  <w:footnote w:id="98">
    <w:p w14:paraId="24C84BE3" w14:textId="0A075B26" w:rsidR="00FB4E28" w:rsidRDefault="00FB4E28">
      <w:pPr>
        <w:pStyle w:val="FootnoteText"/>
      </w:pPr>
      <w:r>
        <w:rPr>
          <w:rStyle w:val="FootnoteReference"/>
        </w:rPr>
        <w:footnoteRef/>
      </w:r>
      <w:r>
        <w:t xml:space="preserve"> Whitman 1958: 201</w:t>
      </w:r>
    </w:p>
  </w:footnote>
  <w:footnote w:id="99">
    <w:p w14:paraId="4ECCA140" w14:textId="29F719C1" w:rsidR="00FB4E28" w:rsidRDefault="00FB4E28">
      <w:pPr>
        <w:pStyle w:val="FootnoteText"/>
      </w:pPr>
      <w:r w:rsidRPr="00962FDE">
        <w:rPr>
          <w:rStyle w:val="FootnoteReference"/>
        </w:rPr>
        <w:footnoteRef/>
      </w:r>
      <w:r w:rsidRPr="00962FDE">
        <w:t xml:space="preserve"> </w:t>
      </w:r>
      <w:r>
        <w:t>Hom.</w:t>
      </w:r>
      <w:r w:rsidRPr="00962FDE">
        <w:t xml:space="preserve"> </w:t>
      </w:r>
      <w:r w:rsidRPr="00264622">
        <w:rPr>
          <w:i/>
        </w:rPr>
        <w:t>Il</w:t>
      </w:r>
      <w:r w:rsidRPr="00962FDE">
        <w:t>.</w:t>
      </w:r>
      <w:r>
        <w:t xml:space="preserve"> 19:282-321</w:t>
      </w:r>
    </w:p>
  </w:footnote>
  <w:footnote w:id="100">
    <w:p w14:paraId="21B17804" w14:textId="41B086AA" w:rsidR="00FB4E28" w:rsidRDefault="00FB4E28">
      <w:pPr>
        <w:pStyle w:val="FootnoteText"/>
      </w:pPr>
      <w:r>
        <w:rPr>
          <w:rStyle w:val="FootnoteReference"/>
        </w:rPr>
        <w:footnoteRef/>
      </w:r>
      <w:r>
        <w:t xml:space="preserve"> Whitman 1958: 202</w:t>
      </w:r>
    </w:p>
  </w:footnote>
  <w:footnote w:id="101">
    <w:p w14:paraId="52BB2DCD" w14:textId="3AF2D228" w:rsidR="00FB4E28" w:rsidRDefault="00FB4E28">
      <w:pPr>
        <w:pStyle w:val="FootnoteText"/>
      </w:pPr>
      <w:r>
        <w:rPr>
          <w:rStyle w:val="FootnoteReference"/>
        </w:rPr>
        <w:footnoteRef/>
      </w:r>
      <w:r>
        <w:t xml:space="preserve"> Hom. </w:t>
      </w:r>
      <w:r w:rsidRPr="00264622">
        <w:rPr>
          <w:i/>
        </w:rPr>
        <w:t>Il</w:t>
      </w:r>
      <w:r>
        <w:t>. 1. 351-375</w:t>
      </w:r>
    </w:p>
  </w:footnote>
  <w:footnote w:id="102">
    <w:p w14:paraId="6D800AEB" w14:textId="410D8EBF" w:rsidR="00FB4E28" w:rsidRDefault="00FB4E28">
      <w:pPr>
        <w:pStyle w:val="FootnoteText"/>
      </w:pPr>
      <w:r>
        <w:rPr>
          <w:rStyle w:val="FootnoteReference"/>
        </w:rPr>
        <w:footnoteRef/>
      </w:r>
      <w:r>
        <w:t xml:space="preserve"> Hom. </w:t>
      </w:r>
      <w:r w:rsidRPr="00264622">
        <w:rPr>
          <w:i/>
        </w:rPr>
        <w:t>Il.</w:t>
      </w:r>
      <w:r>
        <w:t xml:space="preserve"> 18. 22-35</w:t>
      </w:r>
    </w:p>
  </w:footnote>
  <w:footnote w:id="103">
    <w:p w14:paraId="06D825F5" w14:textId="6FFDD8DE" w:rsidR="00FB4E28" w:rsidRDefault="00FB4E28">
      <w:pPr>
        <w:pStyle w:val="FootnoteText"/>
      </w:pPr>
      <w:r>
        <w:rPr>
          <w:rStyle w:val="FootnoteReference"/>
        </w:rPr>
        <w:footnoteRef/>
      </w:r>
      <w:r>
        <w:t xml:space="preserve"> Hom. </w:t>
      </w:r>
      <w:r w:rsidRPr="00264622">
        <w:rPr>
          <w:i/>
        </w:rPr>
        <w:t>Il.</w:t>
      </w:r>
      <w:r>
        <w:t xml:space="preserve"> 18. 22-35</w:t>
      </w:r>
    </w:p>
  </w:footnote>
  <w:footnote w:id="104">
    <w:p w14:paraId="25927C88" w14:textId="67FBCCE3" w:rsidR="00FB4E28" w:rsidRDefault="00FB4E28">
      <w:pPr>
        <w:pStyle w:val="FootnoteText"/>
      </w:pPr>
      <w:r>
        <w:rPr>
          <w:rStyle w:val="FootnoteReference"/>
        </w:rPr>
        <w:footnoteRef/>
      </w:r>
      <w:r>
        <w:t xml:space="preserve"> Van Wees 1998: 16</w:t>
      </w:r>
    </w:p>
  </w:footnote>
  <w:footnote w:id="105">
    <w:p w14:paraId="0DA058D2" w14:textId="06A376AE" w:rsidR="00FB4E28" w:rsidRDefault="00FB4E28">
      <w:pPr>
        <w:pStyle w:val="FootnoteText"/>
      </w:pPr>
      <w:r>
        <w:rPr>
          <w:rStyle w:val="FootnoteReference"/>
        </w:rPr>
        <w:footnoteRef/>
      </w:r>
      <w:r>
        <w:t xml:space="preserve"> Van Wees 1998: 46 </w:t>
      </w:r>
    </w:p>
  </w:footnote>
  <w:footnote w:id="106">
    <w:p w14:paraId="18C7BF3F" w14:textId="0CFDD69F" w:rsidR="00FB4E28" w:rsidRDefault="00FB4E28">
      <w:pPr>
        <w:pStyle w:val="FootnoteText"/>
      </w:pPr>
      <w:r>
        <w:rPr>
          <w:rStyle w:val="FootnoteReference"/>
        </w:rPr>
        <w:footnoteRef/>
      </w:r>
      <w:r>
        <w:t xml:space="preserve"> Hainsworth 1993: 45</w:t>
      </w:r>
    </w:p>
  </w:footnote>
  <w:footnote w:id="107">
    <w:p w14:paraId="73801EE5" w14:textId="6EF84ECF" w:rsidR="00FB4E28" w:rsidRDefault="00FB4E28">
      <w:pPr>
        <w:pStyle w:val="FootnoteText"/>
      </w:pPr>
      <w:r>
        <w:rPr>
          <w:rStyle w:val="FootnoteReference"/>
        </w:rPr>
        <w:footnoteRef/>
      </w:r>
      <w:r>
        <w:t xml:space="preserve"> Hom. </w:t>
      </w:r>
      <w:r w:rsidRPr="00264622">
        <w:rPr>
          <w:i/>
        </w:rPr>
        <w:t>Il</w:t>
      </w:r>
      <w:r>
        <w:t>. 16. 5</w:t>
      </w:r>
    </w:p>
  </w:footnote>
  <w:footnote w:id="108">
    <w:p w14:paraId="2CC59514" w14:textId="698C1905" w:rsidR="00FB4E28" w:rsidRDefault="00FB4E28">
      <w:pPr>
        <w:pStyle w:val="FootnoteText"/>
      </w:pPr>
      <w:r>
        <w:rPr>
          <w:rStyle w:val="FootnoteReference"/>
        </w:rPr>
        <w:footnoteRef/>
      </w:r>
      <w:r>
        <w:t xml:space="preserve"> Van Wees 1998: 14</w:t>
      </w:r>
    </w:p>
  </w:footnote>
  <w:footnote w:id="109">
    <w:p w14:paraId="54746C73" w14:textId="606F8EF2" w:rsidR="00FB4E28" w:rsidRDefault="00FB4E28">
      <w:pPr>
        <w:pStyle w:val="FootnoteText"/>
      </w:pPr>
      <w:r>
        <w:rPr>
          <w:rStyle w:val="FootnoteReference"/>
        </w:rPr>
        <w:footnoteRef/>
      </w:r>
      <w:r>
        <w:t xml:space="preserve"> Van Wees 1998: 14</w:t>
      </w:r>
    </w:p>
  </w:footnote>
  <w:footnote w:id="110">
    <w:p w14:paraId="75FA064B" w14:textId="279A3946" w:rsidR="00FB4E28" w:rsidRDefault="00FB4E28">
      <w:pPr>
        <w:pStyle w:val="FootnoteText"/>
      </w:pPr>
      <w:r>
        <w:rPr>
          <w:rStyle w:val="FootnoteReference"/>
        </w:rPr>
        <w:footnoteRef/>
      </w:r>
      <w:r>
        <w:t xml:space="preserve"> Clarke 2004: 81</w:t>
      </w:r>
    </w:p>
  </w:footnote>
  <w:footnote w:id="111">
    <w:p w14:paraId="37C20846" w14:textId="0CD6451D" w:rsidR="00FB4E28" w:rsidRDefault="00FB4E28">
      <w:pPr>
        <w:pStyle w:val="FootnoteText"/>
      </w:pPr>
      <w:r>
        <w:rPr>
          <w:rStyle w:val="FootnoteReference"/>
        </w:rPr>
        <w:footnoteRef/>
      </w:r>
      <w:r>
        <w:t xml:space="preserve"> Hobbs 2000: 178</w:t>
      </w:r>
    </w:p>
  </w:footnote>
  <w:footnote w:id="112">
    <w:p w14:paraId="6AE86819" w14:textId="214C9305" w:rsidR="00FB4E28" w:rsidRDefault="00FB4E28">
      <w:pPr>
        <w:pStyle w:val="FootnoteText"/>
      </w:pPr>
      <w:r>
        <w:rPr>
          <w:rStyle w:val="FootnoteReference"/>
        </w:rPr>
        <w:footnoteRef/>
      </w:r>
      <w:r>
        <w:t xml:space="preserve"> Hobbs 2000: 202</w:t>
      </w:r>
    </w:p>
  </w:footnote>
  <w:footnote w:id="113">
    <w:p w14:paraId="40FD6669" w14:textId="00026DB0" w:rsidR="00FB4E28" w:rsidRDefault="00FB4E28">
      <w:pPr>
        <w:pStyle w:val="FootnoteText"/>
      </w:pPr>
      <w:r>
        <w:rPr>
          <w:rStyle w:val="FootnoteReference"/>
        </w:rPr>
        <w:footnoteRef/>
      </w:r>
      <w:r>
        <w:t xml:space="preserve"> Hobbs 2000: 198</w:t>
      </w:r>
    </w:p>
  </w:footnote>
  <w:footnote w:id="114">
    <w:p w14:paraId="4BDA0CA0" w14:textId="19FD279D" w:rsidR="00BB21C9" w:rsidRDefault="00BB21C9">
      <w:pPr>
        <w:pStyle w:val="FootnoteText"/>
      </w:pPr>
      <w:r>
        <w:rPr>
          <w:rStyle w:val="FootnoteReference"/>
        </w:rPr>
        <w:footnoteRef/>
      </w:r>
      <w:r>
        <w:t xml:space="preserve"> Hobbs 2000: 201</w:t>
      </w:r>
    </w:p>
  </w:footnote>
  <w:footnote w:id="115">
    <w:p w14:paraId="579515CB" w14:textId="01FE3136" w:rsidR="00FB4E28" w:rsidRDefault="00FB4E28">
      <w:pPr>
        <w:pStyle w:val="FootnoteText"/>
      </w:pPr>
      <w:r>
        <w:rPr>
          <w:rStyle w:val="FootnoteReference"/>
        </w:rPr>
        <w:footnoteRef/>
      </w:r>
      <w:r>
        <w:t xml:space="preserve"> Hobbs 2000: 200</w:t>
      </w:r>
    </w:p>
  </w:footnote>
  <w:footnote w:id="116">
    <w:p w14:paraId="7DC929C9" w14:textId="703B878E" w:rsidR="000A6EBE" w:rsidRDefault="000A6EBE">
      <w:pPr>
        <w:pStyle w:val="FootnoteText"/>
      </w:pPr>
      <w:r>
        <w:rPr>
          <w:rStyle w:val="FootnoteReference"/>
        </w:rPr>
        <w:footnoteRef/>
      </w:r>
      <w:r>
        <w:t xml:space="preserve"> </w:t>
      </w:r>
      <w:r>
        <w:t xml:space="preserve">Hom. </w:t>
      </w:r>
      <w:r>
        <w:rPr>
          <w:i/>
        </w:rPr>
        <w:t xml:space="preserve">Il. </w:t>
      </w:r>
      <w:r w:rsidRPr="00B3461B">
        <w:t>1. 315-320</w:t>
      </w:r>
    </w:p>
  </w:footnote>
  <w:footnote w:id="117">
    <w:p w14:paraId="614247A6" w14:textId="024AE7AE" w:rsidR="000645E8" w:rsidRDefault="000645E8">
      <w:pPr>
        <w:pStyle w:val="FootnoteText"/>
      </w:pPr>
      <w:r>
        <w:rPr>
          <w:rStyle w:val="FootnoteReference"/>
        </w:rPr>
        <w:footnoteRef/>
      </w:r>
      <w:r>
        <w:t xml:space="preserve"> </w:t>
      </w:r>
      <w:r w:rsidR="002F1F36">
        <w:t xml:space="preserve">Ars. </w:t>
      </w:r>
      <w:r w:rsidR="002F1F36">
        <w:rPr>
          <w:i/>
        </w:rPr>
        <w:t>The Nicomachean Ethics</w:t>
      </w:r>
      <w:r w:rsidR="002F1F36">
        <w:t>, 1116</w:t>
      </w:r>
      <w:r w:rsidR="002F1F36">
        <w:rPr>
          <w:vertAlign w:val="superscript"/>
        </w:rPr>
        <w:t>b</w:t>
      </w:r>
      <w:r w:rsidR="002F1F36">
        <w:t>3-4</w:t>
      </w:r>
    </w:p>
  </w:footnote>
  <w:footnote w:id="118">
    <w:p w14:paraId="7702C014" w14:textId="7F50D902" w:rsidR="002F1F36" w:rsidRDefault="002F1F36">
      <w:pPr>
        <w:pStyle w:val="FootnoteText"/>
      </w:pPr>
      <w:r>
        <w:rPr>
          <w:rStyle w:val="FootnoteReference"/>
        </w:rPr>
        <w:footnoteRef/>
      </w:r>
      <w:r>
        <w:t xml:space="preserve"> </w:t>
      </w:r>
      <w:r>
        <w:t>Sale 1963: 96</w:t>
      </w:r>
    </w:p>
  </w:footnote>
  <w:footnote w:id="119">
    <w:p w14:paraId="0AAE230D" w14:textId="4CE95E75" w:rsidR="00FB4E28" w:rsidRDefault="00FB4E28">
      <w:pPr>
        <w:pStyle w:val="FootnoteText"/>
      </w:pPr>
      <w:r>
        <w:rPr>
          <w:rStyle w:val="FootnoteReference"/>
        </w:rPr>
        <w:footnoteRef/>
      </w:r>
      <w:r>
        <w:t xml:space="preserve"> Whitman 1958: 188</w:t>
      </w:r>
    </w:p>
  </w:footnote>
  <w:footnote w:id="120">
    <w:p w14:paraId="754C3BE2" w14:textId="152723D4" w:rsidR="00FB4E28" w:rsidRDefault="00FB4E28">
      <w:pPr>
        <w:pStyle w:val="FootnoteText"/>
      </w:pPr>
      <w:r>
        <w:rPr>
          <w:rStyle w:val="FootnoteReference"/>
        </w:rPr>
        <w:footnoteRef/>
      </w:r>
      <w:r>
        <w:t xml:space="preserve"> </w:t>
      </w:r>
      <w:r w:rsidRPr="003F6DFB">
        <w:t>A</w:t>
      </w:r>
      <w:r w:rsidRPr="003F6DFB">
        <w:rPr>
          <w:szCs w:val="28"/>
        </w:rPr>
        <w:t xml:space="preserve">rs. </w:t>
      </w:r>
      <w:r w:rsidRPr="00872874">
        <w:rPr>
          <w:i/>
          <w:szCs w:val="28"/>
        </w:rPr>
        <w:t>Rhet</w:t>
      </w:r>
      <w:r w:rsidRPr="003F6DFB">
        <w:rPr>
          <w:szCs w:val="28"/>
        </w:rPr>
        <w:t>. 1359a4-5</w:t>
      </w:r>
    </w:p>
  </w:footnote>
  <w:footnote w:id="121">
    <w:p w14:paraId="009518F2" w14:textId="1FB3DF1B" w:rsidR="00FB4E28" w:rsidRDefault="00FB4E28">
      <w:pPr>
        <w:pStyle w:val="FootnoteText"/>
      </w:pPr>
      <w:r>
        <w:rPr>
          <w:rStyle w:val="FootnoteReference"/>
        </w:rPr>
        <w:footnoteRef/>
      </w:r>
      <w:r>
        <w:t xml:space="preserve"> Aeschin. </w:t>
      </w:r>
      <w:r w:rsidRPr="00872874">
        <w:rPr>
          <w:i/>
        </w:rPr>
        <w:t>In Tim</w:t>
      </w:r>
      <w:r>
        <w:t>. 145-148</w:t>
      </w:r>
    </w:p>
  </w:footnote>
  <w:footnote w:id="122">
    <w:p w14:paraId="5112C5AA" w14:textId="2F7F0803" w:rsidR="00FB4E28" w:rsidRDefault="00FB4E28">
      <w:pPr>
        <w:pStyle w:val="FootnoteText"/>
      </w:pPr>
      <w:r>
        <w:rPr>
          <w:rStyle w:val="FootnoteReference"/>
        </w:rPr>
        <w:footnoteRef/>
      </w:r>
      <w:r>
        <w:t xml:space="preserve"> Pl. </w:t>
      </w:r>
      <w:r w:rsidRPr="003F6DFB">
        <w:rPr>
          <w:i/>
          <w:szCs w:val="28"/>
        </w:rPr>
        <w:t>Symposium</w:t>
      </w:r>
      <w:r>
        <w:rPr>
          <w:i/>
          <w:szCs w:val="28"/>
        </w:rPr>
        <w:t>.</w:t>
      </w:r>
      <w:r w:rsidRPr="003F6DFB">
        <w:rPr>
          <w:szCs w:val="28"/>
        </w:rPr>
        <w:t xml:space="preserve"> 170e5-180a2</w:t>
      </w:r>
    </w:p>
  </w:footnote>
  <w:footnote w:id="123">
    <w:p w14:paraId="5EFB9880" w14:textId="28FE5FAB" w:rsidR="00FB4E28" w:rsidRDefault="00FB4E28">
      <w:pPr>
        <w:pStyle w:val="FootnoteText"/>
      </w:pPr>
      <w:r>
        <w:rPr>
          <w:rStyle w:val="FootnoteReference"/>
        </w:rPr>
        <w:footnoteRef/>
      </w:r>
      <w:r>
        <w:t xml:space="preserve"> Pl. </w:t>
      </w:r>
      <w:r w:rsidRPr="00952B32">
        <w:rPr>
          <w:i/>
          <w:szCs w:val="28"/>
        </w:rPr>
        <w:t>Alc. 1</w:t>
      </w:r>
      <w:r>
        <w:rPr>
          <w:i/>
          <w:szCs w:val="28"/>
        </w:rPr>
        <w:t>.</w:t>
      </w:r>
      <w:r w:rsidRPr="00952B32">
        <w:rPr>
          <w:szCs w:val="28"/>
        </w:rPr>
        <w:t xml:space="preserve"> 115a-b</w:t>
      </w:r>
    </w:p>
  </w:footnote>
  <w:footnote w:id="124">
    <w:p w14:paraId="7E3D4A2C" w14:textId="725C7C8B" w:rsidR="00FB4E28" w:rsidRDefault="00FB4E28">
      <w:pPr>
        <w:pStyle w:val="FootnoteText"/>
      </w:pPr>
      <w:r>
        <w:rPr>
          <w:rStyle w:val="FootnoteReference"/>
        </w:rPr>
        <w:footnoteRef/>
      </w:r>
      <w:r>
        <w:t xml:space="preserve"> Pl. </w:t>
      </w:r>
      <w:r>
        <w:rPr>
          <w:i/>
        </w:rPr>
        <w:t xml:space="preserve">Alc 1. </w:t>
      </w:r>
      <w:r>
        <w:t xml:space="preserve">115a-b </w:t>
      </w:r>
    </w:p>
  </w:footnote>
  <w:footnote w:id="125">
    <w:p w14:paraId="6BB7E2A3" w14:textId="179918DC" w:rsidR="00FB4E28" w:rsidRDefault="00FB4E28">
      <w:pPr>
        <w:pStyle w:val="FootnoteText"/>
      </w:pPr>
      <w:r>
        <w:rPr>
          <w:rStyle w:val="FootnoteReference"/>
        </w:rPr>
        <w:footnoteRef/>
      </w:r>
      <w:r>
        <w:t xml:space="preserve"> Hobbs 2000: 176</w:t>
      </w:r>
    </w:p>
  </w:footnote>
  <w:footnote w:id="126">
    <w:p w14:paraId="0C34887F" w14:textId="5E2D8AF0" w:rsidR="00FB4E28" w:rsidRDefault="00FB4E28">
      <w:pPr>
        <w:pStyle w:val="FootnoteText"/>
      </w:pPr>
      <w:r>
        <w:rPr>
          <w:rStyle w:val="FootnoteReference"/>
        </w:rPr>
        <w:footnoteRef/>
      </w:r>
      <w:r>
        <w:t xml:space="preserve"> Hobbs 2000: 176</w:t>
      </w:r>
    </w:p>
  </w:footnote>
  <w:footnote w:id="127">
    <w:p w14:paraId="454953B2" w14:textId="67BF869D" w:rsidR="00FB4E28" w:rsidRDefault="00FB4E28">
      <w:pPr>
        <w:pStyle w:val="FootnoteText"/>
      </w:pPr>
      <w:r>
        <w:rPr>
          <w:rStyle w:val="FootnoteReference"/>
        </w:rPr>
        <w:footnoteRef/>
      </w:r>
      <w:r>
        <w:t xml:space="preserve"> Hobbs 2000: 179</w:t>
      </w:r>
    </w:p>
  </w:footnote>
  <w:footnote w:id="128">
    <w:p w14:paraId="0D5EAF18" w14:textId="04D73346" w:rsidR="00FB4E28" w:rsidRDefault="00FB4E28">
      <w:pPr>
        <w:pStyle w:val="FootnoteText"/>
      </w:pPr>
      <w:r>
        <w:rPr>
          <w:rStyle w:val="FootnoteReference"/>
        </w:rPr>
        <w:footnoteRef/>
      </w:r>
      <w:r>
        <w:t xml:space="preserve"> Hobbs 2000: 206</w:t>
      </w:r>
    </w:p>
  </w:footnote>
  <w:footnote w:id="129">
    <w:p w14:paraId="6BC62603" w14:textId="4CD7EFAC" w:rsidR="00FB4E28" w:rsidRDefault="00FB4E28">
      <w:pPr>
        <w:pStyle w:val="FootnoteText"/>
      </w:pPr>
      <w:r w:rsidRPr="0052412B">
        <w:rPr>
          <w:rStyle w:val="FootnoteReference"/>
        </w:rPr>
        <w:footnoteRef/>
      </w:r>
      <w:r w:rsidRPr="0052412B">
        <w:t xml:space="preserve"> Hobbs 2000: 176</w:t>
      </w:r>
    </w:p>
  </w:footnote>
  <w:footnote w:id="130">
    <w:p w14:paraId="61118C23" w14:textId="4D5441CF" w:rsidR="00FB4E28" w:rsidRDefault="00FB4E28">
      <w:pPr>
        <w:pStyle w:val="FootnoteText"/>
      </w:pPr>
      <w:r>
        <w:rPr>
          <w:rStyle w:val="FootnoteReference"/>
        </w:rPr>
        <w:footnoteRef/>
      </w:r>
      <w:r>
        <w:t xml:space="preserve"> Hobbs 2000: 176-177</w:t>
      </w:r>
    </w:p>
  </w:footnote>
  <w:footnote w:id="131">
    <w:p w14:paraId="7FFA31D2" w14:textId="1C7A250A" w:rsidR="00FB4E28" w:rsidRDefault="00FB4E28">
      <w:pPr>
        <w:pStyle w:val="FootnoteText"/>
      </w:pPr>
      <w:r>
        <w:rPr>
          <w:rStyle w:val="FootnoteReference"/>
        </w:rPr>
        <w:footnoteRef/>
      </w:r>
      <w:r>
        <w:t xml:space="preserve"> Zeitlin 2001: 230-240</w:t>
      </w:r>
    </w:p>
  </w:footnote>
  <w:footnote w:id="132">
    <w:p w14:paraId="75797EC5" w14:textId="3AD1CD3F" w:rsidR="00FB4E28" w:rsidRDefault="00FB4E28">
      <w:pPr>
        <w:pStyle w:val="FootnoteText"/>
      </w:pPr>
      <w:r>
        <w:rPr>
          <w:rStyle w:val="FootnoteReference"/>
        </w:rPr>
        <w:footnoteRef/>
      </w:r>
      <w:r>
        <w:t xml:space="preserve"> Whitman 1982: 25</w:t>
      </w:r>
    </w:p>
  </w:footnote>
  <w:footnote w:id="133">
    <w:p w14:paraId="2A482105" w14:textId="279F6F04" w:rsidR="00FB4E28" w:rsidRDefault="00FB4E28">
      <w:pPr>
        <w:pStyle w:val="FootnoteText"/>
      </w:pPr>
      <w:r>
        <w:rPr>
          <w:rStyle w:val="FootnoteReference"/>
        </w:rPr>
        <w:footnoteRef/>
      </w:r>
      <w:r>
        <w:t xml:space="preserve"> Schein 1984: 100</w:t>
      </w:r>
    </w:p>
  </w:footnote>
  <w:footnote w:id="134">
    <w:p w14:paraId="5D1DB26A" w14:textId="52083CD4" w:rsidR="00FB4E28" w:rsidRDefault="00FB4E28">
      <w:pPr>
        <w:pStyle w:val="FootnoteText"/>
      </w:pPr>
      <w:r>
        <w:rPr>
          <w:rStyle w:val="FootnoteReference"/>
        </w:rPr>
        <w:footnoteRef/>
      </w:r>
      <w:r>
        <w:t xml:space="preserve"> </w:t>
      </w:r>
      <w:r w:rsidRPr="006947C4">
        <w:t>Hainsworth 1993: 49</w:t>
      </w:r>
    </w:p>
  </w:footnote>
  <w:footnote w:id="135">
    <w:p w14:paraId="34988643" w14:textId="34E77240" w:rsidR="00FB4E28" w:rsidRDefault="00FB4E28">
      <w:pPr>
        <w:pStyle w:val="FootnoteText"/>
      </w:pPr>
      <w:r>
        <w:rPr>
          <w:rStyle w:val="FootnoteReference"/>
        </w:rPr>
        <w:footnoteRef/>
      </w:r>
      <w:r>
        <w:t xml:space="preserve"> Muller 1984: 31</w:t>
      </w:r>
    </w:p>
  </w:footnote>
  <w:footnote w:id="136">
    <w:p w14:paraId="18972E48" w14:textId="36D811F7" w:rsidR="00FB4E28" w:rsidRDefault="00FB4E28">
      <w:pPr>
        <w:pStyle w:val="FootnoteText"/>
      </w:pPr>
      <w:r>
        <w:rPr>
          <w:rStyle w:val="FootnoteReference"/>
        </w:rPr>
        <w:footnoteRef/>
      </w:r>
      <w:r>
        <w:t xml:space="preserve"> Muller 1984: 32-3</w:t>
      </w:r>
    </w:p>
  </w:footnote>
  <w:footnote w:id="137">
    <w:p w14:paraId="64A11596" w14:textId="6B41C423" w:rsidR="00FB4E28" w:rsidRDefault="00FB4E28">
      <w:pPr>
        <w:pStyle w:val="FootnoteText"/>
      </w:pPr>
      <w:r>
        <w:rPr>
          <w:rStyle w:val="FootnoteReference"/>
        </w:rPr>
        <w:footnoteRef/>
      </w:r>
      <w:r>
        <w:t xml:space="preserve"> Hom. </w:t>
      </w:r>
      <w:r w:rsidRPr="00313FF2">
        <w:rPr>
          <w:i/>
        </w:rPr>
        <w:t>Il</w:t>
      </w:r>
      <w:r>
        <w:t>. 1. 100-149</w:t>
      </w:r>
    </w:p>
  </w:footnote>
  <w:footnote w:id="138">
    <w:p w14:paraId="47209814" w14:textId="21D9A55B" w:rsidR="00FB4E28" w:rsidRDefault="00FB4E28">
      <w:pPr>
        <w:pStyle w:val="FootnoteText"/>
      </w:pPr>
      <w:r>
        <w:rPr>
          <w:rStyle w:val="FootnoteReference"/>
        </w:rPr>
        <w:footnoteRef/>
      </w:r>
      <w:r>
        <w:t xml:space="preserve"> Whitman 1982: 92</w:t>
      </w:r>
    </w:p>
  </w:footnote>
  <w:footnote w:id="139">
    <w:p w14:paraId="417344BC" w14:textId="30BF172F" w:rsidR="00FB4E28" w:rsidRDefault="00FB4E28">
      <w:pPr>
        <w:pStyle w:val="FootnoteText"/>
      </w:pPr>
      <w:r>
        <w:rPr>
          <w:rStyle w:val="FootnoteReference"/>
        </w:rPr>
        <w:footnoteRef/>
      </w:r>
      <w:r>
        <w:t xml:space="preserve"> Whitman 1982: 62</w:t>
      </w:r>
    </w:p>
  </w:footnote>
  <w:footnote w:id="140">
    <w:p w14:paraId="53347826" w14:textId="4259E227" w:rsidR="00FB4E28" w:rsidRDefault="00FB4E28">
      <w:pPr>
        <w:pStyle w:val="FootnoteText"/>
      </w:pPr>
      <w:r>
        <w:rPr>
          <w:rStyle w:val="FootnoteReference"/>
        </w:rPr>
        <w:footnoteRef/>
      </w:r>
      <w:r>
        <w:t xml:space="preserve"> March, Rose: 2005</w:t>
      </w:r>
    </w:p>
  </w:footnote>
  <w:footnote w:id="141">
    <w:p w14:paraId="576AC128" w14:textId="434538E6" w:rsidR="00FB4E28" w:rsidRDefault="00FB4E28">
      <w:pPr>
        <w:pStyle w:val="FootnoteText"/>
      </w:pPr>
      <w:r>
        <w:rPr>
          <w:rStyle w:val="FootnoteReference"/>
        </w:rPr>
        <w:footnoteRef/>
      </w:r>
      <w:r>
        <w:t xml:space="preserve"> Ransom 2011: 50</w:t>
      </w:r>
    </w:p>
  </w:footnote>
  <w:footnote w:id="142">
    <w:p w14:paraId="0B8469E7" w14:textId="74ADAEDA" w:rsidR="00FB4E28" w:rsidRDefault="00FB4E28">
      <w:pPr>
        <w:pStyle w:val="FootnoteText"/>
      </w:pPr>
      <w:r>
        <w:rPr>
          <w:rStyle w:val="FootnoteReference"/>
        </w:rPr>
        <w:footnoteRef/>
      </w:r>
      <w:r>
        <w:t xml:space="preserve"> Clarke 2004: 77</w:t>
      </w:r>
    </w:p>
  </w:footnote>
  <w:footnote w:id="143">
    <w:p w14:paraId="68BE16EB" w14:textId="77519985" w:rsidR="00FB4E28" w:rsidRDefault="00FB4E28">
      <w:pPr>
        <w:pStyle w:val="FootnoteText"/>
      </w:pPr>
      <w:r>
        <w:rPr>
          <w:rStyle w:val="FootnoteReference"/>
        </w:rPr>
        <w:footnoteRef/>
      </w:r>
      <w:r>
        <w:t xml:space="preserve"> Clarke 2004: 77</w:t>
      </w:r>
    </w:p>
  </w:footnote>
  <w:footnote w:id="144">
    <w:p w14:paraId="600F363E" w14:textId="546F3FDA" w:rsidR="00FB4E28" w:rsidRDefault="00FB4E28">
      <w:pPr>
        <w:pStyle w:val="FootnoteText"/>
      </w:pPr>
      <w:r>
        <w:rPr>
          <w:rStyle w:val="FootnoteReference"/>
        </w:rPr>
        <w:footnoteRef/>
      </w:r>
      <w:r>
        <w:t xml:space="preserve"> Clarke 2004: 78</w:t>
      </w:r>
    </w:p>
  </w:footnote>
  <w:footnote w:id="145">
    <w:p w14:paraId="725DCC26" w14:textId="6A880081" w:rsidR="00FB4E28" w:rsidRDefault="00FB4E28">
      <w:pPr>
        <w:pStyle w:val="FootnoteText"/>
      </w:pPr>
      <w:r>
        <w:rPr>
          <w:rStyle w:val="FootnoteReference"/>
        </w:rPr>
        <w:footnoteRef/>
      </w:r>
      <w:r>
        <w:t xml:space="preserve"> Redfield 1975: 154</w:t>
      </w:r>
    </w:p>
  </w:footnote>
  <w:footnote w:id="146">
    <w:p w14:paraId="13BC6BFF" w14:textId="35624535" w:rsidR="00FB4E28" w:rsidRDefault="00FB4E28">
      <w:pPr>
        <w:pStyle w:val="FootnoteText"/>
      </w:pPr>
      <w:r>
        <w:rPr>
          <w:rStyle w:val="FootnoteReference"/>
        </w:rPr>
        <w:footnoteRef/>
      </w:r>
      <w:r>
        <w:t xml:space="preserve"> Schein 1984: 180</w:t>
      </w:r>
    </w:p>
  </w:footnote>
  <w:footnote w:id="147">
    <w:p w14:paraId="77A63BE2" w14:textId="5900B186" w:rsidR="00FB4E28" w:rsidRDefault="00FB4E28">
      <w:pPr>
        <w:pStyle w:val="FootnoteText"/>
      </w:pPr>
      <w:r>
        <w:rPr>
          <w:rStyle w:val="FootnoteReference"/>
        </w:rPr>
        <w:footnoteRef/>
      </w:r>
      <w:r>
        <w:t xml:space="preserve"> Goins 2009: 62</w:t>
      </w:r>
    </w:p>
  </w:footnote>
  <w:footnote w:id="148">
    <w:p w14:paraId="0650B8C3" w14:textId="688653BD" w:rsidR="00FB4E28" w:rsidRDefault="00FB4E28">
      <w:pPr>
        <w:pStyle w:val="FootnoteText"/>
      </w:pPr>
      <w:r>
        <w:rPr>
          <w:rStyle w:val="FootnoteReference"/>
        </w:rPr>
        <w:footnoteRef/>
      </w:r>
      <w:r>
        <w:t xml:space="preserve"> Ransom 2011: 49</w:t>
      </w:r>
    </w:p>
  </w:footnote>
  <w:footnote w:id="149">
    <w:p w14:paraId="09A03A93" w14:textId="04248434" w:rsidR="00FB4E28" w:rsidRDefault="00FB4E28">
      <w:pPr>
        <w:pStyle w:val="FootnoteText"/>
      </w:pPr>
      <w:r>
        <w:rPr>
          <w:rStyle w:val="FootnoteReference"/>
        </w:rPr>
        <w:footnoteRef/>
      </w:r>
      <w:r>
        <w:t xml:space="preserve"> Goins 2009: 62</w:t>
      </w:r>
    </w:p>
  </w:footnote>
  <w:footnote w:id="150">
    <w:p w14:paraId="13C3EAA9" w14:textId="25ED9658" w:rsidR="00FB4E28" w:rsidRDefault="00FB4E28">
      <w:pPr>
        <w:pStyle w:val="FootnoteText"/>
      </w:pPr>
      <w:r>
        <w:rPr>
          <w:rStyle w:val="FootnoteReference"/>
        </w:rPr>
        <w:footnoteRef/>
      </w:r>
      <w:r>
        <w:t xml:space="preserve"> Schein 1984: 174</w:t>
      </w:r>
    </w:p>
  </w:footnote>
  <w:footnote w:id="151">
    <w:p w14:paraId="30C1DD13" w14:textId="69DF1FBA" w:rsidR="00FB4E28" w:rsidRDefault="00FB4E28">
      <w:pPr>
        <w:pStyle w:val="FootnoteText"/>
      </w:pPr>
      <w:r>
        <w:rPr>
          <w:rStyle w:val="FootnoteReference"/>
        </w:rPr>
        <w:footnoteRef/>
      </w:r>
      <w:r>
        <w:t xml:space="preserve"> Ransom 2011: 51</w:t>
      </w:r>
    </w:p>
  </w:footnote>
  <w:footnote w:id="152">
    <w:p w14:paraId="223617CD" w14:textId="3DA35E21" w:rsidR="00FB4E28" w:rsidRDefault="00FB4E28">
      <w:pPr>
        <w:pStyle w:val="FootnoteText"/>
      </w:pPr>
      <w:r>
        <w:rPr>
          <w:rStyle w:val="FootnoteReference"/>
        </w:rPr>
        <w:footnoteRef/>
      </w:r>
      <w:r>
        <w:t xml:space="preserve"> Ransom 2011: 51</w:t>
      </w:r>
    </w:p>
  </w:footnote>
  <w:footnote w:id="153">
    <w:p w14:paraId="77CFC2DA" w14:textId="4B4A8374" w:rsidR="00FB4E28" w:rsidRDefault="00FB4E28">
      <w:pPr>
        <w:pStyle w:val="FootnoteText"/>
      </w:pPr>
      <w:r>
        <w:rPr>
          <w:rStyle w:val="FootnoteReference"/>
        </w:rPr>
        <w:footnoteRef/>
      </w:r>
      <w:r>
        <w:t xml:space="preserve"> Ransom 2011: 49</w:t>
      </w:r>
    </w:p>
  </w:footnote>
  <w:footnote w:id="154">
    <w:p w14:paraId="38CCDB98" w14:textId="65C49BFE" w:rsidR="00FB4E28" w:rsidRDefault="00FB4E28">
      <w:pPr>
        <w:pStyle w:val="FootnoteText"/>
      </w:pPr>
      <w:r>
        <w:rPr>
          <w:rStyle w:val="FootnoteReference"/>
        </w:rPr>
        <w:footnoteRef/>
      </w:r>
      <w:r>
        <w:t xml:space="preserve"> Ransom 2011: 51</w:t>
      </w:r>
    </w:p>
  </w:footnote>
  <w:footnote w:id="155">
    <w:p w14:paraId="1A38633D" w14:textId="1326A194" w:rsidR="00FB4E28" w:rsidRDefault="00FB4E28">
      <w:pPr>
        <w:pStyle w:val="FootnoteText"/>
      </w:pPr>
      <w:r>
        <w:rPr>
          <w:rStyle w:val="FootnoteReference"/>
        </w:rPr>
        <w:footnoteRef/>
      </w:r>
      <w:r>
        <w:t xml:space="preserve"> Goins 2009: 64</w:t>
      </w:r>
    </w:p>
  </w:footnote>
  <w:footnote w:id="156">
    <w:p w14:paraId="6A317614" w14:textId="2FC14433" w:rsidR="00FB4E28" w:rsidRDefault="00FB4E28">
      <w:pPr>
        <w:pStyle w:val="FootnoteText"/>
      </w:pPr>
      <w:r>
        <w:rPr>
          <w:rStyle w:val="FootnoteReference"/>
        </w:rPr>
        <w:footnoteRef/>
      </w:r>
      <w:r>
        <w:t xml:space="preserve"> Ransom 2011: 52</w:t>
      </w:r>
    </w:p>
  </w:footnote>
  <w:footnote w:id="157">
    <w:p w14:paraId="1CF530CE" w14:textId="5BC036A7" w:rsidR="00FB4E28" w:rsidRDefault="00FB4E28">
      <w:pPr>
        <w:pStyle w:val="FootnoteText"/>
      </w:pPr>
      <w:r>
        <w:rPr>
          <w:rStyle w:val="FootnoteReference"/>
        </w:rPr>
        <w:footnoteRef/>
      </w:r>
      <w:r>
        <w:t xml:space="preserve"> Hom. </w:t>
      </w:r>
      <w:r w:rsidRPr="009554A3">
        <w:rPr>
          <w:i/>
        </w:rPr>
        <w:t>Il</w:t>
      </w:r>
      <w:r>
        <w:t>. 6. 440- 460</w:t>
      </w:r>
    </w:p>
  </w:footnote>
  <w:footnote w:id="158">
    <w:p w14:paraId="5DF4597E" w14:textId="388C1B79" w:rsidR="00FB4E28" w:rsidRDefault="00FB4E28">
      <w:pPr>
        <w:pStyle w:val="FootnoteText"/>
      </w:pPr>
      <w:r>
        <w:rPr>
          <w:rStyle w:val="FootnoteReference"/>
        </w:rPr>
        <w:footnoteRef/>
      </w:r>
      <w:r>
        <w:t xml:space="preserve"> Hom. </w:t>
      </w:r>
      <w:r w:rsidRPr="009554A3">
        <w:rPr>
          <w:i/>
        </w:rPr>
        <w:t>Il</w:t>
      </w:r>
      <w:r>
        <w:t>. 6:435-473</w:t>
      </w:r>
    </w:p>
  </w:footnote>
  <w:footnote w:id="159">
    <w:p w14:paraId="256B9EEA" w14:textId="68A5300C" w:rsidR="00FB4E28" w:rsidRDefault="00FB4E28">
      <w:pPr>
        <w:pStyle w:val="FootnoteText"/>
      </w:pPr>
      <w:r>
        <w:rPr>
          <w:rStyle w:val="FootnoteReference"/>
        </w:rPr>
        <w:footnoteRef/>
      </w:r>
      <w:r>
        <w:t xml:space="preserve"> Ransom 2011: 52</w:t>
      </w:r>
    </w:p>
  </w:footnote>
  <w:footnote w:id="160">
    <w:p w14:paraId="79ACB5F3" w14:textId="1641E5ED" w:rsidR="00FB4E28" w:rsidRDefault="00FB4E28">
      <w:pPr>
        <w:pStyle w:val="FootnoteText"/>
      </w:pPr>
      <w:r>
        <w:rPr>
          <w:rStyle w:val="FootnoteReference"/>
        </w:rPr>
        <w:footnoteRef/>
      </w:r>
      <w:r>
        <w:t xml:space="preserve"> Hom. </w:t>
      </w:r>
      <w:r w:rsidRPr="009554A3">
        <w:rPr>
          <w:i/>
        </w:rPr>
        <w:t>Il.</w:t>
      </w:r>
      <w:r>
        <w:t xml:space="preserve"> 6. 318</w:t>
      </w:r>
    </w:p>
  </w:footnote>
  <w:footnote w:id="161">
    <w:p w14:paraId="1506AD73" w14:textId="7B16F991" w:rsidR="00FB4E28" w:rsidRDefault="00FB4E28">
      <w:pPr>
        <w:pStyle w:val="FootnoteText"/>
      </w:pPr>
      <w:r>
        <w:rPr>
          <w:rStyle w:val="FootnoteReference"/>
        </w:rPr>
        <w:footnoteRef/>
      </w:r>
      <w:r>
        <w:t xml:space="preserve"> Ransom 2011: 53</w:t>
      </w:r>
    </w:p>
  </w:footnote>
  <w:footnote w:id="162">
    <w:p w14:paraId="7DFE082C" w14:textId="5909A5F9" w:rsidR="00FB4E28" w:rsidRDefault="00FB4E28">
      <w:pPr>
        <w:pStyle w:val="FootnoteText"/>
      </w:pPr>
      <w:r>
        <w:rPr>
          <w:rStyle w:val="FootnoteReference"/>
        </w:rPr>
        <w:footnoteRef/>
      </w:r>
      <w:r>
        <w:t xml:space="preserve"> Hom. </w:t>
      </w:r>
      <w:r w:rsidRPr="009554A3">
        <w:rPr>
          <w:i/>
        </w:rPr>
        <w:t>Il.</w:t>
      </w:r>
      <w:r>
        <w:t xml:space="preserve"> 6. 474-514</w:t>
      </w:r>
    </w:p>
  </w:footnote>
  <w:footnote w:id="163">
    <w:p w14:paraId="3673D373" w14:textId="4358BC56" w:rsidR="00FB4E28" w:rsidRDefault="00FB4E28">
      <w:pPr>
        <w:pStyle w:val="FootnoteText"/>
      </w:pPr>
      <w:r>
        <w:rPr>
          <w:rStyle w:val="FootnoteReference"/>
        </w:rPr>
        <w:footnoteRef/>
      </w:r>
      <w:r>
        <w:t xml:space="preserve"> Schein 1984: 9</w:t>
      </w:r>
    </w:p>
  </w:footnote>
  <w:footnote w:id="164">
    <w:p w14:paraId="63BFD3F8" w14:textId="5D554572" w:rsidR="00FB4E28" w:rsidRDefault="00FB4E28">
      <w:pPr>
        <w:pStyle w:val="FootnoteText"/>
      </w:pPr>
      <w:r>
        <w:rPr>
          <w:rStyle w:val="FootnoteReference"/>
        </w:rPr>
        <w:footnoteRef/>
      </w:r>
      <w:r>
        <w:t xml:space="preserve"> Hom. </w:t>
      </w:r>
      <w:r w:rsidRPr="009554A3">
        <w:rPr>
          <w:i/>
        </w:rPr>
        <w:t>Il</w:t>
      </w:r>
      <w:r>
        <w:t>. 6.403</w:t>
      </w:r>
    </w:p>
  </w:footnote>
  <w:footnote w:id="165">
    <w:p w14:paraId="1DBB3B42" w14:textId="5D91D4C1" w:rsidR="00FB4E28" w:rsidRDefault="00FB4E28">
      <w:pPr>
        <w:pStyle w:val="FootnoteText"/>
      </w:pPr>
      <w:r>
        <w:rPr>
          <w:rStyle w:val="FootnoteReference"/>
        </w:rPr>
        <w:footnoteRef/>
      </w:r>
      <w:r>
        <w:t xml:space="preserve"> Schein 1984:9</w:t>
      </w:r>
    </w:p>
  </w:footnote>
  <w:footnote w:id="166">
    <w:p w14:paraId="1A2DDE15" w14:textId="19529AD0" w:rsidR="00F7689D" w:rsidRDefault="00F7689D">
      <w:pPr>
        <w:pStyle w:val="FootnoteText"/>
      </w:pPr>
      <w:r>
        <w:rPr>
          <w:rStyle w:val="FootnoteReference"/>
        </w:rPr>
        <w:footnoteRef/>
      </w:r>
      <w:r>
        <w:t xml:space="preserve"> Schein 1984: 9</w:t>
      </w:r>
    </w:p>
  </w:footnote>
  <w:footnote w:id="167">
    <w:p w14:paraId="79AD4389" w14:textId="65695F81" w:rsidR="00FB4E28" w:rsidRDefault="00FB4E28">
      <w:pPr>
        <w:pStyle w:val="FootnoteText"/>
      </w:pPr>
      <w:r>
        <w:rPr>
          <w:rStyle w:val="FootnoteReference"/>
        </w:rPr>
        <w:footnoteRef/>
      </w:r>
      <w:r>
        <w:t xml:space="preserve"> Schein 1984: 76</w:t>
      </w:r>
    </w:p>
  </w:footnote>
  <w:footnote w:id="168">
    <w:p w14:paraId="674121CD" w14:textId="6122DD42" w:rsidR="00FB4E28" w:rsidRDefault="00FB4E28">
      <w:pPr>
        <w:pStyle w:val="FootnoteText"/>
      </w:pPr>
      <w:r>
        <w:rPr>
          <w:rStyle w:val="FootnoteReference"/>
        </w:rPr>
        <w:footnoteRef/>
      </w:r>
      <w:r>
        <w:t xml:space="preserve"> Schein 1984: 177</w:t>
      </w:r>
    </w:p>
  </w:footnote>
  <w:footnote w:id="169">
    <w:p w14:paraId="3C6FB076" w14:textId="3DED4899" w:rsidR="00FB4E28" w:rsidRDefault="00FB4E28">
      <w:pPr>
        <w:pStyle w:val="FootnoteText"/>
      </w:pPr>
      <w:r>
        <w:rPr>
          <w:rStyle w:val="FootnoteReference"/>
        </w:rPr>
        <w:footnoteRef/>
      </w:r>
      <w:r>
        <w:t xml:space="preserve"> Schein 1984: 178</w:t>
      </w:r>
    </w:p>
  </w:footnote>
  <w:footnote w:id="170">
    <w:p w14:paraId="62F14A3C" w14:textId="213DA7E6" w:rsidR="00FB4E28" w:rsidRDefault="00FB4E28">
      <w:pPr>
        <w:pStyle w:val="FootnoteText"/>
      </w:pPr>
      <w:r>
        <w:rPr>
          <w:rStyle w:val="FootnoteReference"/>
        </w:rPr>
        <w:footnoteRef/>
      </w:r>
      <w:r>
        <w:t xml:space="preserve"> Schein 1984: 179</w:t>
      </w:r>
    </w:p>
  </w:footnote>
  <w:footnote w:id="171">
    <w:p w14:paraId="5C556076" w14:textId="1299991B" w:rsidR="00FB4E28" w:rsidRDefault="00FB4E28">
      <w:pPr>
        <w:pStyle w:val="FootnoteText"/>
      </w:pPr>
      <w:r>
        <w:rPr>
          <w:rStyle w:val="FootnoteReference"/>
        </w:rPr>
        <w:footnoteRef/>
      </w:r>
      <w:r>
        <w:t xml:space="preserve"> Goins 2009: 65</w:t>
      </w:r>
    </w:p>
  </w:footnote>
  <w:footnote w:id="172">
    <w:p w14:paraId="5D55FB5D" w14:textId="35BFCC23" w:rsidR="00F7689D" w:rsidRDefault="00F7689D">
      <w:pPr>
        <w:pStyle w:val="FootnoteText"/>
      </w:pPr>
      <w:r>
        <w:rPr>
          <w:rStyle w:val="FootnoteReference"/>
        </w:rPr>
        <w:footnoteRef/>
      </w:r>
      <w:r>
        <w:t xml:space="preserve"> Goins 2009: 66</w:t>
      </w:r>
    </w:p>
  </w:footnote>
  <w:footnote w:id="173">
    <w:p w14:paraId="34E54E34" w14:textId="4AB78A33" w:rsidR="00FB4E28" w:rsidRDefault="00FB4E28">
      <w:pPr>
        <w:pStyle w:val="FootnoteText"/>
      </w:pPr>
      <w:r>
        <w:rPr>
          <w:rStyle w:val="FootnoteReference"/>
        </w:rPr>
        <w:footnoteRef/>
      </w:r>
      <w:r>
        <w:t xml:space="preserve"> Redfield 1975: 128</w:t>
      </w:r>
    </w:p>
  </w:footnote>
  <w:footnote w:id="174">
    <w:p w14:paraId="183FF630" w14:textId="4F3D44C0" w:rsidR="00FB4E28" w:rsidRDefault="00FB4E28">
      <w:pPr>
        <w:pStyle w:val="FootnoteText"/>
      </w:pPr>
      <w:r>
        <w:rPr>
          <w:rStyle w:val="FootnoteReference"/>
        </w:rPr>
        <w:footnoteRef/>
      </w:r>
      <w:r>
        <w:t xml:space="preserve"> Hom. </w:t>
      </w:r>
      <w:r w:rsidRPr="009554A3">
        <w:rPr>
          <w:i/>
        </w:rPr>
        <w:t>Il</w:t>
      </w:r>
      <w:r>
        <w:t>. 8. 489-541</w:t>
      </w:r>
    </w:p>
  </w:footnote>
  <w:footnote w:id="175">
    <w:p w14:paraId="003EEF50" w14:textId="163B3639" w:rsidR="00FB4E28" w:rsidRDefault="00FB4E28">
      <w:pPr>
        <w:pStyle w:val="FootnoteText"/>
      </w:pPr>
      <w:r>
        <w:rPr>
          <w:rStyle w:val="FootnoteReference"/>
        </w:rPr>
        <w:footnoteRef/>
      </w:r>
      <w:r>
        <w:t xml:space="preserve"> Hom. </w:t>
      </w:r>
      <w:r w:rsidRPr="009554A3">
        <w:rPr>
          <w:i/>
        </w:rPr>
        <w:t>Il.</w:t>
      </w:r>
      <w:r>
        <w:t xml:space="preserve"> 18. 243-313</w:t>
      </w:r>
    </w:p>
  </w:footnote>
  <w:footnote w:id="176">
    <w:p w14:paraId="128A4CC7" w14:textId="169ADC7C" w:rsidR="00FB4E28" w:rsidRDefault="00FB4E28">
      <w:pPr>
        <w:pStyle w:val="FootnoteText"/>
      </w:pPr>
      <w:r>
        <w:rPr>
          <w:rStyle w:val="FootnoteReference"/>
        </w:rPr>
        <w:footnoteRef/>
      </w:r>
      <w:r>
        <w:t xml:space="preserve"> Hom. </w:t>
      </w:r>
      <w:r w:rsidRPr="009554A3">
        <w:rPr>
          <w:i/>
        </w:rPr>
        <w:t>Il.</w:t>
      </w:r>
      <w:r>
        <w:t xml:space="preserve"> 22. 25-130</w:t>
      </w:r>
    </w:p>
  </w:footnote>
  <w:footnote w:id="177">
    <w:p w14:paraId="705787A9" w14:textId="4DA09C35" w:rsidR="00FB4E28" w:rsidRDefault="00FB4E28">
      <w:pPr>
        <w:pStyle w:val="FootnoteText"/>
      </w:pPr>
      <w:r>
        <w:rPr>
          <w:rStyle w:val="FootnoteReference"/>
        </w:rPr>
        <w:footnoteRef/>
      </w:r>
      <w:r>
        <w:t xml:space="preserve"> Redfield 1975: 128</w:t>
      </w:r>
    </w:p>
  </w:footnote>
  <w:footnote w:id="178">
    <w:p w14:paraId="59201AC7" w14:textId="07B178B7" w:rsidR="00FB4E28" w:rsidRDefault="00FB4E28">
      <w:pPr>
        <w:pStyle w:val="FootnoteText"/>
      </w:pPr>
      <w:r>
        <w:rPr>
          <w:rStyle w:val="FootnoteReference"/>
        </w:rPr>
        <w:footnoteRef/>
      </w:r>
      <w:r>
        <w:t xml:space="preserve"> Muller 1984: 40-1</w:t>
      </w:r>
    </w:p>
  </w:footnote>
  <w:footnote w:id="179">
    <w:p w14:paraId="132521A1" w14:textId="4250B502" w:rsidR="00FB4E28" w:rsidRDefault="00FB4E28">
      <w:pPr>
        <w:pStyle w:val="FootnoteText"/>
      </w:pPr>
      <w:r>
        <w:rPr>
          <w:rStyle w:val="FootnoteReference"/>
        </w:rPr>
        <w:footnoteRef/>
      </w:r>
      <w:r>
        <w:t xml:space="preserve"> Hom. </w:t>
      </w:r>
      <w:r w:rsidRPr="009554A3">
        <w:rPr>
          <w:i/>
        </w:rPr>
        <w:t>Il</w:t>
      </w:r>
      <w:r>
        <w:t>. 15:351</w:t>
      </w:r>
    </w:p>
  </w:footnote>
  <w:footnote w:id="180">
    <w:p w14:paraId="7A7294D8" w14:textId="508A1D0F" w:rsidR="00FB4E28" w:rsidRDefault="00FB4E28">
      <w:pPr>
        <w:pStyle w:val="FootnoteText"/>
      </w:pPr>
      <w:r>
        <w:rPr>
          <w:rStyle w:val="FootnoteReference"/>
        </w:rPr>
        <w:footnoteRef/>
      </w:r>
      <w:r>
        <w:t xml:space="preserve"> Redfield 1975: 148</w:t>
      </w:r>
    </w:p>
  </w:footnote>
  <w:footnote w:id="181">
    <w:p w14:paraId="1A92C7A8" w14:textId="6A2A2EF8" w:rsidR="00FB4E28" w:rsidRDefault="00FB4E28">
      <w:pPr>
        <w:pStyle w:val="FootnoteText"/>
      </w:pPr>
      <w:r>
        <w:rPr>
          <w:rStyle w:val="FootnoteReference"/>
        </w:rPr>
        <w:footnoteRef/>
      </w:r>
      <w:r>
        <w:t xml:space="preserve"> Redfield 1975: 150</w:t>
      </w:r>
    </w:p>
  </w:footnote>
  <w:footnote w:id="182">
    <w:p w14:paraId="42F831F7" w14:textId="0C5FEC1B" w:rsidR="00FB4E28" w:rsidRDefault="00FB4E28">
      <w:pPr>
        <w:pStyle w:val="FootnoteText"/>
      </w:pPr>
      <w:r>
        <w:rPr>
          <w:rStyle w:val="FootnoteReference"/>
        </w:rPr>
        <w:footnoteRef/>
      </w:r>
      <w:r>
        <w:t xml:space="preserve"> Redfield 1975: 149</w:t>
      </w:r>
    </w:p>
  </w:footnote>
  <w:footnote w:id="183">
    <w:p w14:paraId="41C945DF" w14:textId="015B5D8A" w:rsidR="00FB4E28" w:rsidRDefault="00FB4E28">
      <w:pPr>
        <w:pStyle w:val="FootnoteText"/>
      </w:pPr>
      <w:r>
        <w:rPr>
          <w:rStyle w:val="FootnoteReference"/>
        </w:rPr>
        <w:footnoteRef/>
      </w:r>
      <w:r>
        <w:t xml:space="preserve"> Redfield 1975: 34</w:t>
      </w:r>
    </w:p>
  </w:footnote>
  <w:footnote w:id="184">
    <w:p w14:paraId="4BE7B2A8" w14:textId="243ABE68" w:rsidR="00FB4E28" w:rsidRDefault="00FB4E28">
      <w:pPr>
        <w:pStyle w:val="FootnoteText"/>
      </w:pPr>
      <w:r>
        <w:rPr>
          <w:rStyle w:val="FootnoteReference"/>
        </w:rPr>
        <w:footnoteRef/>
      </w:r>
      <w:r>
        <w:t xml:space="preserve"> Muller 1984: 40-1</w:t>
      </w:r>
    </w:p>
  </w:footnote>
  <w:footnote w:id="185">
    <w:p w14:paraId="148B380E" w14:textId="346F5F36" w:rsidR="00FB4E28" w:rsidRDefault="00FB4E28">
      <w:pPr>
        <w:pStyle w:val="FootnoteText"/>
      </w:pPr>
      <w:r>
        <w:rPr>
          <w:rStyle w:val="FootnoteReference"/>
        </w:rPr>
        <w:footnoteRef/>
      </w:r>
      <w:r>
        <w:t xml:space="preserve"> Hom. </w:t>
      </w:r>
      <w:r w:rsidRPr="009554A3">
        <w:rPr>
          <w:i/>
        </w:rPr>
        <w:t>Il</w:t>
      </w:r>
      <w:r>
        <w:t>. 22:109-150</w:t>
      </w:r>
    </w:p>
  </w:footnote>
  <w:footnote w:id="186">
    <w:p w14:paraId="64CFFD45" w14:textId="45F6C80A" w:rsidR="00FB4E28" w:rsidRDefault="00FB4E28">
      <w:pPr>
        <w:pStyle w:val="FootnoteText"/>
      </w:pPr>
      <w:r>
        <w:rPr>
          <w:rStyle w:val="FootnoteReference"/>
        </w:rPr>
        <w:footnoteRef/>
      </w:r>
      <w:r>
        <w:t xml:space="preserve"> Hom. </w:t>
      </w:r>
      <w:r w:rsidRPr="009554A3">
        <w:rPr>
          <w:i/>
        </w:rPr>
        <w:t>Il</w:t>
      </w:r>
      <w:r>
        <w:t>. 22:109-150</w:t>
      </w:r>
    </w:p>
  </w:footnote>
  <w:footnote w:id="187">
    <w:p w14:paraId="01280504" w14:textId="2B50F018" w:rsidR="00FB4E28" w:rsidRDefault="00FB4E28">
      <w:pPr>
        <w:pStyle w:val="FootnoteText"/>
      </w:pPr>
      <w:r>
        <w:rPr>
          <w:rStyle w:val="FootnoteReference"/>
        </w:rPr>
        <w:footnoteRef/>
      </w:r>
      <w:r>
        <w:t xml:space="preserve"> Redfield 1975: 149</w:t>
      </w:r>
    </w:p>
  </w:footnote>
  <w:footnote w:id="188">
    <w:p w14:paraId="7A4F96BD" w14:textId="5749291C" w:rsidR="00FB4E28" w:rsidRDefault="00FB4E28">
      <w:pPr>
        <w:pStyle w:val="FootnoteText"/>
      </w:pPr>
      <w:r>
        <w:rPr>
          <w:rStyle w:val="FootnoteReference"/>
        </w:rPr>
        <w:footnoteRef/>
      </w:r>
      <w:r>
        <w:t xml:space="preserve"> Perkell 2008: 96</w:t>
      </w:r>
    </w:p>
  </w:footnote>
  <w:footnote w:id="189">
    <w:p w14:paraId="643B234D" w14:textId="35FD2792" w:rsidR="00FB4E28" w:rsidRDefault="00FB4E28">
      <w:pPr>
        <w:pStyle w:val="FootnoteText"/>
      </w:pPr>
      <w:r>
        <w:rPr>
          <w:rStyle w:val="FootnoteReference"/>
        </w:rPr>
        <w:footnoteRef/>
      </w:r>
      <w:r>
        <w:t xml:space="preserve"> Perkell 2008: 98</w:t>
      </w:r>
    </w:p>
  </w:footnote>
  <w:footnote w:id="190">
    <w:p w14:paraId="2C9E26A1" w14:textId="365A9727" w:rsidR="00FB4E28" w:rsidRDefault="00FB4E28">
      <w:pPr>
        <w:pStyle w:val="FootnoteText"/>
      </w:pPr>
      <w:r>
        <w:rPr>
          <w:rStyle w:val="FootnoteReference"/>
        </w:rPr>
        <w:footnoteRef/>
      </w:r>
      <w:r>
        <w:t xml:space="preserve"> Perkell 2008: 102-3</w:t>
      </w:r>
    </w:p>
  </w:footnote>
  <w:footnote w:id="191">
    <w:p w14:paraId="5FEDB3B2" w14:textId="3F9BAA85" w:rsidR="00FB4E28" w:rsidRDefault="00FB4E28">
      <w:pPr>
        <w:pStyle w:val="FootnoteText"/>
      </w:pPr>
      <w:r>
        <w:rPr>
          <w:rStyle w:val="FootnoteReference"/>
        </w:rPr>
        <w:footnoteRef/>
      </w:r>
      <w:r>
        <w:t xml:space="preserve"> Hom. </w:t>
      </w:r>
      <w:r w:rsidRPr="009554A3">
        <w:rPr>
          <w:i/>
        </w:rPr>
        <w:t>Il</w:t>
      </w:r>
      <w:r>
        <w:t>. 24. 1-30</w:t>
      </w:r>
    </w:p>
  </w:footnote>
  <w:footnote w:id="192">
    <w:p w14:paraId="6F2B4A60" w14:textId="3A807D7D" w:rsidR="00C36420" w:rsidRDefault="00C36420">
      <w:pPr>
        <w:pStyle w:val="FootnoteText"/>
      </w:pPr>
      <w:r>
        <w:rPr>
          <w:rStyle w:val="FootnoteReference"/>
        </w:rPr>
        <w:footnoteRef/>
      </w:r>
      <w:r>
        <w:t xml:space="preserve"> Fisher 2014: 1</w:t>
      </w:r>
    </w:p>
  </w:footnote>
  <w:footnote w:id="193">
    <w:p w14:paraId="63764513" w14:textId="438E6061" w:rsidR="00AB2623" w:rsidRPr="002663DC" w:rsidRDefault="00AB2623">
      <w:pPr>
        <w:pStyle w:val="FootnoteText"/>
      </w:pPr>
      <w:r>
        <w:rPr>
          <w:rStyle w:val="FootnoteReference"/>
        </w:rPr>
        <w:footnoteRef/>
      </w:r>
      <w:r>
        <w:t xml:space="preserve"> Hom. </w:t>
      </w:r>
      <w:r>
        <w:rPr>
          <w:i/>
        </w:rPr>
        <w:t>Il.</w:t>
      </w:r>
      <w:r>
        <w:t xml:space="preserve"> 24. 30-70</w:t>
      </w:r>
    </w:p>
  </w:footnote>
  <w:footnote w:id="194">
    <w:p w14:paraId="14C91093" w14:textId="201B1E69" w:rsidR="00FB4E28" w:rsidRDefault="00FB4E28">
      <w:pPr>
        <w:pStyle w:val="FootnoteText"/>
      </w:pPr>
      <w:r>
        <w:rPr>
          <w:rStyle w:val="FootnoteReference"/>
        </w:rPr>
        <w:footnoteRef/>
      </w:r>
      <w:r>
        <w:t xml:space="preserve"> Perkell 2008: 103</w:t>
      </w:r>
    </w:p>
  </w:footnote>
  <w:footnote w:id="195">
    <w:p w14:paraId="0194903F" w14:textId="52CB5A53" w:rsidR="00FB4E28" w:rsidRDefault="00FB4E28">
      <w:pPr>
        <w:pStyle w:val="FootnoteText"/>
      </w:pPr>
      <w:r>
        <w:rPr>
          <w:rStyle w:val="FootnoteReference"/>
        </w:rPr>
        <w:footnoteRef/>
      </w:r>
      <w:r>
        <w:t xml:space="preserve"> Perkell 2008: 103</w:t>
      </w:r>
    </w:p>
  </w:footnote>
  <w:footnote w:id="196">
    <w:p w14:paraId="6F17B627" w14:textId="288D8BAB" w:rsidR="00FB4E28" w:rsidRDefault="00FB4E28">
      <w:pPr>
        <w:pStyle w:val="FootnoteText"/>
      </w:pPr>
      <w:r>
        <w:rPr>
          <w:rStyle w:val="FootnoteReference"/>
        </w:rPr>
        <w:footnoteRef/>
      </w:r>
      <w:r>
        <w:t xml:space="preserve"> Perkell 2008: 105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1BA7"/>
    <w:rsid w:val="00000566"/>
    <w:rsid w:val="0000141C"/>
    <w:rsid w:val="00004366"/>
    <w:rsid w:val="000054C7"/>
    <w:rsid w:val="00005D14"/>
    <w:rsid w:val="00006EE0"/>
    <w:rsid w:val="00007867"/>
    <w:rsid w:val="00010708"/>
    <w:rsid w:val="00010E16"/>
    <w:rsid w:val="000130C9"/>
    <w:rsid w:val="00013B0F"/>
    <w:rsid w:val="000170D2"/>
    <w:rsid w:val="0002478D"/>
    <w:rsid w:val="00025B78"/>
    <w:rsid w:val="0002664A"/>
    <w:rsid w:val="000277A1"/>
    <w:rsid w:val="0003000C"/>
    <w:rsid w:val="0003086F"/>
    <w:rsid w:val="00033EF3"/>
    <w:rsid w:val="000345E6"/>
    <w:rsid w:val="000375E8"/>
    <w:rsid w:val="0004064D"/>
    <w:rsid w:val="0004113C"/>
    <w:rsid w:val="00043287"/>
    <w:rsid w:val="00043E4C"/>
    <w:rsid w:val="000459DF"/>
    <w:rsid w:val="00046FE9"/>
    <w:rsid w:val="00047A02"/>
    <w:rsid w:val="00051E93"/>
    <w:rsid w:val="00052EF2"/>
    <w:rsid w:val="00053E3F"/>
    <w:rsid w:val="00060EFE"/>
    <w:rsid w:val="0006315D"/>
    <w:rsid w:val="00063844"/>
    <w:rsid w:val="000645E8"/>
    <w:rsid w:val="00064977"/>
    <w:rsid w:val="00065541"/>
    <w:rsid w:val="0006744B"/>
    <w:rsid w:val="0006772D"/>
    <w:rsid w:val="00070EBC"/>
    <w:rsid w:val="0007442E"/>
    <w:rsid w:val="00076078"/>
    <w:rsid w:val="000805BF"/>
    <w:rsid w:val="000810F9"/>
    <w:rsid w:val="00085F62"/>
    <w:rsid w:val="00087585"/>
    <w:rsid w:val="00090D34"/>
    <w:rsid w:val="00091E3B"/>
    <w:rsid w:val="00096797"/>
    <w:rsid w:val="000A010D"/>
    <w:rsid w:val="000A0427"/>
    <w:rsid w:val="000A0B4B"/>
    <w:rsid w:val="000A484D"/>
    <w:rsid w:val="000A6EBE"/>
    <w:rsid w:val="000A7412"/>
    <w:rsid w:val="000B1DE4"/>
    <w:rsid w:val="000B36F1"/>
    <w:rsid w:val="000B432D"/>
    <w:rsid w:val="000B49EE"/>
    <w:rsid w:val="000B75B2"/>
    <w:rsid w:val="000B786F"/>
    <w:rsid w:val="000C05F3"/>
    <w:rsid w:val="000C38E4"/>
    <w:rsid w:val="000C3CE8"/>
    <w:rsid w:val="000C5DBC"/>
    <w:rsid w:val="000D06C9"/>
    <w:rsid w:val="000D243F"/>
    <w:rsid w:val="000D2B88"/>
    <w:rsid w:val="000D2F03"/>
    <w:rsid w:val="000D3CD4"/>
    <w:rsid w:val="000D5027"/>
    <w:rsid w:val="000D5E1A"/>
    <w:rsid w:val="000D5F1E"/>
    <w:rsid w:val="000E0301"/>
    <w:rsid w:val="000E043D"/>
    <w:rsid w:val="000E0F9A"/>
    <w:rsid w:val="000E1DDF"/>
    <w:rsid w:val="000E215C"/>
    <w:rsid w:val="000E2658"/>
    <w:rsid w:val="000E3DA9"/>
    <w:rsid w:val="000E4F1B"/>
    <w:rsid w:val="000E5EF3"/>
    <w:rsid w:val="000F0032"/>
    <w:rsid w:val="000F0DFD"/>
    <w:rsid w:val="000F3050"/>
    <w:rsid w:val="000F357F"/>
    <w:rsid w:val="000F389F"/>
    <w:rsid w:val="000F4DAD"/>
    <w:rsid w:val="00103241"/>
    <w:rsid w:val="00104CDF"/>
    <w:rsid w:val="00105442"/>
    <w:rsid w:val="0010732D"/>
    <w:rsid w:val="00110ED0"/>
    <w:rsid w:val="00111146"/>
    <w:rsid w:val="0011717D"/>
    <w:rsid w:val="0012456B"/>
    <w:rsid w:val="00126461"/>
    <w:rsid w:val="001278A4"/>
    <w:rsid w:val="0013045C"/>
    <w:rsid w:val="0013091F"/>
    <w:rsid w:val="00130D0F"/>
    <w:rsid w:val="001310D9"/>
    <w:rsid w:val="001329D4"/>
    <w:rsid w:val="00132EBD"/>
    <w:rsid w:val="00134459"/>
    <w:rsid w:val="00135D43"/>
    <w:rsid w:val="0013724C"/>
    <w:rsid w:val="00137439"/>
    <w:rsid w:val="001414CB"/>
    <w:rsid w:val="00145B4B"/>
    <w:rsid w:val="00145EBC"/>
    <w:rsid w:val="001460D6"/>
    <w:rsid w:val="001478F7"/>
    <w:rsid w:val="00151CCA"/>
    <w:rsid w:val="00153378"/>
    <w:rsid w:val="001544A2"/>
    <w:rsid w:val="00156166"/>
    <w:rsid w:val="00157B59"/>
    <w:rsid w:val="00161268"/>
    <w:rsid w:val="00162969"/>
    <w:rsid w:val="00164BF9"/>
    <w:rsid w:val="001655F1"/>
    <w:rsid w:val="001669CF"/>
    <w:rsid w:val="00170053"/>
    <w:rsid w:val="00170C9E"/>
    <w:rsid w:val="00170E77"/>
    <w:rsid w:val="00172007"/>
    <w:rsid w:val="00172C23"/>
    <w:rsid w:val="00172D27"/>
    <w:rsid w:val="0018120B"/>
    <w:rsid w:val="00182995"/>
    <w:rsid w:val="0018440D"/>
    <w:rsid w:val="001878FB"/>
    <w:rsid w:val="00193847"/>
    <w:rsid w:val="00194781"/>
    <w:rsid w:val="0019750F"/>
    <w:rsid w:val="00197A14"/>
    <w:rsid w:val="00197DC6"/>
    <w:rsid w:val="001A5CA8"/>
    <w:rsid w:val="001A5F63"/>
    <w:rsid w:val="001A5F7C"/>
    <w:rsid w:val="001A601D"/>
    <w:rsid w:val="001A6EE5"/>
    <w:rsid w:val="001A6F1E"/>
    <w:rsid w:val="001B110E"/>
    <w:rsid w:val="001B1F23"/>
    <w:rsid w:val="001B2327"/>
    <w:rsid w:val="001B5D93"/>
    <w:rsid w:val="001C0204"/>
    <w:rsid w:val="001C10D1"/>
    <w:rsid w:val="001C1586"/>
    <w:rsid w:val="001C1700"/>
    <w:rsid w:val="001C5429"/>
    <w:rsid w:val="001C5DD4"/>
    <w:rsid w:val="001C672B"/>
    <w:rsid w:val="001C6A89"/>
    <w:rsid w:val="001C73BD"/>
    <w:rsid w:val="001C7C18"/>
    <w:rsid w:val="001C7F95"/>
    <w:rsid w:val="001D075A"/>
    <w:rsid w:val="001D09AF"/>
    <w:rsid w:val="001D1099"/>
    <w:rsid w:val="001D2E84"/>
    <w:rsid w:val="001D3CDF"/>
    <w:rsid w:val="001D47C3"/>
    <w:rsid w:val="001E1412"/>
    <w:rsid w:val="001E1FC7"/>
    <w:rsid w:val="001E2280"/>
    <w:rsid w:val="001E24D7"/>
    <w:rsid w:val="001E2A00"/>
    <w:rsid w:val="001E328A"/>
    <w:rsid w:val="001E3735"/>
    <w:rsid w:val="001E411E"/>
    <w:rsid w:val="001E5B83"/>
    <w:rsid w:val="001E6F3E"/>
    <w:rsid w:val="001F3FF7"/>
    <w:rsid w:val="001F56D8"/>
    <w:rsid w:val="001F5DAD"/>
    <w:rsid w:val="00202658"/>
    <w:rsid w:val="00203533"/>
    <w:rsid w:val="002044DC"/>
    <w:rsid w:val="00206B22"/>
    <w:rsid w:val="00210E22"/>
    <w:rsid w:val="00212621"/>
    <w:rsid w:val="002130D8"/>
    <w:rsid w:val="00213462"/>
    <w:rsid w:val="00213BB3"/>
    <w:rsid w:val="00214654"/>
    <w:rsid w:val="0021664A"/>
    <w:rsid w:val="002215C6"/>
    <w:rsid w:val="002228D3"/>
    <w:rsid w:val="00222B04"/>
    <w:rsid w:val="0022330B"/>
    <w:rsid w:val="00223C99"/>
    <w:rsid w:val="0022427D"/>
    <w:rsid w:val="00224BD0"/>
    <w:rsid w:val="0023077F"/>
    <w:rsid w:val="00231DBF"/>
    <w:rsid w:val="0023333E"/>
    <w:rsid w:val="0023408C"/>
    <w:rsid w:val="00234362"/>
    <w:rsid w:val="00235689"/>
    <w:rsid w:val="00236ABC"/>
    <w:rsid w:val="00236CB7"/>
    <w:rsid w:val="00240AC0"/>
    <w:rsid w:val="00241454"/>
    <w:rsid w:val="00244957"/>
    <w:rsid w:val="00250906"/>
    <w:rsid w:val="00250DB3"/>
    <w:rsid w:val="002515C3"/>
    <w:rsid w:val="00253E39"/>
    <w:rsid w:val="00254125"/>
    <w:rsid w:val="00255CA0"/>
    <w:rsid w:val="002563B5"/>
    <w:rsid w:val="002574FA"/>
    <w:rsid w:val="002619DA"/>
    <w:rsid w:val="00263CC4"/>
    <w:rsid w:val="00264622"/>
    <w:rsid w:val="002663DC"/>
    <w:rsid w:val="002666F4"/>
    <w:rsid w:val="002678FA"/>
    <w:rsid w:val="00267EB6"/>
    <w:rsid w:val="00270BEA"/>
    <w:rsid w:val="002712BA"/>
    <w:rsid w:val="002728C7"/>
    <w:rsid w:val="00273880"/>
    <w:rsid w:val="00274E0F"/>
    <w:rsid w:val="00275193"/>
    <w:rsid w:val="00275BFA"/>
    <w:rsid w:val="002768A5"/>
    <w:rsid w:val="002770B4"/>
    <w:rsid w:val="002772C0"/>
    <w:rsid w:val="00277D9F"/>
    <w:rsid w:val="002802A5"/>
    <w:rsid w:val="00280D4E"/>
    <w:rsid w:val="00281E16"/>
    <w:rsid w:val="0028225B"/>
    <w:rsid w:val="00284A77"/>
    <w:rsid w:val="00286903"/>
    <w:rsid w:val="00286F02"/>
    <w:rsid w:val="0028744A"/>
    <w:rsid w:val="00287A3A"/>
    <w:rsid w:val="00287A91"/>
    <w:rsid w:val="00297B06"/>
    <w:rsid w:val="002A0FCE"/>
    <w:rsid w:val="002A1CF8"/>
    <w:rsid w:val="002A1F40"/>
    <w:rsid w:val="002A2CA3"/>
    <w:rsid w:val="002A3CB2"/>
    <w:rsid w:val="002A44C4"/>
    <w:rsid w:val="002A4B6A"/>
    <w:rsid w:val="002A61C4"/>
    <w:rsid w:val="002B0656"/>
    <w:rsid w:val="002B37D0"/>
    <w:rsid w:val="002B5213"/>
    <w:rsid w:val="002B6AF0"/>
    <w:rsid w:val="002B6EB8"/>
    <w:rsid w:val="002C0D33"/>
    <w:rsid w:val="002C1D59"/>
    <w:rsid w:val="002C21F2"/>
    <w:rsid w:val="002C432B"/>
    <w:rsid w:val="002C51A0"/>
    <w:rsid w:val="002C61C6"/>
    <w:rsid w:val="002C7E81"/>
    <w:rsid w:val="002D1143"/>
    <w:rsid w:val="002D1DDF"/>
    <w:rsid w:val="002D2852"/>
    <w:rsid w:val="002D3098"/>
    <w:rsid w:val="002D31C4"/>
    <w:rsid w:val="002D3864"/>
    <w:rsid w:val="002D4D6D"/>
    <w:rsid w:val="002D5477"/>
    <w:rsid w:val="002E09B2"/>
    <w:rsid w:val="002E1492"/>
    <w:rsid w:val="002E1CAC"/>
    <w:rsid w:val="002E420A"/>
    <w:rsid w:val="002E4961"/>
    <w:rsid w:val="002E52D6"/>
    <w:rsid w:val="002E56EE"/>
    <w:rsid w:val="002E5850"/>
    <w:rsid w:val="002E7604"/>
    <w:rsid w:val="002E7FDE"/>
    <w:rsid w:val="002F1F36"/>
    <w:rsid w:val="002F1F7E"/>
    <w:rsid w:val="002F1F9D"/>
    <w:rsid w:val="002F30B9"/>
    <w:rsid w:val="002F3287"/>
    <w:rsid w:val="002F3AE6"/>
    <w:rsid w:val="002F5CD0"/>
    <w:rsid w:val="002F6060"/>
    <w:rsid w:val="002F6089"/>
    <w:rsid w:val="002F6F6F"/>
    <w:rsid w:val="002F7934"/>
    <w:rsid w:val="002F7F9B"/>
    <w:rsid w:val="0030087C"/>
    <w:rsid w:val="003012A1"/>
    <w:rsid w:val="003037D6"/>
    <w:rsid w:val="003038F3"/>
    <w:rsid w:val="00304CFA"/>
    <w:rsid w:val="003059E5"/>
    <w:rsid w:val="00310FFA"/>
    <w:rsid w:val="00311AB2"/>
    <w:rsid w:val="00313531"/>
    <w:rsid w:val="00313FF2"/>
    <w:rsid w:val="003142FA"/>
    <w:rsid w:val="00315069"/>
    <w:rsid w:val="00316F46"/>
    <w:rsid w:val="003174B9"/>
    <w:rsid w:val="00321F99"/>
    <w:rsid w:val="0032552A"/>
    <w:rsid w:val="00325600"/>
    <w:rsid w:val="0032587D"/>
    <w:rsid w:val="0032731B"/>
    <w:rsid w:val="00332DC9"/>
    <w:rsid w:val="00333CAD"/>
    <w:rsid w:val="003340B3"/>
    <w:rsid w:val="00335797"/>
    <w:rsid w:val="003431EF"/>
    <w:rsid w:val="003453FD"/>
    <w:rsid w:val="00350984"/>
    <w:rsid w:val="003558A3"/>
    <w:rsid w:val="0036024B"/>
    <w:rsid w:val="003602C5"/>
    <w:rsid w:val="00360A3A"/>
    <w:rsid w:val="00361807"/>
    <w:rsid w:val="0036371F"/>
    <w:rsid w:val="00363DBB"/>
    <w:rsid w:val="00365E98"/>
    <w:rsid w:val="00367F7C"/>
    <w:rsid w:val="003700BA"/>
    <w:rsid w:val="00370EE6"/>
    <w:rsid w:val="00373714"/>
    <w:rsid w:val="003746B6"/>
    <w:rsid w:val="00375DDC"/>
    <w:rsid w:val="003768EE"/>
    <w:rsid w:val="003809BA"/>
    <w:rsid w:val="00380D3B"/>
    <w:rsid w:val="00381DE3"/>
    <w:rsid w:val="00382326"/>
    <w:rsid w:val="00384445"/>
    <w:rsid w:val="00384584"/>
    <w:rsid w:val="0038557C"/>
    <w:rsid w:val="00385B3C"/>
    <w:rsid w:val="00385D50"/>
    <w:rsid w:val="00386923"/>
    <w:rsid w:val="003878FF"/>
    <w:rsid w:val="003917DB"/>
    <w:rsid w:val="00392789"/>
    <w:rsid w:val="0039294C"/>
    <w:rsid w:val="0039793B"/>
    <w:rsid w:val="003A161C"/>
    <w:rsid w:val="003A1672"/>
    <w:rsid w:val="003A1E24"/>
    <w:rsid w:val="003A2280"/>
    <w:rsid w:val="003A2ABD"/>
    <w:rsid w:val="003A60CC"/>
    <w:rsid w:val="003A6558"/>
    <w:rsid w:val="003A66EC"/>
    <w:rsid w:val="003A6731"/>
    <w:rsid w:val="003A6AE4"/>
    <w:rsid w:val="003A7EE0"/>
    <w:rsid w:val="003B06B3"/>
    <w:rsid w:val="003B1408"/>
    <w:rsid w:val="003B3126"/>
    <w:rsid w:val="003B5633"/>
    <w:rsid w:val="003B58CF"/>
    <w:rsid w:val="003C0069"/>
    <w:rsid w:val="003C0D01"/>
    <w:rsid w:val="003C1064"/>
    <w:rsid w:val="003C1213"/>
    <w:rsid w:val="003C25CD"/>
    <w:rsid w:val="003C2808"/>
    <w:rsid w:val="003C3405"/>
    <w:rsid w:val="003C3D4C"/>
    <w:rsid w:val="003C481C"/>
    <w:rsid w:val="003C665A"/>
    <w:rsid w:val="003C69F8"/>
    <w:rsid w:val="003C7545"/>
    <w:rsid w:val="003D323A"/>
    <w:rsid w:val="003D39C0"/>
    <w:rsid w:val="003D4391"/>
    <w:rsid w:val="003D4504"/>
    <w:rsid w:val="003D5AB3"/>
    <w:rsid w:val="003D5B43"/>
    <w:rsid w:val="003D73E6"/>
    <w:rsid w:val="003E1932"/>
    <w:rsid w:val="003E2A97"/>
    <w:rsid w:val="003E3AD0"/>
    <w:rsid w:val="003E4D80"/>
    <w:rsid w:val="003E6EBA"/>
    <w:rsid w:val="003E76B5"/>
    <w:rsid w:val="003F0075"/>
    <w:rsid w:val="003F20EC"/>
    <w:rsid w:val="003F494A"/>
    <w:rsid w:val="003F502B"/>
    <w:rsid w:val="003F5DF9"/>
    <w:rsid w:val="003F6DFB"/>
    <w:rsid w:val="003F6E21"/>
    <w:rsid w:val="00401313"/>
    <w:rsid w:val="004072DF"/>
    <w:rsid w:val="00407927"/>
    <w:rsid w:val="004118A4"/>
    <w:rsid w:val="00411BA7"/>
    <w:rsid w:val="00413415"/>
    <w:rsid w:val="00414953"/>
    <w:rsid w:val="004151E2"/>
    <w:rsid w:val="0041674F"/>
    <w:rsid w:val="00416B4D"/>
    <w:rsid w:val="00416CA9"/>
    <w:rsid w:val="00420E36"/>
    <w:rsid w:val="00421431"/>
    <w:rsid w:val="0042144F"/>
    <w:rsid w:val="00422368"/>
    <w:rsid w:val="00422AC7"/>
    <w:rsid w:val="00424B38"/>
    <w:rsid w:val="00426561"/>
    <w:rsid w:val="00426607"/>
    <w:rsid w:val="004279BA"/>
    <w:rsid w:val="00433B18"/>
    <w:rsid w:val="004361D2"/>
    <w:rsid w:val="004362B2"/>
    <w:rsid w:val="00437B89"/>
    <w:rsid w:val="00437D73"/>
    <w:rsid w:val="004415EB"/>
    <w:rsid w:val="004417E8"/>
    <w:rsid w:val="0044192C"/>
    <w:rsid w:val="00442E53"/>
    <w:rsid w:val="00443F95"/>
    <w:rsid w:val="0044435E"/>
    <w:rsid w:val="00445C8A"/>
    <w:rsid w:val="00450376"/>
    <w:rsid w:val="00454BBD"/>
    <w:rsid w:val="00455E52"/>
    <w:rsid w:val="00456534"/>
    <w:rsid w:val="004577E9"/>
    <w:rsid w:val="00462A4E"/>
    <w:rsid w:val="00466F2A"/>
    <w:rsid w:val="00471E3B"/>
    <w:rsid w:val="00475626"/>
    <w:rsid w:val="004804E8"/>
    <w:rsid w:val="0048130C"/>
    <w:rsid w:val="00483A3A"/>
    <w:rsid w:val="00483C19"/>
    <w:rsid w:val="00484DF9"/>
    <w:rsid w:val="00486945"/>
    <w:rsid w:val="00486E0C"/>
    <w:rsid w:val="0049021E"/>
    <w:rsid w:val="00490978"/>
    <w:rsid w:val="0049419B"/>
    <w:rsid w:val="00494571"/>
    <w:rsid w:val="00494FC8"/>
    <w:rsid w:val="0049503A"/>
    <w:rsid w:val="00495D2F"/>
    <w:rsid w:val="00496CD6"/>
    <w:rsid w:val="004A380D"/>
    <w:rsid w:val="004A3DC5"/>
    <w:rsid w:val="004B0274"/>
    <w:rsid w:val="004B02AE"/>
    <w:rsid w:val="004B20EA"/>
    <w:rsid w:val="004B2BAA"/>
    <w:rsid w:val="004B389C"/>
    <w:rsid w:val="004B5B96"/>
    <w:rsid w:val="004B7DDF"/>
    <w:rsid w:val="004C0697"/>
    <w:rsid w:val="004C0A76"/>
    <w:rsid w:val="004C39C2"/>
    <w:rsid w:val="004C39E6"/>
    <w:rsid w:val="004C5179"/>
    <w:rsid w:val="004C5FD3"/>
    <w:rsid w:val="004C7A02"/>
    <w:rsid w:val="004D0CA2"/>
    <w:rsid w:val="004D35F8"/>
    <w:rsid w:val="004D49B3"/>
    <w:rsid w:val="004D6903"/>
    <w:rsid w:val="004D7C74"/>
    <w:rsid w:val="004E1500"/>
    <w:rsid w:val="004E29F2"/>
    <w:rsid w:val="004E2A89"/>
    <w:rsid w:val="004F13F2"/>
    <w:rsid w:val="004F305A"/>
    <w:rsid w:val="004F4894"/>
    <w:rsid w:val="004F4D2C"/>
    <w:rsid w:val="004F646D"/>
    <w:rsid w:val="00500BD3"/>
    <w:rsid w:val="005028CF"/>
    <w:rsid w:val="00504B5D"/>
    <w:rsid w:val="00506311"/>
    <w:rsid w:val="0050781D"/>
    <w:rsid w:val="00511AE4"/>
    <w:rsid w:val="00511C7E"/>
    <w:rsid w:val="00512115"/>
    <w:rsid w:val="00512888"/>
    <w:rsid w:val="005131FD"/>
    <w:rsid w:val="00514B94"/>
    <w:rsid w:val="005151F5"/>
    <w:rsid w:val="0051683F"/>
    <w:rsid w:val="0052112C"/>
    <w:rsid w:val="00521471"/>
    <w:rsid w:val="00522096"/>
    <w:rsid w:val="0052412B"/>
    <w:rsid w:val="00526866"/>
    <w:rsid w:val="00526CAB"/>
    <w:rsid w:val="00527223"/>
    <w:rsid w:val="0052735B"/>
    <w:rsid w:val="00527625"/>
    <w:rsid w:val="00531F00"/>
    <w:rsid w:val="00534070"/>
    <w:rsid w:val="00536433"/>
    <w:rsid w:val="00543491"/>
    <w:rsid w:val="005437E6"/>
    <w:rsid w:val="00543D60"/>
    <w:rsid w:val="005455C1"/>
    <w:rsid w:val="00546526"/>
    <w:rsid w:val="005465AF"/>
    <w:rsid w:val="00547B4F"/>
    <w:rsid w:val="00551B63"/>
    <w:rsid w:val="005524F5"/>
    <w:rsid w:val="00554EC4"/>
    <w:rsid w:val="00561CE6"/>
    <w:rsid w:val="00571286"/>
    <w:rsid w:val="005724FD"/>
    <w:rsid w:val="005725A9"/>
    <w:rsid w:val="00572A1E"/>
    <w:rsid w:val="005750BB"/>
    <w:rsid w:val="0057647C"/>
    <w:rsid w:val="00577372"/>
    <w:rsid w:val="00580953"/>
    <w:rsid w:val="00581A8A"/>
    <w:rsid w:val="00583F8D"/>
    <w:rsid w:val="00585EF0"/>
    <w:rsid w:val="0058658A"/>
    <w:rsid w:val="00587CBB"/>
    <w:rsid w:val="00590952"/>
    <w:rsid w:val="00595281"/>
    <w:rsid w:val="005960BC"/>
    <w:rsid w:val="00597B8E"/>
    <w:rsid w:val="005A2F88"/>
    <w:rsid w:val="005A376F"/>
    <w:rsid w:val="005A3D8C"/>
    <w:rsid w:val="005A4608"/>
    <w:rsid w:val="005A6FEF"/>
    <w:rsid w:val="005A7430"/>
    <w:rsid w:val="005B0592"/>
    <w:rsid w:val="005B5425"/>
    <w:rsid w:val="005B7474"/>
    <w:rsid w:val="005C1BCC"/>
    <w:rsid w:val="005C1DF1"/>
    <w:rsid w:val="005C20E3"/>
    <w:rsid w:val="005C28C9"/>
    <w:rsid w:val="005C2A18"/>
    <w:rsid w:val="005C2EEB"/>
    <w:rsid w:val="005C36DC"/>
    <w:rsid w:val="005C40F6"/>
    <w:rsid w:val="005C6A89"/>
    <w:rsid w:val="005C7E4E"/>
    <w:rsid w:val="005D08AB"/>
    <w:rsid w:val="005D0D30"/>
    <w:rsid w:val="005D0E80"/>
    <w:rsid w:val="005D1E33"/>
    <w:rsid w:val="005D2D19"/>
    <w:rsid w:val="005D3074"/>
    <w:rsid w:val="005D457C"/>
    <w:rsid w:val="005E0426"/>
    <w:rsid w:val="005E1E57"/>
    <w:rsid w:val="005E34EE"/>
    <w:rsid w:val="005E3C97"/>
    <w:rsid w:val="005E4297"/>
    <w:rsid w:val="005E6D40"/>
    <w:rsid w:val="005E700B"/>
    <w:rsid w:val="005E7016"/>
    <w:rsid w:val="005F0177"/>
    <w:rsid w:val="005F233A"/>
    <w:rsid w:val="005F3DBE"/>
    <w:rsid w:val="005F3FC9"/>
    <w:rsid w:val="005F4E53"/>
    <w:rsid w:val="005F5065"/>
    <w:rsid w:val="00601B37"/>
    <w:rsid w:val="0060378A"/>
    <w:rsid w:val="00604AE0"/>
    <w:rsid w:val="00604CCB"/>
    <w:rsid w:val="00606F87"/>
    <w:rsid w:val="00611845"/>
    <w:rsid w:val="0061358F"/>
    <w:rsid w:val="006135D6"/>
    <w:rsid w:val="00617DFC"/>
    <w:rsid w:val="006209CD"/>
    <w:rsid w:val="00622010"/>
    <w:rsid w:val="00623161"/>
    <w:rsid w:val="006232E9"/>
    <w:rsid w:val="00624C0D"/>
    <w:rsid w:val="0062522D"/>
    <w:rsid w:val="00625469"/>
    <w:rsid w:val="006261E2"/>
    <w:rsid w:val="00626B25"/>
    <w:rsid w:val="0063033E"/>
    <w:rsid w:val="006328ED"/>
    <w:rsid w:val="006369E2"/>
    <w:rsid w:val="006376F5"/>
    <w:rsid w:val="00637D00"/>
    <w:rsid w:val="00642EC3"/>
    <w:rsid w:val="00643132"/>
    <w:rsid w:val="00644271"/>
    <w:rsid w:val="00644693"/>
    <w:rsid w:val="00645AD8"/>
    <w:rsid w:val="00645DD1"/>
    <w:rsid w:val="0064613D"/>
    <w:rsid w:val="00646501"/>
    <w:rsid w:val="00646A50"/>
    <w:rsid w:val="00650234"/>
    <w:rsid w:val="00653C30"/>
    <w:rsid w:val="00653DEB"/>
    <w:rsid w:val="00656414"/>
    <w:rsid w:val="006605A5"/>
    <w:rsid w:val="00660C48"/>
    <w:rsid w:val="006647CA"/>
    <w:rsid w:val="00671234"/>
    <w:rsid w:val="00671FEC"/>
    <w:rsid w:val="006725B4"/>
    <w:rsid w:val="00673F4D"/>
    <w:rsid w:val="00673FDC"/>
    <w:rsid w:val="0067482D"/>
    <w:rsid w:val="00676189"/>
    <w:rsid w:val="00677311"/>
    <w:rsid w:val="00684415"/>
    <w:rsid w:val="0068525E"/>
    <w:rsid w:val="006856F1"/>
    <w:rsid w:val="00686732"/>
    <w:rsid w:val="00686B35"/>
    <w:rsid w:val="00690344"/>
    <w:rsid w:val="00690934"/>
    <w:rsid w:val="006917D9"/>
    <w:rsid w:val="00691DEA"/>
    <w:rsid w:val="00692B88"/>
    <w:rsid w:val="00693A47"/>
    <w:rsid w:val="00694335"/>
    <w:rsid w:val="006947C4"/>
    <w:rsid w:val="00697ED5"/>
    <w:rsid w:val="006A01CD"/>
    <w:rsid w:val="006A52DA"/>
    <w:rsid w:val="006A5745"/>
    <w:rsid w:val="006A792C"/>
    <w:rsid w:val="006B0BC4"/>
    <w:rsid w:val="006B12D1"/>
    <w:rsid w:val="006B3861"/>
    <w:rsid w:val="006B4CC5"/>
    <w:rsid w:val="006B6B09"/>
    <w:rsid w:val="006C351E"/>
    <w:rsid w:val="006C3EA6"/>
    <w:rsid w:val="006C42DF"/>
    <w:rsid w:val="006C656B"/>
    <w:rsid w:val="006D044B"/>
    <w:rsid w:val="006D26C5"/>
    <w:rsid w:val="006D279A"/>
    <w:rsid w:val="006D2F01"/>
    <w:rsid w:val="006D4718"/>
    <w:rsid w:val="006D4E93"/>
    <w:rsid w:val="006D5808"/>
    <w:rsid w:val="006D7475"/>
    <w:rsid w:val="006E110C"/>
    <w:rsid w:val="006E54D3"/>
    <w:rsid w:val="006E55DB"/>
    <w:rsid w:val="006E5D79"/>
    <w:rsid w:val="006E781E"/>
    <w:rsid w:val="006F004B"/>
    <w:rsid w:val="006F2896"/>
    <w:rsid w:val="006F2E69"/>
    <w:rsid w:val="006F346F"/>
    <w:rsid w:val="006F5877"/>
    <w:rsid w:val="007004FF"/>
    <w:rsid w:val="00700CC3"/>
    <w:rsid w:val="0070261B"/>
    <w:rsid w:val="0070263C"/>
    <w:rsid w:val="00706F3B"/>
    <w:rsid w:val="00707780"/>
    <w:rsid w:val="007078AA"/>
    <w:rsid w:val="00707EFB"/>
    <w:rsid w:val="00710FFB"/>
    <w:rsid w:val="0071194C"/>
    <w:rsid w:val="007129EF"/>
    <w:rsid w:val="007132A7"/>
    <w:rsid w:val="0071368F"/>
    <w:rsid w:val="00713CBC"/>
    <w:rsid w:val="007207A9"/>
    <w:rsid w:val="00720B98"/>
    <w:rsid w:val="007243BB"/>
    <w:rsid w:val="00724E54"/>
    <w:rsid w:val="00730894"/>
    <w:rsid w:val="007318BE"/>
    <w:rsid w:val="007322BF"/>
    <w:rsid w:val="00732A72"/>
    <w:rsid w:val="007335FE"/>
    <w:rsid w:val="00737BBC"/>
    <w:rsid w:val="00740879"/>
    <w:rsid w:val="007420C5"/>
    <w:rsid w:val="0074352B"/>
    <w:rsid w:val="00743CF9"/>
    <w:rsid w:val="007454E9"/>
    <w:rsid w:val="00745F1B"/>
    <w:rsid w:val="007507D6"/>
    <w:rsid w:val="00750B20"/>
    <w:rsid w:val="00752CA3"/>
    <w:rsid w:val="007534CE"/>
    <w:rsid w:val="007552BA"/>
    <w:rsid w:val="0075746C"/>
    <w:rsid w:val="00760492"/>
    <w:rsid w:val="007635C1"/>
    <w:rsid w:val="00764B0F"/>
    <w:rsid w:val="0076523C"/>
    <w:rsid w:val="007657A9"/>
    <w:rsid w:val="00765808"/>
    <w:rsid w:val="00770599"/>
    <w:rsid w:val="00772E6E"/>
    <w:rsid w:val="00775427"/>
    <w:rsid w:val="00776D8C"/>
    <w:rsid w:val="00777A34"/>
    <w:rsid w:val="00780928"/>
    <w:rsid w:val="00782903"/>
    <w:rsid w:val="00785882"/>
    <w:rsid w:val="0078601E"/>
    <w:rsid w:val="007862D1"/>
    <w:rsid w:val="00787E67"/>
    <w:rsid w:val="007901E0"/>
    <w:rsid w:val="007905F4"/>
    <w:rsid w:val="00791225"/>
    <w:rsid w:val="00791973"/>
    <w:rsid w:val="00791A27"/>
    <w:rsid w:val="00791F28"/>
    <w:rsid w:val="00792530"/>
    <w:rsid w:val="007937FD"/>
    <w:rsid w:val="007A27B2"/>
    <w:rsid w:val="007A480B"/>
    <w:rsid w:val="007A4C70"/>
    <w:rsid w:val="007A4ECE"/>
    <w:rsid w:val="007A5A5B"/>
    <w:rsid w:val="007A6894"/>
    <w:rsid w:val="007A6D6F"/>
    <w:rsid w:val="007A7B18"/>
    <w:rsid w:val="007B0EAF"/>
    <w:rsid w:val="007B170F"/>
    <w:rsid w:val="007B27B2"/>
    <w:rsid w:val="007B3355"/>
    <w:rsid w:val="007B6B14"/>
    <w:rsid w:val="007B6BA8"/>
    <w:rsid w:val="007B6EC5"/>
    <w:rsid w:val="007C2ECA"/>
    <w:rsid w:val="007C3AC1"/>
    <w:rsid w:val="007C4476"/>
    <w:rsid w:val="007C494F"/>
    <w:rsid w:val="007C5B12"/>
    <w:rsid w:val="007C62AE"/>
    <w:rsid w:val="007C6D6D"/>
    <w:rsid w:val="007C6DAC"/>
    <w:rsid w:val="007C7D95"/>
    <w:rsid w:val="007D1E13"/>
    <w:rsid w:val="007D3A44"/>
    <w:rsid w:val="007D79C6"/>
    <w:rsid w:val="007E24DD"/>
    <w:rsid w:val="007E581C"/>
    <w:rsid w:val="007E65D4"/>
    <w:rsid w:val="007F0B85"/>
    <w:rsid w:val="007F0BE4"/>
    <w:rsid w:val="007F0DD7"/>
    <w:rsid w:val="007F2467"/>
    <w:rsid w:val="0080369E"/>
    <w:rsid w:val="0080392E"/>
    <w:rsid w:val="0080462A"/>
    <w:rsid w:val="0080492A"/>
    <w:rsid w:val="00814E52"/>
    <w:rsid w:val="008155B1"/>
    <w:rsid w:val="00815E52"/>
    <w:rsid w:val="008171C0"/>
    <w:rsid w:val="00817ACA"/>
    <w:rsid w:val="008205C6"/>
    <w:rsid w:val="00820DCB"/>
    <w:rsid w:val="008220D3"/>
    <w:rsid w:val="00826F8C"/>
    <w:rsid w:val="00826FBD"/>
    <w:rsid w:val="00827A1B"/>
    <w:rsid w:val="00827E05"/>
    <w:rsid w:val="008308EF"/>
    <w:rsid w:val="00831517"/>
    <w:rsid w:val="00831655"/>
    <w:rsid w:val="008323E5"/>
    <w:rsid w:val="00832703"/>
    <w:rsid w:val="0083298E"/>
    <w:rsid w:val="0083341E"/>
    <w:rsid w:val="00834870"/>
    <w:rsid w:val="00834BBF"/>
    <w:rsid w:val="008364B7"/>
    <w:rsid w:val="00836904"/>
    <w:rsid w:val="0083746F"/>
    <w:rsid w:val="008408B7"/>
    <w:rsid w:val="00840D51"/>
    <w:rsid w:val="00844A81"/>
    <w:rsid w:val="008462D4"/>
    <w:rsid w:val="00850C4F"/>
    <w:rsid w:val="008517D3"/>
    <w:rsid w:val="00851B1D"/>
    <w:rsid w:val="00852868"/>
    <w:rsid w:val="00854FD7"/>
    <w:rsid w:val="008553F3"/>
    <w:rsid w:val="00856FA1"/>
    <w:rsid w:val="00857902"/>
    <w:rsid w:val="00860D5B"/>
    <w:rsid w:val="00861D44"/>
    <w:rsid w:val="00862A27"/>
    <w:rsid w:val="00863D1A"/>
    <w:rsid w:val="00863DEE"/>
    <w:rsid w:val="008648D0"/>
    <w:rsid w:val="00864AB0"/>
    <w:rsid w:val="00865117"/>
    <w:rsid w:val="008663DD"/>
    <w:rsid w:val="00871C01"/>
    <w:rsid w:val="00871C1B"/>
    <w:rsid w:val="00872764"/>
    <w:rsid w:val="00872874"/>
    <w:rsid w:val="008739F3"/>
    <w:rsid w:val="00873CB2"/>
    <w:rsid w:val="008752C4"/>
    <w:rsid w:val="0087754E"/>
    <w:rsid w:val="00881670"/>
    <w:rsid w:val="00883778"/>
    <w:rsid w:val="00883F8E"/>
    <w:rsid w:val="00884584"/>
    <w:rsid w:val="00885FCD"/>
    <w:rsid w:val="00886579"/>
    <w:rsid w:val="00886D70"/>
    <w:rsid w:val="00891638"/>
    <w:rsid w:val="00892F81"/>
    <w:rsid w:val="008932B1"/>
    <w:rsid w:val="008936CC"/>
    <w:rsid w:val="00895D87"/>
    <w:rsid w:val="0089668F"/>
    <w:rsid w:val="00896B32"/>
    <w:rsid w:val="008A1057"/>
    <w:rsid w:val="008A2FC0"/>
    <w:rsid w:val="008A3B48"/>
    <w:rsid w:val="008A5AD5"/>
    <w:rsid w:val="008A7BBC"/>
    <w:rsid w:val="008B1633"/>
    <w:rsid w:val="008B2F13"/>
    <w:rsid w:val="008B42B2"/>
    <w:rsid w:val="008B4620"/>
    <w:rsid w:val="008B4F07"/>
    <w:rsid w:val="008C177C"/>
    <w:rsid w:val="008C2F8A"/>
    <w:rsid w:val="008C3209"/>
    <w:rsid w:val="008C4E43"/>
    <w:rsid w:val="008C5762"/>
    <w:rsid w:val="008D3FEE"/>
    <w:rsid w:val="008D5301"/>
    <w:rsid w:val="008D5706"/>
    <w:rsid w:val="008D6228"/>
    <w:rsid w:val="008D668E"/>
    <w:rsid w:val="008D6873"/>
    <w:rsid w:val="008D6BE9"/>
    <w:rsid w:val="008E0932"/>
    <w:rsid w:val="008E22B6"/>
    <w:rsid w:val="008E4A2E"/>
    <w:rsid w:val="008E70C8"/>
    <w:rsid w:val="008F202D"/>
    <w:rsid w:val="008F22D7"/>
    <w:rsid w:val="008F32E3"/>
    <w:rsid w:val="008F407F"/>
    <w:rsid w:val="008F58B6"/>
    <w:rsid w:val="008F68DA"/>
    <w:rsid w:val="008F79D9"/>
    <w:rsid w:val="00900E3C"/>
    <w:rsid w:val="00902224"/>
    <w:rsid w:val="009023C8"/>
    <w:rsid w:val="00902C78"/>
    <w:rsid w:val="009066C6"/>
    <w:rsid w:val="0091070B"/>
    <w:rsid w:val="009151D4"/>
    <w:rsid w:val="009153F9"/>
    <w:rsid w:val="0091738F"/>
    <w:rsid w:val="00921454"/>
    <w:rsid w:val="0092224F"/>
    <w:rsid w:val="00923EFD"/>
    <w:rsid w:val="0092423C"/>
    <w:rsid w:val="009266C2"/>
    <w:rsid w:val="00927953"/>
    <w:rsid w:val="00932658"/>
    <w:rsid w:val="00932810"/>
    <w:rsid w:val="009373E2"/>
    <w:rsid w:val="00937996"/>
    <w:rsid w:val="0094044D"/>
    <w:rsid w:val="00940FD8"/>
    <w:rsid w:val="00941993"/>
    <w:rsid w:val="00941F73"/>
    <w:rsid w:val="00945A16"/>
    <w:rsid w:val="00945CAE"/>
    <w:rsid w:val="00945DD6"/>
    <w:rsid w:val="00946035"/>
    <w:rsid w:val="0094697B"/>
    <w:rsid w:val="00946D80"/>
    <w:rsid w:val="0094747D"/>
    <w:rsid w:val="009474F4"/>
    <w:rsid w:val="00947B0B"/>
    <w:rsid w:val="009503D2"/>
    <w:rsid w:val="00952657"/>
    <w:rsid w:val="00952B32"/>
    <w:rsid w:val="009542EB"/>
    <w:rsid w:val="00954F21"/>
    <w:rsid w:val="009554A3"/>
    <w:rsid w:val="00962010"/>
    <w:rsid w:val="009627CE"/>
    <w:rsid w:val="00962FDE"/>
    <w:rsid w:val="009672F1"/>
    <w:rsid w:val="009709A8"/>
    <w:rsid w:val="009724EC"/>
    <w:rsid w:val="00972C12"/>
    <w:rsid w:val="00973195"/>
    <w:rsid w:val="009741CB"/>
    <w:rsid w:val="00975B91"/>
    <w:rsid w:val="00977F50"/>
    <w:rsid w:val="00981F10"/>
    <w:rsid w:val="00982DAB"/>
    <w:rsid w:val="00983A30"/>
    <w:rsid w:val="00983C6F"/>
    <w:rsid w:val="00986161"/>
    <w:rsid w:val="00986DC3"/>
    <w:rsid w:val="00986FAE"/>
    <w:rsid w:val="009872D3"/>
    <w:rsid w:val="009879BC"/>
    <w:rsid w:val="00990963"/>
    <w:rsid w:val="00991AEB"/>
    <w:rsid w:val="00994F9B"/>
    <w:rsid w:val="00995403"/>
    <w:rsid w:val="00996B3B"/>
    <w:rsid w:val="00997327"/>
    <w:rsid w:val="009A00CD"/>
    <w:rsid w:val="009A0159"/>
    <w:rsid w:val="009A0A9E"/>
    <w:rsid w:val="009A0B22"/>
    <w:rsid w:val="009A2B82"/>
    <w:rsid w:val="009A3CCF"/>
    <w:rsid w:val="009A4389"/>
    <w:rsid w:val="009A5D1A"/>
    <w:rsid w:val="009A67DC"/>
    <w:rsid w:val="009A6AD8"/>
    <w:rsid w:val="009B21D7"/>
    <w:rsid w:val="009B2943"/>
    <w:rsid w:val="009B29CB"/>
    <w:rsid w:val="009B322D"/>
    <w:rsid w:val="009B41A7"/>
    <w:rsid w:val="009B54C9"/>
    <w:rsid w:val="009B5BB1"/>
    <w:rsid w:val="009C1186"/>
    <w:rsid w:val="009C204E"/>
    <w:rsid w:val="009C3E4D"/>
    <w:rsid w:val="009C4B91"/>
    <w:rsid w:val="009C668E"/>
    <w:rsid w:val="009C6B01"/>
    <w:rsid w:val="009D2D86"/>
    <w:rsid w:val="009D4A0E"/>
    <w:rsid w:val="009D568C"/>
    <w:rsid w:val="009D57BC"/>
    <w:rsid w:val="009D5A50"/>
    <w:rsid w:val="009D5BFA"/>
    <w:rsid w:val="009D5FCE"/>
    <w:rsid w:val="009D78C3"/>
    <w:rsid w:val="009E17FD"/>
    <w:rsid w:val="009E1FE4"/>
    <w:rsid w:val="009E7586"/>
    <w:rsid w:val="009F0E57"/>
    <w:rsid w:val="009F26CE"/>
    <w:rsid w:val="009F3EED"/>
    <w:rsid w:val="009F6DE4"/>
    <w:rsid w:val="00A01298"/>
    <w:rsid w:val="00A015BD"/>
    <w:rsid w:val="00A01B94"/>
    <w:rsid w:val="00A0204F"/>
    <w:rsid w:val="00A02AAD"/>
    <w:rsid w:val="00A0409F"/>
    <w:rsid w:val="00A049BA"/>
    <w:rsid w:val="00A04A1E"/>
    <w:rsid w:val="00A118CF"/>
    <w:rsid w:val="00A144A0"/>
    <w:rsid w:val="00A17D29"/>
    <w:rsid w:val="00A27466"/>
    <w:rsid w:val="00A31823"/>
    <w:rsid w:val="00A344C8"/>
    <w:rsid w:val="00A34C6B"/>
    <w:rsid w:val="00A35688"/>
    <w:rsid w:val="00A367F6"/>
    <w:rsid w:val="00A41702"/>
    <w:rsid w:val="00A429B6"/>
    <w:rsid w:val="00A455D9"/>
    <w:rsid w:val="00A46C24"/>
    <w:rsid w:val="00A47366"/>
    <w:rsid w:val="00A4792B"/>
    <w:rsid w:val="00A47A59"/>
    <w:rsid w:val="00A51193"/>
    <w:rsid w:val="00A51DDB"/>
    <w:rsid w:val="00A550D9"/>
    <w:rsid w:val="00A55846"/>
    <w:rsid w:val="00A55FF2"/>
    <w:rsid w:val="00A57E66"/>
    <w:rsid w:val="00A57F65"/>
    <w:rsid w:val="00A6073B"/>
    <w:rsid w:val="00A62551"/>
    <w:rsid w:val="00A63009"/>
    <w:rsid w:val="00A63AF4"/>
    <w:rsid w:val="00A63C66"/>
    <w:rsid w:val="00A6423D"/>
    <w:rsid w:val="00A64DBB"/>
    <w:rsid w:val="00A660BA"/>
    <w:rsid w:val="00A6770C"/>
    <w:rsid w:val="00A709F7"/>
    <w:rsid w:val="00A70E06"/>
    <w:rsid w:val="00A718E6"/>
    <w:rsid w:val="00A73A0A"/>
    <w:rsid w:val="00A74ADB"/>
    <w:rsid w:val="00A75761"/>
    <w:rsid w:val="00A779A2"/>
    <w:rsid w:val="00A8094B"/>
    <w:rsid w:val="00A840A0"/>
    <w:rsid w:val="00A85736"/>
    <w:rsid w:val="00A90CF2"/>
    <w:rsid w:val="00A90FBA"/>
    <w:rsid w:val="00A91310"/>
    <w:rsid w:val="00A93773"/>
    <w:rsid w:val="00A954F7"/>
    <w:rsid w:val="00AA14EE"/>
    <w:rsid w:val="00AA1B23"/>
    <w:rsid w:val="00AA479C"/>
    <w:rsid w:val="00AA4B0F"/>
    <w:rsid w:val="00AA7EF9"/>
    <w:rsid w:val="00AB0B62"/>
    <w:rsid w:val="00AB0CBE"/>
    <w:rsid w:val="00AB2623"/>
    <w:rsid w:val="00AB2C78"/>
    <w:rsid w:val="00AB3D58"/>
    <w:rsid w:val="00AB423F"/>
    <w:rsid w:val="00AB61E1"/>
    <w:rsid w:val="00AB6DB1"/>
    <w:rsid w:val="00AC0B65"/>
    <w:rsid w:val="00AC0BCE"/>
    <w:rsid w:val="00AC0D69"/>
    <w:rsid w:val="00AC131A"/>
    <w:rsid w:val="00AC13E6"/>
    <w:rsid w:val="00AC23B1"/>
    <w:rsid w:val="00AC2480"/>
    <w:rsid w:val="00AC385C"/>
    <w:rsid w:val="00AC592D"/>
    <w:rsid w:val="00AC5F17"/>
    <w:rsid w:val="00AC6480"/>
    <w:rsid w:val="00AC6A8E"/>
    <w:rsid w:val="00AD043F"/>
    <w:rsid w:val="00AD2B2B"/>
    <w:rsid w:val="00AD31C9"/>
    <w:rsid w:val="00AD5064"/>
    <w:rsid w:val="00AD52F5"/>
    <w:rsid w:val="00AD5B49"/>
    <w:rsid w:val="00AD7C5E"/>
    <w:rsid w:val="00AD7FDA"/>
    <w:rsid w:val="00AE187D"/>
    <w:rsid w:val="00AE27D6"/>
    <w:rsid w:val="00AE28F5"/>
    <w:rsid w:val="00AE5040"/>
    <w:rsid w:val="00AE576B"/>
    <w:rsid w:val="00AF4B6F"/>
    <w:rsid w:val="00AF544E"/>
    <w:rsid w:val="00AF6EE6"/>
    <w:rsid w:val="00B00EC2"/>
    <w:rsid w:val="00B0183C"/>
    <w:rsid w:val="00B0387C"/>
    <w:rsid w:val="00B03F9C"/>
    <w:rsid w:val="00B046C4"/>
    <w:rsid w:val="00B0517C"/>
    <w:rsid w:val="00B05D3C"/>
    <w:rsid w:val="00B11730"/>
    <w:rsid w:val="00B12D65"/>
    <w:rsid w:val="00B139D5"/>
    <w:rsid w:val="00B14DC7"/>
    <w:rsid w:val="00B16772"/>
    <w:rsid w:val="00B16CBF"/>
    <w:rsid w:val="00B17BA8"/>
    <w:rsid w:val="00B17F7F"/>
    <w:rsid w:val="00B220FA"/>
    <w:rsid w:val="00B251E5"/>
    <w:rsid w:val="00B32CA2"/>
    <w:rsid w:val="00B33847"/>
    <w:rsid w:val="00B33E4F"/>
    <w:rsid w:val="00B345E0"/>
    <w:rsid w:val="00B3461B"/>
    <w:rsid w:val="00B35753"/>
    <w:rsid w:val="00B35CEC"/>
    <w:rsid w:val="00B44099"/>
    <w:rsid w:val="00B45F9C"/>
    <w:rsid w:val="00B46B7D"/>
    <w:rsid w:val="00B46E2D"/>
    <w:rsid w:val="00B47B0D"/>
    <w:rsid w:val="00B50D08"/>
    <w:rsid w:val="00B510EA"/>
    <w:rsid w:val="00B514E8"/>
    <w:rsid w:val="00B53FFD"/>
    <w:rsid w:val="00B55AF3"/>
    <w:rsid w:val="00B55C23"/>
    <w:rsid w:val="00B56435"/>
    <w:rsid w:val="00B570E5"/>
    <w:rsid w:val="00B609BD"/>
    <w:rsid w:val="00B60E52"/>
    <w:rsid w:val="00B613D5"/>
    <w:rsid w:val="00B620CD"/>
    <w:rsid w:val="00B64B12"/>
    <w:rsid w:val="00B64CED"/>
    <w:rsid w:val="00B64ED3"/>
    <w:rsid w:val="00B65765"/>
    <w:rsid w:val="00B65A17"/>
    <w:rsid w:val="00B67EB1"/>
    <w:rsid w:val="00B700E3"/>
    <w:rsid w:val="00B70667"/>
    <w:rsid w:val="00B70D36"/>
    <w:rsid w:val="00B73535"/>
    <w:rsid w:val="00B73DB0"/>
    <w:rsid w:val="00B74365"/>
    <w:rsid w:val="00B74CCB"/>
    <w:rsid w:val="00B7627C"/>
    <w:rsid w:val="00B763E8"/>
    <w:rsid w:val="00B76EA9"/>
    <w:rsid w:val="00B77020"/>
    <w:rsid w:val="00B81631"/>
    <w:rsid w:val="00B81F47"/>
    <w:rsid w:val="00B84B86"/>
    <w:rsid w:val="00B85958"/>
    <w:rsid w:val="00B90B18"/>
    <w:rsid w:val="00B91922"/>
    <w:rsid w:val="00B92350"/>
    <w:rsid w:val="00B92428"/>
    <w:rsid w:val="00B94018"/>
    <w:rsid w:val="00B95173"/>
    <w:rsid w:val="00B955C1"/>
    <w:rsid w:val="00B95614"/>
    <w:rsid w:val="00BA0A7C"/>
    <w:rsid w:val="00BA22D8"/>
    <w:rsid w:val="00BA23F9"/>
    <w:rsid w:val="00BA2C75"/>
    <w:rsid w:val="00BA4BD2"/>
    <w:rsid w:val="00BA593D"/>
    <w:rsid w:val="00BA7127"/>
    <w:rsid w:val="00BB21C9"/>
    <w:rsid w:val="00BB223F"/>
    <w:rsid w:val="00BB25CF"/>
    <w:rsid w:val="00BB29AB"/>
    <w:rsid w:val="00BB3621"/>
    <w:rsid w:val="00BB5887"/>
    <w:rsid w:val="00BB6077"/>
    <w:rsid w:val="00BB6269"/>
    <w:rsid w:val="00BB64BF"/>
    <w:rsid w:val="00BB7862"/>
    <w:rsid w:val="00BB7D48"/>
    <w:rsid w:val="00BC07E7"/>
    <w:rsid w:val="00BC312A"/>
    <w:rsid w:val="00BC39B4"/>
    <w:rsid w:val="00BC3FB3"/>
    <w:rsid w:val="00BC546D"/>
    <w:rsid w:val="00BC5CA4"/>
    <w:rsid w:val="00BC744A"/>
    <w:rsid w:val="00BC752C"/>
    <w:rsid w:val="00BD1E2D"/>
    <w:rsid w:val="00BD251F"/>
    <w:rsid w:val="00BD49B3"/>
    <w:rsid w:val="00BD4E27"/>
    <w:rsid w:val="00BD6AEE"/>
    <w:rsid w:val="00BD76E6"/>
    <w:rsid w:val="00BD7BAF"/>
    <w:rsid w:val="00BD7D21"/>
    <w:rsid w:val="00BE14F6"/>
    <w:rsid w:val="00BE35B5"/>
    <w:rsid w:val="00BF15E4"/>
    <w:rsid w:val="00BF1E41"/>
    <w:rsid w:val="00BF4741"/>
    <w:rsid w:val="00C04615"/>
    <w:rsid w:val="00C04897"/>
    <w:rsid w:val="00C14CA0"/>
    <w:rsid w:val="00C154D6"/>
    <w:rsid w:val="00C16D01"/>
    <w:rsid w:val="00C20CED"/>
    <w:rsid w:val="00C229F7"/>
    <w:rsid w:val="00C24E08"/>
    <w:rsid w:val="00C25A7E"/>
    <w:rsid w:val="00C2631F"/>
    <w:rsid w:val="00C27368"/>
    <w:rsid w:val="00C27B72"/>
    <w:rsid w:val="00C30F7C"/>
    <w:rsid w:val="00C32214"/>
    <w:rsid w:val="00C33EAF"/>
    <w:rsid w:val="00C35CAC"/>
    <w:rsid w:val="00C36420"/>
    <w:rsid w:val="00C3695A"/>
    <w:rsid w:val="00C40F63"/>
    <w:rsid w:val="00C42206"/>
    <w:rsid w:val="00C445DA"/>
    <w:rsid w:val="00C47356"/>
    <w:rsid w:val="00C51A5E"/>
    <w:rsid w:val="00C51CE3"/>
    <w:rsid w:val="00C55CE1"/>
    <w:rsid w:val="00C56F3C"/>
    <w:rsid w:val="00C572F8"/>
    <w:rsid w:val="00C60947"/>
    <w:rsid w:val="00C62FB2"/>
    <w:rsid w:val="00C63BD9"/>
    <w:rsid w:val="00C63D47"/>
    <w:rsid w:val="00C65847"/>
    <w:rsid w:val="00C65B56"/>
    <w:rsid w:val="00C66013"/>
    <w:rsid w:val="00C661FB"/>
    <w:rsid w:val="00C67492"/>
    <w:rsid w:val="00C67601"/>
    <w:rsid w:val="00C724F0"/>
    <w:rsid w:val="00C749D4"/>
    <w:rsid w:val="00C75225"/>
    <w:rsid w:val="00C80A45"/>
    <w:rsid w:val="00C829D5"/>
    <w:rsid w:val="00C83E62"/>
    <w:rsid w:val="00C85281"/>
    <w:rsid w:val="00C85462"/>
    <w:rsid w:val="00C85FC5"/>
    <w:rsid w:val="00C87DB6"/>
    <w:rsid w:val="00C9020D"/>
    <w:rsid w:val="00C90888"/>
    <w:rsid w:val="00C91AB0"/>
    <w:rsid w:val="00C93EF2"/>
    <w:rsid w:val="00C94810"/>
    <w:rsid w:val="00CA010F"/>
    <w:rsid w:val="00CA083C"/>
    <w:rsid w:val="00CA0E8F"/>
    <w:rsid w:val="00CA26B0"/>
    <w:rsid w:val="00CA4231"/>
    <w:rsid w:val="00CA48C3"/>
    <w:rsid w:val="00CA7233"/>
    <w:rsid w:val="00CB035E"/>
    <w:rsid w:val="00CB0605"/>
    <w:rsid w:val="00CB2C5F"/>
    <w:rsid w:val="00CB3E2D"/>
    <w:rsid w:val="00CB4BF4"/>
    <w:rsid w:val="00CB4CF6"/>
    <w:rsid w:val="00CB6667"/>
    <w:rsid w:val="00CB766C"/>
    <w:rsid w:val="00CB7AA5"/>
    <w:rsid w:val="00CC12D6"/>
    <w:rsid w:val="00CC19F5"/>
    <w:rsid w:val="00CC244E"/>
    <w:rsid w:val="00CC2C69"/>
    <w:rsid w:val="00CC558C"/>
    <w:rsid w:val="00CC7D9B"/>
    <w:rsid w:val="00CD5953"/>
    <w:rsid w:val="00CD6ADF"/>
    <w:rsid w:val="00CD6E4D"/>
    <w:rsid w:val="00CD7C6B"/>
    <w:rsid w:val="00CE1F0A"/>
    <w:rsid w:val="00CE22C4"/>
    <w:rsid w:val="00CE327A"/>
    <w:rsid w:val="00CF2283"/>
    <w:rsid w:val="00CF3586"/>
    <w:rsid w:val="00CF4C75"/>
    <w:rsid w:val="00CF536F"/>
    <w:rsid w:val="00CF6213"/>
    <w:rsid w:val="00D00080"/>
    <w:rsid w:val="00D00AAD"/>
    <w:rsid w:val="00D00EAD"/>
    <w:rsid w:val="00D0298C"/>
    <w:rsid w:val="00D02EE5"/>
    <w:rsid w:val="00D04B16"/>
    <w:rsid w:val="00D063AA"/>
    <w:rsid w:val="00D11CED"/>
    <w:rsid w:val="00D13FEB"/>
    <w:rsid w:val="00D16C04"/>
    <w:rsid w:val="00D17A18"/>
    <w:rsid w:val="00D203DE"/>
    <w:rsid w:val="00D2067A"/>
    <w:rsid w:val="00D209F4"/>
    <w:rsid w:val="00D23028"/>
    <w:rsid w:val="00D240F6"/>
    <w:rsid w:val="00D304EA"/>
    <w:rsid w:val="00D30668"/>
    <w:rsid w:val="00D30A2F"/>
    <w:rsid w:val="00D32A93"/>
    <w:rsid w:val="00D355CB"/>
    <w:rsid w:val="00D359B1"/>
    <w:rsid w:val="00D3795F"/>
    <w:rsid w:val="00D40537"/>
    <w:rsid w:val="00D41606"/>
    <w:rsid w:val="00D41F49"/>
    <w:rsid w:val="00D42150"/>
    <w:rsid w:val="00D43FEF"/>
    <w:rsid w:val="00D4730A"/>
    <w:rsid w:val="00D500E0"/>
    <w:rsid w:val="00D507FC"/>
    <w:rsid w:val="00D50F2C"/>
    <w:rsid w:val="00D5103E"/>
    <w:rsid w:val="00D55F2F"/>
    <w:rsid w:val="00D61855"/>
    <w:rsid w:val="00D61D22"/>
    <w:rsid w:val="00D624A3"/>
    <w:rsid w:val="00D62560"/>
    <w:rsid w:val="00D63700"/>
    <w:rsid w:val="00D63E89"/>
    <w:rsid w:val="00D66EF9"/>
    <w:rsid w:val="00D71BA0"/>
    <w:rsid w:val="00D731AB"/>
    <w:rsid w:val="00D7325C"/>
    <w:rsid w:val="00D75511"/>
    <w:rsid w:val="00D777CA"/>
    <w:rsid w:val="00D81884"/>
    <w:rsid w:val="00D81B35"/>
    <w:rsid w:val="00D81CFC"/>
    <w:rsid w:val="00D83F22"/>
    <w:rsid w:val="00D86601"/>
    <w:rsid w:val="00D86A6F"/>
    <w:rsid w:val="00D93571"/>
    <w:rsid w:val="00D946FF"/>
    <w:rsid w:val="00DA08D3"/>
    <w:rsid w:val="00DA3924"/>
    <w:rsid w:val="00DA6CEB"/>
    <w:rsid w:val="00DB0E43"/>
    <w:rsid w:val="00DB10BD"/>
    <w:rsid w:val="00DB135E"/>
    <w:rsid w:val="00DB1CA1"/>
    <w:rsid w:val="00DB30F5"/>
    <w:rsid w:val="00DB3554"/>
    <w:rsid w:val="00DB40F9"/>
    <w:rsid w:val="00DB56F8"/>
    <w:rsid w:val="00DC1062"/>
    <w:rsid w:val="00DC192F"/>
    <w:rsid w:val="00DC2475"/>
    <w:rsid w:val="00DC533A"/>
    <w:rsid w:val="00DC6A03"/>
    <w:rsid w:val="00DD6A2B"/>
    <w:rsid w:val="00DD6EE4"/>
    <w:rsid w:val="00DF3005"/>
    <w:rsid w:val="00DF3A88"/>
    <w:rsid w:val="00DF432C"/>
    <w:rsid w:val="00DF5B95"/>
    <w:rsid w:val="00DF5BA7"/>
    <w:rsid w:val="00E002DF"/>
    <w:rsid w:val="00E00687"/>
    <w:rsid w:val="00E0185C"/>
    <w:rsid w:val="00E01BEC"/>
    <w:rsid w:val="00E02543"/>
    <w:rsid w:val="00E060B3"/>
    <w:rsid w:val="00E07E94"/>
    <w:rsid w:val="00E10575"/>
    <w:rsid w:val="00E11CAE"/>
    <w:rsid w:val="00E13BC4"/>
    <w:rsid w:val="00E15877"/>
    <w:rsid w:val="00E15F71"/>
    <w:rsid w:val="00E2160A"/>
    <w:rsid w:val="00E23780"/>
    <w:rsid w:val="00E249F4"/>
    <w:rsid w:val="00E30D26"/>
    <w:rsid w:val="00E312EC"/>
    <w:rsid w:val="00E32D31"/>
    <w:rsid w:val="00E342A1"/>
    <w:rsid w:val="00E35CAA"/>
    <w:rsid w:val="00E35CAF"/>
    <w:rsid w:val="00E35F70"/>
    <w:rsid w:val="00E37BF4"/>
    <w:rsid w:val="00E41ACC"/>
    <w:rsid w:val="00E42368"/>
    <w:rsid w:val="00E4260E"/>
    <w:rsid w:val="00E42BD2"/>
    <w:rsid w:val="00E47948"/>
    <w:rsid w:val="00E5079F"/>
    <w:rsid w:val="00E51350"/>
    <w:rsid w:val="00E51B62"/>
    <w:rsid w:val="00E54C6A"/>
    <w:rsid w:val="00E5633C"/>
    <w:rsid w:val="00E57374"/>
    <w:rsid w:val="00E57D91"/>
    <w:rsid w:val="00E57DD6"/>
    <w:rsid w:val="00E620C5"/>
    <w:rsid w:val="00E628FA"/>
    <w:rsid w:val="00E630EF"/>
    <w:rsid w:val="00E710E3"/>
    <w:rsid w:val="00E7208C"/>
    <w:rsid w:val="00E738EC"/>
    <w:rsid w:val="00E76090"/>
    <w:rsid w:val="00E7628E"/>
    <w:rsid w:val="00E76345"/>
    <w:rsid w:val="00E76842"/>
    <w:rsid w:val="00E768F7"/>
    <w:rsid w:val="00E774F4"/>
    <w:rsid w:val="00E80950"/>
    <w:rsid w:val="00E80E8F"/>
    <w:rsid w:val="00E81260"/>
    <w:rsid w:val="00E84CA3"/>
    <w:rsid w:val="00E84FF1"/>
    <w:rsid w:val="00E86454"/>
    <w:rsid w:val="00E92CB1"/>
    <w:rsid w:val="00E948FE"/>
    <w:rsid w:val="00E9520B"/>
    <w:rsid w:val="00EA09DF"/>
    <w:rsid w:val="00EA1BC0"/>
    <w:rsid w:val="00EA1DF9"/>
    <w:rsid w:val="00EA207A"/>
    <w:rsid w:val="00EA2DB0"/>
    <w:rsid w:val="00EA2F81"/>
    <w:rsid w:val="00EA440B"/>
    <w:rsid w:val="00EA51BE"/>
    <w:rsid w:val="00EA58E3"/>
    <w:rsid w:val="00EA5BDA"/>
    <w:rsid w:val="00EA7BCF"/>
    <w:rsid w:val="00EB31DF"/>
    <w:rsid w:val="00EB391E"/>
    <w:rsid w:val="00EB522B"/>
    <w:rsid w:val="00EB750F"/>
    <w:rsid w:val="00EC18A3"/>
    <w:rsid w:val="00EC2959"/>
    <w:rsid w:val="00EC2964"/>
    <w:rsid w:val="00EC444B"/>
    <w:rsid w:val="00EC6C40"/>
    <w:rsid w:val="00EC6D02"/>
    <w:rsid w:val="00EC7190"/>
    <w:rsid w:val="00ED39DC"/>
    <w:rsid w:val="00ED3A34"/>
    <w:rsid w:val="00ED3C66"/>
    <w:rsid w:val="00ED5E1B"/>
    <w:rsid w:val="00ED627A"/>
    <w:rsid w:val="00ED6A82"/>
    <w:rsid w:val="00EE2B9F"/>
    <w:rsid w:val="00EE3B6C"/>
    <w:rsid w:val="00EE5A8A"/>
    <w:rsid w:val="00EE63FF"/>
    <w:rsid w:val="00EE66E9"/>
    <w:rsid w:val="00EE7143"/>
    <w:rsid w:val="00EE7ED0"/>
    <w:rsid w:val="00EF0FFB"/>
    <w:rsid w:val="00EF2762"/>
    <w:rsid w:val="00EF2840"/>
    <w:rsid w:val="00EF3AC7"/>
    <w:rsid w:val="00EF6D6F"/>
    <w:rsid w:val="00EF6F63"/>
    <w:rsid w:val="00F026DE"/>
    <w:rsid w:val="00F030A7"/>
    <w:rsid w:val="00F03165"/>
    <w:rsid w:val="00F036EF"/>
    <w:rsid w:val="00F057F3"/>
    <w:rsid w:val="00F10191"/>
    <w:rsid w:val="00F105A8"/>
    <w:rsid w:val="00F12D3B"/>
    <w:rsid w:val="00F12F50"/>
    <w:rsid w:val="00F145AB"/>
    <w:rsid w:val="00F17FF1"/>
    <w:rsid w:val="00F21587"/>
    <w:rsid w:val="00F21920"/>
    <w:rsid w:val="00F21E93"/>
    <w:rsid w:val="00F30197"/>
    <w:rsid w:val="00F32919"/>
    <w:rsid w:val="00F33659"/>
    <w:rsid w:val="00F33C8A"/>
    <w:rsid w:val="00F35172"/>
    <w:rsid w:val="00F403F2"/>
    <w:rsid w:val="00F4623F"/>
    <w:rsid w:val="00F47D77"/>
    <w:rsid w:val="00F50CC6"/>
    <w:rsid w:val="00F53648"/>
    <w:rsid w:val="00F54583"/>
    <w:rsid w:val="00F547F5"/>
    <w:rsid w:val="00F54804"/>
    <w:rsid w:val="00F5787E"/>
    <w:rsid w:val="00F57910"/>
    <w:rsid w:val="00F57F98"/>
    <w:rsid w:val="00F612FD"/>
    <w:rsid w:val="00F62DA9"/>
    <w:rsid w:val="00F6326E"/>
    <w:rsid w:val="00F6429C"/>
    <w:rsid w:val="00F646CA"/>
    <w:rsid w:val="00F65EC5"/>
    <w:rsid w:val="00F72050"/>
    <w:rsid w:val="00F73306"/>
    <w:rsid w:val="00F7422C"/>
    <w:rsid w:val="00F74EC5"/>
    <w:rsid w:val="00F7689D"/>
    <w:rsid w:val="00F76938"/>
    <w:rsid w:val="00F776BF"/>
    <w:rsid w:val="00F815A6"/>
    <w:rsid w:val="00F84032"/>
    <w:rsid w:val="00F85053"/>
    <w:rsid w:val="00F9100A"/>
    <w:rsid w:val="00F93C27"/>
    <w:rsid w:val="00F942A2"/>
    <w:rsid w:val="00F94F83"/>
    <w:rsid w:val="00F9544D"/>
    <w:rsid w:val="00F97A6D"/>
    <w:rsid w:val="00FA03E3"/>
    <w:rsid w:val="00FA2B24"/>
    <w:rsid w:val="00FA34D0"/>
    <w:rsid w:val="00FA3EA9"/>
    <w:rsid w:val="00FA4D7F"/>
    <w:rsid w:val="00FA50DA"/>
    <w:rsid w:val="00FA5782"/>
    <w:rsid w:val="00FA5853"/>
    <w:rsid w:val="00FA5A49"/>
    <w:rsid w:val="00FA62EA"/>
    <w:rsid w:val="00FA6C5B"/>
    <w:rsid w:val="00FA75F0"/>
    <w:rsid w:val="00FB060D"/>
    <w:rsid w:val="00FB078C"/>
    <w:rsid w:val="00FB11A2"/>
    <w:rsid w:val="00FB1B9F"/>
    <w:rsid w:val="00FB2E26"/>
    <w:rsid w:val="00FB4E28"/>
    <w:rsid w:val="00FB7AA0"/>
    <w:rsid w:val="00FC38A8"/>
    <w:rsid w:val="00FC3D4F"/>
    <w:rsid w:val="00FC4250"/>
    <w:rsid w:val="00FC4AEF"/>
    <w:rsid w:val="00FC570D"/>
    <w:rsid w:val="00FC69F7"/>
    <w:rsid w:val="00FC6CFD"/>
    <w:rsid w:val="00FC7476"/>
    <w:rsid w:val="00FD10DA"/>
    <w:rsid w:val="00FD1D6E"/>
    <w:rsid w:val="00FD7AA6"/>
    <w:rsid w:val="00FE0816"/>
    <w:rsid w:val="00FE2ED4"/>
    <w:rsid w:val="00FE2EFA"/>
    <w:rsid w:val="00FE422A"/>
    <w:rsid w:val="00FE436E"/>
    <w:rsid w:val="00FE5C8D"/>
    <w:rsid w:val="00FF0542"/>
    <w:rsid w:val="00FF07C7"/>
    <w:rsid w:val="00FF1023"/>
    <w:rsid w:val="00FF1179"/>
    <w:rsid w:val="00FF121F"/>
    <w:rsid w:val="00FF15F1"/>
    <w:rsid w:val="00FF5374"/>
    <w:rsid w:val="00FF6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1D9590"/>
  <w15:chartTrackingRefBased/>
  <w15:docId w15:val="{0A26F9C4-5204-4C57-BDEC-807471560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7E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20B"/>
  </w:style>
  <w:style w:type="paragraph" w:styleId="Footer">
    <w:name w:val="footer"/>
    <w:basedOn w:val="Normal"/>
    <w:link w:val="FooterChar"/>
    <w:uiPriority w:val="99"/>
    <w:unhideWhenUsed/>
    <w:rsid w:val="0018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20B"/>
  </w:style>
  <w:style w:type="character" w:customStyle="1" w:styleId="Heading1Char">
    <w:name w:val="Heading 1 Char"/>
    <w:basedOn w:val="DefaultParagraphFont"/>
    <w:link w:val="Heading1"/>
    <w:uiPriority w:val="9"/>
    <w:rsid w:val="00697ED5"/>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0170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70D2"/>
    <w:rPr>
      <w:sz w:val="20"/>
      <w:szCs w:val="20"/>
    </w:rPr>
  </w:style>
  <w:style w:type="character" w:styleId="FootnoteReference">
    <w:name w:val="footnote reference"/>
    <w:basedOn w:val="DefaultParagraphFont"/>
    <w:uiPriority w:val="99"/>
    <w:semiHidden/>
    <w:unhideWhenUsed/>
    <w:rsid w:val="000170D2"/>
    <w:rPr>
      <w:vertAlign w:val="superscript"/>
    </w:rPr>
  </w:style>
  <w:style w:type="paragraph" w:customStyle="1" w:styleId="Niceness">
    <w:name w:val="Niceness"/>
    <w:basedOn w:val="Normal"/>
    <w:link w:val="NicenessChar"/>
    <w:qFormat/>
    <w:rsid w:val="00941993"/>
  </w:style>
  <w:style w:type="character" w:customStyle="1" w:styleId="NicenessChar">
    <w:name w:val="Niceness Char"/>
    <w:basedOn w:val="DefaultParagraphFont"/>
    <w:link w:val="Niceness"/>
    <w:rsid w:val="00941993"/>
    <w:rPr>
      <w:rFonts w:ascii="Times New Roman" w:hAnsi="Times New Roman"/>
      <w:sz w:val="24"/>
    </w:rPr>
  </w:style>
  <w:style w:type="character" w:styleId="CommentReference">
    <w:name w:val="annotation reference"/>
    <w:basedOn w:val="DefaultParagraphFont"/>
    <w:uiPriority w:val="99"/>
    <w:semiHidden/>
    <w:unhideWhenUsed/>
    <w:rsid w:val="00361807"/>
    <w:rPr>
      <w:sz w:val="16"/>
      <w:szCs w:val="16"/>
    </w:rPr>
  </w:style>
  <w:style w:type="paragraph" w:styleId="CommentText">
    <w:name w:val="annotation text"/>
    <w:basedOn w:val="Normal"/>
    <w:link w:val="CommentTextChar"/>
    <w:uiPriority w:val="99"/>
    <w:unhideWhenUsed/>
    <w:rsid w:val="00361807"/>
    <w:pPr>
      <w:spacing w:line="240" w:lineRule="auto"/>
    </w:pPr>
    <w:rPr>
      <w:sz w:val="20"/>
      <w:szCs w:val="20"/>
    </w:rPr>
  </w:style>
  <w:style w:type="character" w:customStyle="1" w:styleId="CommentTextChar">
    <w:name w:val="Comment Text Char"/>
    <w:basedOn w:val="DefaultParagraphFont"/>
    <w:link w:val="CommentText"/>
    <w:uiPriority w:val="99"/>
    <w:rsid w:val="00361807"/>
    <w:rPr>
      <w:sz w:val="20"/>
      <w:szCs w:val="20"/>
    </w:rPr>
  </w:style>
  <w:style w:type="paragraph" w:styleId="CommentSubject">
    <w:name w:val="annotation subject"/>
    <w:basedOn w:val="CommentText"/>
    <w:next w:val="CommentText"/>
    <w:link w:val="CommentSubjectChar"/>
    <w:uiPriority w:val="99"/>
    <w:semiHidden/>
    <w:unhideWhenUsed/>
    <w:rsid w:val="00361807"/>
    <w:rPr>
      <w:b/>
      <w:bCs/>
    </w:rPr>
  </w:style>
  <w:style w:type="character" w:customStyle="1" w:styleId="CommentSubjectChar">
    <w:name w:val="Comment Subject Char"/>
    <w:basedOn w:val="CommentTextChar"/>
    <w:link w:val="CommentSubject"/>
    <w:uiPriority w:val="99"/>
    <w:semiHidden/>
    <w:rsid w:val="00361807"/>
    <w:rPr>
      <w:b/>
      <w:bCs/>
      <w:sz w:val="20"/>
      <w:szCs w:val="20"/>
    </w:rPr>
  </w:style>
  <w:style w:type="paragraph" w:styleId="BalloonText">
    <w:name w:val="Balloon Text"/>
    <w:basedOn w:val="Normal"/>
    <w:link w:val="BalloonTextChar"/>
    <w:uiPriority w:val="99"/>
    <w:semiHidden/>
    <w:unhideWhenUsed/>
    <w:rsid w:val="003618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1807"/>
    <w:rPr>
      <w:rFonts w:ascii="Segoe UI" w:hAnsi="Segoe UI" w:cs="Segoe UI"/>
      <w:sz w:val="18"/>
      <w:szCs w:val="18"/>
    </w:rPr>
  </w:style>
  <w:style w:type="paragraph" w:styleId="TOCHeading">
    <w:name w:val="TOC Heading"/>
    <w:basedOn w:val="Heading1"/>
    <w:next w:val="Normal"/>
    <w:uiPriority w:val="39"/>
    <w:unhideWhenUsed/>
    <w:qFormat/>
    <w:rsid w:val="003602C5"/>
    <w:pPr>
      <w:outlineLvl w:val="9"/>
    </w:pPr>
    <w:rPr>
      <w:lang w:val="en-US"/>
    </w:rPr>
  </w:style>
  <w:style w:type="paragraph" w:styleId="TOC1">
    <w:name w:val="toc 1"/>
    <w:basedOn w:val="Normal"/>
    <w:next w:val="Normal"/>
    <w:autoRedefine/>
    <w:uiPriority w:val="39"/>
    <w:unhideWhenUsed/>
    <w:rsid w:val="003602C5"/>
    <w:pPr>
      <w:spacing w:after="100"/>
    </w:pPr>
  </w:style>
  <w:style w:type="character" w:styleId="Hyperlink">
    <w:name w:val="Hyperlink"/>
    <w:basedOn w:val="DefaultParagraphFont"/>
    <w:uiPriority w:val="99"/>
    <w:unhideWhenUsed/>
    <w:rsid w:val="003602C5"/>
    <w:rPr>
      <w:color w:val="0563C1" w:themeColor="hyperlink"/>
      <w:u w:val="single"/>
    </w:rPr>
  </w:style>
  <w:style w:type="paragraph" w:styleId="TOC2">
    <w:name w:val="toc 2"/>
    <w:basedOn w:val="Normal"/>
    <w:next w:val="Normal"/>
    <w:autoRedefine/>
    <w:uiPriority w:val="39"/>
    <w:unhideWhenUsed/>
    <w:rsid w:val="005131FD"/>
    <w:pPr>
      <w:spacing w:after="100"/>
      <w:ind w:left="220"/>
    </w:pPr>
    <w:rPr>
      <w:rFonts w:asciiTheme="minorHAnsi" w:eastAsiaTheme="minorEastAsia" w:hAnsiTheme="minorHAnsi"/>
      <w:sz w:val="22"/>
      <w:lang w:val="en-US"/>
    </w:rPr>
  </w:style>
  <w:style w:type="paragraph" w:styleId="TOC3">
    <w:name w:val="toc 3"/>
    <w:basedOn w:val="Normal"/>
    <w:next w:val="Normal"/>
    <w:autoRedefine/>
    <w:uiPriority w:val="39"/>
    <w:unhideWhenUsed/>
    <w:rsid w:val="005131FD"/>
    <w:pPr>
      <w:spacing w:after="100"/>
      <w:ind w:left="440"/>
    </w:pPr>
    <w:rPr>
      <w:rFonts w:asciiTheme="minorHAnsi" w:eastAsiaTheme="minorEastAsia" w:hAnsiTheme="minorHAnsi"/>
      <w:sz w:val="22"/>
      <w:lang w:val="en-US"/>
    </w:rPr>
  </w:style>
  <w:style w:type="character" w:styleId="FollowedHyperlink">
    <w:name w:val="FollowedHyperlink"/>
    <w:basedOn w:val="DefaultParagraphFont"/>
    <w:uiPriority w:val="99"/>
    <w:semiHidden/>
    <w:unhideWhenUsed/>
    <w:rsid w:val="00197DC6"/>
    <w:rPr>
      <w:color w:val="954F72" w:themeColor="followedHyperlink"/>
      <w:u w:val="single"/>
    </w:rPr>
  </w:style>
  <w:style w:type="character" w:customStyle="1" w:styleId="searchword">
    <w:name w:val="searchword"/>
    <w:basedOn w:val="DefaultParagraphFont"/>
    <w:rsid w:val="000A7412"/>
  </w:style>
  <w:style w:type="character" w:customStyle="1" w:styleId="UnresolvedMention1">
    <w:name w:val="Unresolved Mention1"/>
    <w:basedOn w:val="DefaultParagraphFont"/>
    <w:uiPriority w:val="99"/>
    <w:semiHidden/>
    <w:unhideWhenUsed/>
    <w:rsid w:val="00363D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5736143">
      <w:bodyDiv w:val="1"/>
      <w:marLeft w:val="0"/>
      <w:marRight w:val="0"/>
      <w:marTop w:val="0"/>
      <w:marBottom w:val="0"/>
      <w:divBdr>
        <w:top w:val="none" w:sz="0" w:space="0" w:color="auto"/>
        <w:left w:val="none" w:sz="0" w:space="0" w:color="auto"/>
        <w:bottom w:val="none" w:sz="0" w:space="0" w:color="auto"/>
        <w:right w:val="none" w:sz="0" w:space="0" w:color="auto"/>
      </w:divBdr>
      <w:divsChild>
        <w:div w:id="492989228">
          <w:marLeft w:val="480"/>
          <w:marRight w:val="0"/>
          <w:marTop w:val="0"/>
          <w:marBottom w:val="0"/>
          <w:divBdr>
            <w:top w:val="none" w:sz="0" w:space="0" w:color="auto"/>
            <w:left w:val="none" w:sz="0" w:space="0" w:color="auto"/>
            <w:bottom w:val="none" w:sz="0" w:space="0" w:color="auto"/>
            <w:right w:val="none" w:sz="0" w:space="0" w:color="auto"/>
          </w:divBdr>
          <w:divsChild>
            <w:div w:id="6850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221657">
      <w:bodyDiv w:val="1"/>
      <w:marLeft w:val="0"/>
      <w:marRight w:val="0"/>
      <w:marTop w:val="0"/>
      <w:marBottom w:val="0"/>
      <w:divBdr>
        <w:top w:val="none" w:sz="0" w:space="0" w:color="auto"/>
        <w:left w:val="none" w:sz="0" w:space="0" w:color="auto"/>
        <w:bottom w:val="none" w:sz="0" w:space="0" w:color="auto"/>
        <w:right w:val="none" w:sz="0" w:space="0" w:color="auto"/>
      </w:divBdr>
      <w:divsChild>
        <w:div w:id="1010645732">
          <w:marLeft w:val="480"/>
          <w:marRight w:val="0"/>
          <w:marTop w:val="0"/>
          <w:marBottom w:val="0"/>
          <w:divBdr>
            <w:top w:val="none" w:sz="0" w:space="0" w:color="auto"/>
            <w:left w:val="none" w:sz="0" w:space="0" w:color="auto"/>
            <w:bottom w:val="none" w:sz="0" w:space="0" w:color="auto"/>
            <w:right w:val="none" w:sz="0" w:space="0" w:color="auto"/>
          </w:divBdr>
          <w:divsChild>
            <w:div w:id="1198398106">
              <w:marLeft w:val="0"/>
              <w:marRight w:val="0"/>
              <w:marTop w:val="0"/>
              <w:marBottom w:val="0"/>
              <w:divBdr>
                <w:top w:val="none" w:sz="0" w:space="0" w:color="auto"/>
                <w:left w:val="none" w:sz="0" w:space="0" w:color="auto"/>
                <w:bottom w:val="none" w:sz="0" w:space="0" w:color="auto"/>
                <w:right w:val="none" w:sz="0" w:space="0" w:color="auto"/>
              </w:divBdr>
            </w:div>
            <w:div w:id="642000997">
              <w:marLeft w:val="0"/>
              <w:marRight w:val="0"/>
              <w:marTop w:val="0"/>
              <w:marBottom w:val="0"/>
              <w:divBdr>
                <w:top w:val="none" w:sz="0" w:space="0" w:color="auto"/>
                <w:left w:val="none" w:sz="0" w:space="0" w:color="auto"/>
                <w:bottom w:val="none" w:sz="0" w:space="0" w:color="auto"/>
                <w:right w:val="none" w:sz="0" w:space="0" w:color="auto"/>
              </w:divBdr>
            </w:div>
            <w:div w:id="984360594">
              <w:marLeft w:val="0"/>
              <w:marRight w:val="0"/>
              <w:marTop w:val="0"/>
              <w:marBottom w:val="0"/>
              <w:divBdr>
                <w:top w:val="none" w:sz="0" w:space="0" w:color="auto"/>
                <w:left w:val="none" w:sz="0" w:space="0" w:color="auto"/>
                <w:bottom w:val="none" w:sz="0" w:space="0" w:color="auto"/>
                <w:right w:val="none" w:sz="0" w:space="0" w:color="auto"/>
              </w:divBdr>
            </w:div>
            <w:div w:id="1025790475">
              <w:marLeft w:val="0"/>
              <w:marRight w:val="0"/>
              <w:marTop w:val="0"/>
              <w:marBottom w:val="0"/>
              <w:divBdr>
                <w:top w:val="none" w:sz="0" w:space="0" w:color="auto"/>
                <w:left w:val="none" w:sz="0" w:space="0" w:color="auto"/>
                <w:bottom w:val="none" w:sz="0" w:space="0" w:color="auto"/>
                <w:right w:val="none" w:sz="0" w:space="0" w:color="auto"/>
              </w:divBdr>
            </w:div>
            <w:div w:id="231425562">
              <w:marLeft w:val="0"/>
              <w:marRight w:val="0"/>
              <w:marTop w:val="0"/>
              <w:marBottom w:val="0"/>
              <w:divBdr>
                <w:top w:val="none" w:sz="0" w:space="0" w:color="auto"/>
                <w:left w:val="none" w:sz="0" w:space="0" w:color="auto"/>
                <w:bottom w:val="none" w:sz="0" w:space="0" w:color="auto"/>
                <w:right w:val="none" w:sz="0" w:space="0" w:color="auto"/>
              </w:divBdr>
            </w:div>
            <w:div w:id="2065760416">
              <w:marLeft w:val="0"/>
              <w:marRight w:val="0"/>
              <w:marTop w:val="0"/>
              <w:marBottom w:val="0"/>
              <w:divBdr>
                <w:top w:val="none" w:sz="0" w:space="0" w:color="auto"/>
                <w:left w:val="none" w:sz="0" w:space="0" w:color="auto"/>
                <w:bottom w:val="none" w:sz="0" w:space="0" w:color="auto"/>
                <w:right w:val="none" w:sz="0" w:space="0" w:color="auto"/>
              </w:divBdr>
            </w:div>
            <w:div w:id="215817586">
              <w:marLeft w:val="0"/>
              <w:marRight w:val="0"/>
              <w:marTop w:val="0"/>
              <w:marBottom w:val="0"/>
              <w:divBdr>
                <w:top w:val="none" w:sz="0" w:space="0" w:color="auto"/>
                <w:left w:val="none" w:sz="0" w:space="0" w:color="auto"/>
                <w:bottom w:val="none" w:sz="0" w:space="0" w:color="auto"/>
                <w:right w:val="none" w:sz="0" w:space="0" w:color="auto"/>
              </w:divBdr>
            </w:div>
            <w:div w:id="910043744">
              <w:marLeft w:val="0"/>
              <w:marRight w:val="0"/>
              <w:marTop w:val="0"/>
              <w:marBottom w:val="0"/>
              <w:divBdr>
                <w:top w:val="none" w:sz="0" w:space="0" w:color="auto"/>
                <w:left w:val="none" w:sz="0" w:space="0" w:color="auto"/>
                <w:bottom w:val="none" w:sz="0" w:space="0" w:color="auto"/>
                <w:right w:val="none" w:sz="0" w:space="0" w:color="auto"/>
              </w:divBdr>
            </w:div>
            <w:div w:id="831681692">
              <w:marLeft w:val="0"/>
              <w:marRight w:val="0"/>
              <w:marTop w:val="0"/>
              <w:marBottom w:val="0"/>
              <w:divBdr>
                <w:top w:val="none" w:sz="0" w:space="0" w:color="auto"/>
                <w:left w:val="none" w:sz="0" w:space="0" w:color="auto"/>
                <w:bottom w:val="none" w:sz="0" w:space="0" w:color="auto"/>
                <w:right w:val="none" w:sz="0" w:space="0" w:color="auto"/>
              </w:divBdr>
            </w:div>
            <w:div w:id="733428243">
              <w:marLeft w:val="0"/>
              <w:marRight w:val="0"/>
              <w:marTop w:val="0"/>
              <w:marBottom w:val="0"/>
              <w:divBdr>
                <w:top w:val="none" w:sz="0" w:space="0" w:color="auto"/>
                <w:left w:val="none" w:sz="0" w:space="0" w:color="auto"/>
                <w:bottom w:val="none" w:sz="0" w:space="0" w:color="auto"/>
                <w:right w:val="none" w:sz="0" w:space="0" w:color="auto"/>
              </w:divBdr>
            </w:div>
            <w:div w:id="294871080">
              <w:marLeft w:val="0"/>
              <w:marRight w:val="0"/>
              <w:marTop w:val="0"/>
              <w:marBottom w:val="0"/>
              <w:divBdr>
                <w:top w:val="none" w:sz="0" w:space="0" w:color="auto"/>
                <w:left w:val="none" w:sz="0" w:space="0" w:color="auto"/>
                <w:bottom w:val="none" w:sz="0" w:space="0" w:color="auto"/>
                <w:right w:val="none" w:sz="0" w:space="0" w:color="auto"/>
              </w:divBdr>
            </w:div>
            <w:div w:id="2136481249">
              <w:marLeft w:val="0"/>
              <w:marRight w:val="0"/>
              <w:marTop w:val="0"/>
              <w:marBottom w:val="0"/>
              <w:divBdr>
                <w:top w:val="none" w:sz="0" w:space="0" w:color="auto"/>
                <w:left w:val="none" w:sz="0" w:space="0" w:color="auto"/>
                <w:bottom w:val="none" w:sz="0" w:space="0" w:color="auto"/>
                <w:right w:val="none" w:sz="0" w:space="0" w:color="auto"/>
              </w:divBdr>
            </w:div>
            <w:div w:id="1212762735">
              <w:marLeft w:val="0"/>
              <w:marRight w:val="0"/>
              <w:marTop w:val="0"/>
              <w:marBottom w:val="0"/>
              <w:divBdr>
                <w:top w:val="none" w:sz="0" w:space="0" w:color="auto"/>
                <w:left w:val="none" w:sz="0" w:space="0" w:color="auto"/>
                <w:bottom w:val="none" w:sz="0" w:space="0" w:color="auto"/>
                <w:right w:val="none" w:sz="0" w:space="0" w:color="auto"/>
              </w:divBdr>
            </w:div>
            <w:div w:id="512764277">
              <w:marLeft w:val="0"/>
              <w:marRight w:val="0"/>
              <w:marTop w:val="0"/>
              <w:marBottom w:val="0"/>
              <w:divBdr>
                <w:top w:val="none" w:sz="0" w:space="0" w:color="auto"/>
                <w:left w:val="none" w:sz="0" w:space="0" w:color="auto"/>
                <w:bottom w:val="none" w:sz="0" w:space="0" w:color="auto"/>
                <w:right w:val="none" w:sz="0" w:space="0" w:color="auto"/>
              </w:divBdr>
            </w:div>
            <w:div w:id="121509880">
              <w:marLeft w:val="0"/>
              <w:marRight w:val="0"/>
              <w:marTop w:val="0"/>
              <w:marBottom w:val="0"/>
              <w:divBdr>
                <w:top w:val="none" w:sz="0" w:space="0" w:color="auto"/>
                <w:left w:val="none" w:sz="0" w:space="0" w:color="auto"/>
                <w:bottom w:val="none" w:sz="0" w:space="0" w:color="auto"/>
                <w:right w:val="none" w:sz="0" w:space="0" w:color="auto"/>
              </w:divBdr>
            </w:div>
            <w:div w:id="394401342">
              <w:marLeft w:val="0"/>
              <w:marRight w:val="0"/>
              <w:marTop w:val="0"/>
              <w:marBottom w:val="0"/>
              <w:divBdr>
                <w:top w:val="none" w:sz="0" w:space="0" w:color="auto"/>
                <w:left w:val="none" w:sz="0" w:space="0" w:color="auto"/>
                <w:bottom w:val="none" w:sz="0" w:space="0" w:color="auto"/>
                <w:right w:val="none" w:sz="0" w:space="0" w:color="auto"/>
              </w:divBdr>
            </w:div>
            <w:div w:id="1590384473">
              <w:marLeft w:val="0"/>
              <w:marRight w:val="0"/>
              <w:marTop w:val="0"/>
              <w:marBottom w:val="0"/>
              <w:divBdr>
                <w:top w:val="none" w:sz="0" w:space="0" w:color="auto"/>
                <w:left w:val="none" w:sz="0" w:space="0" w:color="auto"/>
                <w:bottom w:val="none" w:sz="0" w:space="0" w:color="auto"/>
                <w:right w:val="none" w:sz="0" w:space="0" w:color="auto"/>
              </w:divBdr>
            </w:div>
            <w:div w:id="89786098">
              <w:marLeft w:val="0"/>
              <w:marRight w:val="0"/>
              <w:marTop w:val="0"/>
              <w:marBottom w:val="0"/>
              <w:divBdr>
                <w:top w:val="none" w:sz="0" w:space="0" w:color="auto"/>
                <w:left w:val="none" w:sz="0" w:space="0" w:color="auto"/>
                <w:bottom w:val="none" w:sz="0" w:space="0" w:color="auto"/>
                <w:right w:val="none" w:sz="0" w:space="0" w:color="auto"/>
              </w:divBdr>
            </w:div>
            <w:div w:id="1911765497">
              <w:marLeft w:val="0"/>
              <w:marRight w:val="0"/>
              <w:marTop w:val="0"/>
              <w:marBottom w:val="0"/>
              <w:divBdr>
                <w:top w:val="none" w:sz="0" w:space="0" w:color="auto"/>
                <w:left w:val="none" w:sz="0" w:space="0" w:color="auto"/>
                <w:bottom w:val="none" w:sz="0" w:space="0" w:color="auto"/>
                <w:right w:val="none" w:sz="0" w:space="0" w:color="auto"/>
              </w:divBdr>
            </w:div>
            <w:div w:id="424957761">
              <w:marLeft w:val="0"/>
              <w:marRight w:val="0"/>
              <w:marTop w:val="0"/>
              <w:marBottom w:val="0"/>
              <w:divBdr>
                <w:top w:val="none" w:sz="0" w:space="0" w:color="auto"/>
                <w:left w:val="none" w:sz="0" w:space="0" w:color="auto"/>
                <w:bottom w:val="none" w:sz="0" w:space="0" w:color="auto"/>
                <w:right w:val="none" w:sz="0" w:space="0" w:color="auto"/>
              </w:divBdr>
            </w:div>
            <w:div w:id="1774091140">
              <w:marLeft w:val="0"/>
              <w:marRight w:val="0"/>
              <w:marTop w:val="0"/>
              <w:marBottom w:val="0"/>
              <w:divBdr>
                <w:top w:val="none" w:sz="0" w:space="0" w:color="auto"/>
                <w:left w:val="none" w:sz="0" w:space="0" w:color="auto"/>
                <w:bottom w:val="none" w:sz="0" w:space="0" w:color="auto"/>
                <w:right w:val="none" w:sz="0" w:space="0" w:color="auto"/>
              </w:divBdr>
            </w:div>
            <w:div w:id="882324025">
              <w:marLeft w:val="0"/>
              <w:marRight w:val="0"/>
              <w:marTop w:val="0"/>
              <w:marBottom w:val="0"/>
              <w:divBdr>
                <w:top w:val="none" w:sz="0" w:space="0" w:color="auto"/>
                <w:left w:val="none" w:sz="0" w:space="0" w:color="auto"/>
                <w:bottom w:val="none" w:sz="0" w:space="0" w:color="auto"/>
                <w:right w:val="none" w:sz="0" w:space="0" w:color="auto"/>
              </w:divBdr>
            </w:div>
            <w:div w:id="1226454094">
              <w:marLeft w:val="0"/>
              <w:marRight w:val="0"/>
              <w:marTop w:val="0"/>
              <w:marBottom w:val="0"/>
              <w:divBdr>
                <w:top w:val="none" w:sz="0" w:space="0" w:color="auto"/>
                <w:left w:val="none" w:sz="0" w:space="0" w:color="auto"/>
                <w:bottom w:val="none" w:sz="0" w:space="0" w:color="auto"/>
                <w:right w:val="none" w:sz="0" w:space="0" w:color="auto"/>
              </w:divBdr>
            </w:div>
            <w:div w:id="619918682">
              <w:marLeft w:val="0"/>
              <w:marRight w:val="0"/>
              <w:marTop w:val="0"/>
              <w:marBottom w:val="0"/>
              <w:divBdr>
                <w:top w:val="none" w:sz="0" w:space="0" w:color="auto"/>
                <w:left w:val="none" w:sz="0" w:space="0" w:color="auto"/>
                <w:bottom w:val="none" w:sz="0" w:space="0" w:color="auto"/>
                <w:right w:val="none" w:sz="0" w:space="0" w:color="auto"/>
              </w:divBdr>
            </w:div>
            <w:div w:id="1544559070">
              <w:marLeft w:val="0"/>
              <w:marRight w:val="0"/>
              <w:marTop w:val="0"/>
              <w:marBottom w:val="0"/>
              <w:divBdr>
                <w:top w:val="none" w:sz="0" w:space="0" w:color="auto"/>
                <w:left w:val="none" w:sz="0" w:space="0" w:color="auto"/>
                <w:bottom w:val="none" w:sz="0" w:space="0" w:color="auto"/>
                <w:right w:val="none" w:sz="0" w:space="0" w:color="auto"/>
              </w:divBdr>
            </w:div>
            <w:div w:id="1856845108">
              <w:marLeft w:val="0"/>
              <w:marRight w:val="0"/>
              <w:marTop w:val="0"/>
              <w:marBottom w:val="0"/>
              <w:divBdr>
                <w:top w:val="none" w:sz="0" w:space="0" w:color="auto"/>
                <w:left w:val="none" w:sz="0" w:space="0" w:color="auto"/>
                <w:bottom w:val="none" w:sz="0" w:space="0" w:color="auto"/>
                <w:right w:val="none" w:sz="0" w:space="0" w:color="auto"/>
              </w:divBdr>
            </w:div>
            <w:div w:id="643312675">
              <w:marLeft w:val="0"/>
              <w:marRight w:val="0"/>
              <w:marTop w:val="0"/>
              <w:marBottom w:val="0"/>
              <w:divBdr>
                <w:top w:val="none" w:sz="0" w:space="0" w:color="auto"/>
                <w:left w:val="none" w:sz="0" w:space="0" w:color="auto"/>
                <w:bottom w:val="none" w:sz="0" w:space="0" w:color="auto"/>
                <w:right w:val="none" w:sz="0" w:space="0" w:color="auto"/>
              </w:divBdr>
            </w:div>
            <w:div w:id="1329484417">
              <w:marLeft w:val="0"/>
              <w:marRight w:val="0"/>
              <w:marTop w:val="0"/>
              <w:marBottom w:val="0"/>
              <w:divBdr>
                <w:top w:val="none" w:sz="0" w:space="0" w:color="auto"/>
                <w:left w:val="none" w:sz="0" w:space="0" w:color="auto"/>
                <w:bottom w:val="none" w:sz="0" w:space="0" w:color="auto"/>
                <w:right w:val="none" w:sz="0" w:space="0" w:color="auto"/>
              </w:divBdr>
            </w:div>
            <w:div w:id="1080178728">
              <w:marLeft w:val="0"/>
              <w:marRight w:val="0"/>
              <w:marTop w:val="0"/>
              <w:marBottom w:val="0"/>
              <w:divBdr>
                <w:top w:val="none" w:sz="0" w:space="0" w:color="auto"/>
                <w:left w:val="none" w:sz="0" w:space="0" w:color="auto"/>
                <w:bottom w:val="none" w:sz="0" w:space="0" w:color="auto"/>
                <w:right w:val="none" w:sz="0" w:space="0" w:color="auto"/>
              </w:divBdr>
            </w:div>
            <w:div w:id="1788037189">
              <w:marLeft w:val="0"/>
              <w:marRight w:val="0"/>
              <w:marTop w:val="0"/>
              <w:marBottom w:val="0"/>
              <w:divBdr>
                <w:top w:val="none" w:sz="0" w:space="0" w:color="auto"/>
                <w:left w:val="none" w:sz="0" w:space="0" w:color="auto"/>
                <w:bottom w:val="none" w:sz="0" w:space="0" w:color="auto"/>
                <w:right w:val="none" w:sz="0" w:space="0" w:color="auto"/>
              </w:divBdr>
            </w:div>
            <w:div w:id="236787723">
              <w:marLeft w:val="0"/>
              <w:marRight w:val="0"/>
              <w:marTop w:val="0"/>
              <w:marBottom w:val="0"/>
              <w:divBdr>
                <w:top w:val="none" w:sz="0" w:space="0" w:color="auto"/>
                <w:left w:val="none" w:sz="0" w:space="0" w:color="auto"/>
                <w:bottom w:val="none" w:sz="0" w:space="0" w:color="auto"/>
                <w:right w:val="none" w:sz="0" w:space="0" w:color="auto"/>
              </w:divBdr>
            </w:div>
            <w:div w:id="1996029971">
              <w:marLeft w:val="0"/>
              <w:marRight w:val="0"/>
              <w:marTop w:val="0"/>
              <w:marBottom w:val="0"/>
              <w:divBdr>
                <w:top w:val="none" w:sz="0" w:space="0" w:color="auto"/>
                <w:left w:val="none" w:sz="0" w:space="0" w:color="auto"/>
                <w:bottom w:val="none" w:sz="0" w:space="0" w:color="auto"/>
                <w:right w:val="none" w:sz="0" w:space="0" w:color="auto"/>
              </w:divBdr>
            </w:div>
            <w:div w:id="1566530812">
              <w:marLeft w:val="0"/>
              <w:marRight w:val="0"/>
              <w:marTop w:val="0"/>
              <w:marBottom w:val="0"/>
              <w:divBdr>
                <w:top w:val="none" w:sz="0" w:space="0" w:color="auto"/>
                <w:left w:val="none" w:sz="0" w:space="0" w:color="auto"/>
                <w:bottom w:val="none" w:sz="0" w:space="0" w:color="auto"/>
                <w:right w:val="none" w:sz="0" w:space="0" w:color="auto"/>
              </w:divBdr>
            </w:div>
            <w:div w:id="1491753916">
              <w:marLeft w:val="0"/>
              <w:marRight w:val="0"/>
              <w:marTop w:val="0"/>
              <w:marBottom w:val="0"/>
              <w:divBdr>
                <w:top w:val="none" w:sz="0" w:space="0" w:color="auto"/>
                <w:left w:val="none" w:sz="0" w:space="0" w:color="auto"/>
                <w:bottom w:val="none" w:sz="0" w:space="0" w:color="auto"/>
                <w:right w:val="none" w:sz="0" w:space="0" w:color="auto"/>
              </w:divBdr>
            </w:div>
            <w:div w:id="1342513409">
              <w:marLeft w:val="0"/>
              <w:marRight w:val="0"/>
              <w:marTop w:val="0"/>
              <w:marBottom w:val="0"/>
              <w:divBdr>
                <w:top w:val="none" w:sz="0" w:space="0" w:color="auto"/>
                <w:left w:val="none" w:sz="0" w:space="0" w:color="auto"/>
                <w:bottom w:val="none" w:sz="0" w:space="0" w:color="auto"/>
                <w:right w:val="none" w:sz="0" w:space="0" w:color="auto"/>
              </w:divBdr>
            </w:div>
            <w:div w:id="750853767">
              <w:marLeft w:val="0"/>
              <w:marRight w:val="0"/>
              <w:marTop w:val="0"/>
              <w:marBottom w:val="0"/>
              <w:divBdr>
                <w:top w:val="none" w:sz="0" w:space="0" w:color="auto"/>
                <w:left w:val="none" w:sz="0" w:space="0" w:color="auto"/>
                <w:bottom w:val="none" w:sz="0" w:space="0" w:color="auto"/>
                <w:right w:val="none" w:sz="0" w:space="0" w:color="auto"/>
              </w:divBdr>
            </w:div>
            <w:div w:id="75498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oxfordreference.com.ezproxy.uwtsd.ac.uk/view/10.1093/acref/9780192801463.001.0001/acref-9780192801463-e-2183" TargetMode="External"/><Relationship Id="rId4" Type="http://schemas.openxmlformats.org/officeDocument/2006/relationships/settings" Target="settings.xml"/><Relationship Id="rId9" Type="http://schemas.openxmlformats.org/officeDocument/2006/relationships/hyperlink" Target="http://www.oxfordreference.com.ezproxy.uwtsd.ac.uk/view/10.1093/acref/978019806779.001.0001/acref-9780198706779-e-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9BCAC4-384F-4755-93DC-326C8BFAA8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9705</Words>
  <Characters>55322</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Kelly (1500837)</dc:creator>
  <cp:keywords/>
  <dc:description/>
  <cp:lastModifiedBy>Niamh Kelly</cp:lastModifiedBy>
  <cp:revision>2</cp:revision>
  <dcterms:created xsi:type="dcterms:W3CDTF">2018-05-09T18:49:00Z</dcterms:created>
  <dcterms:modified xsi:type="dcterms:W3CDTF">2018-05-09T18:49:00Z</dcterms:modified>
</cp:coreProperties>
</file>