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4985" w:rsidRPr="00694985" w:rsidRDefault="00694985" w:rsidP="009F6794">
      <w:pPr>
        <w:spacing w:line="360" w:lineRule="auto"/>
        <w:jc w:val="center"/>
        <w:rPr>
          <w:rFonts w:ascii="Arial" w:hAnsi="Arial" w:cs="Arial"/>
          <w:b/>
          <w:sz w:val="28"/>
          <w:u w:val="single"/>
        </w:rPr>
      </w:pPr>
      <w:r w:rsidRPr="00694985">
        <w:rPr>
          <w:rFonts w:ascii="Arial" w:hAnsi="Arial" w:cs="Arial"/>
          <w:b/>
          <w:sz w:val="28"/>
          <w:u w:val="single"/>
        </w:rPr>
        <w:t>A critical analysis of the relationship between teacher subject knowledge and effective learning and teaching in the primary school</w:t>
      </w:r>
      <w:r w:rsidRPr="001B7EAA">
        <w:rPr>
          <w:rFonts w:ascii="Arial" w:hAnsi="Arial" w:cs="Arial"/>
          <w:b/>
          <w:sz w:val="28"/>
          <w:u w:val="single"/>
        </w:rPr>
        <w:t>.</w:t>
      </w:r>
    </w:p>
    <w:p w:rsidR="0006527B" w:rsidRDefault="0006527B" w:rsidP="009F6794">
      <w:pPr>
        <w:spacing w:line="360" w:lineRule="auto"/>
        <w:rPr>
          <w:rFonts w:ascii="Arial" w:hAnsi="Arial" w:cs="Arial"/>
          <w:b/>
        </w:rPr>
      </w:pPr>
    </w:p>
    <w:p w:rsidR="00C265B4" w:rsidRPr="00473E9B" w:rsidRDefault="0006527B" w:rsidP="009F6794">
      <w:pPr>
        <w:spacing w:line="360" w:lineRule="auto"/>
        <w:rPr>
          <w:rFonts w:ascii="Arial" w:hAnsi="Arial" w:cs="Arial"/>
          <w:b/>
          <w:u w:val="single"/>
        </w:rPr>
      </w:pPr>
      <w:r w:rsidRPr="00473E9B">
        <w:rPr>
          <w:rFonts w:ascii="Arial" w:hAnsi="Arial" w:cs="Arial"/>
          <w:b/>
          <w:u w:val="single"/>
        </w:rPr>
        <w:t>Introduction</w:t>
      </w:r>
    </w:p>
    <w:p w:rsidR="00D32508" w:rsidRDefault="00E802C1" w:rsidP="009F6794">
      <w:pPr>
        <w:spacing w:line="360" w:lineRule="auto"/>
        <w:rPr>
          <w:rFonts w:ascii="Arial" w:hAnsi="Arial" w:cs="Arial"/>
        </w:rPr>
      </w:pPr>
      <w:r>
        <w:rPr>
          <w:rFonts w:ascii="Arial" w:hAnsi="Arial" w:cs="Arial"/>
        </w:rPr>
        <w:t>In this assignment I will</w:t>
      </w:r>
      <w:r w:rsidR="00D32508">
        <w:rPr>
          <w:rFonts w:ascii="Arial" w:hAnsi="Arial" w:cs="Arial"/>
        </w:rPr>
        <w:t xml:space="preserve"> initially</w:t>
      </w:r>
      <w:r>
        <w:rPr>
          <w:rFonts w:ascii="Arial" w:hAnsi="Arial" w:cs="Arial"/>
        </w:rPr>
        <w:t xml:space="preserve"> be </w:t>
      </w:r>
      <w:r w:rsidR="00D32508">
        <w:rPr>
          <w:rFonts w:ascii="Arial" w:hAnsi="Arial" w:cs="Arial"/>
        </w:rPr>
        <w:t>looking at and critiquing the literature surrounding the topic of teacher subject knowledge in association with effective learning and teaching in the primary school. To do this, the main pieces of literature I will be focusing on will be Graham Donaldson’s Successful Futures (2015),</w:t>
      </w:r>
      <w:r w:rsidR="0086782F">
        <w:rPr>
          <w:rFonts w:ascii="Arial" w:hAnsi="Arial" w:cs="Arial"/>
        </w:rPr>
        <w:t xml:space="preserve"> Rowland, </w:t>
      </w:r>
      <w:proofErr w:type="spellStart"/>
      <w:r w:rsidR="0086782F">
        <w:rPr>
          <w:rFonts w:ascii="Arial" w:hAnsi="Arial" w:cs="Arial"/>
        </w:rPr>
        <w:t>Huckstep</w:t>
      </w:r>
      <w:proofErr w:type="spellEnd"/>
      <w:r w:rsidR="0086782F">
        <w:rPr>
          <w:rFonts w:ascii="Arial" w:hAnsi="Arial" w:cs="Arial"/>
        </w:rPr>
        <w:t xml:space="preserve"> and Thwaite’s Knowledge Quartet (2003)</w:t>
      </w:r>
      <w:r w:rsidR="009F6794">
        <w:rPr>
          <w:rFonts w:ascii="Arial" w:hAnsi="Arial" w:cs="Arial"/>
        </w:rPr>
        <w:t xml:space="preserve"> and</w:t>
      </w:r>
      <w:r w:rsidR="0086782F">
        <w:rPr>
          <w:rFonts w:ascii="Arial" w:hAnsi="Arial" w:cs="Arial"/>
        </w:rPr>
        <w:t xml:space="preserve"> Shulman’s Foundations of the New Reform of knowledge and teaching (1987)</w:t>
      </w:r>
      <w:r w:rsidR="009F6794">
        <w:rPr>
          <w:rFonts w:ascii="Arial" w:hAnsi="Arial" w:cs="Arial"/>
        </w:rPr>
        <w:t xml:space="preserve">. </w:t>
      </w:r>
      <w:r w:rsidR="00D32508">
        <w:rPr>
          <w:rFonts w:ascii="Arial" w:hAnsi="Arial" w:cs="Arial"/>
        </w:rPr>
        <w:t>I will then be reflecting on and analysing my own teacher subject knowledge in relation to my professional teaching practice in my PTE.</w:t>
      </w:r>
      <w:r w:rsidR="00B471A4">
        <w:rPr>
          <w:rFonts w:ascii="Arial" w:hAnsi="Arial" w:cs="Arial"/>
        </w:rPr>
        <w:t xml:space="preserve"> </w:t>
      </w:r>
      <w:r w:rsidR="00D61A29">
        <w:rPr>
          <w:rFonts w:ascii="Arial" w:hAnsi="Arial" w:cs="Arial"/>
        </w:rPr>
        <w:t xml:space="preserve">For the purpose of  keeping the school anonymous, I will refer to the school where I did my PTE1 as ‘School X’ throughout this assignment. School X is located in an area of deprivation within South Wales and has a rate of 50.7% free school meals, which is much higher than the national average. I taught in a middle ability class of mixed year 5/6 pupils consisting of 26 pupils, 10 girls and 16 boys. </w:t>
      </w:r>
      <w:r w:rsidR="00D61A29" w:rsidRPr="00D61A29">
        <w:rPr>
          <w:rFonts w:ascii="Arial" w:hAnsi="Arial" w:cs="Arial"/>
        </w:rPr>
        <w:t>The reference for the information on School X has been removed for the purpose of protecting the school’s identity, but it has been gathered from</w:t>
      </w:r>
      <w:r w:rsidR="00D61A29">
        <w:rPr>
          <w:rFonts w:ascii="Arial" w:hAnsi="Arial" w:cs="Arial"/>
        </w:rPr>
        <w:t xml:space="preserve"> information provided to me by the school</w:t>
      </w:r>
      <w:r w:rsidR="00D61A29" w:rsidRPr="00D61A29">
        <w:rPr>
          <w:rFonts w:ascii="Arial" w:hAnsi="Arial" w:cs="Arial"/>
        </w:rPr>
        <w:t>.</w:t>
      </w:r>
    </w:p>
    <w:p w:rsidR="0071748F" w:rsidRPr="0071748F" w:rsidRDefault="0071748F" w:rsidP="009F6794">
      <w:pPr>
        <w:spacing w:line="360" w:lineRule="auto"/>
        <w:rPr>
          <w:rFonts w:ascii="Arial" w:hAnsi="Arial" w:cs="Arial"/>
          <w:b/>
        </w:rPr>
      </w:pPr>
      <w:r w:rsidRPr="0071748F">
        <w:rPr>
          <w:rFonts w:ascii="Arial" w:hAnsi="Arial" w:cs="Arial"/>
          <w:b/>
        </w:rPr>
        <w:t>(2</w:t>
      </w:r>
      <w:r w:rsidR="009F6794">
        <w:rPr>
          <w:rFonts w:ascii="Arial" w:hAnsi="Arial" w:cs="Arial"/>
          <w:b/>
        </w:rPr>
        <w:t>0</w:t>
      </w:r>
      <w:r w:rsidR="002505DD">
        <w:rPr>
          <w:rFonts w:ascii="Arial" w:hAnsi="Arial" w:cs="Arial"/>
          <w:b/>
        </w:rPr>
        <w:t>0</w:t>
      </w:r>
      <w:r w:rsidRPr="0071748F">
        <w:rPr>
          <w:rFonts w:ascii="Arial" w:hAnsi="Arial" w:cs="Arial"/>
          <w:b/>
        </w:rPr>
        <w:t xml:space="preserve"> words)</w:t>
      </w:r>
    </w:p>
    <w:p w:rsidR="00D32508" w:rsidRDefault="00D32508" w:rsidP="009F6794">
      <w:pPr>
        <w:spacing w:line="360" w:lineRule="auto"/>
        <w:rPr>
          <w:rFonts w:ascii="Arial" w:hAnsi="Arial" w:cs="Arial"/>
        </w:rPr>
      </w:pPr>
    </w:p>
    <w:p w:rsidR="0020642D" w:rsidRDefault="0020642D" w:rsidP="009F6794">
      <w:pPr>
        <w:spacing w:line="360" w:lineRule="auto"/>
        <w:rPr>
          <w:rFonts w:ascii="Arial" w:hAnsi="Arial" w:cs="Arial"/>
        </w:rPr>
      </w:pPr>
    </w:p>
    <w:p w:rsidR="00085AE8" w:rsidRDefault="0006527B" w:rsidP="009F6794">
      <w:pPr>
        <w:spacing w:line="360" w:lineRule="auto"/>
        <w:rPr>
          <w:rFonts w:ascii="Arial" w:hAnsi="Arial" w:cs="Arial"/>
          <w:b/>
          <w:u w:val="single"/>
        </w:rPr>
      </w:pPr>
      <w:r w:rsidRPr="00473E9B">
        <w:rPr>
          <w:rFonts w:ascii="Arial" w:hAnsi="Arial" w:cs="Arial"/>
          <w:b/>
          <w:u w:val="single"/>
        </w:rPr>
        <w:t>Consideration of literature</w:t>
      </w:r>
    </w:p>
    <w:p w:rsidR="0020642D" w:rsidRPr="00473E9B" w:rsidRDefault="0020642D" w:rsidP="009F6794">
      <w:pPr>
        <w:spacing w:line="360" w:lineRule="auto"/>
        <w:rPr>
          <w:rFonts w:ascii="Arial" w:hAnsi="Arial" w:cs="Arial"/>
          <w:b/>
          <w:u w:val="single"/>
        </w:rPr>
      </w:pPr>
    </w:p>
    <w:p w:rsidR="00473E9B" w:rsidRPr="0006527B" w:rsidRDefault="00473E9B" w:rsidP="009F6794">
      <w:pPr>
        <w:spacing w:line="360" w:lineRule="auto"/>
        <w:rPr>
          <w:rFonts w:ascii="Arial" w:hAnsi="Arial" w:cs="Arial"/>
          <w:b/>
        </w:rPr>
      </w:pPr>
      <w:r>
        <w:rPr>
          <w:rFonts w:ascii="Arial" w:hAnsi="Arial" w:cs="Arial"/>
          <w:b/>
        </w:rPr>
        <w:t>Subject knowled</w:t>
      </w:r>
      <w:r w:rsidR="008A1CF0">
        <w:rPr>
          <w:rFonts w:ascii="Arial" w:hAnsi="Arial" w:cs="Arial"/>
          <w:b/>
        </w:rPr>
        <w:t>g</w:t>
      </w:r>
      <w:r>
        <w:rPr>
          <w:rFonts w:ascii="Arial" w:hAnsi="Arial" w:cs="Arial"/>
          <w:b/>
        </w:rPr>
        <w:t>e</w:t>
      </w:r>
    </w:p>
    <w:p w:rsidR="00D32508" w:rsidRDefault="003609BE" w:rsidP="009F6794">
      <w:pPr>
        <w:spacing w:line="360" w:lineRule="auto"/>
        <w:rPr>
          <w:rFonts w:ascii="Arial" w:hAnsi="Arial" w:cs="Arial"/>
        </w:rPr>
      </w:pPr>
      <w:r>
        <w:rPr>
          <w:rFonts w:ascii="Arial" w:hAnsi="Arial" w:cs="Arial"/>
        </w:rPr>
        <w:t>The debate surrounding teacher subject knowledge is not a new issue and is ever-developing with its viewpoints. I will</w:t>
      </w:r>
      <w:r w:rsidR="00613642">
        <w:rPr>
          <w:rFonts w:ascii="Arial" w:hAnsi="Arial" w:cs="Arial"/>
        </w:rPr>
        <w:t xml:space="preserve"> now</w:t>
      </w:r>
      <w:r>
        <w:rPr>
          <w:rFonts w:ascii="Arial" w:hAnsi="Arial" w:cs="Arial"/>
        </w:rPr>
        <w:t xml:space="preserve"> look into some of the</w:t>
      </w:r>
      <w:r w:rsidR="00560CEB">
        <w:rPr>
          <w:rFonts w:ascii="Arial" w:hAnsi="Arial" w:cs="Arial"/>
        </w:rPr>
        <w:t xml:space="preserve"> </w:t>
      </w:r>
      <w:r w:rsidR="00085AE8">
        <w:rPr>
          <w:rFonts w:ascii="Arial" w:hAnsi="Arial" w:cs="Arial"/>
        </w:rPr>
        <w:t xml:space="preserve">key </w:t>
      </w:r>
      <w:r w:rsidR="00560CEB">
        <w:rPr>
          <w:rFonts w:ascii="Arial" w:hAnsi="Arial" w:cs="Arial"/>
        </w:rPr>
        <w:t>points</w:t>
      </w:r>
      <w:r>
        <w:rPr>
          <w:rFonts w:ascii="Arial" w:hAnsi="Arial" w:cs="Arial"/>
        </w:rPr>
        <w:t xml:space="preserve"> highlighted in som</w:t>
      </w:r>
      <w:r w:rsidR="00613642">
        <w:rPr>
          <w:rFonts w:ascii="Arial" w:hAnsi="Arial" w:cs="Arial"/>
        </w:rPr>
        <w:t>e</w:t>
      </w:r>
      <w:r w:rsidR="00085AE8">
        <w:rPr>
          <w:rFonts w:ascii="Arial" w:hAnsi="Arial" w:cs="Arial"/>
        </w:rPr>
        <w:t xml:space="preserve"> pieces of </w:t>
      </w:r>
      <w:r>
        <w:rPr>
          <w:rFonts w:ascii="Arial" w:hAnsi="Arial" w:cs="Arial"/>
        </w:rPr>
        <w:t>literature.</w:t>
      </w:r>
      <w:r w:rsidR="00560CEB">
        <w:rPr>
          <w:rFonts w:ascii="Arial" w:hAnsi="Arial" w:cs="Arial"/>
        </w:rPr>
        <w:t xml:space="preserve"> </w:t>
      </w:r>
    </w:p>
    <w:p w:rsidR="004E63C1" w:rsidRDefault="004E63C1" w:rsidP="009F6794">
      <w:pPr>
        <w:spacing w:line="360" w:lineRule="auto"/>
        <w:rPr>
          <w:rFonts w:ascii="Arial" w:hAnsi="Arial" w:cs="Arial"/>
        </w:rPr>
      </w:pPr>
      <w:r>
        <w:rPr>
          <w:rFonts w:ascii="Arial" w:hAnsi="Arial" w:cs="Arial"/>
        </w:rPr>
        <w:t xml:space="preserve">It was first highlighted by Shulman (1987) that subject knowledge is much more than what a teacher knows about a subject, </w:t>
      </w:r>
      <w:r w:rsidR="00613642">
        <w:rPr>
          <w:rFonts w:ascii="Arial" w:hAnsi="Arial" w:cs="Arial"/>
        </w:rPr>
        <w:t>with</w:t>
      </w:r>
      <w:r>
        <w:rPr>
          <w:rFonts w:ascii="Arial" w:hAnsi="Arial" w:cs="Arial"/>
        </w:rPr>
        <w:t xml:space="preserve"> a lot of other aspects need</w:t>
      </w:r>
      <w:r w:rsidR="00613642">
        <w:rPr>
          <w:rFonts w:ascii="Arial" w:hAnsi="Arial" w:cs="Arial"/>
        </w:rPr>
        <w:t>ing</w:t>
      </w:r>
      <w:r>
        <w:rPr>
          <w:rFonts w:ascii="Arial" w:hAnsi="Arial" w:cs="Arial"/>
        </w:rPr>
        <w:t xml:space="preserve"> to come into play. These points were then further built upon and re-established by Rowland, </w:t>
      </w:r>
      <w:proofErr w:type="spellStart"/>
      <w:r>
        <w:rPr>
          <w:rFonts w:ascii="Arial" w:hAnsi="Arial" w:cs="Arial"/>
        </w:rPr>
        <w:t>Huckstep</w:t>
      </w:r>
      <w:proofErr w:type="spellEnd"/>
      <w:r>
        <w:rPr>
          <w:rFonts w:ascii="Arial" w:hAnsi="Arial" w:cs="Arial"/>
        </w:rPr>
        <w:t xml:space="preserve"> and Thwaite (2003) in their Knowledge Quartet.</w:t>
      </w:r>
      <w:r w:rsidR="0025542E">
        <w:rPr>
          <w:rFonts w:ascii="Arial" w:hAnsi="Arial" w:cs="Arial"/>
        </w:rPr>
        <w:t xml:space="preserve"> Although this is a </w:t>
      </w:r>
      <w:r w:rsidR="0025542E">
        <w:rPr>
          <w:rFonts w:ascii="Arial" w:hAnsi="Arial" w:cs="Arial"/>
        </w:rPr>
        <w:lastRenderedPageBreak/>
        <w:t>framework that was developed when looking at subject knowledge</w:t>
      </w:r>
      <w:r w:rsidR="00613642">
        <w:rPr>
          <w:rFonts w:ascii="Arial" w:hAnsi="Arial" w:cs="Arial"/>
        </w:rPr>
        <w:t xml:space="preserve"> of mathematics</w:t>
      </w:r>
      <w:r w:rsidR="0025542E">
        <w:rPr>
          <w:rFonts w:ascii="Arial" w:hAnsi="Arial" w:cs="Arial"/>
        </w:rPr>
        <w:t xml:space="preserve">, specifically, </w:t>
      </w:r>
      <w:r w:rsidR="00282470">
        <w:rPr>
          <w:rFonts w:ascii="Arial" w:hAnsi="Arial" w:cs="Arial"/>
        </w:rPr>
        <w:t>it has been and can be applied equally to the teaching of other subjects also.</w:t>
      </w:r>
    </w:p>
    <w:p w:rsidR="009423D8" w:rsidRDefault="00032ED1" w:rsidP="009F6794">
      <w:pPr>
        <w:spacing w:line="360" w:lineRule="auto"/>
        <w:rPr>
          <w:rFonts w:ascii="Arial" w:hAnsi="Arial" w:cs="Arial"/>
        </w:rPr>
      </w:pPr>
      <w:r>
        <w:rPr>
          <w:rFonts w:ascii="Arial" w:hAnsi="Arial" w:cs="Arial"/>
        </w:rPr>
        <w:t>A</w:t>
      </w:r>
      <w:r w:rsidR="004E63C1">
        <w:rPr>
          <w:rFonts w:ascii="Arial" w:hAnsi="Arial" w:cs="Arial"/>
        </w:rPr>
        <w:t>lthough</w:t>
      </w:r>
      <w:r>
        <w:rPr>
          <w:rFonts w:ascii="Arial" w:hAnsi="Arial" w:cs="Arial"/>
        </w:rPr>
        <w:t>,</w:t>
      </w:r>
      <w:r w:rsidR="004E63C1">
        <w:rPr>
          <w:rFonts w:ascii="Arial" w:hAnsi="Arial" w:cs="Arial"/>
        </w:rPr>
        <w:t xml:space="preserve"> it must not be focused on solely when considering ‘subject knowledge’, the </w:t>
      </w:r>
      <w:r>
        <w:rPr>
          <w:rFonts w:ascii="Arial" w:hAnsi="Arial" w:cs="Arial"/>
        </w:rPr>
        <w:t>content</w:t>
      </w:r>
      <w:r w:rsidR="004E63C1">
        <w:rPr>
          <w:rFonts w:ascii="Arial" w:hAnsi="Arial" w:cs="Arial"/>
        </w:rPr>
        <w:t xml:space="preserve"> knowledge of each subject is still important for teachers in being effective in the</w:t>
      </w:r>
      <w:r>
        <w:rPr>
          <w:rFonts w:ascii="Arial" w:hAnsi="Arial" w:cs="Arial"/>
        </w:rPr>
        <w:t>ir</w:t>
      </w:r>
      <w:r w:rsidR="004E63C1">
        <w:rPr>
          <w:rFonts w:ascii="Arial" w:hAnsi="Arial" w:cs="Arial"/>
        </w:rPr>
        <w:t xml:space="preserve"> learning and teaching in the primary school. It is highlighted in Shulman’s review (1987, p.4) that ‘the advocates of professional reform base their arguments on the belief that there exists a “knowledge base for teaching”’</w:t>
      </w:r>
      <w:r w:rsidR="00734C0B">
        <w:rPr>
          <w:rFonts w:ascii="Arial" w:hAnsi="Arial" w:cs="Arial"/>
        </w:rPr>
        <w:t>.</w:t>
      </w:r>
      <w:r w:rsidR="00B60348">
        <w:rPr>
          <w:rFonts w:ascii="Arial" w:hAnsi="Arial" w:cs="Arial"/>
        </w:rPr>
        <w:t xml:space="preserve"> </w:t>
      </w:r>
      <w:r w:rsidR="00734C0B">
        <w:rPr>
          <w:rFonts w:ascii="Arial" w:hAnsi="Arial" w:cs="Arial"/>
        </w:rPr>
        <w:t xml:space="preserve">Of course, to a certain extent this will be accurate as a range of subjects are required to be taught within the primary school </w:t>
      </w:r>
      <w:r w:rsidR="00135649">
        <w:rPr>
          <w:rFonts w:ascii="Arial" w:hAnsi="Arial" w:cs="Arial"/>
        </w:rPr>
        <w:t>due to the Education Reform Act (1988),</w:t>
      </w:r>
      <w:r w:rsidR="00734C0B">
        <w:rPr>
          <w:rFonts w:ascii="Arial" w:hAnsi="Arial" w:cs="Arial"/>
        </w:rPr>
        <w:t xml:space="preserve"> hence, teachers need to have a </w:t>
      </w:r>
      <w:r w:rsidR="00CE7F19">
        <w:rPr>
          <w:rFonts w:ascii="Arial" w:hAnsi="Arial" w:cs="Arial"/>
        </w:rPr>
        <w:t>foundation</w:t>
      </w:r>
      <w:r w:rsidR="00734C0B">
        <w:rPr>
          <w:rFonts w:ascii="Arial" w:hAnsi="Arial" w:cs="Arial"/>
        </w:rPr>
        <w:t xml:space="preserve"> of knowledge and understanding of these to be able to teach and transfer these skills to their pupils.</w:t>
      </w:r>
      <w:r w:rsidR="00B60348">
        <w:rPr>
          <w:rFonts w:ascii="Arial" w:hAnsi="Arial" w:cs="Arial"/>
        </w:rPr>
        <w:t xml:space="preserve"> The impact of this content knowledge dropping below an acceptable level has been highlighted in recent years by Coe </w:t>
      </w:r>
      <w:r w:rsidR="00B60348" w:rsidRPr="00170F1A">
        <w:rPr>
          <w:rFonts w:ascii="Arial" w:hAnsi="Arial" w:cs="Arial"/>
          <w:i/>
        </w:rPr>
        <w:t>et al.</w:t>
      </w:r>
      <w:r w:rsidR="00B60348">
        <w:rPr>
          <w:rFonts w:ascii="Arial" w:hAnsi="Arial" w:cs="Arial"/>
        </w:rPr>
        <w:t xml:space="preserve"> (2014, p.2)</w:t>
      </w:r>
      <w:r w:rsidR="00CE7F19">
        <w:rPr>
          <w:rFonts w:ascii="Arial" w:hAnsi="Arial" w:cs="Arial"/>
        </w:rPr>
        <w:t>,</w:t>
      </w:r>
      <w:r w:rsidR="00B60348">
        <w:rPr>
          <w:rFonts w:ascii="Arial" w:hAnsi="Arial" w:cs="Arial"/>
        </w:rPr>
        <w:t xml:space="preserve"> ‘</w:t>
      </w:r>
      <w:r w:rsidR="00CE7F19">
        <w:rPr>
          <w:rFonts w:ascii="Arial" w:hAnsi="Arial" w:cs="Arial"/>
        </w:rPr>
        <w:t>t</w:t>
      </w:r>
      <w:r w:rsidR="00B60348" w:rsidRPr="00B60348">
        <w:rPr>
          <w:rFonts w:ascii="Arial" w:hAnsi="Arial" w:cs="Arial"/>
        </w:rPr>
        <w:t>he most effective teachers have deep knowledge of the subjects they teach, and when teachers’ knowledge falls below a certain level it is a significant impediment to students’ learning</w:t>
      </w:r>
      <w:r w:rsidR="00B60348">
        <w:rPr>
          <w:rFonts w:ascii="Arial" w:hAnsi="Arial" w:cs="Arial"/>
        </w:rPr>
        <w:t xml:space="preserve">.’ </w:t>
      </w:r>
      <w:r w:rsidR="00006B99">
        <w:rPr>
          <w:rFonts w:ascii="Arial" w:hAnsi="Arial" w:cs="Arial"/>
        </w:rPr>
        <w:t xml:space="preserve">Although this effectiveness is important, it is important that it is maintained so that </w:t>
      </w:r>
      <w:r w:rsidR="00503E77">
        <w:rPr>
          <w:rFonts w:ascii="Arial" w:hAnsi="Arial" w:cs="Arial"/>
        </w:rPr>
        <w:t>it keep</w:t>
      </w:r>
      <w:r w:rsidR="0025542E">
        <w:rPr>
          <w:rFonts w:ascii="Arial" w:hAnsi="Arial" w:cs="Arial"/>
        </w:rPr>
        <w:t>s</w:t>
      </w:r>
      <w:r w:rsidR="00503E77">
        <w:rPr>
          <w:rFonts w:ascii="Arial" w:hAnsi="Arial" w:cs="Arial"/>
        </w:rPr>
        <w:t xml:space="preserve"> up with the ever-developing education system. </w:t>
      </w:r>
      <w:r w:rsidR="00A87579">
        <w:rPr>
          <w:rFonts w:ascii="Arial" w:hAnsi="Arial" w:cs="Arial"/>
        </w:rPr>
        <w:t>As Grigg (2015, p.425) emphasises, teachers continually learning will ‘ultimately, result in improvements in the quality of teaching and learning’ which is something that every teacher should strive for</w:t>
      </w:r>
      <w:r w:rsidR="00503E77">
        <w:rPr>
          <w:rFonts w:ascii="Arial" w:hAnsi="Arial" w:cs="Arial"/>
        </w:rPr>
        <w:t xml:space="preserve">. </w:t>
      </w:r>
      <w:r w:rsidR="009423D8">
        <w:rPr>
          <w:rFonts w:ascii="Arial" w:hAnsi="Arial" w:cs="Arial"/>
        </w:rPr>
        <w:t xml:space="preserve">Contrary to this, Coe </w:t>
      </w:r>
      <w:r w:rsidR="009423D8" w:rsidRPr="00170F1A">
        <w:rPr>
          <w:rFonts w:ascii="Arial" w:hAnsi="Arial" w:cs="Arial"/>
          <w:i/>
        </w:rPr>
        <w:t>et al.</w:t>
      </w:r>
      <w:r w:rsidR="009423D8">
        <w:rPr>
          <w:rFonts w:ascii="Arial" w:hAnsi="Arial" w:cs="Arial"/>
        </w:rPr>
        <w:t xml:space="preserve"> (2014, p.42) present Kraft and </w:t>
      </w:r>
      <w:proofErr w:type="spellStart"/>
      <w:r w:rsidR="009423D8">
        <w:rPr>
          <w:rFonts w:ascii="Arial" w:hAnsi="Arial" w:cs="Arial"/>
        </w:rPr>
        <w:t>Papay</w:t>
      </w:r>
      <w:proofErr w:type="spellEnd"/>
      <w:r w:rsidR="009423D8">
        <w:rPr>
          <w:rFonts w:ascii="Arial" w:hAnsi="Arial" w:cs="Arial"/>
        </w:rPr>
        <w:t xml:space="preserve"> (2014)’s findings of teacher</w:t>
      </w:r>
      <w:r w:rsidR="0071704C">
        <w:rPr>
          <w:rFonts w:ascii="Arial" w:hAnsi="Arial" w:cs="Arial"/>
        </w:rPr>
        <w:t>s’</w:t>
      </w:r>
      <w:r w:rsidR="009423D8">
        <w:rPr>
          <w:rFonts w:ascii="Arial" w:hAnsi="Arial" w:cs="Arial"/>
        </w:rPr>
        <w:t xml:space="preserve"> progress coming to a </w:t>
      </w:r>
      <w:proofErr w:type="spellStart"/>
      <w:r w:rsidR="009423D8">
        <w:rPr>
          <w:rFonts w:ascii="Arial" w:hAnsi="Arial" w:cs="Arial"/>
        </w:rPr>
        <w:t>hault</w:t>
      </w:r>
      <w:proofErr w:type="spellEnd"/>
      <w:r w:rsidR="009423D8">
        <w:rPr>
          <w:rFonts w:ascii="Arial" w:hAnsi="Arial" w:cs="Arial"/>
        </w:rPr>
        <w:t>, ‘</w:t>
      </w:r>
      <w:r w:rsidR="009423D8" w:rsidRPr="009423D8">
        <w:rPr>
          <w:rFonts w:ascii="Arial" w:hAnsi="Arial" w:cs="Arial"/>
        </w:rPr>
        <w:t xml:space="preserve">the now much quoted claim that teachers typically improve over their first 3-5 years and then plateau (e.g. </w:t>
      </w:r>
      <w:proofErr w:type="spellStart"/>
      <w:r w:rsidR="009423D8" w:rsidRPr="009423D8">
        <w:rPr>
          <w:rFonts w:ascii="Arial" w:hAnsi="Arial" w:cs="Arial"/>
        </w:rPr>
        <w:t>Rockoff</w:t>
      </w:r>
      <w:proofErr w:type="spellEnd"/>
      <w:r w:rsidR="009423D8" w:rsidRPr="009423D8">
        <w:rPr>
          <w:rFonts w:ascii="Arial" w:hAnsi="Arial" w:cs="Arial"/>
        </w:rPr>
        <w:t xml:space="preserve">, 2004). Kraft and </w:t>
      </w:r>
      <w:proofErr w:type="spellStart"/>
      <w:r w:rsidR="009423D8" w:rsidRPr="009423D8">
        <w:rPr>
          <w:rFonts w:ascii="Arial" w:hAnsi="Arial" w:cs="Arial"/>
        </w:rPr>
        <w:t>Papay</w:t>
      </w:r>
      <w:proofErr w:type="spellEnd"/>
      <w:r w:rsidR="009423D8" w:rsidRPr="009423D8">
        <w:rPr>
          <w:rFonts w:ascii="Arial" w:hAnsi="Arial" w:cs="Arial"/>
        </w:rPr>
        <w:t xml:space="preserve"> found on average the same pattern: rapid improvement over the first three years, then much slower growth</w:t>
      </w:r>
      <w:r w:rsidR="009423D8">
        <w:rPr>
          <w:rFonts w:ascii="Arial" w:hAnsi="Arial" w:cs="Arial"/>
        </w:rPr>
        <w:t>’, which shows that teachers are obviously not keeping up their own learning in coherence with the developing education system.</w:t>
      </w:r>
      <w:r w:rsidR="00CE7F19">
        <w:rPr>
          <w:rFonts w:ascii="Arial" w:hAnsi="Arial" w:cs="Arial"/>
        </w:rPr>
        <w:t xml:space="preserve"> However, as highlighted by </w:t>
      </w:r>
      <w:proofErr w:type="spellStart"/>
      <w:r w:rsidR="00CE7F19">
        <w:rPr>
          <w:rFonts w:ascii="Arial" w:hAnsi="Arial" w:cs="Arial"/>
        </w:rPr>
        <w:t>Bubb</w:t>
      </w:r>
      <w:proofErr w:type="spellEnd"/>
      <w:r w:rsidR="00CE7F19">
        <w:rPr>
          <w:rFonts w:ascii="Arial" w:hAnsi="Arial" w:cs="Arial"/>
        </w:rPr>
        <w:t xml:space="preserve"> (2004), with teachers having such a heavy workload, it raises the question if this is too much to ask.</w:t>
      </w:r>
    </w:p>
    <w:p w:rsidR="00C571AB" w:rsidRDefault="00503E77" w:rsidP="009F6794">
      <w:pPr>
        <w:spacing w:line="360" w:lineRule="auto"/>
        <w:rPr>
          <w:rFonts w:ascii="Arial" w:hAnsi="Arial" w:cs="Arial"/>
        </w:rPr>
      </w:pPr>
      <w:r>
        <w:rPr>
          <w:rFonts w:ascii="Arial" w:hAnsi="Arial" w:cs="Arial"/>
        </w:rPr>
        <w:t xml:space="preserve">An example of a recent development of the education system in Wales is that of Donaldson’s Successful Futures report (2015). Due to this this report being accepted by the Welsh Government, there is currently a new curriculum being developed across pilot schools in Wales. There are six areas of learning that have been highlighted by Donaldson (2015), which will all be required to be taught, meaning that teachers will need content knowledge of them all. However, there are also 3 </w:t>
      </w:r>
      <w:r>
        <w:rPr>
          <w:rFonts w:ascii="Arial" w:hAnsi="Arial" w:cs="Arial"/>
        </w:rPr>
        <w:lastRenderedPageBreak/>
        <w:t>cross curricular responsibilities highlighted by Donaldson (2015)</w:t>
      </w:r>
      <w:r w:rsidR="002B46A7">
        <w:rPr>
          <w:rFonts w:ascii="Arial" w:hAnsi="Arial" w:cs="Arial"/>
        </w:rPr>
        <w:t>,</w:t>
      </w:r>
      <w:r>
        <w:rPr>
          <w:rFonts w:ascii="Arial" w:hAnsi="Arial" w:cs="Arial"/>
        </w:rPr>
        <w:t xml:space="preserve"> literacy, numeracy and digital competency. This requires teachers to have a solid subject knowledge base of these three areas</w:t>
      </w:r>
      <w:r w:rsidR="002B46A7">
        <w:rPr>
          <w:rFonts w:ascii="Arial" w:hAnsi="Arial" w:cs="Arial"/>
        </w:rPr>
        <w:t xml:space="preserve"> also,</w:t>
      </w:r>
      <w:r>
        <w:rPr>
          <w:rFonts w:ascii="Arial" w:hAnsi="Arial" w:cs="Arial"/>
        </w:rPr>
        <w:t xml:space="preserve"> as they will be need to be addressed in every lesson, which supports the first idea of ‘foundation’ within Rowland, </w:t>
      </w:r>
      <w:proofErr w:type="spellStart"/>
      <w:r>
        <w:rPr>
          <w:rFonts w:ascii="Arial" w:hAnsi="Arial" w:cs="Arial"/>
        </w:rPr>
        <w:t>Huckstep</w:t>
      </w:r>
      <w:proofErr w:type="spellEnd"/>
      <w:r>
        <w:rPr>
          <w:rFonts w:ascii="Arial" w:hAnsi="Arial" w:cs="Arial"/>
        </w:rPr>
        <w:t xml:space="preserve"> and Thwaite’s Knowledge Quartet (2003).</w:t>
      </w:r>
      <w:r w:rsidR="00B074BC">
        <w:rPr>
          <w:rFonts w:ascii="Arial" w:hAnsi="Arial" w:cs="Arial"/>
        </w:rPr>
        <w:t xml:space="preserve"> </w:t>
      </w:r>
      <w:r w:rsidR="00254D67">
        <w:rPr>
          <w:rFonts w:ascii="Arial" w:hAnsi="Arial" w:cs="Arial"/>
        </w:rPr>
        <w:t xml:space="preserve">However, So and Kim (2009) </w:t>
      </w:r>
      <w:r w:rsidR="005A56B8">
        <w:rPr>
          <w:rFonts w:ascii="Arial" w:hAnsi="Arial" w:cs="Arial"/>
        </w:rPr>
        <w:t xml:space="preserve">present the issue that the ever changing curriculum, particularly, the introduction and emphasis on technology, requires change from the more traditional subject knowledge base that Shulman (1987) identifies as the basis of teaching, but not the sole aspect. </w:t>
      </w:r>
      <w:r w:rsidR="00C571AB">
        <w:rPr>
          <w:rFonts w:ascii="Arial" w:hAnsi="Arial" w:cs="Arial"/>
        </w:rPr>
        <w:t>Although,</w:t>
      </w:r>
      <w:r w:rsidR="005A56B8">
        <w:rPr>
          <w:rFonts w:ascii="Arial" w:hAnsi="Arial" w:cs="Arial"/>
        </w:rPr>
        <w:t xml:space="preserve"> their perspective is written from another continent, which means that Wales or even the U.K, may not quite be at that point yet but could be heading there. </w:t>
      </w:r>
    </w:p>
    <w:p w:rsidR="003D635B" w:rsidRDefault="003D635B" w:rsidP="009F6794">
      <w:pPr>
        <w:spacing w:line="360" w:lineRule="auto"/>
        <w:rPr>
          <w:rFonts w:ascii="Arial" w:hAnsi="Arial" w:cs="Arial"/>
          <w:b/>
        </w:rPr>
      </w:pPr>
    </w:p>
    <w:p w:rsidR="00411290" w:rsidRPr="00411290" w:rsidRDefault="00411290" w:rsidP="009F6794">
      <w:pPr>
        <w:spacing w:line="360" w:lineRule="auto"/>
        <w:rPr>
          <w:rFonts w:ascii="Arial" w:hAnsi="Arial" w:cs="Arial"/>
          <w:b/>
        </w:rPr>
      </w:pPr>
      <w:r w:rsidRPr="00411290">
        <w:rPr>
          <w:rFonts w:ascii="Arial" w:hAnsi="Arial" w:cs="Arial"/>
          <w:b/>
        </w:rPr>
        <w:t>Pedagogy</w:t>
      </w:r>
    </w:p>
    <w:p w:rsidR="00473E9B" w:rsidRPr="00411290" w:rsidRDefault="00C571AB" w:rsidP="009F6794">
      <w:pPr>
        <w:spacing w:line="360" w:lineRule="auto"/>
        <w:rPr>
          <w:rFonts w:ascii="Arial" w:hAnsi="Arial" w:cs="Arial"/>
        </w:rPr>
      </w:pPr>
      <w:r>
        <w:rPr>
          <w:rFonts w:ascii="Arial" w:hAnsi="Arial" w:cs="Arial"/>
        </w:rPr>
        <w:t>How teachers present this basis of knowledge, is up to the individual, but, it is notable that the importance of pedagogy has been given much more emphasis over recent years.</w:t>
      </w:r>
      <w:r w:rsidR="00411290">
        <w:rPr>
          <w:rFonts w:ascii="Arial" w:hAnsi="Arial" w:cs="Arial"/>
        </w:rPr>
        <w:t xml:space="preserve"> A basic example of this is the idea of including </w:t>
      </w:r>
      <w:r w:rsidR="00DE092A">
        <w:rPr>
          <w:rFonts w:ascii="Arial" w:hAnsi="Arial" w:cs="Arial"/>
        </w:rPr>
        <w:t xml:space="preserve">additional </w:t>
      </w:r>
      <w:r w:rsidR="00411290">
        <w:rPr>
          <w:rFonts w:ascii="Arial" w:hAnsi="Arial" w:cs="Arial"/>
        </w:rPr>
        <w:t>testing in</w:t>
      </w:r>
      <w:r w:rsidR="00DE092A">
        <w:rPr>
          <w:rFonts w:ascii="Arial" w:hAnsi="Arial" w:cs="Arial"/>
        </w:rPr>
        <w:t xml:space="preserve"> teaching</w:t>
      </w:r>
      <w:r w:rsidR="00411290">
        <w:rPr>
          <w:rFonts w:ascii="Arial" w:hAnsi="Arial" w:cs="Arial"/>
        </w:rPr>
        <w:t xml:space="preserve">, the benefits are highlighted by Roediger, Putnam and Smith (2011), however, some teachers may decide they do not like the idea of creating extra pressure for their pupils within the classroom </w:t>
      </w:r>
      <w:r w:rsidR="00C00A86">
        <w:rPr>
          <w:rFonts w:ascii="Arial" w:hAnsi="Arial" w:cs="Arial"/>
        </w:rPr>
        <w:t>when they are still in primary school</w:t>
      </w:r>
      <w:r w:rsidR="00411290">
        <w:rPr>
          <w:rFonts w:ascii="Arial" w:hAnsi="Arial" w:cs="Arial"/>
        </w:rPr>
        <w:t xml:space="preserve">. </w:t>
      </w:r>
    </w:p>
    <w:p w:rsidR="008F1850" w:rsidRDefault="00C571AB" w:rsidP="009F6794">
      <w:pPr>
        <w:spacing w:line="360" w:lineRule="auto"/>
        <w:rPr>
          <w:rFonts w:ascii="Arial" w:hAnsi="Arial" w:cs="Arial"/>
        </w:rPr>
      </w:pPr>
      <w:r>
        <w:rPr>
          <w:rFonts w:ascii="Arial" w:hAnsi="Arial" w:cs="Arial"/>
        </w:rPr>
        <w:t xml:space="preserve">Rowland, </w:t>
      </w:r>
      <w:proofErr w:type="spellStart"/>
      <w:r>
        <w:rPr>
          <w:rFonts w:ascii="Arial" w:hAnsi="Arial" w:cs="Arial"/>
        </w:rPr>
        <w:t>Huckstep</w:t>
      </w:r>
      <w:proofErr w:type="spellEnd"/>
      <w:r>
        <w:rPr>
          <w:rFonts w:ascii="Arial" w:hAnsi="Arial" w:cs="Arial"/>
        </w:rPr>
        <w:t xml:space="preserve"> and Thwaite (2003</w:t>
      </w:r>
      <w:r w:rsidR="005E56CD">
        <w:rPr>
          <w:rFonts w:ascii="Arial" w:hAnsi="Arial" w:cs="Arial"/>
        </w:rPr>
        <w:t>, p.97</w:t>
      </w:r>
      <w:r>
        <w:rPr>
          <w:rFonts w:ascii="Arial" w:hAnsi="Arial" w:cs="Arial"/>
        </w:rPr>
        <w:t xml:space="preserve">) hint to the idea of the importance of pedagogy in the Knowledge Quartet </w:t>
      </w:r>
      <w:r w:rsidR="005E56CD">
        <w:rPr>
          <w:rFonts w:ascii="Arial" w:hAnsi="Arial" w:cs="Arial"/>
        </w:rPr>
        <w:t xml:space="preserve">as highlighting the ideas of ‘transformation’ and ‘connection’. </w:t>
      </w:r>
      <w:r w:rsidR="00BE3604">
        <w:rPr>
          <w:rFonts w:ascii="Arial" w:hAnsi="Arial" w:cs="Arial"/>
        </w:rPr>
        <w:t xml:space="preserve">Shulman (1987, p.16) builds on this idea and adds </w:t>
      </w:r>
      <w:r w:rsidR="006538DF">
        <w:rPr>
          <w:rFonts w:ascii="Arial" w:hAnsi="Arial" w:cs="Arial"/>
        </w:rPr>
        <w:t>‘comprehended ideas must be transformed in some manner if they are to be taught’, in order to do this teachers will need to use their pedagogical knowledge.</w:t>
      </w:r>
      <w:r w:rsidR="008F1850">
        <w:rPr>
          <w:rFonts w:ascii="Arial" w:hAnsi="Arial" w:cs="Arial"/>
        </w:rPr>
        <w:t xml:space="preserve"> </w:t>
      </w:r>
      <w:proofErr w:type="spellStart"/>
      <w:r w:rsidR="008F1850">
        <w:rPr>
          <w:rFonts w:ascii="Arial" w:hAnsi="Arial" w:cs="Arial"/>
        </w:rPr>
        <w:t>Kleickmann</w:t>
      </w:r>
      <w:proofErr w:type="spellEnd"/>
      <w:r w:rsidR="008F1850">
        <w:rPr>
          <w:rFonts w:ascii="Arial" w:hAnsi="Arial" w:cs="Arial"/>
        </w:rPr>
        <w:t xml:space="preserve"> et al. </w:t>
      </w:r>
      <w:r w:rsidR="00401013">
        <w:rPr>
          <w:rFonts w:ascii="Arial" w:hAnsi="Arial" w:cs="Arial"/>
        </w:rPr>
        <w:t xml:space="preserve">(2013, p.9) </w:t>
      </w:r>
      <w:r w:rsidR="008F1850">
        <w:rPr>
          <w:rFonts w:ascii="Arial" w:hAnsi="Arial" w:cs="Arial"/>
        </w:rPr>
        <w:t>explain how ‘</w:t>
      </w:r>
      <w:r w:rsidR="008F1850" w:rsidRPr="008F1850">
        <w:rPr>
          <w:rFonts w:ascii="Arial" w:hAnsi="Arial" w:cs="Arial"/>
        </w:rPr>
        <w:t>PCK is the knowledge needed to make subject matter accessible to students (Shulman,</w:t>
      </w:r>
      <w:r w:rsidR="00401013">
        <w:rPr>
          <w:rFonts w:ascii="Arial" w:hAnsi="Arial" w:cs="Arial"/>
        </w:rPr>
        <w:t xml:space="preserve"> </w:t>
      </w:r>
      <w:r w:rsidR="008F1850" w:rsidRPr="008F1850">
        <w:rPr>
          <w:rFonts w:ascii="Arial" w:hAnsi="Arial" w:cs="Arial"/>
        </w:rPr>
        <w:t>1986)</w:t>
      </w:r>
      <w:r w:rsidR="008F1850">
        <w:rPr>
          <w:rFonts w:ascii="Arial" w:hAnsi="Arial" w:cs="Arial"/>
        </w:rPr>
        <w:t>’, PCK standing for pedagogical content knowledge. If the subject knowledge is not accessible for children, then does it become pointless?</w:t>
      </w:r>
      <w:r w:rsidR="00C75150">
        <w:rPr>
          <w:rFonts w:ascii="Arial" w:hAnsi="Arial" w:cs="Arial"/>
        </w:rPr>
        <w:t xml:space="preserve"> </w:t>
      </w:r>
      <w:r w:rsidR="006B2580">
        <w:rPr>
          <w:rFonts w:ascii="Arial" w:hAnsi="Arial" w:cs="Arial"/>
        </w:rPr>
        <w:t>Griffith &amp; Burns (2012</w:t>
      </w:r>
      <w:r w:rsidR="00B16D4F">
        <w:rPr>
          <w:rFonts w:ascii="Arial" w:hAnsi="Arial" w:cs="Arial"/>
        </w:rPr>
        <w:t>, p.2</w:t>
      </w:r>
      <w:r w:rsidR="006B2580">
        <w:rPr>
          <w:rFonts w:ascii="Arial" w:hAnsi="Arial" w:cs="Arial"/>
        </w:rPr>
        <w:t xml:space="preserve">) would agree </w:t>
      </w:r>
      <w:r w:rsidR="005A7C13">
        <w:rPr>
          <w:rFonts w:ascii="Arial" w:hAnsi="Arial" w:cs="Arial"/>
        </w:rPr>
        <w:t>and</w:t>
      </w:r>
      <w:r w:rsidR="006B2580">
        <w:rPr>
          <w:rFonts w:ascii="Arial" w:hAnsi="Arial" w:cs="Arial"/>
        </w:rPr>
        <w:t xml:space="preserve"> explain the importance of engagement, ‘for teachers, engagement is the starting point of everything</w:t>
      </w:r>
      <w:r w:rsidR="00B16D4F">
        <w:rPr>
          <w:rFonts w:ascii="Arial" w:hAnsi="Arial" w:cs="Arial"/>
        </w:rPr>
        <w:t>.</w:t>
      </w:r>
      <w:r w:rsidR="006B2580">
        <w:rPr>
          <w:rFonts w:ascii="Arial" w:hAnsi="Arial" w:cs="Arial"/>
        </w:rPr>
        <w:t xml:space="preserve"> It’s the fertile soil that enables sustainable learning to take root and flourish’</w:t>
      </w:r>
      <w:r w:rsidR="00B16D4F">
        <w:rPr>
          <w:rFonts w:ascii="Arial" w:hAnsi="Arial" w:cs="Arial"/>
        </w:rPr>
        <w:t xml:space="preserve">, </w:t>
      </w:r>
      <w:r w:rsidR="005A7C13">
        <w:rPr>
          <w:rFonts w:ascii="Arial" w:hAnsi="Arial" w:cs="Arial"/>
        </w:rPr>
        <w:t xml:space="preserve">hence. </w:t>
      </w:r>
      <w:r w:rsidR="00B16D4F">
        <w:rPr>
          <w:rFonts w:ascii="Arial" w:hAnsi="Arial" w:cs="Arial"/>
        </w:rPr>
        <w:t>children will not be engaged if the knowledge and use of pedagogy is not good.</w:t>
      </w:r>
      <w:r w:rsidR="00EF38F6">
        <w:rPr>
          <w:rFonts w:ascii="Arial" w:hAnsi="Arial" w:cs="Arial"/>
        </w:rPr>
        <w:t xml:space="preserve"> However, Grigg (2015, p.133) would learn more towards disagreeing as he doesn’t think pedagogy will make or break teaching, but believes it </w:t>
      </w:r>
      <w:r w:rsidR="00A12A27">
        <w:rPr>
          <w:rFonts w:ascii="Arial" w:hAnsi="Arial" w:cs="Arial"/>
        </w:rPr>
        <w:t xml:space="preserve">does make you a better teacher when used effectively, ‘expert teachers have a larger knowledge base from which to draw; they organize knowledge more effectively in complex interconnected schemas’. This idea </w:t>
      </w:r>
      <w:r w:rsidR="00A12A27">
        <w:rPr>
          <w:rFonts w:ascii="Arial" w:hAnsi="Arial" w:cs="Arial"/>
        </w:rPr>
        <w:lastRenderedPageBreak/>
        <w:t xml:space="preserve">of ‘schemas’ links to Piaget’s (1936) theory of cognitive development as he believes all children create schemas </w:t>
      </w:r>
      <w:r w:rsidR="005A7C13">
        <w:rPr>
          <w:rFonts w:ascii="Arial" w:hAnsi="Arial" w:cs="Arial"/>
        </w:rPr>
        <w:t>of</w:t>
      </w:r>
      <w:r w:rsidR="00A12A27">
        <w:rPr>
          <w:rFonts w:ascii="Arial" w:hAnsi="Arial" w:cs="Arial"/>
        </w:rPr>
        <w:t xml:space="preserve"> ideas and concepts at a certain age. This also links to Rowland, </w:t>
      </w:r>
      <w:proofErr w:type="spellStart"/>
      <w:r w:rsidR="00A12A27">
        <w:rPr>
          <w:rFonts w:ascii="Arial" w:hAnsi="Arial" w:cs="Arial"/>
        </w:rPr>
        <w:t>Huckstep</w:t>
      </w:r>
      <w:proofErr w:type="spellEnd"/>
      <w:r w:rsidR="00A12A27">
        <w:rPr>
          <w:rFonts w:ascii="Arial" w:hAnsi="Arial" w:cs="Arial"/>
        </w:rPr>
        <w:t xml:space="preserve"> and Thwaite’s (2003) Knowledge Quartet, as ‘c</w:t>
      </w:r>
      <w:r w:rsidR="006B2580">
        <w:rPr>
          <w:rFonts w:ascii="Arial" w:hAnsi="Arial" w:cs="Arial"/>
        </w:rPr>
        <w:t>onnection</w:t>
      </w:r>
      <w:r w:rsidR="00A12A27">
        <w:rPr>
          <w:rFonts w:ascii="Arial" w:hAnsi="Arial" w:cs="Arial"/>
        </w:rPr>
        <w:t>’</w:t>
      </w:r>
      <w:r w:rsidR="006B2580">
        <w:rPr>
          <w:rFonts w:ascii="Arial" w:hAnsi="Arial" w:cs="Arial"/>
        </w:rPr>
        <w:t xml:space="preserve"> is the teacher’s ability to make connections with prior learning and future learning in an effective manner</w:t>
      </w:r>
      <w:r w:rsidR="00B16D4F">
        <w:rPr>
          <w:rFonts w:ascii="Arial" w:hAnsi="Arial" w:cs="Arial"/>
        </w:rPr>
        <w:t>, also something presented through pedagogy.</w:t>
      </w:r>
      <w:r w:rsidR="00CB6C28">
        <w:rPr>
          <w:rFonts w:ascii="Arial" w:hAnsi="Arial" w:cs="Arial"/>
        </w:rPr>
        <w:t xml:space="preserve"> </w:t>
      </w:r>
      <w:proofErr w:type="spellStart"/>
      <w:r w:rsidR="00CB6C28">
        <w:rPr>
          <w:rFonts w:ascii="Arial" w:hAnsi="Arial" w:cs="Arial"/>
        </w:rPr>
        <w:t>Cowley</w:t>
      </w:r>
      <w:proofErr w:type="spellEnd"/>
      <w:r w:rsidR="00CB6C28">
        <w:rPr>
          <w:rFonts w:ascii="Arial" w:hAnsi="Arial" w:cs="Arial"/>
        </w:rPr>
        <w:t xml:space="preserve"> (2007) emphasises the importance of using memory to link to previous learning by making the learning memorable, something achieved through pedagogy.</w:t>
      </w:r>
    </w:p>
    <w:p w:rsidR="000A07CE" w:rsidRPr="000A07CE" w:rsidRDefault="005E56CD" w:rsidP="009F6794">
      <w:pPr>
        <w:spacing w:line="360" w:lineRule="auto"/>
        <w:rPr>
          <w:rFonts w:ascii="Arial" w:hAnsi="Arial" w:cs="Arial"/>
        </w:rPr>
      </w:pPr>
      <w:r>
        <w:rPr>
          <w:rFonts w:ascii="Arial" w:hAnsi="Arial" w:cs="Arial"/>
        </w:rPr>
        <w:t>Shulman</w:t>
      </w:r>
      <w:r w:rsidR="00947F35">
        <w:rPr>
          <w:rFonts w:ascii="Arial" w:hAnsi="Arial" w:cs="Arial"/>
        </w:rPr>
        <w:t xml:space="preserve"> (1987, p.15)</w:t>
      </w:r>
      <w:r>
        <w:rPr>
          <w:rFonts w:ascii="Arial" w:hAnsi="Arial" w:cs="Arial"/>
        </w:rPr>
        <w:t xml:space="preserve"> </w:t>
      </w:r>
      <w:r w:rsidR="00947F35">
        <w:rPr>
          <w:rFonts w:ascii="Arial" w:hAnsi="Arial" w:cs="Arial"/>
        </w:rPr>
        <w:t>reiterates,</w:t>
      </w:r>
      <w:r>
        <w:rPr>
          <w:rFonts w:ascii="Arial" w:hAnsi="Arial" w:cs="Arial"/>
        </w:rPr>
        <w:t xml:space="preserve"> ‘</w:t>
      </w:r>
      <w:r w:rsidRPr="005E56CD">
        <w:rPr>
          <w:rFonts w:ascii="Arial" w:hAnsi="Arial" w:cs="Arial"/>
        </w:rPr>
        <w:t xml:space="preserve"> … the capacity of a teacher to transform the content knowledge he or she possesses into forms that are pedagogically powerful</w:t>
      </w:r>
      <w:r>
        <w:rPr>
          <w:rFonts w:ascii="Arial" w:hAnsi="Arial" w:cs="Arial"/>
        </w:rPr>
        <w:t>’</w:t>
      </w:r>
      <w:r w:rsidR="00947F35">
        <w:rPr>
          <w:rFonts w:ascii="Arial" w:hAnsi="Arial" w:cs="Arial"/>
        </w:rPr>
        <w:t xml:space="preserve">. This implies that pedagogy and subject knowledge need to go hand in hand, making them both equally important. </w:t>
      </w:r>
      <w:r w:rsidR="008F1850">
        <w:rPr>
          <w:rFonts w:ascii="Arial" w:hAnsi="Arial" w:cs="Arial"/>
        </w:rPr>
        <w:t xml:space="preserve">However, Rowland, </w:t>
      </w:r>
      <w:proofErr w:type="spellStart"/>
      <w:r w:rsidR="008F1850">
        <w:rPr>
          <w:rFonts w:ascii="Arial" w:hAnsi="Arial" w:cs="Arial"/>
        </w:rPr>
        <w:t>Huckstep</w:t>
      </w:r>
      <w:proofErr w:type="spellEnd"/>
      <w:r w:rsidR="008F1850">
        <w:rPr>
          <w:rFonts w:ascii="Arial" w:hAnsi="Arial" w:cs="Arial"/>
        </w:rPr>
        <w:t xml:space="preserve"> and Thwaite (2003) must value pedagogy more than subject knowledge as two of the ideas in their Knowledge Quartet relates to it, whereas only one relate</w:t>
      </w:r>
      <w:r w:rsidR="00EF38F6">
        <w:rPr>
          <w:rFonts w:ascii="Arial" w:hAnsi="Arial" w:cs="Arial"/>
        </w:rPr>
        <w:t>s</w:t>
      </w:r>
      <w:r w:rsidR="008F1850">
        <w:rPr>
          <w:rFonts w:ascii="Arial" w:hAnsi="Arial" w:cs="Arial"/>
        </w:rPr>
        <w:t xml:space="preserve"> to subject knowledge.</w:t>
      </w:r>
      <w:r w:rsidR="00EF38F6">
        <w:rPr>
          <w:rFonts w:ascii="Arial" w:hAnsi="Arial" w:cs="Arial"/>
        </w:rPr>
        <w:t xml:space="preserve"> </w:t>
      </w:r>
      <w:r w:rsidR="000A07CE">
        <w:rPr>
          <w:rFonts w:ascii="Arial" w:hAnsi="Arial" w:cs="Arial"/>
        </w:rPr>
        <w:t>Donaldson (2015, p.8) also emphasises the importance of pedagogy for children’s learning, ‘t</w:t>
      </w:r>
      <w:r w:rsidR="000A07CE" w:rsidRPr="000A07CE">
        <w:rPr>
          <w:rFonts w:ascii="Arial" w:hAnsi="Arial" w:cs="Arial"/>
        </w:rPr>
        <w:t>he ambitions for this new curriculum need teachers’ professional skill and judgement in selecting the right teaching methods</w:t>
      </w:r>
      <w:r w:rsidR="000A07CE">
        <w:rPr>
          <w:rFonts w:ascii="Arial" w:hAnsi="Arial" w:cs="Arial"/>
        </w:rPr>
        <w:t xml:space="preserve">’. </w:t>
      </w:r>
      <w:r w:rsidR="0032032A">
        <w:rPr>
          <w:rFonts w:ascii="Arial" w:hAnsi="Arial" w:cs="Arial"/>
        </w:rPr>
        <w:t xml:space="preserve">Here, </w:t>
      </w:r>
      <w:r w:rsidR="000A07CE">
        <w:rPr>
          <w:rFonts w:ascii="Arial" w:hAnsi="Arial" w:cs="Arial"/>
        </w:rPr>
        <w:t xml:space="preserve">Donaldson (2015) explains how the new pending curriculum in Wales requires teachers to use the appropriate style of pedagogy in order to deliver it, without having good pedagogy, it simply cannot and will not function. Clearly, pedagogy is extremely important to Graham Donaldson, as presented in </w:t>
      </w:r>
      <w:r w:rsidR="00E5380D">
        <w:rPr>
          <w:rFonts w:ascii="Arial" w:hAnsi="Arial" w:cs="Arial"/>
        </w:rPr>
        <w:t>t</w:t>
      </w:r>
      <w:r w:rsidR="000A07CE">
        <w:rPr>
          <w:rFonts w:ascii="Arial" w:hAnsi="Arial" w:cs="Arial"/>
        </w:rPr>
        <w:t>his Successful Future</w:t>
      </w:r>
      <w:r w:rsidR="00E5380D">
        <w:rPr>
          <w:rFonts w:ascii="Arial" w:hAnsi="Arial" w:cs="Arial"/>
        </w:rPr>
        <w:t>s</w:t>
      </w:r>
      <w:r w:rsidR="000A07CE">
        <w:rPr>
          <w:rFonts w:ascii="Arial" w:hAnsi="Arial" w:cs="Arial"/>
        </w:rPr>
        <w:t xml:space="preserve"> report (2015).</w:t>
      </w:r>
    </w:p>
    <w:p w:rsidR="00FB6E89" w:rsidRDefault="00FB6E89" w:rsidP="009F6794">
      <w:pPr>
        <w:spacing w:line="360" w:lineRule="auto"/>
        <w:rPr>
          <w:rFonts w:ascii="Arial" w:hAnsi="Arial" w:cs="Arial"/>
        </w:rPr>
      </w:pPr>
    </w:p>
    <w:p w:rsidR="00B945BC" w:rsidRPr="00B945BC" w:rsidRDefault="00B945BC" w:rsidP="009F6794">
      <w:pPr>
        <w:spacing w:line="360" w:lineRule="auto"/>
        <w:rPr>
          <w:rFonts w:ascii="Arial" w:hAnsi="Arial" w:cs="Arial"/>
          <w:b/>
        </w:rPr>
      </w:pPr>
      <w:r w:rsidRPr="00B945BC">
        <w:rPr>
          <w:rFonts w:ascii="Arial" w:hAnsi="Arial" w:cs="Arial"/>
          <w:b/>
        </w:rPr>
        <w:t xml:space="preserve">Responding to </w:t>
      </w:r>
      <w:r>
        <w:rPr>
          <w:rFonts w:ascii="Arial" w:hAnsi="Arial" w:cs="Arial"/>
          <w:b/>
        </w:rPr>
        <w:t>l</w:t>
      </w:r>
      <w:r w:rsidRPr="00B945BC">
        <w:rPr>
          <w:rFonts w:ascii="Arial" w:hAnsi="Arial" w:cs="Arial"/>
          <w:b/>
        </w:rPr>
        <w:t>earners</w:t>
      </w:r>
      <w:r w:rsidR="00847F25">
        <w:rPr>
          <w:rFonts w:ascii="Arial" w:hAnsi="Arial" w:cs="Arial"/>
          <w:b/>
        </w:rPr>
        <w:t xml:space="preserve"> and Adaptability</w:t>
      </w:r>
    </w:p>
    <w:p w:rsidR="0039278A" w:rsidRDefault="00FB6E89" w:rsidP="009F6794">
      <w:pPr>
        <w:spacing w:line="360" w:lineRule="auto"/>
        <w:rPr>
          <w:rFonts w:ascii="Arial" w:hAnsi="Arial" w:cs="Arial"/>
        </w:rPr>
      </w:pPr>
      <w:r>
        <w:rPr>
          <w:rFonts w:ascii="Arial" w:hAnsi="Arial" w:cs="Arial"/>
        </w:rPr>
        <w:t>Martin (2010, p.191) links pedagogy to the next focus of the literature and highlight</w:t>
      </w:r>
      <w:r w:rsidR="00C069CC">
        <w:rPr>
          <w:rFonts w:ascii="Arial" w:hAnsi="Arial" w:cs="Arial"/>
        </w:rPr>
        <w:t>s</w:t>
      </w:r>
      <w:r>
        <w:rPr>
          <w:rFonts w:ascii="Arial" w:hAnsi="Arial" w:cs="Arial"/>
        </w:rPr>
        <w:t xml:space="preserve"> the importance of the ‘the pedagogical relationship (the connection between the student and the pedagogy/teaching)’, hence, the teacher’s ability to respond to learners.</w:t>
      </w:r>
      <w:r w:rsidR="000A07CE">
        <w:rPr>
          <w:rFonts w:ascii="Arial" w:hAnsi="Arial" w:cs="Arial"/>
        </w:rPr>
        <w:t xml:space="preserve"> </w:t>
      </w:r>
      <w:r w:rsidR="003459CD">
        <w:rPr>
          <w:rFonts w:ascii="Arial" w:hAnsi="Arial" w:cs="Arial"/>
        </w:rPr>
        <w:t xml:space="preserve">This also coheres to the Learning Quartet from Rowland, </w:t>
      </w:r>
      <w:proofErr w:type="spellStart"/>
      <w:r w:rsidR="003459CD">
        <w:rPr>
          <w:rFonts w:ascii="Arial" w:hAnsi="Arial" w:cs="Arial"/>
        </w:rPr>
        <w:t>Huckstep</w:t>
      </w:r>
      <w:proofErr w:type="spellEnd"/>
      <w:r w:rsidR="003459CD">
        <w:rPr>
          <w:rFonts w:ascii="Arial" w:hAnsi="Arial" w:cs="Arial"/>
        </w:rPr>
        <w:t xml:space="preserve"> and Thwaite (2003, p.98) and the fourth aspect of this piece of literature, ‘contingency’. </w:t>
      </w:r>
      <w:r w:rsidR="009D1133">
        <w:rPr>
          <w:rFonts w:ascii="Arial" w:hAnsi="Arial" w:cs="Arial"/>
        </w:rPr>
        <w:t xml:space="preserve">This </w:t>
      </w:r>
      <w:r w:rsidR="001D4B2F">
        <w:rPr>
          <w:rFonts w:ascii="Arial" w:hAnsi="Arial" w:cs="Arial"/>
        </w:rPr>
        <w:t>represents</w:t>
      </w:r>
      <w:r w:rsidR="009D1133">
        <w:rPr>
          <w:rFonts w:ascii="Arial" w:hAnsi="Arial" w:cs="Arial"/>
        </w:rPr>
        <w:t xml:space="preserve"> the idea of </w:t>
      </w:r>
      <w:r w:rsidR="006651E7">
        <w:rPr>
          <w:rFonts w:ascii="Arial" w:hAnsi="Arial" w:cs="Arial"/>
        </w:rPr>
        <w:t>being able to respond to children’s ideas, both planning for</w:t>
      </w:r>
      <w:r w:rsidR="00A96AC9">
        <w:rPr>
          <w:rFonts w:ascii="Arial" w:hAnsi="Arial" w:cs="Arial"/>
        </w:rPr>
        <w:t xml:space="preserve"> in advance,</w:t>
      </w:r>
      <w:r w:rsidR="006651E7">
        <w:rPr>
          <w:rFonts w:ascii="Arial" w:hAnsi="Arial" w:cs="Arial"/>
        </w:rPr>
        <w:t xml:space="preserve"> and on the spot. Rowland, </w:t>
      </w:r>
      <w:proofErr w:type="spellStart"/>
      <w:r w:rsidR="006651E7">
        <w:rPr>
          <w:rFonts w:ascii="Arial" w:hAnsi="Arial" w:cs="Arial"/>
        </w:rPr>
        <w:t>Huckstep</w:t>
      </w:r>
      <w:proofErr w:type="spellEnd"/>
      <w:r w:rsidR="006651E7">
        <w:rPr>
          <w:rFonts w:ascii="Arial" w:hAnsi="Arial" w:cs="Arial"/>
        </w:rPr>
        <w:t xml:space="preserve"> and Thwaite (2003, p.98) also highlight the view of </w:t>
      </w:r>
      <w:r w:rsidR="00A96AC9">
        <w:rPr>
          <w:rFonts w:ascii="Arial" w:hAnsi="Arial" w:cs="Arial"/>
        </w:rPr>
        <w:t>c</w:t>
      </w:r>
      <w:r w:rsidR="006651E7">
        <w:rPr>
          <w:rFonts w:ascii="Arial" w:hAnsi="Arial" w:cs="Arial"/>
        </w:rPr>
        <w:t xml:space="preserve">onstructivists with regards to children contributing to lessons, ‘to </w:t>
      </w:r>
      <w:r w:rsidR="006651E7" w:rsidRPr="006651E7">
        <w:rPr>
          <w:rFonts w:ascii="Arial" w:hAnsi="Arial" w:cs="Arial"/>
        </w:rPr>
        <w:t>put aside such indications, or simply to ignore them or dismiss them as ‘wrong’, can be construed as a lack of interest in what it is that that child (and possibly others) have come to know as a consequence, in part, of the teacher's teaching</w:t>
      </w:r>
      <w:r w:rsidR="006651E7">
        <w:rPr>
          <w:rFonts w:ascii="Arial" w:hAnsi="Arial" w:cs="Arial"/>
        </w:rPr>
        <w:t>’. With constructivists such as Vygotsky (1980) and Piaget (2013)</w:t>
      </w:r>
      <w:r w:rsidR="00B945BC">
        <w:rPr>
          <w:rFonts w:ascii="Arial" w:hAnsi="Arial" w:cs="Arial"/>
        </w:rPr>
        <w:t xml:space="preserve"> supporting viewpoints that </w:t>
      </w:r>
      <w:r w:rsidR="00B945BC">
        <w:rPr>
          <w:rFonts w:ascii="Arial" w:hAnsi="Arial" w:cs="Arial"/>
        </w:rPr>
        <w:lastRenderedPageBreak/>
        <w:t>teachers should respond to their learners to make the learning centred around the</w:t>
      </w:r>
      <w:r w:rsidR="00A2781A">
        <w:rPr>
          <w:rFonts w:ascii="Arial" w:hAnsi="Arial" w:cs="Arial"/>
        </w:rPr>
        <w:t xml:space="preserve"> learners</w:t>
      </w:r>
      <w:r w:rsidR="00B945BC">
        <w:rPr>
          <w:rFonts w:ascii="Arial" w:hAnsi="Arial" w:cs="Arial"/>
        </w:rPr>
        <w:t>.</w:t>
      </w:r>
      <w:r w:rsidR="0039278A">
        <w:rPr>
          <w:rFonts w:ascii="Arial" w:hAnsi="Arial" w:cs="Arial"/>
        </w:rPr>
        <w:t xml:space="preserve"> </w:t>
      </w:r>
    </w:p>
    <w:p w:rsidR="0073688F" w:rsidRDefault="0039278A" w:rsidP="009F6794">
      <w:pPr>
        <w:spacing w:line="360" w:lineRule="auto"/>
        <w:rPr>
          <w:rFonts w:ascii="Arial" w:hAnsi="Arial" w:cs="Arial"/>
        </w:rPr>
      </w:pPr>
      <w:r>
        <w:rPr>
          <w:rFonts w:ascii="Arial" w:hAnsi="Arial" w:cs="Arial"/>
        </w:rPr>
        <w:t>Shulman</w:t>
      </w:r>
      <w:r w:rsidR="00412066">
        <w:rPr>
          <w:rFonts w:ascii="Arial" w:hAnsi="Arial" w:cs="Arial"/>
        </w:rPr>
        <w:t xml:space="preserve"> also </w:t>
      </w:r>
      <w:r w:rsidR="00A2781A">
        <w:rPr>
          <w:rFonts w:ascii="Arial" w:hAnsi="Arial" w:cs="Arial"/>
        </w:rPr>
        <w:t>echoes</w:t>
      </w:r>
      <w:r w:rsidR="00412066">
        <w:rPr>
          <w:rFonts w:ascii="Arial" w:hAnsi="Arial" w:cs="Arial"/>
        </w:rPr>
        <w:t xml:space="preserve"> this idea</w:t>
      </w:r>
      <w:r>
        <w:rPr>
          <w:rFonts w:ascii="Arial" w:hAnsi="Arial" w:cs="Arial"/>
        </w:rPr>
        <w:t xml:space="preserve"> (1987, p.17)</w:t>
      </w:r>
      <w:r w:rsidR="00E42D67">
        <w:rPr>
          <w:rFonts w:ascii="Arial" w:hAnsi="Arial" w:cs="Arial"/>
        </w:rPr>
        <w:t>,</w:t>
      </w:r>
      <w:r>
        <w:rPr>
          <w:rFonts w:ascii="Arial" w:hAnsi="Arial" w:cs="Arial"/>
        </w:rPr>
        <w:t xml:space="preserve"> ‘related to adaptation is tailoring, which refers to the fitting of the material to the specific students in one’s classrooms rather than</w:t>
      </w:r>
      <w:r w:rsidR="00412066">
        <w:rPr>
          <w:rFonts w:ascii="Arial" w:hAnsi="Arial" w:cs="Arial"/>
        </w:rPr>
        <w:t xml:space="preserve"> to students in general’. </w:t>
      </w:r>
      <w:r w:rsidR="00E42D67">
        <w:rPr>
          <w:rFonts w:ascii="Arial" w:hAnsi="Arial" w:cs="Arial"/>
        </w:rPr>
        <w:t>Therefore</w:t>
      </w:r>
      <w:r w:rsidR="00412066">
        <w:rPr>
          <w:rFonts w:ascii="Arial" w:hAnsi="Arial" w:cs="Arial"/>
        </w:rPr>
        <w:t>, teachers will need to be prepared to change their teaching, subject knowledge and pedagogy in response to the learners in their class</w:t>
      </w:r>
      <w:r w:rsidR="00E42D67">
        <w:rPr>
          <w:rFonts w:ascii="Arial" w:hAnsi="Arial" w:cs="Arial"/>
        </w:rPr>
        <w:t>,</w:t>
      </w:r>
      <w:r w:rsidR="00412066">
        <w:rPr>
          <w:rFonts w:ascii="Arial" w:hAnsi="Arial" w:cs="Arial"/>
        </w:rPr>
        <w:t xml:space="preserve"> specifically, based on their interests, responses, engagement levels</w:t>
      </w:r>
      <w:r w:rsidR="00E42D67">
        <w:rPr>
          <w:rFonts w:ascii="Arial" w:hAnsi="Arial" w:cs="Arial"/>
        </w:rPr>
        <w:t xml:space="preserve"> </w:t>
      </w:r>
      <w:r w:rsidR="00412066">
        <w:rPr>
          <w:rFonts w:ascii="Arial" w:hAnsi="Arial" w:cs="Arial"/>
        </w:rPr>
        <w:t>and potential difficulties.</w:t>
      </w:r>
      <w:r w:rsidR="00F76B9D">
        <w:rPr>
          <w:rFonts w:ascii="Arial" w:hAnsi="Arial" w:cs="Arial"/>
        </w:rPr>
        <w:t xml:space="preserve"> </w:t>
      </w:r>
      <w:r w:rsidR="0073688F">
        <w:rPr>
          <w:rFonts w:ascii="Arial" w:hAnsi="Arial" w:cs="Arial"/>
        </w:rPr>
        <w:t xml:space="preserve">Donaldson (2015, p.8) </w:t>
      </w:r>
      <w:r w:rsidR="001E2A15">
        <w:rPr>
          <w:rFonts w:ascii="Arial" w:hAnsi="Arial" w:cs="Arial"/>
        </w:rPr>
        <w:t>supports</w:t>
      </w:r>
      <w:r w:rsidR="0073688F">
        <w:rPr>
          <w:rFonts w:ascii="Arial" w:hAnsi="Arial" w:cs="Arial"/>
        </w:rPr>
        <w:t xml:space="preserve"> this idea in the new forming curriculum and introduces the idea of choice, ‘b</w:t>
      </w:r>
      <w:r w:rsidR="0073688F" w:rsidRPr="0073688F">
        <w:rPr>
          <w:rFonts w:ascii="Arial" w:hAnsi="Arial" w:cs="Arial"/>
        </w:rPr>
        <w:t>eing able to choose subjects is important and keeps young people interested in learning</w:t>
      </w:r>
      <w:r w:rsidR="0073688F">
        <w:rPr>
          <w:rFonts w:ascii="Arial" w:hAnsi="Arial" w:cs="Arial"/>
        </w:rPr>
        <w:t xml:space="preserve">’. </w:t>
      </w:r>
      <w:r w:rsidR="001E2A15">
        <w:rPr>
          <w:rFonts w:ascii="Arial" w:hAnsi="Arial" w:cs="Arial"/>
        </w:rPr>
        <w:t>Therefore</w:t>
      </w:r>
      <w:r w:rsidR="0073688F">
        <w:rPr>
          <w:rFonts w:ascii="Arial" w:hAnsi="Arial" w:cs="Arial"/>
        </w:rPr>
        <w:t>, it is vital that teachers put forward suggestions for children to choose with regard</w:t>
      </w:r>
      <w:r w:rsidR="00121B62">
        <w:rPr>
          <w:rFonts w:ascii="Arial" w:hAnsi="Arial" w:cs="Arial"/>
        </w:rPr>
        <w:t>s</w:t>
      </w:r>
      <w:r w:rsidR="0073688F">
        <w:rPr>
          <w:rFonts w:ascii="Arial" w:hAnsi="Arial" w:cs="Arial"/>
        </w:rPr>
        <w:t xml:space="preserve"> to their learning or that there is a diplomatic voting system on choices </w:t>
      </w:r>
      <w:r w:rsidR="00121B62">
        <w:rPr>
          <w:rFonts w:ascii="Arial" w:hAnsi="Arial" w:cs="Arial"/>
        </w:rPr>
        <w:t>regarding</w:t>
      </w:r>
      <w:r w:rsidR="0073688F">
        <w:rPr>
          <w:rFonts w:ascii="Arial" w:hAnsi="Arial" w:cs="Arial"/>
        </w:rPr>
        <w:t xml:space="preserve"> their learning</w:t>
      </w:r>
      <w:r w:rsidR="00121B62">
        <w:rPr>
          <w:rFonts w:ascii="Arial" w:hAnsi="Arial" w:cs="Arial"/>
        </w:rPr>
        <w:t>.</w:t>
      </w:r>
    </w:p>
    <w:p w:rsidR="00817F5B" w:rsidRDefault="00F76B9D" w:rsidP="009F6794">
      <w:pPr>
        <w:spacing w:line="360" w:lineRule="auto"/>
        <w:rPr>
          <w:rFonts w:ascii="Arial" w:hAnsi="Arial" w:cs="Arial"/>
        </w:rPr>
      </w:pPr>
      <w:r>
        <w:rPr>
          <w:rFonts w:ascii="Arial" w:hAnsi="Arial" w:cs="Arial"/>
        </w:rPr>
        <w:t xml:space="preserve">However, Hattie (2012, p.26) presents the argument put forward by Bishop (2003) that many teachers will have preconceived ideas about the types of children in their class beforehand, especially those in minority. This suggests that not all teachers take the time to wait and respond to their learners but teach how and what they like, regardless, which contradicts with the ideas put forward by Shulman (1987) and Rowland, </w:t>
      </w:r>
      <w:proofErr w:type="spellStart"/>
      <w:r>
        <w:rPr>
          <w:rFonts w:ascii="Arial" w:hAnsi="Arial" w:cs="Arial"/>
        </w:rPr>
        <w:t>Huckstep</w:t>
      </w:r>
      <w:proofErr w:type="spellEnd"/>
      <w:r>
        <w:rPr>
          <w:rFonts w:ascii="Arial" w:hAnsi="Arial" w:cs="Arial"/>
        </w:rPr>
        <w:t xml:space="preserve"> and Thwaite (2003).</w:t>
      </w:r>
      <w:r w:rsidR="00847F25">
        <w:rPr>
          <w:rFonts w:ascii="Arial" w:hAnsi="Arial" w:cs="Arial"/>
        </w:rPr>
        <w:t xml:space="preserve"> However, Coe </w:t>
      </w:r>
      <w:r w:rsidR="00847F25" w:rsidRPr="00170F1A">
        <w:rPr>
          <w:rFonts w:ascii="Arial" w:hAnsi="Arial" w:cs="Arial"/>
          <w:i/>
        </w:rPr>
        <w:t>et al.</w:t>
      </w:r>
      <w:r w:rsidR="00847F25">
        <w:rPr>
          <w:rFonts w:ascii="Arial" w:hAnsi="Arial" w:cs="Arial"/>
        </w:rPr>
        <w:t xml:space="preserve"> (2014, p.41) presents advice from Timperley (2008) that </w:t>
      </w:r>
      <w:r w:rsidR="00847F25" w:rsidRPr="00CA3EA8">
        <w:rPr>
          <w:rFonts w:ascii="Arial" w:hAnsi="Arial" w:cs="Arial"/>
        </w:rPr>
        <w:t>‘[I]f teachers are to change, they need to participate in a professional learning community that is focused on becoming responsive to students</w:t>
      </w:r>
      <w:r w:rsidR="00847F25">
        <w:rPr>
          <w:rFonts w:ascii="Arial" w:hAnsi="Arial" w:cs="Arial"/>
        </w:rPr>
        <w:t>’, teachers need to be willing to do this and be adaptable.</w:t>
      </w:r>
    </w:p>
    <w:p w:rsidR="00817F5B" w:rsidRPr="00847F25" w:rsidRDefault="00817F5B" w:rsidP="009F6794">
      <w:pPr>
        <w:spacing w:line="360" w:lineRule="auto"/>
        <w:rPr>
          <w:rFonts w:ascii="Arial" w:hAnsi="Arial" w:cs="Arial"/>
        </w:rPr>
      </w:pPr>
    </w:p>
    <w:p w:rsidR="0071748F" w:rsidRDefault="00C265B4" w:rsidP="009F6794">
      <w:pPr>
        <w:spacing w:line="360" w:lineRule="auto"/>
        <w:rPr>
          <w:rFonts w:ascii="Arial" w:hAnsi="Arial" w:cs="Arial"/>
        </w:rPr>
      </w:pPr>
      <w:r>
        <w:rPr>
          <w:rFonts w:ascii="Arial" w:hAnsi="Arial" w:cs="Arial"/>
        </w:rPr>
        <w:t xml:space="preserve">Also linking to </w:t>
      </w:r>
      <w:r w:rsidR="00D726E7">
        <w:rPr>
          <w:rFonts w:ascii="Arial" w:hAnsi="Arial" w:cs="Arial"/>
        </w:rPr>
        <w:t>responding</w:t>
      </w:r>
      <w:r>
        <w:rPr>
          <w:rFonts w:ascii="Arial" w:hAnsi="Arial" w:cs="Arial"/>
        </w:rPr>
        <w:t xml:space="preserve"> to learners is th</w:t>
      </w:r>
      <w:r w:rsidR="00902B0B">
        <w:rPr>
          <w:rFonts w:ascii="Arial" w:hAnsi="Arial" w:cs="Arial"/>
        </w:rPr>
        <w:t>is</w:t>
      </w:r>
      <w:r>
        <w:rPr>
          <w:rFonts w:ascii="Arial" w:hAnsi="Arial" w:cs="Arial"/>
        </w:rPr>
        <w:t xml:space="preserve"> idea of being adaptable,</w:t>
      </w:r>
      <w:r w:rsidR="00C50DEF">
        <w:rPr>
          <w:rFonts w:ascii="Arial" w:hAnsi="Arial" w:cs="Arial"/>
        </w:rPr>
        <w:t xml:space="preserve"> which coheres with ‘contingency’ in the Knowledge Quartet from Rowland, </w:t>
      </w:r>
      <w:proofErr w:type="spellStart"/>
      <w:r w:rsidR="00C50DEF">
        <w:rPr>
          <w:rFonts w:ascii="Arial" w:hAnsi="Arial" w:cs="Arial"/>
        </w:rPr>
        <w:t>Huckstep</w:t>
      </w:r>
      <w:proofErr w:type="spellEnd"/>
      <w:r w:rsidR="00C50DEF">
        <w:rPr>
          <w:rFonts w:ascii="Arial" w:hAnsi="Arial" w:cs="Arial"/>
        </w:rPr>
        <w:t xml:space="preserve"> and Thwaite (2003, p,98). </w:t>
      </w:r>
      <w:r w:rsidR="0039278A">
        <w:rPr>
          <w:rFonts w:ascii="Arial" w:hAnsi="Arial" w:cs="Arial"/>
        </w:rPr>
        <w:t>Shulman</w:t>
      </w:r>
      <w:r w:rsidR="00D726E7">
        <w:rPr>
          <w:rFonts w:ascii="Arial" w:hAnsi="Arial" w:cs="Arial"/>
        </w:rPr>
        <w:t xml:space="preserve"> defines adaption as</w:t>
      </w:r>
      <w:r w:rsidR="0039278A">
        <w:rPr>
          <w:rFonts w:ascii="Arial" w:hAnsi="Arial" w:cs="Arial"/>
        </w:rPr>
        <w:t xml:space="preserve"> (1987, p.17) ‘the process of fitting the represented material to the characteristics of the students’.</w:t>
      </w:r>
      <w:r w:rsidR="00D726E7">
        <w:rPr>
          <w:rFonts w:ascii="Arial" w:hAnsi="Arial" w:cs="Arial"/>
        </w:rPr>
        <w:t xml:space="preserve"> It is the willingness to change your teaching to suit the learners in your classroom and </w:t>
      </w:r>
      <w:r w:rsidR="00847F25">
        <w:rPr>
          <w:rFonts w:ascii="Arial" w:hAnsi="Arial" w:cs="Arial"/>
        </w:rPr>
        <w:t>the flexibility to do so.</w:t>
      </w:r>
      <w:r w:rsidR="00E22D3F">
        <w:rPr>
          <w:rFonts w:ascii="Arial" w:hAnsi="Arial" w:cs="Arial"/>
        </w:rPr>
        <w:t xml:space="preserve"> Grigg (2015, p.65) states ‘growing multicultural diversity over the past 20 or so years has also brought into focus the need for teachers to adapt their teaching approaches to the needs of all pupils, i</w:t>
      </w:r>
      <w:r w:rsidR="00817F5B">
        <w:rPr>
          <w:rFonts w:ascii="Arial" w:hAnsi="Arial" w:cs="Arial"/>
        </w:rPr>
        <w:t>f</w:t>
      </w:r>
      <w:r w:rsidR="00E22D3F">
        <w:rPr>
          <w:rFonts w:ascii="Arial" w:hAnsi="Arial" w:cs="Arial"/>
        </w:rPr>
        <w:t xml:space="preserve"> they are to provide a genuinely inclusive learning environment’. Due to this developing multicultural society, especially within places such as the United Kingdom and even Wales, </w:t>
      </w:r>
      <w:r w:rsidR="0071748F">
        <w:rPr>
          <w:rFonts w:ascii="Arial" w:hAnsi="Arial" w:cs="Arial"/>
        </w:rPr>
        <w:t xml:space="preserve">some of the more traditional subjects have changed. For example, Religious Education, which comes under the Humanities bracket, is now a lot more broad and aims to teach children about lots of </w:t>
      </w:r>
      <w:r w:rsidR="0071748F">
        <w:rPr>
          <w:rFonts w:ascii="Arial" w:hAnsi="Arial" w:cs="Arial"/>
        </w:rPr>
        <w:lastRenderedPageBreak/>
        <w:t>different beliefs, not just Christianity, as it once was not that many years ago</w:t>
      </w:r>
      <w:r w:rsidR="003C7806">
        <w:rPr>
          <w:rFonts w:ascii="Arial" w:hAnsi="Arial" w:cs="Arial"/>
        </w:rPr>
        <w:t>, as presented by Jackson (2004)</w:t>
      </w:r>
      <w:r w:rsidR="0071748F">
        <w:rPr>
          <w:rFonts w:ascii="Arial" w:hAnsi="Arial" w:cs="Arial"/>
        </w:rPr>
        <w:t>. Factors like these remind us that we need to keep more dated pieces of literature, for example, Shulman (1987) at</w:t>
      </w:r>
      <w:r w:rsidR="0020642D">
        <w:rPr>
          <w:rFonts w:ascii="Arial" w:hAnsi="Arial" w:cs="Arial"/>
        </w:rPr>
        <w:t xml:space="preserve"> </w:t>
      </w:r>
      <w:r w:rsidR="0071748F">
        <w:rPr>
          <w:rFonts w:ascii="Arial" w:hAnsi="Arial" w:cs="Arial"/>
        </w:rPr>
        <w:t xml:space="preserve">a distance, as it </w:t>
      </w:r>
      <w:r w:rsidR="0020642D">
        <w:rPr>
          <w:rFonts w:ascii="Arial" w:hAnsi="Arial" w:cs="Arial"/>
        </w:rPr>
        <w:t>is not necessarily as relevant anymore</w:t>
      </w:r>
      <w:r w:rsidR="0071748F">
        <w:rPr>
          <w:rFonts w:ascii="Arial" w:hAnsi="Arial" w:cs="Arial"/>
        </w:rPr>
        <w:t>.</w:t>
      </w:r>
      <w:r w:rsidR="00A37190">
        <w:rPr>
          <w:rFonts w:ascii="Arial" w:hAnsi="Arial" w:cs="Arial"/>
        </w:rPr>
        <w:t xml:space="preserve"> </w:t>
      </w:r>
      <w:r w:rsidR="0020642D">
        <w:rPr>
          <w:rFonts w:ascii="Arial" w:hAnsi="Arial" w:cs="Arial"/>
        </w:rPr>
        <w:t>These current issues</w:t>
      </w:r>
      <w:r w:rsidR="00A37190">
        <w:rPr>
          <w:rFonts w:ascii="Arial" w:hAnsi="Arial" w:cs="Arial"/>
        </w:rPr>
        <w:t xml:space="preserve"> require a significant change in teacher subject knowledge.</w:t>
      </w:r>
    </w:p>
    <w:p w:rsidR="0071748F" w:rsidRDefault="0071748F" w:rsidP="009F6794">
      <w:pPr>
        <w:spacing w:line="360" w:lineRule="auto"/>
        <w:rPr>
          <w:rFonts w:ascii="Arial" w:hAnsi="Arial" w:cs="Arial"/>
          <w:b/>
        </w:rPr>
      </w:pPr>
      <w:r w:rsidRPr="0071748F">
        <w:rPr>
          <w:rFonts w:ascii="Arial" w:hAnsi="Arial" w:cs="Arial"/>
          <w:b/>
        </w:rPr>
        <w:t>(18</w:t>
      </w:r>
      <w:r w:rsidR="0020642D">
        <w:rPr>
          <w:rFonts w:ascii="Arial" w:hAnsi="Arial" w:cs="Arial"/>
          <w:b/>
        </w:rPr>
        <w:t>21</w:t>
      </w:r>
      <w:r w:rsidRPr="0071748F">
        <w:rPr>
          <w:rFonts w:ascii="Arial" w:hAnsi="Arial" w:cs="Arial"/>
          <w:b/>
        </w:rPr>
        <w:t xml:space="preserve"> words)</w:t>
      </w:r>
    </w:p>
    <w:p w:rsidR="0020642D" w:rsidRPr="0071748F" w:rsidRDefault="0020642D" w:rsidP="009F6794">
      <w:pPr>
        <w:spacing w:line="360" w:lineRule="auto"/>
        <w:rPr>
          <w:rFonts w:ascii="Arial" w:hAnsi="Arial" w:cs="Arial"/>
          <w:b/>
        </w:rPr>
      </w:pPr>
    </w:p>
    <w:p w:rsidR="00D32508" w:rsidRDefault="00D32508" w:rsidP="009F6794">
      <w:pPr>
        <w:spacing w:line="360" w:lineRule="auto"/>
        <w:rPr>
          <w:rFonts w:ascii="Arial" w:hAnsi="Arial" w:cs="Arial"/>
        </w:rPr>
      </w:pPr>
    </w:p>
    <w:p w:rsidR="0006527B" w:rsidRDefault="0006527B" w:rsidP="009F6794">
      <w:pPr>
        <w:spacing w:line="360" w:lineRule="auto"/>
        <w:rPr>
          <w:rFonts w:ascii="Arial" w:hAnsi="Arial" w:cs="Arial"/>
          <w:b/>
          <w:u w:val="single"/>
        </w:rPr>
      </w:pPr>
      <w:r w:rsidRPr="00C217E3">
        <w:rPr>
          <w:rFonts w:ascii="Arial" w:hAnsi="Arial" w:cs="Arial"/>
          <w:b/>
          <w:u w:val="single"/>
        </w:rPr>
        <w:t>Analysis &amp; evaluation of own subject knowledge</w:t>
      </w:r>
    </w:p>
    <w:p w:rsidR="0020642D" w:rsidRPr="00C217E3" w:rsidRDefault="0020642D" w:rsidP="009F6794">
      <w:pPr>
        <w:spacing w:line="360" w:lineRule="auto"/>
        <w:rPr>
          <w:rFonts w:ascii="Arial" w:hAnsi="Arial" w:cs="Arial"/>
          <w:b/>
          <w:u w:val="single"/>
        </w:rPr>
      </w:pPr>
    </w:p>
    <w:p w:rsidR="0006527B" w:rsidRDefault="00237BF0" w:rsidP="009F6794">
      <w:pPr>
        <w:spacing w:line="360" w:lineRule="auto"/>
        <w:rPr>
          <w:rFonts w:ascii="Arial" w:hAnsi="Arial" w:cs="Arial"/>
        </w:rPr>
      </w:pPr>
      <w:r>
        <w:rPr>
          <w:rFonts w:ascii="Arial" w:hAnsi="Arial" w:cs="Arial"/>
        </w:rPr>
        <w:t xml:space="preserve">For the purpose of analysing and evaluating my own subject knowledge from my PTE, I will be using four subheadings, from Rowland, </w:t>
      </w:r>
      <w:proofErr w:type="spellStart"/>
      <w:r>
        <w:rPr>
          <w:rFonts w:ascii="Arial" w:hAnsi="Arial" w:cs="Arial"/>
        </w:rPr>
        <w:t>Huckstep</w:t>
      </w:r>
      <w:proofErr w:type="spellEnd"/>
      <w:r>
        <w:rPr>
          <w:rFonts w:ascii="Arial" w:hAnsi="Arial" w:cs="Arial"/>
        </w:rPr>
        <w:t xml:space="preserve"> and Thwaite’s Learning Quartet (2003) </w:t>
      </w:r>
      <w:r w:rsidR="00355553">
        <w:rPr>
          <w:rFonts w:ascii="Arial" w:hAnsi="Arial" w:cs="Arial"/>
        </w:rPr>
        <w:t>to present examples of my own teaching practice, to create consistency throughout the assignment.</w:t>
      </w:r>
    </w:p>
    <w:p w:rsidR="00355553" w:rsidRDefault="00355553" w:rsidP="009F6794">
      <w:pPr>
        <w:spacing w:line="360" w:lineRule="auto"/>
        <w:rPr>
          <w:rFonts w:ascii="Arial" w:hAnsi="Arial" w:cs="Arial"/>
        </w:rPr>
      </w:pPr>
    </w:p>
    <w:p w:rsidR="00C217E3" w:rsidRPr="00A21398" w:rsidRDefault="00C217E3" w:rsidP="009F6794">
      <w:pPr>
        <w:spacing w:line="360" w:lineRule="auto"/>
        <w:rPr>
          <w:rFonts w:ascii="Arial" w:hAnsi="Arial" w:cs="Arial"/>
          <w:b/>
        </w:rPr>
      </w:pPr>
      <w:r w:rsidRPr="00A21398">
        <w:rPr>
          <w:rFonts w:ascii="Arial" w:hAnsi="Arial" w:cs="Arial"/>
          <w:b/>
        </w:rPr>
        <w:t>Foundation</w:t>
      </w:r>
    </w:p>
    <w:p w:rsidR="00A21398" w:rsidRDefault="00A21398" w:rsidP="009F6794">
      <w:pPr>
        <w:spacing w:line="360" w:lineRule="auto"/>
        <w:rPr>
          <w:rFonts w:ascii="Arial" w:hAnsi="Arial" w:cs="Arial"/>
        </w:rPr>
      </w:pPr>
      <w:r>
        <w:rPr>
          <w:rFonts w:ascii="Arial" w:hAnsi="Arial" w:cs="Arial"/>
        </w:rPr>
        <w:t xml:space="preserve">Rowland, </w:t>
      </w:r>
      <w:proofErr w:type="spellStart"/>
      <w:r>
        <w:rPr>
          <w:rFonts w:ascii="Arial" w:hAnsi="Arial" w:cs="Arial"/>
        </w:rPr>
        <w:t>Huckstep</w:t>
      </w:r>
      <w:proofErr w:type="spellEnd"/>
      <w:r>
        <w:rPr>
          <w:rFonts w:ascii="Arial" w:hAnsi="Arial" w:cs="Arial"/>
        </w:rPr>
        <w:t xml:space="preserve"> and Thwaite (2003, p.97) explain this to ‘</w:t>
      </w:r>
      <w:r w:rsidRPr="00A21398">
        <w:rPr>
          <w:rFonts w:ascii="Arial" w:hAnsi="Arial" w:cs="Arial"/>
        </w:rPr>
        <w:t>consists of trainees’ knowledge, beliefs and understanding acquired in the academy, in preparation (intentionally or otherwise) for their role in the classroom</w:t>
      </w:r>
      <w:r>
        <w:rPr>
          <w:rFonts w:ascii="Arial" w:hAnsi="Arial" w:cs="Arial"/>
        </w:rPr>
        <w:t>’.</w:t>
      </w:r>
    </w:p>
    <w:p w:rsidR="00FE5D0B" w:rsidRDefault="00A82D6F" w:rsidP="009F6794">
      <w:pPr>
        <w:spacing w:line="360" w:lineRule="auto"/>
        <w:rPr>
          <w:rFonts w:ascii="Arial" w:hAnsi="Arial" w:cs="Arial"/>
        </w:rPr>
      </w:pPr>
      <w:r>
        <w:rPr>
          <w:rFonts w:ascii="Arial" w:hAnsi="Arial" w:cs="Arial"/>
        </w:rPr>
        <w:t>While on teaching practice, the topic chosen for my class was ‘Stargazers’, which refers to space</w:t>
      </w:r>
      <w:r w:rsidR="00C120E8">
        <w:rPr>
          <w:rFonts w:ascii="Arial" w:hAnsi="Arial" w:cs="Arial"/>
        </w:rPr>
        <w:t xml:space="preserve"> </w:t>
      </w:r>
      <w:r w:rsidR="00614117">
        <w:rPr>
          <w:rFonts w:ascii="Arial" w:hAnsi="Arial" w:cs="Arial"/>
        </w:rPr>
        <w:t>and</w:t>
      </w:r>
      <w:r w:rsidR="00C120E8">
        <w:rPr>
          <w:rFonts w:ascii="Arial" w:hAnsi="Arial" w:cs="Arial"/>
        </w:rPr>
        <w:t xml:space="preserve"> </w:t>
      </w:r>
      <w:r>
        <w:rPr>
          <w:rFonts w:ascii="Arial" w:hAnsi="Arial" w:cs="Arial"/>
        </w:rPr>
        <w:t xml:space="preserve">the Solar System. However, this was not the overall area of subject knowledge which caused </w:t>
      </w:r>
      <w:r w:rsidR="00C120E8">
        <w:rPr>
          <w:rFonts w:ascii="Arial" w:hAnsi="Arial" w:cs="Arial"/>
        </w:rPr>
        <w:t xml:space="preserve">me </w:t>
      </w:r>
      <w:r>
        <w:rPr>
          <w:rFonts w:ascii="Arial" w:hAnsi="Arial" w:cs="Arial"/>
        </w:rPr>
        <w:t>difficulty.</w:t>
      </w:r>
    </w:p>
    <w:p w:rsidR="00147C2E" w:rsidRDefault="00147C2E" w:rsidP="009F6794">
      <w:pPr>
        <w:spacing w:line="360" w:lineRule="auto"/>
        <w:rPr>
          <w:rFonts w:ascii="Arial" w:hAnsi="Arial" w:cs="Arial"/>
        </w:rPr>
      </w:pPr>
      <w:r>
        <w:rPr>
          <w:rFonts w:ascii="Arial" w:hAnsi="Arial" w:cs="Arial"/>
        </w:rPr>
        <w:t xml:space="preserve">The lesson I will be using in order to analyse and evaluate </w:t>
      </w:r>
      <w:r w:rsidR="00A82D6F">
        <w:rPr>
          <w:rFonts w:ascii="Arial" w:hAnsi="Arial" w:cs="Arial"/>
        </w:rPr>
        <w:t>‘</w:t>
      </w:r>
      <w:r w:rsidR="00FE5D0B">
        <w:rPr>
          <w:rFonts w:ascii="Arial" w:hAnsi="Arial" w:cs="Arial"/>
        </w:rPr>
        <w:t>foundation</w:t>
      </w:r>
      <w:r w:rsidR="00A82D6F">
        <w:rPr>
          <w:rFonts w:ascii="Arial" w:hAnsi="Arial" w:cs="Arial"/>
        </w:rPr>
        <w:t>’ of subject knowledge</w:t>
      </w:r>
      <w:r>
        <w:rPr>
          <w:rFonts w:ascii="Arial" w:hAnsi="Arial" w:cs="Arial"/>
        </w:rPr>
        <w:t xml:space="preserve"> </w:t>
      </w:r>
      <w:r w:rsidR="00A82D6F">
        <w:rPr>
          <w:rFonts w:ascii="Arial" w:hAnsi="Arial" w:cs="Arial"/>
        </w:rPr>
        <w:t>i</w:t>
      </w:r>
      <w:r>
        <w:rPr>
          <w:rFonts w:ascii="Arial" w:hAnsi="Arial" w:cs="Arial"/>
        </w:rPr>
        <w:t>s a Topic lesson which was a piece of explanation writing on the Solar System. This idea of this lesson came from the Cornerstones Guidance that the school uses and was allocated to me by</w:t>
      </w:r>
      <w:r w:rsidR="00A82D6F">
        <w:rPr>
          <w:rFonts w:ascii="Arial" w:hAnsi="Arial" w:cs="Arial"/>
        </w:rPr>
        <w:t xml:space="preserve"> both</w:t>
      </w:r>
      <w:r>
        <w:rPr>
          <w:rFonts w:ascii="Arial" w:hAnsi="Arial" w:cs="Arial"/>
        </w:rPr>
        <w:t xml:space="preserve"> my teacher and mentor. In this lesson, first I used a PowerPoint to refresh the children with the basic knowledge of the Solar System and then we created a spider diagram together on the whiteboard of the features a piece of explanation writing is required to have. The children had just finished their three week writing process in their English lessons on explanation writing, where they looked </w:t>
      </w:r>
      <w:r w:rsidR="007872CF">
        <w:rPr>
          <w:rFonts w:ascii="Arial" w:hAnsi="Arial" w:cs="Arial"/>
        </w:rPr>
        <w:t>at</w:t>
      </w:r>
      <w:r w:rsidR="00A82D6F">
        <w:rPr>
          <w:rFonts w:ascii="Arial" w:hAnsi="Arial" w:cs="Arial"/>
        </w:rPr>
        <w:t xml:space="preserve"> requirements, good examples, text marking, creating a success criteria for the class and they all individually created their own piece of explanation writing. However, when the teacher taught this three week writing process with the children, I was not yet on placement so I did not see any of what </w:t>
      </w:r>
      <w:r w:rsidR="00A82D6F">
        <w:rPr>
          <w:rFonts w:ascii="Arial" w:hAnsi="Arial" w:cs="Arial"/>
        </w:rPr>
        <w:lastRenderedPageBreak/>
        <w:t xml:space="preserve">they had learnt about it. Therefor, the area of subject knowledge that I found tricky was the actual explanation writing. Prior to doing this lesson with the children, I did look through a couple of their English books to familiarise myself with the </w:t>
      </w:r>
      <w:r w:rsidR="00844D07">
        <w:rPr>
          <w:rFonts w:ascii="Arial" w:hAnsi="Arial" w:cs="Arial"/>
        </w:rPr>
        <w:t xml:space="preserve">features and requirements they identified within explanation writing, however, I don’t think I knew enough about this. </w:t>
      </w:r>
      <w:r w:rsidR="00A82D6F">
        <w:rPr>
          <w:rFonts w:ascii="Arial" w:hAnsi="Arial" w:cs="Arial"/>
        </w:rPr>
        <w:t xml:space="preserve">When we were creating the </w:t>
      </w:r>
      <w:r w:rsidR="00844D07">
        <w:rPr>
          <w:rFonts w:ascii="Arial" w:hAnsi="Arial" w:cs="Arial"/>
        </w:rPr>
        <w:t>spider diagram as a class on the whiteboard, I asked the children to raise their hands and tell me some of the features they looked at when learning about explanation writing within their English lessons. However, for some of their suggestions I did need reassurance and support from the classroom teacher, who was present in the lesson. For some suggestions she jumped into the conversation and tried to encourage the children for answers, which I did find helpful. However, at the end of the suggestions, I did ask her for more reassurance and if all the features had been suggested, to which she told me yes.</w:t>
      </w:r>
      <w:r w:rsidR="00925709">
        <w:rPr>
          <w:rFonts w:ascii="Arial" w:hAnsi="Arial" w:cs="Arial"/>
        </w:rPr>
        <w:t xml:space="preserve"> Graf &amp; Tzu-Chien (2009) would </w:t>
      </w:r>
      <w:r w:rsidR="00526698">
        <w:rPr>
          <w:rFonts w:ascii="Arial" w:hAnsi="Arial" w:cs="Arial"/>
        </w:rPr>
        <w:t>support</w:t>
      </w:r>
      <w:r w:rsidR="00925709">
        <w:rPr>
          <w:rFonts w:ascii="Arial" w:hAnsi="Arial" w:cs="Arial"/>
        </w:rPr>
        <w:t xml:space="preserve"> this idea of teachers helping other teachers</w:t>
      </w:r>
      <w:r w:rsidR="00526698">
        <w:rPr>
          <w:rFonts w:ascii="Arial" w:hAnsi="Arial" w:cs="Arial"/>
        </w:rPr>
        <w:t>, as would Wilson (2004)</w:t>
      </w:r>
      <w:r w:rsidR="00925709">
        <w:rPr>
          <w:rFonts w:ascii="Arial" w:hAnsi="Arial" w:cs="Arial"/>
        </w:rPr>
        <w:t>.</w:t>
      </w:r>
      <w:r w:rsidR="007872CF">
        <w:rPr>
          <w:rFonts w:ascii="Arial" w:hAnsi="Arial" w:cs="Arial"/>
        </w:rPr>
        <w:t xml:space="preserve"> However,</w:t>
      </w:r>
      <w:r w:rsidR="00844D07">
        <w:rPr>
          <w:rFonts w:ascii="Arial" w:hAnsi="Arial" w:cs="Arial"/>
        </w:rPr>
        <w:t xml:space="preserve"> </w:t>
      </w:r>
      <w:r w:rsidR="007872CF">
        <w:rPr>
          <w:rFonts w:ascii="Arial" w:hAnsi="Arial" w:cs="Arial"/>
        </w:rPr>
        <w:t>i</w:t>
      </w:r>
      <w:r w:rsidR="00844D07">
        <w:rPr>
          <w:rFonts w:ascii="Arial" w:hAnsi="Arial" w:cs="Arial"/>
        </w:rPr>
        <w:t xml:space="preserve">f my specific content subject knowledge had been better on explanation writing, I would not have needed the reassurance from the classroom teacher and could have had the confidence to take full responsibility over the lesson and the children’s learning. </w:t>
      </w:r>
      <w:r w:rsidR="007872CF">
        <w:rPr>
          <w:rFonts w:ascii="Arial" w:hAnsi="Arial" w:cs="Arial"/>
        </w:rPr>
        <w:t>Regardless, t</w:t>
      </w:r>
      <w:r w:rsidR="00844D07">
        <w:rPr>
          <w:rFonts w:ascii="Arial" w:hAnsi="Arial" w:cs="Arial"/>
        </w:rPr>
        <w:t>he majority of the piece</w:t>
      </w:r>
      <w:r w:rsidR="007872CF">
        <w:rPr>
          <w:rFonts w:ascii="Arial" w:hAnsi="Arial" w:cs="Arial"/>
        </w:rPr>
        <w:t>s</w:t>
      </w:r>
      <w:r w:rsidR="00844D07">
        <w:rPr>
          <w:rFonts w:ascii="Arial" w:hAnsi="Arial" w:cs="Arial"/>
        </w:rPr>
        <w:t xml:space="preserve"> of explanation writing created in that lesson were successes, with only </w:t>
      </w:r>
      <w:r w:rsidR="007872CF">
        <w:rPr>
          <w:rFonts w:ascii="Arial" w:hAnsi="Arial" w:cs="Arial"/>
        </w:rPr>
        <w:t>one</w:t>
      </w:r>
      <w:r w:rsidR="00844D07">
        <w:rPr>
          <w:rFonts w:ascii="Arial" w:hAnsi="Arial" w:cs="Arial"/>
        </w:rPr>
        <w:t xml:space="preserve"> child not using the explanation writing structure (which was left on the whiteboard for guidance), which could have been due to my lack of subject knowledge on explanation writing, </w:t>
      </w:r>
      <w:r w:rsidR="007872CF">
        <w:rPr>
          <w:rFonts w:ascii="Arial" w:hAnsi="Arial" w:cs="Arial"/>
        </w:rPr>
        <w:t>although</w:t>
      </w:r>
      <w:r w:rsidR="00844D07">
        <w:rPr>
          <w:rFonts w:ascii="Arial" w:hAnsi="Arial" w:cs="Arial"/>
        </w:rPr>
        <w:t xml:space="preserve">, I think this is probably unlikely as the children already had their own knowledge of </w:t>
      </w:r>
      <w:r w:rsidR="007872CF">
        <w:rPr>
          <w:rFonts w:ascii="Arial" w:hAnsi="Arial" w:cs="Arial"/>
        </w:rPr>
        <w:t>it</w:t>
      </w:r>
      <w:r w:rsidR="00844D07">
        <w:rPr>
          <w:rFonts w:ascii="Arial" w:hAnsi="Arial" w:cs="Arial"/>
        </w:rPr>
        <w:t xml:space="preserve"> themselves.</w:t>
      </w:r>
      <w:r w:rsidR="002171EB">
        <w:rPr>
          <w:rFonts w:ascii="Arial" w:hAnsi="Arial" w:cs="Arial"/>
        </w:rPr>
        <w:t xml:space="preserve"> However, Coe </w:t>
      </w:r>
      <w:r w:rsidR="002171EB" w:rsidRPr="00170F1A">
        <w:rPr>
          <w:rFonts w:ascii="Arial" w:hAnsi="Arial" w:cs="Arial"/>
          <w:i/>
        </w:rPr>
        <w:t>et al.</w:t>
      </w:r>
      <w:r w:rsidR="002171EB">
        <w:rPr>
          <w:rFonts w:ascii="Arial" w:hAnsi="Arial" w:cs="Arial"/>
        </w:rPr>
        <w:t xml:space="preserve"> (2014) would disagree and says the children’s learning will be noticeably affected due to my lack of subject knowledge</w:t>
      </w:r>
      <w:r w:rsidR="007872CF">
        <w:rPr>
          <w:rFonts w:ascii="Arial" w:hAnsi="Arial" w:cs="Arial"/>
        </w:rPr>
        <w:t>, so that is what must have happened</w:t>
      </w:r>
      <w:r w:rsidR="002171EB">
        <w:rPr>
          <w:rFonts w:ascii="Arial" w:hAnsi="Arial" w:cs="Arial"/>
        </w:rPr>
        <w:t>.</w:t>
      </w:r>
      <w:r w:rsidR="00117F5D">
        <w:rPr>
          <w:rFonts w:ascii="Arial" w:hAnsi="Arial" w:cs="Arial"/>
        </w:rPr>
        <w:t xml:space="preserve"> However, Piaget</w:t>
      </w:r>
      <w:r w:rsidR="00117F5D" w:rsidRPr="00117F5D">
        <w:rPr>
          <w:rFonts w:ascii="Arial" w:hAnsi="Arial" w:cs="Arial"/>
        </w:rPr>
        <w:t xml:space="preserve"> described children as being ‘lone scientists’ (Fosnot, 2013),</w:t>
      </w:r>
      <w:r w:rsidR="00117F5D">
        <w:rPr>
          <w:rFonts w:ascii="Arial" w:hAnsi="Arial" w:cs="Arial"/>
        </w:rPr>
        <w:t xml:space="preserve"> hence, my lack of subject knowledge in this area would not affect their learning outcome</w:t>
      </w:r>
      <w:r w:rsidR="00F01815">
        <w:rPr>
          <w:rFonts w:ascii="Arial" w:hAnsi="Arial" w:cs="Arial"/>
        </w:rPr>
        <w:t>s</w:t>
      </w:r>
      <w:r w:rsidR="00117F5D">
        <w:rPr>
          <w:rFonts w:ascii="Arial" w:hAnsi="Arial" w:cs="Arial"/>
        </w:rPr>
        <w:t>.</w:t>
      </w:r>
    </w:p>
    <w:p w:rsidR="00A21398" w:rsidRDefault="00A21398" w:rsidP="009F6794">
      <w:pPr>
        <w:spacing w:line="360" w:lineRule="auto"/>
        <w:rPr>
          <w:rFonts w:ascii="Arial" w:hAnsi="Arial" w:cs="Arial"/>
        </w:rPr>
      </w:pPr>
    </w:p>
    <w:p w:rsidR="00C217E3" w:rsidRPr="00A21398" w:rsidRDefault="00C217E3" w:rsidP="009F6794">
      <w:pPr>
        <w:spacing w:line="360" w:lineRule="auto"/>
        <w:rPr>
          <w:rFonts w:ascii="Arial" w:hAnsi="Arial" w:cs="Arial"/>
          <w:b/>
        </w:rPr>
      </w:pPr>
      <w:r w:rsidRPr="00A21398">
        <w:rPr>
          <w:rFonts w:ascii="Arial" w:hAnsi="Arial" w:cs="Arial"/>
          <w:b/>
        </w:rPr>
        <w:t>Transformation</w:t>
      </w:r>
    </w:p>
    <w:p w:rsidR="00D14215" w:rsidRPr="00D14215" w:rsidRDefault="00A21398" w:rsidP="009F6794">
      <w:pPr>
        <w:spacing w:line="360" w:lineRule="auto"/>
        <w:rPr>
          <w:rFonts w:ascii="Arial" w:hAnsi="Arial" w:cs="Arial"/>
        </w:rPr>
      </w:pPr>
      <w:r>
        <w:rPr>
          <w:rFonts w:ascii="Arial" w:hAnsi="Arial" w:cs="Arial"/>
        </w:rPr>
        <w:t xml:space="preserve">Rowland, </w:t>
      </w:r>
      <w:proofErr w:type="spellStart"/>
      <w:r>
        <w:rPr>
          <w:rFonts w:ascii="Arial" w:hAnsi="Arial" w:cs="Arial"/>
        </w:rPr>
        <w:t>Huckstep</w:t>
      </w:r>
      <w:proofErr w:type="spellEnd"/>
      <w:r>
        <w:rPr>
          <w:rFonts w:ascii="Arial" w:hAnsi="Arial" w:cs="Arial"/>
        </w:rPr>
        <w:t xml:space="preserve"> and Thwaite (2003, p.9</w:t>
      </w:r>
      <w:r w:rsidR="00B2222C">
        <w:rPr>
          <w:rFonts w:ascii="Arial" w:hAnsi="Arial" w:cs="Arial"/>
        </w:rPr>
        <w:t>8</w:t>
      </w:r>
      <w:r>
        <w:rPr>
          <w:rFonts w:ascii="Arial" w:hAnsi="Arial" w:cs="Arial"/>
        </w:rPr>
        <w:t xml:space="preserve">) explain this </w:t>
      </w:r>
      <w:r w:rsidR="00C27F76">
        <w:rPr>
          <w:rFonts w:ascii="Arial" w:hAnsi="Arial" w:cs="Arial"/>
        </w:rPr>
        <w:t>as</w:t>
      </w:r>
      <w:r w:rsidR="00B2222C">
        <w:rPr>
          <w:rFonts w:ascii="Arial" w:hAnsi="Arial" w:cs="Arial"/>
        </w:rPr>
        <w:t xml:space="preserve"> </w:t>
      </w:r>
      <w:r w:rsidR="00D14215">
        <w:rPr>
          <w:rFonts w:ascii="Arial" w:hAnsi="Arial" w:cs="Arial"/>
        </w:rPr>
        <w:t>‘</w:t>
      </w:r>
      <w:r w:rsidR="00D14215" w:rsidRPr="00D14215">
        <w:rPr>
          <w:rFonts w:ascii="Arial" w:hAnsi="Arial" w:cs="Arial"/>
        </w:rPr>
        <w:t>concerns knowledge-in-action as demonstrated both in planning to teach and in the act of teaching itself</w:t>
      </w:r>
      <w:r w:rsidR="00D14215">
        <w:rPr>
          <w:rFonts w:ascii="Arial" w:hAnsi="Arial" w:cs="Arial"/>
        </w:rPr>
        <w:t>’.</w:t>
      </w:r>
    </w:p>
    <w:p w:rsidR="00FE5D0B" w:rsidRDefault="00564AD2" w:rsidP="009F6794">
      <w:pPr>
        <w:spacing w:line="360" w:lineRule="auto"/>
        <w:rPr>
          <w:rFonts w:ascii="Arial" w:hAnsi="Arial" w:cs="Arial"/>
        </w:rPr>
      </w:pPr>
      <w:r>
        <w:rPr>
          <w:rFonts w:ascii="Arial" w:hAnsi="Arial" w:cs="Arial"/>
        </w:rPr>
        <w:t>When on my teaching placement, I definitely found Maths the most challenging with regards to the ‘transformation’ of subject knowledge.</w:t>
      </w:r>
      <w:r w:rsidR="00AB099F">
        <w:rPr>
          <w:rFonts w:ascii="Arial" w:hAnsi="Arial" w:cs="Arial"/>
        </w:rPr>
        <w:t xml:space="preserve"> Although, Maths has never been one of my personal strong points, I spent time researching and working on each topic beforehand so that my content subject knowledge was as good as </w:t>
      </w:r>
      <w:r w:rsidR="00AB099F">
        <w:rPr>
          <w:rFonts w:ascii="Arial" w:hAnsi="Arial" w:cs="Arial"/>
        </w:rPr>
        <w:lastRenderedPageBreak/>
        <w:t xml:space="preserve">possible. However, when </w:t>
      </w:r>
      <w:r w:rsidR="009A76A4">
        <w:rPr>
          <w:rFonts w:ascii="Arial" w:hAnsi="Arial" w:cs="Arial"/>
        </w:rPr>
        <w:t>it c</w:t>
      </w:r>
      <w:r w:rsidR="006921B0">
        <w:rPr>
          <w:rFonts w:ascii="Arial" w:hAnsi="Arial" w:cs="Arial"/>
        </w:rPr>
        <w:t>ame to</w:t>
      </w:r>
      <w:r w:rsidR="009A76A4">
        <w:rPr>
          <w:rFonts w:ascii="Arial" w:hAnsi="Arial" w:cs="Arial"/>
        </w:rPr>
        <w:t xml:space="preserve"> being able to explain Maths in an understandable way for the pupils, I did find that particularly challenging. Also, as I was teaching a mixed year 5/year 6 class, that were top set for Maths, I did feel thrown in at the deep end.</w:t>
      </w:r>
    </w:p>
    <w:p w:rsidR="00A21398" w:rsidRDefault="009A76A4" w:rsidP="009F6794">
      <w:pPr>
        <w:spacing w:line="360" w:lineRule="auto"/>
        <w:rPr>
          <w:rFonts w:ascii="Arial" w:hAnsi="Arial" w:cs="Arial"/>
        </w:rPr>
      </w:pPr>
      <w:r>
        <w:rPr>
          <w:rFonts w:ascii="Arial" w:hAnsi="Arial" w:cs="Arial"/>
        </w:rPr>
        <w:t xml:space="preserve">The specific lesson I will be using to analyse and evaluate my subject knowledge with regards to ‘transformation’ was </w:t>
      </w:r>
      <w:r w:rsidR="006B3E33">
        <w:rPr>
          <w:rFonts w:ascii="Arial" w:hAnsi="Arial" w:cs="Arial"/>
        </w:rPr>
        <w:t>a Maths lesson focusing on</w:t>
      </w:r>
      <w:r>
        <w:rPr>
          <w:rFonts w:ascii="Arial" w:hAnsi="Arial" w:cs="Arial"/>
        </w:rPr>
        <w:t xml:space="preserve"> the subject of perimeter,</w:t>
      </w:r>
      <w:r w:rsidR="00EF44C2">
        <w:rPr>
          <w:rFonts w:ascii="Arial" w:hAnsi="Arial" w:cs="Arial"/>
        </w:rPr>
        <w:t xml:space="preserve"> </w:t>
      </w:r>
      <w:r>
        <w:rPr>
          <w:rFonts w:ascii="Arial" w:hAnsi="Arial" w:cs="Arial"/>
        </w:rPr>
        <w:t>where the children were calculating the perimeter of c</w:t>
      </w:r>
      <w:r w:rsidR="00EF44C2">
        <w:rPr>
          <w:rFonts w:ascii="Arial" w:hAnsi="Arial" w:cs="Arial"/>
        </w:rPr>
        <w:t>omposite rectilinear shapes</w:t>
      </w:r>
      <w:r>
        <w:rPr>
          <w:rFonts w:ascii="Arial" w:hAnsi="Arial" w:cs="Arial"/>
        </w:rPr>
        <w:t xml:space="preserve">. </w:t>
      </w:r>
      <w:r w:rsidR="007F150E">
        <w:rPr>
          <w:rFonts w:ascii="Arial" w:hAnsi="Arial" w:cs="Arial"/>
        </w:rPr>
        <w:t xml:space="preserve">I had planned and prepared for the week of Maths lesson in advance, the first lesson being the Mental Maths and Big Maths tests that the children do every week, and the other four lessons being a progression of the focus of perimeter, taking into consideration that the focus of the next week was a </w:t>
      </w:r>
      <w:r w:rsidR="006921B0">
        <w:rPr>
          <w:rFonts w:ascii="Arial" w:hAnsi="Arial" w:cs="Arial"/>
        </w:rPr>
        <w:t>shift</w:t>
      </w:r>
      <w:r w:rsidR="007F150E">
        <w:rPr>
          <w:rFonts w:ascii="Arial" w:hAnsi="Arial" w:cs="Arial"/>
        </w:rPr>
        <w:t xml:space="preserve"> to </w:t>
      </w:r>
      <w:r w:rsidR="006F18D9">
        <w:rPr>
          <w:rFonts w:ascii="Arial" w:hAnsi="Arial" w:cs="Arial"/>
        </w:rPr>
        <w:t xml:space="preserve">the topic of </w:t>
      </w:r>
      <w:r w:rsidR="007F150E">
        <w:rPr>
          <w:rFonts w:ascii="Arial" w:hAnsi="Arial" w:cs="Arial"/>
        </w:rPr>
        <w:t xml:space="preserve">area. </w:t>
      </w:r>
      <w:r w:rsidR="00DE4E13">
        <w:rPr>
          <w:rFonts w:ascii="Arial" w:hAnsi="Arial" w:cs="Arial"/>
        </w:rPr>
        <w:t>However, when it came to the week of perimeter, one of the Maths lessons was cancelled due to observation</w:t>
      </w:r>
      <w:r w:rsidR="00AA02E7">
        <w:rPr>
          <w:rFonts w:ascii="Arial" w:hAnsi="Arial" w:cs="Arial"/>
        </w:rPr>
        <w:t>s</w:t>
      </w:r>
      <w:r w:rsidR="00DE4E13">
        <w:rPr>
          <w:rFonts w:ascii="Arial" w:hAnsi="Arial" w:cs="Arial"/>
        </w:rPr>
        <w:t>, which meant</w:t>
      </w:r>
      <w:r w:rsidR="00AA02E7">
        <w:rPr>
          <w:rFonts w:ascii="Arial" w:hAnsi="Arial" w:cs="Arial"/>
        </w:rPr>
        <w:t xml:space="preserve"> that</w:t>
      </w:r>
      <w:r w:rsidR="00DE4E13">
        <w:rPr>
          <w:rFonts w:ascii="Arial" w:hAnsi="Arial" w:cs="Arial"/>
        </w:rPr>
        <w:t xml:space="preserve"> I had to completely rearrange my lessons and plans to accommodate this change. So, this specific lesson on calculati</w:t>
      </w:r>
      <w:r w:rsidR="00AA02E7">
        <w:rPr>
          <w:rFonts w:ascii="Arial" w:hAnsi="Arial" w:cs="Arial"/>
        </w:rPr>
        <w:t>ng</w:t>
      </w:r>
      <w:r w:rsidR="00DE4E13">
        <w:rPr>
          <w:rFonts w:ascii="Arial" w:hAnsi="Arial" w:cs="Arial"/>
        </w:rPr>
        <w:t xml:space="preserve"> composite rectilinear shapes was a little more of jump from the previous Maths lesson than I would have initially liked, but I had to </w:t>
      </w:r>
      <w:r w:rsidR="00AA02E7">
        <w:rPr>
          <w:rFonts w:ascii="Arial" w:hAnsi="Arial" w:cs="Arial"/>
        </w:rPr>
        <w:t>cover</w:t>
      </w:r>
      <w:r w:rsidR="00DE4E13">
        <w:rPr>
          <w:rFonts w:ascii="Arial" w:hAnsi="Arial" w:cs="Arial"/>
        </w:rPr>
        <w:t xml:space="preserve"> it to cater for the ability of the children within my top set Maths class and for the purpose of differentiation across of the other classes. </w:t>
      </w:r>
      <w:r w:rsidR="00E13572">
        <w:rPr>
          <w:rFonts w:ascii="Arial" w:hAnsi="Arial" w:cs="Arial"/>
        </w:rPr>
        <w:t xml:space="preserve">Firstly, the children had never seen or heard of a composite rectilinear shape before, so I drew one on the whiteboard and showed them how they were just two basic rectangles stuck together, which is a shape they had already both calculated and measured </w:t>
      </w:r>
      <w:r w:rsidR="00AA02E7">
        <w:rPr>
          <w:rFonts w:ascii="Arial" w:hAnsi="Arial" w:cs="Arial"/>
        </w:rPr>
        <w:t xml:space="preserve">the perimeter of </w:t>
      </w:r>
      <w:r w:rsidR="00E13572">
        <w:rPr>
          <w:rFonts w:ascii="Arial" w:hAnsi="Arial" w:cs="Arial"/>
        </w:rPr>
        <w:t>in the previous lessons that week.</w:t>
      </w:r>
      <w:r w:rsidR="008850BD">
        <w:rPr>
          <w:rFonts w:ascii="Arial" w:hAnsi="Arial" w:cs="Arial"/>
        </w:rPr>
        <w:t xml:space="preserve"> Although we did an example together on the board, some of the children were still </w:t>
      </w:r>
      <w:r w:rsidR="00AA02E7">
        <w:rPr>
          <w:rFonts w:ascii="Arial" w:hAnsi="Arial" w:cs="Arial"/>
        </w:rPr>
        <w:t>unsure</w:t>
      </w:r>
      <w:r w:rsidR="008850BD">
        <w:rPr>
          <w:rFonts w:ascii="Arial" w:hAnsi="Arial" w:cs="Arial"/>
        </w:rPr>
        <w:t xml:space="preserve">. This could have been due to </w:t>
      </w:r>
      <w:r w:rsidR="00AA02E7">
        <w:rPr>
          <w:rFonts w:ascii="Arial" w:hAnsi="Arial" w:cs="Arial"/>
        </w:rPr>
        <w:t>the</w:t>
      </w:r>
      <w:r w:rsidR="008850BD">
        <w:rPr>
          <w:rFonts w:ascii="Arial" w:hAnsi="Arial" w:cs="Arial"/>
        </w:rPr>
        <w:t xml:space="preserve"> transformation of my subject knowledge, as it was quite complex with regards to the topic of perimeter. </w:t>
      </w:r>
      <w:r w:rsidR="00361D64">
        <w:rPr>
          <w:rFonts w:ascii="Arial" w:hAnsi="Arial" w:cs="Arial"/>
        </w:rPr>
        <w:t>T</w:t>
      </w:r>
      <w:r w:rsidR="00954E4A">
        <w:rPr>
          <w:rFonts w:ascii="Arial" w:hAnsi="Arial" w:cs="Arial"/>
        </w:rPr>
        <w:t>he supply teacher who was in my class worked with the lowest ability group and I sat with the two middle ability groups</w:t>
      </w:r>
      <w:r w:rsidR="00FA3913">
        <w:rPr>
          <w:rFonts w:ascii="Arial" w:hAnsi="Arial" w:cs="Arial"/>
        </w:rPr>
        <w:t xml:space="preserve"> to </w:t>
      </w:r>
      <w:r w:rsidR="00AA02E7">
        <w:rPr>
          <w:rFonts w:ascii="Arial" w:hAnsi="Arial" w:cs="Arial"/>
        </w:rPr>
        <w:t>go over the technique again</w:t>
      </w:r>
      <w:r w:rsidR="00FA3913">
        <w:rPr>
          <w:rFonts w:ascii="Arial" w:hAnsi="Arial" w:cs="Arial"/>
        </w:rPr>
        <w:t>.</w:t>
      </w:r>
      <w:r w:rsidR="004B0CFA">
        <w:rPr>
          <w:rFonts w:ascii="Arial" w:hAnsi="Arial" w:cs="Arial"/>
        </w:rPr>
        <w:t xml:space="preserve"> Vygotsky (1978) would support this </w:t>
      </w:r>
      <w:r w:rsidR="009274EA">
        <w:rPr>
          <w:rFonts w:ascii="Arial" w:hAnsi="Arial" w:cs="Arial"/>
        </w:rPr>
        <w:t>strategy</w:t>
      </w:r>
      <w:r w:rsidR="004B0CFA">
        <w:rPr>
          <w:rFonts w:ascii="Arial" w:hAnsi="Arial" w:cs="Arial"/>
        </w:rPr>
        <w:t>, as he believed in a ‘more knowledgeable other’ help</w:t>
      </w:r>
      <w:r w:rsidR="00AA02E7">
        <w:rPr>
          <w:rFonts w:ascii="Arial" w:hAnsi="Arial" w:cs="Arial"/>
        </w:rPr>
        <w:t>ing</w:t>
      </w:r>
      <w:r w:rsidR="004B0CFA">
        <w:rPr>
          <w:rFonts w:ascii="Arial" w:hAnsi="Arial" w:cs="Arial"/>
        </w:rPr>
        <w:t xml:space="preserve"> children learn.</w:t>
      </w:r>
      <w:r w:rsidR="00FA3913">
        <w:rPr>
          <w:rFonts w:ascii="Arial" w:hAnsi="Arial" w:cs="Arial"/>
        </w:rPr>
        <w:t xml:space="preserve"> I did two more examples with the two tables I was working with</w:t>
      </w:r>
      <w:r w:rsidR="003A046F">
        <w:rPr>
          <w:rFonts w:ascii="Arial" w:hAnsi="Arial" w:cs="Arial"/>
        </w:rPr>
        <w:t>, after which</w:t>
      </w:r>
      <w:r w:rsidR="00FA3913">
        <w:rPr>
          <w:rFonts w:ascii="Arial" w:hAnsi="Arial" w:cs="Arial"/>
        </w:rPr>
        <w:t xml:space="preserve"> they all grasped it and completed the rest of the work sheet independently.</w:t>
      </w:r>
      <w:r w:rsidR="00D40465">
        <w:rPr>
          <w:rFonts w:ascii="Arial" w:hAnsi="Arial" w:cs="Arial"/>
        </w:rPr>
        <w:t xml:space="preserve"> This supports the </w:t>
      </w:r>
      <w:r w:rsidR="0008032F">
        <w:rPr>
          <w:rFonts w:ascii="Arial" w:hAnsi="Arial" w:cs="Arial"/>
        </w:rPr>
        <w:t>Social C</w:t>
      </w:r>
      <w:r w:rsidR="00D40465">
        <w:rPr>
          <w:rFonts w:ascii="Arial" w:hAnsi="Arial" w:cs="Arial"/>
        </w:rPr>
        <w:t>onstructivist learning theory, particularly of Bruner (1986) who believes children need social interactions such as these to build their knowledge.</w:t>
      </w:r>
      <w:r w:rsidR="00FA3913">
        <w:rPr>
          <w:rFonts w:ascii="Arial" w:hAnsi="Arial" w:cs="Arial"/>
        </w:rPr>
        <w:t xml:space="preserve"> Whereas the two higher ability groups, did not need any extra support, they just got on with the work. This response from the children suggests to me that I did not transform my subject knowledge across to the </w:t>
      </w:r>
      <w:r w:rsidR="00FA3913">
        <w:rPr>
          <w:rFonts w:ascii="Arial" w:hAnsi="Arial" w:cs="Arial"/>
        </w:rPr>
        <w:lastRenderedPageBreak/>
        <w:t>class in a basic, easy-to-understand manner. This informed me that in future, I definitely needed to work on my style of explanation and pedagogy when introducing new concepts.</w:t>
      </w:r>
      <w:r w:rsidR="00F41347">
        <w:rPr>
          <w:rFonts w:ascii="Arial" w:hAnsi="Arial" w:cs="Arial"/>
        </w:rPr>
        <w:t xml:space="preserve"> </w:t>
      </w:r>
      <w:r w:rsidR="00BF36CA">
        <w:rPr>
          <w:rFonts w:ascii="Arial" w:hAnsi="Arial" w:cs="Arial"/>
        </w:rPr>
        <w:t xml:space="preserve">However, Aubrey and </w:t>
      </w:r>
      <w:r w:rsidR="00BF36CA" w:rsidRPr="00BF36CA">
        <w:rPr>
          <w:rFonts w:ascii="Arial" w:hAnsi="Arial" w:cs="Arial"/>
        </w:rPr>
        <w:t>Riley (2016, p.34) explain, ’Piaget saw children as constructors of their own knowledge, taking information from the people and objects in their environment and making meaning from them’</w:t>
      </w:r>
      <w:r w:rsidR="00BF36CA">
        <w:rPr>
          <w:rFonts w:ascii="Arial" w:hAnsi="Arial" w:cs="Arial"/>
        </w:rPr>
        <w:t>, mean</w:t>
      </w:r>
      <w:r w:rsidR="00DE1E72">
        <w:rPr>
          <w:rFonts w:ascii="Arial" w:hAnsi="Arial" w:cs="Arial"/>
        </w:rPr>
        <w:t>ing</w:t>
      </w:r>
      <w:r w:rsidR="00BF36CA">
        <w:rPr>
          <w:rFonts w:ascii="Arial" w:hAnsi="Arial" w:cs="Arial"/>
        </w:rPr>
        <w:t xml:space="preserve"> Piaget would support my way of explaining directly to the children, even if I had to do it more than once.</w:t>
      </w:r>
    </w:p>
    <w:p w:rsidR="00A21398" w:rsidRDefault="00A21398" w:rsidP="009F6794">
      <w:pPr>
        <w:spacing w:line="360" w:lineRule="auto"/>
        <w:rPr>
          <w:rFonts w:ascii="Arial" w:hAnsi="Arial" w:cs="Arial"/>
        </w:rPr>
      </w:pPr>
    </w:p>
    <w:p w:rsidR="00C217E3" w:rsidRPr="00A21398" w:rsidRDefault="00C217E3" w:rsidP="009F6794">
      <w:pPr>
        <w:spacing w:line="360" w:lineRule="auto"/>
        <w:rPr>
          <w:rFonts w:ascii="Arial" w:hAnsi="Arial" w:cs="Arial"/>
          <w:b/>
        </w:rPr>
      </w:pPr>
      <w:r w:rsidRPr="00A21398">
        <w:rPr>
          <w:rFonts w:ascii="Arial" w:hAnsi="Arial" w:cs="Arial"/>
          <w:b/>
        </w:rPr>
        <w:t>Connection</w:t>
      </w:r>
    </w:p>
    <w:p w:rsidR="00D14215" w:rsidRDefault="00A21398" w:rsidP="009F6794">
      <w:pPr>
        <w:spacing w:line="360" w:lineRule="auto"/>
        <w:rPr>
          <w:rFonts w:ascii="Arial" w:hAnsi="Arial" w:cs="Arial"/>
        </w:rPr>
      </w:pPr>
      <w:r>
        <w:rPr>
          <w:rFonts w:ascii="Arial" w:hAnsi="Arial" w:cs="Arial"/>
        </w:rPr>
        <w:t xml:space="preserve">Rowland, </w:t>
      </w:r>
      <w:proofErr w:type="spellStart"/>
      <w:r>
        <w:rPr>
          <w:rFonts w:ascii="Arial" w:hAnsi="Arial" w:cs="Arial"/>
        </w:rPr>
        <w:t>Huckstep</w:t>
      </w:r>
      <w:proofErr w:type="spellEnd"/>
      <w:r>
        <w:rPr>
          <w:rFonts w:ascii="Arial" w:hAnsi="Arial" w:cs="Arial"/>
        </w:rPr>
        <w:t xml:space="preserve"> and Thwaite (2003, p.9</w:t>
      </w:r>
      <w:r w:rsidR="00D14215">
        <w:rPr>
          <w:rFonts w:ascii="Arial" w:hAnsi="Arial" w:cs="Arial"/>
        </w:rPr>
        <w:t>8</w:t>
      </w:r>
      <w:r>
        <w:rPr>
          <w:rFonts w:ascii="Arial" w:hAnsi="Arial" w:cs="Arial"/>
        </w:rPr>
        <w:t>) explain this</w:t>
      </w:r>
      <w:r w:rsidR="00D14215">
        <w:rPr>
          <w:rFonts w:ascii="Arial" w:hAnsi="Arial" w:cs="Arial"/>
        </w:rPr>
        <w:t xml:space="preserve"> ‘</w:t>
      </w:r>
      <w:r w:rsidR="00D14215" w:rsidRPr="00D14215">
        <w:rPr>
          <w:rFonts w:ascii="Arial" w:hAnsi="Arial" w:cs="Arial"/>
        </w:rPr>
        <w:t>concerns the coherence of the planning or teaching displayed across an episode, lesson or series of lessons</w:t>
      </w:r>
      <w:r w:rsidR="00D14215">
        <w:rPr>
          <w:rFonts w:ascii="Arial" w:hAnsi="Arial" w:cs="Arial"/>
        </w:rPr>
        <w:t>’.</w:t>
      </w:r>
    </w:p>
    <w:p w:rsidR="00F550EA" w:rsidRPr="00D14215" w:rsidRDefault="00F550EA" w:rsidP="009F6794">
      <w:pPr>
        <w:spacing w:line="360" w:lineRule="auto"/>
        <w:rPr>
          <w:rFonts w:ascii="Arial" w:hAnsi="Arial" w:cs="Arial"/>
        </w:rPr>
      </w:pPr>
      <w:r>
        <w:rPr>
          <w:rFonts w:ascii="Arial" w:hAnsi="Arial" w:cs="Arial"/>
        </w:rPr>
        <w:t>Out of all the areas of subject knowledge, I don’t think this was my weakest one, due to the fact I made a conscious effort both when planning and teaching lessons to link to any prior learning, and leave opportunities for future developments in upcoming lessons. However, the topic I will be using to highlight a difficulty I had with regards to connection and subject knowledge, is the topic of Stargazers.</w:t>
      </w:r>
    </w:p>
    <w:p w:rsidR="00A21398" w:rsidRDefault="00F550EA" w:rsidP="009F6794">
      <w:pPr>
        <w:spacing w:line="360" w:lineRule="auto"/>
        <w:rPr>
          <w:rFonts w:ascii="Arial" w:hAnsi="Arial" w:cs="Arial"/>
        </w:rPr>
      </w:pPr>
      <w:r>
        <w:rPr>
          <w:rFonts w:ascii="Arial" w:hAnsi="Arial" w:cs="Arial"/>
        </w:rPr>
        <w:t xml:space="preserve">Specifically, the Topic lesson I will focus on was my introductory lesson to the topic of Stargazers. </w:t>
      </w:r>
      <w:r w:rsidR="00024C32">
        <w:rPr>
          <w:rFonts w:ascii="Arial" w:hAnsi="Arial" w:cs="Arial"/>
        </w:rPr>
        <w:t xml:space="preserve">Although, this was not a major challenge with regards to ‘connection’, I still thought it </w:t>
      </w:r>
      <w:r w:rsidR="00E0205B">
        <w:rPr>
          <w:rFonts w:ascii="Arial" w:hAnsi="Arial" w:cs="Arial"/>
        </w:rPr>
        <w:t>was</w:t>
      </w:r>
      <w:r w:rsidR="00024C32">
        <w:rPr>
          <w:rFonts w:ascii="Arial" w:hAnsi="Arial" w:cs="Arial"/>
        </w:rPr>
        <w:t xml:space="preserve"> mentionable. For this lesson, I showed the children a PowerPoint on this new topic, specifically focusing on our Solar System, as a starting point.</w:t>
      </w:r>
      <w:r w:rsidR="00F00ECC">
        <w:rPr>
          <w:rFonts w:ascii="Arial" w:hAnsi="Arial" w:cs="Arial"/>
        </w:rPr>
        <w:t xml:space="preserve"> We then created a spider diagram on the whiteboard together and each pair of children came up and wrote something they already knew about the Solar System on the whiteboard after using the ‘think, pair, share’ method. After reviewing the completed spider diagram, I then gave each table a</w:t>
      </w:r>
      <w:r w:rsidR="009B34A9">
        <w:rPr>
          <w:rFonts w:ascii="Arial" w:hAnsi="Arial" w:cs="Arial"/>
        </w:rPr>
        <w:t xml:space="preserve"> large</w:t>
      </w:r>
      <w:r w:rsidR="00F00ECC">
        <w:rPr>
          <w:rFonts w:ascii="Arial" w:hAnsi="Arial" w:cs="Arial"/>
        </w:rPr>
        <w:t xml:space="preserve"> piece</w:t>
      </w:r>
      <w:r w:rsidR="009B34A9">
        <w:rPr>
          <w:rFonts w:ascii="Arial" w:hAnsi="Arial" w:cs="Arial"/>
        </w:rPr>
        <w:t xml:space="preserve"> of</w:t>
      </w:r>
      <w:r w:rsidR="00F00ECC">
        <w:rPr>
          <w:rFonts w:ascii="Arial" w:hAnsi="Arial" w:cs="Arial"/>
        </w:rPr>
        <w:t xml:space="preserve"> paper with </w:t>
      </w:r>
      <w:r w:rsidR="009B34A9">
        <w:rPr>
          <w:rFonts w:ascii="Arial" w:hAnsi="Arial" w:cs="Arial"/>
        </w:rPr>
        <w:t>the name of the planets</w:t>
      </w:r>
      <w:r w:rsidR="00F00ECC">
        <w:rPr>
          <w:rFonts w:ascii="Arial" w:hAnsi="Arial" w:cs="Arial"/>
        </w:rPr>
        <w:t xml:space="preserve">, the children had </w:t>
      </w:r>
      <w:r w:rsidR="009B34A9">
        <w:rPr>
          <w:rFonts w:ascii="Arial" w:hAnsi="Arial" w:cs="Arial"/>
        </w:rPr>
        <w:t>time</w:t>
      </w:r>
      <w:r w:rsidR="00F00ECC">
        <w:rPr>
          <w:rFonts w:ascii="Arial" w:hAnsi="Arial" w:cs="Arial"/>
        </w:rPr>
        <w:t xml:space="preserve"> to write anything they already knew about each planet</w:t>
      </w:r>
      <w:r w:rsidR="009B34A9">
        <w:rPr>
          <w:rFonts w:ascii="Arial" w:hAnsi="Arial" w:cs="Arial"/>
        </w:rPr>
        <w:t xml:space="preserve"> </w:t>
      </w:r>
      <w:r w:rsidR="00F00ECC">
        <w:rPr>
          <w:rFonts w:ascii="Arial" w:hAnsi="Arial" w:cs="Arial"/>
        </w:rPr>
        <w:t xml:space="preserve"> before the sheets were then passed around on rotation, so every group ha</w:t>
      </w:r>
      <w:r w:rsidR="009B34A9">
        <w:rPr>
          <w:rFonts w:ascii="Arial" w:hAnsi="Arial" w:cs="Arial"/>
        </w:rPr>
        <w:t>d</w:t>
      </w:r>
      <w:r w:rsidR="00F00ECC">
        <w:rPr>
          <w:rFonts w:ascii="Arial" w:hAnsi="Arial" w:cs="Arial"/>
        </w:rPr>
        <w:t xml:space="preserve"> the opportunity to add to each sheet. Then the children got into pairs and threes agai</w:t>
      </w:r>
      <w:r w:rsidR="00745CD2">
        <w:rPr>
          <w:rFonts w:ascii="Arial" w:hAnsi="Arial" w:cs="Arial"/>
        </w:rPr>
        <w:t xml:space="preserve">n, </w:t>
      </w:r>
      <w:r w:rsidR="00D433AD">
        <w:rPr>
          <w:rFonts w:ascii="Arial" w:hAnsi="Arial" w:cs="Arial"/>
        </w:rPr>
        <w:t xml:space="preserve">researched using iPads/laptops and created their own fact files on a planet of their choice. </w:t>
      </w:r>
      <w:r w:rsidR="00377541">
        <w:rPr>
          <w:rFonts w:ascii="Arial" w:hAnsi="Arial" w:cs="Arial"/>
        </w:rPr>
        <w:t>This lesson coheres with Donaldson</w:t>
      </w:r>
      <w:r w:rsidR="00B72442">
        <w:rPr>
          <w:rFonts w:ascii="Arial" w:hAnsi="Arial" w:cs="Arial"/>
        </w:rPr>
        <w:t xml:space="preserve"> (2015)</w:t>
      </w:r>
      <w:r w:rsidR="00377541">
        <w:rPr>
          <w:rFonts w:ascii="Arial" w:hAnsi="Arial" w:cs="Arial"/>
        </w:rPr>
        <w:t xml:space="preserve">’s views on </w:t>
      </w:r>
      <w:r w:rsidR="00B72442">
        <w:rPr>
          <w:rFonts w:ascii="Arial" w:hAnsi="Arial" w:cs="Arial"/>
        </w:rPr>
        <w:t xml:space="preserve">digital competency being </w:t>
      </w:r>
      <w:r w:rsidR="00377541">
        <w:rPr>
          <w:rFonts w:ascii="Arial" w:hAnsi="Arial" w:cs="Arial"/>
        </w:rPr>
        <w:t>cross-curricul</w:t>
      </w:r>
      <w:r w:rsidR="00B72442">
        <w:rPr>
          <w:rFonts w:ascii="Arial" w:hAnsi="Arial" w:cs="Arial"/>
        </w:rPr>
        <w:t xml:space="preserve">ar and the importance of Science. </w:t>
      </w:r>
      <w:r w:rsidR="00D433AD">
        <w:rPr>
          <w:rFonts w:ascii="Arial" w:hAnsi="Arial" w:cs="Arial"/>
        </w:rPr>
        <w:t>Although, this set up their learning and instantly made connections to their future learning for the</w:t>
      </w:r>
      <w:r w:rsidR="00DE18A9">
        <w:rPr>
          <w:rFonts w:ascii="Arial" w:hAnsi="Arial" w:cs="Arial"/>
        </w:rPr>
        <w:t xml:space="preserve"> topic, prior to the lesson the children created a KWHL grid on this new topic of Stargazers. </w:t>
      </w:r>
      <w:r w:rsidR="00EF78BE">
        <w:rPr>
          <w:rFonts w:ascii="Arial" w:hAnsi="Arial" w:cs="Arial"/>
        </w:rPr>
        <w:t xml:space="preserve">I did not really reference or ask the children to use their completed KWHL grid to help them, which I should have. Although, I did not teach the lesson where they did the </w:t>
      </w:r>
      <w:r w:rsidR="00EF78BE">
        <w:rPr>
          <w:rFonts w:ascii="Arial" w:hAnsi="Arial" w:cs="Arial"/>
        </w:rPr>
        <w:lastRenderedPageBreak/>
        <w:t xml:space="preserve">KWHL grid, it would have made connections between the teaching and </w:t>
      </w:r>
      <w:r w:rsidR="00745CD2">
        <w:rPr>
          <w:rFonts w:ascii="Arial" w:hAnsi="Arial" w:cs="Arial"/>
        </w:rPr>
        <w:t>prior knowledge</w:t>
      </w:r>
      <w:r w:rsidR="00EF78BE">
        <w:rPr>
          <w:rFonts w:ascii="Arial" w:hAnsi="Arial" w:cs="Arial"/>
        </w:rPr>
        <w:t>.</w:t>
      </w:r>
      <w:r w:rsidR="00932981">
        <w:rPr>
          <w:rFonts w:ascii="Arial" w:hAnsi="Arial" w:cs="Arial"/>
        </w:rPr>
        <w:t xml:space="preserve"> I could have used the scaffolding theory by Bruner</w:t>
      </w:r>
      <w:r w:rsidR="00556FF3">
        <w:rPr>
          <w:rFonts w:ascii="Arial" w:hAnsi="Arial" w:cs="Arial"/>
        </w:rPr>
        <w:t xml:space="preserve"> as put forward by Aubrey &amp; Riley (2016),</w:t>
      </w:r>
      <w:r w:rsidR="00932981">
        <w:rPr>
          <w:rFonts w:ascii="Arial" w:hAnsi="Arial" w:cs="Arial"/>
        </w:rPr>
        <w:t xml:space="preserve"> and the Zone of Proximal development theory by Vygotsky (1978) to try and use what they already knew to help them to build on their knowledge basis and scaffold their learning.</w:t>
      </w:r>
    </w:p>
    <w:p w:rsidR="00EF78BE" w:rsidRDefault="00EF78BE" w:rsidP="009F6794">
      <w:pPr>
        <w:spacing w:line="360" w:lineRule="auto"/>
        <w:rPr>
          <w:rFonts w:ascii="Arial" w:hAnsi="Arial" w:cs="Arial"/>
        </w:rPr>
      </w:pPr>
    </w:p>
    <w:p w:rsidR="00C217E3" w:rsidRPr="00A21398" w:rsidRDefault="00C217E3" w:rsidP="009F6794">
      <w:pPr>
        <w:spacing w:line="360" w:lineRule="auto"/>
        <w:rPr>
          <w:rFonts w:ascii="Arial" w:hAnsi="Arial" w:cs="Arial"/>
          <w:b/>
        </w:rPr>
      </w:pPr>
      <w:r w:rsidRPr="00A21398">
        <w:rPr>
          <w:rFonts w:ascii="Arial" w:hAnsi="Arial" w:cs="Arial"/>
          <w:b/>
        </w:rPr>
        <w:t>Contingency</w:t>
      </w:r>
    </w:p>
    <w:p w:rsidR="00A21398" w:rsidRDefault="00A21398" w:rsidP="009F6794">
      <w:pPr>
        <w:spacing w:line="360" w:lineRule="auto"/>
        <w:rPr>
          <w:rFonts w:ascii="Arial" w:hAnsi="Arial" w:cs="Arial"/>
        </w:rPr>
      </w:pPr>
      <w:r>
        <w:rPr>
          <w:rFonts w:ascii="Arial" w:hAnsi="Arial" w:cs="Arial"/>
        </w:rPr>
        <w:t xml:space="preserve">Rowland, </w:t>
      </w:r>
      <w:proofErr w:type="spellStart"/>
      <w:r>
        <w:rPr>
          <w:rFonts w:ascii="Arial" w:hAnsi="Arial" w:cs="Arial"/>
        </w:rPr>
        <w:t>Huckstep</w:t>
      </w:r>
      <w:proofErr w:type="spellEnd"/>
      <w:r>
        <w:rPr>
          <w:rFonts w:ascii="Arial" w:hAnsi="Arial" w:cs="Arial"/>
        </w:rPr>
        <w:t xml:space="preserve"> and Thwaite (2003, p.9</w:t>
      </w:r>
      <w:r w:rsidR="00D14215">
        <w:rPr>
          <w:rFonts w:ascii="Arial" w:hAnsi="Arial" w:cs="Arial"/>
        </w:rPr>
        <w:t>8</w:t>
      </w:r>
      <w:r>
        <w:rPr>
          <w:rFonts w:ascii="Arial" w:hAnsi="Arial" w:cs="Arial"/>
        </w:rPr>
        <w:t>) explain this to</w:t>
      </w:r>
      <w:r w:rsidR="00D14215">
        <w:rPr>
          <w:rFonts w:ascii="Arial" w:hAnsi="Arial" w:cs="Arial"/>
        </w:rPr>
        <w:t xml:space="preserve"> be ‘</w:t>
      </w:r>
      <w:r w:rsidR="00D14215" w:rsidRPr="00D14215">
        <w:rPr>
          <w:rFonts w:ascii="Arial" w:hAnsi="Arial" w:cs="Arial"/>
        </w:rPr>
        <w:t>the readiness to respond to children’s ideas and a consequent preparedness, when appropriate, to deviate from an agenda set out when the lesson was prepared</w:t>
      </w:r>
      <w:r w:rsidR="00D14215">
        <w:rPr>
          <w:rFonts w:ascii="Arial" w:hAnsi="Arial" w:cs="Arial"/>
        </w:rPr>
        <w:t>’.</w:t>
      </w:r>
      <w:r w:rsidR="00E07A61">
        <w:rPr>
          <w:rFonts w:ascii="Arial" w:hAnsi="Arial" w:cs="Arial"/>
        </w:rPr>
        <w:t xml:space="preserve"> Although, I had to do this on several occasions on my teaching placement, as previously mentioned, I don’t think I was the best at doing it on the spot. The example of this I will explore in order to evaluate and analyse my teaching is from a Philosophy for Children (P4C) lesson.</w:t>
      </w:r>
    </w:p>
    <w:p w:rsidR="00EF44C2" w:rsidRDefault="00E07A61" w:rsidP="009F6794">
      <w:pPr>
        <w:spacing w:line="360" w:lineRule="auto"/>
        <w:rPr>
          <w:rFonts w:ascii="Arial" w:hAnsi="Arial" w:cs="Arial"/>
        </w:rPr>
      </w:pPr>
      <w:r>
        <w:rPr>
          <w:rFonts w:ascii="Arial" w:hAnsi="Arial" w:cs="Arial"/>
        </w:rPr>
        <w:t xml:space="preserve">The lesson I will focus on is a P4C lesson where I carried out a ‘circle time’ style of </w:t>
      </w:r>
      <w:r w:rsidR="004B52FA">
        <w:rPr>
          <w:rFonts w:ascii="Arial" w:hAnsi="Arial" w:cs="Arial"/>
        </w:rPr>
        <w:t>activity</w:t>
      </w:r>
      <w:r>
        <w:rPr>
          <w:rFonts w:ascii="Arial" w:hAnsi="Arial" w:cs="Arial"/>
        </w:rPr>
        <w:t>, where we were discussing Christmastime and what some of the children were looking forward to about Christmas.</w:t>
      </w:r>
      <w:r w:rsidR="00B05696">
        <w:rPr>
          <w:rFonts w:ascii="Arial" w:hAnsi="Arial" w:cs="Arial"/>
        </w:rPr>
        <w:t xml:space="preserve"> </w:t>
      </w:r>
      <w:r w:rsidR="004B52FA">
        <w:rPr>
          <w:rFonts w:ascii="Arial" w:hAnsi="Arial" w:cs="Arial"/>
        </w:rPr>
        <w:t>Each</w:t>
      </w:r>
      <w:r w:rsidR="00F95AFB">
        <w:rPr>
          <w:rFonts w:ascii="Arial" w:hAnsi="Arial" w:cs="Arial"/>
        </w:rPr>
        <w:t xml:space="preserve"> child had the opportunity in turn, to share some of the things they were looking forward to and what was important to them about Christmas, in preparation for them to complete their ‘Christmas Wish’</w:t>
      </w:r>
      <w:r w:rsidR="004B52FA">
        <w:rPr>
          <w:rFonts w:ascii="Arial" w:hAnsi="Arial" w:cs="Arial"/>
        </w:rPr>
        <w:t>,</w:t>
      </w:r>
      <w:r w:rsidR="00F95AFB">
        <w:rPr>
          <w:rFonts w:ascii="Arial" w:hAnsi="Arial" w:cs="Arial"/>
        </w:rPr>
        <w:t xml:space="preserve"> which was a template already made for them; all of these Christmas wishes were then hung up on a community Christmas tree in the local area. My classroom teacher was the one who suggested the idea to me beforehand about having the class discussion before the children completed the Christmas wishes so that the answers were appropriate. </w:t>
      </w:r>
      <w:r w:rsidR="0079272B">
        <w:rPr>
          <w:rFonts w:ascii="Arial" w:hAnsi="Arial" w:cs="Arial"/>
        </w:rPr>
        <w:t xml:space="preserve">This links to Donaldson (2015)’s emphasis on the importance of wellbeing in the new curriculum, hence </w:t>
      </w:r>
      <w:r w:rsidR="00DA5566">
        <w:rPr>
          <w:rFonts w:ascii="Arial" w:hAnsi="Arial" w:cs="Arial"/>
        </w:rPr>
        <w:t>the incorporation of this lesson into the timetable</w:t>
      </w:r>
      <w:r w:rsidR="0079272B">
        <w:rPr>
          <w:rFonts w:ascii="Arial" w:hAnsi="Arial" w:cs="Arial"/>
        </w:rPr>
        <w:t xml:space="preserve">. </w:t>
      </w:r>
      <w:r w:rsidR="009239B4">
        <w:rPr>
          <w:rFonts w:ascii="Arial" w:hAnsi="Arial" w:cs="Arial"/>
        </w:rPr>
        <w:t xml:space="preserve">However, during the discussion, it was instantly highlighted that some of the children did not like Christmas for a variety of reasons, such as them not being able to spend it with their families and losses of loved ones. </w:t>
      </w:r>
      <w:r w:rsidR="00FA323A">
        <w:rPr>
          <w:rFonts w:ascii="Arial" w:hAnsi="Arial" w:cs="Arial"/>
        </w:rPr>
        <w:t xml:space="preserve">This did take me by surprise a little as I assumed that it was not too much of a sensitive subject as it had been </w:t>
      </w:r>
      <w:r w:rsidR="003260F2">
        <w:rPr>
          <w:rFonts w:ascii="Arial" w:hAnsi="Arial" w:cs="Arial"/>
        </w:rPr>
        <w:t xml:space="preserve">suggested by the classroom teacher. </w:t>
      </w:r>
      <w:r w:rsidR="00BC6933">
        <w:rPr>
          <w:rFonts w:ascii="Arial" w:hAnsi="Arial" w:cs="Arial"/>
        </w:rPr>
        <w:t>Which contrasts with Hattie (2012, p.26)’s argument put forward by Bishop (2003) about preconceptions</w:t>
      </w:r>
      <w:r w:rsidR="00DA5566">
        <w:rPr>
          <w:rFonts w:ascii="Arial" w:hAnsi="Arial" w:cs="Arial"/>
        </w:rPr>
        <w:t xml:space="preserve"> of teachers</w:t>
      </w:r>
      <w:r w:rsidR="00BC6933">
        <w:rPr>
          <w:rFonts w:ascii="Arial" w:hAnsi="Arial" w:cs="Arial"/>
        </w:rPr>
        <w:t xml:space="preserve">. </w:t>
      </w:r>
      <w:r w:rsidR="003260F2">
        <w:rPr>
          <w:rFonts w:ascii="Arial" w:hAnsi="Arial" w:cs="Arial"/>
        </w:rPr>
        <w:t>However, when these children did give answers of this nature, I wasn’t quite sure how to respond. I did not question these children too much and tried to ask them question</w:t>
      </w:r>
      <w:r w:rsidR="00DA5566">
        <w:rPr>
          <w:rFonts w:ascii="Arial" w:hAnsi="Arial" w:cs="Arial"/>
        </w:rPr>
        <w:t>s</w:t>
      </w:r>
      <w:r w:rsidR="003260F2">
        <w:rPr>
          <w:rFonts w:ascii="Arial" w:hAnsi="Arial" w:cs="Arial"/>
        </w:rPr>
        <w:t xml:space="preserve"> that were focused on more positive aspects, which meant that they didn’t </w:t>
      </w:r>
      <w:r w:rsidR="003260F2">
        <w:rPr>
          <w:rFonts w:ascii="Arial" w:hAnsi="Arial" w:cs="Arial"/>
        </w:rPr>
        <w:lastRenderedPageBreak/>
        <w:t xml:space="preserve">have as much time to share their thoughts and feelings as some </w:t>
      </w:r>
      <w:r w:rsidR="00DA5566">
        <w:rPr>
          <w:rFonts w:ascii="Arial" w:hAnsi="Arial" w:cs="Arial"/>
        </w:rPr>
        <w:t>of</w:t>
      </w:r>
      <w:r w:rsidR="003260F2">
        <w:rPr>
          <w:rFonts w:ascii="Arial" w:hAnsi="Arial" w:cs="Arial"/>
        </w:rPr>
        <w:t xml:space="preserve"> the other children, which probably wasn’t that fair on my part, but I did not want them to feel that they were in an uncomfortable position where they felt pressured into talking about issues that they did not want to.</w:t>
      </w:r>
      <w:r w:rsidR="001C335C">
        <w:rPr>
          <w:rFonts w:ascii="Arial" w:hAnsi="Arial" w:cs="Arial"/>
        </w:rPr>
        <w:t xml:space="preserve"> </w:t>
      </w:r>
      <w:r w:rsidR="00D520F3">
        <w:rPr>
          <w:rFonts w:ascii="Arial" w:hAnsi="Arial" w:cs="Arial"/>
        </w:rPr>
        <w:t>Shulman (1987) identifies the importance of questioning as highlighted in the example of Nancy.</w:t>
      </w:r>
      <w:r w:rsidR="003260F2">
        <w:rPr>
          <w:rFonts w:ascii="Arial" w:hAnsi="Arial" w:cs="Arial"/>
        </w:rPr>
        <w:t xml:space="preserve"> This did not show great contingency on my behalf, in between each child or other P4C sessions where I have questioned some children a lot more to encourage them to share with the group.</w:t>
      </w:r>
      <w:r w:rsidR="007B0C16">
        <w:rPr>
          <w:rFonts w:ascii="Arial" w:hAnsi="Arial" w:cs="Arial"/>
        </w:rPr>
        <w:t xml:space="preserve"> Maslow (1954) would disagree with my lack of equality when it comes to the contingency of the lesson with regards to the questioning, as he believed that the children’s needs came before the learning, so that’s what I should have made central, as opposed to being unsure how to </w:t>
      </w:r>
      <w:r w:rsidR="00E26B57">
        <w:rPr>
          <w:rFonts w:ascii="Arial" w:hAnsi="Arial" w:cs="Arial"/>
        </w:rPr>
        <w:t>respond</w:t>
      </w:r>
      <w:r w:rsidR="007B0C16">
        <w:rPr>
          <w:rFonts w:ascii="Arial" w:hAnsi="Arial" w:cs="Arial"/>
        </w:rPr>
        <w:t>.</w:t>
      </w:r>
    </w:p>
    <w:p w:rsidR="00C217E3" w:rsidRPr="00EC4BB8" w:rsidRDefault="00EC4BB8" w:rsidP="009F6794">
      <w:pPr>
        <w:spacing w:line="360" w:lineRule="auto"/>
        <w:rPr>
          <w:rFonts w:ascii="Arial" w:hAnsi="Arial" w:cs="Arial"/>
          <w:b/>
        </w:rPr>
      </w:pPr>
      <w:r w:rsidRPr="00EC4BB8">
        <w:rPr>
          <w:rFonts w:ascii="Arial" w:hAnsi="Arial" w:cs="Arial"/>
          <w:b/>
        </w:rPr>
        <w:t>(</w:t>
      </w:r>
      <w:r w:rsidR="00E26B57">
        <w:rPr>
          <w:rFonts w:ascii="Arial" w:hAnsi="Arial" w:cs="Arial"/>
          <w:b/>
        </w:rPr>
        <w:t>2</w:t>
      </w:r>
      <w:r w:rsidR="00021C26">
        <w:rPr>
          <w:rFonts w:ascii="Arial" w:hAnsi="Arial" w:cs="Arial"/>
          <w:b/>
        </w:rPr>
        <w:t>190</w:t>
      </w:r>
      <w:r w:rsidRPr="00EC4BB8">
        <w:rPr>
          <w:rFonts w:ascii="Arial" w:hAnsi="Arial" w:cs="Arial"/>
          <w:b/>
        </w:rPr>
        <w:t xml:space="preserve"> words)</w:t>
      </w:r>
    </w:p>
    <w:p w:rsidR="00EC4BB8" w:rsidRDefault="00EC4BB8" w:rsidP="009F6794">
      <w:pPr>
        <w:spacing w:line="360" w:lineRule="auto"/>
        <w:rPr>
          <w:rFonts w:ascii="Arial" w:hAnsi="Arial" w:cs="Arial"/>
        </w:rPr>
      </w:pPr>
    </w:p>
    <w:p w:rsidR="0006527B" w:rsidRPr="00C217E3" w:rsidRDefault="0006527B" w:rsidP="009F6794">
      <w:pPr>
        <w:spacing w:line="360" w:lineRule="auto"/>
        <w:rPr>
          <w:rFonts w:ascii="Arial" w:hAnsi="Arial" w:cs="Arial"/>
          <w:b/>
          <w:u w:val="single"/>
        </w:rPr>
      </w:pPr>
      <w:r w:rsidRPr="00C217E3">
        <w:rPr>
          <w:rFonts w:ascii="Arial" w:hAnsi="Arial" w:cs="Arial"/>
          <w:b/>
          <w:u w:val="single"/>
        </w:rPr>
        <w:t>Conclusion</w:t>
      </w:r>
    </w:p>
    <w:p w:rsidR="00725703" w:rsidRDefault="00D75072" w:rsidP="009F6794">
      <w:pPr>
        <w:spacing w:line="360" w:lineRule="auto"/>
        <w:rPr>
          <w:rFonts w:ascii="Arial" w:hAnsi="Arial" w:cs="Arial"/>
        </w:rPr>
      </w:pPr>
      <w:r w:rsidRPr="00D75072">
        <w:rPr>
          <w:rFonts w:ascii="Arial" w:hAnsi="Arial" w:cs="Arial"/>
        </w:rPr>
        <w:t xml:space="preserve">In conclusion, </w:t>
      </w:r>
      <w:r w:rsidR="003D280B">
        <w:rPr>
          <w:rFonts w:ascii="Arial" w:hAnsi="Arial" w:cs="Arial"/>
        </w:rPr>
        <w:t>‘subject knowledge’ cannot simply be accepted as the content knowledge of each subject alone, but as so much more than that</w:t>
      </w:r>
      <w:r w:rsidR="00BF7D6B">
        <w:rPr>
          <w:rFonts w:ascii="Arial" w:hAnsi="Arial" w:cs="Arial"/>
        </w:rPr>
        <w:t>,</w:t>
      </w:r>
      <w:r w:rsidR="00EA51F6">
        <w:rPr>
          <w:rFonts w:ascii="Arial" w:hAnsi="Arial" w:cs="Arial"/>
        </w:rPr>
        <w:t xml:space="preserve"> as initially highlighted by Shulman (1987) and developed on by Rowland, </w:t>
      </w:r>
      <w:proofErr w:type="spellStart"/>
      <w:r w:rsidR="00EA51F6">
        <w:rPr>
          <w:rFonts w:ascii="Arial" w:hAnsi="Arial" w:cs="Arial"/>
        </w:rPr>
        <w:t>Huckstep</w:t>
      </w:r>
      <w:proofErr w:type="spellEnd"/>
      <w:r w:rsidR="00EA51F6">
        <w:rPr>
          <w:rFonts w:ascii="Arial" w:hAnsi="Arial" w:cs="Arial"/>
        </w:rPr>
        <w:t xml:space="preserve"> and Thwaite (2003) </w:t>
      </w:r>
      <w:r w:rsidR="001D016E">
        <w:rPr>
          <w:rFonts w:ascii="Arial" w:hAnsi="Arial" w:cs="Arial"/>
        </w:rPr>
        <w:t xml:space="preserve">in their learning quartet. It has also been emphasised by Donaldson (2015) in his </w:t>
      </w:r>
      <w:r w:rsidR="00733994">
        <w:rPr>
          <w:rFonts w:ascii="Arial" w:hAnsi="Arial" w:cs="Arial"/>
        </w:rPr>
        <w:t>Successful Futures report which proposes the guidance for the upcoming pending curriculum.</w:t>
      </w:r>
      <w:r w:rsidR="00BF7D6B">
        <w:rPr>
          <w:rFonts w:ascii="Arial" w:hAnsi="Arial" w:cs="Arial"/>
        </w:rPr>
        <w:t xml:space="preserve"> Factors such as pedagogical knowledge, adaptability and the ability to respond to learners all need to be taken into consideration</w:t>
      </w:r>
      <w:r w:rsidR="0016591A">
        <w:rPr>
          <w:rFonts w:ascii="Arial" w:hAnsi="Arial" w:cs="Arial"/>
        </w:rPr>
        <w:t xml:space="preserve"> also</w:t>
      </w:r>
      <w:r w:rsidR="00BF7D6B">
        <w:rPr>
          <w:rFonts w:ascii="Arial" w:hAnsi="Arial" w:cs="Arial"/>
        </w:rPr>
        <w:t>. However, there are also some slightly contrasting viewpoints with this, as discussed in the literature review part of this assignment.</w:t>
      </w:r>
      <w:r w:rsidR="0016591A">
        <w:rPr>
          <w:rFonts w:ascii="Arial" w:hAnsi="Arial" w:cs="Arial"/>
        </w:rPr>
        <w:t xml:space="preserve"> I have also evaluated my own practice keeping these factors in mind and have reflected on how to improve my teaching in future.</w:t>
      </w:r>
    </w:p>
    <w:p w:rsidR="00DE2E9A" w:rsidRDefault="00DE2E9A" w:rsidP="009F6794">
      <w:pPr>
        <w:spacing w:line="360" w:lineRule="auto"/>
        <w:rPr>
          <w:rFonts w:ascii="Arial" w:hAnsi="Arial" w:cs="Arial"/>
          <w:b/>
        </w:rPr>
      </w:pPr>
      <w:r w:rsidRPr="00DE2E9A">
        <w:rPr>
          <w:rFonts w:ascii="Arial" w:hAnsi="Arial" w:cs="Arial"/>
          <w:b/>
        </w:rPr>
        <w:t>(1</w:t>
      </w:r>
      <w:r w:rsidR="0016591A">
        <w:rPr>
          <w:rFonts w:ascii="Arial" w:hAnsi="Arial" w:cs="Arial"/>
          <w:b/>
        </w:rPr>
        <w:t>28</w:t>
      </w:r>
      <w:r w:rsidRPr="00DE2E9A">
        <w:rPr>
          <w:rFonts w:ascii="Arial" w:hAnsi="Arial" w:cs="Arial"/>
          <w:b/>
        </w:rPr>
        <w:t xml:space="preserve"> words)</w:t>
      </w:r>
    </w:p>
    <w:p w:rsidR="0070728A" w:rsidRDefault="0070728A" w:rsidP="009F6794">
      <w:pPr>
        <w:spacing w:line="360" w:lineRule="auto"/>
        <w:rPr>
          <w:rFonts w:ascii="Arial" w:hAnsi="Arial" w:cs="Arial"/>
          <w:b/>
        </w:rPr>
      </w:pPr>
    </w:p>
    <w:p w:rsidR="0070728A" w:rsidRDefault="0070728A" w:rsidP="009F6794">
      <w:pPr>
        <w:spacing w:line="360" w:lineRule="auto"/>
        <w:rPr>
          <w:rFonts w:ascii="Arial" w:hAnsi="Arial" w:cs="Arial"/>
          <w:b/>
        </w:rPr>
      </w:pPr>
    </w:p>
    <w:p w:rsidR="00777E24" w:rsidRDefault="00777E24" w:rsidP="009F6794">
      <w:pPr>
        <w:spacing w:line="360" w:lineRule="auto"/>
        <w:rPr>
          <w:rFonts w:ascii="Arial" w:hAnsi="Arial" w:cs="Arial"/>
          <w:b/>
        </w:rPr>
      </w:pPr>
    </w:p>
    <w:p w:rsidR="00777E24" w:rsidRPr="00777E24" w:rsidRDefault="00777E24" w:rsidP="009F6794">
      <w:pPr>
        <w:spacing w:line="360" w:lineRule="auto"/>
        <w:rPr>
          <w:rFonts w:ascii="Arial" w:hAnsi="Arial" w:cs="Arial"/>
          <w:b/>
          <w:sz w:val="28"/>
        </w:rPr>
      </w:pPr>
      <w:r w:rsidRPr="00777E24">
        <w:rPr>
          <w:rFonts w:ascii="Arial" w:hAnsi="Arial" w:cs="Arial"/>
          <w:b/>
          <w:sz w:val="28"/>
        </w:rPr>
        <w:t>= 4,</w:t>
      </w:r>
      <w:r w:rsidR="003D635B">
        <w:rPr>
          <w:rFonts w:ascii="Arial" w:hAnsi="Arial" w:cs="Arial"/>
          <w:b/>
          <w:sz w:val="28"/>
        </w:rPr>
        <w:t>3</w:t>
      </w:r>
      <w:r w:rsidR="0016591A">
        <w:rPr>
          <w:rFonts w:ascii="Arial" w:hAnsi="Arial" w:cs="Arial"/>
          <w:b/>
          <w:sz w:val="28"/>
        </w:rPr>
        <w:t>39</w:t>
      </w:r>
      <w:r w:rsidRPr="00777E24">
        <w:rPr>
          <w:rFonts w:ascii="Arial" w:hAnsi="Arial" w:cs="Arial"/>
          <w:b/>
          <w:sz w:val="28"/>
        </w:rPr>
        <w:t xml:space="preserve"> words</w:t>
      </w:r>
    </w:p>
    <w:p w:rsidR="00D32508" w:rsidRDefault="00D32508" w:rsidP="009F6794">
      <w:pPr>
        <w:spacing w:line="360" w:lineRule="auto"/>
        <w:rPr>
          <w:rFonts w:ascii="Arial" w:hAnsi="Arial" w:cs="Arial"/>
        </w:rPr>
      </w:pPr>
    </w:p>
    <w:p w:rsidR="0070728A" w:rsidRDefault="0070728A" w:rsidP="009F6794">
      <w:pPr>
        <w:spacing w:line="360" w:lineRule="auto"/>
        <w:rPr>
          <w:rFonts w:ascii="Arial" w:hAnsi="Arial" w:cs="Arial"/>
        </w:rPr>
      </w:pPr>
    </w:p>
    <w:p w:rsidR="0070728A" w:rsidRDefault="0070728A" w:rsidP="009F6794">
      <w:pPr>
        <w:spacing w:line="360" w:lineRule="auto"/>
        <w:rPr>
          <w:rFonts w:ascii="Arial" w:hAnsi="Arial" w:cs="Arial"/>
        </w:rPr>
      </w:pPr>
    </w:p>
    <w:p w:rsidR="00D32508" w:rsidRDefault="00D32508" w:rsidP="009F6794">
      <w:pPr>
        <w:spacing w:line="360" w:lineRule="auto"/>
        <w:rPr>
          <w:rFonts w:ascii="Arial" w:hAnsi="Arial" w:cs="Arial"/>
          <w:b/>
          <w:sz w:val="28"/>
          <w:u w:val="single"/>
        </w:rPr>
      </w:pPr>
      <w:r w:rsidRPr="001B7EAA">
        <w:rPr>
          <w:rFonts w:ascii="Arial" w:hAnsi="Arial" w:cs="Arial"/>
          <w:b/>
          <w:sz w:val="28"/>
          <w:u w:val="single"/>
        </w:rPr>
        <w:lastRenderedPageBreak/>
        <w:t>Reference List:</w:t>
      </w:r>
    </w:p>
    <w:p w:rsidR="00556FF3" w:rsidRPr="00556FF3" w:rsidRDefault="00556FF3" w:rsidP="009F6794">
      <w:pPr>
        <w:spacing w:line="360" w:lineRule="auto"/>
        <w:rPr>
          <w:rFonts w:ascii="Arial" w:hAnsi="Arial" w:cs="Arial"/>
        </w:rPr>
      </w:pPr>
      <w:r w:rsidRPr="00556FF3">
        <w:rPr>
          <w:rFonts w:ascii="Arial" w:hAnsi="Arial" w:cs="Arial"/>
        </w:rPr>
        <w:t xml:space="preserve">Aubrey, K. &amp; Riley, A. (2016) </w:t>
      </w:r>
      <w:r w:rsidRPr="00556FF3">
        <w:rPr>
          <w:rFonts w:ascii="Arial" w:hAnsi="Arial" w:cs="Arial"/>
          <w:i/>
        </w:rPr>
        <w:t>Understanding &amp; Using Educational Theories</w:t>
      </w:r>
      <w:r w:rsidRPr="00556FF3">
        <w:rPr>
          <w:rFonts w:ascii="Arial" w:hAnsi="Arial" w:cs="Arial"/>
        </w:rPr>
        <w:t>. London: SAGE Publications Ltd.</w:t>
      </w:r>
    </w:p>
    <w:p w:rsidR="00556FF3" w:rsidRPr="001B7EAA" w:rsidRDefault="00556FF3" w:rsidP="009F6794">
      <w:pPr>
        <w:spacing w:line="360" w:lineRule="auto"/>
        <w:rPr>
          <w:rFonts w:ascii="Arial" w:hAnsi="Arial" w:cs="Arial"/>
          <w:b/>
          <w:sz w:val="28"/>
          <w:u w:val="single"/>
        </w:rPr>
      </w:pPr>
    </w:p>
    <w:p w:rsidR="00D32508" w:rsidRDefault="009D381A" w:rsidP="009F6794">
      <w:pPr>
        <w:spacing w:line="360" w:lineRule="auto"/>
        <w:rPr>
          <w:rFonts w:ascii="Arial" w:hAnsi="Arial" w:cs="Arial"/>
        </w:rPr>
      </w:pPr>
      <w:r>
        <w:rPr>
          <w:rFonts w:ascii="Arial" w:hAnsi="Arial" w:cs="Arial"/>
        </w:rPr>
        <w:t>Bishop, R. (2003) ‘</w:t>
      </w:r>
      <w:r w:rsidRPr="009D381A">
        <w:rPr>
          <w:rFonts w:ascii="Arial" w:hAnsi="Arial" w:cs="Arial"/>
        </w:rPr>
        <w:t xml:space="preserve">Changing Power Relations in Education: </w:t>
      </w:r>
      <w:proofErr w:type="spellStart"/>
      <w:r w:rsidRPr="009D381A">
        <w:rPr>
          <w:rFonts w:ascii="Arial" w:hAnsi="Arial" w:cs="Arial"/>
        </w:rPr>
        <w:t>Kaupapa</w:t>
      </w:r>
      <w:proofErr w:type="spellEnd"/>
      <w:r w:rsidRPr="009D381A">
        <w:rPr>
          <w:rFonts w:ascii="Arial" w:hAnsi="Arial" w:cs="Arial"/>
        </w:rPr>
        <w:t xml:space="preserve"> </w:t>
      </w:r>
      <w:proofErr w:type="spellStart"/>
      <w:r w:rsidRPr="009D381A">
        <w:rPr>
          <w:rFonts w:ascii="Arial" w:hAnsi="Arial" w:cs="Arial"/>
        </w:rPr>
        <w:t>Ma¯ori</w:t>
      </w:r>
      <w:proofErr w:type="spellEnd"/>
      <w:r w:rsidRPr="009D381A">
        <w:rPr>
          <w:rFonts w:ascii="Arial" w:hAnsi="Arial" w:cs="Arial"/>
        </w:rPr>
        <w:t xml:space="preserve"> messages for 'mainstream' education in Aotearoa/New Zealand</w:t>
      </w:r>
      <w:r>
        <w:rPr>
          <w:rFonts w:ascii="Arial" w:hAnsi="Arial" w:cs="Arial"/>
        </w:rPr>
        <w:t xml:space="preserve">’, </w:t>
      </w:r>
      <w:r w:rsidRPr="009D381A">
        <w:rPr>
          <w:rFonts w:ascii="Arial" w:hAnsi="Arial" w:cs="Arial"/>
          <w:i/>
        </w:rPr>
        <w:t>Comparative Education</w:t>
      </w:r>
      <w:r>
        <w:rPr>
          <w:rFonts w:ascii="Arial" w:hAnsi="Arial" w:cs="Arial"/>
        </w:rPr>
        <w:t>, Vol.39(2), pp.221-238</w:t>
      </w:r>
    </w:p>
    <w:p w:rsidR="00D40465" w:rsidRDefault="00D40465" w:rsidP="009F6794">
      <w:pPr>
        <w:spacing w:line="360" w:lineRule="auto"/>
        <w:rPr>
          <w:rFonts w:ascii="Arial" w:hAnsi="Arial" w:cs="Arial"/>
        </w:rPr>
      </w:pPr>
    </w:p>
    <w:p w:rsidR="00D40465" w:rsidRDefault="00D40465" w:rsidP="009F6794">
      <w:pPr>
        <w:spacing w:line="360" w:lineRule="auto"/>
        <w:rPr>
          <w:rFonts w:ascii="Arial" w:hAnsi="Arial" w:cs="Arial"/>
        </w:rPr>
      </w:pPr>
      <w:r w:rsidRPr="00D40465">
        <w:rPr>
          <w:rFonts w:ascii="Arial" w:hAnsi="Arial" w:cs="Arial"/>
        </w:rPr>
        <w:t xml:space="preserve">Bruner, J. (1986) </w:t>
      </w:r>
      <w:r w:rsidRPr="00D40465">
        <w:rPr>
          <w:rFonts w:ascii="Arial" w:hAnsi="Arial" w:cs="Arial"/>
          <w:i/>
        </w:rPr>
        <w:t>Actual Minds, Possible Worlds.</w:t>
      </w:r>
      <w:r w:rsidRPr="00D40465">
        <w:rPr>
          <w:rFonts w:ascii="Arial" w:hAnsi="Arial" w:cs="Arial"/>
        </w:rPr>
        <w:t xml:space="preserve"> Cambridge: Harvard University Press.</w:t>
      </w:r>
    </w:p>
    <w:p w:rsidR="00480D6C" w:rsidRDefault="00480D6C" w:rsidP="009F6794">
      <w:pPr>
        <w:spacing w:line="360" w:lineRule="auto"/>
        <w:rPr>
          <w:rFonts w:ascii="Arial" w:hAnsi="Arial" w:cs="Arial"/>
        </w:rPr>
      </w:pPr>
    </w:p>
    <w:p w:rsidR="00480D6C" w:rsidRDefault="00480D6C" w:rsidP="009F6794">
      <w:pPr>
        <w:spacing w:line="360" w:lineRule="auto"/>
        <w:rPr>
          <w:rFonts w:ascii="Arial" w:hAnsi="Arial" w:cs="Arial"/>
        </w:rPr>
      </w:pPr>
      <w:proofErr w:type="spellStart"/>
      <w:r>
        <w:rPr>
          <w:rFonts w:ascii="Arial" w:hAnsi="Arial" w:cs="Arial"/>
        </w:rPr>
        <w:t>Bubb</w:t>
      </w:r>
      <w:proofErr w:type="spellEnd"/>
      <w:r>
        <w:rPr>
          <w:rFonts w:ascii="Arial" w:hAnsi="Arial" w:cs="Arial"/>
        </w:rPr>
        <w:t xml:space="preserve">, S. (2004) </w:t>
      </w:r>
      <w:r w:rsidRPr="00F061A8">
        <w:rPr>
          <w:rFonts w:ascii="Arial" w:hAnsi="Arial" w:cs="Arial"/>
          <w:i/>
        </w:rPr>
        <w:t>Managing teacher workload: work-life balance and wellbeing</w:t>
      </w:r>
      <w:r w:rsidR="00F061A8" w:rsidRPr="00F061A8">
        <w:rPr>
          <w:rFonts w:ascii="Arial" w:hAnsi="Arial" w:cs="Arial"/>
          <w:i/>
        </w:rPr>
        <w:t>.</w:t>
      </w:r>
      <w:r w:rsidR="00F061A8">
        <w:rPr>
          <w:rFonts w:ascii="Arial" w:hAnsi="Arial" w:cs="Arial"/>
        </w:rPr>
        <w:t xml:space="preserve"> London: Paul Chapman.</w:t>
      </w:r>
    </w:p>
    <w:p w:rsidR="009D381A" w:rsidRDefault="009D381A" w:rsidP="009F6794">
      <w:pPr>
        <w:spacing w:line="360" w:lineRule="auto"/>
        <w:rPr>
          <w:rFonts w:ascii="Arial" w:hAnsi="Arial" w:cs="Arial"/>
        </w:rPr>
      </w:pPr>
    </w:p>
    <w:p w:rsidR="001B7EAA" w:rsidRDefault="001B7EAA" w:rsidP="009F6794">
      <w:pPr>
        <w:spacing w:line="360" w:lineRule="auto"/>
        <w:rPr>
          <w:rFonts w:ascii="Arial" w:hAnsi="Arial" w:cs="Arial"/>
        </w:rPr>
      </w:pPr>
      <w:r>
        <w:rPr>
          <w:rFonts w:ascii="Arial" w:hAnsi="Arial" w:cs="Arial"/>
        </w:rPr>
        <w:t xml:space="preserve">Coe, R., </w:t>
      </w:r>
      <w:proofErr w:type="spellStart"/>
      <w:r>
        <w:rPr>
          <w:rFonts w:ascii="Arial" w:hAnsi="Arial" w:cs="Arial"/>
        </w:rPr>
        <w:t>Aloisi</w:t>
      </w:r>
      <w:proofErr w:type="spellEnd"/>
      <w:r>
        <w:rPr>
          <w:rFonts w:ascii="Arial" w:hAnsi="Arial" w:cs="Arial"/>
        </w:rPr>
        <w:t xml:space="preserve">, C., Higgins, S. &amp; Major, L. E. (2014) </w:t>
      </w:r>
      <w:r w:rsidR="00511386">
        <w:rPr>
          <w:rFonts w:ascii="Arial" w:hAnsi="Arial" w:cs="Arial"/>
        </w:rPr>
        <w:t>‘</w:t>
      </w:r>
      <w:r>
        <w:rPr>
          <w:rFonts w:ascii="Arial" w:hAnsi="Arial" w:cs="Arial"/>
        </w:rPr>
        <w:t>What makes great teaching?</w:t>
      </w:r>
      <w:r w:rsidR="00511386">
        <w:rPr>
          <w:rFonts w:ascii="Arial" w:hAnsi="Arial" w:cs="Arial"/>
        </w:rPr>
        <w:t>’</w:t>
      </w:r>
      <w:r>
        <w:rPr>
          <w:rFonts w:ascii="Arial" w:hAnsi="Arial" w:cs="Arial"/>
        </w:rPr>
        <w:t xml:space="preserve"> Review of the underpinning research.</w:t>
      </w:r>
      <w:r w:rsidR="005E56CD">
        <w:rPr>
          <w:rFonts w:ascii="Arial" w:hAnsi="Arial" w:cs="Arial"/>
        </w:rPr>
        <w:t xml:space="preserve"> Pp.1-57.</w:t>
      </w:r>
    </w:p>
    <w:p w:rsidR="00CB6C28" w:rsidRDefault="00CB6C28" w:rsidP="009F6794">
      <w:pPr>
        <w:spacing w:line="360" w:lineRule="auto"/>
        <w:rPr>
          <w:rFonts w:ascii="Arial" w:hAnsi="Arial" w:cs="Arial"/>
        </w:rPr>
      </w:pPr>
    </w:p>
    <w:p w:rsidR="00CB6C28" w:rsidRDefault="00CB6C28" w:rsidP="009F6794">
      <w:pPr>
        <w:spacing w:line="360" w:lineRule="auto"/>
        <w:rPr>
          <w:rFonts w:ascii="Arial" w:hAnsi="Arial" w:cs="Arial"/>
        </w:rPr>
      </w:pPr>
      <w:proofErr w:type="spellStart"/>
      <w:r>
        <w:rPr>
          <w:rFonts w:ascii="Arial" w:hAnsi="Arial" w:cs="Arial"/>
        </w:rPr>
        <w:t>Cowley</w:t>
      </w:r>
      <w:proofErr w:type="spellEnd"/>
      <w:r>
        <w:rPr>
          <w:rFonts w:ascii="Arial" w:hAnsi="Arial" w:cs="Arial"/>
        </w:rPr>
        <w:t xml:space="preserve">, S. (2007) </w:t>
      </w:r>
      <w:r w:rsidRPr="00F061A8">
        <w:rPr>
          <w:rFonts w:ascii="Arial" w:hAnsi="Arial" w:cs="Arial"/>
          <w:i/>
        </w:rPr>
        <w:t>Getting the Buggers to Think</w:t>
      </w:r>
      <w:r>
        <w:rPr>
          <w:rFonts w:ascii="Arial" w:hAnsi="Arial" w:cs="Arial"/>
        </w:rPr>
        <w:t>, 2</w:t>
      </w:r>
      <w:r w:rsidRPr="00CB6C28">
        <w:rPr>
          <w:rFonts w:ascii="Arial" w:hAnsi="Arial" w:cs="Arial"/>
          <w:vertAlign w:val="superscript"/>
        </w:rPr>
        <w:t>nd</w:t>
      </w:r>
      <w:r>
        <w:rPr>
          <w:rFonts w:ascii="Arial" w:hAnsi="Arial" w:cs="Arial"/>
        </w:rPr>
        <w:t xml:space="preserve"> edn. London: Continuum International Publishing Group, pp.92-116.</w:t>
      </w:r>
    </w:p>
    <w:p w:rsidR="001B7EAA" w:rsidRDefault="001B7EAA" w:rsidP="009F6794">
      <w:pPr>
        <w:spacing w:line="360" w:lineRule="auto"/>
        <w:rPr>
          <w:rFonts w:ascii="Arial" w:hAnsi="Arial" w:cs="Arial"/>
        </w:rPr>
      </w:pPr>
    </w:p>
    <w:p w:rsidR="00D32508" w:rsidRDefault="00D32508" w:rsidP="009F6794">
      <w:pPr>
        <w:spacing w:line="360" w:lineRule="auto"/>
        <w:rPr>
          <w:rFonts w:ascii="Arial" w:hAnsi="Arial" w:cs="Arial"/>
        </w:rPr>
      </w:pPr>
      <w:r w:rsidRPr="00D32508">
        <w:rPr>
          <w:rFonts w:ascii="Arial" w:hAnsi="Arial" w:cs="Arial"/>
        </w:rPr>
        <w:t xml:space="preserve">Donaldson, G. (2015) </w:t>
      </w:r>
      <w:r w:rsidRPr="00D32508">
        <w:rPr>
          <w:rFonts w:ascii="Arial" w:hAnsi="Arial" w:cs="Arial"/>
          <w:i/>
        </w:rPr>
        <w:t>Successful Futures : Looking at the Curriculum and Assessment Arrangements in Wales.</w:t>
      </w:r>
      <w:r w:rsidRPr="00D32508">
        <w:rPr>
          <w:rFonts w:ascii="Arial" w:hAnsi="Arial" w:cs="Arial"/>
        </w:rPr>
        <w:t xml:space="preserve"> Available at: </w:t>
      </w:r>
      <w:hyperlink r:id="rId7" w:history="1">
        <w:r w:rsidRPr="00D32508">
          <w:rPr>
            <w:rStyle w:val="Hyperlink"/>
            <w:rFonts w:ascii="Arial" w:hAnsi="Arial" w:cs="Arial"/>
          </w:rPr>
          <w:t>https://beta.gov.wales/sites/default/files/publications/2018-03/succesful-futures-a-summary-of-professor-graham-donaldsons-report.pdf</w:t>
        </w:r>
      </w:hyperlink>
      <w:r w:rsidRPr="00D32508">
        <w:rPr>
          <w:rFonts w:ascii="Arial" w:hAnsi="Arial" w:cs="Arial"/>
        </w:rPr>
        <w:t xml:space="preserve"> (Accessed: </w:t>
      </w:r>
      <w:r>
        <w:rPr>
          <w:rFonts w:ascii="Arial" w:hAnsi="Arial" w:cs="Arial"/>
        </w:rPr>
        <w:t>18</w:t>
      </w:r>
      <w:r w:rsidRPr="00D32508">
        <w:rPr>
          <w:rFonts w:ascii="Arial" w:hAnsi="Arial" w:cs="Arial"/>
        </w:rPr>
        <w:t xml:space="preserve"> </w:t>
      </w:r>
      <w:r>
        <w:rPr>
          <w:rFonts w:ascii="Arial" w:hAnsi="Arial" w:cs="Arial"/>
        </w:rPr>
        <w:t>December</w:t>
      </w:r>
      <w:r w:rsidRPr="00D32508">
        <w:rPr>
          <w:rFonts w:ascii="Arial" w:hAnsi="Arial" w:cs="Arial"/>
        </w:rPr>
        <w:t xml:space="preserve"> 2018).</w:t>
      </w:r>
    </w:p>
    <w:p w:rsidR="00135649" w:rsidRDefault="00135649" w:rsidP="009F6794">
      <w:pPr>
        <w:spacing w:line="360" w:lineRule="auto"/>
        <w:rPr>
          <w:rFonts w:ascii="Arial" w:hAnsi="Arial" w:cs="Arial"/>
        </w:rPr>
      </w:pPr>
    </w:p>
    <w:p w:rsidR="00135649" w:rsidRDefault="00135649" w:rsidP="009F6794">
      <w:pPr>
        <w:spacing w:line="360" w:lineRule="auto"/>
        <w:rPr>
          <w:rFonts w:ascii="Arial" w:hAnsi="Arial" w:cs="Arial"/>
        </w:rPr>
      </w:pPr>
      <w:r w:rsidRPr="00135649">
        <w:rPr>
          <w:rFonts w:ascii="Arial" w:hAnsi="Arial" w:cs="Arial"/>
          <w:i/>
        </w:rPr>
        <w:t>Education Reform Act 1988</w:t>
      </w:r>
      <w:r>
        <w:rPr>
          <w:rFonts w:ascii="Arial" w:hAnsi="Arial" w:cs="Arial"/>
        </w:rPr>
        <w:t xml:space="preserve">. Available at: </w:t>
      </w:r>
      <w:hyperlink r:id="rId8" w:history="1">
        <w:r w:rsidRPr="00A907AF">
          <w:rPr>
            <w:rStyle w:val="Hyperlink"/>
            <w:rFonts w:ascii="Arial" w:hAnsi="Arial" w:cs="Arial"/>
          </w:rPr>
          <w:t>http://www.legislation.gov.uk/ukpga/1988/40/pdfs/ukpga_19880040_en.pdf</w:t>
        </w:r>
      </w:hyperlink>
      <w:r>
        <w:rPr>
          <w:rFonts w:ascii="Arial" w:hAnsi="Arial" w:cs="Arial"/>
        </w:rPr>
        <w:t xml:space="preserve"> </w:t>
      </w:r>
    </w:p>
    <w:p w:rsidR="00135649" w:rsidRDefault="00135649" w:rsidP="009F6794">
      <w:pPr>
        <w:spacing w:line="360" w:lineRule="auto"/>
        <w:rPr>
          <w:rFonts w:ascii="Arial" w:hAnsi="Arial" w:cs="Arial"/>
        </w:rPr>
      </w:pPr>
      <w:r>
        <w:rPr>
          <w:rFonts w:ascii="Arial" w:hAnsi="Arial" w:cs="Arial"/>
        </w:rPr>
        <w:t>(Accessed: 09 December 2018).</w:t>
      </w:r>
    </w:p>
    <w:p w:rsidR="00C43330" w:rsidRDefault="00C43330" w:rsidP="009F6794">
      <w:pPr>
        <w:spacing w:line="360" w:lineRule="auto"/>
        <w:rPr>
          <w:rFonts w:ascii="Arial" w:hAnsi="Arial" w:cs="Arial"/>
        </w:rPr>
      </w:pPr>
    </w:p>
    <w:p w:rsidR="00DE7722" w:rsidRDefault="00DE7722" w:rsidP="009F6794">
      <w:pPr>
        <w:spacing w:line="360" w:lineRule="auto"/>
        <w:rPr>
          <w:rFonts w:ascii="Arial" w:hAnsi="Arial" w:cs="Arial"/>
        </w:rPr>
      </w:pPr>
      <w:r w:rsidRPr="00DE7722">
        <w:rPr>
          <w:rFonts w:ascii="Arial" w:hAnsi="Arial" w:cs="Arial"/>
        </w:rPr>
        <w:t xml:space="preserve">Fosnot, C. T. (2013) </w:t>
      </w:r>
      <w:r w:rsidRPr="00DE7722">
        <w:rPr>
          <w:rFonts w:ascii="Arial" w:hAnsi="Arial" w:cs="Arial"/>
          <w:i/>
        </w:rPr>
        <w:t>Constructivism: Theory, perspectives, and practice</w:t>
      </w:r>
      <w:r w:rsidRPr="00DE7722">
        <w:rPr>
          <w:rFonts w:ascii="Arial" w:hAnsi="Arial" w:cs="Arial"/>
        </w:rPr>
        <w:t>. New York: Teachers College Press.</w:t>
      </w:r>
    </w:p>
    <w:p w:rsidR="00DE7722" w:rsidRDefault="00DE7722" w:rsidP="009F6794">
      <w:pPr>
        <w:spacing w:line="360" w:lineRule="auto"/>
        <w:rPr>
          <w:rFonts w:ascii="Arial" w:hAnsi="Arial" w:cs="Arial"/>
        </w:rPr>
      </w:pPr>
    </w:p>
    <w:p w:rsidR="001C6937" w:rsidRPr="001C6937" w:rsidRDefault="00C43330" w:rsidP="009F6794">
      <w:pPr>
        <w:spacing w:line="360" w:lineRule="auto"/>
        <w:rPr>
          <w:rFonts w:ascii="Arial" w:hAnsi="Arial" w:cs="Arial"/>
          <w:bCs/>
        </w:rPr>
      </w:pPr>
      <w:r>
        <w:rPr>
          <w:rFonts w:ascii="Arial" w:hAnsi="Arial" w:cs="Arial"/>
        </w:rPr>
        <w:lastRenderedPageBreak/>
        <w:t>Graf, S. &amp; Tzu-Chien, L. (2009)</w:t>
      </w:r>
      <w:r w:rsidRPr="001C6937">
        <w:rPr>
          <w:rFonts w:ascii="Arial" w:hAnsi="Arial" w:cs="Arial"/>
        </w:rPr>
        <w:t xml:space="preserve"> </w:t>
      </w:r>
      <w:r w:rsidR="001C6937">
        <w:rPr>
          <w:rFonts w:ascii="Arial" w:hAnsi="Arial" w:cs="Arial"/>
        </w:rPr>
        <w:t>‘</w:t>
      </w:r>
      <w:r w:rsidR="001C6937" w:rsidRPr="001C6937">
        <w:rPr>
          <w:rFonts w:ascii="Arial" w:hAnsi="Arial" w:cs="Arial"/>
          <w:bCs/>
        </w:rPr>
        <w:t>Supporting Teachers in Identifying Students' Learning Styles in Learning Management Systems: An Automatic Student Modelling Approach</w:t>
      </w:r>
      <w:r w:rsidR="001C6937">
        <w:rPr>
          <w:rFonts w:ascii="Arial" w:hAnsi="Arial" w:cs="Arial"/>
          <w:bCs/>
        </w:rPr>
        <w:t xml:space="preserve">’, </w:t>
      </w:r>
      <w:r w:rsidR="001C6937" w:rsidRPr="001C6937">
        <w:rPr>
          <w:rFonts w:ascii="Arial" w:hAnsi="Arial" w:cs="Arial"/>
          <w:bCs/>
          <w:i/>
        </w:rPr>
        <w:t>Journal of Educational Technology &amp; Society</w:t>
      </w:r>
      <w:r w:rsidR="001C6937">
        <w:rPr>
          <w:rFonts w:ascii="Arial" w:hAnsi="Arial" w:cs="Arial"/>
          <w:bCs/>
        </w:rPr>
        <w:t>, Vol.12(4), pp.3-14.</w:t>
      </w:r>
    </w:p>
    <w:p w:rsidR="00C43330" w:rsidRDefault="00C43330" w:rsidP="009F6794">
      <w:pPr>
        <w:spacing w:line="360" w:lineRule="auto"/>
        <w:rPr>
          <w:rFonts w:ascii="Arial" w:hAnsi="Arial" w:cs="Arial"/>
        </w:rPr>
      </w:pPr>
    </w:p>
    <w:p w:rsidR="00AA4730" w:rsidRDefault="00AA4730" w:rsidP="009F6794">
      <w:pPr>
        <w:spacing w:line="360" w:lineRule="auto"/>
        <w:rPr>
          <w:rFonts w:ascii="Arial" w:hAnsi="Arial" w:cs="Arial"/>
        </w:rPr>
      </w:pPr>
    </w:p>
    <w:p w:rsidR="00AA4730" w:rsidRDefault="00AA4730" w:rsidP="009F6794">
      <w:pPr>
        <w:spacing w:line="360" w:lineRule="auto"/>
        <w:rPr>
          <w:rFonts w:ascii="Arial" w:hAnsi="Arial" w:cs="Arial"/>
        </w:rPr>
      </w:pPr>
      <w:r>
        <w:rPr>
          <w:rFonts w:ascii="Arial" w:hAnsi="Arial" w:cs="Arial"/>
        </w:rPr>
        <w:t xml:space="preserve">Griffith, A. &amp; Burns, M. (2012) </w:t>
      </w:r>
      <w:r w:rsidRPr="00AA4730">
        <w:rPr>
          <w:rFonts w:ascii="Arial" w:hAnsi="Arial" w:cs="Arial"/>
          <w:i/>
        </w:rPr>
        <w:t>Outstanding Teaching : Engaging Learners</w:t>
      </w:r>
      <w:r>
        <w:rPr>
          <w:rFonts w:ascii="Arial" w:hAnsi="Arial" w:cs="Arial"/>
        </w:rPr>
        <w:t>. Carmarthen: Crown House Publishing.</w:t>
      </w:r>
    </w:p>
    <w:p w:rsidR="00A87579" w:rsidRDefault="00A87579" w:rsidP="009F6794">
      <w:pPr>
        <w:spacing w:line="360" w:lineRule="auto"/>
        <w:rPr>
          <w:rFonts w:ascii="Arial" w:hAnsi="Arial" w:cs="Arial"/>
        </w:rPr>
      </w:pPr>
    </w:p>
    <w:p w:rsidR="00A87579" w:rsidRDefault="00A87579" w:rsidP="009F6794">
      <w:pPr>
        <w:spacing w:line="360" w:lineRule="auto"/>
        <w:rPr>
          <w:rFonts w:ascii="Arial" w:hAnsi="Arial" w:cs="Arial"/>
        </w:rPr>
      </w:pPr>
      <w:r>
        <w:rPr>
          <w:rFonts w:ascii="Arial" w:hAnsi="Arial" w:cs="Arial"/>
        </w:rPr>
        <w:t xml:space="preserve">Grigg, R. (2015) </w:t>
      </w:r>
      <w:r w:rsidRPr="00A87579">
        <w:rPr>
          <w:rFonts w:ascii="Arial" w:hAnsi="Arial" w:cs="Arial"/>
          <w:i/>
        </w:rPr>
        <w:t>Becoming an Outstanding Primary School Teacher</w:t>
      </w:r>
      <w:r w:rsidR="008E4DE2">
        <w:rPr>
          <w:rFonts w:ascii="Arial" w:hAnsi="Arial" w:cs="Arial"/>
        </w:rPr>
        <w:t>,</w:t>
      </w:r>
      <w:r>
        <w:rPr>
          <w:rFonts w:ascii="Arial" w:hAnsi="Arial" w:cs="Arial"/>
        </w:rPr>
        <w:t xml:space="preserve"> 2</w:t>
      </w:r>
      <w:r w:rsidRPr="00A87579">
        <w:rPr>
          <w:rFonts w:ascii="Arial" w:hAnsi="Arial" w:cs="Arial"/>
          <w:vertAlign w:val="superscript"/>
        </w:rPr>
        <w:t>nd</w:t>
      </w:r>
      <w:r>
        <w:rPr>
          <w:rFonts w:ascii="Arial" w:hAnsi="Arial" w:cs="Arial"/>
        </w:rPr>
        <w:t xml:space="preserve"> edn. Oxon: Routledge.</w:t>
      </w:r>
    </w:p>
    <w:p w:rsidR="00F76B9D" w:rsidRDefault="00F76B9D" w:rsidP="009F6794">
      <w:pPr>
        <w:spacing w:line="360" w:lineRule="auto"/>
        <w:rPr>
          <w:rFonts w:ascii="Arial" w:hAnsi="Arial" w:cs="Arial"/>
        </w:rPr>
      </w:pPr>
    </w:p>
    <w:p w:rsidR="00F76B9D" w:rsidRDefault="00F76B9D" w:rsidP="009F6794">
      <w:pPr>
        <w:spacing w:line="360" w:lineRule="auto"/>
        <w:rPr>
          <w:rFonts w:ascii="Arial" w:hAnsi="Arial" w:cs="Arial"/>
        </w:rPr>
      </w:pPr>
      <w:r>
        <w:rPr>
          <w:rFonts w:ascii="Arial" w:hAnsi="Arial" w:cs="Arial"/>
        </w:rPr>
        <w:t xml:space="preserve">Hattie, J. (2012) </w:t>
      </w:r>
      <w:r w:rsidRPr="00F76B9D">
        <w:rPr>
          <w:rFonts w:ascii="Arial" w:hAnsi="Arial" w:cs="Arial"/>
          <w:i/>
        </w:rPr>
        <w:t>Visible Learning for Teachers : Maximizing Impact on Learning</w:t>
      </w:r>
      <w:r>
        <w:rPr>
          <w:rFonts w:ascii="Arial" w:hAnsi="Arial" w:cs="Arial"/>
        </w:rPr>
        <w:t>. Oxon: Routledge.</w:t>
      </w:r>
    </w:p>
    <w:p w:rsidR="003C7806" w:rsidRDefault="003C7806" w:rsidP="009F6794">
      <w:pPr>
        <w:spacing w:line="360" w:lineRule="auto"/>
        <w:rPr>
          <w:rFonts w:ascii="Arial" w:hAnsi="Arial" w:cs="Arial"/>
        </w:rPr>
      </w:pPr>
    </w:p>
    <w:p w:rsidR="003C7806" w:rsidRPr="003C7806" w:rsidRDefault="003C7806" w:rsidP="003C7806">
      <w:pPr>
        <w:shd w:val="clear" w:color="auto" w:fill="FFFFFF"/>
        <w:rPr>
          <w:rFonts w:ascii="Arial" w:hAnsi="Arial" w:cs="Arial"/>
          <w:color w:val="000000"/>
          <w:szCs w:val="20"/>
        </w:rPr>
      </w:pPr>
      <w:r w:rsidRPr="003C7806">
        <w:rPr>
          <w:rFonts w:ascii="Arial" w:hAnsi="Arial" w:cs="Arial"/>
          <w:color w:val="000000"/>
          <w:szCs w:val="20"/>
        </w:rPr>
        <w:t xml:space="preserve">Jackson, R. (2004) </w:t>
      </w:r>
      <w:r w:rsidRPr="003C7806">
        <w:rPr>
          <w:rFonts w:ascii="Arial" w:hAnsi="Arial" w:cs="Arial"/>
          <w:i/>
          <w:color w:val="000000"/>
          <w:szCs w:val="20"/>
        </w:rPr>
        <w:t>Rethinking Religious Education and Plurality</w:t>
      </w:r>
      <w:r>
        <w:rPr>
          <w:rFonts w:ascii="Arial" w:hAnsi="Arial" w:cs="Arial"/>
          <w:color w:val="000000"/>
          <w:szCs w:val="20"/>
        </w:rPr>
        <w:t>, 1</w:t>
      </w:r>
      <w:r w:rsidRPr="003C7806">
        <w:rPr>
          <w:rFonts w:ascii="Arial" w:hAnsi="Arial" w:cs="Arial"/>
          <w:color w:val="000000"/>
          <w:szCs w:val="20"/>
          <w:vertAlign w:val="superscript"/>
        </w:rPr>
        <w:t>st</w:t>
      </w:r>
      <w:r>
        <w:rPr>
          <w:rFonts w:ascii="Arial" w:hAnsi="Arial" w:cs="Arial"/>
          <w:color w:val="000000"/>
          <w:szCs w:val="20"/>
        </w:rPr>
        <w:t xml:space="preserve"> edn.</w:t>
      </w:r>
      <w:r w:rsidRPr="003C7806">
        <w:rPr>
          <w:rFonts w:ascii="Arial" w:hAnsi="Arial" w:cs="Arial"/>
          <w:color w:val="000000"/>
          <w:szCs w:val="20"/>
        </w:rPr>
        <w:t xml:space="preserve"> London: Routledge.</w:t>
      </w:r>
    </w:p>
    <w:p w:rsidR="001F6FEC" w:rsidRDefault="001F6FEC" w:rsidP="009F6794">
      <w:pPr>
        <w:spacing w:line="360" w:lineRule="auto"/>
        <w:rPr>
          <w:rFonts w:ascii="Arial" w:hAnsi="Arial" w:cs="Arial"/>
        </w:rPr>
      </w:pPr>
    </w:p>
    <w:p w:rsidR="00401013" w:rsidRDefault="00401013" w:rsidP="009F6794">
      <w:pPr>
        <w:spacing w:line="360" w:lineRule="auto"/>
        <w:rPr>
          <w:rFonts w:ascii="Arial" w:hAnsi="Arial" w:cs="Arial"/>
        </w:rPr>
      </w:pPr>
      <w:proofErr w:type="spellStart"/>
      <w:r>
        <w:rPr>
          <w:rFonts w:ascii="Arial" w:hAnsi="Arial" w:cs="Arial"/>
        </w:rPr>
        <w:t>Kleickmann</w:t>
      </w:r>
      <w:proofErr w:type="spellEnd"/>
      <w:r>
        <w:rPr>
          <w:rFonts w:ascii="Arial" w:hAnsi="Arial" w:cs="Arial"/>
        </w:rPr>
        <w:t xml:space="preserve">, T., Richter, D., </w:t>
      </w:r>
      <w:proofErr w:type="spellStart"/>
      <w:r>
        <w:rPr>
          <w:rFonts w:ascii="Arial" w:hAnsi="Arial" w:cs="Arial"/>
        </w:rPr>
        <w:t>Kunter</w:t>
      </w:r>
      <w:proofErr w:type="spellEnd"/>
      <w:r>
        <w:rPr>
          <w:rFonts w:ascii="Arial" w:hAnsi="Arial" w:cs="Arial"/>
        </w:rPr>
        <w:t>, M., Elsner, J., Besser, M., Krauss, S. &amp; Baumert, J. (2013) ‘</w:t>
      </w:r>
      <w:r w:rsidRPr="00401013">
        <w:rPr>
          <w:rFonts w:ascii="Arial" w:hAnsi="Arial" w:cs="Arial"/>
        </w:rPr>
        <w:t>Teachers’ Content Knowledge and Pedagogical Content Knowledge: The Role of Structural Differences in Teacher Education</w:t>
      </w:r>
      <w:r>
        <w:rPr>
          <w:rFonts w:ascii="Arial" w:hAnsi="Arial" w:cs="Arial"/>
        </w:rPr>
        <w:t xml:space="preserve">’, </w:t>
      </w:r>
      <w:r w:rsidRPr="00401013">
        <w:rPr>
          <w:rFonts w:ascii="Arial" w:hAnsi="Arial" w:cs="Arial"/>
          <w:i/>
        </w:rPr>
        <w:t>Journal of Teacher Education</w:t>
      </w:r>
      <w:r>
        <w:rPr>
          <w:rFonts w:ascii="Arial" w:hAnsi="Arial" w:cs="Arial"/>
        </w:rPr>
        <w:t>, Vol.64(1), pp.90-106.</w:t>
      </w:r>
    </w:p>
    <w:p w:rsidR="00170F1A" w:rsidRDefault="00170F1A" w:rsidP="009F6794">
      <w:pPr>
        <w:spacing w:line="360" w:lineRule="auto"/>
        <w:rPr>
          <w:rFonts w:ascii="Arial" w:hAnsi="Arial" w:cs="Arial"/>
        </w:rPr>
      </w:pPr>
    </w:p>
    <w:p w:rsidR="00170F1A" w:rsidRDefault="00170F1A" w:rsidP="009F6794">
      <w:pPr>
        <w:spacing w:line="360" w:lineRule="auto"/>
        <w:rPr>
          <w:rFonts w:ascii="Arial" w:hAnsi="Arial" w:cs="Arial"/>
        </w:rPr>
      </w:pPr>
      <w:r w:rsidRPr="00170F1A">
        <w:rPr>
          <w:rFonts w:ascii="Arial" w:hAnsi="Arial" w:cs="Arial"/>
        </w:rPr>
        <w:t xml:space="preserve">Kraft, M. A. &amp; </w:t>
      </w:r>
      <w:proofErr w:type="spellStart"/>
      <w:r w:rsidRPr="00170F1A">
        <w:rPr>
          <w:rFonts w:ascii="Arial" w:hAnsi="Arial" w:cs="Arial"/>
        </w:rPr>
        <w:t>Papay</w:t>
      </w:r>
      <w:proofErr w:type="spellEnd"/>
      <w:r w:rsidRPr="00170F1A">
        <w:rPr>
          <w:rFonts w:ascii="Arial" w:hAnsi="Arial" w:cs="Arial"/>
        </w:rPr>
        <w:t xml:space="preserve">, J. P. (2014) </w:t>
      </w:r>
      <w:r>
        <w:rPr>
          <w:rFonts w:ascii="Arial" w:hAnsi="Arial" w:cs="Arial"/>
        </w:rPr>
        <w:t>‘</w:t>
      </w:r>
      <w:r w:rsidRPr="00170F1A">
        <w:rPr>
          <w:rFonts w:ascii="Arial" w:hAnsi="Arial" w:cs="Arial"/>
        </w:rPr>
        <w:t>Can Professional Environments in Schools Promote Teacher Development? Explaining Heterogeneity in Returns to Teaching Experience</w:t>
      </w:r>
      <w:r>
        <w:rPr>
          <w:rFonts w:ascii="Arial" w:hAnsi="Arial" w:cs="Arial"/>
        </w:rPr>
        <w:t>’,</w:t>
      </w:r>
      <w:r w:rsidRPr="00170F1A">
        <w:rPr>
          <w:rFonts w:ascii="Arial" w:hAnsi="Arial" w:cs="Arial"/>
        </w:rPr>
        <w:t xml:space="preserve"> </w:t>
      </w:r>
      <w:r w:rsidRPr="00170F1A">
        <w:rPr>
          <w:rFonts w:ascii="Arial" w:hAnsi="Arial" w:cs="Arial"/>
          <w:i/>
        </w:rPr>
        <w:t>Educational Evaluation and Policy Analysis</w:t>
      </w:r>
      <w:r>
        <w:rPr>
          <w:rFonts w:ascii="Arial" w:hAnsi="Arial" w:cs="Arial"/>
        </w:rPr>
        <w:t>.</w:t>
      </w:r>
    </w:p>
    <w:p w:rsidR="007B0C16" w:rsidRDefault="007B0C16" w:rsidP="009F6794">
      <w:pPr>
        <w:spacing w:line="360" w:lineRule="auto"/>
        <w:rPr>
          <w:rFonts w:ascii="Arial" w:hAnsi="Arial" w:cs="Arial"/>
        </w:rPr>
      </w:pPr>
    </w:p>
    <w:p w:rsidR="007B0C16" w:rsidRPr="00170F1A" w:rsidRDefault="007B0C16" w:rsidP="009F6794">
      <w:pPr>
        <w:spacing w:line="360" w:lineRule="auto"/>
        <w:rPr>
          <w:rFonts w:ascii="Arial" w:hAnsi="Arial" w:cs="Arial"/>
        </w:rPr>
      </w:pPr>
      <w:r w:rsidRPr="007B0C16">
        <w:rPr>
          <w:rFonts w:ascii="Arial" w:hAnsi="Arial" w:cs="Arial"/>
        </w:rPr>
        <w:t>Maslow, A. (1954). </w:t>
      </w:r>
      <w:r w:rsidRPr="007B0C16">
        <w:rPr>
          <w:rFonts w:ascii="Arial" w:hAnsi="Arial" w:cs="Arial"/>
          <w:i/>
          <w:iCs/>
        </w:rPr>
        <w:t>Motivation and personality</w:t>
      </w:r>
      <w:r w:rsidRPr="007B0C16">
        <w:rPr>
          <w:rFonts w:ascii="Arial" w:hAnsi="Arial" w:cs="Arial"/>
        </w:rPr>
        <w:t>. New York: Harper.</w:t>
      </w:r>
    </w:p>
    <w:p w:rsidR="00401013" w:rsidRDefault="00401013" w:rsidP="009F6794">
      <w:pPr>
        <w:spacing w:line="360" w:lineRule="auto"/>
        <w:rPr>
          <w:rFonts w:ascii="Arial" w:hAnsi="Arial" w:cs="Arial"/>
        </w:rPr>
      </w:pPr>
    </w:p>
    <w:p w:rsidR="00A12A27" w:rsidRDefault="00A12A27" w:rsidP="009F6794">
      <w:pPr>
        <w:spacing w:line="360" w:lineRule="auto"/>
        <w:rPr>
          <w:rFonts w:ascii="Arial" w:hAnsi="Arial" w:cs="Arial"/>
        </w:rPr>
      </w:pPr>
      <w:r w:rsidRPr="00A12A27">
        <w:rPr>
          <w:rFonts w:ascii="Arial" w:hAnsi="Arial" w:cs="Arial"/>
        </w:rPr>
        <w:t>Piaget, J. (1936) </w:t>
      </w:r>
      <w:r w:rsidRPr="00A12A27">
        <w:rPr>
          <w:rFonts w:ascii="Arial" w:hAnsi="Arial" w:cs="Arial"/>
          <w:i/>
          <w:iCs/>
        </w:rPr>
        <w:t>Origins of intelligence in the child.</w:t>
      </w:r>
      <w:r w:rsidRPr="00A12A27">
        <w:rPr>
          <w:rFonts w:ascii="Arial" w:hAnsi="Arial" w:cs="Arial"/>
        </w:rPr>
        <w:t> London: Routledge &amp; Kegan Paul.</w:t>
      </w:r>
    </w:p>
    <w:p w:rsidR="00B945BC" w:rsidRDefault="00B945BC" w:rsidP="009F6794">
      <w:pPr>
        <w:spacing w:line="360" w:lineRule="auto"/>
        <w:rPr>
          <w:rFonts w:ascii="Arial" w:hAnsi="Arial" w:cs="Arial"/>
        </w:rPr>
      </w:pPr>
    </w:p>
    <w:p w:rsidR="00B945BC" w:rsidRDefault="00B945BC" w:rsidP="009F6794">
      <w:pPr>
        <w:spacing w:line="360" w:lineRule="auto"/>
        <w:rPr>
          <w:rFonts w:ascii="Arial" w:hAnsi="Arial" w:cs="Arial"/>
        </w:rPr>
      </w:pPr>
      <w:r>
        <w:rPr>
          <w:rFonts w:ascii="Arial" w:hAnsi="Arial" w:cs="Arial"/>
        </w:rPr>
        <w:t xml:space="preserve">Piaget, J. (1955) </w:t>
      </w:r>
      <w:r w:rsidRPr="00B945BC">
        <w:rPr>
          <w:rFonts w:ascii="Arial" w:hAnsi="Arial" w:cs="Arial"/>
          <w:i/>
        </w:rPr>
        <w:t>The Construction of Reality in the Child</w:t>
      </w:r>
      <w:r>
        <w:rPr>
          <w:rFonts w:ascii="Arial" w:hAnsi="Arial" w:cs="Arial"/>
        </w:rPr>
        <w:t>, Routledge.</w:t>
      </w:r>
    </w:p>
    <w:p w:rsidR="00A12A27" w:rsidRDefault="00A12A27" w:rsidP="009F6794">
      <w:pPr>
        <w:spacing w:line="360" w:lineRule="auto"/>
        <w:rPr>
          <w:rFonts w:ascii="Arial" w:hAnsi="Arial" w:cs="Arial"/>
        </w:rPr>
      </w:pPr>
    </w:p>
    <w:p w:rsidR="001F6FEC" w:rsidRDefault="001F6FEC" w:rsidP="009F6794">
      <w:pPr>
        <w:spacing w:line="360" w:lineRule="auto"/>
        <w:rPr>
          <w:rFonts w:ascii="Arial" w:hAnsi="Arial" w:cs="Arial"/>
        </w:rPr>
      </w:pPr>
      <w:r>
        <w:rPr>
          <w:rFonts w:ascii="Arial" w:hAnsi="Arial" w:cs="Arial"/>
        </w:rPr>
        <w:lastRenderedPageBreak/>
        <w:t xml:space="preserve">Roediger, H., Putnam, A. &amp; Smith, M. (2011) ‘Ten  benefits of testing and their applications to educational practice’, </w:t>
      </w:r>
      <w:r w:rsidRPr="001F6FEC">
        <w:rPr>
          <w:rFonts w:ascii="Arial" w:hAnsi="Arial" w:cs="Arial"/>
          <w:i/>
        </w:rPr>
        <w:t>Psychology of Learning and Motivation</w:t>
      </w:r>
      <w:r>
        <w:rPr>
          <w:rFonts w:ascii="Arial" w:hAnsi="Arial" w:cs="Arial"/>
        </w:rPr>
        <w:t>, Vol.55, pp.1-36.</w:t>
      </w:r>
    </w:p>
    <w:p w:rsidR="00170F1A" w:rsidRDefault="00170F1A" w:rsidP="009F6794">
      <w:pPr>
        <w:spacing w:line="360" w:lineRule="auto"/>
        <w:rPr>
          <w:rFonts w:ascii="Arial" w:hAnsi="Arial" w:cs="Arial"/>
        </w:rPr>
      </w:pPr>
    </w:p>
    <w:p w:rsidR="00170F1A" w:rsidRDefault="00170F1A" w:rsidP="009F6794">
      <w:pPr>
        <w:spacing w:line="360" w:lineRule="auto"/>
        <w:rPr>
          <w:rFonts w:ascii="Arial" w:hAnsi="Arial" w:cs="Arial"/>
        </w:rPr>
      </w:pPr>
      <w:proofErr w:type="spellStart"/>
      <w:r w:rsidRPr="00170F1A">
        <w:rPr>
          <w:rFonts w:ascii="Arial" w:hAnsi="Arial" w:cs="Arial"/>
        </w:rPr>
        <w:t>Rockoff</w:t>
      </w:r>
      <w:proofErr w:type="spellEnd"/>
      <w:r w:rsidRPr="00170F1A">
        <w:rPr>
          <w:rFonts w:ascii="Arial" w:hAnsi="Arial" w:cs="Arial"/>
        </w:rPr>
        <w:t xml:space="preserve">, J. E. (2004) </w:t>
      </w:r>
      <w:r>
        <w:rPr>
          <w:rFonts w:ascii="Arial" w:hAnsi="Arial" w:cs="Arial"/>
        </w:rPr>
        <w:t>‘</w:t>
      </w:r>
      <w:r w:rsidRPr="00170F1A">
        <w:rPr>
          <w:rFonts w:ascii="Arial" w:hAnsi="Arial" w:cs="Arial"/>
        </w:rPr>
        <w:t>The impact of individual teachers on student achievement: Evidence from panel data</w:t>
      </w:r>
      <w:r>
        <w:rPr>
          <w:rFonts w:ascii="Arial" w:hAnsi="Arial" w:cs="Arial"/>
        </w:rPr>
        <w:t>’,</w:t>
      </w:r>
      <w:r w:rsidRPr="00170F1A">
        <w:rPr>
          <w:rFonts w:ascii="Arial" w:hAnsi="Arial" w:cs="Arial"/>
        </w:rPr>
        <w:t xml:space="preserve"> </w:t>
      </w:r>
      <w:r w:rsidRPr="00170F1A">
        <w:rPr>
          <w:rFonts w:ascii="Arial" w:hAnsi="Arial" w:cs="Arial"/>
          <w:i/>
        </w:rPr>
        <w:t>The American Economic Review</w:t>
      </w:r>
      <w:r w:rsidRPr="00170F1A">
        <w:rPr>
          <w:rFonts w:ascii="Arial" w:hAnsi="Arial" w:cs="Arial"/>
        </w:rPr>
        <w:t xml:space="preserve">, </w:t>
      </w:r>
      <w:r>
        <w:rPr>
          <w:rFonts w:ascii="Arial" w:hAnsi="Arial" w:cs="Arial"/>
        </w:rPr>
        <w:t>Vol.</w:t>
      </w:r>
      <w:r w:rsidRPr="00170F1A">
        <w:rPr>
          <w:rFonts w:ascii="Arial" w:hAnsi="Arial" w:cs="Arial"/>
        </w:rPr>
        <w:t xml:space="preserve">94(2), </w:t>
      </w:r>
      <w:r>
        <w:rPr>
          <w:rFonts w:ascii="Arial" w:hAnsi="Arial" w:cs="Arial"/>
        </w:rPr>
        <w:t>pp.</w:t>
      </w:r>
      <w:r w:rsidRPr="00170F1A">
        <w:rPr>
          <w:rFonts w:ascii="Arial" w:hAnsi="Arial" w:cs="Arial"/>
        </w:rPr>
        <w:t>247-252.</w:t>
      </w:r>
    </w:p>
    <w:p w:rsidR="00170F1A" w:rsidRDefault="00170F1A" w:rsidP="009F6794">
      <w:pPr>
        <w:spacing w:line="360" w:lineRule="auto"/>
        <w:rPr>
          <w:rFonts w:ascii="Arial" w:hAnsi="Arial" w:cs="Arial"/>
        </w:rPr>
      </w:pPr>
    </w:p>
    <w:p w:rsidR="00D32508" w:rsidRDefault="00D32508" w:rsidP="009F6794">
      <w:pPr>
        <w:spacing w:line="360" w:lineRule="auto"/>
        <w:rPr>
          <w:rFonts w:ascii="Arial" w:hAnsi="Arial" w:cs="Arial"/>
        </w:rPr>
      </w:pPr>
      <w:r>
        <w:rPr>
          <w:rFonts w:ascii="Arial" w:hAnsi="Arial" w:cs="Arial"/>
        </w:rPr>
        <w:t xml:space="preserve">Rowland, T., </w:t>
      </w:r>
      <w:proofErr w:type="spellStart"/>
      <w:r>
        <w:rPr>
          <w:rFonts w:ascii="Arial" w:hAnsi="Arial" w:cs="Arial"/>
        </w:rPr>
        <w:t>Huckstep</w:t>
      </w:r>
      <w:proofErr w:type="spellEnd"/>
      <w:r>
        <w:rPr>
          <w:rFonts w:ascii="Arial" w:hAnsi="Arial" w:cs="Arial"/>
        </w:rPr>
        <w:t>, P. &amp; Thwaite, A.</w:t>
      </w:r>
      <w:r w:rsidR="0086782F">
        <w:rPr>
          <w:rFonts w:ascii="Arial" w:hAnsi="Arial" w:cs="Arial"/>
        </w:rPr>
        <w:t xml:space="preserve"> (2003)</w:t>
      </w:r>
      <w:r>
        <w:rPr>
          <w:rFonts w:ascii="Arial" w:hAnsi="Arial" w:cs="Arial"/>
        </w:rPr>
        <w:t xml:space="preserve"> </w:t>
      </w:r>
      <w:r w:rsidR="00D61A29">
        <w:rPr>
          <w:rFonts w:ascii="Arial" w:hAnsi="Arial" w:cs="Arial"/>
        </w:rPr>
        <w:t>‘</w:t>
      </w:r>
      <w:r w:rsidR="001C55BB">
        <w:rPr>
          <w:rFonts w:ascii="Arial" w:hAnsi="Arial" w:cs="Arial"/>
        </w:rPr>
        <w:t>The Knowledge Quartet</w:t>
      </w:r>
      <w:r w:rsidR="00D61A29">
        <w:rPr>
          <w:rFonts w:ascii="Arial" w:hAnsi="Arial" w:cs="Arial"/>
        </w:rPr>
        <w:t>’</w:t>
      </w:r>
      <w:r w:rsidR="001B7EAA">
        <w:rPr>
          <w:rFonts w:ascii="Arial" w:hAnsi="Arial" w:cs="Arial"/>
        </w:rPr>
        <w:t xml:space="preserve"> </w:t>
      </w:r>
      <w:r w:rsidR="001B7EAA" w:rsidRPr="00D61A29">
        <w:rPr>
          <w:rFonts w:ascii="Arial" w:hAnsi="Arial" w:cs="Arial"/>
        </w:rPr>
        <w:t>in Williams, J. (</w:t>
      </w:r>
      <w:r w:rsidR="00D61A29" w:rsidRPr="00D61A29">
        <w:rPr>
          <w:rFonts w:ascii="Arial" w:hAnsi="Arial" w:cs="Arial"/>
        </w:rPr>
        <w:t>e</w:t>
      </w:r>
      <w:r w:rsidR="001B7EAA" w:rsidRPr="00D61A29">
        <w:rPr>
          <w:rFonts w:ascii="Arial" w:hAnsi="Arial" w:cs="Arial"/>
        </w:rPr>
        <w:t>d.)</w:t>
      </w:r>
      <w:r w:rsidR="001B7EAA">
        <w:rPr>
          <w:rFonts w:ascii="Arial" w:hAnsi="Arial" w:cs="Arial"/>
        </w:rPr>
        <w:t xml:space="preserve"> </w:t>
      </w:r>
      <w:r w:rsidR="001B7EAA" w:rsidRPr="00D61A29">
        <w:rPr>
          <w:rFonts w:ascii="Arial" w:hAnsi="Arial" w:cs="Arial"/>
          <w:i/>
        </w:rPr>
        <w:t>Proceedings of the British Society for Research into Learning Mathematics</w:t>
      </w:r>
      <w:r w:rsidR="001B7EAA">
        <w:rPr>
          <w:rFonts w:ascii="Arial" w:hAnsi="Arial" w:cs="Arial"/>
        </w:rPr>
        <w:t>,</w:t>
      </w:r>
      <w:r w:rsidR="001B7EAA" w:rsidRPr="001B7EAA">
        <w:rPr>
          <w:rFonts w:ascii="Arial" w:hAnsi="Arial" w:cs="Arial"/>
        </w:rPr>
        <w:t xml:space="preserve"> </w:t>
      </w:r>
      <w:r w:rsidR="001B7EAA">
        <w:rPr>
          <w:rFonts w:ascii="Arial" w:hAnsi="Arial" w:cs="Arial"/>
        </w:rPr>
        <w:t>Vol.</w:t>
      </w:r>
      <w:r w:rsidR="001B7EAA" w:rsidRPr="001B7EAA">
        <w:rPr>
          <w:rFonts w:ascii="Arial" w:hAnsi="Arial" w:cs="Arial"/>
        </w:rPr>
        <w:t xml:space="preserve">23(3) </w:t>
      </w:r>
    </w:p>
    <w:p w:rsidR="00401013" w:rsidRDefault="00401013" w:rsidP="009F6794">
      <w:pPr>
        <w:spacing w:line="360" w:lineRule="auto"/>
        <w:rPr>
          <w:rFonts w:ascii="Arial" w:hAnsi="Arial" w:cs="Arial"/>
        </w:rPr>
      </w:pPr>
    </w:p>
    <w:p w:rsidR="00401013" w:rsidRPr="00401013" w:rsidRDefault="00401013" w:rsidP="009F6794">
      <w:pPr>
        <w:spacing w:line="360" w:lineRule="auto"/>
        <w:rPr>
          <w:rFonts w:ascii="Arial" w:hAnsi="Arial" w:cs="Arial"/>
        </w:rPr>
      </w:pPr>
      <w:r w:rsidRPr="00401013">
        <w:rPr>
          <w:rFonts w:ascii="Arial" w:hAnsi="Arial" w:cs="Arial"/>
        </w:rPr>
        <w:t xml:space="preserve">Shulman, L. S. (1986) </w:t>
      </w:r>
      <w:r>
        <w:rPr>
          <w:rFonts w:ascii="Arial" w:hAnsi="Arial" w:cs="Arial"/>
        </w:rPr>
        <w:t>‘</w:t>
      </w:r>
      <w:r w:rsidRPr="00401013">
        <w:rPr>
          <w:rFonts w:ascii="Arial" w:hAnsi="Arial" w:cs="Arial"/>
        </w:rPr>
        <w:t>Those who understand: Knowledge growth in teaching</w:t>
      </w:r>
      <w:r>
        <w:rPr>
          <w:rFonts w:ascii="Arial" w:hAnsi="Arial" w:cs="Arial"/>
        </w:rPr>
        <w:t>’,</w:t>
      </w:r>
      <w:r w:rsidRPr="00401013">
        <w:rPr>
          <w:rFonts w:ascii="Arial" w:hAnsi="Arial" w:cs="Arial"/>
        </w:rPr>
        <w:t xml:space="preserve"> </w:t>
      </w:r>
      <w:r w:rsidRPr="00401013">
        <w:rPr>
          <w:rFonts w:ascii="Arial" w:hAnsi="Arial" w:cs="Arial"/>
          <w:i/>
        </w:rPr>
        <w:t>Educational Researcher,</w:t>
      </w:r>
      <w:r w:rsidRPr="00401013">
        <w:rPr>
          <w:rFonts w:ascii="Arial" w:hAnsi="Arial" w:cs="Arial"/>
        </w:rPr>
        <w:t xml:space="preserve"> </w:t>
      </w:r>
      <w:r>
        <w:rPr>
          <w:rFonts w:ascii="Arial" w:hAnsi="Arial" w:cs="Arial"/>
        </w:rPr>
        <w:t>Vol.</w:t>
      </w:r>
      <w:r w:rsidRPr="00401013">
        <w:rPr>
          <w:rFonts w:ascii="Arial" w:hAnsi="Arial" w:cs="Arial"/>
        </w:rPr>
        <w:t xml:space="preserve">15(2), </w:t>
      </w:r>
      <w:r>
        <w:rPr>
          <w:rFonts w:ascii="Arial" w:hAnsi="Arial" w:cs="Arial"/>
        </w:rPr>
        <w:t>pp.</w:t>
      </w:r>
      <w:r w:rsidRPr="00401013">
        <w:rPr>
          <w:rFonts w:ascii="Arial" w:hAnsi="Arial" w:cs="Arial"/>
        </w:rPr>
        <w:t>4-14.</w:t>
      </w:r>
    </w:p>
    <w:p w:rsidR="001B7EAA" w:rsidRDefault="001B7EAA" w:rsidP="009F6794">
      <w:pPr>
        <w:spacing w:line="360" w:lineRule="auto"/>
        <w:rPr>
          <w:rFonts w:ascii="Arial" w:hAnsi="Arial" w:cs="Arial"/>
        </w:rPr>
      </w:pPr>
    </w:p>
    <w:p w:rsidR="001B7EAA" w:rsidRDefault="001B7EAA" w:rsidP="009F6794">
      <w:pPr>
        <w:spacing w:line="360" w:lineRule="auto"/>
        <w:rPr>
          <w:rFonts w:ascii="Arial" w:hAnsi="Arial" w:cs="Arial"/>
        </w:rPr>
      </w:pPr>
      <w:r>
        <w:rPr>
          <w:rFonts w:ascii="Arial" w:hAnsi="Arial" w:cs="Arial"/>
        </w:rPr>
        <w:t>Shulman, L. S. (1987) Knowledge and Teaching: Foundations of the New Reform. Harvard Educational Review, Vol.57(1).</w:t>
      </w:r>
    </w:p>
    <w:p w:rsidR="005A56B8" w:rsidRDefault="005A56B8" w:rsidP="009F6794">
      <w:pPr>
        <w:spacing w:line="360" w:lineRule="auto"/>
        <w:rPr>
          <w:rFonts w:ascii="Arial" w:hAnsi="Arial" w:cs="Arial"/>
        </w:rPr>
      </w:pPr>
    </w:p>
    <w:p w:rsidR="005A56B8" w:rsidRDefault="005A56B8" w:rsidP="009F6794">
      <w:pPr>
        <w:spacing w:line="360" w:lineRule="auto"/>
        <w:rPr>
          <w:rFonts w:ascii="Arial" w:hAnsi="Arial" w:cs="Arial"/>
        </w:rPr>
      </w:pPr>
      <w:r>
        <w:rPr>
          <w:rFonts w:ascii="Arial" w:hAnsi="Arial" w:cs="Arial"/>
        </w:rPr>
        <w:t>So, H-J., Kim, B. (2009) ‘</w:t>
      </w:r>
      <w:r w:rsidRPr="005A56B8">
        <w:rPr>
          <w:rFonts w:ascii="Arial" w:hAnsi="Arial" w:cs="Arial"/>
        </w:rPr>
        <w:t>Learning about problem based learning: Student teachers integrating technology, pedagogy and content knowledge</w:t>
      </w:r>
      <w:r>
        <w:rPr>
          <w:rFonts w:ascii="Arial" w:hAnsi="Arial" w:cs="Arial"/>
        </w:rPr>
        <w:t xml:space="preserve">’, </w:t>
      </w:r>
      <w:r w:rsidRPr="005A56B8">
        <w:rPr>
          <w:rFonts w:ascii="Arial" w:hAnsi="Arial" w:cs="Arial"/>
          <w:i/>
        </w:rPr>
        <w:t>Australasian Journal of Educational Technology</w:t>
      </w:r>
      <w:r w:rsidRPr="005A56B8">
        <w:rPr>
          <w:rFonts w:ascii="Arial" w:hAnsi="Arial" w:cs="Arial"/>
        </w:rPr>
        <w:t xml:space="preserve">, </w:t>
      </w:r>
      <w:r>
        <w:rPr>
          <w:rFonts w:ascii="Arial" w:hAnsi="Arial" w:cs="Arial"/>
        </w:rPr>
        <w:t>Vol</w:t>
      </w:r>
      <w:r w:rsidRPr="005A56B8">
        <w:rPr>
          <w:rFonts w:ascii="Arial" w:hAnsi="Arial" w:cs="Arial"/>
        </w:rPr>
        <w:t>25(1), 101-116</w:t>
      </w:r>
    </w:p>
    <w:p w:rsidR="006651E7" w:rsidRDefault="006651E7" w:rsidP="009F6794">
      <w:pPr>
        <w:spacing w:line="360" w:lineRule="auto"/>
        <w:rPr>
          <w:rFonts w:ascii="Arial" w:hAnsi="Arial" w:cs="Arial"/>
        </w:rPr>
      </w:pPr>
    </w:p>
    <w:p w:rsidR="00CA3EA8" w:rsidRDefault="00CA3EA8" w:rsidP="009F6794">
      <w:pPr>
        <w:spacing w:line="360" w:lineRule="auto"/>
        <w:rPr>
          <w:rFonts w:ascii="Arial" w:hAnsi="Arial" w:cs="Arial"/>
        </w:rPr>
      </w:pPr>
      <w:r w:rsidRPr="00CA3EA8">
        <w:rPr>
          <w:rFonts w:ascii="Arial" w:hAnsi="Arial" w:cs="Arial"/>
        </w:rPr>
        <w:t xml:space="preserve">Timperley, H. (2008) </w:t>
      </w:r>
      <w:r>
        <w:rPr>
          <w:rFonts w:ascii="Arial" w:hAnsi="Arial" w:cs="Arial"/>
        </w:rPr>
        <w:t>‘</w:t>
      </w:r>
      <w:r w:rsidRPr="00CA3EA8">
        <w:rPr>
          <w:rFonts w:ascii="Arial" w:hAnsi="Arial" w:cs="Arial"/>
        </w:rPr>
        <w:t>Teacher professional learning and development</w:t>
      </w:r>
      <w:r>
        <w:rPr>
          <w:rFonts w:ascii="Arial" w:hAnsi="Arial" w:cs="Arial"/>
        </w:rPr>
        <w:t>’,</w:t>
      </w:r>
      <w:r w:rsidRPr="00CA3EA8">
        <w:rPr>
          <w:rFonts w:ascii="Arial" w:hAnsi="Arial" w:cs="Arial"/>
        </w:rPr>
        <w:t xml:space="preserve"> </w:t>
      </w:r>
      <w:r w:rsidRPr="00CA3EA8">
        <w:rPr>
          <w:rFonts w:ascii="Arial" w:hAnsi="Arial" w:cs="Arial"/>
          <w:i/>
        </w:rPr>
        <w:t>International Academy of Education, International Bureau of Education, UNESCO</w:t>
      </w:r>
      <w:r w:rsidRPr="00CA3EA8">
        <w:rPr>
          <w:rFonts w:ascii="Arial" w:hAnsi="Arial" w:cs="Arial"/>
        </w:rPr>
        <w:t>.</w:t>
      </w:r>
    </w:p>
    <w:p w:rsidR="00932981" w:rsidRDefault="00932981" w:rsidP="009F6794">
      <w:pPr>
        <w:spacing w:line="360" w:lineRule="auto"/>
        <w:rPr>
          <w:rFonts w:ascii="Arial" w:hAnsi="Arial" w:cs="Arial"/>
        </w:rPr>
      </w:pPr>
    </w:p>
    <w:p w:rsidR="00CA3EA8" w:rsidRDefault="00932981" w:rsidP="009F6794">
      <w:pPr>
        <w:spacing w:line="360" w:lineRule="auto"/>
        <w:outlineLvl w:val="0"/>
        <w:rPr>
          <w:rFonts w:ascii="Arial" w:hAnsi="Arial" w:cs="Arial"/>
        </w:rPr>
      </w:pPr>
      <w:r w:rsidRPr="00932981">
        <w:rPr>
          <w:rFonts w:ascii="Arial" w:hAnsi="Arial" w:cs="Arial"/>
        </w:rPr>
        <w:t xml:space="preserve">Vygotsky, L. (1978) </w:t>
      </w:r>
      <w:r w:rsidRPr="00932981">
        <w:rPr>
          <w:rFonts w:ascii="Arial" w:hAnsi="Arial" w:cs="Arial"/>
          <w:i/>
        </w:rPr>
        <w:t>Mind in Society</w:t>
      </w:r>
      <w:r w:rsidRPr="00932981">
        <w:rPr>
          <w:rFonts w:ascii="Arial" w:hAnsi="Arial" w:cs="Arial"/>
        </w:rPr>
        <w:t>. Cambridge, MA: Harvard University Press.</w:t>
      </w:r>
    </w:p>
    <w:p w:rsidR="00933112" w:rsidRDefault="00933112" w:rsidP="009F6794">
      <w:pPr>
        <w:spacing w:line="360" w:lineRule="auto"/>
        <w:outlineLvl w:val="0"/>
        <w:rPr>
          <w:rFonts w:ascii="Arial" w:hAnsi="Arial" w:cs="Arial"/>
        </w:rPr>
      </w:pPr>
      <w:bookmarkStart w:id="0" w:name="_GoBack"/>
      <w:bookmarkEnd w:id="0"/>
    </w:p>
    <w:p w:rsidR="001B7EAA" w:rsidRDefault="006651E7" w:rsidP="009F6794">
      <w:pPr>
        <w:spacing w:line="360" w:lineRule="auto"/>
        <w:rPr>
          <w:rFonts w:ascii="Arial" w:hAnsi="Arial" w:cs="Arial"/>
        </w:rPr>
      </w:pPr>
      <w:r w:rsidRPr="006651E7">
        <w:rPr>
          <w:rFonts w:ascii="Arial" w:hAnsi="Arial" w:cs="Arial"/>
        </w:rPr>
        <w:t xml:space="preserve">Vygotsky, L. S. (1980) </w:t>
      </w:r>
      <w:r w:rsidRPr="006651E7">
        <w:rPr>
          <w:rFonts w:ascii="Arial" w:hAnsi="Arial" w:cs="Arial"/>
          <w:i/>
        </w:rPr>
        <w:t xml:space="preserve">Mind in society: The development of higher psychological processes, </w:t>
      </w:r>
      <w:r w:rsidRPr="006651E7">
        <w:rPr>
          <w:rFonts w:ascii="Arial" w:hAnsi="Arial" w:cs="Arial"/>
        </w:rPr>
        <w:t>Harvard university press.</w:t>
      </w:r>
    </w:p>
    <w:p w:rsidR="00384CFC" w:rsidRDefault="00384CFC" w:rsidP="009F6794">
      <w:pPr>
        <w:spacing w:line="360" w:lineRule="auto"/>
        <w:rPr>
          <w:rFonts w:ascii="Arial" w:hAnsi="Arial" w:cs="Arial"/>
        </w:rPr>
      </w:pPr>
    </w:p>
    <w:p w:rsidR="00384CFC" w:rsidRPr="00694985" w:rsidRDefault="00384CFC" w:rsidP="009F6794">
      <w:pPr>
        <w:spacing w:line="360" w:lineRule="auto"/>
        <w:rPr>
          <w:rFonts w:ascii="Arial" w:hAnsi="Arial" w:cs="Arial"/>
        </w:rPr>
      </w:pPr>
      <w:r>
        <w:rPr>
          <w:rFonts w:ascii="Arial" w:hAnsi="Arial" w:cs="Arial"/>
        </w:rPr>
        <w:t xml:space="preserve">Wilson, D. F. (2004) </w:t>
      </w:r>
      <w:r w:rsidRPr="00384CFC">
        <w:rPr>
          <w:rFonts w:ascii="Arial" w:hAnsi="Arial" w:cs="Arial"/>
          <w:i/>
        </w:rPr>
        <w:t>Supporting Teachers Supporting Pupils</w:t>
      </w:r>
      <w:r>
        <w:rPr>
          <w:rFonts w:ascii="Arial" w:hAnsi="Arial" w:cs="Arial"/>
        </w:rPr>
        <w:t>, 1</w:t>
      </w:r>
      <w:r w:rsidRPr="00384CFC">
        <w:rPr>
          <w:rFonts w:ascii="Arial" w:hAnsi="Arial" w:cs="Arial"/>
          <w:vertAlign w:val="superscript"/>
        </w:rPr>
        <w:t>st</w:t>
      </w:r>
      <w:r>
        <w:rPr>
          <w:rFonts w:ascii="Arial" w:hAnsi="Arial" w:cs="Arial"/>
        </w:rPr>
        <w:t xml:space="preserve"> edn. London: Routledge.</w:t>
      </w:r>
    </w:p>
    <w:sectPr w:rsidR="00384CFC" w:rsidRPr="00694985" w:rsidSect="004A7A6A">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0CAC" w:rsidRDefault="00220CAC" w:rsidP="00694985">
      <w:r>
        <w:separator/>
      </w:r>
    </w:p>
  </w:endnote>
  <w:endnote w:type="continuationSeparator" w:id="0">
    <w:p w:rsidR="00220CAC" w:rsidRDefault="00220CAC" w:rsidP="006949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9744696"/>
      <w:docPartObj>
        <w:docPartGallery w:val="Page Numbers (Bottom of Page)"/>
        <w:docPartUnique/>
      </w:docPartObj>
    </w:sdtPr>
    <w:sdtContent>
      <w:p w:rsidR="009F6794" w:rsidRDefault="009F6794" w:rsidP="008644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F6794" w:rsidRDefault="009F67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780258"/>
      <w:docPartObj>
        <w:docPartGallery w:val="Page Numbers (Bottom of Page)"/>
        <w:docPartUnique/>
      </w:docPartObj>
    </w:sdtPr>
    <w:sdtContent>
      <w:p w:rsidR="009F6794" w:rsidRDefault="009F6794" w:rsidP="008644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F6794" w:rsidRDefault="009F6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0CAC" w:rsidRDefault="00220CAC" w:rsidP="00694985">
      <w:r>
        <w:separator/>
      </w:r>
    </w:p>
  </w:footnote>
  <w:footnote w:type="continuationSeparator" w:id="0">
    <w:p w:rsidR="00220CAC" w:rsidRDefault="00220CAC" w:rsidP="006949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323A" w:rsidRPr="00694985" w:rsidRDefault="00FA323A" w:rsidP="00694985">
    <w:pPr>
      <w:pStyle w:val="Header"/>
      <w:jc w:val="right"/>
      <w:rPr>
        <w:b/>
      </w:rPr>
    </w:pPr>
    <w:r w:rsidRPr="00694985">
      <w:rPr>
        <w:b/>
      </w:rPr>
      <w:t>1800445</w:t>
    </w:r>
  </w:p>
  <w:p w:rsidR="00FA323A" w:rsidRDefault="00FA32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C3220B"/>
    <w:multiLevelType w:val="multilevel"/>
    <w:tmpl w:val="7F9E5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985"/>
    <w:rsid w:val="00006B99"/>
    <w:rsid w:val="00021C26"/>
    <w:rsid w:val="00024C32"/>
    <w:rsid w:val="00032ED1"/>
    <w:rsid w:val="000438CF"/>
    <w:rsid w:val="00056886"/>
    <w:rsid w:val="0006527B"/>
    <w:rsid w:val="0008032F"/>
    <w:rsid w:val="00085AE8"/>
    <w:rsid w:val="000A07CE"/>
    <w:rsid w:val="00104A48"/>
    <w:rsid w:val="00117F5D"/>
    <w:rsid w:val="00121B62"/>
    <w:rsid w:val="00135649"/>
    <w:rsid w:val="00147985"/>
    <w:rsid w:val="00147C2E"/>
    <w:rsid w:val="00154D79"/>
    <w:rsid w:val="0016591A"/>
    <w:rsid w:val="00170F1A"/>
    <w:rsid w:val="001B7EAA"/>
    <w:rsid w:val="001C335C"/>
    <w:rsid w:val="001C55BB"/>
    <w:rsid w:val="001C6937"/>
    <w:rsid w:val="001D016E"/>
    <w:rsid w:val="001D4B2F"/>
    <w:rsid w:val="001E2A15"/>
    <w:rsid w:val="001F6FEC"/>
    <w:rsid w:val="0020642D"/>
    <w:rsid w:val="002171EB"/>
    <w:rsid w:val="00220CAC"/>
    <w:rsid w:val="002320F3"/>
    <w:rsid w:val="00237BF0"/>
    <w:rsid w:val="002505DD"/>
    <w:rsid w:val="00254D67"/>
    <w:rsid w:val="0025542E"/>
    <w:rsid w:val="00282470"/>
    <w:rsid w:val="002B46A7"/>
    <w:rsid w:val="0032032A"/>
    <w:rsid w:val="003260F2"/>
    <w:rsid w:val="003459CD"/>
    <w:rsid w:val="00355553"/>
    <w:rsid w:val="003609BE"/>
    <w:rsid w:val="00361D64"/>
    <w:rsid w:val="00377541"/>
    <w:rsid w:val="00384CFC"/>
    <w:rsid w:val="0039278A"/>
    <w:rsid w:val="003A046F"/>
    <w:rsid w:val="003C7806"/>
    <w:rsid w:val="003D280B"/>
    <w:rsid w:val="003D635B"/>
    <w:rsid w:val="003E060D"/>
    <w:rsid w:val="00401013"/>
    <w:rsid w:val="00411290"/>
    <w:rsid w:val="00412066"/>
    <w:rsid w:val="004454A2"/>
    <w:rsid w:val="00473E9B"/>
    <w:rsid w:val="00480D6C"/>
    <w:rsid w:val="004A7A6A"/>
    <w:rsid w:val="004B0CFA"/>
    <w:rsid w:val="004B52FA"/>
    <w:rsid w:val="004E63C1"/>
    <w:rsid w:val="00503E77"/>
    <w:rsid w:val="00511386"/>
    <w:rsid w:val="00526698"/>
    <w:rsid w:val="00554521"/>
    <w:rsid w:val="00556FF3"/>
    <w:rsid w:val="00560CEB"/>
    <w:rsid w:val="00564AD2"/>
    <w:rsid w:val="005A56B8"/>
    <w:rsid w:val="005A7C13"/>
    <w:rsid w:val="005E41C7"/>
    <w:rsid w:val="005E56CD"/>
    <w:rsid w:val="00613642"/>
    <w:rsid w:val="00614117"/>
    <w:rsid w:val="006538DF"/>
    <w:rsid w:val="006651E7"/>
    <w:rsid w:val="006921B0"/>
    <w:rsid w:val="00694985"/>
    <w:rsid w:val="006A53D2"/>
    <w:rsid w:val="006B2580"/>
    <w:rsid w:val="006B3E33"/>
    <w:rsid w:val="006B4112"/>
    <w:rsid w:val="006B4ABB"/>
    <w:rsid w:val="006E08ED"/>
    <w:rsid w:val="006F18D9"/>
    <w:rsid w:val="006F1923"/>
    <w:rsid w:val="0070728A"/>
    <w:rsid w:val="0071704C"/>
    <w:rsid w:val="0071748F"/>
    <w:rsid w:val="00722B6A"/>
    <w:rsid w:val="00725703"/>
    <w:rsid w:val="00733994"/>
    <w:rsid w:val="00734C0B"/>
    <w:rsid w:val="0073688F"/>
    <w:rsid w:val="00745CD2"/>
    <w:rsid w:val="00777E24"/>
    <w:rsid w:val="007872CF"/>
    <w:rsid w:val="0079272B"/>
    <w:rsid w:val="007B0C16"/>
    <w:rsid w:val="007B59F8"/>
    <w:rsid w:val="007D346E"/>
    <w:rsid w:val="007F150E"/>
    <w:rsid w:val="0080399D"/>
    <w:rsid w:val="00817F5B"/>
    <w:rsid w:val="00844D07"/>
    <w:rsid w:val="00847F25"/>
    <w:rsid w:val="0086782F"/>
    <w:rsid w:val="00871CB3"/>
    <w:rsid w:val="008850BD"/>
    <w:rsid w:val="008A1CF0"/>
    <w:rsid w:val="008B4A8C"/>
    <w:rsid w:val="008D41C5"/>
    <w:rsid w:val="008E4DE2"/>
    <w:rsid w:val="008E5A7B"/>
    <w:rsid w:val="008F1850"/>
    <w:rsid w:val="00902B0B"/>
    <w:rsid w:val="009239B4"/>
    <w:rsid w:val="00925709"/>
    <w:rsid w:val="009274EA"/>
    <w:rsid w:val="00932981"/>
    <w:rsid w:val="00933112"/>
    <w:rsid w:val="009423D8"/>
    <w:rsid w:val="00947F35"/>
    <w:rsid w:val="00954E4A"/>
    <w:rsid w:val="009A76A4"/>
    <w:rsid w:val="009B34A9"/>
    <w:rsid w:val="009C7D27"/>
    <w:rsid w:val="009D1133"/>
    <w:rsid w:val="009D381A"/>
    <w:rsid w:val="009E748E"/>
    <w:rsid w:val="009F6794"/>
    <w:rsid w:val="00A12A27"/>
    <w:rsid w:val="00A21398"/>
    <w:rsid w:val="00A2781A"/>
    <w:rsid w:val="00A37190"/>
    <w:rsid w:val="00A4065A"/>
    <w:rsid w:val="00A51D4E"/>
    <w:rsid w:val="00A82D6F"/>
    <w:rsid w:val="00A87579"/>
    <w:rsid w:val="00A93841"/>
    <w:rsid w:val="00A96AC9"/>
    <w:rsid w:val="00AA02E7"/>
    <w:rsid w:val="00AA4730"/>
    <w:rsid w:val="00AB099F"/>
    <w:rsid w:val="00AD354D"/>
    <w:rsid w:val="00B05696"/>
    <w:rsid w:val="00B074BC"/>
    <w:rsid w:val="00B16D4F"/>
    <w:rsid w:val="00B2222C"/>
    <w:rsid w:val="00B36C1D"/>
    <w:rsid w:val="00B471A4"/>
    <w:rsid w:val="00B60348"/>
    <w:rsid w:val="00B72442"/>
    <w:rsid w:val="00B945BC"/>
    <w:rsid w:val="00BC6933"/>
    <w:rsid w:val="00BE3604"/>
    <w:rsid w:val="00BE51C4"/>
    <w:rsid w:val="00BF36CA"/>
    <w:rsid w:val="00BF7D6B"/>
    <w:rsid w:val="00C00A86"/>
    <w:rsid w:val="00C069CC"/>
    <w:rsid w:val="00C120E8"/>
    <w:rsid w:val="00C217E3"/>
    <w:rsid w:val="00C265B4"/>
    <w:rsid w:val="00C27F76"/>
    <w:rsid w:val="00C43330"/>
    <w:rsid w:val="00C50DEF"/>
    <w:rsid w:val="00C571AB"/>
    <w:rsid w:val="00C75150"/>
    <w:rsid w:val="00C9029C"/>
    <w:rsid w:val="00CA3EA8"/>
    <w:rsid w:val="00CA7E0A"/>
    <w:rsid w:val="00CB6C28"/>
    <w:rsid w:val="00CE7F19"/>
    <w:rsid w:val="00D14144"/>
    <w:rsid w:val="00D14215"/>
    <w:rsid w:val="00D32508"/>
    <w:rsid w:val="00D40465"/>
    <w:rsid w:val="00D433AD"/>
    <w:rsid w:val="00D520F3"/>
    <w:rsid w:val="00D5473B"/>
    <w:rsid w:val="00D61A29"/>
    <w:rsid w:val="00D63CA8"/>
    <w:rsid w:val="00D726E7"/>
    <w:rsid w:val="00D75072"/>
    <w:rsid w:val="00DA5566"/>
    <w:rsid w:val="00DD0F00"/>
    <w:rsid w:val="00DE092A"/>
    <w:rsid w:val="00DE18A9"/>
    <w:rsid w:val="00DE1E72"/>
    <w:rsid w:val="00DE2E9A"/>
    <w:rsid w:val="00DE487E"/>
    <w:rsid w:val="00DE4E13"/>
    <w:rsid w:val="00DE7722"/>
    <w:rsid w:val="00E002F5"/>
    <w:rsid w:val="00E0205B"/>
    <w:rsid w:val="00E07A61"/>
    <w:rsid w:val="00E13572"/>
    <w:rsid w:val="00E22D3F"/>
    <w:rsid w:val="00E26B57"/>
    <w:rsid w:val="00E42D67"/>
    <w:rsid w:val="00E5380D"/>
    <w:rsid w:val="00E579AD"/>
    <w:rsid w:val="00E802C1"/>
    <w:rsid w:val="00EA51F6"/>
    <w:rsid w:val="00EC4BB8"/>
    <w:rsid w:val="00ED3588"/>
    <w:rsid w:val="00EF38F6"/>
    <w:rsid w:val="00EF44C2"/>
    <w:rsid w:val="00EF78BE"/>
    <w:rsid w:val="00F00ECC"/>
    <w:rsid w:val="00F01815"/>
    <w:rsid w:val="00F061A8"/>
    <w:rsid w:val="00F16823"/>
    <w:rsid w:val="00F17ABE"/>
    <w:rsid w:val="00F252F0"/>
    <w:rsid w:val="00F41347"/>
    <w:rsid w:val="00F550EA"/>
    <w:rsid w:val="00F76B9D"/>
    <w:rsid w:val="00F95AFB"/>
    <w:rsid w:val="00FA323A"/>
    <w:rsid w:val="00FA3913"/>
    <w:rsid w:val="00FB6E89"/>
    <w:rsid w:val="00FE5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46BCC7"/>
  <w15:chartTrackingRefBased/>
  <w15:docId w15:val="{B1A6E7AF-2106-2B45-9638-6853C4129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7806"/>
    <w:rPr>
      <w:rFonts w:ascii="Times New Roman" w:eastAsia="Times New Roman" w:hAnsi="Times New Roman" w:cs="Times New Roman"/>
    </w:rPr>
  </w:style>
  <w:style w:type="paragraph" w:styleId="Heading1">
    <w:name w:val="heading 1"/>
    <w:basedOn w:val="Normal"/>
    <w:next w:val="Normal"/>
    <w:link w:val="Heading1Char"/>
    <w:uiPriority w:val="9"/>
    <w:qFormat/>
    <w:rsid w:val="009D381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985"/>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694985"/>
  </w:style>
  <w:style w:type="paragraph" w:styleId="Footer">
    <w:name w:val="footer"/>
    <w:basedOn w:val="Normal"/>
    <w:link w:val="FooterChar"/>
    <w:uiPriority w:val="99"/>
    <w:unhideWhenUsed/>
    <w:rsid w:val="00694985"/>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694985"/>
  </w:style>
  <w:style w:type="character" w:styleId="Hyperlink">
    <w:name w:val="Hyperlink"/>
    <w:basedOn w:val="DefaultParagraphFont"/>
    <w:uiPriority w:val="99"/>
    <w:unhideWhenUsed/>
    <w:rsid w:val="00D32508"/>
    <w:rPr>
      <w:color w:val="0563C1" w:themeColor="hyperlink"/>
      <w:u w:val="single"/>
    </w:rPr>
  </w:style>
  <w:style w:type="character" w:styleId="UnresolvedMention">
    <w:name w:val="Unresolved Mention"/>
    <w:basedOn w:val="DefaultParagraphFont"/>
    <w:uiPriority w:val="99"/>
    <w:semiHidden/>
    <w:unhideWhenUsed/>
    <w:rsid w:val="00D32508"/>
    <w:rPr>
      <w:color w:val="605E5C"/>
      <w:shd w:val="clear" w:color="auto" w:fill="E1DFDD"/>
    </w:rPr>
  </w:style>
  <w:style w:type="character" w:styleId="FollowedHyperlink">
    <w:name w:val="FollowedHyperlink"/>
    <w:basedOn w:val="DefaultParagraphFont"/>
    <w:uiPriority w:val="99"/>
    <w:semiHidden/>
    <w:unhideWhenUsed/>
    <w:rsid w:val="00D32508"/>
    <w:rPr>
      <w:color w:val="954F72" w:themeColor="followedHyperlink"/>
      <w:u w:val="single"/>
    </w:rPr>
  </w:style>
  <w:style w:type="character" w:customStyle="1" w:styleId="Heading1Char">
    <w:name w:val="Heading 1 Char"/>
    <w:basedOn w:val="DefaultParagraphFont"/>
    <w:link w:val="Heading1"/>
    <w:uiPriority w:val="9"/>
    <w:rsid w:val="009D381A"/>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9F6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80723">
      <w:bodyDiv w:val="1"/>
      <w:marLeft w:val="0"/>
      <w:marRight w:val="0"/>
      <w:marTop w:val="0"/>
      <w:marBottom w:val="0"/>
      <w:divBdr>
        <w:top w:val="none" w:sz="0" w:space="0" w:color="auto"/>
        <w:left w:val="none" w:sz="0" w:space="0" w:color="auto"/>
        <w:bottom w:val="none" w:sz="0" w:space="0" w:color="auto"/>
        <w:right w:val="none" w:sz="0" w:space="0" w:color="auto"/>
      </w:divBdr>
    </w:div>
    <w:div w:id="72515513">
      <w:bodyDiv w:val="1"/>
      <w:marLeft w:val="0"/>
      <w:marRight w:val="0"/>
      <w:marTop w:val="0"/>
      <w:marBottom w:val="0"/>
      <w:divBdr>
        <w:top w:val="none" w:sz="0" w:space="0" w:color="auto"/>
        <w:left w:val="none" w:sz="0" w:space="0" w:color="auto"/>
        <w:bottom w:val="none" w:sz="0" w:space="0" w:color="auto"/>
        <w:right w:val="none" w:sz="0" w:space="0" w:color="auto"/>
      </w:divBdr>
    </w:div>
    <w:div w:id="112024737">
      <w:bodyDiv w:val="1"/>
      <w:marLeft w:val="0"/>
      <w:marRight w:val="0"/>
      <w:marTop w:val="0"/>
      <w:marBottom w:val="0"/>
      <w:divBdr>
        <w:top w:val="none" w:sz="0" w:space="0" w:color="auto"/>
        <w:left w:val="none" w:sz="0" w:space="0" w:color="auto"/>
        <w:bottom w:val="none" w:sz="0" w:space="0" w:color="auto"/>
        <w:right w:val="none" w:sz="0" w:space="0" w:color="auto"/>
      </w:divBdr>
    </w:div>
    <w:div w:id="112407973">
      <w:bodyDiv w:val="1"/>
      <w:marLeft w:val="0"/>
      <w:marRight w:val="0"/>
      <w:marTop w:val="0"/>
      <w:marBottom w:val="0"/>
      <w:divBdr>
        <w:top w:val="none" w:sz="0" w:space="0" w:color="auto"/>
        <w:left w:val="none" w:sz="0" w:space="0" w:color="auto"/>
        <w:bottom w:val="none" w:sz="0" w:space="0" w:color="auto"/>
        <w:right w:val="none" w:sz="0" w:space="0" w:color="auto"/>
      </w:divBdr>
    </w:div>
    <w:div w:id="137043169">
      <w:bodyDiv w:val="1"/>
      <w:marLeft w:val="0"/>
      <w:marRight w:val="0"/>
      <w:marTop w:val="0"/>
      <w:marBottom w:val="0"/>
      <w:divBdr>
        <w:top w:val="none" w:sz="0" w:space="0" w:color="auto"/>
        <w:left w:val="none" w:sz="0" w:space="0" w:color="auto"/>
        <w:bottom w:val="none" w:sz="0" w:space="0" w:color="auto"/>
        <w:right w:val="none" w:sz="0" w:space="0" w:color="auto"/>
      </w:divBdr>
    </w:div>
    <w:div w:id="139738235">
      <w:bodyDiv w:val="1"/>
      <w:marLeft w:val="0"/>
      <w:marRight w:val="0"/>
      <w:marTop w:val="0"/>
      <w:marBottom w:val="0"/>
      <w:divBdr>
        <w:top w:val="none" w:sz="0" w:space="0" w:color="auto"/>
        <w:left w:val="none" w:sz="0" w:space="0" w:color="auto"/>
        <w:bottom w:val="none" w:sz="0" w:space="0" w:color="auto"/>
        <w:right w:val="none" w:sz="0" w:space="0" w:color="auto"/>
      </w:divBdr>
    </w:div>
    <w:div w:id="148786760">
      <w:bodyDiv w:val="1"/>
      <w:marLeft w:val="0"/>
      <w:marRight w:val="0"/>
      <w:marTop w:val="0"/>
      <w:marBottom w:val="0"/>
      <w:divBdr>
        <w:top w:val="none" w:sz="0" w:space="0" w:color="auto"/>
        <w:left w:val="none" w:sz="0" w:space="0" w:color="auto"/>
        <w:bottom w:val="none" w:sz="0" w:space="0" w:color="auto"/>
        <w:right w:val="none" w:sz="0" w:space="0" w:color="auto"/>
      </w:divBdr>
    </w:div>
    <w:div w:id="154031940">
      <w:bodyDiv w:val="1"/>
      <w:marLeft w:val="0"/>
      <w:marRight w:val="0"/>
      <w:marTop w:val="0"/>
      <w:marBottom w:val="0"/>
      <w:divBdr>
        <w:top w:val="none" w:sz="0" w:space="0" w:color="auto"/>
        <w:left w:val="none" w:sz="0" w:space="0" w:color="auto"/>
        <w:bottom w:val="none" w:sz="0" w:space="0" w:color="auto"/>
        <w:right w:val="none" w:sz="0" w:space="0" w:color="auto"/>
      </w:divBdr>
    </w:div>
    <w:div w:id="257100116">
      <w:bodyDiv w:val="1"/>
      <w:marLeft w:val="0"/>
      <w:marRight w:val="0"/>
      <w:marTop w:val="0"/>
      <w:marBottom w:val="0"/>
      <w:divBdr>
        <w:top w:val="none" w:sz="0" w:space="0" w:color="auto"/>
        <w:left w:val="none" w:sz="0" w:space="0" w:color="auto"/>
        <w:bottom w:val="none" w:sz="0" w:space="0" w:color="auto"/>
        <w:right w:val="none" w:sz="0" w:space="0" w:color="auto"/>
      </w:divBdr>
    </w:div>
    <w:div w:id="269122171">
      <w:bodyDiv w:val="1"/>
      <w:marLeft w:val="0"/>
      <w:marRight w:val="0"/>
      <w:marTop w:val="0"/>
      <w:marBottom w:val="0"/>
      <w:divBdr>
        <w:top w:val="none" w:sz="0" w:space="0" w:color="auto"/>
        <w:left w:val="none" w:sz="0" w:space="0" w:color="auto"/>
        <w:bottom w:val="none" w:sz="0" w:space="0" w:color="auto"/>
        <w:right w:val="none" w:sz="0" w:space="0" w:color="auto"/>
      </w:divBdr>
    </w:div>
    <w:div w:id="500707251">
      <w:bodyDiv w:val="1"/>
      <w:marLeft w:val="0"/>
      <w:marRight w:val="0"/>
      <w:marTop w:val="0"/>
      <w:marBottom w:val="0"/>
      <w:divBdr>
        <w:top w:val="none" w:sz="0" w:space="0" w:color="auto"/>
        <w:left w:val="none" w:sz="0" w:space="0" w:color="auto"/>
        <w:bottom w:val="none" w:sz="0" w:space="0" w:color="auto"/>
        <w:right w:val="none" w:sz="0" w:space="0" w:color="auto"/>
      </w:divBdr>
    </w:div>
    <w:div w:id="507476941">
      <w:bodyDiv w:val="1"/>
      <w:marLeft w:val="0"/>
      <w:marRight w:val="0"/>
      <w:marTop w:val="0"/>
      <w:marBottom w:val="0"/>
      <w:divBdr>
        <w:top w:val="none" w:sz="0" w:space="0" w:color="auto"/>
        <w:left w:val="none" w:sz="0" w:space="0" w:color="auto"/>
        <w:bottom w:val="none" w:sz="0" w:space="0" w:color="auto"/>
        <w:right w:val="none" w:sz="0" w:space="0" w:color="auto"/>
      </w:divBdr>
    </w:div>
    <w:div w:id="562758871">
      <w:bodyDiv w:val="1"/>
      <w:marLeft w:val="0"/>
      <w:marRight w:val="0"/>
      <w:marTop w:val="0"/>
      <w:marBottom w:val="0"/>
      <w:divBdr>
        <w:top w:val="none" w:sz="0" w:space="0" w:color="auto"/>
        <w:left w:val="none" w:sz="0" w:space="0" w:color="auto"/>
        <w:bottom w:val="none" w:sz="0" w:space="0" w:color="auto"/>
        <w:right w:val="none" w:sz="0" w:space="0" w:color="auto"/>
      </w:divBdr>
    </w:div>
    <w:div w:id="569317072">
      <w:bodyDiv w:val="1"/>
      <w:marLeft w:val="0"/>
      <w:marRight w:val="0"/>
      <w:marTop w:val="0"/>
      <w:marBottom w:val="0"/>
      <w:divBdr>
        <w:top w:val="none" w:sz="0" w:space="0" w:color="auto"/>
        <w:left w:val="none" w:sz="0" w:space="0" w:color="auto"/>
        <w:bottom w:val="none" w:sz="0" w:space="0" w:color="auto"/>
        <w:right w:val="none" w:sz="0" w:space="0" w:color="auto"/>
      </w:divBdr>
    </w:div>
    <w:div w:id="582759003">
      <w:bodyDiv w:val="1"/>
      <w:marLeft w:val="0"/>
      <w:marRight w:val="0"/>
      <w:marTop w:val="0"/>
      <w:marBottom w:val="0"/>
      <w:divBdr>
        <w:top w:val="none" w:sz="0" w:space="0" w:color="auto"/>
        <w:left w:val="none" w:sz="0" w:space="0" w:color="auto"/>
        <w:bottom w:val="none" w:sz="0" w:space="0" w:color="auto"/>
        <w:right w:val="none" w:sz="0" w:space="0" w:color="auto"/>
      </w:divBdr>
    </w:div>
    <w:div w:id="635137114">
      <w:bodyDiv w:val="1"/>
      <w:marLeft w:val="0"/>
      <w:marRight w:val="0"/>
      <w:marTop w:val="0"/>
      <w:marBottom w:val="0"/>
      <w:divBdr>
        <w:top w:val="none" w:sz="0" w:space="0" w:color="auto"/>
        <w:left w:val="none" w:sz="0" w:space="0" w:color="auto"/>
        <w:bottom w:val="none" w:sz="0" w:space="0" w:color="auto"/>
        <w:right w:val="none" w:sz="0" w:space="0" w:color="auto"/>
      </w:divBdr>
    </w:div>
    <w:div w:id="672877908">
      <w:bodyDiv w:val="1"/>
      <w:marLeft w:val="0"/>
      <w:marRight w:val="0"/>
      <w:marTop w:val="0"/>
      <w:marBottom w:val="0"/>
      <w:divBdr>
        <w:top w:val="none" w:sz="0" w:space="0" w:color="auto"/>
        <w:left w:val="none" w:sz="0" w:space="0" w:color="auto"/>
        <w:bottom w:val="none" w:sz="0" w:space="0" w:color="auto"/>
        <w:right w:val="none" w:sz="0" w:space="0" w:color="auto"/>
      </w:divBdr>
    </w:div>
    <w:div w:id="674183803">
      <w:bodyDiv w:val="1"/>
      <w:marLeft w:val="0"/>
      <w:marRight w:val="0"/>
      <w:marTop w:val="0"/>
      <w:marBottom w:val="0"/>
      <w:divBdr>
        <w:top w:val="none" w:sz="0" w:space="0" w:color="auto"/>
        <w:left w:val="none" w:sz="0" w:space="0" w:color="auto"/>
        <w:bottom w:val="none" w:sz="0" w:space="0" w:color="auto"/>
        <w:right w:val="none" w:sz="0" w:space="0" w:color="auto"/>
      </w:divBdr>
    </w:div>
    <w:div w:id="711224171">
      <w:bodyDiv w:val="1"/>
      <w:marLeft w:val="0"/>
      <w:marRight w:val="0"/>
      <w:marTop w:val="0"/>
      <w:marBottom w:val="0"/>
      <w:divBdr>
        <w:top w:val="none" w:sz="0" w:space="0" w:color="auto"/>
        <w:left w:val="none" w:sz="0" w:space="0" w:color="auto"/>
        <w:bottom w:val="none" w:sz="0" w:space="0" w:color="auto"/>
        <w:right w:val="none" w:sz="0" w:space="0" w:color="auto"/>
      </w:divBdr>
    </w:div>
    <w:div w:id="734864797">
      <w:bodyDiv w:val="1"/>
      <w:marLeft w:val="0"/>
      <w:marRight w:val="0"/>
      <w:marTop w:val="0"/>
      <w:marBottom w:val="0"/>
      <w:divBdr>
        <w:top w:val="none" w:sz="0" w:space="0" w:color="auto"/>
        <w:left w:val="none" w:sz="0" w:space="0" w:color="auto"/>
        <w:bottom w:val="none" w:sz="0" w:space="0" w:color="auto"/>
        <w:right w:val="none" w:sz="0" w:space="0" w:color="auto"/>
      </w:divBdr>
    </w:div>
    <w:div w:id="736826993">
      <w:bodyDiv w:val="1"/>
      <w:marLeft w:val="0"/>
      <w:marRight w:val="0"/>
      <w:marTop w:val="0"/>
      <w:marBottom w:val="0"/>
      <w:divBdr>
        <w:top w:val="none" w:sz="0" w:space="0" w:color="auto"/>
        <w:left w:val="none" w:sz="0" w:space="0" w:color="auto"/>
        <w:bottom w:val="none" w:sz="0" w:space="0" w:color="auto"/>
        <w:right w:val="none" w:sz="0" w:space="0" w:color="auto"/>
      </w:divBdr>
    </w:div>
    <w:div w:id="804784264">
      <w:bodyDiv w:val="1"/>
      <w:marLeft w:val="0"/>
      <w:marRight w:val="0"/>
      <w:marTop w:val="0"/>
      <w:marBottom w:val="0"/>
      <w:divBdr>
        <w:top w:val="none" w:sz="0" w:space="0" w:color="auto"/>
        <w:left w:val="none" w:sz="0" w:space="0" w:color="auto"/>
        <w:bottom w:val="none" w:sz="0" w:space="0" w:color="auto"/>
        <w:right w:val="none" w:sz="0" w:space="0" w:color="auto"/>
      </w:divBdr>
    </w:div>
    <w:div w:id="886600034">
      <w:bodyDiv w:val="1"/>
      <w:marLeft w:val="0"/>
      <w:marRight w:val="0"/>
      <w:marTop w:val="0"/>
      <w:marBottom w:val="0"/>
      <w:divBdr>
        <w:top w:val="none" w:sz="0" w:space="0" w:color="auto"/>
        <w:left w:val="none" w:sz="0" w:space="0" w:color="auto"/>
        <w:bottom w:val="none" w:sz="0" w:space="0" w:color="auto"/>
        <w:right w:val="none" w:sz="0" w:space="0" w:color="auto"/>
      </w:divBdr>
    </w:div>
    <w:div w:id="911427202">
      <w:bodyDiv w:val="1"/>
      <w:marLeft w:val="0"/>
      <w:marRight w:val="0"/>
      <w:marTop w:val="0"/>
      <w:marBottom w:val="0"/>
      <w:divBdr>
        <w:top w:val="none" w:sz="0" w:space="0" w:color="auto"/>
        <w:left w:val="none" w:sz="0" w:space="0" w:color="auto"/>
        <w:bottom w:val="none" w:sz="0" w:space="0" w:color="auto"/>
        <w:right w:val="none" w:sz="0" w:space="0" w:color="auto"/>
      </w:divBdr>
    </w:div>
    <w:div w:id="920991884">
      <w:bodyDiv w:val="1"/>
      <w:marLeft w:val="0"/>
      <w:marRight w:val="0"/>
      <w:marTop w:val="0"/>
      <w:marBottom w:val="0"/>
      <w:divBdr>
        <w:top w:val="none" w:sz="0" w:space="0" w:color="auto"/>
        <w:left w:val="none" w:sz="0" w:space="0" w:color="auto"/>
        <w:bottom w:val="none" w:sz="0" w:space="0" w:color="auto"/>
        <w:right w:val="none" w:sz="0" w:space="0" w:color="auto"/>
      </w:divBdr>
    </w:div>
    <w:div w:id="968319325">
      <w:bodyDiv w:val="1"/>
      <w:marLeft w:val="0"/>
      <w:marRight w:val="0"/>
      <w:marTop w:val="0"/>
      <w:marBottom w:val="0"/>
      <w:divBdr>
        <w:top w:val="none" w:sz="0" w:space="0" w:color="auto"/>
        <w:left w:val="none" w:sz="0" w:space="0" w:color="auto"/>
        <w:bottom w:val="none" w:sz="0" w:space="0" w:color="auto"/>
        <w:right w:val="none" w:sz="0" w:space="0" w:color="auto"/>
      </w:divBdr>
    </w:div>
    <w:div w:id="1030767395">
      <w:bodyDiv w:val="1"/>
      <w:marLeft w:val="0"/>
      <w:marRight w:val="0"/>
      <w:marTop w:val="0"/>
      <w:marBottom w:val="0"/>
      <w:divBdr>
        <w:top w:val="none" w:sz="0" w:space="0" w:color="auto"/>
        <w:left w:val="none" w:sz="0" w:space="0" w:color="auto"/>
        <w:bottom w:val="none" w:sz="0" w:space="0" w:color="auto"/>
        <w:right w:val="none" w:sz="0" w:space="0" w:color="auto"/>
      </w:divBdr>
    </w:div>
    <w:div w:id="1036926768">
      <w:bodyDiv w:val="1"/>
      <w:marLeft w:val="0"/>
      <w:marRight w:val="0"/>
      <w:marTop w:val="0"/>
      <w:marBottom w:val="0"/>
      <w:divBdr>
        <w:top w:val="none" w:sz="0" w:space="0" w:color="auto"/>
        <w:left w:val="none" w:sz="0" w:space="0" w:color="auto"/>
        <w:bottom w:val="none" w:sz="0" w:space="0" w:color="auto"/>
        <w:right w:val="none" w:sz="0" w:space="0" w:color="auto"/>
      </w:divBdr>
    </w:div>
    <w:div w:id="1065908778">
      <w:bodyDiv w:val="1"/>
      <w:marLeft w:val="0"/>
      <w:marRight w:val="0"/>
      <w:marTop w:val="0"/>
      <w:marBottom w:val="0"/>
      <w:divBdr>
        <w:top w:val="none" w:sz="0" w:space="0" w:color="auto"/>
        <w:left w:val="none" w:sz="0" w:space="0" w:color="auto"/>
        <w:bottom w:val="none" w:sz="0" w:space="0" w:color="auto"/>
        <w:right w:val="none" w:sz="0" w:space="0" w:color="auto"/>
      </w:divBdr>
    </w:div>
    <w:div w:id="1084109152">
      <w:bodyDiv w:val="1"/>
      <w:marLeft w:val="0"/>
      <w:marRight w:val="0"/>
      <w:marTop w:val="0"/>
      <w:marBottom w:val="0"/>
      <w:divBdr>
        <w:top w:val="none" w:sz="0" w:space="0" w:color="auto"/>
        <w:left w:val="none" w:sz="0" w:space="0" w:color="auto"/>
        <w:bottom w:val="none" w:sz="0" w:space="0" w:color="auto"/>
        <w:right w:val="none" w:sz="0" w:space="0" w:color="auto"/>
      </w:divBdr>
    </w:div>
    <w:div w:id="1114443298">
      <w:bodyDiv w:val="1"/>
      <w:marLeft w:val="0"/>
      <w:marRight w:val="0"/>
      <w:marTop w:val="0"/>
      <w:marBottom w:val="0"/>
      <w:divBdr>
        <w:top w:val="none" w:sz="0" w:space="0" w:color="auto"/>
        <w:left w:val="none" w:sz="0" w:space="0" w:color="auto"/>
        <w:bottom w:val="none" w:sz="0" w:space="0" w:color="auto"/>
        <w:right w:val="none" w:sz="0" w:space="0" w:color="auto"/>
      </w:divBdr>
    </w:div>
    <w:div w:id="1130899482">
      <w:bodyDiv w:val="1"/>
      <w:marLeft w:val="0"/>
      <w:marRight w:val="0"/>
      <w:marTop w:val="0"/>
      <w:marBottom w:val="0"/>
      <w:divBdr>
        <w:top w:val="none" w:sz="0" w:space="0" w:color="auto"/>
        <w:left w:val="none" w:sz="0" w:space="0" w:color="auto"/>
        <w:bottom w:val="none" w:sz="0" w:space="0" w:color="auto"/>
        <w:right w:val="none" w:sz="0" w:space="0" w:color="auto"/>
      </w:divBdr>
    </w:div>
    <w:div w:id="1146243159">
      <w:bodyDiv w:val="1"/>
      <w:marLeft w:val="0"/>
      <w:marRight w:val="0"/>
      <w:marTop w:val="0"/>
      <w:marBottom w:val="0"/>
      <w:divBdr>
        <w:top w:val="none" w:sz="0" w:space="0" w:color="auto"/>
        <w:left w:val="none" w:sz="0" w:space="0" w:color="auto"/>
        <w:bottom w:val="none" w:sz="0" w:space="0" w:color="auto"/>
        <w:right w:val="none" w:sz="0" w:space="0" w:color="auto"/>
      </w:divBdr>
    </w:div>
    <w:div w:id="1203594455">
      <w:bodyDiv w:val="1"/>
      <w:marLeft w:val="0"/>
      <w:marRight w:val="0"/>
      <w:marTop w:val="0"/>
      <w:marBottom w:val="0"/>
      <w:divBdr>
        <w:top w:val="none" w:sz="0" w:space="0" w:color="auto"/>
        <w:left w:val="none" w:sz="0" w:space="0" w:color="auto"/>
        <w:bottom w:val="none" w:sz="0" w:space="0" w:color="auto"/>
        <w:right w:val="none" w:sz="0" w:space="0" w:color="auto"/>
      </w:divBdr>
    </w:div>
    <w:div w:id="1232547678">
      <w:bodyDiv w:val="1"/>
      <w:marLeft w:val="0"/>
      <w:marRight w:val="0"/>
      <w:marTop w:val="0"/>
      <w:marBottom w:val="0"/>
      <w:divBdr>
        <w:top w:val="none" w:sz="0" w:space="0" w:color="auto"/>
        <w:left w:val="none" w:sz="0" w:space="0" w:color="auto"/>
        <w:bottom w:val="none" w:sz="0" w:space="0" w:color="auto"/>
        <w:right w:val="none" w:sz="0" w:space="0" w:color="auto"/>
      </w:divBdr>
    </w:div>
    <w:div w:id="1303579236">
      <w:bodyDiv w:val="1"/>
      <w:marLeft w:val="0"/>
      <w:marRight w:val="0"/>
      <w:marTop w:val="0"/>
      <w:marBottom w:val="0"/>
      <w:divBdr>
        <w:top w:val="none" w:sz="0" w:space="0" w:color="auto"/>
        <w:left w:val="none" w:sz="0" w:space="0" w:color="auto"/>
        <w:bottom w:val="none" w:sz="0" w:space="0" w:color="auto"/>
        <w:right w:val="none" w:sz="0" w:space="0" w:color="auto"/>
      </w:divBdr>
    </w:div>
    <w:div w:id="1304575831">
      <w:bodyDiv w:val="1"/>
      <w:marLeft w:val="0"/>
      <w:marRight w:val="0"/>
      <w:marTop w:val="0"/>
      <w:marBottom w:val="0"/>
      <w:divBdr>
        <w:top w:val="none" w:sz="0" w:space="0" w:color="auto"/>
        <w:left w:val="none" w:sz="0" w:space="0" w:color="auto"/>
        <w:bottom w:val="none" w:sz="0" w:space="0" w:color="auto"/>
        <w:right w:val="none" w:sz="0" w:space="0" w:color="auto"/>
      </w:divBdr>
    </w:div>
    <w:div w:id="1348679570">
      <w:bodyDiv w:val="1"/>
      <w:marLeft w:val="0"/>
      <w:marRight w:val="0"/>
      <w:marTop w:val="0"/>
      <w:marBottom w:val="0"/>
      <w:divBdr>
        <w:top w:val="none" w:sz="0" w:space="0" w:color="auto"/>
        <w:left w:val="none" w:sz="0" w:space="0" w:color="auto"/>
        <w:bottom w:val="none" w:sz="0" w:space="0" w:color="auto"/>
        <w:right w:val="none" w:sz="0" w:space="0" w:color="auto"/>
      </w:divBdr>
    </w:div>
    <w:div w:id="1372531214">
      <w:bodyDiv w:val="1"/>
      <w:marLeft w:val="0"/>
      <w:marRight w:val="0"/>
      <w:marTop w:val="0"/>
      <w:marBottom w:val="0"/>
      <w:divBdr>
        <w:top w:val="none" w:sz="0" w:space="0" w:color="auto"/>
        <w:left w:val="none" w:sz="0" w:space="0" w:color="auto"/>
        <w:bottom w:val="none" w:sz="0" w:space="0" w:color="auto"/>
        <w:right w:val="none" w:sz="0" w:space="0" w:color="auto"/>
      </w:divBdr>
    </w:div>
    <w:div w:id="1402826081">
      <w:bodyDiv w:val="1"/>
      <w:marLeft w:val="0"/>
      <w:marRight w:val="0"/>
      <w:marTop w:val="0"/>
      <w:marBottom w:val="0"/>
      <w:divBdr>
        <w:top w:val="none" w:sz="0" w:space="0" w:color="auto"/>
        <w:left w:val="none" w:sz="0" w:space="0" w:color="auto"/>
        <w:bottom w:val="none" w:sz="0" w:space="0" w:color="auto"/>
        <w:right w:val="none" w:sz="0" w:space="0" w:color="auto"/>
      </w:divBdr>
    </w:div>
    <w:div w:id="1426002863">
      <w:bodyDiv w:val="1"/>
      <w:marLeft w:val="0"/>
      <w:marRight w:val="0"/>
      <w:marTop w:val="0"/>
      <w:marBottom w:val="0"/>
      <w:divBdr>
        <w:top w:val="none" w:sz="0" w:space="0" w:color="auto"/>
        <w:left w:val="none" w:sz="0" w:space="0" w:color="auto"/>
        <w:bottom w:val="none" w:sz="0" w:space="0" w:color="auto"/>
        <w:right w:val="none" w:sz="0" w:space="0" w:color="auto"/>
      </w:divBdr>
      <w:divsChild>
        <w:div w:id="1415396841">
          <w:marLeft w:val="0"/>
          <w:marRight w:val="0"/>
          <w:marTop w:val="0"/>
          <w:marBottom w:val="0"/>
          <w:divBdr>
            <w:top w:val="single" w:sz="6" w:space="0" w:color="E6E6E6"/>
            <w:left w:val="none" w:sz="0" w:space="0" w:color="auto"/>
            <w:bottom w:val="single" w:sz="6" w:space="0" w:color="E6E6E6"/>
            <w:right w:val="none" w:sz="0" w:space="0" w:color="auto"/>
          </w:divBdr>
          <w:divsChild>
            <w:div w:id="1109012342">
              <w:marLeft w:val="0"/>
              <w:marRight w:val="0"/>
              <w:marTop w:val="0"/>
              <w:marBottom w:val="0"/>
              <w:divBdr>
                <w:top w:val="none" w:sz="0" w:space="0" w:color="auto"/>
                <w:left w:val="none" w:sz="0" w:space="0" w:color="auto"/>
                <w:bottom w:val="none" w:sz="0" w:space="0" w:color="auto"/>
                <w:right w:val="none" w:sz="0" w:space="0" w:color="auto"/>
              </w:divBdr>
              <w:divsChild>
                <w:div w:id="1818524772">
                  <w:marLeft w:val="0"/>
                  <w:marRight w:val="0"/>
                  <w:marTop w:val="0"/>
                  <w:marBottom w:val="0"/>
                  <w:divBdr>
                    <w:top w:val="none" w:sz="0" w:space="0" w:color="auto"/>
                    <w:left w:val="none" w:sz="0" w:space="0" w:color="auto"/>
                    <w:bottom w:val="none" w:sz="0" w:space="0" w:color="auto"/>
                    <w:right w:val="none" w:sz="0" w:space="0" w:color="auto"/>
                  </w:divBdr>
                  <w:divsChild>
                    <w:div w:id="1626696154">
                      <w:marLeft w:val="0"/>
                      <w:marRight w:val="0"/>
                      <w:marTop w:val="0"/>
                      <w:marBottom w:val="0"/>
                      <w:divBdr>
                        <w:top w:val="none" w:sz="0" w:space="0" w:color="auto"/>
                        <w:left w:val="none" w:sz="0" w:space="0" w:color="auto"/>
                        <w:bottom w:val="none" w:sz="0" w:space="0" w:color="auto"/>
                        <w:right w:val="none" w:sz="0" w:space="0" w:color="auto"/>
                      </w:divBdr>
                      <w:divsChild>
                        <w:div w:id="24067002">
                          <w:marLeft w:val="0"/>
                          <w:marRight w:val="0"/>
                          <w:marTop w:val="0"/>
                          <w:marBottom w:val="0"/>
                          <w:divBdr>
                            <w:top w:val="none" w:sz="0" w:space="0" w:color="auto"/>
                            <w:left w:val="none" w:sz="0" w:space="0" w:color="auto"/>
                            <w:bottom w:val="none" w:sz="0" w:space="0" w:color="auto"/>
                            <w:right w:val="none" w:sz="0" w:space="0" w:color="auto"/>
                          </w:divBdr>
                          <w:divsChild>
                            <w:div w:id="1722249621">
                              <w:marLeft w:val="0"/>
                              <w:marRight w:val="0"/>
                              <w:marTop w:val="0"/>
                              <w:marBottom w:val="0"/>
                              <w:divBdr>
                                <w:top w:val="none" w:sz="0" w:space="0" w:color="auto"/>
                                <w:left w:val="none" w:sz="0" w:space="0" w:color="auto"/>
                                <w:bottom w:val="none" w:sz="0" w:space="0" w:color="auto"/>
                                <w:right w:val="none" w:sz="0" w:space="0" w:color="auto"/>
                              </w:divBdr>
                              <w:divsChild>
                                <w:div w:id="556816693">
                                  <w:marLeft w:val="0"/>
                                  <w:marRight w:val="0"/>
                                  <w:marTop w:val="0"/>
                                  <w:marBottom w:val="0"/>
                                  <w:divBdr>
                                    <w:top w:val="none" w:sz="0" w:space="0" w:color="auto"/>
                                    <w:left w:val="none" w:sz="0" w:space="0" w:color="auto"/>
                                    <w:bottom w:val="none" w:sz="0" w:space="0" w:color="auto"/>
                                    <w:right w:val="none" w:sz="0" w:space="0" w:color="auto"/>
                                  </w:divBdr>
                                  <w:divsChild>
                                    <w:div w:id="2118022660">
                                      <w:marLeft w:val="0"/>
                                      <w:marRight w:val="0"/>
                                      <w:marTop w:val="0"/>
                                      <w:marBottom w:val="0"/>
                                      <w:divBdr>
                                        <w:top w:val="none" w:sz="0" w:space="0" w:color="auto"/>
                                        <w:left w:val="none" w:sz="0" w:space="0" w:color="auto"/>
                                        <w:bottom w:val="none" w:sz="0" w:space="0" w:color="auto"/>
                                        <w:right w:val="none" w:sz="0" w:space="0" w:color="auto"/>
                                      </w:divBdr>
                                      <w:divsChild>
                                        <w:div w:id="1270355826">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 w:id="1331566209">
          <w:marLeft w:val="0"/>
          <w:marRight w:val="0"/>
          <w:marTop w:val="810"/>
          <w:marBottom w:val="960"/>
          <w:divBdr>
            <w:top w:val="none" w:sz="0" w:space="0" w:color="auto"/>
            <w:left w:val="none" w:sz="0" w:space="0" w:color="auto"/>
            <w:bottom w:val="none" w:sz="0" w:space="0" w:color="auto"/>
            <w:right w:val="none" w:sz="0" w:space="0" w:color="auto"/>
          </w:divBdr>
          <w:divsChild>
            <w:div w:id="81534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697307">
      <w:bodyDiv w:val="1"/>
      <w:marLeft w:val="0"/>
      <w:marRight w:val="0"/>
      <w:marTop w:val="0"/>
      <w:marBottom w:val="0"/>
      <w:divBdr>
        <w:top w:val="none" w:sz="0" w:space="0" w:color="auto"/>
        <w:left w:val="none" w:sz="0" w:space="0" w:color="auto"/>
        <w:bottom w:val="none" w:sz="0" w:space="0" w:color="auto"/>
        <w:right w:val="none" w:sz="0" w:space="0" w:color="auto"/>
      </w:divBdr>
    </w:div>
    <w:div w:id="1446391679">
      <w:bodyDiv w:val="1"/>
      <w:marLeft w:val="0"/>
      <w:marRight w:val="0"/>
      <w:marTop w:val="0"/>
      <w:marBottom w:val="0"/>
      <w:divBdr>
        <w:top w:val="none" w:sz="0" w:space="0" w:color="auto"/>
        <w:left w:val="none" w:sz="0" w:space="0" w:color="auto"/>
        <w:bottom w:val="none" w:sz="0" w:space="0" w:color="auto"/>
        <w:right w:val="none" w:sz="0" w:space="0" w:color="auto"/>
      </w:divBdr>
    </w:div>
    <w:div w:id="1472098026">
      <w:bodyDiv w:val="1"/>
      <w:marLeft w:val="0"/>
      <w:marRight w:val="0"/>
      <w:marTop w:val="0"/>
      <w:marBottom w:val="0"/>
      <w:divBdr>
        <w:top w:val="none" w:sz="0" w:space="0" w:color="auto"/>
        <w:left w:val="none" w:sz="0" w:space="0" w:color="auto"/>
        <w:bottom w:val="none" w:sz="0" w:space="0" w:color="auto"/>
        <w:right w:val="none" w:sz="0" w:space="0" w:color="auto"/>
      </w:divBdr>
    </w:div>
    <w:div w:id="1580947197">
      <w:bodyDiv w:val="1"/>
      <w:marLeft w:val="0"/>
      <w:marRight w:val="0"/>
      <w:marTop w:val="0"/>
      <w:marBottom w:val="0"/>
      <w:divBdr>
        <w:top w:val="none" w:sz="0" w:space="0" w:color="auto"/>
        <w:left w:val="none" w:sz="0" w:space="0" w:color="auto"/>
        <w:bottom w:val="none" w:sz="0" w:space="0" w:color="auto"/>
        <w:right w:val="none" w:sz="0" w:space="0" w:color="auto"/>
      </w:divBdr>
    </w:div>
    <w:div w:id="1598102476">
      <w:bodyDiv w:val="1"/>
      <w:marLeft w:val="0"/>
      <w:marRight w:val="0"/>
      <w:marTop w:val="0"/>
      <w:marBottom w:val="0"/>
      <w:divBdr>
        <w:top w:val="none" w:sz="0" w:space="0" w:color="auto"/>
        <w:left w:val="none" w:sz="0" w:space="0" w:color="auto"/>
        <w:bottom w:val="none" w:sz="0" w:space="0" w:color="auto"/>
        <w:right w:val="none" w:sz="0" w:space="0" w:color="auto"/>
      </w:divBdr>
    </w:div>
    <w:div w:id="1653176633">
      <w:bodyDiv w:val="1"/>
      <w:marLeft w:val="0"/>
      <w:marRight w:val="0"/>
      <w:marTop w:val="0"/>
      <w:marBottom w:val="0"/>
      <w:divBdr>
        <w:top w:val="none" w:sz="0" w:space="0" w:color="auto"/>
        <w:left w:val="none" w:sz="0" w:space="0" w:color="auto"/>
        <w:bottom w:val="none" w:sz="0" w:space="0" w:color="auto"/>
        <w:right w:val="none" w:sz="0" w:space="0" w:color="auto"/>
      </w:divBdr>
    </w:div>
    <w:div w:id="1655452698">
      <w:bodyDiv w:val="1"/>
      <w:marLeft w:val="0"/>
      <w:marRight w:val="0"/>
      <w:marTop w:val="0"/>
      <w:marBottom w:val="0"/>
      <w:divBdr>
        <w:top w:val="none" w:sz="0" w:space="0" w:color="auto"/>
        <w:left w:val="none" w:sz="0" w:space="0" w:color="auto"/>
        <w:bottom w:val="none" w:sz="0" w:space="0" w:color="auto"/>
        <w:right w:val="none" w:sz="0" w:space="0" w:color="auto"/>
      </w:divBdr>
    </w:div>
    <w:div w:id="1659573196">
      <w:bodyDiv w:val="1"/>
      <w:marLeft w:val="0"/>
      <w:marRight w:val="0"/>
      <w:marTop w:val="0"/>
      <w:marBottom w:val="0"/>
      <w:divBdr>
        <w:top w:val="none" w:sz="0" w:space="0" w:color="auto"/>
        <w:left w:val="none" w:sz="0" w:space="0" w:color="auto"/>
        <w:bottom w:val="none" w:sz="0" w:space="0" w:color="auto"/>
        <w:right w:val="none" w:sz="0" w:space="0" w:color="auto"/>
      </w:divBdr>
    </w:div>
    <w:div w:id="1687974943">
      <w:bodyDiv w:val="1"/>
      <w:marLeft w:val="0"/>
      <w:marRight w:val="0"/>
      <w:marTop w:val="0"/>
      <w:marBottom w:val="0"/>
      <w:divBdr>
        <w:top w:val="none" w:sz="0" w:space="0" w:color="auto"/>
        <w:left w:val="none" w:sz="0" w:space="0" w:color="auto"/>
        <w:bottom w:val="none" w:sz="0" w:space="0" w:color="auto"/>
        <w:right w:val="none" w:sz="0" w:space="0" w:color="auto"/>
      </w:divBdr>
    </w:div>
    <w:div w:id="1726294473">
      <w:bodyDiv w:val="1"/>
      <w:marLeft w:val="0"/>
      <w:marRight w:val="0"/>
      <w:marTop w:val="0"/>
      <w:marBottom w:val="0"/>
      <w:divBdr>
        <w:top w:val="none" w:sz="0" w:space="0" w:color="auto"/>
        <w:left w:val="none" w:sz="0" w:space="0" w:color="auto"/>
        <w:bottom w:val="none" w:sz="0" w:space="0" w:color="auto"/>
        <w:right w:val="none" w:sz="0" w:space="0" w:color="auto"/>
      </w:divBdr>
    </w:div>
    <w:div w:id="1849368016">
      <w:bodyDiv w:val="1"/>
      <w:marLeft w:val="0"/>
      <w:marRight w:val="0"/>
      <w:marTop w:val="0"/>
      <w:marBottom w:val="0"/>
      <w:divBdr>
        <w:top w:val="none" w:sz="0" w:space="0" w:color="auto"/>
        <w:left w:val="none" w:sz="0" w:space="0" w:color="auto"/>
        <w:bottom w:val="none" w:sz="0" w:space="0" w:color="auto"/>
        <w:right w:val="none" w:sz="0" w:space="0" w:color="auto"/>
      </w:divBdr>
    </w:div>
    <w:div w:id="1917593687">
      <w:bodyDiv w:val="1"/>
      <w:marLeft w:val="0"/>
      <w:marRight w:val="0"/>
      <w:marTop w:val="0"/>
      <w:marBottom w:val="0"/>
      <w:divBdr>
        <w:top w:val="none" w:sz="0" w:space="0" w:color="auto"/>
        <w:left w:val="none" w:sz="0" w:space="0" w:color="auto"/>
        <w:bottom w:val="none" w:sz="0" w:space="0" w:color="auto"/>
        <w:right w:val="none" w:sz="0" w:space="0" w:color="auto"/>
      </w:divBdr>
    </w:div>
    <w:div w:id="1951475292">
      <w:bodyDiv w:val="1"/>
      <w:marLeft w:val="0"/>
      <w:marRight w:val="0"/>
      <w:marTop w:val="0"/>
      <w:marBottom w:val="0"/>
      <w:divBdr>
        <w:top w:val="none" w:sz="0" w:space="0" w:color="auto"/>
        <w:left w:val="none" w:sz="0" w:space="0" w:color="auto"/>
        <w:bottom w:val="none" w:sz="0" w:space="0" w:color="auto"/>
        <w:right w:val="none" w:sz="0" w:space="0" w:color="auto"/>
      </w:divBdr>
    </w:div>
    <w:div w:id="1970435718">
      <w:bodyDiv w:val="1"/>
      <w:marLeft w:val="0"/>
      <w:marRight w:val="0"/>
      <w:marTop w:val="0"/>
      <w:marBottom w:val="0"/>
      <w:divBdr>
        <w:top w:val="none" w:sz="0" w:space="0" w:color="auto"/>
        <w:left w:val="none" w:sz="0" w:space="0" w:color="auto"/>
        <w:bottom w:val="none" w:sz="0" w:space="0" w:color="auto"/>
        <w:right w:val="none" w:sz="0" w:space="0" w:color="auto"/>
      </w:divBdr>
    </w:div>
    <w:div w:id="1986619958">
      <w:bodyDiv w:val="1"/>
      <w:marLeft w:val="0"/>
      <w:marRight w:val="0"/>
      <w:marTop w:val="0"/>
      <w:marBottom w:val="0"/>
      <w:divBdr>
        <w:top w:val="none" w:sz="0" w:space="0" w:color="auto"/>
        <w:left w:val="none" w:sz="0" w:space="0" w:color="auto"/>
        <w:bottom w:val="none" w:sz="0" w:space="0" w:color="auto"/>
        <w:right w:val="none" w:sz="0" w:space="0" w:color="auto"/>
      </w:divBdr>
    </w:div>
    <w:div w:id="2014598757">
      <w:bodyDiv w:val="1"/>
      <w:marLeft w:val="0"/>
      <w:marRight w:val="0"/>
      <w:marTop w:val="0"/>
      <w:marBottom w:val="0"/>
      <w:divBdr>
        <w:top w:val="none" w:sz="0" w:space="0" w:color="auto"/>
        <w:left w:val="none" w:sz="0" w:space="0" w:color="auto"/>
        <w:bottom w:val="none" w:sz="0" w:space="0" w:color="auto"/>
        <w:right w:val="none" w:sz="0" w:space="0" w:color="auto"/>
      </w:divBdr>
    </w:div>
    <w:div w:id="2055033255">
      <w:bodyDiv w:val="1"/>
      <w:marLeft w:val="0"/>
      <w:marRight w:val="0"/>
      <w:marTop w:val="0"/>
      <w:marBottom w:val="0"/>
      <w:divBdr>
        <w:top w:val="none" w:sz="0" w:space="0" w:color="auto"/>
        <w:left w:val="none" w:sz="0" w:space="0" w:color="auto"/>
        <w:bottom w:val="none" w:sz="0" w:space="0" w:color="auto"/>
        <w:right w:val="none" w:sz="0" w:space="0" w:color="auto"/>
      </w:divBdr>
    </w:div>
    <w:div w:id="2100979866">
      <w:bodyDiv w:val="1"/>
      <w:marLeft w:val="0"/>
      <w:marRight w:val="0"/>
      <w:marTop w:val="0"/>
      <w:marBottom w:val="0"/>
      <w:divBdr>
        <w:top w:val="none" w:sz="0" w:space="0" w:color="auto"/>
        <w:left w:val="none" w:sz="0" w:space="0" w:color="auto"/>
        <w:bottom w:val="none" w:sz="0" w:space="0" w:color="auto"/>
        <w:right w:val="none" w:sz="0" w:space="0" w:color="auto"/>
      </w:divBdr>
    </w:div>
    <w:div w:id="212337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8/40/pdfs/ukpga_19880040_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eta.gov.wales/sites/default/files/publications/2018-03/succesful-futures-a-summary-of-professor-graham-donaldsons-report.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683</TotalTime>
  <Pages>14</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157</cp:revision>
  <dcterms:created xsi:type="dcterms:W3CDTF">2019-01-02T11:32:00Z</dcterms:created>
  <dcterms:modified xsi:type="dcterms:W3CDTF">2019-01-11T11:10:00Z</dcterms:modified>
</cp:coreProperties>
</file>