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3B18B0" w:rsidR="00E37573" w:rsidP="14436B68" w:rsidRDefault="002E49EE" w14:paraId="34243F5A" wp14:textId="3CCD7934">
      <w:pPr>
        <w:jc w:val="center"/>
        <w:rPr>
          <w:b w:val="1"/>
          <w:bCs w:val="1"/>
          <w:color w:val="0B5394"/>
          <w:sz w:val="40"/>
          <w:szCs w:val="40"/>
        </w:rPr>
      </w:pPr>
      <w:r w:rsidRPr="14436B68" w:rsidR="736C85B4">
        <w:rPr>
          <w:b w:val="1"/>
          <w:bCs w:val="1"/>
          <w:color w:val="0B5394"/>
          <w:sz w:val="40"/>
          <w:szCs w:val="40"/>
        </w:rPr>
        <w:t>LCBB4002-</w:t>
      </w:r>
      <w:r w:rsidRPr="14436B68" w:rsidR="002E49EE">
        <w:rPr>
          <w:b w:val="1"/>
          <w:bCs w:val="1"/>
          <w:color w:val="0B5394"/>
          <w:sz w:val="40"/>
          <w:szCs w:val="40"/>
        </w:rPr>
        <w:t>Commu</w:t>
      </w:r>
      <w:r w:rsidRPr="14436B68" w:rsidR="002E49EE">
        <w:rPr>
          <w:b w:val="1"/>
          <w:bCs w:val="1"/>
          <w:color w:val="0B5394"/>
          <w:sz w:val="40"/>
          <w:szCs w:val="40"/>
        </w:rPr>
        <w:t>nity Engagement</w:t>
      </w:r>
    </w:p>
    <w:p w:rsidR="742AACD3" w:rsidP="14436B68" w:rsidRDefault="742AACD3" w14:paraId="7A1FF95A" w14:textId="0E50B793">
      <w:pPr>
        <w:pStyle w:val="Normal"/>
        <w:jc w:val="center"/>
        <w:rPr>
          <w:b w:val="1"/>
          <w:bCs w:val="1"/>
          <w:color w:val="0B5394"/>
          <w:sz w:val="40"/>
          <w:szCs w:val="40"/>
        </w:rPr>
      </w:pPr>
      <w:r w:rsidRPr="14436B68" w:rsidR="742AACD3">
        <w:rPr>
          <w:b w:val="1"/>
          <w:bCs w:val="1"/>
          <w:color w:val="0B5394"/>
          <w:sz w:val="40"/>
          <w:szCs w:val="40"/>
        </w:rPr>
        <w:t xml:space="preserve">Assesment 2 </w:t>
      </w:r>
    </w:p>
    <w:p xmlns:wp14="http://schemas.microsoft.com/office/word/2010/wordml" w:rsidRPr="003B18B0" w:rsidR="00E37573" w:rsidP="14436B68" w:rsidRDefault="002E49EE" w14:paraId="2ADE7675" wp14:textId="77777777">
      <w:pPr>
        <w:jc w:val="center"/>
        <w:rPr>
          <w:b w:val="1"/>
          <w:bCs w:val="1"/>
          <w:color w:val="0B5394"/>
          <w:sz w:val="30"/>
          <w:szCs w:val="30"/>
        </w:rPr>
      </w:pPr>
      <w:r w:rsidRPr="14436B68" w:rsidR="002E49EE">
        <w:rPr>
          <w:b w:val="1"/>
          <w:bCs w:val="1"/>
          <w:color w:val="0B5394"/>
          <w:sz w:val="30"/>
          <w:szCs w:val="30"/>
        </w:rPr>
        <w:t>Student Name:</w:t>
      </w:r>
      <w:r w:rsidRPr="14436B68" w:rsidR="003B18B0">
        <w:rPr>
          <w:sz w:val="30"/>
          <w:szCs w:val="30"/>
        </w:rPr>
        <w:t xml:space="preserve"> </w:t>
      </w:r>
      <w:r w:rsidRPr="14436B68" w:rsidR="003B18B0">
        <w:rPr>
          <w:b w:val="1"/>
          <w:bCs w:val="1"/>
          <w:color w:val="0B5394"/>
          <w:sz w:val="30"/>
          <w:szCs w:val="30"/>
        </w:rPr>
        <w:t xml:space="preserve">Greta </w:t>
      </w:r>
      <w:r w:rsidRPr="14436B68" w:rsidR="003B18B0">
        <w:rPr>
          <w:b w:val="1"/>
          <w:bCs w:val="1"/>
          <w:color w:val="0B5394"/>
          <w:sz w:val="30"/>
          <w:szCs w:val="30"/>
        </w:rPr>
        <w:t>Bachvarova</w:t>
      </w:r>
    </w:p>
    <w:p w:rsidR="14D83A3B" w:rsidP="14436B68" w:rsidRDefault="14D83A3B" w14:paraId="45A7A96E" w14:textId="1BA8B224">
      <w:pPr>
        <w:pStyle w:val="Normal"/>
        <w:jc w:val="center"/>
        <w:rPr>
          <w:b w:val="1"/>
          <w:bCs w:val="1"/>
          <w:color w:val="0B5394"/>
          <w:sz w:val="30"/>
          <w:szCs w:val="30"/>
        </w:rPr>
      </w:pPr>
      <w:r w:rsidRPr="14436B68" w:rsidR="14D83A3B">
        <w:rPr>
          <w:b w:val="1"/>
          <w:bCs w:val="1"/>
          <w:color w:val="0B5394"/>
          <w:sz w:val="30"/>
          <w:szCs w:val="30"/>
        </w:rPr>
        <w:t>STN: 2247009</w:t>
      </w:r>
    </w:p>
    <w:p xmlns:wp14="http://schemas.microsoft.com/office/word/2010/wordml" w:rsidR="003B18B0" w:rsidRDefault="003B18B0" w14:paraId="672A6659" wp14:textId="77777777">
      <w:pPr>
        <w:rPr>
          <w:b/>
          <w:color w:val="0B5394"/>
        </w:rPr>
      </w:pPr>
      <w:r>
        <w:rPr>
          <w:b/>
          <w:color w:val="0B5394"/>
        </w:rPr>
        <w:br w:type="page"/>
      </w:r>
    </w:p>
    <w:sdt>
      <w:sdtPr>
        <w:rPr>
          <w:rFonts w:ascii="Times New Roman" w:hAnsi="Times New Roman" w:eastAsia="Times New Roman" w:cs="Times New Roman"/>
          <w:color w:val="auto"/>
          <w:sz w:val="24"/>
          <w:szCs w:val="24"/>
          <w:lang w:val="en-GB" w:eastAsia="en-GB"/>
        </w:rPr>
        <w:id w:val="-1499341988"/>
        <w:docPartObj>
          <w:docPartGallery w:val="Table of Contents"/>
          <w:docPartUnique/>
        </w:docPartObj>
      </w:sdtPr>
      <w:sdtEndPr>
        <w:rPr>
          <w:b/>
          <w:bCs/>
          <w:noProof/>
        </w:rPr>
      </w:sdtEndPr>
      <w:sdtContent>
        <w:p xmlns:wp14="http://schemas.microsoft.com/office/word/2010/wordml" w:rsidRPr="002662E1" w:rsidR="00EC6004" w:rsidP="002662E1" w:rsidRDefault="00EC6004" w14:paraId="22E0FC93" wp14:textId="77777777">
          <w:pPr>
            <w:pStyle w:val="TOCHeading"/>
            <w:spacing w:line="360" w:lineRule="auto"/>
            <w:jc w:val="both"/>
            <w:rPr>
              <w:rFonts w:ascii="Times New Roman" w:hAnsi="Times New Roman" w:cs="Times New Roman"/>
              <w:b/>
              <w:bCs/>
              <w:i/>
              <w:iCs/>
              <w:sz w:val="24"/>
              <w:szCs w:val="24"/>
            </w:rPr>
          </w:pPr>
          <w:r w:rsidRPr="002662E1">
            <w:rPr>
              <w:rFonts w:ascii="Times New Roman" w:hAnsi="Times New Roman" w:cs="Times New Roman"/>
              <w:b/>
              <w:bCs/>
              <w:i/>
              <w:iCs/>
              <w:sz w:val="24"/>
              <w:szCs w:val="24"/>
            </w:rPr>
            <w:t>Table of Contents</w:t>
          </w:r>
        </w:p>
        <w:p xmlns:wp14="http://schemas.microsoft.com/office/word/2010/wordml" w:rsidRPr="002662E1" w:rsidR="00EC6004" w:rsidP="002662E1" w:rsidRDefault="005A154E" w14:paraId="3BAF1D2A" wp14:textId="77777777">
          <w:pPr>
            <w:pStyle w:val="TOC1"/>
            <w:tabs>
              <w:tab w:val="right" w:leader="dot" w:pos="9019"/>
            </w:tabs>
            <w:rPr>
              <w:rFonts w:eastAsiaTheme="minorEastAsia"/>
              <w:noProof/>
              <w:kern w:val="2"/>
            </w:rPr>
          </w:pPr>
          <w:r w:rsidRPr="002662E1">
            <w:fldChar w:fldCharType="begin"/>
          </w:r>
          <w:r w:rsidRPr="002662E1" w:rsidR="00EC6004">
            <w:instrText xml:space="preserve"> TOC \o "1-3" \h \z \u </w:instrText>
          </w:r>
          <w:r w:rsidRPr="002662E1">
            <w:fldChar w:fldCharType="separate"/>
          </w:r>
          <w:hyperlink w:history="1" w:anchor="_Toc152889000">
            <w:r w:rsidRPr="002662E1" w:rsidR="00EC6004">
              <w:rPr>
                <w:rStyle w:val="Hyperlink"/>
                <w:noProof/>
              </w:rPr>
              <w:t>Introduction</w:t>
            </w:r>
            <w:r w:rsidRPr="002662E1" w:rsidR="00EC6004">
              <w:rPr>
                <w:noProof/>
                <w:webHidden/>
              </w:rPr>
              <w:tab/>
            </w:r>
            <w:r w:rsidRPr="002662E1">
              <w:rPr>
                <w:noProof/>
                <w:webHidden/>
              </w:rPr>
              <w:fldChar w:fldCharType="begin"/>
            </w:r>
            <w:r w:rsidRPr="002662E1" w:rsidR="00EC6004">
              <w:rPr>
                <w:noProof/>
                <w:webHidden/>
              </w:rPr>
              <w:instrText xml:space="preserve"> PAGEREF _Toc152889000 \h </w:instrText>
            </w:r>
            <w:r w:rsidRPr="002662E1">
              <w:rPr>
                <w:noProof/>
                <w:webHidden/>
              </w:rPr>
            </w:r>
            <w:r w:rsidRPr="002662E1">
              <w:rPr>
                <w:noProof/>
                <w:webHidden/>
              </w:rPr>
              <w:fldChar w:fldCharType="separate"/>
            </w:r>
            <w:r w:rsidRPr="002662E1" w:rsidR="00EC6004">
              <w:rPr>
                <w:noProof/>
                <w:webHidden/>
              </w:rPr>
              <w:t>1</w:t>
            </w:r>
            <w:r w:rsidRPr="002662E1">
              <w:rPr>
                <w:noProof/>
                <w:webHidden/>
              </w:rPr>
              <w:fldChar w:fldCharType="end"/>
            </w:r>
          </w:hyperlink>
        </w:p>
        <w:p xmlns:wp14="http://schemas.microsoft.com/office/word/2010/wordml" w:rsidRPr="002662E1" w:rsidR="00EC6004" w:rsidP="002662E1" w:rsidRDefault="005A154E" w14:paraId="57FF73DC" wp14:textId="77777777">
          <w:pPr>
            <w:pStyle w:val="TOC1"/>
            <w:tabs>
              <w:tab w:val="right" w:leader="dot" w:pos="9019"/>
            </w:tabs>
            <w:rPr>
              <w:rFonts w:eastAsiaTheme="minorEastAsia"/>
              <w:noProof/>
              <w:kern w:val="2"/>
            </w:rPr>
          </w:pPr>
          <w:hyperlink w:history="1" w:anchor="_Toc152889001">
            <w:r w:rsidRPr="002662E1" w:rsidR="00EC6004">
              <w:rPr>
                <w:rStyle w:val="Hyperlink"/>
                <w:noProof/>
              </w:rPr>
              <w:t>Project Aims and Methodology</w:t>
            </w:r>
            <w:r w:rsidRPr="002662E1" w:rsidR="00EC6004">
              <w:rPr>
                <w:noProof/>
                <w:webHidden/>
              </w:rPr>
              <w:tab/>
            </w:r>
            <w:r w:rsidRPr="002662E1">
              <w:rPr>
                <w:noProof/>
                <w:webHidden/>
              </w:rPr>
              <w:fldChar w:fldCharType="begin"/>
            </w:r>
            <w:r w:rsidRPr="002662E1" w:rsidR="00EC6004">
              <w:rPr>
                <w:noProof/>
                <w:webHidden/>
              </w:rPr>
              <w:instrText xml:space="preserve"> PAGEREF _Toc152889001 \h </w:instrText>
            </w:r>
            <w:r w:rsidRPr="002662E1">
              <w:rPr>
                <w:noProof/>
                <w:webHidden/>
              </w:rPr>
            </w:r>
            <w:r w:rsidRPr="002662E1">
              <w:rPr>
                <w:noProof/>
                <w:webHidden/>
              </w:rPr>
              <w:fldChar w:fldCharType="separate"/>
            </w:r>
            <w:r w:rsidRPr="002662E1" w:rsidR="00EC6004">
              <w:rPr>
                <w:noProof/>
                <w:webHidden/>
              </w:rPr>
              <w:t>2</w:t>
            </w:r>
            <w:r w:rsidRPr="002662E1">
              <w:rPr>
                <w:noProof/>
                <w:webHidden/>
              </w:rPr>
              <w:fldChar w:fldCharType="end"/>
            </w:r>
          </w:hyperlink>
        </w:p>
        <w:p xmlns:wp14="http://schemas.microsoft.com/office/word/2010/wordml" w:rsidRPr="002662E1" w:rsidR="00EC6004" w:rsidP="002662E1" w:rsidRDefault="005A154E" w14:paraId="48A52E8C" wp14:textId="77777777">
          <w:pPr>
            <w:pStyle w:val="TOC1"/>
            <w:tabs>
              <w:tab w:val="right" w:leader="dot" w:pos="9019"/>
            </w:tabs>
            <w:rPr>
              <w:rFonts w:eastAsiaTheme="minorEastAsia"/>
              <w:noProof/>
              <w:kern w:val="2"/>
            </w:rPr>
          </w:pPr>
          <w:hyperlink w:history="1" w:anchor="_Toc152889002">
            <w:r w:rsidRPr="002662E1" w:rsidR="00EC6004">
              <w:rPr>
                <w:rStyle w:val="Hyperlink"/>
                <w:noProof/>
              </w:rPr>
              <w:t>Critical Analysis of Adopted Engagement Approaches</w:t>
            </w:r>
            <w:r w:rsidRPr="002662E1" w:rsidR="00EC6004">
              <w:rPr>
                <w:noProof/>
                <w:webHidden/>
              </w:rPr>
              <w:tab/>
            </w:r>
            <w:r w:rsidRPr="002662E1">
              <w:rPr>
                <w:noProof/>
                <w:webHidden/>
              </w:rPr>
              <w:fldChar w:fldCharType="begin"/>
            </w:r>
            <w:r w:rsidRPr="002662E1" w:rsidR="00EC6004">
              <w:rPr>
                <w:noProof/>
                <w:webHidden/>
              </w:rPr>
              <w:instrText xml:space="preserve"> PAGEREF _Toc152889002 \h </w:instrText>
            </w:r>
            <w:r w:rsidRPr="002662E1">
              <w:rPr>
                <w:noProof/>
                <w:webHidden/>
              </w:rPr>
            </w:r>
            <w:r w:rsidRPr="002662E1">
              <w:rPr>
                <w:noProof/>
                <w:webHidden/>
              </w:rPr>
              <w:fldChar w:fldCharType="separate"/>
            </w:r>
            <w:r w:rsidRPr="002662E1" w:rsidR="00EC6004">
              <w:rPr>
                <w:noProof/>
                <w:webHidden/>
              </w:rPr>
              <w:t>3</w:t>
            </w:r>
            <w:r w:rsidRPr="002662E1">
              <w:rPr>
                <w:noProof/>
                <w:webHidden/>
              </w:rPr>
              <w:fldChar w:fldCharType="end"/>
            </w:r>
          </w:hyperlink>
        </w:p>
        <w:p xmlns:wp14="http://schemas.microsoft.com/office/word/2010/wordml" w:rsidRPr="002662E1" w:rsidR="00EC6004" w:rsidP="002662E1" w:rsidRDefault="005A154E" w14:paraId="4F96DE13" wp14:textId="77777777">
          <w:pPr>
            <w:pStyle w:val="TOC1"/>
            <w:tabs>
              <w:tab w:val="right" w:leader="dot" w:pos="9019"/>
            </w:tabs>
            <w:rPr>
              <w:rFonts w:eastAsiaTheme="minorEastAsia"/>
              <w:noProof/>
              <w:kern w:val="2"/>
            </w:rPr>
          </w:pPr>
          <w:hyperlink w:history="1" w:anchor="_Toc152889003">
            <w:r w:rsidRPr="002662E1" w:rsidR="00EC6004">
              <w:rPr>
                <w:rStyle w:val="Hyperlink"/>
                <w:noProof/>
              </w:rPr>
              <w:t>Evaluation of Consultation, Communication, and Participation</w:t>
            </w:r>
            <w:r w:rsidRPr="002662E1" w:rsidR="00EC6004">
              <w:rPr>
                <w:noProof/>
                <w:webHidden/>
              </w:rPr>
              <w:tab/>
            </w:r>
            <w:r w:rsidRPr="002662E1">
              <w:rPr>
                <w:noProof/>
                <w:webHidden/>
              </w:rPr>
              <w:fldChar w:fldCharType="begin"/>
            </w:r>
            <w:r w:rsidRPr="002662E1" w:rsidR="00EC6004">
              <w:rPr>
                <w:noProof/>
                <w:webHidden/>
              </w:rPr>
              <w:instrText xml:space="preserve"> PAGEREF _Toc152889003 \h </w:instrText>
            </w:r>
            <w:r w:rsidRPr="002662E1">
              <w:rPr>
                <w:noProof/>
                <w:webHidden/>
              </w:rPr>
            </w:r>
            <w:r w:rsidRPr="002662E1">
              <w:rPr>
                <w:noProof/>
                <w:webHidden/>
              </w:rPr>
              <w:fldChar w:fldCharType="separate"/>
            </w:r>
            <w:r w:rsidRPr="002662E1" w:rsidR="00EC6004">
              <w:rPr>
                <w:noProof/>
                <w:webHidden/>
              </w:rPr>
              <w:t>4</w:t>
            </w:r>
            <w:r w:rsidRPr="002662E1">
              <w:rPr>
                <w:noProof/>
                <w:webHidden/>
              </w:rPr>
              <w:fldChar w:fldCharType="end"/>
            </w:r>
          </w:hyperlink>
        </w:p>
        <w:p xmlns:wp14="http://schemas.microsoft.com/office/word/2010/wordml" w:rsidRPr="002662E1" w:rsidR="00EC6004" w:rsidP="002662E1" w:rsidRDefault="005A154E" w14:paraId="66A0CE9F" wp14:textId="77777777">
          <w:pPr>
            <w:pStyle w:val="TOC1"/>
            <w:tabs>
              <w:tab w:val="right" w:leader="dot" w:pos="9019"/>
            </w:tabs>
            <w:rPr>
              <w:rFonts w:eastAsiaTheme="minorEastAsia"/>
              <w:noProof/>
              <w:kern w:val="2"/>
            </w:rPr>
          </w:pPr>
          <w:hyperlink w:history="1" w:anchor="_Toc152889004">
            <w:r w:rsidRPr="002662E1" w:rsidR="00EC6004">
              <w:rPr>
                <w:rStyle w:val="Hyperlink"/>
                <w:noProof/>
              </w:rPr>
              <w:t>Key Learning and Recommendations</w:t>
            </w:r>
            <w:r w:rsidRPr="002662E1" w:rsidR="00EC6004">
              <w:rPr>
                <w:noProof/>
                <w:webHidden/>
              </w:rPr>
              <w:tab/>
            </w:r>
            <w:r w:rsidRPr="002662E1">
              <w:rPr>
                <w:noProof/>
                <w:webHidden/>
              </w:rPr>
              <w:fldChar w:fldCharType="begin"/>
            </w:r>
            <w:r w:rsidRPr="002662E1" w:rsidR="00EC6004">
              <w:rPr>
                <w:noProof/>
                <w:webHidden/>
              </w:rPr>
              <w:instrText xml:space="preserve"> PAGEREF _Toc152889004 \h </w:instrText>
            </w:r>
            <w:r w:rsidRPr="002662E1">
              <w:rPr>
                <w:noProof/>
                <w:webHidden/>
              </w:rPr>
            </w:r>
            <w:r w:rsidRPr="002662E1">
              <w:rPr>
                <w:noProof/>
                <w:webHidden/>
              </w:rPr>
              <w:fldChar w:fldCharType="separate"/>
            </w:r>
            <w:r w:rsidRPr="002662E1" w:rsidR="00EC6004">
              <w:rPr>
                <w:noProof/>
                <w:webHidden/>
              </w:rPr>
              <w:t>5</w:t>
            </w:r>
            <w:r w:rsidRPr="002662E1">
              <w:rPr>
                <w:noProof/>
                <w:webHidden/>
              </w:rPr>
              <w:fldChar w:fldCharType="end"/>
            </w:r>
          </w:hyperlink>
        </w:p>
        <w:p xmlns:wp14="http://schemas.microsoft.com/office/word/2010/wordml" w:rsidRPr="002662E1" w:rsidR="00EC6004" w:rsidP="002662E1" w:rsidRDefault="005A154E" w14:paraId="06CD3334" wp14:textId="77777777">
          <w:pPr>
            <w:pStyle w:val="TOC1"/>
            <w:tabs>
              <w:tab w:val="right" w:leader="dot" w:pos="9019"/>
            </w:tabs>
            <w:rPr>
              <w:rFonts w:eastAsiaTheme="minorEastAsia"/>
              <w:noProof/>
              <w:kern w:val="2"/>
            </w:rPr>
          </w:pPr>
          <w:hyperlink w:history="1" w:anchor="_Toc152889005">
            <w:r w:rsidRPr="002662E1" w:rsidR="00EC6004">
              <w:rPr>
                <w:rStyle w:val="Hyperlink"/>
                <w:noProof/>
              </w:rPr>
              <w:t>Conclusion</w:t>
            </w:r>
            <w:r w:rsidRPr="002662E1" w:rsidR="00EC6004">
              <w:rPr>
                <w:noProof/>
                <w:webHidden/>
              </w:rPr>
              <w:tab/>
            </w:r>
            <w:r w:rsidRPr="002662E1">
              <w:rPr>
                <w:noProof/>
                <w:webHidden/>
              </w:rPr>
              <w:fldChar w:fldCharType="begin"/>
            </w:r>
            <w:r w:rsidRPr="002662E1" w:rsidR="00EC6004">
              <w:rPr>
                <w:noProof/>
                <w:webHidden/>
              </w:rPr>
              <w:instrText xml:space="preserve"> PAGEREF _Toc152889005 \h </w:instrText>
            </w:r>
            <w:r w:rsidRPr="002662E1">
              <w:rPr>
                <w:noProof/>
                <w:webHidden/>
              </w:rPr>
            </w:r>
            <w:r w:rsidRPr="002662E1">
              <w:rPr>
                <w:noProof/>
                <w:webHidden/>
              </w:rPr>
              <w:fldChar w:fldCharType="separate"/>
            </w:r>
            <w:r w:rsidRPr="002662E1" w:rsidR="00EC6004">
              <w:rPr>
                <w:noProof/>
                <w:webHidden/>
              </w:rPr>
              <w:t>7</w:t>
            </w:r>
            <w:r w:rsidRPr="002662E1">
              <w:rPr>
                <w:noProof/>
                <w:webHidden/>
              </w:rPr>
              <w:fldChar w:fldCharType="end"/>
            </w:r>
          </w:hyperlink>
        </w:p>
        <w:p xmlns:wp14="http://schemas.microsoft.com/office/word/2010/wordml" w:rsidRPr="002662E1" w:rsidR="00EC6004" w:rsidP="002662E1" w:rsidRDefault="005A154E" w14:paraId="3F02EE49" wp14:textId="77777777">
          <w:pPr>
            <w:pStyle w:val="TOC1"/>
            <w:tabs>
              <w:tab w:val="right" w:leader="dot" w:pos="9019"/>
            </w:tabs>
            <w:rPr>
              <w:rFonts w:eastAsiaTheme="minorEastAsia"/>
              <w:noProof/>
              <w:kern w:val="2"/>
            </w:rPr>
          </w:pPr>
          <w:hyperlink w:history="1" w:anchor="_Toc152889006">
            <w:r w:rsidRPr="002662E1" w:rsidR="00EC6004">
              <w:rPr>
                <w:rStyle w:val="Hyperlink"/>
                <w:noProof/>
              </w:rPr>
              <w:t>References</w:t>
            </w:r>
            <w:r w:rsidRPr="002662E1" w:rsidR="00EC6004">
              <w:rPr>
                <w:noProof/>
                <w:webHidden/>
              </w:rPr>
              <w:tab/>
            </w:r>
            <w:r w:rsidRPr="002662E1">
              <w:rPr>
                <w:noProof/>
                <w:webHidden/>
              </w:rPr>
              <w:fldChar w:fldCharType="begin"/>
            </w:r>
            <w:r w:rsidRPr="002662E1" w:rsidR="00EC6004">
              <w:rPr>
                <w:noProof/>
                <w:webHidden/>
              </w:rPr>
              <w:instrText xml:space="preserve"> PAGEREF _Toc152889006 \h </w:instrText>
            </w:r>
            <w:r w:rsidRPr="002662E1">
              <w:rPr>
                <w:noProof/>
                <w:webHidden/>
              </w:rPr>
            </w:r>
            <w:r w:rsidRPr="002662E1">
              <w:rPr>
                <w:noProof/>
                <w:webHidden/>
              </w:rPr>
              <w:fldChar w:fldCharType="separate"/>
            </w:r>
            <w:r w:rsidRPr="002662E1" w:rsidR="00EC6004">
              <w:rPr>
                <w:noProof/>
                <w:webHidden/>
              </w:rPr>
              <w:t>8</w:t>
            </w:r>
            <w:r w:rsidRPr="002662E1">
              <w:rPr>
                <w:noProof/>
                <w:webHidden/>
              </w:rPr>
              <w:fldChar w:fldCharType="end"/>
            </w:r>
          </w:hyperlink>
        </w:p>
        <w:p xmlns:wp14="http://schemas.microsoft.com/office/word/2010/wordml" w:rsidRPr="002662E1" w:rsidR="00EC6004" w:rsidP="002662E1" w:rsidRDefault="005A154E" w14:paraId="0A37501D" wp14:textId="77777777">
          <w:r w:rsidRPr="002662E1">
            <w:rPr>
              <w:b/>
              <w:bCs/>
              <w:noProof/>
            </w:rPr>
            <w:fldChar w:fldCharType="end"/>
          </w:r>
        </w:p>
      </w:sdtContent>
    </w:sdt>
    <w:p xmlns:wp14="http://schemas.microsoft.com/office/word/2010/wordml" w:rsidRPr="002662E1" w:rsidR="00E37573" w:rsidP="002662E1" w:rsidRDefault="00E37573" w14:paraId="5DAB6C7B" wp14:textId="77777777"/>
    <w:p xmlns:wp14="http://schemas.microsoft.com/office/word/2010/wordml" w:rsidRPr="002662E1" w:rsidR="00E37573" w:rsidP="002662E1" w:rsidRDefault="002E49EE" w14:paraId="02EB378F" wp14:textId="77777777">
      <w:pPr>
        <w:pStyle w:val="Heading1"/>
        <w:rPr>
          <w:sz w:val="24"/>
          <w:szCs w:val="24"/>
        </w:rPr>
      </w:pPr>
      <w:bookmarkStart w:name="_a0vtddxagjrc" w:colFirst="0" w:colLast="0" w:id="0"/>
      <w:bookmarkEnd w:id="0"/>
      <w:r w:rsidRPr="002662E1">
        <w:rPr>
          <w:sz w:val="24"/>
          <w:szCs w:val="24"/>
        </w:rPr>
        <w:br w:type="page"/>
      </w:r>
    </w:p>
    <w:p xmlns:wp14="http://schemas.microsoft.com/office/word/2010/wordml" w:rsidRPr="002662E1" w:rsidR="00EC6004" w:rsidP="002662E1" w:rsidRDefault="00EC6004" w14:paraId="6A05A809" wp14:textId="77777777">
      <w:pPr>
        <w:pStyle w:val="Heading1"/>
        <w:rPr>
          <w:sz w:val="24"/>
          <w:szCs w:val="24"/>
        </w:rPr>
        <w:sectPr w:rsidRPr="002662E1" w:rsidR="00EC6004">
          <w:footerReference w:type="default" r:id="rId7"/>
          <w:pgSz w:w="11909" w:h="16834" w:orient="portrait"/>
          <w:pgMar w:top="1440" w:right="1440" w:bottom="1440" w:left="1440" w:header="720" w:footer="720" w:gutter="0"/>
          <w:pgNumType w:start="1"/>
          <w:cols w:space="720"/>
        </w:sectPr>
      </w:pPr>
    </w:p>
    <w:p xmlns:wp14="http://schemas.microsoft.com/office/word/2010/wordml" w:rsidRPr="002662E1" w:rsidR="00E37573" w:rsidP="002662E1" w:rsidRDefault="002E49EE" w14:paraId="3E7A9F1C" wp14:textId="77777777">
      <w:pPr>
        <w:pStyle w:val="Heading1"/>
        <w:rPr>
          <w:sz w:val="24"/>
          <w:szCs w:val="24"/>
        </w:rPr>
      </w:pPr>
      <w:bookmarkStart w:name="_Toc152889000" w:id="1"/>
      <w:r w:rsidRPr="002662E1">
        <w:rPr>
          <w:sz w:val="24"/>
          <w:szCs w:val="24"/>
        </w:rPr>
        <w:t>Introduction</w:t>
      </w:r>
      <w:bookmarkEnd w:id="1"/>
    </w:p>
    <w:p xmlns:wp14="http://schemas.microsoft.com/office/word/2010/wordml" w:rsidRPr="002662E1" w:rsidR="00E37573" w:rsidP="002662E1" w:rsidRDefault="002E49EE" w14:paraId="120CC841" wp14:textId="0A8ED1C3">
      <w:r w:rsidR="002E49EE">
        <w:rPr/>
        <w:t xml:space="preserve">This reflective report analyses a recent initiative that a group of university business students undertook to engage the community. The project's goal was to help a </w:t>
      </w:r>
      <w:r w:rsidR="002E49EE">
        <w:rPr/>
        <w:t>neighborhood</w:t>
      </w:r>
      <w:r w:rsidR="002E49EE">
        <w:rPr/>
        <w:t xml:space="preserve"> non-profit organization better </w:t>
      </w:r>
      <w:r w:rsidR="002E49EE">
        <w:rPr/>
        <w:t>comprehend</w:t>
      </w:r>
      <w:r w:rsidR="002E49EE">
        <w:rPr/>
        <w:t xml:space="preserve"> and meet the needs of underprivilege</w:t>
      </w:r>
      <w:r w:rsidR="002E49EE">
        <w:rPr/>
        <w:t xml:space="preserve">d young people in the </w:t>
      </w:r>
      <w:r w:rsidR="002E49EE">
        <w:rPr/>
        <w:t>neighborhood</w:t>
      </w:r>
      <w:r w:rsidR="002E49EE">
        <w:rPr/>
        <w:t xml:space="preserve">. Students gathered information about local youth's difficulties and the potential support services they would like to receive over three months through background research, surveys, focus groups, and </w:t>
      </w:r>
      <w:r w:rsidR="002E49EE">
        <w:rPr/>
        <w:t>interviews</w:t>
      </w:r>
      <w:r w:rsidR="0B7C808D">
        <w:rPr/>
        <w:t xml:space="preserve"> </w:t>
      </w:r>
      <w:r w:rsidRPr="14436B68" w:rsidR="007A0838">
        <w:rPr>
          <w:color w:val="000000" w:themeColor="text1" w:themeTint="FF" w:themeShade="FF"/>
        </w:rPr>
        <w:t>(</w:t>
      </w:r>
      <w:r w:rsidRPr="14436B68" w:rsidR="007A0838">
        <w:rPr>
          <w:color w:val="000000" w:themeColor="text1" w:themeTint="FF" w:themeShade="FF"/>
        </w:rPr>
        <w:t>Parsons and Boydell, 2021)</w:t>
      </w:r>
      <w:r w:rsidR="002E49EE">
        <w:rPr/>
        <w:t xml:space="preserve">. The project's goals were to </w:t>
      </w:r>
      <w:r w:rsidR="002E49EE">
        <w:rPr/>
        <w:t>identify</w:t>
      </w:r>
      <w:r w:rsidR="002E49EE">
        <w:rPr/>
        <w:t xml:space="preserve"> the community's problems, include young people in developing solutions, and offer suggestions for youth programming to the non-profit. This reflection critically examines the community engagement strat</w:t>
      </w:r>
      <w:r w:rsidR="002E49EE">
        <w:rPr/>
        <w:t>egies used throughout the project. It will employ critical theoretical frameworks for communication, participation, and consultation to do this. This paper employs the concepts of critical reflection to evaluate the efficacy of engagement tactics, synthesi</w:t>
      </w:r>
      <w:r w:rsidR="002E49EE">
        <w:rPr/>
        <w:t xml:space="preserve">ze key learnings related to best practices in community-based research, and formulate recommendations for future community collaborations. Discussing discrepancies between </w:t>
      </w:r>
      <w:r w:rsidR="002E49EE">
        <w:rPr/>
        <w:t>anticipated</w:t>
      </w:r>
      <w:r w:rsidR="002E49EE">
        <w:rPr/>
        <w:t xml:space="preserve"> and actual results will lead to significant recommendations that improve</w:t>
      </w:r>
      <w:r w:rsidR="002E49EE">
        <w:rPr/>
        <w:t xml:space="preserve"> our knowledge of and ability to implement effective community participation.</w:t>
      </w:r>
    </w:p>
    <w:p xmlns:wp14="http://schemas.microsoft.com/office/word/2010/wordml" w:rsidRPr="002662E1" w:rsidR="00E37573" w:rsidP="002662E1" w:rsidRDefault="002E49EE" w14:paraId="5A39BBE3" wp14:textId="77777777">
      <w:r w:rsidRPr="002662E1">
        <w:br w:type="page"/>
      </w:r>
    </w:p>
    <w:p xmlns:wp14="http://schemas.microsoft.com/office/word/2010/wordml" w:rsidRPr="002662E1" w:rsidR="00E37573" w:rsidP="002662E1" w:rsidRDefault="002E49EE" w14:paraId="19066210" wp14:textId="77777777">
      <w:pPr>
        <w:pStyle w:val="Heading1"/>
        <w:rPr>
          <w:sz w:val="24"/>
          <w:szCs w:val="24"/>
        </w:rPr>
      </w:pPr>
      <w:bookmarkStart w:name="_Toc152889001" w:id="2"/>
      <w:r w:rsidRPr="002662E1">
        <w:rPr>
          <w:sz w:val="24"/>
          <w:szCs w:val="24"/>
        </w:rPr>
        <w:t>Project Aims and Methodology</w:t>
      </w:r>
      <w:bookmarkEnd w:id="2"/>
    </w:p>
    <w:p xmlns:wp14="http://schemas.microsoft.com/office/word/2010/wordml" w:rsidRPr="002662E1" w:rsidR="00E37573" w:rsidP="002662E1" w:rsidRDefault="002E49EE" w14:paraId="49339122" wp14:textId="4D453F4C">
      <w:r w:rsidR="002E49EE">
        <w:rPr/>
        <w:t xml:space="preserve">The community engagement project </w:t>
      </w:r>
      <w:r w:rsidR="002E49EE">
        <w:rPr/>
        <w:t>centered</w:t>
      </w:r>
      <w:r w:rsidR="002E49EE">
        <w:rPr/>
        <w:t xml:space="preserve"> on supporting the local non-profit organization Helping Hands in better understanding and addressing chal</w:t>
      </w:r>
      <w:r w:rsidR="002E49EE">
        <w:rPr/>
        <w:t xml:space="preserve">lenges facing at-risk youth in the community. Helping Hands </w:t>
      </w:r>
      <w:r w:rsidR="002E49EE">
        <w:rPr/>
        <w:t>operates</w:t>
      </w:r>
      <w:r w:rsidR="002E49EE">
        <w:rPr/>
        <w:t xml:space="preserve"> a youth </w:t>
      </w:r>
      <w:r w:rsidR="002E49EE">
        <w:rPr/>
        <w:t>center</w:t>
      </w:r>
      <w:r w:rsidR="002E49EE">
        <w:rPr/>
        <w:t xml:space="preserve"> in a low-income neighborh</w:t>
      </w:r>
      <w:r w:rsidR="002E49EE">
        <w:rPr/>
        <w:t>ood</w:t>
      </w:r>
      <w:r w:rsidR="002E49EE">
        <w:rPr/>
        <w:t xml:space="preserve">, </w:t>
      </w:r>
      <w:r w:rsidR="002E49EE">
        <w:rPr/>
        <w:t>providing</w:t>
      </w:r>
      <w:r w:rsidR="002E49EE">
        <w:rPr/>
        <w:t xml:space="preserve"> after-school programs, mentoring, job training, and other support services. However, staff needed more data on the specific needs of</w:t>
      </w:r>
      <w:r w:rsidR="002E49EE">
        <w:rPr/>
        <w:t xml:space="preserve"> older youth aged 16-24 in the area</w:t>
      </w:r>
      <w:r w:rsidR="24BA42C3">
        <w:rPr/>
        <w:t xml:space="preserve"> </w:t>
      </w:r>
      <w:r w:rsidRPr="14436B68" w:rsidR="007A0838">
        <w:rPr>
          <w:color w:val="000000" w:themeColor="text1" w:themeTint="FF" w:themeShade="FF"/>
        </w:rPr>
        <w:t>(Hergenrather et al., 2019)</w:t>
      </w:r>
      <w:r w:rsidR="002E49EE">
        <w:rPr/>
        <w:t>.</w:t>
      </w:r>
    </w:p>
    <w:p xmlns:wp14="http://schemas.microsoft.com/office/word/2010/wordml" w:rsidRPr="002662E1" w:rsidR="00E37573" w:rsidP="002662E1" w:rsidRDefault="002E49EE" w14:paraId="734E06C2" wp14:textId="77777777">
      <w:r w:rsidRPr="002662E1">
        <w:t xml:space="preserve">The project aimed to engage these young people to gather insights into the realities they face and the programming they desire. The three core objectives were to: </w:t>
      </w:r>
    </w:p>
    <w:p xmlns:wp14="http://schemas.microsoft.com/office/word/2010/wordml" w:rsidRPr="002662E1" w:rsidR="00E37573" w:rsidP="002662E1" w:rsidRDefault="002E49EE" w14:paraId="201232B8" wp14:textId="3323EC57">
      <w:r w:rsidR="002E49EE">
        <w:rPr/>
        <w:t xml:space="preserve">1) Research to grasp better </w:t>
      </w:r>
      <w:r w:rsidR="002E49EE">
        <w:rPr/>
        <w:t>youth challenges like unemployment, mental health issues, violence, housing instability e</w:t>
      </w:r>
      <w:r w:rsidR="002E49EE">
        <w:rPr/>
        <w:t>tc</w:t>
      </w:r>
      <w:r w:rsidR="6701775C">
        <w:rPr/>
        <w:t xml:space="preserve"> </w:t>
      </w:r>
      <w:r w:rsidR="002E49EE">
        <w:rPr/>
        <w:t xml:space="preserve">; </w:t>
      </w:r>
    </w:p>
    <w:p xmlns:wp14="http://schemas.microsoft.com/office/word/2010/wordml" w:rsidRPr="002662E1" w:rsidR="00E37573" w:rsidP="002662E1" w:rsidRDefault="002E49EE" w14:paraId="1101134D" wp14:textId="77777777">
      <w:r w:rsidRPr="002662E1">
        <w:t>2) Actively consult and involve youth through surveys, focus groups, and interviews regarding their perspectives and priorities</w:t>
      </w:r>
    </w:p>
    <w:p xmlns:wp14="http://schemas.microsoft.com/office/word/2010/wordml" w:rsidRPr="002662E1" w:rsidR="00E37573" w:rsidP="002662E1" w:rsidRDefault="002E49EE" w14:paraId="3F8C47F7" wp14:textId="77777777">
      <w:r w:rsidRPr="002662E1">
        <w:t>3) Formulate data-driven recommend</w:t>
      </w:r>
      <w:r w:rsidRPr="002662E1">
        <w:t>ations to inform Helping Hands' future efforts and allocation of resources towards new/improved youth services.</w:t>
      </w:r>
    </w:p>
    <w:p xmlns:wp14="http://schemas.microsoft.com/office/word/2010/wordml" w:rsidRPr="002662E1" w:rsidR="00E37573" w:rsidP="002662E1" w:rsidRDefault="002E49EE" w14:paraId="2E3ED0FC" wp14:textId="33A54A8D">
      <w:r w:rsidR="002E49EE">
        <w:rPr/>
        <w:t xml:space="preserve">The student team </w:t>
      </w:r>
      <w:r w:rsidR="002E49EE">
        <w:rPr/>
        <w:t>utilized</w:t>
      </w:r>
      <w:r w:rsidR="002E49EE">
        <w:rPr/>
        <w:t xml:space="preserve"> a mixed-methods approach over a 14-week timeline. Initial background research into socioeconomic barriers for youth an</w:t>
      </w:r>
      <w:r w:rsidR="002E49EE">
        <w:rPr/>
        <w:t xml:space="preserve">d existing services in the community </w:t>
      </w:r>
      <w:r w:rsidR="002E49EE">
        <w:rPr/>
        <w:t>provided</w:t>
      </w:r>
      <w:r w:rsidR="002E49EE">
        <w:rPr/>
        <w:t xml:space="preserve"> context. Targeted surveys were distributed to 150 young people aged 16-24 in the </w:t>
      </w:r>
      <w:r w:rsidR="007A0838">
        <w:rPr/>
        <w:t>neighbor</w:t>
      </w:r>
      <w:r w:rsidR="007A0838">
        <w:rPr/>
        <w:t>h</w:t>
      </w:r>
      <w:r w:rsidR="007A0838">
        <w:rPr/>
        <w:t>ood</w:t>
      </w:r>
      <w:r w:rsidR="002E49EE">
        <w:rPr/>
        <w:t xml:space="preserve"> to gather quantitative data about their concerns and </w:t>
      </w:r>
      <w:r w:rsidR="002E49EE">
        <w:rPr/>
        <w:t>nee</w:t>
      </w:r>
      <w:r w:rsidR="002E49EE">
        <w:rPr/>
        <w:t>ds</w:t>
      </w:r>
      <w:r w:rsidR="56335509">
        <w:rPr/>
        <w:t xml:space="preserve">  </w:t>
      </w:r>
      <w:r w:rsidRPr="14436B68" w:rsidR="007A0838">
        <w:rPr>
          <w:color w:val="000000" w:themeColor="text1" w:themeTint="FF" w:themeShade="FF"/>
        </w:rPr>
        <w:t>(</w:t>
      </w:r>
      <w:r w:rsidRPr="14436B68" w:rsidR="007A0838">
        <w:rPr>
          <w:color w:val="000000" w:themeColor="text1" w:themeTint="FF" w:themeShade="FF"/>
        </w:rPr>
        <w:t>Bradbury, 2016)</w:t>
      </w:r>
      <w:r w:rsidR="002E49EE">
        <w:rPr/>
        <w:t>. Two focus groups with local youth leader</w:t>
      </w:r>
      <w:r w:rsidR="002E49EE">
        <w:rPr/>
        <w:t xml:space="preserve">s helped probe priorities and shape qualitative themes. Finally, 12 semi-structured interviews were conducted with a diverse cross-section of young people to put detailed personal narratives around the study's emerging findings. </w:t>
      </w:r>
      <w:r w:rsidR="003532C9">
        <w:rPr/>
        <w:t xml:space="preserve">Finding relationships between qualitative and quantitative data sets was made </w:t>
      </w:r>
      <w:r w:rsidR="00092AB6">
        <w:rPr/>
        <w:t>more accessible</w:t>
      </w:r>
      <w:r w:rsidR="003532C9">
        <w:rPr/>
        <w:t xml:space="preserve"> by statistical and theme analysis techniques (Baker and Wang, 2016). </w:t>
      </w:r>
      <w:r w:rsidR="00781913">
        <w:rPr/>
        <w:t xml:space="preserve">Project stakeholders included the student team, the staff at Helping Hands who gave their stamp of approval, community organizations that </w:t>
      </w:r>
      <w:r w:rsidR="00781913">
        <w:rPr/>
        <w:t>facilitated</w:t>
      </w:r>
      <w:r w:rsidR="00781913">
        <w:rPr/>
        <w:t xml:space="preserve"> access and participation, and most importantly, the youth who generously offered their insights and suggestions. When dealing with this vulnerable population, </w:t>
      </w:r>
      <w:r w:rsidR="00092AB6">
        <w:rPr/>
        <w:t>respecting ethical norms of informed consent and secrecy</w:t>
      </w:r>
      <w:r w:rsidR="383BFD3F">
        <w:rPr/>
        <w:t xml:space="preserve"> </w:t>
      </w:r>
      <w:r w:rsidR="00092AB6">
        <w:rPr/>
        <w:t>was essential</w:t>
      </w:r>
      <w:r w:rsidR="00781913">
        <w:rPr/>
        <w:t>.</w:t>
      </w:r>
      <w:r>
        <w:br w:type="page"/>
      </w:r>
    </w:p>
    <w:p xmlns:wp14="http://schemas.microsoft.com/office/word/2010/wordml" w:rsidRPr="002662E1" w:rsidR="00E37573" w:rsidP="002662E1" w:rsidRDefault="002E49EE" w14:paraId="2F1594F9" wp14:textId="77777777">
      <w:pPr>
        <w:pStyle w:val="Heading1"/>
        <w:rPr>
          <w:sz w:val="24"/>
          <w:szCs w:val="24"/>
        </w:rPr>
      </w:pPr>
      <w:bookmarkStart w:name="_Toc152889002" w:id="3"/>
      <w:r w:rsidRPr="002662E1">
        <w:rPr>
          <w:sz w:val="24"/>
          <w:szCs w:val="24"/>
        </w:rPr>
        <w:t>Critical Analysis of Adopted Engagement Approaches</w:t>
      </w:r>
      <w:bookmarkEnd w:id="3"/>
    </w:p>
    <w:p xmlns:wp14="http://schemas.microsoft.com/office/word/2010/wordml" w:rsidRPr="002662E1" w:rsidR="00E37573" w:rsidP="002662E1" w:rsidRDefault="00781913" w14:paraId="7FD0D0D1" wp14:textId="314DAE81">
      <w:r w:rsidR="00781913">
        <w:rPr/>
        <w:t>The analysis of the community engagement strategies was structured around Arnstein's Ladder of Citizen Participation. This theoretical framework classifies several forms of public involvement, from the most basic (treatment and manipulation) to the most advanced (increasing citizen authority and control; tokenism; information and consultation) (Arnstein, 1969).</w:t>
      </w:r>
      <w:r w:rsidR="5BE094DE">
        <w:rPr/>
        <w:t xml:space="preserve"> </w:t>
      </w:r>
      <w:r w:rsidR="00781913">
        <w:rPr/>
        <w:t xml:space="preserve">The focus groups and interviews did, however, allow for a redistribution of power by amplifying the opinions of young people in deciding outcomes. Much of the research's participant outreach and awareness-raising was done using digital communications and social media. Facebook and Instagram ads targeted youth in areas close to the Helping Hands </w:t>
      </w:r>
      <w:r w:rsidR="00781913">
        <w:rPr/>
        <w:t>location</w:t>
      </w:r>
      <w:r w:rsidR="00781913">
        <w:rPr/>
        <w:t>.While</w:t>
      </w:r>
      <w:r w:rsidR="00781913">
        <w:rPr/>
        <w:t xml:space="preserve"> cost-effective, these ads achieved a limited reach of around 500 impressions</w:t>
      </w:r>
      <w:r w:rsidR="29EF5723">
        <w:rPr/>
        <w:t xml:space="preserve"> </w:t>
      </w:r>
      <w:r w:rsidRPr="14436B68" w:rsidR="007A0838">
        <w:rPr>
          <w:color w:val="000000" w:themeColor="text1" w:themeTint="FF" w:themeShade="FF"/>
        </w:rPr>
        <w:t>(Baker and Wang, 2016)</w:t>
      </w:r>
      <w:r w:rsidR="00781913">
        <w:rPr/>
        <w:t xml:space="preserve">. More success came from directly contacting youth influencers and groups on these platforms to share project details and promotional materials. This grassroots networking strategy secured over 100 survey responses and eight interview participants. </w:t>
      </w:r>
    </w:p>
    <w:p xmlns:wp14="http://schemas.microsoft.com/office/word/2010/wordml" w:rsidRPr="002662E1" w:rsidR="00E37573" w:rsidP="002662E1" w:rsidRDefault="00E37573" w14:paraId="41C8F396" wp14:textId="77777777"/>
    <w:p xmlns:wp14="http://schemas.microsoft.com/office/word/2010/wordml" w:rsidRPr="002662E1" w:rsidR="00E37573" w:rsidP="002662E1" w:rsidRDefault="002E49EE" w14:paraId="380B19C9" wp14:textId="20DFAB95">
      <w:r w:rsidR="002E49EE">
        <w:rPr/>
        <w:t>Consultations with commu</w:t>
      </w:r>
      <w:r w:rsidR="002E49EE">
        <w:rPr/>
        <w:t xml:space="preserve">nity gatekeepers like pastors and non-profit leaders </w:t>
      </w:r>
      <w:r w:rsidR="002E49EE">
        <w:rPr/>
        <w:t>assisted</w:t>
      </w:r>
      <w:r w:rsidR="002E49EE">
        <w:rPr/>
        <w:t xml:space="preserve"> in initially mapping underserved youth populations. However, setbacks </w:t>
      </w:r>
      <w:r w:rsidR="002E49EE">
        <w:rPr/>
        <w:t>emerged</w:t>
      </w:r>
      <w:r w:rsidR="002E49EE">
        <w:rPr/>
        <w:t xml:space="preserve"> when the closed nature of these existing entities prevented deeper youth engagement and participation building. Targ</w:t>
      </w:r>
      <w:r w:rsidR="002E49EE">
        <w:rPr/>
        <w:t xml:space="preserve">eted use of public intercept surveys at community events and locations popular with youth had </w:t>
      </w:r>
      <w:r w:rsidR="002E49EE">
        <w:rPr/>
        <w:t>additional</w:t>
      </w:r>
      <w:r w:rsidR="002E49EE">
        <w:rPr/>
        <w:t xml:space="preserve"> success in </w:t>
      </w:r>
      <w:r w:rsidR="002E49EE">
        <w:rPr/>
        <w:t>locating</w:t>
      </w:r>
      <w:r w:rsidR="002E49EE">
        <w:rPr/>
        <w:t xml:space="preserve"> eligible participants</w:t>
      </w:r>
      <w:r w:rsidR="64315166">
        <w:rPr/>
        <w:t xml:space="preserve"> </w:t>
      </w:r>
      <w:r w:rsidRPr="14436B68" w:rsidR="007A0838">
        <w:rPr>
          <w:color w:val="000000" w:themeColor="text1" w:themeTint="FF" w:themeShade="FF"/>
        </w:rPr>
        <w:t>(Wilkinson et al., 2016)</w:t>
      </w:r>
      <w:r w:rsidR="002E49EE">
        <w:rPr/>
        <w:t>. Still, the sample size needed more representation across all sub-sections of disadva</w:t>
      </w:r>
      <w:r w:rsidR="002E49EE">
        <w:rPr/>
        <w:t xml:space="preserve">ntaged youth. Throughout focus groups and interviews, the </w:t>
      </w:r>
      <w:r w:rsidR="00092AB6">
        <w:rPr/>
        <w:t>importance</w:t>
      </w:r>
      <w:r w:rsidR="002E49EE">
        <w:rPr/>
        <w:t xml:space="preserve"> of financial pressures and t</w:t>
      </w:r>
      <w:r w:rsidR="002E49EE">
        <w:rPr/>
        <w:t xml:space="preserve">he need for pathways to sustainable employment </w:t>
      </w:r>
      <w:r w:rsidR="002E49EE">
        <w:rPr/>
        <w:t>emerged</w:t>
      </w:r>
      <w:r w:rsidR="002E49EE">
        <w:rPr/>
        <w:t xml:space="preserve"> as the dominant theme. Many expressed </w:t>
      </w:r>
      <w:r w:rsidR="002E49EE">
        <w:rPr/>
        <w:t>exhau</w:t>
      </w:r>
      <w:r w:rsidR="002E49EE">
        <w:rPr/>
        <w:t>stion</w:t>
      </w:r>
      <w:r w:rsidR="002E49EE">
        <w:rPr/>
        <w:t xml:space="preserve"> with stop-gap social services and desired more long-term job </w:t>
      </w:r>
      <w:r w:rsidR="002E49EE">
        <w:rPr/>
        <w:t>assistance</w:t>
      </w:r>
      <w:r w:rsidR="15D31551">
        <w:rPr/>
        <w:t xml:space="preserve"> </w:t>
      </w:r>
      <w:r w:rsidRPr="14436B68" w:rsidR="007A0838">
        <w:rPr>
          <w:color w:val="000000" w:themeColor="text1" w:themeTint="FF" w:themeShade="FF"/>
        </w:rPr>
        <w:t>(Wang and Burris, 2017)</w:t>
      </w:r>
      <w:r w:rsidR="002E49EE">
        <w:rPr/>
        <w:t>. Applying a theoretical framework of diversity, inclusion</w:t>
      </w:r>
      <w:r w:rsidR="002E49EE">
        <w:rPr/>
        <w:t xml:space="preserve">, and cultural competence would have better-equipped researchers to respect unique barriers for </w:t>
      </w:r>
      <w:r w:rsidR="002E49EE">
        <w:rPr/>
        <w:t>particular demographic</w:t>
      </w:r>
      <w:r w:rsidR="002E49EE">
        <w:rPr/>
        <w:t xml:space="preserve"> groups. Young women voiced different personal safety and healthcare access priorities than young men. Non-native English speakers faced a</w:t>
      </w:r>
      <w:r w:rsidR="002E49EE">
        <w:rPr/>
        <w:t xml:space="preserve">dded legal and language challenges that shaped perspectives. Overall, the data collection format presented engagement barriers to those with negative past educational experiences. Evaluating results in terms of social capital </w:t>
      </w:r>
      <w:r w:rsidR="002E49EE">
        <w:rPr/>
        <w:t>impact using Putnam</w:t>
      </w:r>
      <w:r w:rsidR="00092AB6">
        <w:rPr/>
        <w:t>'</w:t>
      </w:r>
      <w:r w:rsidR="002E49EE">
        <w:rPr/>
        <w:t>s model of</w:t>
      </w:r>
      <w:r w:rsidR="002E49EE">
        <w:rPr/>
        <w:t xml:space="preserve"> bonding vs. bridging presents mixed outcomes (Putnam, 2000). Bonding social capital increased </w:t>
      </w:r>
      <w:r w:rsidR="002E49EE">
        <w:rPr/>
        <w:t>substantially within</w:t>
      </w:r>
      <w:r w:rsidR="002E49EE">
        <w:rPr/>
        <w:t xml:space="preserve"> the participating youth</w:t>
      </w:r>
      <w:r w:rsidR="00092AB6">
        <w:rPr/>
        <w:t>'</w:t>
      </w:r>
      <w:r w:rsidR="002E49EE">
        <w:rPr/>
        <w:t xml:space="preserve">s peer networks. However, the limited sample size inhibits the bridging </w:t>
      </w:r>
      <w:r w:rsidR="00092AB6">
        <w:rPr/>
        <w:t>money</w:t>
      </w:r>
      <w:r w:rsidR="002E49EE">
        <w:rPr/>
        <w:t xml:space="preserve"> needed to link excluded youth to oppor</w:t>
      </w:r>
      <w:r w:rsidR="002E49EE">
        <w:rPr/>
        <w:t>tunities and resources. The project succeeded better as a pilot study rather than achieving externally valid outcomes, shifting programming and investment into these communities. Greater emphasis on relationship building and fairness of process may have in</w:t>
      </w:r>
      <w:r w:rsidR="002E49EE">
        <w:rPr/>
        <w:t>creased participatory breadth, trust, and sustainability.</w:t>
      </w:r>
    </w:p>
    <w:p xmlns:wp14="http://schemas.microsoft.com/office/word/2010/wordml" w:rsidRPr="002662E1" w:rsidR="00E37573" w:rsidP="002662E1" w:rsidRDefault="00E37573" w14:paraId="72A3D3EC" wp14:textId="77777777"/>
    <w:p xmlns:wp14="http://schemas.microsoft.com/office/word/2010/wordml" w:rsidRPr="002662E1" w:rsidR="00E37573" w:rsidP="002662E1" w:rsidRDefault="002E49EE" w14:paraId="6EC5A059" wp14:textId="77777777">
      <w:pPr>
        <w:pStyle w:val="Heading1"/>
        <w:pBdr>
          <w:top w:val="none" w:color="1C1917" w:sz="0" w:space="0"/>
          <w:left w:val="none" w:color="1C1917" w:sz="0" w:space="0"/>
          <w:bottom w:val="none" w:color="1C1917" w:sz="0" w:space="0"/>
          <w:right w:val="none" w:color="1C1917" w:sz="0" w:space="0"/>
          <w:between w:val="none" w:color="1C1917" w:sz="0" w:space="0"/>
        </w:pBdr>
        <w:shd w:val="clear" w:color="auto" w:fill="FFFFFF"/>
        <w:rPr>
          <w:sz w:val="24"/>
          <w:szCs w:val="24"/>
        </w:rPr>
      </w:pPr>
      <w:bookmarkStart w:name="_Toc152889003" w:id="4"/>
      <w:r w:rsidRPr="002662E1">
        <w:rPr>
          <w:sz w:val="24"/>
          <w:szCs w:val="24"/>
        </w:rPr>
        <w:t>Evaluation of Consultation, Communication, and Participation</w:t>
      </w:r>
      <w:bookmarkEnd w:id="4"/>
    </w:p>
    <w:p xmlns:wp14="http://schemas.microsoft.com/office/word/2010/wordml" w:rsidRPr="002662E1" w:rsidR="00E37573" w:rsidP="002662E1" w:rsidRDefault="002E49EE" w14:paraId="71909CF5" wp14:textId="6965BEFD">
      <w:r w:rsidR="002E49EE">
        <w:rPr/>
        <w:t>While Helping Hands leadership and select community partners were well-consulted in scoping project direction, the level of authentic yo</w:t>
      </w:r>
      <w:r w:rsidR="002E49EE">
        <w:rPr/>
        <w:t xml:space="preserve">uth consultation fell short of the desired participatory engagement. The </w:t>
      </w:r>
      <w:r w:rsidR="002E49EE">
        <w:rPr/>
        <w:t>initial</w:t>
      </w:r>
      <w:r w:rsidR="002E49EE">
        <w:rPr/>
        <w:t xml:space="preserve"> survey enabled helpful youth data collection but needed more iterative dialogue to empower respondents in driving decisions. Consequently, focus groups better </w:t>
      </w:r>
      <w:r w:rsidR="002E49EE">
        <w:rPr/>
        <w:t>identified</w:t>
      </w:r>
      <w:r w:rsidR="002E49EE">
        <w:rPr/>
        <w:t xml:space="preserve"> parti</w:t>
      </w:r>
      <w:r w:rsidR="002E49EE">
        <w:rPr/>
        <w:t>cipant priorities cente</w:t>
      </w:r>
      <w:r w:rsidR="002E49EE">
        <w:rPr/>
        <w:t>red on jobs, not services, yet only achieved degrees of tokenistic consultation on Arnstein</w:t>
      </w:r>
      <w:r w:rsidR="00092AB6">
        <w:rPr/>
        <w:t>'</w:t>
      </w:r>
      <w:r w:rsidR="002E49EE">
        <w:rPr/>
        <w:t>s ladder, not complete youth control</w:t>
      </w:r>
      <w:r w:rsidR="2FB4EFA4">
        <w:rPr/>
        <w:t xml:space="preserve"> </w:t>
      </w:r>
      <w:r w:rsidRPr="14436B68" w:rsidR="007A0838">
        <w:rPr>
          <w:color w:val="000000" w:themeColor="text1" w:themeTint="FF" w:themeShade="FF"/>
        </w:rPr>
        <w:t>(Putnam, 2020)</w:t>
      </w:r>
      <w:r w:rsidR="002E49EE">
        <w:rPr/>
        <w:t xml:space="preserve">. Email and social media communication channels aided project awareness-building but faced </w:t>
      </w:r>
      <w:r w:rsidR="002E49EE">
        <w:rPr/>
        <w:t xml:space="preserve">barriers to reaching non-digital youth. Print flyer distribution via partners overcame this </w:t>
      </w:r>
      <w:r w:rsidR="002E49EE">
        <w:rPr/>
        <w:t>divide,</w:t>
      </w:r>
      <w:r w:rsidR="002E49EE">
        <w:rPr/>
        <w:t xml:space="preserve"> </w:t>
      </w:r>
      <w:r w:rsidR="002E49EE">
        <w:rPr/>
        <w:t>ye</w:t>
      </w:r>
      <w:r w:rsidR="002E49EE">
        <w:rPr/>
        <w:t>t</w:t>
      </w:r>
      <w:r w:rsidR="002E49EE">
        <w:rPr/>
        <w:t xml:space="preserve"> messaging lacked youth-led design input. Such top-down outbound communication achieved limited cut-through among the target group. More personalized, re</w:t>
      </w:r>
      <w:r w:rsidR="002E49EE">
        <w:rPr/>
        <w:t xml:space="preserve">lationship-based communication significantly </w:t>
      </w:r>
      <w:r w:rsidR="002E49EE">
        <w:rPr/>
        <w:t>impacted</w:t>
      </w:r>
      <w:r w:rsidR="002E49EE">
        <w:rPr/>
        <w:t xml:space="preserve"> securing active focus groups and interview involvement during recruitment.</w:t>
      </w:r>
    </w:p>
    <w:p xmlns:wp14="http://schemas.microsoft.com/office/word/2010/wordml" w:rsidRPr="002662E1" w:rsidR="00E37573" w:rsidP="002662E1" w:rsidRDefault="002E49EE" w14:paraId="7EB97E50" wp14:textId="30425FC7">
      <w:r w:rsidR="002E49EE">
        <w:rPr/>
        <w:t xml:space="preserve">The 150-strong young participant sample size met the research </w:t>
      </w:r>
      <w:r w:rsidR="002E49EE">
        <w:rPr/>
        <w:t>objectives</w:t>
      </w:r>
      <w:r w:rsidR="002E49EE">
        <w:rPr/>
        <w:t xml:space="preserve">. However, it needed to </w:t>
      </w:r>
      <w:r w:rsidR="002E49EE">
        <w:rPr/>
        <w:t>represent</w:t>
      </w:r>
      <w:r w:rsidR="002E49EE">
        <w:rPr/>
        <w:t xml:space="preserve"> all the local underpr</w:t>
      </w:r>
      <w:r w:rsidR="002E49EE">
        <w:rPr/>
        <w:t xml:space="preserve">ivileged subgroups. </w:t>
      </w:r>
      <w:r w:rsidR="002E49EE">
        <w:rPr/>
        <w:t xml:space="preserve"> Providing funding to community partners as co-researchers instead of merely gatekeepers offered one </w:t>
      </w:r>
      <w:r w:rsidR="002E49EE">
        <w:rPr/>
        <w:t>possible route</w:t>
      </w:r>
      <w:r w:rsidR="002E49EE">
        <w:rPr/>
        <w:t xml:space="preserve"> to greater legitimacy and participative parity wit</w:t>
      </w:r>
      <w:r w:rsidR="002E49EE">
        <w:rPr/>
        <w:t>h marginalized youth.</w:t>
      </w:r>
    </w:p>
    <w:p xmlns:wp14="http://schemas.microsoft.com/office/word/2010/wordml" w:rsidRPr="002662E1" w:rsidR="00E37573" w:rsidP="002662E1" w:rsidRDefault="002E49EE" w14:paraId="57734F29" wp14:textId="77777777">
      <w:pPr>
        <w:pStyle w:val="Heading1"/>
        <w:pBdr>
          <w:top w:val="none" w:color="1C1917" w:sz="0" w:space="0"/>
          <w:left w:val="none" w:color="1C1917" w:sz="0" w:space="0"/>
          <w:bottom w:val="none" w:color="1C1917" w:sz="0" w:space="0"/>
          <w:right w:val="none" w:color="1C1917" w:sz="0" w:space="0"/>
          <w:between w:val="none" w:color="1C1917" w:sz="0" w:space="0"/>
        </w:pBdr>
        <w:shd w:val="clear" w:color="auto" w:fill="FFFFFF"/>
        <w:rPr>
          <w:sz w:val="24"/>
          <w:szCs w:val="24"/>
        </w:rPr>
      </w:pPr>
      <w:bookmarkStart w:name="_Toc152889004" w:id="5"/>
      <w:r w:rsidRPr="002662E1">
        <w:rPr>
          <w:sz w:val="24"/>
          <w:szCs w:val="24"/>
        </w:rPr>
        <w:t>Key Learning and Recommendations</w:t>
      </w:r>
      <w:bookmarkEnd w:id="5"/>
    </w:p>
    <w:p xmlns:wp14="http://schemas.microsoft.com/office/word/2010/wordml" w:rsidRPr="002662E1" w:rsidR="00E37573" w:rsidP="002662E1" w:rsidRDefault="002E49EE" w14:paraId="69C621F8" wp14:textId="576087E1">
      <w:r w:rsidR="002E49EE">
        <w:rPr/>
        <w:t xml:space="preserve">This effort taught deep personal learning about the complexity of authentic community engagement. It became </w:t>
      </w:r>
      <w:r w:rsidR="002E49EE">
        <w:rPr/>
        <w:t>evident</w:t>
      </w:r>
      <w:r w:rsidR="002E49EE">
        <w:rPr/>
        <w:t xml:space="preserve"> that working with different youth experiencing systemic marginalization requires </w:t>
      </w:r>
      <w:r w:rsidR="002E49EE">
        <w:rPr/>
        <w:t xml:space="preserve">significant cultural competency. Outside academics' well-meaning but condescending attempts to "assist the disadvantaged" were soon thwarted by obstacles </w:t>
      </w:r>
      <w:r w:rsidR="002E49EE">
        <w:rPr/>
        <w:t>stemming from historical marginalization. This highlighted the privilege those outside of academic ins</w:t>
      </w:r>
      <w:r w:rsidR="002E49EE">
        <w:rPr/>
        <w:t>titutions held and instilled a necessary humility</w:t>
      </w:r>
      <w:r w:rsidR="57D1974A">
        <w:rPr/>
        <w:t xml:space="preserve"> </w:t>
      </w:r>
      <w:r w:rsidRPr="14436B68" w:rsidR="007A0838">
        <w:rPr>
          <w:color w:val="000000" w:themeColor="text1" w:themeTint="FF" w:themeShade="FF"/>
        </w:rPr>
        <w:t>(Lewis et al., 2019)</w:t>
      </w:r>
      <w:r w:rsidR="002E49EE">
        <w:rPr/>
        <w:t xml:space="preserve">.   The development of professional core strengths encompassed interview techniques, focus group facilitation, survey design, and theme coding of qualitative datasets. </w:t>
      </w:r>
      <w:r w:rsidR="002E49EE">
        <w:rPr/>
        <w:t>On the other hand, budgeting for a sufficient duration of involvement and increasing participation diversity were identified as areas of weakness</w:t>
      </w:r>
      <w:r w:rsidR="002E49EE">
        <w:rPr/>
        <w:t>. Using constrained, practical digital recruitment and data collection procedures, sampling limits were also possible.</w:t>
      </w:r>
    </w:p>
    <w:p xmlns:wp14="http://schemas.microsoft.com/office/word/2010/wordml" w:rsidRPr="002662E1" w:rsidR="00E37573" w:rsidP="002662E1" w:rsidRDefault="00E37573" w14:paraId="0D0B940D" wp14:textId="77777777"/>
    <w:p xmlns:wp14="http://schemas.microsoft.com/office/word/2010/wordml" w:rsidRPr="002662E1" w:rsidR="00E37573" w:rsidP="002662E1" w:rsidRDefault="002E49EE" w14:paraId="2E527A48" wp14:textId="0351C5EF">
      <w:r w:rsidR="002E49EE">
        <w:rPr/>
        <w:t xml:space="preserve">Three categories include the areas that need improvement: planning, </w:t>
      </w:r>
      <w:r w:rsidR="002E49EE">
        <w:rPr/>
        <w:t>methodology</w:t>
      </w:r>
      <w:r w:rsidR="002E49EE">
        <w:rPr/>
        <w:t>, and analysis. Longer lead times and more thorough proje</w:t>
      </w:r>
      <w:r w:rsidR="002E49EE">
        <w:rPr/>
        <w:t xml:space="preserve">ct preparation promote community networking, </w:t>
      </w:r>
      <w:r w:rsidR="002E49EE">
        <w:rPr/>
        <w:t>facilitate</w:t>
      </w:r>
      <w:r w:rsidR="002E49EE">
        <w:rPr/>
        <w:t xml:space="preserve"> the growth of natural relationships, and give young people more influence over their study path. Peer researchers from marginalized communities could increase participant diversity and improve cultura</w:t>
      </w:r>
      <w:r w:rsidR="002E49EE">
        <w:rPr/>
        <w:t xml:space="preserve">l </w:t>
      </w:r>
      <w:r w:rsidR="002E49EE">
        <w:rPr/>
        <w:t>competency</w:t>
      </w:r>
      <w:r w:rsidR="03D77D9C">
        <w:rPr/>
        <w:t xml:space="preserve"> </w:t>
      </w:r>
      <w:r w:rsidRPr="14436B68" w:rsidR="007A0838">
        <w:rPr>
          <w:color w:val="000000" w:themeColor="text1" w:themeTint="FF" w:themeShade="FF"/>
        </w:rPr>
        <w:t>(</w:t>
      </w:r>
      <w:r w:rsidRPr="14436B68" w:rsidR="007A0838">
        <w:rPr>
          <w:color w:val="000000" w:themeColor="text1" w:themeTint="FF" w:themeShade="FF"/>
        </w:rPr>
        <w:t>Jackson et al., 2019)</w:t>
      </w:r>
      <w:r w:rsidR="002E49EE">
        <w:rPr/>
        <w:t>. Paying young researchers and participants would encourage more reciprocity and fairness in interactions. Methodologically speaking, a more extensive use of ethnographic observation techniques to evaluate juvenile experie</w:t>
      </w:r>
      <w:r w:rsidR="002E49EE">
        <w:rPr/>
        <w:t xml:space="preserve">nce in situ would lessen </w:t>
      </w:r>
      <w:r w:rsidR="002E49EE">
        <w:rPr/>
        <w:t>perception</w:t>
      </w:r>
      <w:r w:rsidR="002E49EE">
        <w:rPr/>
        <w:t xml:space="preserve"> biases restricting focus groups and interviews. Integrating photovoice, digital storytelling, and creative expression components with data collection would prioritize community voice and improve contextual knowledge even</w:t>
      </w:r>
      <w:r w:rsidR="002E49EE">
        <w:rPr/>
        <w:t xml:space="preserve"> more. Giving priority to anonymous participation choices may also increase the engagement of vulnerable hidden populations, such as youth who are legally disenfranchised, homeless, or leaving the system. Ensuring adequate resources for transcription, codi</w:t>
      </w:r>
      <w:r w:rsidR="002E49EE">
        <w:rPr/>
        <w:t xml:space="preserve">ng, and thorough analysis of qualitative data would improve the validity of the results and produce more practical strategy recommendations. Maintaining moral, inclusive values prioritizing the good of the community </w:t>
      </w:r>
      <w:r w:rsidR="002E49EE">
        <w:rPr/>
        <w:t>as a whole requires</w:t>
      </w:r>
      <w:r w:rsidR="002E49EE">
        <w:rPr/>
        <w:t xml:space="preserve"> consulting with youn</w:t>
      </w:r>
      <w:r w:rsidR="002E49EE">
        <w:rPr/>
        <w:t>g people involved in the community to confirm emerging priorities and recommendations.</w:t>
      </w:r>
    </w:p>
    <w:p xmlns:wp14="http://schemas.microsoft.com/office/word/2010/wordml" w:rsidRPr="002662E1" w:rsidR="00E37573" w:rsidP="002662E1" w:rsidRDefault="00E37573" w14:paraId="0E27B00A" wp14:textId="77777777"/>
    <w:p xmlns:wp14="http://schemas.microsoft.com/office/word/2010/wordml" w:rsidRPr="002662E1" w:rsidR="00E37573" w:rsidP="002662E1" w:rsidRDefault="002E49EE" w14:paraId="2228A88F" wp14:textId="53517418">
      <w:r w:rsidR="002E49EE">
        <w:rPr/>
        <w:t>Ultimately, when</w:t>
      </w:r>
      <w:r w:rsidR="002E49EE">
        <w:rPr/>
        <w:t xml:space="preserve"> done carefully, the great benefit of community-engaged scholarship lies in its reciprocity. This project </w:t>
      </w:r>
      <w:r w:rsidR="002E49EE">
        <w:rPr/>
        <w:t>demonstrated</w:t>
      </w:r>
      <w:r w:rsidR="002E49EE">
        <w:rPr/>
        <w:t xml:space="preserve"> how community</w:t>
      </w:r>
      <w:r w:rsidR="002E49EE">
        <w:rPr/>
        <w:t>-</w:t>
      </w:r>
      <w:r w:rsidR="002E49EE">
        <w:rPr/>
        <w:t>c</w:t>
      </w:r>
      <w:r w:rsidR="002E49EE">
        <w:rPr/>
        <w:t>entered research m</w:t>
      </w:r>
      <w:r w:rsidR="002E49EE">
        <w:rPr/>
        <w:t>ethodologies in business education foster the development of critical human-centric abilities that are also transferable to leadership roles in organizations in the future</w:t>
      </w:r>
      <w:r w:rsidR="04B1A4E7">
        <w:rPr/>
        <w:t xml:space="preserve"> </w:t>
      </w:r>
      <w:r w:rsidRPr="14436B68" w:rsidR="007A0838">
        <w:rPr>
          <w:color w:val="000000" w:themeColor="text1" w:themeTint="FF" w:themeShade="FF"/>
        </w:rPr>
        <w:t>(Jackson et al., 2019)</w:t>
      </w:r>
      <w:r w:rsidR="002E49EE">
        <w:rPr/>
        <w:t>. However, active programs that genuinely give back power to th</w:t>
      </w:r>
      <w:r w:rsidR="002E49EE">
        <w:rPr/>
        <w:t xml:space="preserve">e community must do more than collect </w:t>
      </w:r>
      <w:r w:rsidR="002E49EE">
        <w:rPr/>
        <w:t xml:space="preserve">data without </w:t>
      </w:r>
      <w:r w:rsidR="002E49EE">
        <w:rPr/>
        <w:t>providing</w:t>
      </w:r>
      <w:r w:rsidR="002E49EE">
        <w:rPr/>
        <w:t xml:space="preserve"> participants something in return. This study offered a small but crucial step towards longer-term community-university partnerships that are truly revolutionary.</w:t>
      </w:r>
    </w:p>
    <w:p xmlns:wp14="http://schemas.microsoft.com/office/word/2010/wordml" w:rsidRPr="002662E1" w:rsidR="00E37573" w:rsidP="002662E1" w:rsidRDefault="00E37573" w14:paraId="60061E4C" wp14:textId="77777777"/>
    <w:p xmlns:wp14="http://schemas.microsoft.com/office/word/2010/wordml" w:rsidRPr="002662E1" w:rsidR="00E37573" w:rsidP="002662E1" w:rsidRDefault="00E37573" w14:paraId="44EAFD9C" wp14:textId="77777777"/>
    <w:p xmlns:wp14="http://schemas.microsoft.com/office/word/2010/wordml" w:rsidRPr="002662E1" w:rsidR="00E37573" w:rsidP="002662E1" w:rsidRDefault="002E49EE" w14:paraId="4B94D5A5" wp14:textId="77777777">
      <w:r w:rsidRPr="002662E1">
        <w:br w:type="page"/>
      </w:r>
    </w:p>
    <w:p xmlns:wp14="http://schemas.microsoft.com/office/word/2010/wordml" w:rsidRPr="002662E1" w:rsidR="00E37573" w:rsidP="002662E1" w:rsidRDefault="002E49EE" w14:paraId="2B2A7A39" wp14:textId="77777777">
      <w:pPr>
        <w:pStyle w:val="Heading1"/>
        <w:pBdr>
          <w:top w:val="none" w:color="1C1917" w:sz="0" w:space="0"/>
          <w:left w:val="none" w:color="1C1917" w:sz="0" w:space="0"/>
          <w:bottom w:val="none" w:color="1C1917" w:sz="0" w:space="0"/>
          <w:right w:val="none" w:color="1C1917" w:sz="0" w:space="0"/>
          <w:between w:val="none" w:color="1C1917" w:sz="0" w:space="0"/>
        </w:pBdr>
        <w:shd w:val="clear" w:color="auto" w:fill="FFFFFF"/>
        <w:rPr>
          <w:sz w:val="24"/>
          <w:szCs w:val="24"/>
        </w:rPr>
      </w:pPr>
      <w:bookmarkStart w:name="_Toc152889005" w:id="6"/>
      <w:r w:rsidRPr="002662E1">
        <w:rPr>
          <w:sz w:val="24"/>
          <w:szCs w:val="24"/>
        </w:rPr>
        <w:t>Conclusion</w:t>
      </w:r>
      <w:bookmarkEnd w:id="6"/>
    </w:p>
    <w:p xmlns:wp14="http://schemas.microsoft.com/office/word/2010/wordml" w:rsidRPr="002662E1" w:rsidR="00E37573" w:rsidP="002662E1" w:rsidRDefault="002E49EE" w14:paraId="42F0BA51" wp14:textId="0D7269C4">
      <w:r w:rsidR="002E49EE">
        <w:rPr/>
        <w:t>This reflective st</w:t>
      </w:r>
      <w:r w:rsidR="002E49EE">
        <w:rPr/>
        <w:t xml:space="preserve">udy critically </w:t>
      </w:r>
      <w:r w:rsidR="002E49EE">
        <w:rPr/>
        <w:t>anal</w:t>
      </w:r>
      <w:r w:rsidR="002E49EE">
        <w:rPr/>
        <w:t>yzes</w:t>
      </w:r>
      <w:r w:rsidR="002E49EE">
        <w:rPr/>
        <w:t xml:space="preserve"> a student research team's community involvement tactics to support expanded youth services at a local non-profit organization. As part of the study, more than 150 young people from disadvantaged backgrounds </w:t>
      </w:r>
      <w:r w:rsidR="002E49EE">
        <w:rPr/>
        <w:t>participated</w:t>
      </w:r>
      <w:r w:rsidR="002E49EE">
        <w:rPr/>
        <w:t xml:space="preserve"> in surveys, </w:t>
      </w:r>
      <w:r w:rsidR="002E49EE">
        <w:rPr/>
        <w:t>focus groups, and interviews to offer qualitative and quantitative data about their goals and challenges. When comparing engag</w:t>
      </w:r>
      <w:r w:rsidR="002E49EE">
        <w:rPr/>
        <w:t>ement strategies to Arnstein's Ladder of Participation and social capital impact assessments, there were differences in the outcomes about empowering teenage involvement. Even if critical underlying facts about the financial problems preventing youthful gr</w:t>
      </w:r>
      <w:r w:rsidR="002E49EE">
        <w:rPr/>
        <w:t>owth were discovered, the participation rate still needed to be raised to change systematic exclusion significantly. The challenges of building relationships and reaching out to marginalized communities brought to light significant barriers to participatio</w:t>
      </w:r>
      <w:r w:rsidR="002E49EE">
        <w:rPr/>
        <w:t xml:space="preserve">n. Over-reliance on online job boards and institutional gatekeepers during the recruiting process must also be addressed to increase sample diversity. Student scheduling and resource allocation restrictions further hampered </w:t>
      </w:r>
      <w:r w:rsidR="002E49EE">
        <w:rPr/>
        <w:t>additional</w:t>
      </w:r>
      <w:r w:rsidR="002E49EE">
        <w:rPr/>
        <w:t xml:space="preserve"> relationship-based, e</w:t>
      </w:r>
      <w:r w:rsidR="002E49EE">
        <w:rPr/>
        <w:t xml:space="preserve">thnographic approaches. The project's review imparted the humility lessons </w:t>
      </w:r>
      <w:r w:rsidR="002E49EE">
        <w:rPr/>
        <w:t>required</w:t>
      </w:r>
      <w:r w:rsidR="002E49EE">
        <w:rPr/>
        <w:t xml:space="preserve"> for working with communities affected by systemic injustice. When promoting involvement, transactional, time-bound research </w:t>
      </w:r>
      <w:r w:rsidR="002E49EE">
        <w:rPr/>
        <w:t>objectives</w:t>
      </w:r>
      <w:r w:rsidR="002E49EE">
        <w:rPr/>
        <w:t xml:space="preserve"> must come after cultural competency, </w:t>
      </w:r>
      <w:r w:rsidR="002E49EE">
        <w:rPr/>
        <w:t>reciprocity, and participatory justice. This effort performed best as an early pilot study, laying the groundwork for future community and institution collaboration rather than claiming externally valid results to direct policy changes. The results show th</w:t>
      </w:r>
      <w:r w:rsidR="002E49EE">
        <w:rPr/>
        <w:t>at even well-intentioned engagement initiatives may perpetuate exclusion if privilege disparities are not addressed. Long-lasting positive effects can only be achieved by persistent solidarity-building between institutional power institutions and grassroot</w:t>
      </w:r>
      <w:r w:rsidR="002E49EE">
        <w:rPr/>
        <w:t xml:space="preserve">s community champions.  Now, the university </w:t>
      </w:r>
      <w:r w:rsidR="002E49EE">
        <w:rPr/>
        <w:t>is responsible for</w:t>
      </w:r>
      <w:r w:rsidR="002E49EE">
        <w:rPr/>
        <w:t xml:space="preserve"> managing an ongoing process of building confidence and seeking solutions suggested by the community.</w:t>
      </w:r>
      <w:r w:rsidR="002E49EE">
        <w:rPr/>
        <w:t xml:space="preserve"> To promote engagement scholarship, short-term projects must make way for long-term ones that will last long after </w:t>
      </w:r>
      <w:r w:rsidR="002E49EE">
        <w:rPr/>
        <w:t>stude</w:t>
      </w:r>
      <w:r w:rsidR="002E49EE">
        <w:rPr/>
        <w:t>nts</w:t>
      </w:r>
      <w:r w:rsidR="002E49EE">
        <w:rPr/>
        <w:t xml:space="preserve"> graduate. Mutual, reciprocal community participation through intergenerational co-liberation is the only </w:t>
      </w:r>
      <w:r w:rsidR="002E49EE">
        <w:rPr/>
        <w:t>viable</w:t>
      </w:r>
      <w:r w:rsidR="002E49EE">
        <w:rPr/>
        <w:t xml:space="preserve"> solution to combat i</w:t>
      </w:r>
      <w:r w:rsidR="002E49EE">
        <w:rPr/>
        <w:t xml:space="preserve">mminent systemic disadvantage. </w:t>
      </w:r>
    </w:p>
    <w:p xmlns:wp14="http://schemas.microsoft.com/office/word/2010/wordml" w:rsidRPr="002662E1" w:rsidR="00E37573" w:rsidP="002662E1" w:rsidRDefault="00E37573" w14:paraId="3DEEC669" wp14:textId="77777777"/>
    <w:p xmlns:wp14="http://schemas.microsoft.com/office/word/2010/wordml" w:rsidRPr="002662E1" w:rsidR="00E37573" w:rsidP="002662E1" w:rsidRDefault="00E37573" w14:paraId="3656B9AB" wp14:textId="77777777"/>
    <w:p xmlns:wp14="http://schemas.microsoft.com/office/word/2010/wordml" w:rsidRPr="002662E1" w:rsidR="00EC6004" w:rsidP="002662E1" w:rsidRDefault="002E49EE" w14:paraId="071E4E01" wp14:textId="77777777">
      <w:pPr>
        <w:pStyle w:val="Heading1"/>
        <w:rPr>
          <w:sz w:val="24"/>
          <w:szCs w:val="24"/>
        </w:rPr>
      </w:pPr>
      <w:bookmarkStart w:name="_Toc152889006" w:id="7"/>
      <w:r w:rsidRPr="002662E1">
        <w:rPr>
          <w:sz w:val="24"/>
          <w:szCs w:val="24"/>
        </w:rPr>
        <w:t>References</w:t>
      </w:r>
      <w:bookmarkEnd w:id="7"/>
    </w:p>
    <w:p xmlns:wp14="http://schemas.microsoft.com/office/word/2010/wordml" w:rsidRPr="002662E1" w:rsidR="00EC6004" w:rsidP="002662E1" w:rsidRDefault="00EC6004" w14:paraId="27CA979C" wp14:textId="77777777">
      <w:r w:rsidRPr="002662E1">
        <w:t xml:space="preserve">Arnstein, S. (2019) </w:t>
      </w:r>
      <w:r w:rsidRPr="002662E1" w:rsidR="00092AB6">
        <w:t>'</w:t>
      </w:r>
      <w:r w:rsidRPr="002662E1">
        <w:t>A ladder of citizen participation</w:t>
      </w:r>
      <w:r w:rsidRPr="002662E1" w:rsidR="00092AB6">
        <w:t>'</w:t>
      </w:r>
      <w:r w:rsidRPr="002662E1">
        <w:t>, Journal of the American Planning Association, 35(4), pp. 216–224. doi: 10.1080/01944366908977225.</w:t>
      </w:r>
    </w:p>
    <w:p xmlns:wp14="http://schemas.microsoft.com/office/word/2010/wordml" w:rsidRPr="002662E1" w:rsidR="00EC6004" w:rsidP="002662E1" w:rsidRDefault="00EC6004" w14:paraId="58B678F1" wp14:textId="77777777">
      <w:r w:rsidRPr="002662E1">
        <w:t xml:space="preserve">Baker, T. and Wang, C. (2016) </w:t>
      </w:r>
      <w:r w:rsidRPr="002662E1" w:rsidR="00092AB6">
        <w:t>'</w:t>
      </w:r>
      <w:r w:rsidRPr="002662E1">
        <w:t>Photovoice: Use of a participatory action research method to explore the chronic pain experience in older adults</w:t>
      </w:r>
      <w:r w:rsidRPr="002662E1" w:rsidR="00092AB6">
        <w:t>'</w:t>
      </w:r>
      <w:r w:rsidRPr="002662E1">
        <w:t xml:space="preserve">, Qualitative Health Research, 16(10), pp. 1405–1413. doi: 10.1177/1049732306294118.  </w:t>
      </w:r>
    </w:p>
    <w:p xmlns:wp14="http://schemas.microsoft.com/office/word/2010/wordml" w:rsidRPr="002662E1" w:rsidR="00EC6004" w:rsidP="002662E1" w:rsidRDefault="00EC6004" w14:paraId="05C4BE6D" wp14:textId="77777777">
      <w:r w:rsidRPr="002662E1">
        <w:t>Bradbury, H. (2016) The SAGE Handbook of Action Research. 3rd edn. London: SAGE Publications Ltd.</w:t>
      </w:r>
    </w:p>
    <w:p xmlns:wp14="http://schemas.microsoft.com/office/word/2010/wordml" w:rsidRPr="002662E1" w:rsidR="00EC6004" w:rsidP="002662E1" w:rsidRDefault="00EC6004" w14:paraId="2206AF55" wp14:textId="77777777">
      <w:r w:rsidRPr="002662E1">
        <w:t xml:space="preserve">Brown, L. (2018) </w:t>
      </w:r>
      <w:r w:rsidRPr="002662E1" w:rsidR="00092AB6">
        <w:t>'</w:t>
      </w:r>
      <w:r w:rsidRPr="002662E1">
        <w:t>Community-based participatory research with youth: rationale, deployments and ethical considerations</w:t>
      </w:r>
      <w:r w:rsidRPr="002662E1" w:rsidR="00092AB6">
        <w:t>'</w:t>
      </w:r>
      <w:r w:rsidRPr="002662E1">
        <w:t>, British Journal of Social Work, 48(7), pp. 1963–1980. doi: 10.1093/bjsw/bcx139.</w:t>
      </w:r>
    </w:p>
    <w:p xmlns:wp14="http://schemas.microsoft.com/office/word/2010/wordml" w:rsidRPr="002662E1" w:rsidR="00EC6004" w:rsidP="002662E1" w:rsidRDefault="00EC6004" w14:paraId="0E314330" wp14:textId="77777777">
      <w:r w:rsidRPr="002662E1">
        <w:t xml:space="preserve">Hergenrather, K., Rhodes, S., Cowan, C. et al. (2019) </w:t>
      </w:r>
      <w:r w:rsidRPr="002662E1" w:rsidR="00092AB6">
        <w:t>'</w:t>
      </w:r>
      <w:r w:rsidRPr="002662E1">
        <w:t>Photovoice as community-based participatory research: A qualitative review</w:t>
      </w:r>
      <w:r w:rsidRPr="002662E1" w:rsidR="00092AB6">
        <w:t>'</w:t>
      </w:r>
      <w:r w:rsidRPr="002662E1">
        <w:t>, American Journal of Health Behavior, 33(6), pp. 686–698. doi: 10.5993/AJHB.33.6.6.</w:t>
      </w:r>
    </w:p>
    <w:p xmlns:wp14="http://schemas.microsoft.com/office/word/2010/wordml" w:rsidRPr="002662E1" w:rsidR="00EC6004" w:rsidP="002662E1" w:rsidRDefault="00EC6004" w14:paraId="79241C84" wp14:textId="77777777">
      <w:r w:rsidRPr="002662E1">
        <w:t xml:space="preserve">Hughes, J., Camden, A. and Yangchen, T. (2016) </w:t>
      </w:r>
      <w:r w:rsidRPr="002662E1" w:rsidR="00092AB6">
        <w:t>'</w:t>
      </w:r>
      <w:r w:rsidRPr="002662E1">
        <w:t>Rethinking and updating demographic questions: Guidance to improve descriptions of research samples</w:t>
      </w:r>
      <w:r w:rsidRPr="002662E1" w:rsidR="00092AB6">
        <w:t>'</w:t>
      </w:r>
      <w:r w:rsidRPr="002662E1">
        <w:t>, Psi Chi Journal of Psychological Research, 21(3), pp. 138–151. doi: 10.24839/2164-8204.JN21.3.138.</w:t>
      </w:r>
    </w:p>
    <w:p xmlns:wp14="http://schemas.microsoft.com/office/word/2010/wordml" w:rsidRPr="002662E1" w:rsidR="00EC6004" w:rsidP="002662E1" w:rsidRDefault="00EC6004" w14:paraId="584A2A90" wp14:textId="77777777">
      <w:r w:rsidRPr="002662E1">
        <w:t xml:space="preserve">Jackson, R. et al. (2019) </w:t>
      </w:r>
      <w:r w:rsidRPr="002662E1" w:rsidR="00092AB6">
        <w:t>'</w:t>
      </w:r>
      <w:r w:rsidRPr="002662E1">
        <w:t>Towards community-centred approaches for precarious youth: community partnerships, youth services, and marginalized youth populations</w:t>
      </w:r>
      <w:r w:rsidRPr="002662E1" w:rsidR="00092AB6">
        <w:t>'</w:t>
      </w:r>
      <w:r w:rsidRPr="002662E1">
        <w:t>, The Community Psychologist, 52(2), pp. 8–11.</w:t>
      </w:r>
    </w:p>
    <w:p xmlns:wp14="http://schemas.microsoft.com/office/word/2010/wordml" w:rsidRPr="002662E1" w:rsidR="00EC6004" w:rsidP="002662E1" w:rsidRDefault="00EC6004" w14:paraId="71E21D55" wp14:textId="77777777">
      <w:r w:rsidRPr="002662E1">
        <w:t xml:space="preserve">Lewis, H. et al. (2019) </w:t>
      </w:r>
      <w:r w:rsidRPr="002662E1" w:rsidR="00092AB6">
        <w:t>'</w:t>
      </w:r>
      <w:r w:rsidRPr="002662E1">
        <w:t>Community engagement, social exclusion and vulnerability – experiences from a study with sexually exploited young people</w:t>
      </w:r>
      <w:r w:rsidRPr="002662E1" w:rsidR="00092AB6">
        <w:t>'</w:t>
      </w:r>
      <w:r w:rsidRPr="002662E1">
        <w:t>, Health Expect, 22(5), pp. 898–910. doi: 10.1111/hex.12936.</w:t>
      </w:r>
    </w:p>
    <w:p xmlns:wp14="http://schemas.microsoft.com/office/word/2010/wordml" w:rsidRPr="002662E1" w:rsidR="00EC6004" w:rsidP="002662E1" w:rsidRDefault="00EC6004" w14:paraId="2734DCE5" wp14:textId="77777777">
      <w:r w:rsidRPr="002662E1">
        <w:t xml:space="preserve">Morris, A., Clarke, O. and Herrera, F. (2019) </w:t>
      </w:r>
      <w:r w:rsidRPr="002662E1" w:rsidR="00092AB6">
        <w:t>'</w:t>
      </w:r>
      <w:r w:rsidRPr="002662E1">
        <w:t>Reflexivity in ethical research practice and representation through community timelines</w:t>
      </w:r>
      <w:r w:rsidRPr="002662E1" w:rsidR="00092AB6">
        <w:t>'</w:t>
      </w:r>
      <w:r w:rsidRPr="002662E1">
        <w:t>, International Journal of Social Research Methodology, 22(5), pp. 459–473. doi: 10.1080/13645579.2019.1619264.</w:t>
      </w:r>
    </w:p>
    <w:p xmlns:wp14="http://schemas.microsoft.com/office/word/2010/wordml" w:rsidRPr="002662E1" w:rsidR="00EC6004" w:rsidP="002662E1" w:rsidRDefault="00EC6004" w14:paraId="02BBA0A2" wp14:textId="77777777">
      <w:r w:rsidRPr="002662E1">
        <w:t xml:space="preserve">Parsons, J. and Boydell, K. (2021) </w:t>
      </w:r>
      <w:r w:rsidRPr="002662E1" w:rsidR="00092AB6">
        <w:t>'</w:t>
      </w:r>
      <w:r w:rsidRPr="002662E1">
        <w:t>Arts‐based research and knowledge translation: Some key concerns for healthcare professionals</w:t>
      </w:r>
      <w:r w:rsidRPr="002662E1" w:rsidR="00092AB6">
        <w:t>'</w:t>
      </w:r>
      <w:r w:rsidRPr="002662E1">
        <w:t>, Journal of Interprofessional Care, 26(3), pp. 170–172. doi: 10.3109/13561820.2011.647979.</w:t>
      </w:r>
    </w:p>
    <w:p xmlns:wp14="http://schemas.microsoft.com/office/word/2010/wordml" w:rsidRPr="002662E1" w:rsidR="00EC6004" w:rsidP="002662E1" w:rsidRDefault="00EC6004" w14:paraId="401AA705" wp14:textId="77777777">
      <w:r w:rsidRPr="002662E1">
        <w:t>Putnam, R. (2020) Bowling alone: The collapse and revival of American community. New York: Simon &amp; Schuster.</w:t>
      </w:r>
    </w:p>
    <w:p xmlns:wp14="http://schemas.microsoft.com/office/word/2010/wordml" w:rsidRPr="002662E1" w:rsidR="00EC6004" w:rsidP="002662E1" w:rsidRDefault="00EC6004" w14:paraId="3310A4D8" wp14:textId="77777777">
      <w:r w:rsidRPr="002662E1">
        <w:t xml:space="preserve">Suleiman, A. et al. (2019) </w:t>
      </w:r>
      <w:r w:rsidRPr="002662E1" w:rsidR="00092AB6">
        <w:t>'</w:t>
      </w:r>
      <w:r w:rsidRPr="002662E1">
        <w:t>Community-based participatory research (CBPR): Towards equitable involvement of community in psychology research</w:t>
      </w:r>
      <w:r w:rsidRPr="002662E1" w:rsidR="00092AB6">
        <w:t>'</w:t>
      </w:r>
      <w:r w:rsidRPr="002662E1">
        <w:t>, American Psychologist, 74(7), pp. 843–858. doi: 10.1037/amp0000467.</w:t>
      </w:r>
    </w:p>
    <w:p xmlns:wp14="http://schemas.microsoft.com/office/word/2010/wordml" w:rsidRPr="002662E1" w:rsidR="00EC6004" w:rsidP="002662E1" w:rsidRDefault="00EC6004" w14:paraId="28BF69BE" wp14:textId="77777777">
      <w:r w:rsidRPr="002662E1">
        <w:t xml:space="preserve">Wang, C. and Burris, M. (2017) </w:t>
      </w:r>
      <w:r w:rsidRPr="002662E1" w:rsidR="00092AB6">
        <w:t>'</w:t>
      </w:r>
      <w:r w:rsidRPr="002662E1">
        <w:t>Photovoice: Concept, methodology, and use for participatory needs assessment</w:t>
      </w:r>
      <w:r w:rsidRPr="002662E1" w:rsidR="00092AB6">
        <w:t>'</w:t>
      </w:r>
      <w:r w:rsidRPr="002662E1">
        <w:t>, Health Education and Behavior, 24(3), pp. 369–387. doi: 10.1177/109019819702400309.</w:t>
      </w:r>
    </w:p>
    <w:p xmlns:wp14="http://schemas.microsoft.com/office/word/2010/wordml" w:rsidRPr="002662E1" w:rsidR="00EC6004" w:rsidP="002662E1" w:rsidRDefault="00EC6004" w14:paraId="331EA971" wp14:textId="77777777">
      <w:r w:rsidRPr="002662E1">
        <w:t xml:space="preserve">Wilkinson, A. et al. (2016) </w:t>
      </w:r>
      <w:r w:rsidRPr="002662E1" w:rsidR="00092AB6">
        <w:t>'</w:t>
      </w:r>
      <w:r w:rsidRPr="002662E1">
        <w:t>Youth step up: A youth-led participatory action research project to address problematic substance use</w:t>
      </w:r>
      <w:r w:rsidRPr="002662E1" w:rsidR="00092AB6">
        <w:t>'</w:t>
      </w:r>
      <w:r w:rsidRPr="002662E1">
        <w:t>, SAGE Open, 6(4). doi: 10.1177/2158244016675441.</w:t>
      </w:r>
    </w:p>
    <w:p xmlns:wp14="http://schemas.microsoft.com/office/word/2010/wordml" w:rsidRPr="002662E1" w:rsidR="00E37573" w:rsidP="002662E1" w:rsidRDefault="00E37573" w14:paraId="45FB0818" wp14:textId="77777777"/>
    <w:p xmlns:wp14="http://schemas.microsoft.com/office/word/2010/wordml" w:rsidRPr="002662E1" w:rsidR="00E37573" w:rsidP="002662E1" w:rsidRDefault="00E37573" w14:paraId="049F31CB" wp14:textId="77777777"/>
    <w:sectPr w:rsidRPr="002662E1" w:rsidR="00E37573" w:rsidSect="005A154E">
      <w:footerReference w:type="default" r:id="rId8"/>
      <w:pgSz w:w="11909" w:h="16834"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2E49EE" w:rsidP="00EC6004" w:rsidRDefault="002E49EE" w14:paraId="4B99056E" wp14:textId="77777777">
      <w:pPr>
        <w:spacing w:line="240" w:lineRule="auto"/>
      </w:pPr>
      <w:r>
        <w:separator/>
      </w:r>
    </w:p>
  </w:endnote>
  <w:endnote w:type="continuationSeparator" w:id="1">
    <w:p xmlns:wp14="http://schemas.microsoft.com/office/word/2010/wordml" w:rsidR="002E49EE" w:rsidP="00EC6004" w:rsidRDefault="002E49EE" w14:paraId="1299C43A"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EC6004" w:rsidRDefault="00EC6004" w14:paraId="62486C05" wp14:textId="77777777">
    <w:pPr>
      <w:pStyle w:val="Footer"/>
      <w:jc w:val="center"/>
    </w:pPr>
  </w:p>
  <w:p xmlns:wp14="http://schemas.microsoft.com/office/word/2010/wordml" w:rsidR="00EC6004" w:rsidRDefault="00EC6004" w14:paraId="4101652C" wp14:textId="77777777">
    <w:pPr>
      <w:pStyle w:val="Footer"/>
    </w:pPr>
  </w:p>
</w:ftr>
</file>

<file path=word/footer2.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166675015"/>
      <w:docPartObj>
        <w:docPartGallery w:val="Page Numbers (Bottom of Page)"/>
        <w:docPartUnique/>
      </w:docPartObj>
    </w:sdtPr>
    <w:sdtEndPr>
      <w:rPr>
        <w:noProof/>
      </w:rPr>
    </w:sdtEndPr>
    <w:sdtContent>
      <w:p xmlns:wp14="http://schemas.microsoft.com/office/word/2010/wordml" w:rsidR="00EC6004" w:rsidRDefault="005A154E" w14:paraId="77B8B581" wp14:textId="77777777">
        <w:pPr>
          <w:pStyle w:val="Footer"/>
          <w:jc w:val="center"/>
        </w:pPr>
        <w:r>
          <w:fldChar w:fldCharType="begin"/>
        </w:r>
        <w:r w:rsidR="00EC6004">
          <w:instrText xml:space="preserve"> PAGE   \* MERGEFORMAT </w:instrText>
        </w:r>
        <w:r>
          <w:fldChar w:fldCharType="separate"/>
        </w:r>
        <w:r w:rsidR="003B18B0">
          <w:rPr>
            <w:noProof/>
          </w:rPr>
          <w:t>9</w:t>
        </w:r>
        <w:r>
          <w:rPr>
            <w:noProof/>
          </w:rPr>
          <w:fldChar w:fldCharType="end"/>
        </w:r>
      </w:p>
    </w:sdtContent>
  </w:sdt>
  <w:p xmlns:wp14="http://schemas.microsoft.com/office/word/2010/wordml" w:rsidR="00EC6004" w:rsidRDefault="00EC6004" w14:paraId="5312826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2E49EE" w:rsidP="00EC6004" w:rsidRDefault="002E49EE" w14:paraId="4DDBEF00" wp14:textId="77777777">
      <w:pPr>
        <w:spacing w:line="240" w:lineRule="auto"/>
      </w:pPr>
      <w:r>
        <w:separator/>
      </w:r>
    </w:p>
  </w:footnote>
  <w:footnote w:type="continuationSeparator" w:id="1">
    <w:p xmlns:wp14="http://schemas.microsoft.com/office/word/2010/wordml" w:rsidR="002E49EE" w:rsidP="00EC6004" w:rsidRDefault="002E49EE" w14:paraId="3461D779"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MxsTCztLA0MDWyMDNT0lEKTi0uzszPAykwrAUAajniAywAAAA="/>
  </w:docVars>
  <w:rsids>
    <w:rsidRoot w:val="00E37573"/>
    <w:rsid w:val="00092AB6"/>
    <w:rsid w:val="00108F0A"/>
    <w:rsid w:val="002662E1"/>
    <w:rsid w:val="002E49EE"/>
    <w:rsid w:val="003532C9"/>
    <w:rsid w:val="003B18B0"/>
    <w:rsid w:val="005A154E"/>
    <w:rsid w:val="00781913"/>
    <w:rsid w:val="007A0838"/>
    <w:rsid w:val="00BA3274"/>
    <w:rsid w:val="00E37573"/>
    <w:rsid w:val="00E910FB"/>
    <w:rsid w:val="00EC6004"/>
    <w:rsid w:val="03482FCC"/>
    <w:rsid w:val="038A9705"/>
    <w:rsid w:val="03D77D9C"/>
    <w:rsid w:val="04B1A4E7"/>
    <w:rsid w:val="0B7C808D"/>
    <w:rsid w:val="14436B68"/>
    <w:rsid w:val="14D83A3B"/>
    <w:rsid w:val="15D31551"/>
    <w:rsid w:val="1AD5F77B"/>
    <w:rsid w:val="1CA7178B"/>
    <w:rsid w:val="24BA42C3"/>
    <w:rsid w:val="270BD59D"/>
    <w:rsid w:val="29EF5723"/>
    <w:rsid w:val="2E63A45F"/>
    <w:rsid w:val="2FB4EFA4"/>
    <w:rsid w:val="3585C7A2"/>
    <w:rsid w:val="383BFD3F"/>
    <w:rsid w:val="56335509"/>
    <w:rsid w:val="57D1974A"/>
    <w:rsid w:val="5BB05BE9"/>
    <w:rsid w:val="5BE094DE"/>
    <w:rsid w:val="64315166"/>
    <w:rsid w:val="6701775C"/>
    <w:rsid w:val="676BB925"/>
    <w:rsid w:val="6CFD4430"/>
    <w:rsid w:val="7034E4F2"/>
    <w:rsid w:val="71D0B553"/>
    <w:rsid w:val="736C85B4"/>
    <w:rsid w:val="742AACD3"/>
    <w:rsid w:val="75085615"/>
    <w:rsid w:val="76A42676"/>
    <w:rsid w:val="76DDCC43"/>
    <w:rsid w:val="76E0E2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EDCF05"/>
  <w15:docId w15:val="{7BFBE3AD-0D6F-43BF-88A6-1FC6EE2CB32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A154E"/>
  </w:style>
  <w:style w:type="paragraph" w:styleId="Heading1">
    <w:name w:val="heading 1"/>
    <w:basedOn w:val="Normal"/>
    <w:next w:val="Normal"/>
    <w:uiPriority w:val="9"/>
    <w:qFormat/>
    <w:rsid w:val="005A154E"/>
    <w:pPr>
      <w:keepNext/>
      <w:keepLines/>
      <w:outlineLvl w:val="0"/>
    </w:pPr>
    <w:rPr>
      <w:b/>
      <w:color w:val="0B5394"/>
      <w:sz w:val="36"/>
      <w:szCs w:val="36"/>
    </w:rPr>
  </w:style>
  <w:style w:type="paragraph" w:styleId="Heading2">
    <w:name w:val="heading 2"/>
    <w:basedOn w:val="Normal"/>
    <w:next w:val="Normal"/>
    <w:uiPriority w:val="9"/>
    <w:semiHidden/>
    <w:unhideWhenUsed/>
    <w:qFormat/>
    <w:rsid w:val="005A154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5A154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A154E"/>
    <w:pPr>
      <w:keepNext/>
      <w:keepLines/>
      <w:spacing w:before="280" w:after="80"/>
      <w:outlineLvl w:val="3"/>
    </w:pPr>
    <w:rPr>
      <w:color w:val="666666"/>
    </w:rPr>
  </w:style>
  <w:style w:type="paragraph" w:styleId="Heading5">
    <w:name w:val="heading 5"/>
    <w:basedOn w:val="Normal"/>
    <w:next w:val="Normal"/>
    <w:uiPriority w:val="9"/>
    <w:semiHidden/>
    <w:unhideWhenUsed/>
    <w:qFormat/>
    <w:rsid w:val="005A154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A154E"/>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5A154E"/>
    <w:pPr>
      <w:keepNext/>
      <w:keepLines/>
      <w:spacing w:after="60"/>
    </w:pPr>
    <w:rPr>
      <w:sz w:val="52"/>
      <w:szCs w:val="52"/>
    </w:rPr>
  </w:style>
  <w:style w:type="paragraph" w:styleId="Subtitle">
    <w:name w:val="Subtitle"/>
    <w:basedOn w:val="Normal"/>
    <w:next w:val="Normal"/>
    <w:uiPriority w:val="11"/>
    <w:qFormat/>
    <w:rsid w:val="005A154E"/>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unhideWhenUsed/>
    <w:qFormat/>
    <w:rsid w:val="00EC6004"/>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C6004"/>
    <w:pPr>
      <w:spacing w:after="100"/>
    </w:pPr>
  </w:style>
  <w:style w:type="character" w:styleId="Hyperlink">
    <w:name w:val="Hyperlink"/>
    <w:basedOn w:val="DefaultParagraphFont"/>
    <w:uiPriority w:val="99"/>
    <w:unhideWhenUsed/>
    <w:rsid w:val="00EC6004"/>
    <w:rPr>
      <w:color w:val="0000FF" w:themeColor="hyperlink"/>
      <w:u w:val="single"/>
    </w:rPr>
  </w:style>
  <w:style w:type="paragraph" w:styleId="Header">
    <w:name w:val="header"/>
    <w:basedOn w:val="Normal"/>
    <w:link w:val="HeaderChar"/>
    <w:uiPriority w:val="99"/>
    <w:unhideWhenUsed/>
    <w:rsid w:val="00EC6004"/>
    <w:pPr>
      <w:tabs>
        <w:tab w:val="center" w:pos="4513"/>
        <w:tab w:val="right" w:pos="9026"/>
      </w:tabs>
      <w:spacing w:line="240" w:lineRule="auto"/>
    </w:pPr>
  </w:style>
  <w:style w:type="character" w:styleId="HeaderChar" w:customStyle="1">
    <w:name w:val="Header Char"/>
    <w:basedOn w:val="DefaultParagraphFont"/>
    <w:link w:val="Header"/>
    <w:uiPriority w:val="99"/>
    <w:rsid w:val="00EC6004"/>
  </w:style>
  <w:style w:type="paragraph" w:styleId="Footer">
    <w:name w:val="footer"/>
    <w:basedOn w:val="Normal"/>
    <w:link w:val="FooterChar"/>
    <w:uiPriority w:val="99"/>
    <w:unhideWhenUsed/>
    <w:rsid w:val="00EC6004"/>
    <w:pPr>
      <w:tabs>
        <w:tab w:val="center" w:pos="4513"/>
        <w:tab w:val="right" w:pos="9026"/>
      </w:tabs>
      <w:spacing w:line="240" w:lineRule="auto"/>
    </w:pPr>
  </w:style>
  <w:style w:type="character" w:styleId="FooterChar" w:customStyle="1">
    <w:name w:val="Footer Char"/>
    <w:basedOn w:val="DefaultParagraphFont"/>
    <w:link w:val="Footer"/>
    <w:uiPriority w:val="99"/>
    <w:rsid w:val="00EC6004"/>
  </w:style>
  <w:style w:type="paragraph" w:styleId="BalloonText">
    <w:name w:val="Balloon Text"/>
    <w:basedOn w:val="Normal"/>
    <w:link w:val="BalloonTextChar"/>
    <w:uiPriority w:val="99"/>
    <w:semiHidden/>
    <w:unhideWhenUsed/>
    <w:rsid w:val="003B18B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B18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86f3e593c3c04b4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0f257d9-e8d3-4bbe-8283-3150f271e6b2}"/>
      </w:docPartPr>
      <w:docPartBody>
        <w:p w14:paraId="157E07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5CB2F-E86F-47E9-8F20-0F662A9499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Greta Bachvarova</dc:creator>
  <lastModifiedBy>Greta Bachvarova (2247009)</lastModifiedBy>
  <revision>9</revision>
  <dcterms:created xsi:type="dcterms:W3CDTF">2023-12-07T18:22:00.0000000Z</dcterms:created>
  <dcterms:modified xsi:type="dcterms:W3CDTF">2023-12-10T15:43:59.1766020Z</dcterms:modified>
</coreProperties>
</file>