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D5969" w:rsidP="00DD5969" w:rsidRDefault="00DD5969" w14:paraId="01382298" w14:textId="77777777">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rsidRPr="0066224E" w:rsidR="00DD5969" w:rsidP="00DD5969" w:rsidRDefault="00DD5969" w14:paraId="6193D1EC" w14:textId="77777777">
      <w:pPr>
        <w:spacing w:before="212"/>
        <w:jc w:val="center"/>
        <w:rPr>
          <w:rFonts w:ascii="Arial"/>
          <w:b/>
          <w:sz w:val="36"/>
          <w:szCs w:val="36"/>
        </w:rPr>
      </w:pPr>
    </w:p>
    <w:p w:rsidR="00DD5969" w:rsidP="00DD5969" w:rsidRDefault="00DD5969" w14:paraId="5B9AE89A" w14:textId="77777777">
      <w:pPr>
        <w:spacing w:before="212"/>
        <w:rPr>
          <w:rFonts w:ascii="Arial"/>
          <w:b/>
          <w:sz w:val="56"/>
        </w:rPr>
      </w:pPr>
    </w:p>
    <w:p w:rsidRPr="0000375B" w:rsidR="00DD5969" w:rsidP="7CD4E8A9" w:rsidRDefault="00DD5969" w14:paraId="7EE9271E" w14:textId="5132A2C1">
      <w:pPr>
        <w:spacing w:before="212"/>
        <w:rPr>
          <w:rFonts w:ascii="Arial"/>
          <w:b w:val="1"/>
          <w:bCs w:val="1"/>
          <w:sz w:val="48"/>
          <w:szCs w:val="48"/>
          <w:lang w:val="fr-FR"/>
        </w:rPr>
      </w:pPr>
      <w:r w:rsidRPr="7CD4E8A9" w:rsidR="00DD5969">
        <w:rPr>
          <w:rFonts w:ascii="Arial"/>
          <w:b w:val="1"/>
          <w:bCs w:val="1"/>
          <w:sz w:val="48"/>
          <w:szCs w:val="48"/>
          <w:lang w:val="fr-FR"/>
        </w:rPr>
        <w:t>MODULE CODE:</w:t>
      </w:r>
      <w:r w:rsidRPr="7CD4E8A9" w:rsidR="1840DB02">
        <w:rPr>
          <w:rFonts w:ascii="Arial"/>
          <w:b w:val="1"/>
          <w:bCs w:val="1"/>
          <w:sz w:val="48"/>
          <w:szCs w:val="48"/>
          <w:lang w:val="fr-FR"/>
        </w:rPr>
        <w:t xml:space="preserve"> </w:t>
      </w:r>
      <w:r w:rsidRPr="7CD4E8A9" w:rsidR="0000375B">
        <w:rPr>
          <w:rFonts w:ascii="Arial"/>
          <w:b w:val="1"/>
          <w:bCs w:val="1"/>
          <w:sz w:val="48"/>
          <w:szCs w:val="48"/>
          <w:lang w:val="fr-FR"/>
        </w:rPr>
        <w:t>EC</w:t>
      </w:r>
      <w:r w:rsidRPr="7CD4E8A9" w:rsidR="0000375B">
        <w:rPr>
          <w:rFonts w:ascii="Arial"/>
          <w:b w:val="1"/>
          <w:bCs w:val="1"/>
          <w:sz w:val="48"/>
          <w:szCs w:val="48"/>
          <w:lang w:val="fr-FR"/>
        </w:rPr>
        <w:t>AD</w:t>
      </w:r>
      <w:r w:rsidRPr="7CD4E8A9" w:rsidR="004B09BF">
        <w:rPr>
          <w:rFonts w:ascii="Arial"/>
          <w:b w:val="1"/>
          <w:bCs w:val="1"/>
          <w:sz w:val="48"/>
          <w:szCs w:val="48"/>
          <w:lang w:val="fr-FR"/>
        </w:rPr>
        <w:t>5011</w:t>
      </w:r>
    </w:p>
    <w:p w:rsidRPr="0000375B" w:rsidR="00347EA1" w:rsidP="00DD5969" w:rsidRDefault="00347EA1" w14:paraId="5051A2D5" w14:textId="77777777">
      <w:pPr>
        <w:spacing w:before="212"/>
        <w:rPr>
          <w:rFonts w:ascii="Arial"/>
          <w:b/>
          <w:sz w:val="48"/>
          <w:szCs w:val="48"/>
          <w:lang w:val="fr-FR"/>
        </w:rPr>
      </w:pPr>
    </w:p>
    <w:p w:rsidRPr="00DD5969" w:rsidR="00DD5969" w:rsidP="7CD4E8A9" w:rsidRDefault="00DD5969" w14:paraId="7681432B" w14:textId="1A233101">
      <w:pPr>
        <w:spacing w:before="3"/>
        <w:rPr>
          <w:rFonts w:ascii="Arial"/>
          <w:b w:val="1"/>
          <w:bCs w:val="1"/>
          <w:sz w:val="48"/>
          <w:szCs w:val="48"/>
        </w:rPr>
      </w:pPr>
      <w:r w:rsidRPr="7CD4E8A9" w:rsidR="00DD5969">
        <w:rPr>
          <w:rFonts w:ascii="Arial"/>
          <w:b w:val="1"/>
          <w:bCs w:val="1"/>
          <w:sz w:val="48"/>
          <w:szCs w:val="48"/>
        </w:rPr>
        <w:t>STUDENT NAME:</w:t>
      </w:r>
      <w:r w:rsidRPr="7CD4E8A9" w:rsidR="6C45AADF">
        <w:rPr>
          <w:rFonts w:ascii="Arial"/>
          <w:b w:val="1"/>
          <w:bCs w:val="1"/>
          <w:sz w:val="48"/>
          <w:szCs w:val="48"/>
        </w:rPr>
        <w:t xml:space="preserve"> Keira Wickham</w:t>
      </w:r>
    </w:p>
    <w:p w:rsidRPr="00DD5969" w:rsidR="00DD5969" w:rsidP="00DD5969" w:rsidRDefault="00DD5969" w14:paraId="0D16D138" w14:textId="77777777">
      <w:pPr>
        <w:spacing w:before="3"/>
        <w:rPr>
          <w:rFonts w:ascii="Arial"/>
          <w:b/>
          <w:sz w:val="48"/>
          <w:szCs w:val="48"/>
        </w:rPr>
      </w:pPr>
    </w:p>
    <w:p w:rsidRPr="00DD5969" w:rsidR="00DD5969" w:rsidP="7CD4E8A9" w:rsidRDefault="00DD5969" w14:paraId="18107AFF" w14:textId="7837833B">
      <w:pPr>
        <w:spacing w:before="3"/>
        <w:rPr>
          <w:rFonts w:ascii="Arial"/>
          <w:b w:val="1"/>
          <w:bCs w:val="1"/>
          <w:sz w:val="48"/>
          <w:szCs w:val="48"/>
        </w:rPr>
      </w:pPr>
      <w:r w:rsidRPr="7CD4E8A9" w:rsidR="00DD5969">
        <w:rPr>
          <w:rFonts w:ascii="Arial"/>
          <w:b w:val="1"/>
          <w:bCs w:val="1"/>
          <w:sz w:val="48"/>
          <w:szCs w:val="48"/>
        </w:rPr>
        <w:t xml:space="preserve">STUDENT </w:t>
      </w:r>
      <w:r w:rsidRPr="7CD4E8A9" w:rsidR="007203C3">
        <w:rPr>
          <w:rFonts w:ascii="Arial"/>
          <w:b w:val="1"/>
          <w:bCs w:val="1"/>
          <w:sz w:val="48"/>
          <w:szCs w:val="48"/>
        </w:rPr>
        <w:t>NUMBER</w:t>
      </w:r>
      <w:r w:rsidRPr="7CD4E8A9" w:rsidR="00DD5969">
        <w:rPr>
          <w:rFonts w:ascii="Arial"/>
          <w:b w:val="1"/>
          <w:bCs w:val="1"/>
          <w:sz w:val="48"/>
          <w:szCs w:val="48"/>
        </w:rPr>
        <w:t>:</w:t>
      </w:r>
      <w:r w:rsidRPr="7CD4E8A9" w:rsidR="7DAB2964">
        <w:rPr>
          <w:rFonts w:ascii="Arial"/>
          <w:b w:val="1"/>
          <w:bCs w:val="1"/>
          <w:sz w:val="48"/>
          <w:szCs w:val="48"/>
        </w:rPr>
        <w:t xml:space="preserve"> 2300800</w:t>
      </w:r>
    </w:p>
    <w:p w:rsidR="00DD5969" w:rsidP="00347EA1" w:rsidRDefault="00DD5969" w14:paraId="4FD52B0A" w14:textId="77777777">
      <w:pPr>
        <w:rPr>
          <w:rFonts w:ascii="Arial"/>
          <w:b/>
          <w:sz w:val="47"/>
        </w:rPr>
      </w:pPr>
    </w:p>
    <w:p w:rsidRPr="00192D3C" w:rsidR="00DD5969" w:rsidP="00DD5969" w:rsidRDefault="00DD5969" w14:paraId="33AC1703" w14:textId="77777777">
      <w:pPr>
        <w:ind w:left="100"/>
        <w:jc w:val="center"/>
        <w:rPr>
          <w:rFonts w:ascii="Arial"/>
          <w:b/>
          <w:sz w:val="47"/>
        </w:rPr>
      </w:pPr>
    </w:p>
    <w:p w:rsidR="00DD5969" w:rsidP="00DD5969" w:rsidRDefault="00DD5969" w14:paraId="274DD003" w14:textId="77777777">
      <w:pPr>
        <w:ind w:left="100"/>
        <w:rPr>
          <w:rFonts w:ascii="Arial"/>
          <w:b/>
          <w:sz w:val="47"/>
        </w:rPr>
      </w:pPr>
    </w:p>
    <w:p w:rsidR="00347EA1" w:rsidP="00DD5969" w:rsidRDefault="00347EA1" w14:paraId="467BE871" w14:textId="77777777">
      <w:pPr>
        <w:ind w:left="100"/>
        <w:rPr>
          <w:rFonts w:ascii="Arial"/>
          <w:b/>
          <w:sz w:val="47"/>
        </w:rPr>
      </w:pPr>
    </w:p>
    <w:p w:rsidR="00DD5969" w:rsidP="00DD5969" w:rsidRDefault="00DD5969" w14:paraId="69F83F2B" w14:textId="77777777">
      <w:pPr>
        <w:jc w:val="center"/>
        <w:rPr>
          <w:rFonts w:ascii="Arial"/>
          <w:b/>
          <w:sz w:val="40"/>
        </w:rPr>
      </w:pPr>
    </w:p>
    <w:p w:rsidR="0000375B" w:rsidP="00DD5969" w:rsidRDefault="0000375B" w14:paraId="3A56DF45" w14:textId="77777777">
      <w:pPr>
        <w:jc w:val="center"/>
        <w:rPr>
          <w:rFonts w:ascii="Arial"/>
          <w:b/>
          <w:sz w:val="40"/>
        </w:rPr>
      </w:pPr>
    </w:p>
    <w:p w:rsidRPr="00192D3C" w:rsidR="0000375B" w:rsidP="00DD5969" w:rsidRDefault="0000375B" w14:paraId="35E77934" w14:textId="77777777">
      <w:pPr>
        <w:jc w:val="center"/>
        <w:rPr>
          <w:rFonts w:ascii="Arial"/>
          <w:b/>
          <w:sz w:val="40"/>
        </w:rPr>
      </w:pPr>
    </w:p>
    <w:p w:rsidRPr="00E243A8" w:rsidR="00B103B9" w:rsidP="00DD5969" w:rsidRDefault="00B103B9" w14:paraId="4C9C9B74" w14:textId="32AE2462">
      <w:pPr>
        <w:rPr>
          <w:b/>
          <w:bCs/>
          <w:sz w:val="32"/>
          <w:szCs w:val="32"/>
          <w:u w:val="single"/>
        </w:rPr>
      </w:pPr>
      <w:r w:rsidRPr="1EA810F2" w:rsidR="00B103B9">
        <w:rPr>
          <w:b w:val="1"/>
          <w:bCs w:val="1"/>
          <w:sz w:val="32"/>
          <w:szCs w:val="32"/>
          <w:u w:val="single"/>
        </w:rPr>
        <w:t>AI Acknowledgement</w:t>
      </w:r>
    </w:p>
    <w:p w:rsidRPr="00DD5969" w:rsidR="00DD5969" w:rsidP="1EA810F2" w:rsidRDefault="00DD5969" w14:paraId="1D25D3D5" w14:textId="51A40331">
      <w:pPr>
        <w:rPr>
          <w:sz w:val="24"/>
          <w:szCs w:val="24"/>
        </w:rPr>
      </w:pPr>
      <w:r w:rsidRPr="1EA810F2" w:rsidR="00DD5969">
        <w:rPr>
          <w:sz w:val="24"/>
          <w:szCs w:val="24"/>
        </w:rPr>
        <w:t>I acknowledge the use of Grammarly (https://www.grammarly.com/) on 1</w:t>
      </w:r>
      <w:r w:rsidRPr="1EA810F2" w:rsidR="40A49A87">
        <w:rPr>
          <w:sz w:val="24"/>
          <w:szCs w:val="24"/>
        </w:rPr>
        <w:t>3 March</w:t>
      </w:r>
      <w:r w:rsidRPr="1EA810F2" w:rsidR="00DD5969">
        <w:rPr>
          <w:sz w:val="24"/>
          <w:szCs w:val="24"/>
        </w:rPr>
        <w:t xml:space="preserve"> 202</w:t>
      </w:r>
      <w:r w:rsidRPr="1EA810F2" w:rsidR="6E6B8F4D">
        <w:rPr>
          <w:sz w:val="24"/>
          <w:szCs w:val="24"/>
        </w:rPr>
        <w:t>5</w:t>
      </w:r>
      <w:r w:rsidRPr="1EA810F2" w:rsidR="00DD5969">
        <w:rPr>
          <w:sz w:val="24"/>
          <w:szCs w:val="24"/>
        </w:rPr>
        <w:t xml:space="preserve"> to check my work using the prompt</w:t>
      </w:r>
      <w:r w:rsidRPr="1EA810F2" w:rsidR="1B1BDBE7">
        <w:rPr>
          <w:sz w:val="24"/>
          <w:szCs w:val="24"/>
        </w:rPr>
        <w:t>:</w:t>
      </w:r>
      <w:r w:rsidRPr="1EA810F2" w:rsidR="00DD5969">
        <w:rPr>
          <w:sz w:val="24"/>
          <w:szCs w:val="24"/>
        </w:rPr>
        <w:t xml:space="preserve"> </w:t>
      </w:r>
    </w:p>
    <w:p w:rsidRPr="00DD5969" w:rsidR="00DD5969" w:rsidP="1EA810F2" w:rsidRDefault="00DD5969" w14:paraId="5A615C6B" w14:textId="56311BA9">
      <w:pPr>
        <w:pStyle w:val="ParagraffRhestr"/>
        <w:numPr>
          <w:ilvl w:val="0"/>
          <w:numId w:val="1"/>
        </w:numPr>
        <w:rPr>
          <w:sz w:val="24"/>
          <w:szCs w:val="24"/>
        </w:rPr>
      </w:pPr>
      <w:r w:rsidRPr="1EA810F2" w:rsidR="00DD5969">
        <w:rPr>
          <w:sz w:val="24"/>
          <w:szCs w:val="24"/>
        </w:rPr>
        <w:t>Please check the following text for readability</w:t>
      </w:r>
      <w:r w:rsidRPr="1EA810F2" w:rsidR="3C86395F">
        <w:rPr>
          <w:sz w:val="24"/>
          <w:szCs w:val="24"/>
        </w:rPr>
        <w:t xml:space="preserve"> and</w:t>
      </w:r>
      <w:r w:rsidRPr="1EA810F2" w:rsidR="00DD5969">
        <w:rPr>
          <w:sz w:val="24"/>
          <w:szCs w:val="24"/>
        </w:rPr>
        <w:t xml:space="preserve"> </w:t>
      </w:r>
      <w:r w:rsidRPr="1EA810F2" w:rsidR="00DD5969">
        <w:rPr>
          <w:sz w:val="24"/>
          <w:szCs w:val="24"/>
        </w:rPr>
        <w:t>grammar</w:t>
      </w:r>
      <w:r w:rsidRPr="1EA810F2" w:rsidR="209767D8">
        <w:rPr>
          <w:sz w:val="24"/>
          <w:szCs w:val="24"/>
        </w:rPr>
        <w:t>.</w:t>
      </w:r>
    </w:p>
    <w:p w:rsidRPr="00DD5969" w:rsidR="00DD5969" w:rsidP="1EA810F2" w:rsidRDefault="00DD5969" w14:paraId="1FC5E90F" w14:textId="4E16E528">
      <w:pPr>
        <w:rPr>
          <w:sz w:val="24"/>
          <w:szCs w:val="24"/>
        </w:rPr>
      </w:pPr>
      <w:r w:rsidRPr="1EA810F2" w:rsidR="00DD5969">
        <w:rPr>
          <w:sz w:val="24"/>
          <w:szCs w:val="24"/>
        </w:rPr>
        <w:t xml:space="preserve">I confirm that I have not presented any AI generated text as my own work. </w:t>
      </w:r>
    </w:p>
    <w:p w:rsidRPr="00DD5969" w:rsidR="00DD5969" w:rsidP="1EA810F2" w:rsidRDefault="00DD5969" w14:paraId="6423498A" w14:textId="45D21983">
      <w:pPr>
        <w:rPr>
          <w:sz w:val="24"/>
          <w:szCs w:val="24"/>
        </w:rPr>
      </w:pPr>
      <w:r w:rsidRPr="1EA810F2" w:rsidR="00DD5969">
        <w:rPr>
          <w:sz w:val="24"/>
          <w:szCs w:val="24"/>
        </w:rPr>
        <w:t>I confirm</w:t>
      </w:r>
      <w:r w:rsidRPr="1EA810F2" w:rsidR="00D24ADF">
        <w:rPr>
          <w:sz w:val="24"/>
          <w:szCs w:val="24"/>
        </w:rPr>
        <w:t xml:space="preserve"> that</w:t>
      </w:r>
      <w:r w:rsidRPr="1EA810F2" w:rsidR="00DD5969">
        <w:rPr>
          <w:sz w:val="24"/>
          <w:szCs w:val="24"/>
        </w:rPr>
        <w:t xml:space="preserve"> I have copies of my drafts, notes, and other resources I used before, and after the use of AI tools which I may be asked to provide in evidence. </w:t>
      </w:r>
    </w:p>
    <w:p w:rsidR="0000375B" w:rsidRDefault="0000375B" w14:paraId="36D1742B" w14:textId="77777777">
      <w:pPr>
        <w:rPr>
          <w:sz w:val="16"/>
          <w:szCs w:val="16"/>
        </w:rPr>
      </w:pPr>
    </w:p>
    <w:p w:rsidR="0000375B" w:rsidRDefault="0000375B" w14:paraId="5154171D" w14:textId="6431DA7A">
      <w:pPr>
        <w:rPr>
          <w:b w:val="1"/>
          <w:bCs w:val="1"/>
        </w:rPr>
      </w:pPr>
      <w:r w:rsidRPr="1EA810F2" w:rsidR="0000375B">
        <w:rPr>
          <w:b w:val="1"/>
          <w:bCs w:val="1"/>
        </w:rPr>
        <w:t xml:space="preserve">Targets from my </w:t>
      </w:r>
      <w:r w:rsidRPr="1EA810F2" w:rsidR="0000375B">
        <w:rPr>
          <w:b w:val="1"/>
          <w:bCs w:val="1"/>
        </w:rPr>
        <w:t>previous</w:t>
      </w:r>
      <w:r w:rsidRPr="1EA810F2" w:rsidR="0000375B">
        <w:rPr>
          <w:b w:val="1"/>
          <w:bCs w:val="1"/>
        </w:rPr>
        <w:t xml:space="preserve"> assignment</w:t>
      </w:r>
      <w:r w:rsidRPr="1EA810F2" w:rsidR="6087377F">
        <w:rPr>
          <w:b w:val="1"/>
          <w:bCs w:val="1"/>
        </w:rPr>
        <w:t>:</w:t>
      </w:r>
    </w:p>
    <w:p w:rsidR="0000375B" w:rsidRDefault="0000375B" w14:paraId="17A7A376" w14:textId="77777777">
      <w:pPr>
        <w:rPr>
          <w:b/>
          <w:bCs/>
        </w:rPr>
      </w:pPr>
    </w:p>
    <w:tbl>
      <w:tblPr>
        <w:tblStyle w:val="GridTabl"/>
        <w:tblW w:w="0" w:type="auto"/>
        <w:tblLook w:val="04A0" w:firstRow="1" w:lastRow="0" w:firstColumn="1" w:lastColumn="0" w:noHBand="0" w:noVBand="1"/>
      </w:tblPr>
      <w:tblGrid>
        <w:gridCol w:w="4508"/>
        <w:gridCol w:w="4508"/>
      </w:tblGrid>
      <w:tr w:rsidR="0000375B" w:rsidTr="1EA810F2" w14:paraId="551E84E1" w14:textId="77777777">
        <w:tc>
          <w:tcPr>
            <w:tcW w:w="4508" w:type="dxa"/>
            <w:tcMar/>
            <w:vAlign w:val="top"/>
          </w:tcPr>
          <w:p w:rsidRPr="0000375B" w:rsidR="0000375B" w:rsidP="1EA810F2" w:rsidRDefault="0000375B" w14:paraId="672FF086" w14:textId="6A0E023B">
            <w:pPr>
              <w:jc w:val="center"/>
              <w:rPr>
                <w:b w:val="1"/>
                <w:bCs w:val="1"/>
              </w:rPr>
            </w:pPr>
            <w:r w:rsidRPr="1EA810F2" w:rsidR="0000375B">
              <w:rPr>
                <w:b w:val="1"/>
                <w:bCs w:val="1"/>
              </w:rPr>
              <w:t>Target</w:t>
            </w:r>
          </w:p>
        </w:tc>
        <w:tc>
          <w:tcPr>
            <w:tcW w:w="4508" w:type="dxa"/>
            <w:tcMar/>
            <w:vAlign w:val="top"/>
          </w:tcPr>
          <w:p w:rsidRPr="0000375B" w:rsidR="0000375B" w:rsidP="1EA810F2" w:rsidRDefault="0000375B" w14:paraId="352B31B4" w14:textId="3C8264E3">
            <w:pPr>
              <w:jc w:val="center"/>
              <w:rPr>
                <w:b w:val="1"/>
                <w:bCs w:val="1"/>
              </w:rPr>
            </w:pPr>
            <w:r w:rsidRPr="1EA810F2" w:rsidR="0000375B">
              <w:rPr>
                <w:b w:val="1"/>
                <w:bCs w:val="1"/>
              </w:rPr>
              <w:t>How I have addressed it in this work</w:t>
            </w:r>
          </w:p>
        </w:tc>
      </w:tr>
      <w:tr w:rsidR="0000375B" w:rsidTr="1EA810F2" w14:paraId="0DC71ABF" w14:textId="77777777">
        <w:tc>
          <w:tcPr>
            <w:tcW w:w="4508" w:type="dxa"/>
            <w:tcMar/>
          </w:tcPr>
          <w:p w:rsidR="0000375B" w:rsidP="00DD5969" w:rsidRDefault="0000375B" w14:paraId="52EB84A3" w14:textId="77777777">
            <w:pPr>
              <w:rPr>
                <w:sz w:val="16"/>
                <w:szCs w:val="16"/>
              </w:rPr>
            </w:pPr>
          </w:p>
          <w:p w:rsidR="0000375B" w:rsidP="1EA810F2" w:rsidRDefault="0000375B" w14:paraId="4F662ECE" w14:textId="430415EC">
            <w:pPr>
              <w:spacing w:line="360" w:lineRule="auto"/>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1EA810F2" w:rsidR="0CCEAAAC">
              <w:rPr>
                <w:rFonts w:ascii="Segoe UI" w:hAnsi="Segoe UI" w:eastAsia="Segoe UI" w:cs="Segoe UI"/>
                <w:b w:val="0"/>
                <w:bCs w:val="0"/>
                <w:i w:val="0"/>
                <w:iCs w:val="0"/>
                <w:caps w:val="0"/>
                <w:smallCaps w:val="0"/>
                <w:noProof w:val="0"/>
                <w:color w:val="000000" w:themeColor="text1" w:themeTint="FF" w:themeShade="FF"/>
                <w:sz w:val="24"/>
                <w:szCs w:val="24"/>
                <w:lang w:val="en-GB"/>
              </w:rPr>
              <w:t>Check the formatting of your references</w:t>
            </w:r>
          </w:p>
          <w:p w:rsidR="0000375B" w:rsidP="00DD5969" w:rsidRDefault="0000375B" w14:paraId="76BEE28D" w14:textId="48DBC917">
            <w:pPr>
              <w:rPr>
                <w:sz w:val="16"/>
                <w:szCs w:val="16"/>
              </w:rPr>
            </w:pPr>
          </w:p>
          <w:p w:rsidR="0000375B" w:rsidP="00DD5969" w:rsidRDefault="0000375B" w14:paraId="0EDC9850" w14:textId="77777777">
            <w:pPr>
              <w:rPr>
                <w:sz w:val="16"/>
                <w:szCs w:val="16"/>
              </w:rPr>
            </w:pPr>
          </w:p>
        </w:tc>
        <w:tc>
          <w:tcPr>
            <w:tcW w:w="4508" w:type="dxa"/>
            <w:tcMar/>
          </w:tcPr>
          <w:p w:rsidR="0000375B" w:rsidP="1EA810F2" w:rsidRDefault="0000375B" w14:paraId="199E549F" w14:textId="285BA640">
            <w:pPr>
              <w:spacing w:line="360" w:lineRule="auto"/>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1EA810F2" w:rsidR="59BB684E">
              <w:rPr>
                <w:rFonts w:ascii="Segoe UI" w:hAnsi="Segoe UI" w:eastAsia="Segoe UI" w:cs="Segoe UI"/>
                <w:b w:val="0"/>
                <w:bCs w:val="0"/>
                <w:i w:val="0"/>
                <w:iCs w:val="0"/>
                <w:caps w:val="0"/>
                <w:smallCaps w:val="0"/>
                <w:noProof w:val="0"/>
                <w:color w:val="000000" w:themeColor="text1" w:themeTint="FF" w:themeShade="FF"/>
                <w:sz w:val="24"/>
                <w:szCs w:val="24"/>
                <w:lang w:val="en-GB"/>
              </w:rPr>
              <w:t>I read over the Harvard referencing guide to ensure I cited the sources correctly.</w:t>
            </w:r>
          </w:p>
          <w:p w:rsidR="0000375B" w:rsidP="00DD5969" w:rsidRDefault="0000375B" w14:paraId="3FCBF01B" w14:textId="4E19C6D2">
            <w:pPr>
              <w:rPr>
                <w:sz w:val="16"/>
                <w:szCs w:val="16"/>
              </w:rPr>
            </w:pPr>
          </w:p>
        </w:tc>
      </w:tr>
      <w:tr w:rsidR="0000375B" w:rsidTr="1EA810F2" w14:paraId="2411A5A2" w14:textId="77777777">
        <w:tc>
          <w:tcPr>
            <w:tcW w:w="4508" w:type="dxa"/>
            <w:tcMar/>
          </w:tcPr>
          <w:p w:rsidR="0000375B" w:rsidP="00DD5969" w:rsidRDefault="0000375B" w14:paraId="4A120529" w14:textId="77777777">
            <w:pPr>
              <w:rPr>
                <w:sz w:val="16"/>
                <w:szCs w:val="16"/>
              </w:rPr>
            </w:pPr>
          </w:p>
          <w:p w:rsidR="0000375B" w:rsidP="1EA810F2" w:rsidRDefault="0000375B" w14:paraId="4F5BC257" w14:textId="5F95391A">
            <w:pPr>
              <w:spacing w:line="360" w:lineRule="auto"/>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1EA810F2" w:rsidR="59BB684E">
              <w:rPr>
                <w:rFonts w:ascii="Segoe UI" w:hAnsi="Segoe UI" w:eastAsia="Segoe UI" w:cs="Segoe UI"/>
                <w:b w:val="0"/>
                <w:bCs w:val="0"/>
                <w:i w:val="0"/>
                <w:iCs w:val="0"/>
                <w:caps w:val="0"/>
                <w:smallCaps w:val="0"/>
                <w:noProof w:val="0"/>
                <w:color w:val="000000" w:themeColor="text1" w:themeTint="FF" w:themeShade="FF"/>
                <w:sz w:val="24"/>
                <w:szCs w:val="24"/>
                <w:lang w:val="en-GB"/>
              </w:rPr>
              <w:t>Read more widely.</w:t>
            </w:r>
          </w:p>
          <w:p w:rsidR="0000375B" w:rsidP="00DD5969" w:rsidRDefault="0000375B" w14:paraId="73ED8D37" w14:textId="689524C1">
            <w:pPr>
              <w:rPr>
                <w:sz w:val="16"/>
                <w:szCs w:val="16"/>
              </w:rPr>
            </w:pPr>
          </w:p>
          <w:p w:rsidR="0000375B" w:rsidP="00DD5969" w:rsidRDefault="0000375B" w14:paraId="2A59CA2F" w14:textId="77777777">
            <w:pPr>
              <w:rPr>
                <w:sz w:val="16"/>
                <w:szCs w:val="16"/>
              </w:rPr>
            </w:pPr>
          </w:p>
        </w:tc>
        <w:tc>
          <w:tcPr>
            <w:tcW w:w="4508" w:type="dxa"/>
            <w:tcMar/>
          </w:tcPr>
          <w:p w:rsidR="0000375B" w:rsidP="1EA810F2" w:rsidRDefault="0000375B" w14:paraId="00E08BD9" w14:textId="3879A809">
            <w:pPr>
              <w:spacing w:line="360" w:lineRule="auto"/>
              <w:jc w:val="center"/>
              <w:rPr>
                <w:rFonts w:ascii="Arial" w:hAnsi="Arial" w:eastAsia="Arial" w:cs="Arial"/>
                <w:b w:val="0"/>
                <w:bCs w:val="0"/>
                <w:i w:val="0"/>
                <w:iCs w:val="0"/>
                <w:caps w:val="0"/>
                <w:smallCaps w:val="0"/>
                <w:noProof w:val="0"/>
                <w:sz w:val="24"/>
                <w:szCs w:val="24"/>
                <w:lang w:val="en-GB"/>
              </w:rPr>
            </w:pPr>
            <w:r w:rsidRPr="1EA810F2" w:rsidR="59BB684E">
              <w:rPr>
                <w:rFonts w:ascii="Arial" w:hAnsi="Arial" w:eastAsia="Arial" w:cs="Arial"/>
                <w:b w:val="0"/>
                <w:bCs w:val="0"/>
                <w:i w:val="0"/>
                <w:iCs w:val="0"/>
                <w:caps w:val="0"/>
                <w:smallCaps w:val="0"/>
                <w:strike w:val="0"/>
                <w:dstrike w:val="0"/>
                <w:noProof w:val="0"/>
                <w:sz w:val="24"/>
                <w:szCs w:val="24"/>
                <w:u w:val="none"/>
                <w:lang w:val="en-GB"/>
              </w:rPr>
              <w:t>I have read journals and Estyn reports for this assignment.</w:t>
            </w:r>
          </w:p>
          <w:p w:rsidR="0000375B" w:rsidP="00DD5969" w:rsidRDefault="0000375B" w14:paraId="51AE3AC6" w14:textId="3FB1E31C">
            <w:pPr>
              <w:rPr>
                <w:sz w:val="16"/>
                <w:szCs w:val="16"/>
              </w:rPr>
            </w:pPr>
          </w:p>
        </w:tc>
      </w:tr>
      <w:tr w:rsidR="0000375B" w:rsidTr="1EA810F2" w14:paraId="7E9C0FF5" w14:textId="77777777">
        <w:tc>
          <w:tcPr>
            <w:tcW w:w="4508" w:type="dxa"/>
            <w:tcMar/>
          </w:tcPr>
          <w:p w:rsidR="0000375B" w:rsidP="00DD5969" w:rsidRDefault="0000375B" w14:paraId="31E1404E" w14:textId="77777777">
            <w:pPr>
              <w:rPr>
                <w:sz w:val="16"/>
                <w:szCs w:val="16"/>
              </w:rPr>
            </w:pPr>
          </w:p>
          <w:p w:rsidR="0000375B" w:rsidP="1EA810F2" w:rsidRDefault="0000375B" w14:paraId="7395FA3A" w14:textId="20B1E1DC">
            <w:pPr>
              <w:spacing w:line="360" w:lineRule="auto"/>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1EA810F2" w:rsidR="59BB684E">
              <w:rPr>
                <w:rFonts w:ascii="Segoe UI" w:hAnsi="Segoe UI" w:eastAsia="Segoe UI" w:cs="Segoe UI"/>
                <w:b w:val="0"/>
                <w:bCs w:val="0"/>
                <w:i w:val="0"/>
                <w:iCs w:val="0"/>
                <w:caps w:val="0"/>
                <w:smallCaps w:val="0"/>
                <w:noProof w:val="0"/>
                <w:color w:val="000000" w:themeColor="text1" w:themeTint="FF" w:themeShade="FF"/>
                <w:sz w:val="24"/>
                <w:szCs w:val="24"/>
                <w:lang w:val="en-GB"/>
              </w:rPr>
              <w:t>Make sure all your ideas are backed up with references.</w:t>
            </w:r>
          </w:p>
          <w:p w:rsidR="0000375B" w:rsidP="00DD5969" w:rsidRDefault="0000375B" w14:paraId="49C39DFD" w14:textId="6328B25C">
            <w:pPr>
              <w:rPr>
                <w:sz w:val="16"/>
                <w:szCs w:val="16"/>
              </w:rPr>
            </w:pPr>
          </w:p>
          <w:p w:rsidR="0000375B" w:rsidP="00DD5969" w:rsidRDefault="0000375B" w14:paraId="540BFA50" w14:textId="03134321">
            <w:pPr>
              <w:rPr>
                <w:sz w:val="16"/>
                <w:szCs w:val="16"/>
              </w:rPr>
            </w:pPr>
          </w:p>
        </w:tc>
        <w:tc>
          <w:tcPr>
            <w:tcW w:w="4508" w:type="dxa"/>
            <w:tcMar/>
          </w:tcPr>
          <w:p w:rsidR="0000375B" w:rsidP="1EA810F2" w:rsidRDefault="0000375B" w14:paraId="3A321CC2" w14:textId="6C812380">
            <w:pPr>
              <w:spacing w:line="360" w:lineRule="auto"/>
              <w:jc w:val="center"/>
              <w:rPr>
                <w:rFonts w:ascii="Arial" w:hAnsi="Arial" w:eastAsia="Arial" w:cs="Arial"/>
                <w:b w:val="0"/>
                <w:bCs w:val="0"/>
                <w:i w:val="0"/>
                <w:iCs w:val="0"/>
                <w:caps w:val="0"/>
                <w:smallCaps w:val="0"/>
                <w:noProof w:val="0"/>
                <w:sz w:val="24"/>
                <w:szCs w:val="24"/>
                <w:lang w:val="en-GB"/>
              </w:rPr>
            </w:pPr>
            <w:r w:rsidRPr="1EA810F2" w:rsidR="59BB684E">
              <w:rPr>
                <w:rFonts w:ascii="Arial" w:hAnsi="Arial" w:eastAsia="Arial" w:cs="Arial"/>
                <w:b w:val="0"/>
                <w:bCs w:val="0"/>
                <w:i w:val="0"/>
                <w:iCs w:val="0"/>
                <w:caps w:val="0"/>
                <w:smallCaps w:val="0"/>
                <w:strike w:val="0"/>
                <w:dstrike w:val="0"/>
                <w:noProof w:val="0"/>
                <w:sz w:val="24"/>
                <w:szCs w:val="24"/>
                <w:u w:val="none"/>
                <w:lang w:val="en-GB"/>
              </w:rPr>
              <w:t>I have included a lot more references to back up my ideas.</w:t>
            </w:r>
          </w:p>
          <w:p w:rsidR="0000375B" w:rsidP="00DD5969" w:rsidRDefault="0000375B" w14:paraId="6A8EAD52" w14:textId="756F504F">
            <w:pPr>
              <w:rPr>
                <w:sz w:val="16"/>
                <w:szCs w:val="16"/>
              </w:rPr>
            </w:pPr>
          </w:p>
        </w:tc>
      </w:tr>
      <w:tr w:rsidR="1EA810F2" w:rsidTr="1EA810F2" w14:paraId="655BDB45">
        <w:trPr>
          <w:trHeight w:val="300"/>
        </w:trPr>
        <w:tc>
          <w:tcPr>
            <w:tcW w:w="4508" w:type="dxa"/>
            <w:tcMar/>
          </w:tcPr>
          <w:p w:rsidR="59BB684E" w:rsidP="1EA810F2" w:rsidRDefault="59BB684E" w14:paraId="160817B8" w14:textId="2AA4A020">
            <w:pPr>
              <w:spacing w:line="360" w:lineRule="auto"/>
              <w:jc w:val="center"/>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1EA810F2" w:rsidR="59BB684E">
              <w:rPr>
                <w:rFonts w:ascii="Segoe UI" w:hAnsi="Segoe UI" w:eastAsia="Segoe UI" w:cs="Segoe UI"/>
                <w:b w:val="0"/>
                <w:bCs w:val="0"/>
                <w:i w:val="0"/>
                <w:iCs w:val="0"/>
                <w:caps w:val="0"/>
                <w:smallCaps w:val="0"/>
                <w:noProof w:val="0"/>
                <w:color w:val="000000" w:themeColor="text1" w:themeTint="FF" w:themeShade="FF"/>
                <w:sz w:val="24"/>
                <w:szCs w:val="24"/>
                <w:lang w:val="en-GB"/>
              </w:rPr>
              <w:t>Keep working on developing your criticality.</w:t>
            </w:r>
          </w:p>
          <w:p w:rsidR="1EA810F2" w:rsidP="1EA810F2" w:rsidRDefault="1EA810F2" w14:paraId="1061F523" w14:textId="42658A52">
            <w:pPr>
              <w:pStyle w:val="Normal"/>
              <w:rPr>
                <w:sz w:val="16"/>
                <w:szCs w:val="16"/>
              </w:rPr>
            </w:pPr>
          </w:p>
        </w:tc>
        <w:tc>
          <w:tcPr>
            <w:tcW w:w="4508" w:type="dxa"/>
            <w:tcMar/>
          </w:tcPr>
          <w:p w:rsidR="59BB684E" w:rsidP="1EA810F2" w:rsidRDefault="59BB684E" w14:paraId="396270EA" w14:textId="4551AB73">
            <w:pPr>
              <w:spacing w:line="360" w:lineRule="auto"/>
              <w:jc w:val="center"/>
              <w:rPr>
                <w:rFonts w:ascii="Arial" w:hAnsi="Arial" w:eastAsia="Arial" w:cs="Arial"/>
                <w:b w:val="0"/>
                <w:bCs w:val="0"/>
                <w:i w:val="0"/>
                <w:iCs w:val="0"/>
                <w:caps w:val="0"/>
                <w:smallCaps w:val="0"/>
                <w:noProof w:val="0"/>
                <w:sz w:val="24"/>
                <w:szCs w:val="24"/>
                <w:lang w:val="en-GB"/>
              </w:rPr>
            </w:pPr>
            <w:r w:rsidRPr="1EA810F2" w:rsidR="59BB684E">
              <w:rPr>
                <w:rFonts w:ascii="Arial" w:hAnsi="Arial" w:eastAsia="Arial" w:cs="Arial"/>
                <w:b w:val="0"/>
                <w:bCs w:val="0"/>
                <w:i w:val="0"/>
                <w:iCs w:val="0"/>
                <w:caps w:val="0"/>
                <w:smallCaps w:val="0"/>
                <w:strike w:val="0"/>
                <w:dstrike w:val="0"/>
                <w:noProof w:val="0"/>
                <w:sz w:val="24"/>
                <w:szCs w:val="24"/>
                <w:u w:val="none"/>
                <w:lang w:val="en-GB"/>
              </w:rPr>
              <w:t>I feel that I have developed my criticality by giving both sides to a point.</w:t>
            </w:r>
          </w:p>
          <w:p w:rsidR="1EA810F2" w:rsidP="1EA810F2" w:rsidRDefault="1EA810F2" w14:paraId="7AC22EDC" w14:textId="3DB39897">
            <w:pPr>
              <w:pStyle w:val="Normal"/>
              <w:rPr>
                <w:sz w:val="16"/>
                <w:szCs w:val="16"/>
              </w:rPr>
            </w:pPr>
          </w:p>
        </w:tc>
      </w:tr>
    </w:tbl>
    <w:p w:rsidR="000C541C" w:rsidP="00DD5969" w:rsidRDefault="000C541C" w14:paraId="7F589502" w14:textId="77777777">
      <w:pPr>
        <w:rPr>
          <w:sz w:val="16"/>
          <w:szCs w:val="16"/>
        </w:rPr>
      </w:pPr>
    </w:p>
    <w:p w:rsidR="000C541C" w:rsidP="00DD5969" w:rsidRDefault="000C541C" w14:paraId="5144E418" w14:textId="77777777">
      <w:pPr>
        <w:rPr>
          <w:sz w:val="16"/>
          <w:szCs w:val="16"/>
        </w:rPr>
      </w:pPr>
    </w:p>
    <w:p w:rsidR="0000375B" w:rsidRDefault="0000375B" w14:paraId="2AE1CF9A" w14:textId="7090E061">
      <w:pPr>
        <w:rPr>
          <w:sz w:val="16"/>
          <w:szCs w:val="16"/>
        </w:rPr>
      </w:pPr>
      <w:r>
        <w:rPr>
          <w:sz w:val="16"/>
          <w:szCs w:val="16"/>
        </w:rPr>
        <w:br w:type="page"/>
      </w:r>
    </w:p>
    <w:p w:rsidR="004B09BF" w:rsidP="1EA810F2" w:rsidRDefault="004B09BF" w14:paraId="2972CEE7" w14:textId="1FD2C54C">
      <w:pPr>
        <w:rPr>
          <w:rFonts w:ascii="Arial" w:hAnsi="Arial" w:cs="Arial"/>
          <w:b w:val="1"/>
          <w:bCs w:val="1"/>
        </w:rPr>
      </w:pPr>
      <w:r w:rsidRPr="1EA810F2" w:rsidR="004B09BF">
        <w:rPr>
          <w:rFonts w:ascii="Arial" w:hAnsi="Arial" w:cs="Arial"/>
          <w:b w:val="1"/>
          <w:bCs w:val="1"/>
        </w:rPr>
        <w:t>Choose an intervention that supports the learning and development of a pupil / group of pupils. Reflect critically on its potential and the possible challenges that may arise.</w:t>
      </w:r>
    </w:p>
    <w:p w:rsidR="1EA810F2" w:rsidP="1EA810F2" w:rsidRDefault="1EA810F2" w14:paraId="65C5528C" w14:textId="2C1F0FDC">
      <w:pPr>
        <w:rPr>
          <w:rFonts w:ascii="Arial" w:hAnsi="Arial" w:cs="Arial"/>
          <w:b w:val="1"/>
          <w:bCs w:val="1"/>
        </w:rPr>
      </w:pPr>
    </w:p>
    <w:p w:rsidR="514DBE4A" w:rsidP="1EA810F2" w:rsidRDefault="514DBE4A" w14:paraId="579F5F1E" w14:textId="7360E9E1">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For the purposes of this assignment, the student will be referred to as "Pupil A"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in accordance with</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BERA (2024) guidelines. Pupil A is a nine-year-old male pupil in year 4 who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a preference for physical and practical activities but faces challenges in academic-based tasks. He expresses a strong dislike for reading, writing, and mathematics, although he engages more positively with activities on digital devices such as tablets or computers. When he is unable to use such devices, he tends to withdraw and requests time outside the classroom for personal reflection. His class teacher has expressed concern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his academic performance, which she believes is below the standard of his peers. However, he does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exhibit</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enthusiasm for practical tasks, including assisting with classroom chores and gardening, which he is familiar with doing at home. Physically, Pupil A has well-developed gross motor skills but struggles with fine motor tasks like handwriting. In terms of cognitive development, Pupil A finds it challenging to concentrate for long durations of time. Emotionally, he is motivated by adult approval and is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highly sensitive</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to setbacks.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social development, while polite and respectful towards others, he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generally prefers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independent work over group collaboration</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14DBE4A" w:rsidP="1EA810F2" w:rsidRDefault="514DBE4A" w14:paraId="400ECB51" w14:textId="47CC2B45">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The intervention that would be most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advantageous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for Pupil A is the Emotional Literacy Support Assistant (ELSA) programme. This is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due to the fact that</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ELSAs are specifically tailored to support the emotional and mental well-being needs of children. While Pupil A is capable of recognising when he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requires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time outside the classroom for self-reflection, he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exhibits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an over-reliance on adult approval and expresses noticeable disappointment when he is unsuccessful in completing a task. This suggests that Pupil A would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benefit</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from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participating</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in the ELSA intervention, which could help him build emotional resilience, manage disappointment, and reduce his dependence on external validation. The role of an ELSA is to support children in understanding and managing their emotions, while fostering self-esteem and enhancing social skills. Implementing an ELSA intervention would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benefit</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Pupil A by improving his social skills and potentially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facilitating</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the development of peer relationships, encouraging him to engage with others his age. ELSAs are trained to provide safe environments where students can express themselves freely, promoting resilience.</w:t>
      </w:r>
      <w:r w:rsidRPr="1EA810F2" w:rsidR="7F43EFE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This, in turn, positively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impacts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their academic progress. For Pupil A, working with an ELSA would be instrumental in preventing the escalation of his emotional challenges (ELSA Support,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n.d</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14DBE4A" w:rsidP="1EA810F2" w:rsidRDefault="514DBE4A" w14:paraId="732D91CE" w14:textId="3E742665">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Emotional development refers to the process in which children learn to understand, express, and regulate their emotions. This development is critical to a child’s overall growth, influencing academic performance, social interactions, and mental well-being (Denham, 1998). For Pupil A, who struggles with academic subjects such as reading and maths, emotional progress is crucial for engagement and success in the classroom. Piaget’s cognitive development theory suggests that children transition from the pre-operational stage, where they are egocentric, to the concrete operational stage, where they learn to manage emotions more effectively and understand others’ perspectives (Piaget, 1970). The transition between these two stages is essential for children like Pupil A, as they start to relate better to peers and teachers, which can improve both their emotional and social development. As Pupil A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a tendency for working independently rather than with peers in his class, it is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evident</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that he lacks emotional development in this area. Vygotsky’s social development theory emphasises the significance of social interactions in emotional growth, as children develop emotional regulation through guided interactions within their zone of proximal development (ZPD) (Vygotsky, 1978). Vygotsky’s emphasis on collaboration highlights that emotional development occurs through social engagement, helping children like Pupil A feel more connected and supported in their learning environment. This is a concept that is especially valuable for him as he would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benefit</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from adult support, also known as scaffolding, and peer interactions - this would help him develop emotionally within his ZPD. Along with this, this aligns with the Health and Well-being Area of Learning and Experience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AoLE</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in the Curriculum for Wales, which focuses on the development of emotional resilience, self-regulation, and positive relationships as being the foundation to a child's overall learning and well-being (Welsh Government, 2022). From a different theoretical perspective, Erikson’s psychosocial stages categorise children into the ‘industry vs. inferiority’ phase between ages 6 and 12, a crucial period for emotional development. In this phase, children build a sense of competence and accomplishment, where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failing to do</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so can result in feelings of low self-worth (Erikson, 1950). For Pupil A, successful experiences at school can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greatly impact</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his emotional resilience,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whereas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difficulties may result in feelings of disappointment. Focused support in both academic and emotional aspects is essential to avoid feelings of failure. The Welsh curriculum reinforces these developmental principles by prioritising well-being alongside academic progress, aiming to develop healthy, confident individuals and ambitious learners. The curriculum ensures that emotional development is integrated with learning,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benefiting</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like Pupil A by promoting resilience and self-awareness. The What Matters Statements, particularly within the Health and Well-being and Expressive Arts AOLEs, further emphasise the importance of emotional development, specifically in understanding and regulating emotions in social contexts (Welsh Government, 2022). Teachers can support emotional growth through activities like role-playing, mindfulness, and self-reflection, which help children build self-awareness, empathy, and coping strategies. For Pupil A, these activities could provide opportunities to regulate his emotions, build self-esteem, and develop social skills that are essential for academic and emotional success, and fostering strong relationships. By integrating emotional development with academic goals, Pupil A’s teacher can help children build resilience and self-confidence, ensuring success in both academic and emotional areas.</w:t>
      </w:r>
    </w:p>
    <w:p w:rsidR="514DBE4A" w:rsidP="1EA810F2" w:rsidRDefault="514DBE4A" w14:paraId="37E8A193" w14:textId="1E444504">
      <w:pPr>
        <w:spacing w:before="240" w:beforeAutospacing="off" w:after="24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The Emotional Literacy Support Assistant intervention is a key approach for addressing emotional and social development challenges in children, like Pupil A, who display emotional difficulties and a reliance on adult validation and approval. The intervention aims to help children build emotional resilience, self-regulation, and strong social skills through focused, individual sessions. ELSA intervention is typically delivered by trained staff, such as teaching assistants, who have received specialised training in emotional and social development. This training includes an understanding of emotional literacy, strategies for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assisting</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with emotional challenges, and methods for fostering self-regulation, resilience, and positive social interactions. It also includes guidance on creating a safe and supportive environment where children can express their emotions and develop coping mechanisms, without feeling judged (ELSA Support,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n.d</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Additionally, staff who are training to be an ELSA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are required to</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complete six days of training with a fully qualified educational psychologist, ensuring they are well-equipped to meet the emotional needs of children. It is also a requirement that they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participate</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in half-termly meetings with other ELSAs, led by an educational psychologist, where they can collaborate, share experiences, and engage in continuous professional development (SSCE Cymru, n.d.). The Welsh curriculum emphasises emotional well-being alongside academic progress, which aligns with the ELSA intervention's aim of fostering children’s emotional growth as a fundamental aspect of their overall development (Welsh Government, 2022). To implement an ELSA intervention, a child first needs to be identified as potentially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benefiting</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from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based on indicators such as difficulties in emotional regulation, social interaction, or academic achievement related to emotional challenges (Goleman, 1995). Once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the child’s needs are evaluated, and an individualised support plan is developed. This plan outlines specific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aimed at improving emotional skills, such as managing disappointment, boosting self-esteem, and fostering positive peer relationships. At this stage, parents are informed and involved in the process. Although parental consent is not mandatory for school-based interventions, their collaboration is essential to ensure the intervention's effectiveness. Input from parents helps shape the support plan and reinforces strategies at home, creating a consistent approach to the child’s emotional development. Regular communication with parents is vital for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monitoring</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progress and making necessary adjustments to the intervention. For Pupil A, this would involve engaging his parents in the process by helping them understand his emotional needs, particularly the behaviours he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exhibits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such as frustration and his reliance on adult approval. This would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benefit</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Pupil A by ensuring a consistent approach between both school and home, helping him manage his emotional difficulties. Involving his parents would allow the ELSA to adjust the intervention plan as needed, providing him with the most effective support for his emotional development. Sessions typically occur once or twice a week, lasting from 20 to 30 minutes, with a variety of activities aimed at developing the child's emotional development. For Pupil A, this could include activities like role-playing, which would help him act out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appropriate responses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to social situations, hence building his confidence in managing peer interactions. Emotion cards may help him as it can enable him to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identify</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and express his feelings, boosting his emotional awareness. Adding to this, self-reflection activities could also aid in fostering Pupil A’s emotional development by encouraging him to think about his actions and emotions, helping him recognise potential triggers for frustration and reliance on adult approval. Mindfulness exercises, such as breathing techniques or guided meditation, can aid in calming Pupil A's mind and reducing any potential stress he may have.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All of</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these activities are designed to help children better understand and regulate their emotions (Schonert-Reichl, 2017). The collaborative nature of the ELSA intervention ensures that the support received is not limited to the individual sessions with the ELSA, but also into the child’s overall learning environment. This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holistic approach</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enables the child to utilise the skills they have learnt in the ELSA sessions by interacting with their peers, which further enhances their emotional development. Class teachers play a vital role in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monitoring</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the child’s progress, offering feedback on the child’s emotional and academic development to the ELSA, while addressing the child’s emotional needs in the classroom (Schonert-Reichl, 2017). Regular monitoring and feedback between both teachers and parents are vital in assessing the progress of a child undergoing the ELSA intervention. Consistent communication between both parties ensures that the strategies developed in the ELSA sessions are reinforced, which enhances emotional control. Involving the child's parents allows the intervention support to be adjusted as needed, ensuring the sessions continue to address the child's evolving needs (Webster-Stratton, 2011). The ELSA intervention can enhance a pupil's self-esteem, which in turn boosts their social skills and promotes emotional resilience. Developing these areas can have a crucial impact on a child's academic progress because emotional well-being is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closely linked</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to learning and engagement. Children who feel emotionally supported are better equipped to manage challenges and focus on their studies. Moreover, the ELSA intervention provides tailored support to pupils who need it most, aligning with the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holistic approach</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of the intervention, which addresses both emotional and academic needs (ELSA Support, n.d.)</w:t>
      </w:r>
    </w:p>
    <w:p w:rsidR="514DBE4A" w:rsidP="1EA810F2" w:rsidRDefault="514DBE4A" w14:paraId="6EF44FC8" w14:textId="67A6252F">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key strengths of the ELSA intervention is its flexibility and adaptability to individual needs. For Pupil A, who often experiences frustration with academic tasks and prefers working alone, the personalised nature of the sessions can offer a more focused, safe environment for emotional development. Research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indicates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that targeted emotional support can enhance academic performance indirectly by reducing emotional barriers to learning. ELSA’s design allows it to be tailored to the specific challenges Pupil A faces, such as frustration during classroom tasks or difficulties concentrating for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long periods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hence potentially increasing his engagement and well-being in school (Durlak et al., 2011). The intervention’s flexibility not only allows for addressing emotional barriers but also caters to Pupil A’s interests and strengths. For example, the ELSA sessions could integrate activities that align with Pupil A’s love for sports or practical tasks, such as gardening. This would make the sessions more engaging and fun for Pupil A. This approach helps to build on his strengths, using activities he enjoys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to develop</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his emotional literacy in a way that feels familiar and motivating to him. However, a potential disadvantage of this flexibility is that it may be difficult to balance individualised support with the needs of other pupils in the classroom, as other students may also require attention. Focusing on Pupil A’s specific interests could limit the intervention's broader impact because it may not address the diverse emotional or behavioural needs of other students (Estyn, 2020). Additionally, if Pupil A becomes too reliant on certain activities, there is a risk that the skills developed may not transfer to other classroom challenges, such as managing frustration in group work or engaging in more structured academic tasks (Giving Compass, 2024).</w:t>
      </w:r>
    </w:p>
    <w:p w:rsidR="514DBE4A" w:rsidP="1EA810F2" w:rsidRDefault="514DBE4A" w14:paraId="08EA8CB7" w14:textId="0E167CC2">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Another advantage of the ELSA intervention is how it focuses on forming strong relationships and building trust between the child and the ELSA. For Pupil A, who enjoys working alone, having regular one-on-one meetings with the same person can provide a consistent and safe environment for emotional growth. The presence of a trusted adult who is dedicated to listening and supporting him allows Pupil A to feel more comfortable expressing his feelings, which may be difficult in larger group settings. It is particularly beneficial for children like Pupil A, who struggle with emotional development, to have a supportive relationship with the ELSA as it plays a key role in boosting their emotional and social development. Having consistent emotional support can be particularly beneficial for Pupil A, as it creates an environment where he feels more comfortable expressing his emotions, especially his frustration. In the classroom, surrounded by peers, Pupil A may find it difficult to express these emotions, particularly when he is feeling overwhelmed or disengaged. The one-on-one setting with the ELSA allows for a private space where he can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open up</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without the pressure of being judged by classmates. Building a strong, trusting relationship with the ELSA is essential, as it enables Pupil A to share his concerns freely, making him feel valued and listened to. This feeling of being heard can significantly improve his emotional well-being, as children who feel respected and understood are more likely to develop positive self-esteem and engage more fully in both academic and social activities (Hamre &amp; Pianta, 2001). Through these regular, supportive interactions, Pupil A may begin to feel more confident in managing his emotions and may be better equipped to handle frustration in the classroom environment. This emotional development is crucial for Pupil A, as it can lead to improved emotional regulation, better relationships with peers, and a more positive overall experience in school. However, a potential disadvantage of building strong relationships is that it can cause a dependency on the ELSA by the child. Children, like Pupil A, may struggle to transfer the skills used in ELSA sessions to the classroom. While forming secure attachments is vital for children’s emotional development, it can also lead to over-reliance on that specific attachment figure. Pupil A’s strong bond with the ELSA may limit his ability to develop his emotional regulation strategies that can be applied outside the sessions. Pupil A’s emotional dependence on the ELSA during these sessions might hinder his ability to manage emotions or cope with challenges when the ELSA is not present. This over-reliance could prevent Pupil A from transferring the skills he learns during the ELSA sessions into the classroom, where he may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encounter</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different emotional and social demands. This dependency could potentially affect Pupil A’s emotional resilience and his ability to navigate social situations independently in the classroom environment, which is essential for his emotional development and academic success (Bowlby, 1969).</w:t>
      </w:r>
    </w:p>
    <w:p w:rsidR="514DBE4A" w:rsidP="1EA810F2" w:rsidRDefault="514DBE4A" w14:paraId="0423C47B" w14:textId="7435AB6D">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The ELSA intervention has vast implications for both teaching and learning, especially for Pupil A. This is since he has trouble in regulating his emotions and engaging in academic tasks. Through meetings with the ELSA, Pupil A is provided with strategies that help him manage his emotions and behaviour, enabling him to better engage with his learning. Therefore, the ELSA intervention supports teaching by providing Pupil A's teacher with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in managing his emotional and behavioural needs, which often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impact</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his engagement and participation in lessons. It is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evident</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that Pupil A faces challenges in subjects such as reading, writing, and maths, as he tends to withdraw from these lessons and prefers working with technology. By working with an ELSA, he can develop self-regulation skills and coping mechanisms that will allow him to better manage his emotions, ensuring that he can continue his work with the support of the class teacher. This in turn allows his teacher to concentrate on delivering the lesson without needing to address Pupil A’s emotional difficulties, which improves the overall learning experience for both the pupil and the teacher (Durlak et al., 2011). For Pupil A, working with an ELSA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provides an opportunity for him</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to develop his confidence and resilience, which helps him to better manage his frustration and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maintain</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focus while completing academic tasks. The ELSA also creates a safe, supportive environment where he can practice these emotional skills, which improves his ability to work well within the classroom setting and reduce any disruptions he may cause.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Ultimately, the</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ELSA intervention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benefits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both teaching and learning by fostering an inclusive classroom environment, which focuses on promoting emotional well-being and academic progress.</w:t>
      </w:r>
    </w:p>
    <w:p w:rsidR="514DBE4A" w:rsidP="1EA810F2" w:rsidRDefault="514DBE4A" w14:paraId="76CB2E2D" w14:textId="6A1C1F6A">
      <w:pPr>
        <w:spacing w:before="240" w:beforeAutospacing="off" w:after="24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In conclusion, the ELSA intervention plays a vital role in supporting Pupil A</w:t>
      </w:r>
      <w:r w:rsidRPr="1EA810F2" w:rsidR="514DBE4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to improve his emotional development and address behavioural challenges, which in turn enhances his academic progress. By providing targeted emotional literacy support, children like Pupil A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are able to</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develop essential self-regulation skills, leading to improved focus and engagement in the classroom. The ELSA intervention also enables teachers to effectively deliver the curriculum by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offering assistance</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in managing emotional and behavioural issues,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ultimately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benefiting</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all learners in the classroom. Given the positive outcomes, it would be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advantageous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to consider the implementation of the ELSA intervention as a whole-school approach, particularly for pupils facing similar challenges. Furthermore, involving parents in the intervention process could provide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support for pupils, ensuring a consistent approach between home and school. To further strengthen this support, staff could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benefit</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from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training in emotional literacy, enabling them to better understand and address the emotional and behavioural needs of all students in their classrooms. By taking these steps, the impact of the ELSA intervention could be expanded, creating a more supportive and inclusive learning environment for all pupils.</w:t>
      </w:r>
    </w:p>
    <w:p w:rsidR="1EA810F2" w:rsidP="1EA810F2" w:rsidRDefault="1EA810F2" w14:paraId="0BBBF037" w14:textId="2FF5932A">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A810F2" w:rsidP="1EA810F2" w:rsidRDefault="1EA810F2" w14:paraId="6A760FA8" w14:textId="221D453A">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A810F2" w:rsidP="1EA810F2" w:rsidRDefault="1EA810F2" w14:paraId="2001337E" w14:textId="2855003E">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A810F2" w:rsidP="1EA810F2" w:rsidRDefault="1EA810F2" w14:paraId="3F9C231E" w14:textId="7F05AF4C">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A810F2" w:rsidP="1EA810F2" w:rsidRDefault="1EA810F2" w14:paraId="076BE2B4" w14:textId="587E4BD5">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A810F2" w:rsidP="1EA810F2" w:rsidRDefault="1EA810F2" w14:paraId="239E940F" w14:textId="21FEC357">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1EA810F2" w:rsidP="1EA810F2" w:rsidRDefault="1EA810F2" w14:paraId="18193B31" w14:textId="085BCCE3">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7A36610E" w14:textId="13D46BE2">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54A4628B" w14:textId="6427F59B">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0EEE2C60" w14:textId="53726A64">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1C1E9C03" w14:textId="5AF3B638">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52AD6DF1" w14:textId="61F07D48">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173FB9CE" w14:textId="6FD350FB">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2A26A99C" w14:textId="04802494">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49449B8B" w14:textId="0AAFD68E">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33FFCB0F" w14:textId="6569183D">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558D2F42" w14:textId="1034C659">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7412D71A" w14:textId="3EF6E90E">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7D119DA6" w14:textId="531E3CCB">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01310B6C" w14:textId="18CF791A">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548994CA" w14:textId="74CB0601">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670709E1" w14:textId="6C37E9B4">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0DEAC313" w14:textId="283F5800">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0780543C" w14:textId="49FB0895">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EA810F2" w:rsidP="1EA810F2" w:rsidRDefault="1EA810F2" w14:paraId="7BAF4D8E" w14:textId="007ABBBA">
      <w:pPr>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514DBE4A" w:rsidP="1EA810F2" w:rsidRDefault="514DBE4A" w14:paraId="4D25A126" w14:textId="7B2A2248">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1"/>
          <w:bCs w:val="1"/>
          <w:i w:val="0"/>
          <w:iCs w:val="0"/>
          <w:caps w:val="0"/>
          <w:smallCaps w:val="0"/>
          <w:noProof w:val="0"/>
          <w:color w:val="000000" w:themeColor="text1" w:themeTint="FF" w:themeShade="FF"/>
          <w:sz w:val="22"/>
          <w:szCs w:val="22"/>
          <w:lang w:val="en-GB"/>
        </w:rPr>
        <w:t>Reference List</w:t>
      </w:r>
    </w:p>
    <w:p w:rsidR="1EA810F2" w:rsidP="1EA810F2" w:rsidRDefault="1EA810F2" w14:paraId="3CBC2629" w14:textId="3DBE315D">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514DBE4A" w:rsidP="1EA810F2" w:rsidRDefault="514DBE4A" w14:paraId="6AA98D09" w14:textId="6F8C5213">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Bowlby, J. (1969). </w:t>
      </w:r>
      <w:r w:rsidRPr="1EA810F2" w:rsidR="514DBE4A">
        <w:rPr>
          <w:rFonts w:ascii="Arial" w:hAnsi="Arial" w:eastAsia="Arial" w:cs="Arial"/>
          <w:b w:val="0"/>
          <w:bCs w:val="0"/>
          <w:i w:val="1"/>
          <w:iCs w:val="1"/>
          <w:caps w:val="0"/>
          <w:smallCaps w:val="0"/>
          <w:noProof w:val="0"/>
          <w:color w:val="000000" w:themeColor="text1" w:themeTint="FF" w:themeShade="FF"/>
          <w:sz w:val="22"/>
          <w:szCs w:val="22"/>
          <w:lang w:val="en-GB"/>
        </w:rPr>
        <w:t>Attachment and Loss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New York: Basic Books.</w:t>
      </w:r>
    </w:p>
    <w:p w:rsidR="1EA810F2" w:rsidP="1EA810F2" w:rsidRDefault="1EA810F2" w14:paraId="3833F5B6" w14:textId="37290AB6">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14DBE4A" w:rsidP="1EA810F2" w:rsidRDefault="514DBE4A" w14:paraId="3DB932BA" w14:textId="522D0E1A">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Denham, S. (1998). </w:t>
      </w:r>
      <w:r w:rsidRPr="1EA810F2" w:rsidR="514DBE4A">
        <w:rPr>
          <w:rFonts w:ascii="Arial" w:hAnsi="Arial" w:eastAsia="Arial" w:cs="Arial"/>
          <w:b w:val="0"/>
          <w:bCs w:val="0"/>
          <w:i w:val="1"/>
          <w:iCs w:val="1"/>
          <w:caps w:val="0"/>
          <w:smallCaps w:val="0"/>
          <w:noProof w:val="0"/>
          <w:color w:val="000000" w:themeColor="text1" w:themeTint="FF" w:themeShade="FF"/>
          <w:sz w:val="22"/>
          <w:szCs w:val="22"/>
          <w:lang w:val="en-GB"/>
        </w:rPr>
        <w:t>Emotional Development in Young Children</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Guilford Press.</w:t>
      </w:r>
    </w:p>
    <w:p w:rsidR="1EA810F2" w:rsidP="1EA810F2" w:rsidRDefault="1EA810F2" w14:paraId="2680B44D" w14:textId="3ACA819C">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14DBE4A" w:rsidP="1EA810F2" w:rsidRDefault="514DBE4A" w14:paraId="00997AE7" w14:textId="66F3A82D">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Durlak, J. A., Weissberg, R. P., </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Dymnicki</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A. B., Taylor, R. D., &amp; Schellinger, K. B. (2011). </w:t>
      </w:r>
      <w:r w:rsidRPr="1EA810F2" w:rsidR="514DBE4A">
        <w:rPr>
          <w:rFonts w:ascii="Arial" w:hAnsi="Arial" w:eastAsia="Arial" w:cs="Arial"/>
          <w:b w:val="0"/>
          <w:bCs w:val="0"/>
          <w:i w:val="1"/>
          <w:iCs w:val="1"/>
          <w:caps w:val="0"/>
          <w:smallCaps w:val="0"/>
          <w:noProof w:val="0"/>
          <w:color w:val="000000" w:themeColor="text1" w:themeTint="FF" w:themeShade="FF"/>
          <w:sz w:val="22"/>
          <w:szCs w:val="22"/>
          <w:lang w:val="en-GB"/>
        </w:rPr>
        <w:t>The impact of enhancing students’ social and emotional learning: A meta-analysis of school-based universal interventions. Child Development.</w:t>
      </w:r>
    </w:p>
    <w:p w:rsidR="1EA810F2" w:rsidP="1EA810F2" w:rsidRDefault="1EA810F2" w14:paraId="7235A22E" w14:textId="439745B7">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14DBE4A" w:rsidP="1EA810F2" w:rsidRDefault="514DBE4A" w14:paraId="23C97791" w14:textId="0F003BAC">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Erikson, E. H. (1950). </w:t>
      </w:r>
      <w:r w:rsidRPr="1EA810F2" w:rsidR="514DBE4A">
        <w:rPr>
          <w:rFonts w:ascii="Arial" w:hAnsi="Arial" w:eastAsia="Arial" w:cs="Arial"/>
          <w:b w:val="0"/>
          <w:bCs w:val="0"/>
          <w:i w:val="1"/>
          <w:iCs w:val="1"/>
          <w:caps w:val="0"/>
          <w:smallCaps w:val="0"/>
          <w:noProof w:val="0"/>
          <w:color w:val="000000" w:themeColor="text1" w:themeTint="FF" w:themeShade="FF"/>
          <w:sz w:val="22"/>
          <w:szCs w:val="22"/>
          <w:lang w:val="en-GB"/>
        </w:rPr>
        <w:t>Childhood and Society</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New York: Norton.</w:t>
      </w:r>
    </w:p>
    <w:p w:rsidR="1EA810F2" w:rsidP="1EA810F2" w:rsidRDefault="1EA810F2" w14:paraId="335872D2" w14:textId="69261BA6">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14DBE4A" w:rsidP="1EA810F2" w:rsidRDefault="514DBE4A" w14:paraId="52CCE5F0" w14:textId="661E6C4A">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Estyn (2022). </w:t>
      </w:r>
      <w:r w:rsidRPr="1EA810F2" w:rsidR="514DBE4A">
        <w:rPr>
          <w:rFonts w:ascii="Arial" w:hAnsi="Arial" w:eastAsia="Arial" w:cs="Arial"/>
          <w:b w:val="0"/>
          <w:bCs w:val="0"/>
          <w:i w:val="1"/>
          <w:iCs w:val="1"/>
          <w:caps w:val="0"/>
          <w:smallCaps w:val="0"/>
          <w:noProof w:val="0"/>
          <w:color w:val="000000" w:themeColor="text1" w:themeTint="FF" w:themeShade="FF"/>
          <w:sz w:val="22"/>
          <w:szCs w:val="22"/>
          <w:lang w:val="en-GB"/>
        </w:rPr>
        <w:t>Effective school support for disadvantaged and vulnerable pupils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d7e65f6a5aca43a5">
        <w:r w:rsidRPr="1EA810F2" w:rsidR="514DBE4A">
          <w:rPr>
            <w:rStyle w:val="Hyperlink"/>
            <w:rFonts w:ascii="Arial" w:hAnsi="Arial" w:eastAsia="Arial" w:cs="Arial"/>
            <w:b w:val="0"/>
            <w:bCs w:val="0"/>
            <w:i w:val="0"/>
            <w:iCs w:val="0"/>
            <w:caps w:val="0"/>
            <w:smallCaps w:val="0"/>
            <w:strike w:val="0"/>
            <w:dstrike w:val="0"/>
            <w:noProof w:val="0"/>
            <w:sz w:val="22"/>
            <w:szCs w:val="22"/>
            <w:lang w:val="en-GB"/>
          </w:rPr>
          <w:t>https://www.estyn.gov.wales/system/files/2022-01/Effective%2520school%2520support%2520for%2520disadvantaged%2520and%2520vulnerable%2520pupils%2520en_0.pdf</w:t>
        </w:r>
      </w:hyperlink>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 March 2025).</w:t>
      </w:r>
    </w:p>
    <w:p w:rsidR="1EA810F2" w:rsidP="1EA810F2" w:rsidRDefault="1EA810F2" w14:paraId="009025EE" w14:textId="0D8FEFE3">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14DBE4A" w:rsidP="1EA810F2" w:rsidRDefault="514DBE4A" w14:paraId="16A4F333" w14:textId="2BA1B964">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Giving Compass (2024). 'Personalized education has limitations'. Available at: </w:t>
      </w:r>
      <w:hyperlink r:id="Ra426227230d14588">
        <w:r w:rsidRPr="1EA810F2" w:rsidR="514DBE4A">
          <w:rPr>
            <w:rStyle w:val="Hyperlink"/>
            <w:rFonts w:ascii="Arial" w:hAnsi="Arial" w:eastAsia="Arial" w:cs="Arial"/>
            <w:b w:val="0"/>
            <w:bCs w:val="0"/>
            <w:i w:val="0"/>
            <w:iCs w:val="0"/>
            <w:caps w:val="0"/>
            <w:smallCaps w:val="0"/>
            <w:strike w:val="0"/>
            <w:dstrike w:val="0"/>
            <w:noProof w:val="0"/>
            <w:sz w:val="22"/>
            <w:szCs w:val="22"/>
            <w:lang w:val="en-GB"/>
          </w:rPr>
          <w:t>https://givingcompass.org/article/personalized-education-has-limitations</w:t>
        </w:r>
      </w:hyperlink>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 March 2025).</w:t>
      </w:r>
    </w:p>
    <w:p w:rsidR="1EA810F2" w:rsidP="1EA810F2" w:rsidRDefault="1EA810F2" w14:paraId="222D8A85" w14:textId="3CAB2458">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14DBE4A" w:rsidP="1EA810F2" w:rsidRDefault="514DBE4A" w14:paraId="193F2842" w14:textId="1F15A3A4">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Goleman, D. (1995). </w:t>
      </w:r>
      <w:r w:rsidRPr="1EA810F2" w:rsidR="514DBE4A">
        <w:rPr>
          <w:rFonts w:ascii="Arial" w:hAnsi="Arial" w:eastAsia="Arial" w:cs="Arial"/>
          <w:b w:val="0"/>
          <w:bCs w:val="0"/>
          <w:i w:val="1"/>
          <w:iCs w:val="1"/>
          <w:caps w:val="0"/>
          <w:smallCaps w:val="0"/>
          <w:noProof w:val="0"/>
          <w:color w:val="000000" w:themeColor="text1" w:themeTint="FF" w:themeShade="FF"/>
          <w:sz w:val="22"/>
          <w:szCs w:val="22"/>
          <w:lang w:val="en-GB"/>
        </w:rPr>
        <w:t>Emotional Intelligence: Why It Can Matter More Than IQ</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New York: Bantam Books.</w:t>
      </w:r>
    </w:p>
    <w:p w:rsidR="1EA810F2" w:rsidP="1EA810F2" w:rsidRDefault="1EA810F2" w14:paraId="760749AD" w14:textId="3B41F212">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14DBE4A" w:rsidP="1EA810F2" w:rsidRDefault="514DBE4A" w14:paraId="02D519D4" w14:textId="785818F6">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Hamre, B.K. and Pianta, R.C. (2001). 'Early teacher-child relationships and the trajectory of children’s school outcomes', </w:t>
      </w:r>
      <w:r w:rsidRPr="1EA810F2" w:rsidR="514DBE4A">
        <w:rPr>
          <w:rFonts w:ascii="Arial" w:hAnsi="Arial" w:eastAsia="Arial" w:cs="Arial"/>
          <w:b w:val="0"/>
          <w:bCs w:val="0"/>
          <w:i w:val="1"/>
          <w:iCs w:val="1"/>
          <w:caps w:val="0"/>
          <w:smallCaps w:val="0"/>
          <w:noProof w:val="0"/>
          <w:color w:val="000000" w:themeColor="text1" w:themeTint="FF" w:themeShade="FF"/>
          <w:sz w:val="22"/>
          <w:szCs w:val="22"/>
          <w:lang w:val="en-GB"/>
        </w:rPr>
        <w:t>Developmental Psychology</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w:t>
      </w:r>
    </w:p>
    <w:p w:rsidR="1EA810F2" w:rsidP="1EA810F2" w:rsidRDefault="1EA810F2" w14:paraId="49E773DA" w14:textId="1CD26821">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14DBE4A" w:rsidP="1EA810F2" w:rsidRDefault="514DBE4A" w14:paraId="60D5BE66" w14:textId="08021ADD">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Harris, A. (2017). </w:t>
      </w:r>
      <w:r w:rsidRPr="1EA810F2" w:rsidR="514DBE4A">
        <w:rPr>
          <w:rFonts w:ascii="Arial" w:hAnsi="Arial" w:eastAsia="Arial" w:cs="Arial"/>
          <w:b w:val="0"/>
          <w:bCs w:val="0"/>
          <w:i w:val="1"/>
          <w:iCs w:val="1"/>
          <w:caps w:val="0"/>
          <w:smallCaps w:val="0"/>
          <w:noProof w:val="0"/>
          <w:color w:val="000000" w:themeColor="text1" w:themeTint="FF" w:themeShade="FF"/>
          <w:sz w:val="22"/>
          <w:szCs w:val="22"/>
          <w:lang w:val="en-GB"/>
        </w:rPr>
        <w:t>Supporting emotional well-being in schools: Practical strategies and guidance for staff</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EA810F2" w:rsidR="514DBE4A">
        <w:rPr>
          <w:rFonts w:ascii="Arial" w:hAnsi="Arial" w:eastAsia="Arial" w:cs="Arial"/>
          <w:b w:val="0"/>
          <w:bCs w:val="0"/>
          <w:i w:val="1"/>
          <w:iCs w:val="1"/>
          <w:caps w:val="0"/>
          <w:smallCaps w:val="0"/>
          <w:noProof w:val="0"/>
          <w:color w:val="000000" w:themeColor="text1" w:themeTint="FF" w:themeShade="FF"/>
          <w:sz w:val="22"/>
          <w:szCs w:val="22"/>
          <w:lang w:val="en-GB"/>
        </w:rPr>
        <w:t>Journal of Educational Psychology</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89(2), pp. 123-135.</w:t>
      </w:r>
    </w:p>
    <w:p w:rsidR="1EA810F2" w:rsidP="1EA810F2" w:rsidRDefault="1EA810F2" w14:paraId="23622D42" w14:textId="29A3EAC2">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14DBE4A" w:rsidP="1EA810F2" w:rsidRDefault="514DBE4A" w14:paraId="586C9DFB" w14:textId="67739680">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Piaget, J. (1970). </w:t>
      </w:r>
      <w:r w:rsidRPr="1EA810F2" w:rsidR="514DBE4A">
        <w:rPr>
          <w:rFonts w:ascii="Arial" w:hAnsi="Arial" w:eastAsia="Arial" w:cs="Arial"/>
          <w:b w:val="0"/>
          <w:bCs w:val="0"/>
          <w:i w:val="1"/>
          <w:iCs w:val="1"/>
          <w:caps w:val="0"/>
          <w:smallCaps w:val="0"/>
          <w:noProof w:val="0"/>
          <w:color w:val="000000" w:themeColor="text1" w:themeTint="FF" w:themeShade="FF"/>
          <w:sz w:val="22"/>
          <w:szCs w:val="22"/>
          <w:lang w:val="en-GB"/>
        </w:rPr>
        <w:t>The science of education and the psychology of the child</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London: Routledge &amp; Kegan Paul.</w:t>
      </w:r>
    </w:p>
    <w:p w:rsidR="1EA810F2" w:rsidP="1EA810F2" w:rsidRDefault="1EA810F2" w14:paraId="06425C1F" w14:textId="0ADF5CDF">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14DBE4A" w:rsidP="1EA810F2" w:rsidRDefault="514DBE4A" w14:paraId="40CA68AE" w14:textId="26CB5949">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Schonert-Reichl, K. A. (2017). </w:t>
      </w:r>
      <w:r w:rsidRPr="1EA810F2" w:rsidR="514DBE4A">
        <w:rPr>
          <w:rFonts w:ascii="Arial" w:hAnsi="Arial" w:eastAsia="Arial" w:cs="Arial"/>
          <w:b w:val="0"/>
          <w:bCs w:val="0"/>
          <w:i w:val="1"/>
          <w:iCs w:val="1"/>
          <w:caps w:val="0"/>
          <w:smallCaps w:val="0"/>
          <w:noProof w:val="0"/>
          <w:color w:val="000000" w:themeColor="text1" w:themeTint="FF" w:themeShade="FF"/>
          <w:sz w:val="22"/>
          <w:szCs w:val="22"/>
          <w:lang w:val="en-GB"/>
        </w:rPr>
        <w:t>Social and Emotional Learning and Teachers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The Future of Children.</w:t>
      </w:r>
    </w:p>
    <w:p w:rsidR="1EA810F2" w:rsidP="1EA810F2" w:rsidRDefault="1EA810F2" w14:paraId="2F8F62D3" w14:textId="495054D5">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14DBE4A" w:rsidP="1EA810F2" w:rsidRDefault="514DBE4A" w14:paraId="289D1340" w14:textId="7ECEDEDB">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SSCE Cymru (n.d.). </w:t>
      </w:r>
      <w:r w:rsidRPr="1EA810F2" w:rsidR="514DBE4A">
        <w:rPr>
          <w:rFonts w:ascii="Arial" w:hAnsi="Arial" w:eastAsia="Arial" w:cs="Arial"/>
          <w:b w:val="0"/>
          <w:bCs w:val="0"/>
          <w:i w:val="1"/>
          <w:iCs w:val="1"/>
          <w:caps w:val="0"/>
          <w:smallCaps w:val="0"/>
          <w:noProof w:val="0"/>
          <w:color w:val="000000" w:themeColor="text1" w:themeTint="FF" w:themeShade="FF"/>
          <w:sz w:val="22"/>
          <w:szCs w:val="22"/>
          <w:lang w:val="en-GB"/>
        </w:rPr>
        <w:t>Emotional Literacy Support Assistants (ELSA)</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5c5a9ad8169848d0">
        <w:r w:rsidRPr="1EA810F2" w:rsidR="514DBE4A">
          <w:rPr>
            <w:rStyle w:val="Hyperlink"/>
            <w:rFonts w:ascii="Arial" w:hAnsi="Arial" w:eastAsia="Arial" w:cs="Arial"/>
            <w:b w:val="0"/>
            <w:bCs w:val="0"/>
            <w:i w:val="0"/>
            <w:iCs w:val="0"/>
            <w:caps w:val="0"/>
            <w:smallCaps w:val="0"/>
            <w:strike w:val="0"/>
            <w:dstrike w:val="0"/>
            <w:noProof w:val="0"/>
            <w:sz w:val="22"/>
            <w:szCs w:val="22"/>
            <w:lang w:val="en-GB"/>
          </w:rPr>
          <w:t>https://www.sscecymru.co.uk/resources/directoryofsupport/emotionalliteracysupportassistantselsa/default.htm</w:t>
        </w:r>
      </w:hyperlink>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 March 2025).</w:t>
      </w:r>
    </w:p>
    <w:p w:rsidR="1EA810F2" w:rsidP="1EA810F2" w:rsidRDefault="1EA810F2" w14:paraId="15125CCA" w14:textId="35114FDF">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14DBE4A" w:rsidP="1EA810F2" w:rsidRDefault="514DBE4A" w14:paraId="0DF3EAD1" w14:textId="2152A5A3">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Vygotsky, L. S. (1978). </w:t>
      </w:r>
      <w:r w:rsidRPr="1EA810F2" w:rsidR="514DBE4A">
        <w:rPr>
          <w:rFonts w:ascii="Arial" w:hAnsi="Arial" w:eastAsia="Arial" w:cs="Arial"/>
          <w:b w:val="0"/>
          <w:bCs w:val="0"/>
          <w:i w:val="1"/>
          <w:iCs w:val="1"/>
          <w:caps w:val="0"/>
          <w:smallCaps w:val="0"/>
          <w:noProof w:val="0"/>
          <w:color w:val="000000" w:themeColor="text1" w:themeTint="FF" w:themeShade="FF"/>
          <w:sz w:val="22"/>
          <w:szCs w:val="22"/>
          <w:lang w:val="en-GB"/>
        </w:rPr>
        <w:t>Mind in society: The development of higher psychological processes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Cambridge, MA: Harvard University Press.</w:t>
      </w:r>
    </w:p>
    <w:p w:rsidR="1EA810F2" w:rsidP="1EA810F2" w:rsidRDefault="1EA810F2" w14:paraId="00A3CB25" w14:textId="18FFE209">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14DBE4A" w:rsidP="1EA810F2" w:rsidRDefault="514DBE4A" w14:paraId="6C48C9AE" w14:textId="21CC6C72">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Webster-Stratton, C. (2005). </w:t>
      </w:r>
      <w:r w:rsidRPr="1EA810F2" w:rsidR="514DBE4A">
        <w:rPr>
          <w:rFonts w:ascii="Arial" w:hAnsi="Arial" w:eastAsia="Arial" w:cs="Arial"/>
          <w:b w:val="0"/>
          <w:bCs w:val="0"/>
          <w:i w:val="1"/>
          <w:iCs w:val="1"/>
          <w:caps w:val="0"/>
          <w:smallCaps w:val="0"/>
          <w:noProof w:val="0"/>
          <w:color w:val="000000" w:themeColor="text1" w:themeTint="FF" w:themeShade="FF"/>
          <w:sz w:val="22"/>
          <w:szCs w:val="22"/>
          <w:lang w:val="en-GB"/>
        </w:rPr>
        <w:t>The Incredible Years: A trouble-shooting guide for parents of children aged 2-8 years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Seattle: Incredible Years.</w:t>
      </w:r>
    </w:p>
    <w:p w:rsidR="1EA810F2" w:rsidP="1EA810F2" w:rsidRDefault="1EA810F2" w14:paraId="297931D1" w14:textId="42938B00">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14DBE4A" w:rsidP="1EA810F2" w:rsidRDefault="514DBE4A" w14:paraId="699E06F3" w14:textId="1965D174">
      <w:pPr>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Welsh Government (2022). </w:t>
      </w:r>
      <w:r w:rsidRPr="1EA810F2" w:rsidR="514DBE4A">
        <w:rPr>
          <w:rFonts w:ascii="Arial" w:hAnsi="Arial" w:eastAsia="Arial" w:cs="Arial"/>
          <w:b w:val="0"/>
          <w:bCs w:val="0"/>
          <w:i w:val="1"/>
          <w:iCs w:val="1"/>
          <w:caps w:val="0"/>
          <w:smallCaps w:val="0"/>
          <w:noProof w:val="0"/>
          <w:color w:val="000000" w:themeColor="text1" w:themeTint="FF" w:themeShade="FF"/>
          <w:sz w:val="22"/>
          <w:szCs w:val="22"/>
          <w:lang w:val="en-GB"/>
        </w:rPr>
        <w:t>Curriculum for Wales</w:t>
      </w:r>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b095b0c60df942e4">
        <w:r w:rsidRPr="1EA810F2" w:rsidR="514DBE4A">
          <w:rPr>
            <w:rStyle w:val="Hyperlink"/>
            <w:rFonts w:ascii="Arial" w:hAnsi="Arial" w:eastAsia="Arial" w:cs="Arial"/>
            <w:b w:val="0"/>
            <w:bCs w:val="0"/>
            <w:i w:val="0"/>
            <w:iCs w:val="0"/>
            <w:caps w:val="0"/>
            <w:smallCaps w:val="0"/>
            <w:strike w:val="0"/>
            <w:dstrike w:val="0"/>
            <w:noProof w:val="0"/>
            <w:sz w:val="22"/>
            <w:szCs w:val="22"/>
            <w:lang w:val="en-GB"/>
          </w:rPr>
          <w:t>https://www.gov.wales/curriculum-wales</w:t>
        </w:r>
      </w:hyperlink>
      <w:r w:rsidRPr="1EA810F2" w:rsidR="514DBE4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 March 2025).</w:t>
      </w:r>
    </w:p>
    <w:p w:rsidR="1EA810F2" w:rsidP="1EA810F2" w:rsidRDefault="1EA810F2" w14:paraId="7971AA62" w14:textId="2A42A7C1">
      <w:pPr>
        <w:spacing w:before="0" w:beforeAutospacing="off" w:after="0" w:afterAutospacing="off"/>
        <w:ind w:left="0"/>
        <w:jc w:val="left"/>
        <w:rPr>
          <w:rFonts w:ascii="Arial" w:hAnsi="Arial" w:eastAsia="Arial" w:cs="Arial"/>
          <w:b w:val="0"/>
          <w:bCs w:val="0"/>
          <w:i w:val="0"/>
          <w:iCs w:val="0"/>
          <w:caps w:val="0"/>
          <w:smallCaps w:val="0"/>
          <w:noProof w:val="0"/>
          <w:color w:val="000000" w:themeColor="text1" w:themeTint="FF" w:themeShade="FF"/>
          <w:sz w:val="28"/>
          <w:szCs w:val="28"/>
          <w:lang w:val="en-US"/>
        </w:rPr>
      </w:pPr>
    </w:p>
    <w:p w:rsidR="1EA810F2" w:rsidP="1EA810F2" w:rsidRDefault="1EA810F2" w14:paraId="3AEC63AE" w14:textId="0479B1E6">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p>
    <w:p w:rsidR="1EA810F2" w:rsidP="1EA810F2" w:rsidRDefault="1EA810F2" w14:paraId="31DF451A" w14:textId="189A3607">
      <w:pPr>
        <w:rPr>
          <w:rFonts w:ascii="Arial" w:hAnsi="Arial" w:cs="Arial"/>
          <w:b w:val="1"/>
          <w:bCs w:val="1"/>
        </w:rPr>
      </w:pPr>
    </w:p>
    <w:p w:rsidR="0000375B" w:rsidP="0000375B" w:rsidRDefault="0000375B" w14:paraId="6C6F16C6" w14:textId="77777777">
      <w:pPr>
        <w:rPr>
          <w:b/>
          <w:bCs/>
        </w:rPr>
      </w:pPr>
    </w:p>
    <w:p w:rsidR="0000375B" w:rsidP="0000375B" w:rsidRDefault="0000375B" w14:paraId="5D1288CF" w14:textId="77777777">
      <w:pPr>
        <w:rPr>
          <w:b/>
          <w:bCs/>
        </w:rPr>
      </w:pPr>
    </w:p>
    <w:p w:rsidRPr="0000375B" w:rsidR="0000375B" w:rsidP="0000375B" w:rsidRDefault="0000375B" w14:paraId="3729DB03" w14:textId="77777777"/>
    <w:p w:rsidR="000C541C" w:rsidP="00DD5969" w:rsidRDefault="000C541C" w14:paraId="00FCD18B" w14:textId="77777777">
      <w:pPr>
        <w:rPr>
          <w:sz w:val="16"/>
          <w:szCs w:val="16"/>
        </w:rPr>
      </w:pPr>
    </w:p>
    <w:p w:rsidR="0000375B" w:rsidP="00DD5969" w:rsidRDefault="0000375B" w14:paraId="6EA9A853" w14:textId="77777777">
      <w:pPr>
        <w:rPr>
          <w:sz w:val="16"/>
          <w:szCs w:val="16"/>
        </w:rPr>
      </w:pPr>
    </w:p>
    <w:p w:rsidRPr="00B103B9" w:rsidR="0000375B" w:rsidP="00DD5969" w:rsidRDefault="0000375B" w14:paraId="32F37250" w14:textId="77777777">
      <w:pPr>
        <w:rPr>
          <w:sz w:val="16"/>
          <w:szCs w:val="16"/>
        </w:rPr>
      </w:pPr>
    </w:p>
    <w:sectPr w:rsidRPr="00B103B9" w:rsidR="0000375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61648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A2E17"/>
    <w:rsid w:val="000A470F"/>
    <w:rsid w:val="000C144A"/>
    <w:rsid w:val="000C541C"/>
    <w:rsid w:val="000C68CB"/>
    <w:rsid w:val="000D5B34"/>
    <w:rsid w:val="0010406A"/>
    <w:rsid w:val="001118FB"/>
    <w:rsid w:val="00115538"/>
    <w:rsid w:val="00135DD1"/>
    <w:rsid w:val="001819DF"/>
    <w:rsid w:val="001B086C"/>
    <w:rsid w:val="001C6E70"/>
    <w:rsid w:val="00262DC1"/>
    <w:rsid w:val="002C05B1"/>
    <w:rsid w:val="002F243A"/>
    <w:rsid w:val="00301906"/>
    <w:rsid w:val="00302BB1"/>
    <w:rsid w:val="003341DF"/>
    <w:rsid w:val="00347EA1"/>
    <w:rsid w:val="00382546"/>
    <w:rsid w:val="003A709B"/>
    <w:rsid w:val="003D223A"/>
    <w:rsid w:val="00417AB6"/>
    <w:rsid w:val="004B09BF"/>
    <w:rsid w:val="004D474C"/>
    <w:rsid w:val="00536CFB"/>
    <w:rsid w:val="00543F5E"/>
    <w:rsid w:val="00584970"/>
    <w:rsid w:val="005B783A"/>
    <w:rsid w:val="005F42D0"/>
    <w:rsid w:val="005F7C42"/>
    <w:rsid w:val="0062310A"/>
    <w:rsid w:val="00664B16"/>
    <w:rsid w:val="006B52C3"/>
    <w:rsid w:val="007203C3"/>
    <w:rsid w:val="007352C0"/>
    <w:rsid w:val="00743752"/>
    <w:rsid w:val="007B3E76"/>
    <w:rsid w:val="007D3AE1"/>
    <w:rsid w:val="007E01E0"/>
    <w:rsid w:val="00803155"/>
    <w:rsid w:val="00840BEE"/>
    <w:rsid w:val="00851EDB"/>
    <w:rsid w:val="008F1086"/>
    <w:rsid w:val="009060A0"/>
    <w:rsid w:val="0091355A"/>
    <w:rsid w:val="00917008"/>
    <w:rsid w:val="00935B8D"/>
    <w:rsid w:val="009B164A"/>
    <w:rsid w:val="00A23D6E"/>
    <w:rsid w:val="00AD7313"/>
    <w:rsid w:val="00AE2AA9"/>
    <w:rsid w:val="00AE3307"/>
    <w:rsid w:val="00B028A8"/>
    <w:rsid w:val="00B103B9"/>
    <w:rsid w:val="00B51B61"/>
    <w:rsid w:val="00B724BB"/>
    <w:rsid w:val="00BE2A35"/>
    <w:rsid w:val="00BE3554"/>
    <w:rsid w:val="00BE7D7E"/>
    <w:rsid w:val="00C129B8"/>
    <w:rsid w:val="00C24461"/>
    <w:rsid w:val="00C2550A"/>
    <w:rsid w:val="00C4699D"/>
    <w:rsid w:val="00CF32AC"/>
    <w:rsid w:val="00D24ADF"/>
    <w:rsid w:val="00D26517"/>
    <w:rsid w:val="00DC55F3"/>
    <w:rsid w:val="00DD5969"/>
    <w:rsid w:val="00E10797"/>
    <w:rsid w:val="00E243A8"/>
    <w:rsid w:val="00E6747C"/>
    <w:rsid w:val="00EA0B9A"/>
    <w:rsid w:val="00EA15D1"/>
    <w:rsid w:val="00EA6220"/>
    <w:rsid w:val="00EC1771"/>
    <w:rsid w:val="00F8089C"/>
    <w:rsid w:val="0CAF5855"/>
    <w:rsid w:val="0CCEAAAC"/>
    <w:rsid w:val="0EB6B7FF"/>
    <w:rsid w:val="12013D47"/>
    <w:rsid w:val="15DD3F4F"/>
    <w:rsid w:val="1840DB02"/>
    <w:rsid w:val="1B1BDBE7"/>
    <w:rsid w:val="1EA810F2"/>
    <w:rsid w:val="209767D8"/>
    <w:rsid w:val="32BAA360"/>
    <w:rsid w:val="3A9CEBBD"/>
    <w:rsid w:val="3AF102AA"/>
    <w:rsid w:val="3C86395F"/>
    <w:rsid w:val="3E5F7C83"/>
    <w:rsid w:val="40A49A87"/>
    <w:rsid w:val="42DCD80D"/>
    <w:rsid w:val="514DBE4A"/>
    <w:rsid w:val="53B6653B"/>
    <w:rsid w:val="59BB684E"/>
    <w:rsid w:val="5C968FC3"/>
    <w:rsid w:val="5EF96B59"/>
    <w:rsid w:val="6087377F"/>
    <w:rsid w:val="6C45AADF"/>
    <w:rsid w:val="6E6B8F4D"/>
    <w:rsid w:val="7CBF0546"/>
    <w:rsid w:val="7CD4E8A9"/>
    <w:rsid w:val="7DAB2964"/>
    <w:rsid w:val="7EA0D728"/>
    <w:rsid w:val="7F43EF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Pennawd1">
    <w:name w:val="heading 1"/>
    <w:basedOn w:val="Normal"/>
    <w:next w:val="Normal"/>
    <w:link w:val="Pennawd1Nod"/>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Pennawd2">
    <w:name w:val="heading 2"/>
    <w:basedOn w:val="Normal"/>
    <w:next w:val="Normal"/>
    <w:link w:val="Pennawd2Nod"/>
    <w:uiPriority w:val="9"/>
    <w:semiHidden/>
    <w:unhideWhenUsed/>
    <w:qFormat/>
    <w:rsid w:val="000C68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Pennawd3">
    <w:name w:val="heading 3"/>
    <w:basedOn w:val="Normal"/>
    <w:next w:val="Normal"/>
    <w:link w:val="Pennawd3Nod"/>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Pennawd4">
    <w:name w:val="heading 4"/>
    <w:basedOn w:val="Normal"/>
    <w:next w:val="Normal"/>
    <w:link w:val="Pennawd4Nod"/>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Pennawd5">
    <w:name w:val="heading 5"/>
    <w:basedOn w:val="Normal"/>
    <w:next w:val="Normal"/>
    <w:link w:val="Pennawd5Nod"/>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Pennawd6">
    <w:name w:val="heading 6"/>
    <w:basedOn w:val="Normal"/>
    <w:next w:val="Normal"/>
    <w:link w:val="Pennawd6Nod"/>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FfontParagraffDdiofyn" w:default="1">
    <w:name w:val="Default Paragraph Font"/>
    <w:uiPriority w:val="1"/>
    <w:semiHidden/>
    <w:unhideWhenUsed/>
  </w:style>
  <w:style w:type="table" w:styleId="TablNormal" w:default="1">
    <w:name w:val="Normal Table"/>
    <w:uiPriority w:val="99"/>
    <w:semiHidden/>
    <w:unhideWhenUsed/>
    <w:tblPr>
      <w:tblInd w:w="0" w:type="dxa"/>
      <w:tblCellMar>
        <w:top w:w="0" w:type="dxa"/>
        <w:left w:w="108" w:type="dxa"/>
        <w:bottom w:w="0" w:type="dxa"/>
        <w:right w:w="108" w:type="dxa"/>
      </w:tblCellMar>
    </w:tblPr>
  </w:style>
  <w:style w:type="numbering" w:styleId="DimRhestr" w:default="1">
    <w:name w:val="No List"/>
    <w:uiPriority w:val="99"/>
    <w:semiHidden/>
    <w:unhideWhenUsed/>
  </w:style>
  <w:style w:type="character" w:styleId="Pennawd1Nod" w:customStyle="1">
    <w:name w:val="Pennawd 1 Nod"/>
    <w:basedOn w:val="FfontParagraffDdiofyn"/>
    <w:link w:val="Pennawd1"/>
    <w:uiPriority w:val="9"/>
    <w:rsid w:val="000C68CB"/>
    <w:rPr>
      <w:rFonts w:asciiTheme="majorHAnsi" w:hAnsiTheme="majorHAnsi" w:eastAsiaTheme="majorEastAsia" w:cstheme="majorBidi"/>
      <w:color w:val="0F4761" w:themeColor="accent1" w:themeShade="BF"/>
      <w:sz w:val="40"/>
      <w:szCs w:val="40"/>
    </w:rPr>
  </w:style>
  <w:style w:type="character" w:styleId="Pennawd2Nod" w:customStyle="1">
    <w:name w:val="Pennawd 2 Nod"/>
    <w:basedOn w:val="FfontParagraffDdiofyn"/>
    <w:link w:val="Pennawd2"/>
    <w:uiPriority w:val="9"/>
    <w:semiHidden/>
    <w:rsid w:val="000C68CB"/>
    <w:rPr>
      <w:rFonts w:asciiTheme="majorHAnsi" w:hAnsiTheme="majorHAnsi" w:eastAsiaTheme="majorEastAsia" w:cstheme="majorBidi"/>
      <w:color w:val="0F4761" w:themeColor="accent1" w:themeShade="BF"/>
      <w:sz w:val="32"/>
      <w:szCs w:val="32"/>
    </w:rPr>
  </w:style>
  <w:style w:type="character" w:styleId="Pennawd3Nod" w:customStyle="1">
    <w:name w:val="Pennawd 3 Nod"/>
    <w:basedOn w:val="FfontParagraffDdiofyn"/>
    <w:link w:val="Pennawd3"/>
    <w:uiPriority w:val="9"/>
    <w:semiHidden/>
    <w:rsid w:val="000C68CB"/>
    <w:rPr>
      <w:rFonts w:eastAsiaTheme="majorEastAsia" w:cstheme="majorBidi"/>
      <w:color w:val="0F4761" w:themeColor="accent1" w:themeShade="BF"/>
      <w:sz w:val="28"/>
      <w:szCs w:val="28"/>
    </w:rPr>
  </w:style>
  <w:style w:type="character" w:styleId="Pennawd4Nod" w:customStyle="1">
    <w:name w:val="Pennawd 4 Nod"/>
    <w:basedOn w:val="FfontParagraffDdiofyn"/>
    <w:link w:val="Pennawd4"/>
    <w:uiPriority w:val="9"/>
    <w:semiHidden/>
    <w:rsid w:val="000C68CB"/>
    <w:rPr>
      <w:rFonts w:eastAsiaTheme="majorEastAsia" w:cstheme="majorBidi"/>
      <w:i/>
      <w:iCs/>
      <w:color w:val="0F4761" w:themeColor="accent1" w:themeShade="BF"/>
    </w:rPr>
  </w:style>
  <w:style w:type="character" w:styleId="Pennawd5Nod" w:customStyle="1">
    <w:name w:val="Pennawd 5 Nod"/>
    <w:basedOn w:val="FfontParagraffDdiofyn"/>
    <w:link w:val="Pennawd5"/>
    <w:uiPriority w:val="9"/>
    <w:semiHidden/>
    <w:rsid w:val="000C68CB"/>
    <w:rPr>
      <w:rFonts w:eastAsiaTheme="majorEastAsia" w:cstheme="majorBidi"/>
      <w:color w:val="0F4761" w:themeColor="accent1" w:themeShade="BF"/>
    </w:rPr>
  </w:style>
  <w:style w:type="character" w:styleId="Pennawd6Nod" w:customStyle="1">
    <w:name w:val="Pennawd 6 Nod"/>
    <w:basedOn w:val="FfontParagraffDdiofyn"/>
    <w:link w:val="Pennawd6"/>
    <w:uiPriority w:val="9"/>
    <w:semiHidden/>
    <w:rsid w:val="000C68CB"/>
    <w:rPr>
      <w:rFonts w:eastAsiaTheme="majorEastAsia" w:cstheme="majorBidi"/>
      <w:i/>
      <w:iCs/>
      <w:color w:val="595959" w:themeColor="text1" w:themeTint="A6"/>
    </w:rPr>
  </w:style>
  <w:style w:type="character" w:styleId="Pennawd7Nod" w:customStyle="1">
    <w:name w:val="Pennawd 7 Nod"/>
    <w:basedOn w:val="FfontParagraffDdiofyn"/>
    <w:link w:val="Pennawd7"/>
    <w:uiPriority w:val="9"/>
    <w:semiHidden/>
    <w:rsid w:val="000C68CB"/>
    <w:rPr>
      <w:rFonts w:eastAsiaTheme="majorEastAsia" w:cstheme="majorBidi"/>
      <w:color w:val="595959" w:themeColor="text1" w:themeTint="A6"/>
    </w:rPr>
  </w:style>
  <w:style w:type="character" w:styleId="Pennawd8Nod" w:customStyle="1">
    <w:name w:val="Pennawd 8 Nod"/>
    <w:basedOn w:val="FfontParagraffDdiofyn"/>
    <w:link w:val="Pennawd8"/>
    <w:uiPriority w:val="9"/>
    <w:semiHidden/>
    <w:rsid w:val="000C68CB"/>
    <w:rPr>
      <w:rFonts w:eastAsiaTheme="majorEastAsia" w:cstheme="majorBidi"/>
      <w:i/>
      <w:iCs/>
      <w:color w:val="272727" w:themeColor="text1" w:themeTint="D8"/>
    </w:rPr>
  </w:style>
  <w:style w:type="character" w:styleId="Pennawd9Nod" w:customStyle="1">
    <w:name w:val="Pennawd 9 Nod"/>
    <w:basedOn w:val="FfontParagraffDdiofyn"/>
    <w:link w:val="Pennawd9"/>
    <w:uiPriority w:val="9"/>
    <w:semiHidden/>
    <w:rsid w:val="000C68CB"/>
    <w:rPr>
      <w:rFonts w:eastAsiaTheme="majorEastAsia" w:cstheme="majorBidi"/>
      <w:color w:val="272727" w:themeColor="text1" w:themeTint="D8"/>
    </w:rPr>
  </w:style>
  <w:style w:type="paragraph" w:styleId="Teitl">
    <w:name w:val="Title"/>
    <w:basedOn w:val="Normal"/>
    <w:next w:val="Normal"/>
    <w:link w:val="TeitlNod"/>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eitlNod" w:customStyle="1">
    <w:name w:val="Teitl Nod"/>
    <w:basedOn w:val="FfontParagraffDdiofyn"/>
    <w:link w:val="Teitl"/>
    <w:uiPriority w:val="10"/>
    <w:rsid w:val="000C68CB"/>
    <w:rPr>
      <w:rFonts w:asciiTheme="majorHAnsi" w:hAnsiTheme="majorHAnsi" w:eastAsiaTheme="majorEastAsia" w:cstheme="majorBidi"/>
      <w:spacing w:val="-10"/>
      <w:kern w:val="28"/>
      <w:sz w:val="56"/>
      <w:szCs w:val="56"/>
    </w:rPr>
  </w:style>
  <w:style w:type="paragraph" w:styleId="Isdeitl">
    <w:name w:val="Subtitle"/>
    <w:basedOn w:val="Normal"/>
    <w:next w:val="Normal"/>
    <w:link w:val="IsdeitlNod"/>
    <w:uiPriority w:val="11"/>
    <w:qFormat/>
    <w:rsid w:val="000C68CB"/>
    <w:pPr>
      <w:numPr>
        <w:ilvl w:val="1"/>
      </w:numPr>
    </w:pPr>
    <w:rPr>
      <w:rFonts w:eastAsiaTheme="majorEastAsia" w:cstheme="majorBidi"/>
      <w:color w:val="595959" w:themeColor="text1" w:themeTint="A6"/>
      <w:spacing w:val="15"/>
      <w:sz w:val="28"/>
      <w:szCs w:val="28"/>
    </w:rPr>
  </w:style>
  <w:style w:type="character" w:styleId="IsdeitlNod" w:customStyle="1">
    <w:name w:val="Isdeitl Nod"/>
    <w:basedOn w:val="FfontParagraffDdiofyn"/>
    <w:link w:val="Isdeitl"/>
    <w:uiPriority w:val="11"/>
    <w:rsid w:val="000C68CB"/>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0C68CB"/>
    <w:pPr>
      <w:spacing w:before="160"/>
      <w:jc w:val="center"/>
    </w:pPr>
    <w:rPr>
      <w:i/>
      <w:iCs/>
      <w:color w:val="404040" w:themeColor="text1" w:themeTint="BF"/>
    </w:rPr>
  </w:style>
  <w:style w:type="character" w:styleId="DyfyniadNod" w:customStyle="1">
    <w:name w:val="Dyfyniad Nod"/>
    <w:basedOn w:val="FfontParagraffDdiofyn"/>
    <w:link w:val="Dyfyniad"/>
    <w:uiPriority w:val="29"/>
    <w:rsid w:val="000C68CB"/>
    <w:rPr>
      <w:i/>
      <w:iCs/>
      <w:color w:val="404040" w:themeColor="text1" w:themeTint="BF"/>
    </w:rPr>
  </w:style>
  <w:style w:type="paragraph" w:styleId="ParagraffRhestr">
    <w:name w:val="List Paragraph"/>
    <w:basedOn w:val="Normal"/>
    <w:uiPriority w:val="34"/>
    <w:qFormat/>
    <w:rsid w:val="000C68CB"/>
    <w:pPr>
      <w:ind w:left="720"/>
      <w:contextualSpacing/>
    </w:pPr>
  </w:style>
  <w:style w:type="character" w:styleId="PwyslaisDdwys">
    <w:name w:val="Intense Emphasis"/>
    <w:basedOn w:val="FfontParagraffDdiofyn"/>
    <w:uiPriority w:val="21"/>
    <w:qFormat/>
    <w:rsid w:val="000C68CB"/>
    <w:rPr>
      <w:i/>
      <w:iCs/>
      <w:color w:val="0F4761" w:themeColor="accent1" w:themeShade="BF"/>
    </w:rPr>
  </w:style>
  <w:style w:type="paragraph" w:styleId="DyfyniadDwys">
    <w:name w:val="Intense Quote"/>
    <w:basedOn w:val="Normal"/>
    <w:next w:val="Normal"/>
    <w:link w:val="DyfyniadDwysNod"/>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DyfyniadDwysNod" w:customStyle="1">
    <w:name w:val="Dyfyniad Dwys Nod"/>
    <w:basedOn w:val="FfontParagraffDdiofyn"/>
    <w:link w:val="DyfyniadDwys"/>
    <w:uiPriority w:val="30"/>
    <w:rsid w:val="000C68CB"/>
    <w:rPr>
      <w:i/>
      <w:iCs/>
      <w:color w:val="0F4761" w:themeColor="accent1" w:themeShade="BF"/>
    </w:rPr>
  </w:style>
  <w:style w:type="character" w:styleId="CyfeirnodDwys">
    <w:name w:val="Intense Reference"/>
    <w:basedOn w:val="FfontParagraffDdiofyn"/>
    <w:uiPriority w:val="32"/>
    <w:qFormat/>
    <w:rsid w:val="000C68CB"/>
    <w:rPr>
      <w:b/>
      <w:bCs/>
      <w:smallCaps/>
      <w:color w:val="0F4761" w:themeColor="accent1" w:themeShade="BF"/>
      <w:spacing w:val="5"/>
    </w:rPr>
  </w:style>
  <w:style w:type="table" w:styleId="GridTabl">
    <w:name w:val="Table Grid"/>
    <w:basedOn w:val="TablNormal"/>
    <w:uiPriority w:val="39"/>
    <w:rsid w:val="0000375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uiPriority w:val="99"/>
    <w:name w:val="Hyperlink"/>
    <w:basedOn w:val="FfontParagraffDdiofyn"/>
    <w:unhideWhenUsed/>
    <w:rsid w:val="1EA810F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 Type="http://schemas.openxmlformats.org/officeDocument/2006/relationships/hyperlink" Target="https://www.estyn.gov.wales/system/files/2022-01/Effective%2520school%2520support%2520for%2520disadvantaged%2520and%2520vulnerable%2520pupils%2520en_0.pdf" TargetMode="External" Id="Rd7e65f6a5aca43a5" /><Relationship Type="http://schemas.openxmlformats.org/officeDocument/2006/relationships/hyperlink" Target="https://givingcompass.org/article/personalized-education-has-limitations" TargetMode="External" Id="Ra426227230d14588" /><Relationship Type="http://schemas.openxmlformats.org/officeDocument/2006/relationships/hyperlink" Target="https://www.sscecymru.co.uk/resources/directoryofsupport/emotionalliteracysupportassistantselsa/default.htm" TargetMode="External" Id="R5c5a9ad8169848d0" /><Relationship Type="http://schemas.openxmlformats.org/officeDocument/2006/relationships/hyperlink" Target="https://www.gov.wales/curriculum-wales" TargetMode="External" Id="Rb095b0c60df942e4" /><Relationship Type="http://schemas.openxmlformats.org/officeDocument/2006/relationships/numbering" Target="numbering.xml" Id="R622c65a3ef194f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Keira Wickham (2300800)</lastModifiedBy>
  <revision>4</revision>
  <dcterms:created xsi:type="dcterms:W3CDTF">2025-01-29T15:59:00.0000000Z</dcterms:created>
  <dcterms:modified xsi:type="dcterms:W3CDTF">2025-03-14T20:53:39.0046296Z</dcterms:modified>
</coreProperties>
</file>