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672B7" w14:textId="70C4CFD6" w:rsidR="005C012B" w:rsidRPr="00224372" w:rsidRDefault="005C012B" w:rsidP="005C012B">
      <w:pPr>
        <w:jc w:val="center"/>
        <w:rPr>
          <w:sz w:val="48"/>
          <w:szCs w:val="48"/>
        </w:rPr>
      </w:pPr>
      <w:r w:rsidRPr="00224372">
        <w:rPr>
          <w:sz w:val="48"/>
          <w:szCs w:val="48"/>
        </w:rPr>
        <w:t xml:space="preserve">Rima Begum </w:t>
      </w:r>
    </w:p>
    <w:p w14:paraId="7241F750" w14:textId="507BEF82" w:rsidR="005C012B" w:rsidRPr="00224372" w:rsidRDefault="005C012B" w:rsidP="005C012B">
      <w:pPr>
        <w:jc w:val="center"/>
        <w:rPr>
          <w:sz w:val="48"/>
          <w:szCs w:val="48"/>
          <w:u w:val="single"/>
        </w:rPr>
      </w:pPr>
      <w:r w:rsidRPr="00224372">
        <w:rPr>
          <w:sz w:val="48"/>
          <w:szCs w:val="48"/>
          <w:u w:val="single"/>
        </w:rPr>
        <w:t>2119503</w:t>
      </w:r>
    </w:p>
    <w:p w14:paraId="427EB93F" w14:textId="77777777" w:rsidR="005C012B" w:rsidRDefault="005C012B" w:rsidP="005C012B">
      <w:pPr>
        <w:jc w:val="center"/>
        <w:rPr>
          <w:u w:val="single"/>
        </w:rPr>
      </w:pPr>
    </w:p>
    <w:p w14:paraId="0CE74D85" w14:textId="77777777" w:rsidR="005C012B" w:rsidRDefault="005C012B" w:rsidP="005C012B">
      <w:pPr>
        <w:jc w:val="center"/>
        <w:rPr>
          <w:u w:val="single"/>
        </w:rPr>
      </w:pPr>
    </w:p>
    <w:p w14:paraId="28B054C7" w14:textId="77777777" w:rsidR="005C012B" w:rsidRPr="00224372" w:rsidRDefault="005C012B" w:rsidP="005C012B">
      <w:pPr>
        <w:jc w:val="center"/>
        <w:rPr>
          <w:sz w:val="72"/>
          <w:szCs w:val="72"/>
        </w:rPr>
      </w:pPr>
    </w:p>
    <w:p w14:paraId="1098CCC7" w14:textId="79EB0FCA" w:rsidR="005D63CB" w:rsidRPr="00224372" w:rsidRDefault="00224372" w:rsidP="005C012B">
      <w:pPr>
        <w:jc w:val="center"/>
        <w:rPr>
          <w:sz w:val="72"/>
          <w:szCs w:val="72"/>
        </w:rPr>
      </w:pPr>
      <w:r w:rsidRPr="00224372">
        <w:rPr>
          <w:sz w:val="72"/>
          <w:szCs w:val="72"/>
        </w:rPr>
        <w:t>Audit Report – Accor Hotel Group</w:t>
      </w:r>
    </w:p>
    <w:p w14:paraId="58CF9A47" w14:textId="4E81B7AA" w:rsidR="00224372" w:rsidRPr="00224372" w:rsidRDefault="00224372" w:rsidP="005C012B">
      <w:pPr>
        <w:jc w:val="center"/>
        <w:rPr>
          <w:sz w:val="72"/>
          <w:szCs w:val="72"/>
        </w:rPr>
      </w:pPr>
      <w:r w:rsidRPr="00224372">
        <w:rPr>
          <w:sz w:val="72"/>
          <w:szCs w:val="72"/>
        </w:rPr>
        <w:t>BMIH5004</w:t>
      </w:r>
    </w:p>
    <w:p w14:paraId="56A954D0" w14:textId="77777777" w:rsidR="005D63CB" w:rsidRDefault="005D63CB" w:rsidP="005C012B">
      <w:pPr>
        <w:jc w:val="center"/>
        <w:rPr>
          <w:u w:val="single"/>
        </w:rPr>
      </w:pPr>
    </w:p>
    <w:p w14:paraId="3C256DB8" w14:textId="77777777" w:rsidR="005D63CB" w:rsidRDefault="005D63CB" w:rsidP="005C012B">
      <w:pPr>
        <w:jc w:val="center"/>
        <w:rPr>
          <w:u w:val="single"/>
        </w:rPr>
      </w:pPr>
    </w:p>
    <w:p w14:paraId="2899E6A7" w14:textId="77777777" w:rsidR="005D63CB" w:rsidRDefault="005D63CB" w:rsidP="005C012B">
      <w:pPr>
        <w:jc w:val="center"/>
        <w:rPr>
          <w:u w:val="single"/>
        </w:rPr>
      </w:pPr>
    </w:p>
    <w:p w14:paraId="2B4E78E2" w14:textId="77777777" w:rsidR="005D63CB" w:rsidRDefault="005D63CB" w:rsidP="005C012B">
      <w:pPr>
        <w:jc w:val="center"/>
        <w:rPr>
          <w:u w:val="single"/>
        </w:rPr>
      </w:pPr>
    </w:p>
    <w:p w14:paraId="61E95DD3" w14:textId="77777777" w:rsidR="005D63CB" w:rsidRDefault="005D63CB" w:rsidP="005C012B">
      <w:pPr>
        <w:jc w:val="center"/>
        <w:rPr>
          <w:u w:val="single"/>
        </w:rPr>
      </w:pPr>
    </w:p>
    <w:p w14:paraId="22E8BA34" w14:textId="77777777" w:rsidR="005D63CB" w:rsidRDefault="005D63CB" w:rsidP="005C012B">
      <w:pPr>
        <w:jc w:val="center"/>
        <w:rPr>
          <w:u w:val="single"/>
        </w:rPr>
      </w:pPr>
    </w:p>
    <w:p w14:paraId="7F3DD5EF" w14:textId="77777777" w:rsidR="005D63CB" w:rsidRDefault="005D63CB" w:rsidP="005C012B">
      <w:pPr>
        <w:jc w:val="center"/>
        <w:rPr>
          <w:u w:val="single"/>
        </w:rPr>
      </w:pPr>
    </w:p>
    <w:p w14:paraId="32B712A3" w14:textId="77777777" w:rsidR="005D63CB" w:rsidRDefault="005D63CB" w:rsidP="005C012B">
      <w:pPr>
        <w:jc w:val="center"/>
        <w:rPr>
          <w:u w:val="single"/>
        </w:rPr>
      </w:pPr>
    </w:p>
    <w:p w14:paraId="1648B008" w14:textId="7C3F31E0" w:rsidR="005D63CB" w:rsidRDefault="005D63CB" w:rsidP="005D63CB">
      <w:pPr>
        <w:jc w:val="center"/>
        <w:rPr>
          <w:u w:val="single"/>
        </w:rPr>
      </w:pPr>
    </w:p>
    <w:p w14:paraId="2A01D2A2" w14:textId="77777777" w:rsidR="005D63CB" w:rsidRDefault="005D63CB" w:rsidP="005D63CB">
      <w:pPr>
        <w:jc w:val="center"/>
        <w:rPr>
          <w:u w:val="single"/>
        </w:rPr>
      </w:pPr>
    </w:p>
    <w:p w14:paraId="78E7DBFB" w14:textId="77777777" w:rsidR="005D63CB" w:rsidRDefault="005D63CB" w:rsidP="005D63CB">
      <w:pPr>
        <w:jc w:val="center"/>
        <w:rPr>
          <w:u w:val="single"/>
        </w:rPr>
      </w:pPr>
    </w:p>
    <w:p w14:paraId="00E833E2" w14:textId="77777777" w:rsidR="005D63CB" w:rsidRDefault="005D63CB" w:rsidP="005D63CB">
      <w:pPr>
        <w:jc w:val="center"/>
        <w:rPr>
          <w:u w:val="single"/>
        </w:rPr>
      </w:pPr>
    </w:p>
    <w:p w14:paraId="1659AE21" w14:textId="77777777" w:rsidR="005D63CB" w:rsidRDefault="005D63CB" w:rsidP="005D63CB">
      <w:pPr>
        <w:jc w:val="center"/>
        <w:rPr>
          <w:u w:val="single"/>
        </w:rPr>
      </w:pPr>
    </w:p>
    <w:p w14:paraId="2612B14E" w14:textId="77777777" w:rsidR="005D63CB" w:rsidRDefault="005D63CB" w:rsidP="005D63CB">
      <w:pPr>
        <w:jc w:val="center"/>
        <w:rPr>
          <w:u w:val="single"/>
        </w:rPr>
      </w:pPr>
    </w:p>
    <w:p w14:paraId="5575264E" w14:textId="77777777" w:rsidR="005D63CB" w:rsidRDefault="005D63CB" w:rsidP="005D63CB">
      <w:pPr>
        <w:jc w:val="center"/>
        <w:rPr>
          <w:u w:val="single"/>
        </w:rPr>
      </w:pPr>
    </w:p>
    <w:p w14:paraId="5EB74CBE" w14:textId="77777777" w:rsidR="005C012B" w:rsidRDefault="005C012B" w:rsidP="00DD744D">
      <w:pPr>
        <w:rPr>
          <w:u w:val="single"/>
        </w:rPr>
      </w:pPr>
    </w:p>
    <w:p w14:paraId="3AA65AFF" w14:textId="504E1638"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lastRenderedPageBreak/>
        <w:t>Introduction</w:t>
      </w:r>
    </w:p>
    <w:p w14:paraId="1AFDB345"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global hospitality industry has undergone transformative changes in recent years, driven by a confluence of factors such as technological advancements, shifting consumer preferences, and dynamic global economic landscapes (Albright, 2019). Among the prominent players in this dynamic sector, Accor Hotel Group has emerged as a leading multinational hospitality company, managing an extensive portfolio of hotels, resorts, and serviced residences across the globe. This essay aims to provide a thorough analysis of Accor Hotel Group, drawing upon various relevant theories, and critically evaluating the organization's strategic position.</w:t>
      </w:r>
    </w:p>
    <w:p w14:paraId="11D30E40"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Organizational Overview</w:t>
      </w:r>
    </w:p>
    <w:p w14:paraId="68D658DB"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Founded in 1967, Accor Hotel Group has evolved into a global hospitality powerhouse with a rich history of providing exceptional guest experiences. The company's commitment to diversity is reflected in its diverse portfolio of brands, each catering to specific market segments. This strategic approach allows Accor to meet the varied needs and preferences of a global clientele, showcasing its adaptability to diverse cultural and market demands.</w:t>
      </w:r>
    </w:p>
    <w:p w14:paraId="021BBED3"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Accor's global footprint positions it as a key player in the hospitality sector, with an extensive presence in major markets. The strategic expansion of its portfolio and geographical reach demonstrates the organization's commitment to capturing diverse market opportunities and mitigating risks associated with regional economic fluctuations.</w:t>
      </w:r>
    </w:p>
    <w:p w14:paraId="7D746264"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shd w:val="clear" w:color="auto" w:fill="D9D9D9" w:themeFill="background1" w:themeFillShade="D9"/>
        </w:rPr>
        <w:t>External Environment Analysis</w:t>
      </w:r>
    </w:p>
    <w:p w14:paraId="74EF89F1"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To gain insights into Accor's strategic position, a PESTEL analysis is employed. Political stability, economic growth, and environmental sustainability play pivotal roles in shaping the external environment for Accor's operations globally. Political stability is crucial for the uninterrupted functioning of hotels, economic growth influences consumer spending on hospitality services, and environmental sustainability aligns with the growing trend of eco-conscious consumer choices (Albright, 2019).</w:t>
      </w:r>
    </w:p>
    <w:p w14:paraId="248BDDCF"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Furthermore, the hospitality industry has been significantly impacted by technological advancements. The rise of online platforms and digital technologies has revolutionized the way customers book and experience hotels. Accor's ability to adapt to these </w:t>
      </w:r>
      <w:r w:rsidRPr="00F169F5">
        <w:rPr>
          <w:rFonts w:ascii="Arial" w:hAnsi="Arial" w:cs="Arial"/>
          <w:sz w:val="24"/>
          <w:szCs w:val="24"/>
        </w:rPr>
        <w:lastRenderedPageBreak/>
        <w:t>technological changes is paramount for maintaining competitiveness in a landscape where the online presence and customer experience are inseparable.</w:t>
      </w:r>
    </w:p>
    <w:p w14:paraId="24C92066"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Porter's Five Forces Analysis</w:t>
      </w:r>
    </w:p>
    <w:p w14:paraId="52ECA67F"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Applying Porter's Five Forces model allows us to delve deeper into the competitive forces shaping Accor's strategy. The bargaining power of suppliers, the threat of new entrants, the bargaining power of buyers, the threat of substitute products, and the intensity of competitive rivalry are critical considerations for Accor's competitive landscape (Porter, 2008). In the highly competitive hospitality industry, constant innovation and differentiation are imperative for success.</w:t>
      </w:r>
    </w:p>
    <w:p w14:paraId="5BBC2DE0"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bargaining power of suppliers, such as those providing essential services or raw materials, can impact Accor's operational costs. Vigilance in supplier relationships and strategic partnerships can help mitigate risks associated with supplier power. Simultaneously, the threat of new entrants is a consideration given the ease of entry into the industry. Accor must continuously fortify its market position through brand differentiation and customer loyalty initiatives.</w:t>
      </w:r>
    </w:p>
    <w:p w14:paraId="5D38DF1D"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bargaining power of buyers, represented by guests in this context, is influenced by factors such as price sensitivity and the availability of alternative options. Here, Accor's diverse brand portfolio and loyalty programs become crucial tools for retaining customers. The threat of substitute products, including alternative accommodation options, necessitates continuous innovation to ensure that Accor's offerings remain attractive and competitive.</w:t>
      </w:r>
    </w:p>
    <w:p w14:paraId="69D43539"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Finally, the intensity of competitive rivalry in the hospitality sector is high. Accor faces competition from both traditional hotel chains and newer, disruptive models. This emphasizes the need for constant innovation, strategic marketing, and a customer-centric approach to stand out in a crowded marketplace.</w:t>
      </w:r>
    </w:p>
    <w:p w14:paraId="0D0AB5CF"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Resource-Based View (RBV)</w:t>
      </w:r>
    </w:p>
    <w:p w14:paraId="6EED8177"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The Resource-Based View (RBV) theory provides insights into Accor's internal resources and capabilities, determining its competitive advantage. Accor's extensive hotel portfolio, global presence, and customer loyalty programs are key resources contributing to its competitive strength (Grant, 2016). These resources enable the </w:t>
      </w:r>
      <w:r w:rsidRPr="00F169F5">
        <w:rPr>
          <w:rFonts w:ascii="Arial" w:hAnsi="Arial" w:cs="Arial"/>
          <w:sz w:val="24"/>
          <w:szCs w:val="24"/>
        </w:rPr>
        <w:lastRenderedPageBreak/>
        <w:t>company to offer a diverse range of experiences, appeal to different market segments, and foster customer loyalty in a highly competitive landscape.</w:t>
      </w:r>
    </w:p>
    <w:p w14:paraId="288CA612"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However, challenges such as technological disruptions and evolving consumer preferences require continuous adaptation to maintain this competitive advantage. Accor must invest in technological innovation, stay attuned to market trends, and leverage its existing resources to respond effectively to changing customer expectations.</w:t>
      </w:r>
    </w:p>
    <w:p w14:paraId="36CBD37C"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SWOT Analysis</w:t>
      </w:r>
    </w:p>
    <w:p w14:paraId="447D18CF"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 SWOT analysis is an integral part of the strategic evaluation process. Accor's strengths lie in its diverse brand portfolio, global reach, and established customer loyalty programs. These strengths position the organization as a leader in the hospitality sector. However, weaknesses, such as vulnerability to economic downturns and dependence on third-party distribution channels, need careful consideration.</w:t>
      </w:r>
    </w:p>
    <w:p w14:paraId="0E2D9219"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Opportunities for Accor lie in emerging markets and technological advancements. The rising middle class in emerging economies presents a growth opportunity, and leveraging technology can enhance customer experiences. Simultaneously, threats from intense competition and geopolitical uncertainties highlight the importance of strategic risk management.</w:t>
      </w:r>
    </w:p>
    <w:p w14:paraId="054A74D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 comprehensive understanding of Accor's internal strengths and weaknesses, combined with external opportunities and threats, is crucial for developing effective strategies that align with the organization's long-term goals.</w:t>
      </w:r>
    </w:p>
    <w:p w14:paraId="147138F2"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Corporate Social Responsibility (CSR) Assessment</w:t>
      </w:r>
    </w:p>
    <w:p w14:paraId="56A25169"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In today's business landscape, Corporate Social Responsibility (CSR) is not just a choice but a necessity. Accor's commitment to CSR initiatives is integral to its overall evaluation. The company's dedication to sustainable development, community engagement, and ethical business practices positively contributes to its brand image (Grant, 2016). Accor's CSR efforts align with growing societal expectations for corporate responsibility and sustainability.</w:t>
      </w:r>
    </w:p>
    <w:p w14:paraId="00EAE171" w14:textId="19C33E84"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Accor's initiatives range from environmental sustainability practices, such as energy-efficient operations and waste reduction, to community engagement programs that </w:t>
      </w:r>
      <w:r w:rsidRPr="00F169F5">
        <w:rPr>
          <w:rFonts w:ascii="Arial" w:hAnsi="Arial" w:cs="Arial"/>
          <w:sz w:val="24"/>
          <w:szCs w:val="24"/>
        </w:rPr>
        <w:lastRenderedPageBreak/>
        <w:t>support local communities. By aligning its business practices with social and environmental responsibility, Accor enhances its brand reputation and meets the evolving expectations of socially conscious consumers.</w:t>
      </w:r>
    </w:p>
    <w:p w14:paraId="771966AF" w14:textId="30EB1817" w:rsidR="00F169F5" w:rsidRPr="002C4368" w:rsidRDefault="00F169F5" w:rsidP="00781CBB">
      <w:pPr>
        <w:shd w:val="clear" w:color="auto" w:fill="D9D9D9" w:themeFill="background1" w:themeFillShade="D9"/>
        <w:spacing w:line="360" w:lineRule="auto"/>
        <w:jc w:val="center"/>
        <w:rPr>
          <w:rFonts w:ascii="Arial" w:hAnsi="Arial" w:cs="Arial"/>
          <w:sz w:val="24"/>
          <w:szCs w:val="24"/>
          <w:u w:val="single"/>
        </w:rPr>
      </w:pPr>
      <w:r w:rsidRPr="002C4368">
        <w:rPr>
          <w:rFonts w:ascii="Arial" w:hAnsi="Arial" w:cs="Arial"/>
          <w:sz w:val="24"/>
          <w:szCs w:val="24"/>
          <w:u w:val="single"/>
        </w:rPr>
        <w:t>Organizational Structure</w:t>
      </w:r>
    </w:p>
    <w:p w14:paraId="24852E4E"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Accor Hotel Group's organizational structure plays a pivotal role in shaping its strategic approach and operational efficiency. The company has adopted a matrix structure that combines elements of both functional and divisional organizational approaches. At the corporate level, centralized functions such as finance, marketing, and human resources are overseen by top executives. Simultaneously, individual business units, representing different brands, regions, or market segments, operate semi-autonomously.</w:t>
      </w:r>
    </w:p>
    <w:p w14:paraId="244E1B03"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matrix structure enables Accor to maintain centralized control over core functions while allowing individual units the flexibility to respond to specific market conditions and customer preferences. This adaptability is particularly crucial in the dynamic and diverse hospitality industry, where different regions and market segments may require tailored strategies.</w:t>
      </w:r>
    </w:p>
    <w:p w14:paraId="636F102A"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Organizational Culture</w:t>
      </w:r>
    </w:p>
    <w:p w14:paraId="36CBFF70" w14:textId="2F38D032"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Accor's organizational culture is characterized by a strong commitment to guest satisfaction, innovation, and sustainability. This culture permeates all levels of the organization, influencing decision-making processes and shaping employee </w:t>
      </w:r>
      <w:r w:rsidR="002C4368" w:rsidRPr="00F169F5">
        <w:rPr>
          <w:rFonts w:ascii="Arial" w:hAnsi="Arial" w:cs="Arial"/>
          <w:sz w:val="24"/>
          <w:szCs w:val="24"/>
        </w:rPr>
        <w:t>behaviour</w:t>
      </w:r>
      <w:r w:rsidRPr="00F169F5">
        <w:rPr>
          <w:rFonts w:ascii="Arial" w:hAnsi="Arial" w:cs="Arial"/>
          <w:sz w:val="24"/>
          <w:szCs w:val="24"/>
        </w:rPr>
        <w:t>. The emphasis on customer-centricity aligns with Accor's overarching goal of providing exceptional guest experiences, a key differentiator in the highly competitive hospitality sector.</w:t>
      </w:r>
    </w:p>
    <w:p w14:paraId="4B133FE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Moreover, Accor's organizational culture promotes diversity and inclusion, fostering an environment where employees from various backgrounds feel valued and can contribute their unique perspectives. This inclusivity not only enhances the working environment but also contributes to a broader range of ideas and innovations within the company.</w:t>
      </w:r>
    </w:p>
    <w:p w14:paraId="4CC5DBB8" w14:textId="77777777" w:rsidR="00781CBB" w:rsidRDefault="00781CBB" w:rsidP="002C4368">
      <w:pPr>
        <w:spacing w:line="360" w:lineRule="auto"/>
        <w:jc w:val="both"/>
        <w:rPr>
          <w:rFonts w:ascii="Arial" w:hAnsi="Arial" w:cs="Arial"/>
          <w:sz w:val="24"/>
          <w:szCs w:val="24"/>
          <w:u w:val="single"/>
        </w:rPr>
      </w:pPr>
    </w:p>
    <w:p w14:paraId="361A4EF0" w14:textId="77777777" w:rsidR="00781CBB" w:rsidRDefault="00781CBB" w:rsidP="002C4368">
      <w:pPr>
        <w:spacing w:line="360" w:lineRule="auto"/>
        <w:jc w:val="both"/>
        <w:rPr>
          <w:rFonts w:ascii="Arial" w:hAnsi="Arial" w:cs="Arial"/>
          <w:sz w:val="24"/>
          <w:szCs w:val="24"/>
          <w:u w:val="single"/>
        </w:rPr>
      </w:pPr>
    </w:p>
    <w:p w14:paraId="3C87876A" w14:textId="5D8AEFB1"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lastRenderedPageBreak/>
        <w:t>Organizational Goals</w:t>
      </w:r>
    </w:p>
    <w:p w14:paraId="3662C912"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Accor Hotel Group's organizational goals are aligned with its vision of maintaining a leadership position in the global hospitality sector. At the corporate level, these goals include expanding the brand portfolio, entering new markets, and leveraging technology to enhance customer experiences. The emphasis on sustainability and corporate social responsibility is also integrated into Accor's goals, reflecting a commitment to ethical business practices and environmental stewardship.</w:t>
      </w:r>
    </w:p>
    <w:p w14:paraId="525A0C96" w14:textId="7242082B" w:rsidR="00DD744D" w:rsidRPr="002C4368" w:rsidRDefault="00F169F5" w:rsidP="002C4368">
      <w:pPr>
        <w:spacing w:line="360" w:lineRule="auto"/>
        <w:jc w:val="both"/>
        <w:rPr>
          <w:rFonts w:ascii="Arial" w:hAnsi="Arial" w:cs="Arial"/>
          <w:sz w:val="24"/>
          <w:szCs w:val="24"/>
        </w:rPr>
      </w:pPr>
      <w:r w:rsidRPr="00F169F5">
        <w:rPr>
          <w:rFonts w:ascii="Arial" w:hAnsi="Arial" w:cs="Arial"/>
          <w:sz w:val="24"/>
          <w:szCs w:val="24"/>
        </w:rPr>
        <w:t>Individual business units contribute to these overarching goals by aligning their strategies with regional demands, market trends, and customer expectations. This decentralized approach ensures that each unit can cater to the specific needs of its target market, further contributing to Accor's overall success.</w:t>
      </w:r>
    </w:p>
    <w:p w14:paraId="574A4A3D" w14:textId="2C2CEBAD"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Recent Change Initiatives</w:t>
      </w:r>
    </w:p>
    <w:p w14:paraId="580EDD00"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Accor Hotel Group has undertaken several recent change initiatives to stay abreast of evolving industry dynamics. One significant initiative involves the integration of advanced technology to enhance guest experiences and operational efficiency. This includes the implementation of smart room technologies, mobile check-in/check-out options, and personalized guest services. These changes aim to meet the growing demand for seamless and tech-enabled hospitality experiences, providing a competitive edge in the market.</w:t>
      </w:r>
    </w:p>
    <w:p w14:paraId="4D4136D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At the organizational level, Accor has embraced sustainability initiatives to align with global efforts to reduce the environmental impact of its operations. Energy-efficient practices, waste reduction, and community engagement programs are key components of these initiatives. This commitment not only addresses environmental concerns but also resonates with an increasingly eco-conscious consumer base.</w:t>
      </w:r>
    </w:p>
    <w:p w14:paraId="59E1E13F"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Impact of Change Initiatives</w:t>
      </w:r>
    </w:p>
    <w:p w14:paraId="498B137D"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The impact of recent change initiatives on Accor's organizational structure, culture, and goals has been multifaceted. The integration of technology has streamlined operations, improving efficiency and enhancing the overall guest experience. Mobile check-in/check-out options, for example, provide convenience to guests, while smart room technologies contribute to personalized and efficient services. However, these changes also necessitate ongoing training programs to ensure employees at all levels </w:t>
      </w:r>
      <w:r w:rsidRPr="00F169F5">
        <w:rPr>
          <w:rFonts w:ascii="Arial" w:hAnsi="Arial" w:cs="Arial"/>
          <w:sz w:val="24"/>
          <w:szCs w:val="24"/>
        </w:rPr>
        <w:lastRenderedPageBreak/>
        <w:t>are adept at leveraging new technologies, highlighting the importance of adapting the organizational structure to support technological advancements.</w:t>
      </w:r>
    </w:p>
    <w:p w14:paraId="777787EF"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emphasis on sustainability initiatives has positively impacted Accor's corporate culture, strengthening its commitment to responsible business practices. Employees are increasingly engaged in these initiatives, fostering a sense of purpose and alignment with broader societal concerns. This cultural shift not only contributes to Accor's reputation as a socially responsible organization but also serves as a motivational factor for employees.</w:t>
      </w:r>
    </w:p>
    <w:p w14:paraId="0008E239"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Management of Change Initiatives</w:t>
      </w:r>
    </w:p>
    <w:p w14:paraId="6FDB483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management of change initiatives at Accor reflects a proactive approach to addressing challenges and leveraging opportunities. The leadership recognizes the importance of effective communication to mitigate resistance to change. Training programs are implemented to upskill employees, ensuring a smooth transition to new technologies and operational practices. This approach aligns with the principles of effective change management, emphasizing the importance of engaging and empowering employees throughout the process.</w:t>
      </w:r>
    </w:p>
    <w:p w14:paraId="4A6E904B"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sustainability initiatives are managed through dedicated teams and partnerships with environmental organizations, emphasizing a collaborative approach to responsible business practices. Regular assessments and feedback mechanisms are in place to monitor the impact of these initiatives and make necessary adjustments. This adaptive management approach reflects Accor's commitment to continuous improvement and responsiveness to the dynamic business environment.</w:t>
      </w:r>
    </w:p>
    <w:p w14:paraId="3D6C1F24" w14:textId="63A1ADEF" w:rsidR="00DD744D"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Overall, Accor has demonstrated a commitment to managing change effectively, recognizing that the success of these initiatives depends on the engagement and adaptability of its workforce. By fostering a culture of innovation and sustainability, Accor aims to stay ahead in the competitive hospitality landscape.</w:t>
      </w:r>
    </w:p>
    <w:p w14:paraId="08A6F9AA"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Strategic Direction</w:t>
      </w:r>
    </w:p>
    <w:p w14:paraId="08C4B67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Accor Hotel Group's strategic direction is characterized by a multifaceted approach that encompasses geographical expansion, portfolio diversification, and technological innovation. The company continues to expand its presence in emerging markets, capitalizing on the rising middle class and growing travel trends in regions such as </w:t>
      </w:r>
      <w:r w:rsidRPr="00F169F5">
        <w:rPr>
          <w:rFonts w:ascii="Arial" w:hAnsi="Arial" w:cs="Arial"/>
          <w:sz w:val="24"/>
          <w:szCs w:val="24"/>
        </w:rPr>
        <w:lastRenderedPageBreak/>
        <w:t>Asia and the Middle East. This geographic diversification not only mitigates risks associated with regional economic fluctuations but also positions Accor as a global hospitality leader.</w:t>
      </w:r>
    </w:p>
    <w:p w14:paraId="7D98C68C"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The acquisition of new brands and partnerships with local businesses further diversify Accor's portfolio. This strategy ensures relevance in diverse market segments, capturing different customer demographics and preferences. Portfolio diversification is a key element of risk management, allowing Accor to navigate changes in consumer preferences and industry trends effectively.</w:t>
      </w:r>
    </w:p>
    <w:p w14:paraId="6905E876" w14:textId="6CC78C92"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Technological innovation remains a focal point of Accor's strategic direction. Ongoing investments in smart technologies and digital platforms aim to enhance customer experiences, improve operational efficiency, and stay ahead in a rapidly evolving technological landscape. </w:t>
      </w:r>
    </w:p>
    <w:p w14:paraId="22B3DD99" w14:textId="77777777"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rPr>
      </w:pPr>
      <w:r w:rsidRPr="00F169F5">
        <w:rPr>
          <w:rFonts w:ascii="Arial" w:hAnsi="Arial" w:cs="Arial"/>
          <w:sz w:val="24"/>
          <w:szCs w:val="24"/>
          <w:u w:val="single"/>
        </w:rPr>
        <w:t>Current Business Performance</w:t>
      </w:r>
    </w:p>
    <w:p w14:paraId="6948EB2E"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Accor Hotel Group's current business performance reflects its resilience and adaptability in a challenging global environment. Financial indicators such as revenue growth, profitability, and market share demonstrate the company's ability to navigate economic uncertainties successfully. The expansion into emerging markets has contributed to sustained growth, tapping into the economic potential of regions with a rising middle class and increasing disposable income.</w:t>
      </w:r>
    </w:p>
    <w:p w14:paraId="2D73312F" w14:textId="21B3AB7A"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The diverse brand portfolio positions Accor as a preferred choice for a wide range of </w:t>
      </w:r>
      <w:r w:rsidR="00DD744D" w:rsidRPr="002C4368">
        <w:rPr>
          <w:rFonts w:ascii="Arial" w:hAnsi="Arial" w:cs="Arial"/>
          <w:sz w:val="24"/>
          <w:szCs w:val="24"/>
        </w:rPr>
        <w:t>travellers</w:t>
      </w:r>
      <w:r w:rsidRPr="00F169F5">
        <w:rPr>
          <w:rFonts w:ascii="Arial" w:hAnsi="Arial" w:cs="Arial"/>
          <w:sz w:val="24"/>
          <w:szCs w:val="24"/>
        </w:rPr>
        <w:t>, from luxury to budget-conscious segments. This diversity enables Accor to capture different market niches and respond effectively to varying consumer preferences.</w:t>
      </w:r>
    </w:p>
    <w:p w14:paraId="41FA49FC" w14:textId="6A405EFE" w:rsidR="00DD744D" w:rsidRPr="002C4368" w:rsidRDefault="00F169F5" w:rsidP="002C4368">
      <w:pPr>
        <w:spacing w:line="360" w:lineRule="auto"/>
        <w:jc w:val="both"/>
        <w:rPr>
          <w:rFonts w:ascii="Arial" w:hAnsi="Arial" w:cs="Arial"/>
          <w:sz w:val="24"/>
          <w:szCs w:val="24"/>
        </w:rPr>
      </w:pPr>
      <w:r w:rsidRPr="00F169F5">
        <w:rPr>
          <w:rFonts w:ascii="Arial" w:hAnsi="Arial" w:cs="Arial"/>
          <w:sz w:val="24"/>
          <w:szCs w:val="24"/>
        </w:rPr>
        <w:t>Customer satisfaction metrics are crucial indicators of business performance in the hospitality sector. Accor's focus on customer-centricity and technological innovations has translated into positive guest feedback, contributing to its reputation as a leader in the industry. Satisfied guests are more likely to become repeat customers and brand advocates, fostering long-term loyalty and contributing to Accor's sustained success.</w:t>
      </w:r>
    </w:p>
    <w:p w14:paraId="2808E9F0" w14:textId="77777777" w:rsidR="002C4368" w:rsidRDefault="002C4368" w:rsidP="002C4368">
      <w:pPr>
        <w:spacing w:line="360" w:lineRule="auto"/>
        <w:jc w:val="both"/>
        <w:rPr>
          <w:rFonts w:ascii="Arial" w:hAnsi="Arial" w:cs="Arial"/>
          <w:sz w:val="24"/>
          <w:szCs w:val="24"/>
          <w:u w:val="single"/>
        </w:rPr>
      </w:pPr>
    </w:p>
    <w:p w14:paraId="13A309ED" w14:textId="77777777" w:rsidR="002C4368" w:rsidRDefault="002C4368" w:rsidP="002C4368">
      <w:pPr>
        <w:spacing w:line="360" w:lineRule="auto"/>
        <w:jc w:val="both"/>
        <w:rPr>
          <w:rFonts w:ascii="Arial" w:hAnsi="Arial" w:cs="Arial"/>
          <w:sz w:val="24"/>
          <w:szCs w:val="24"/>
          <w:u w:val="single"/>
        </w:rPr>
      </w:pPr>
    </w:p>
    <w:p w14:paraId="629D0C26" w14:textId="79036E15" w:rsidR="00F169F5" w:rsidRPr="00F169F5" w:rsidRDefault="00F169F5" w:rsidP="00781CBB">
      <w:pPr>
        <w:shd w:val="clear" w:color="auto" w:fill="D9D9D9" w:themeFill="background1" w:themeFillShade="D9"/>
        <w:spacing w:line="360" w:lineRule="auto"/>
        <w:jc w:val="center"/>
        <w:rPr>
          <w:rFonts w:ascii="Arial" w:hAnsi="Arial" w:cs="Arial"/>
          <w:sz w:val="24"/>
          <w:szCs w:val="24"/>
          <w:u w:val="single"/>
          <w:shd w:val="pct15" w:color="auto" w:fill="FFFFFF"/>
        </w:rPr>
      </w:pPr>
      <w:r w:rsidRPr="00F169F5">
        <w:rPr>
          <w:rFonts w:ascii="Arial" w:hAnsi="Arial" w:cs="Arial"/>
          <w:sz w:val="24"/>
          <w:szCs w:val="24"/>
          <w:u w:val="single"/>
          <w:shd w:val="pct15" w:color="auto" w:fill="FFFFFF"/>
        </w:rPr>
        <w:lastRenderedPageBreak/>
        <w:t>Conclusion</w:t>
      </w:r>
    </w:p>
    <w:p w14:paraId="3DE7EA91"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In conclusion, Accor Hotel Group's strategic analysis involves a comprehensive examination of its internal and external environments, incorporating various theoretical frameworks. The organization's ability to navigate industry challenges, capitalize on opportunities, and address weaknesses will determine its sustained success in the dynamic hospitality sector. Continuous adaptation and innovation remain crucial for Accor's future resilience and competitiveness.</w:t>
      </w:r>
    </w:p>
    <w:p w14:paraId="06C4843A" w14:textId="77777777" w:rsidR="00F169F5" w:rsidRPr="002C4368" w:rsidRDefault="00F169F5" w:rsidP="002C4368">
      <w:pPr>
        <w:spacing w:line="360" w:lineRule="auto"/>
        <w:jc w:val="both"/>
        <w:rPr>
          <w:rFonts w:ascii="Arial" w:hAnsi="Arial" w:cs="Arial"/>
          <w:sz w:val="24"/>
          <w:szCs w:val="24"/>
        </w:rPr>
      </w:pPr>
    </w:p>
    <w:p w14:paraId="228B98D6" w14:textId="77777777" w:rsidR="00DD744D" w:rsidRPr="002C4368" w:rsidRDefault="00DD744D" w:rsidP="002C4368">
      <w:pPr>
        <w:spacing w:line="360" w:lineRule="auto"/>
        <w:jc w:val="both"/>
        <w:rPr>
          <w:rFonts w:ascii="Arial" w:hAnsi="Arial" w:cs="Arial"/>
          <w:b/>
          <w:bCs/>
          <w:sz w:val="24"/>
          <w:szCs w:val="24"/>
          <w:u w:val="single"/>
        </w:rPr>
      </w:pPr>
    </w:p>
    <w:p w14:paraId="39741BF8" w14:textId="77777777" w:rsidR="00DD744D" w:rsidRPr="002C4368" w:rsidRDefault="00DD744D" w:rsidP="002C4368">
      <w:pPr>
        <w:spacing w:line="360" w:lineRule="auto"/>
        <w:jc w:val="both"/>
        <w:rPr>
          <w:rFonts w:ascii="Arial" w:hAnsi="Arial" w:cs="Arial"/>
          <w:b/>
          <w:bCs/>
          <w:sz w:val="24"/>
          <w:szCs w:val="24"/>
          <w:u w:val="single"/>
        </w:rPr>
      </w:pPr>
    </w:p>
    <w:p w14:paraId="6130D4A4" w14:textId="77777777" w:rsidR="00DD744D" w:rsidRPr="002C4368" w:rsidRDefault="00DD744D" w:rsidP="002C4368">
      <w:pPr>
        <w:spacing w:line="360" w:lineRule="auto"/>
        <w:jc w:val="both"/>
        <w:rPr>
          <w:rFonts w:ascii="Arial" w:hAnsi="Arial" w:cs="Arial"/>
          <w:b/>
          <w:bCs/>
          <w:sz w:val="24"/>
          <w:szCs w:val="24"/>
          <w:u w:val="single"/>
        </w:rPr>
      </w:pPr>
    </w:p>
    <w:p w14:paraId="1216557F" w14:textId="77777777" w:rsidR="00DD744D" w:rsidRPr="002C4368" w:rsidRDefault="00DD744D" w:rsidP="002C4368">
      <w:pPr>
        <w:spacing w:line="360" w:lineRule="auto"/>
        <w:jc w:val="both"/>
        <w:rPr>
          <w:rFonts w:ascii="Arial" w:hAnsi="Arial" w:cs="Arial"/>
          <w:b/>
          <w:bCs/>
          <w:sz w:val="24"/>
          <w:szCs w:val="24"/>
          <w:u w:val="single"/>
        </w:rPr>
      </w:pPr>
    </w:p>
    <w:p w14:paraId="491B4929" w14:textId="77777777" w:rsidR="00DD744D" w:rsidRPr="002C4368" w:rsidRDefault="00DD744D" w:rsidP="002C4368">
      <w:pPr>
        <w:spacing w:line="360" w:lineRule="auto"/>
        <w:jc w:val="both"/>
        <w:rPr>
          <w:rFonts w:ascii="Arial" w:hAnsi="Arial" w:cs="Arial"/>
          <w:b/>
          <w:bCs/>
          <w:sz w:val="24"/>
          <w:szCs w:val="24"/>
          <w:u w:val="single"/>
        </w:rPr>
      </w:pPr>
    </w:p>
    <w:p w14:paraId="45B58DBA" w14:textId="77777777" w:rsidR="00DD744D" w:rsidRPr="002C4368" w:rsidRDefault="00DD744D" w:rsidP="002C4368">
      <w:pPr>
        <w:spacing w:line="360" w:lineRule="auto"/>
        <w:jc w:val="both"/>
        <w:rPr>
          <w:rFonts w:ascii="Arial" w:hAnsi="Arial" w:cs="Arial"/>
          <w:b/>
          <w:bCs/>
          <w:sz w:val="24"/>
          <w:szCs w:val="24"/>
          <w:u w:val="single"/>
        </w:rPr>
      </w:pPr>
    </w:p>
    <w:p w14:paraId="7BDA39A0" w14:textId="77777777" w:rsidR="00DD744D" w:rsidRPr="002C4368" w:rsidRDefault="00DD744D" w:rsidP="002C4368">
      <w:pPr>
        <w:spacing w:line="360" w:lineRule="auto"/>
        <w:jc w:val="both"/>
        <w:rPr>
          <w:rFonts w:ascii="Arial" w:hAnsi="Arial" w:cs="Arial"/>
          <w:b/>
          <w:bCs/>
          <w:sz w:val="24"/>
          <w:szCs w:val="24"/>
          <w:u w:val="single"/>
        </w:rPr>
      </w:pPr>
    </w:p>
    <w:p w14:paraId="53249CE3" w14:textId="77777777" w:rsidR="00DD744D" w:rsidRPr="002C4368" w:rsidRDefault="00DD744D" w:rsidP="002C4368">
      <w:pPr>
        <w:spacing w:line="360" w:lineRule="auto"/>
        <w:jc w:val="both"/>
        <w:rPr>
          <w:rFonts w:ascii="Arial" w:hAnsi="Arial" w:cs="Arial"/>
          <w:b/>
          <w:bCs/>
          <w:sz w:val="24"/>
          <w:szCs w:val="24"/>
          <w:u w:val="single"/>
        </w:rPr>
      </w:pPr>
    </w:p>
    <w:p w14:paraId="23931D49" w14:textId="77777777" w:rsidR="00DD744D" w:rsidRPr="002C4368" w:rsidRDefault="00DD744D" w:rsidP="002C4368">
      <w:pPr>
        <w:spacing w:line="360" w:lineRule="auto"/>
        <w:jc w:val="both"/>
        <w:rPr>
          <w:rFonts w:ascii="Arial" w:hAnsi="Arial" w:cs="Arial"/>
          <w:b/>
          <w:bCs/>
          <w:sz w:val="24"/>
          <w:szCs w:val="24"/>
          <w:u w:val="single"/>
        </w:rPr>
      </w:pPr>
    </w:p>
    <w:p w14:paraId="253629AB" w14:textId="77777777" w:rsidR="00DD744D" w:rsidRPr="002C4368" w:rsidRDefault="00DD744D" w:rsidP="002C4368">
      <w:pPr>
        <w:spacing w:line="360" w:lineRule="auto"/>
        <w:jc w:val="both"/>
        <w:rPr>
          <w:rFonts w:ascii="Arial" w:hAnsi="Arial" w:cs="Arial"/>
          <w:b/>
          <w:bCs/>
          <w:sz w:val="24"/>
          <w:szCs w:val="24"/>
          <w:u w:val="single"/>
        </w:rPr>
      </w:pPr>
    </w:p>
    <w:p w14:paraId="2E7A5919" w14:textId="77777777" w:rsidR="00DD744D" w:rsidRPr="002C4368" w:rsidRDefault="00DD744D" w:rsidP="002C4368">
      <w:pPr>
        <w:spacing w:line="360" w:lineRule="auto"/>
        <w:jc w:val="both"/>
        <w:rPr>
          <w:rFonts w:ascii="Arial" w:hAnsi="Arial" w:cs="Arial"/>
          <w:b/>
          <w:bCs/>
          <w:sz w:val="24"/>
          <w:szCs w:val="24"/>
          <w:u w:val="single"/>
        </w:rPr>
      </w:pPr>
    </w:p>
    <w:p w14:paraId="540FBD93" w14:textId="77777777" w:rsidR="00781CBB" w:rsidRDefault="00781CBB" w:rsidP="002C4368">
      <w:pPr>
        <w:spacing w:line="360" w:lineRule="auto"/>
        <w:jc w:val="both"/>
        <w:rPr>
          <w:rFonts w:ascii="Arial" w:hAnsi="Arial" w:cs="Arial"/>
          <w:b/>
          <w:bCs/>
          <w:sz w:val="24"/>
          <w:szCs w:val="24"/>
          <w:u w:val="single"/>
        </w:rPr>
      </w:pPr>
    </w:p>
    <w:p w14:paraId="47E3A8FC" w14:textId="77777777" w:rsidR="00781CBB" w:rsidRDefault="00781CBB" w:rsidP="002C4368">
      <w:pPr>
        <w:spacing w:line="360" w:lineRule="auto"/>
        <w:jc w:val="both"/>
        <w:rPr>
          <w:rFonts w:ascii="Arial" w:hAnsi="Arial" w:cs="Arial"/>
          <w:b/>
          <w:bCs/>
          <w:sz w:val="24"/>
          <w:szCs w:val="24"/>
          <w:u w:val="single"/>
        </w:rPr>
      </w:pPr>
    </w:p>
    <w:p w14:paraId="5EBB7FCE" w14:textId="77777777" w:rsidR="00781CBB" w:rsidRDefault="00781CBB" w:rsidP="002C4368">
      <w:pPr>
        <w:spacing w:line="360" w:lineRule="auto"/>
        <w:jc w:val="both"/>
        <w:rPr>
          <w:rFonts w:ascii="Arial" w:hAnsi="Arial" w:cs="Arial"/>
          <w:b/>
          <w:bCs/>
          <w:sz w:val="24"/>
          <w:szCs w:val="24"/>
          <w:u w:val="single"/>
        </w:rPr>
      </w:pPr>
    </w:p>
    <w:p w14:paraId="0868F578" w14:textId="77777777" w:rsidR="00781CBB" w:rsidRDefault="00781CBB" w:rsidP="002C4368">
      <w:pPr>
        <w:spacing w:line="360" w:lineRule="auto"/>
        <w:jc w:val="both"/>
        <w:rPr>
          <w:rFonts w:ascii="Arial" w:hAnsi="Arial" w:cs="Arial"/>
          <w:b/>
          <w:bCs/>
          <w:sz w:val="24"/>
          <w:szCs w:val="24"/>
          <w:u w:val="single"/>
        </w:rPr>
      </w:pPr>
    </w:p>
    <w:p w14:paraId="6583F3B1" w14:textId="77777777" w:rsidR="00781CBB" w:rsidRDefault="00781CBB" w:rsidP="002C4368">
      <w:pPr>
        <w:spacing w:line="360" w:lineRule="auto"/>
        <w:jc w:val="both"/>
        <w:rPr>
          <w:rFonts w:ascii="Arial" w:hAnsi="Arial" w:cs="Arial"/>
          <w:b/>
          <w:bCs/>
          <w:sz w:val="24"/>
          <w:szCs w:val="24"/>
          <w:u w:val="single"/>
        </w:rPr>
      </w:pPr>
    </w:p>
    <w:p w14:paraId="3FD6FCC3" w14:textId="77777777" w:rsidR="00781CBB" w:rsidRDefault="00781CBB" w:rsidP="002C4368">
      <w:pPr>
        <w:spacing w:line="360" w:lineRule="auto"/>
        <w:jc w:val="both"/>
        <w:rPr>
          <w:rFonts w:ascii="Arial" w:hAnsi="Arial" w:cs="Arial"/>
          <w:b/>
          <w:bCs/>
          <w:sz w:val="24"/>
          <w:szCs w:val="24"/>
          <w:u w:val="single"/>
        </w:rPr>
      </w:pPr>
    </w:p>
    <w:p w14:paraId="157A394C" w14:textId="77777777" w:rsidR="00781CBB" w:rsidRDefault="00781CBB" w:rsidP="002C4368">
      <w:pPr>
        <w:spacing w:line="360" w:lineRule="auto"/>
        <w:jc w:val="both"/>
        <w:rPr>
          <w:rFonts w:ascii="Arial" w:hAnsi="Arial" w:cs="Arial"/>
          <w:b/>
          <w:bCs/>
          <w:sz w:val="24"/>
          <w:szCs w:val="24"/>
          <w:u w:val="single"/>
        </w:rPr>
      </w:pPr>
    </w:p>
    <w:p w14:paraId="00C3602A" w14:textId="35ABA8DF" w:rsidR="00F169F5" w:rsidRPr="00F169F5" w:rsidRDefault="00F169F5" w:rsidP="00781CBB">
      <w:pPr>
        <w:shd w:val="clear" w:color="auto" w:fill="D9D9D9" w:themeFill="background1" w:themeFillShade="D9"/>
        <w:spacing w:line="360" w:lineRule="auto"/>
        <w:jc w:val="center"/>
        <w:rPr>
          <w:rFonts w:ascii="Arial" w:hAnsi="Arial" w:cs="Arial"/>
          <w:b/>
          <w:bCs/>
          <w:sz w:val="24"/>
          <w:szCs w:val="24"/>
          <w:u w:val="single"/>
        </w:rPr>
      </w:pPr>
      <w:r w:rsidRPr="00F169F5">
        <w:rPr>
          <w:rFonts w:ascii="Arial" w:hAnsi="Arial" w:cs="Arial"/>
          <w:b/>
          <w:bCs/>
          <w:sz w:val="24"/>
          <w:szCs w:val="24"/>
          <w:u w:val="single"/>
        </w:rPr>
        <w:lastRenderedPageBreak/>
        <w:t>References</w:t>
      </w:r>
    </w:p>
    <w:p w14:paraId="624CE1BB"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Albright, M. (2019). The Impact of Technology on the Hospitality Industry. Journal of Hospitality Technology, 2(1), 45-60.</w:t>
      </w:r>
    </w:p>
    <w:p w14:paraId="3A7C9ECC"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Grant, R. M. (2016). Contemporary Strategy Analysis: Text and Cases Edition. John Wiley &amp; Sons.</w:t>
      </w:r>
    </w:p>
    <w:p w14:paraId="59E4D193"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Hitt, M. A., Ireland, R. D., &amp; </w:t>
      </w:r>
      <w:proofErr w:type="spellStart"/>
      <w:r w:rsidRPr="00F169F5">
        <w:rPr>
          <w:rFonts w:ascii="Arial" w:hAnsi="Arial" w:cs="Arial"/>
          <w:sz w:val="24"/>
          <w:szCs w:val="24"/>
        </w:rPr>
        <w:t>Hoskisson</w:t>
      </w:r>
      <w:proofErr w:type="spellEnd"/>
      <w:r w:rsidRPr="00F169F5">
        <w:rPr>
          <w:rFonts w:ascii="Arial" w:hAnsi="Arial" w:cs="Arial"/>
          <w:sz w:val="24"/>
          <w:szCs w:val="24"/>
        </w:rPr>
        <w:t>, R. E. (2017). Strategic Management: Concepts and Cases. Cengage Learning.</w:t>
      </w:r>
    </w:p>
    <w:p w14:paraId="3A48C999"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Peng, M. W. (2016). Global Business Strategy. Cengage Learning.</w:t>
      </w:r>
    </w:p>
    <w:p w14:paraId="7FD40C7A" w14:textId="28265FDD"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Porter, M. E. (2008). The Five Competitive Forces That Shape Strategy. Harvard Business Review, 86(1), 25-40.</w:t>
      </w:r>
    </w:p>
    <w:p w14:paraId="04EF947E"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Albright, M. (2019). The Impact of Technology on the Hospitality Industry. Journal of Hospitality Technology, 2(1), 45-60.</w:t>
      </w:r>
    </w:p>
    <w:p w14:paraId="76205619"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Grant, R. M. (2016). Contemporary Strategy Analysis: Text and Cases Edition. John Wiley &amp; Sons.</w:t>
      </w:r>
    </w:p>
    <w:p w14:paraId="5194035A"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 xml:space="preserve">Hitt, M. A., Ireland, R. D., &amp; </w:t>
      </w:r>
      <w:proofErr w:type="spellStart"/>
      <w:r w:rsidRPr="00F169F5">
        <w:rPr>
          <w:rFonts w:ascii="Arial" w:hAnsi="Arial" w:cs="Arial"/>
          <w:sz w:val="24"/>
          <w:szCs w:val="24"/>
        </w:rPr>
        <w:t>Hoskisson</w:t>
      </w:r>
      <w:proofErr w:type="spellEnd"/>
      <w:r w:rsidRPr="00F169F5">
        <w:rPr>
          <w:rFonts w:ascii="Arial" w:hAnsi="Arial" w:cs="Arial"/>
          <w:sz w:val="24"/>
          <w:szCs w:val="24"/>
        </w:rPr>
        <w:t>, R. E. (2017). Strategic Management: Concepts and Cases. Cengage Learning.</w:t>
      </w:r>
    </w:p>
    <w:p w14:paraId="365180B8" w14:textId="77777777" w:rsidR="00F169F5" w:rsidRPr="00F169F5" w:rsidRDefault="00F169F5" w:rsidP="002C4368">
      <w:pPr>
        <w:spacing w:line="360" w:lineRule="auto"/>
        <w:jc w:val="both"/>
        <w:rPr>
          <w:rFonts w:ascii="Arial" w:hAnsi="Arial" w:cs="Arial"/>
          <w:sz w:val="24"/>
          <w:szCs w:val="24"/>
        </w:rPr>
      </w:pPr>
      <w:r w:rsidRPr="00F169F5">
        <w:rPr>
          <w:rFonts w:ascii="Arial" w:hAnsi="Arial" w:cs="Arial"/>
          <w:sz w:val="24"/>
          <w:szCs w:val="24"/>
        </w:rPr>
        <w:t>Peng, M. W. (2016). Global Business Strategy. Cengage Learning.</w:t>
      </w:r>
    </w:p>
    <w:p w14:paraId="6FC3D155" w14:textId="77777777" w:rsidR="00F169F5" w:rsidRPr="002C4368" w:rsidRDefault="00F169F5" w:rsidP="002C4368">
      <w:pPr>
        <w:spacing w:line="360" w:lineRule="auto"/>
        <w:jc w:val="both"/>
        <w:rPr>
          <w:rFonts w:ascii="Arial" w:hAnsi="Arial" w:cs="Arial"/>
          <w:sz w:val="24"/>
          <w:szCs w:val="24"/>
        </w:rPr>
      </w:pPr>
      <w:r w:rsidRPr="00F169F5">
        <w:rPr>
          <w:rFonts w:ascii="Arial" w:hAnsi="Arial" w:cs="Arial"/>
          <w:sz w:val="24"/>
          <w:szCs w:val="24"/>
        </w:rPr>
        <w:t>Porter, M. E. (2008). The Five Competitive Forces That Shape Strategy. Harvard Business Review, 86(1), 25-40.</w:t>
      </w:r>
    </w:p>
    <w:p w14:paraId="4101BBA8"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Kaplan, R. S., &amp; Norton, D. P. (1992). The Balanced Scorecard - Measures that Drive Performance. </w:t>
      </w:r>
      <w:r w:rsidRPr="00DD744D">
        <w:rPr>
          <w:rFonts w:ascii="Arial" w:hAnsi="Arial" w:cs="Arial"/>
          <w:i/>
          <w:iCs/>
          <w:sz w:val="24"/>
          <w:szCs w:val="24"/>
        </w:rPr>
        <w:t>Harvard Business Review, 70</w:t>
      </w:r>
      <w:r w:rsidRPr="00DD744D">
        <w:rPr>
          <w:rFonts w:ascii="Arial" w:hAnsi="Arial" w:cs="Arial"/>
          <w:sz w:val="24"/>
          <w:szCs w:val="24"/>
        </w:rPr>
        <w:t>(1), 71-79.</w:t>
      </w:r>
    </w:p>
    <w:p w14:paraId="7A88E5AF"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Barney, J. (1991). Firm Resources and Sustained Competitive Advantage. </w:t>
      </w:r>
      <w:r w:rsidRPr="00DD744D">
        <w:rPr>
          <w:rFonts w:ascii="Arial" w:hAnsi="Arial" w:cs="Arial"/>
          <w:i/>
          <w:iCs/>
          <w:sz w:val="24"/>
          <w:szCs w:val="24"/>
        </w:rPr>
        <w:t>Journal of Management, 17</w:t>
      </w:r>
      <w:r w:rsidRPr="00DD744D">
        <w:rPr>
          <w:rFonts w:ascii="Arial" w:hAnsi="Arial" w:cs="Arial"/>
          <w:sz w:val="24"/>
          <w:szCs w:val="24"/>
        </w:rPr>
        <w:t>(1), 99-120.</w:t>
      </w:r>
    </w:p>
    <w:p w14:paraId="70E0599E"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Mintzberg, H. (1983). Structure in Fives: Designing Effective Organizations. </w:t>
      </w:r>
      <w:r w:rsidRPr="00DD744D">
        <w:rPr>
          <w:rFonts w:ascii="Arial" w:hAnsi="Arial" w:cs="Arial"/>
          <w:i/>
          <w:iCs/>
          <w:sz w:val="24"/>
          <w:szCs w:val="24"/>
        </w:rPr>
        <w:t>Prentice-Hall</w:t>
      </w:r>
      <w:r w:rsidRPr="00DD744D">
        <w:rPr>
          <w:rFonts w:ascii="Arial" w:hAnsi="Arial" w:cs="Arial"/>
          <w:sz w:val="24"/>
          <w:szCs w:val="24"/>
        </w:rPr>
        <w:t>.</w:t>
      </w:r>
    </w:p>
    <w:p w14:paraId="69DAE3BA"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Schein, E. H. (2010). Organizational Culture and Leadership. </w:t>
      </w:r>
      <w:r w:rsidRPr="00DD744D">
        <w:rPr>
          <w:rFonts w:ascii="Arial" w:hAnsi="Arial" w:cs="Arial"/>
          <w:i/>
          <w:iCs/>
          <w:sz w:val="24"/>
          <w:szCs w:val="24"/>
        </w:rPr>
        <w:t>John Wiley &amp; Sons</w:t>
      </w:r>
      <w:r w:rsidRPr="00DD744D">
        <w:rPr>
          <w:rFonts w:ascii="Arial" w:hAnsi="Arial" w:cs="Arial"/>
          <w:sz w:val="24"/>
          <w:szCs w:val="24"/>
        </w:rPr>
        <w:t>.</w:t>
      </w:r>
    </w:p>
    <w:p w14:paraId="0D5F54FA"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Porter, M. E. (1985). Competitive Advantage: Creating and Sustaining Superior Performance. </w:t>
      </w:r>
      <w:r w:rsidRPr="00DD744D">
        <w:rPr>
          <w:rFonts w:ascii="Arial" w:hAnsi="Arial" w:cs="Arial"/>
          <w:i/>
          <w:iCs/>
          <w:sz w:val="24"/>
          <w:szCs w:val="24"/>
        </w:rPr>
        <w:t>Free Press</w:t>
      </w:r>
      <w:r w:rsidRPr="00DD744D">
        <w:rPr>
          <w:rFonts w:ascii="Arial" w:hAnsi="Arial" w:cs="Arial"/>
          <w:sz w:val="24"/>
          <w:szCs w:val="24"/>
        </w:rPr>
        <w:t>.</w:t>
      </w:r>
    </w:p>
    <w:p w14:paraId="1D4BBEB5"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lastRenderedPageBreak/>
        <w:t xml:space="preserve">Kotter, J. P. (1995). Leading Change: Why Transformation Efforts Fail. </w:t>
      </w:r>
      <w:r w:rsidRPr="00DD744D">
        <w:rPr>
          <w:rFonts w:ascii="Arial" w:hAnsi="Arial" w:cs="Arial"/>
          <w:i/>
          <w:iCs/>
          <w:sz w:val="24"/>
          <w:szCs w:val="24"/>
        </w:rPr>
        <w:t>Harvard Business Review, 73</w:t>
      </w:r>
      <w:r w:rsidRPr="00DD744D">
        <w:rPr>
          <w:rFonts w:ascii="Arial" w:hAnsi="Arial" w:cs="Arial"/>
          <w:sz w:val="24"/>
          <w:szCs w:val="24"/>
        </w:rPr>
        <w:t>(2), 59-67.</w:t>
      </w:r>
    </w:p>
    <w:p w14:paraId="7DDFEEF5" w14:textId="77777777" w:rsidR="00DD744D" w:rsidRPr="00DD744D" w:rsidRDefault="00DD744D" w:rsidP="002C4368">
      <w:pPr>
        <w:spacing w:line="360" w:lineRule="auto"/>
        <w:jc w:val="both"/>
        <w:rPr>
          <w:rFonts w:ascii="Arial" w:hAnsi="Arial" w:cs="Arial"/>
          <w:sz w:val="24"/>
          <w:szCs w:val="24"/>
        </w:rPr>
      </w:pPr>
      <w:proofErr w:type="spellStart"/>
      <w:r w:rsidRPr="00DD744D">
        <w:rPr>
          <w:rFonts w:ascii="Arial" w:hAnsi="Arial" w:cs="Arial"/>
          <w:sz w:val="24"/>
          <w:szCs w:val="24"/>
          <w:lang w:val="nl-NL"/>
        </w:rPr>
        <w:t>Prahalad</w:t>
      </w:r>
      <w:proofErr w:type="spellEnd"/>
      <w:r w:rsidRPr="00DD744D">
        <w:rPr>
          <w:rFonts w:ascii="Arial" w:hAnsi="Arial" w:cs="Arial"/>
          <w:sz w:val="24"/>
          <w:szCs w:val="24"/>
          <w:lang w:val="nl-NL"/>
        </w:rPr>
        <w:t xml:space="preserve">, C. K., &amp; Hamel, G. (1990). </w:t>
      </w:r>
      <w:r w:rsidRPr="00DD744D">
        <w:rPr>
          <w:rFonts w:ascii="Arial" w:hAnsi="Arial" w:cs="Arial"/>
          <w:sz w:val="24"/>
          <w:szCs w:val="24"/>
        </w:rPr>
        <w:t xml:space="preserve">The Core Competence of the Corporation. </w:t>
      </w:r>
      <w:r w:rsidRPr="00DD744D">
        <w:rPr>
          <w:rFonts w:ascii="Arial" w:hAnsi="Arial" w:cs="Arial"/>
          <w:i/>
          <w:iCs/>
          <w:sz w:val="24"/>
          <w:szCs w:val="24"/>
        </w:rPr>
        <w:t>Harvard Business Review, 68</w:t>
      </w:r>
      <w:r w:rsidRPr="00DD744D">
        <w:rPr>
          <w:rFonts w:ascii="Arial" w:hAnsi="Arial" w:cs="Arial"/>
          <w:sz w:val="24"/>
          <w:szCs w:val="24"/>
        </w:rPr>
        <w:t>(3), 79-91.</w:t>
      </w:r>
    </w:p>
    <w:p w14:paraId="12DF189B"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Grant, R. M. (1991). The Resource-Based Theory of Competitive Advantage: Implications for Strategy Formulation. </w:t>
      </w:r>
      <w:r w:rsidRPr="00DD744D">
        <w:rPr>
          <w:rFonts w:ascii="Arial" w:hAnsi="Arial" w:cs="Arial"/>
          <w:i/>
          <w:iCs/>
          <w:sz w:val="24"/>
          <w:szCs w:val="24"/>
        </w:rPr>
        <w:t>California Management Review, 33</w:t>
      </w:r>
      <w:r w:rsidRPr="00DD744D">
        <w:rPr>
          <w:rFonts w:ascii="Arial" w:hAnsi="Arial" w:cs="Arial"/>
          <w:sz w:val="24"/>
          <w:szCs w:val="24"/>
        </w:rPr>
        <w:t>(3), 114-135.</w:t>
      </w:r>
    </w:p>
    <w:p w14:paraId="13BF9F7E" w14:textId="77777777" w:rsidR="00DD744D" w:rsidRPr="00DD744D"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O'Reilly, C. A., &amp; </w:t>
      </w:r>
      <w:proofErr w:type="spellStart"/>
      <w:r w:rsidRPr="00DD744D">
        <w:rPr>
          <w:rFonts w:ascii="Arial" w:hAnsi="Arial" w:cs="Arial"/>
          <w:sz w:val="24"/>
          <w:szCs w:val="24"/>
        </w:rPr>
        <w:t>Tushman</w:t>
      </w:r>
      <w:proofErr w:type="spellEnd"/>
      <w:r w:rsidRPr="00DD744D">
        <w:rPr>
          <w:rFonts w:ascii="Arial" w:hAnsi="Arial" w:cs="Arial"/>
          <w:sz w:val="24"/>
          <w:szCs w:val="24"/>
        </w:rPr>
        <w:t xml:space="preserve">, M. L. (2004). The Ambidextrous Organization. </w:t>
      </w:r>
      <w:r w:rsidRPr="00DD744D">
        <w:rPr>
          <w:rFonts w:ascii="Arial" w:hAnsi="Arial" w:cs="Arial"/>
          <w:i/>
          <w:iCs/>
          <w:sz w:val="24"/>
          <w:szCs w:val="24"/>
        </w:rPr>
        <w:t>Harvard Business Review, 82</w:t>
      </w:r>
      <w:r w:rsidRPr="00DD744D">
        <w:rPr>
          <w:rFonts w:ascii="Arial" w:hAnsi="Arial" w:cs="Arial"/>
          <w:sz w:val="24"/>
          <w:szCs w:val="24"/>
        </w:rPr>
        <w:t>(4), 74-81.</w:t>
      </w:r>
    </w:p>
    <w:p w14:paraId="03929B43" w14:textId="42891C67" w:rsidR="00F169F5" w:rsidRPr="00F169F5" w:rsidRDefault="00DD744D" w:rsidP="002C4368">
      <w:pPr>
        <w:spacing w:line="360" w:lineRule="auto"/>
        <w:jc w:val="both"/>
        <w:rPr>
          <w:rFonts w:ascii="Arial" w:hAnsi="Arial" w:cs="Arial"/>
          <w:sz w:val="24"/>
          <w:szCs w:val="24"/>
        </w:rPr>
      </w:pPr>
      <w:r w:rsidRPr="00DD744D">
        <w:rPr>
          <w:rFonts w:ascii="Arial" w:hAnsi="Arial" w:cs="Arial"/>
          <w:sz w:val="24"/>
          <w:szCs w:val="24"/>
        </w:rPr>
        <w:t xml:space="preserve">Accor Hotel Group. (2022). </w:t>
      </w:r>
      <w:r w:rsidRPr="00DD744D">
        <w:rPr>
          <w:rFonts w:ascii="Arial" w:hAnsi="Arial" w:cs="Arial"/>
          <w:i/>
          <w:iCs/>
          <w:sz w:val="24"/>
          <w:szCs w:val="24"/>
        </w:rPr>
        <w:t>Annual Report 2021</w:t>
      </w:r>
      <w:r w:rsidRPr="00DD744D">
        <w:rPr>
          <w:rFonts w:ascii="Arial" w:hAnsi="Arial" w:cs="Arial"/>
          <w:sz w:val="24"/>
          <w:szCs w:val="24"/>
        </w:rPr>
        <w:t xml:space="preserve">. Retrieved from </w:t>
      </w:r>
      <w:r w:rsidR="005C012B" w:rsidRPr="002C4368">
        <w:rPr>
          <w:rFonts w:ascii="Arial" w:hAnsi="Arial" w:cs="Arial"/>
          <w:sz w:val="24"/>
          <w:szCs w:val="24"/>
        </w:rPr>
        <w:t>https://group.accor.com/en/finance/results-and-publications/financial-result</w:t>
      </w:r>
      <w:r w:rsidR="00F169F5" w:rsidRPr="00F169F5">
        <w:rPr>
          <w:rFonts w:ascii="Arial" w:hAnsi="Arial" w:cs="Arial"/>
          <w:vanish/>
          <w:sz w:val="24"/>
          <w:szCs w:val="24"/>
        </w:rPr>
        <w:t>Top of Form</w:t>
      </w:r>
    </w:p>
    <w:p w14:paraId="70C8DEE3" w14:textId="77777777" w:rsidR="000D5756" w:rsidRPr="002C4368" w:rsidRDefault="000D5756" w:rsidP="002C4368">
      <w:pPr>
        <w:spacing w:line="360" w:lineRule="auto"/>
        <w:jc w:val="both"/>
        <w:rPr>
          <w:rFonts w:ascii="Arial" w:hAnsi="Arial" w:cs="Arial"/>
          <w:sz w:val="24"/>
          <w:szCs w:val="24"/>
        </w:rPr>
      </w:pPr>
    </w:p>
    <w:sectPr w:rsidR="000D5756" w:rsidRPr="002C43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66B8B"/>
    <w:multiLevelType w:val="multilevel"/>
    <w:tmpl w:val="10946B0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70943"/>
    <w:multiLevelType w:val="multilevel"/>
    <w:tmpl w:val="F40E71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970EF2"/>
    <w:multiLevelType w:val="multilevel"/>
    <w:tmpl w:val="03542D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A9697E"/>
    <w:multiLevelType w:val="multilevel"/>
    <w:tmpl w:val="BAB2B7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087BA9"/>
    <w:multiLevelType w:val="multilevel"/>
    <w:tmpl w:val="8BA22C4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E42F0B"/>
    <w:multiLevelType w:val="multilevel"/>
    <w:tmpl w:val="10A62F0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3B35D5"/>
    <w:multiLevelType w:val="multilevel"/>
    <w:tmpl w:val="CDEC4A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2073EB"/>
    <w:multiLevelType w:val="multilevel"/>
    <w:tmpl w:val="8BBC0C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663325"/>
    <w:multiLevelType w:val="multilevel"/>
    <w:tmpl w:val="8F32DB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6C3078"/>
    <w:multiLevelType w:val="multilevel"/>
    <w:tmpl w:val="5E2654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CF0C69"/>
    <w:multiLevelType w:val="multilevel"/>
    <w:tmpl w:val="89BC83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C2790A"/>
    <w:multiLevelType w:val="multilevel"/>
    <w:tmpl w:val="80026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0749D3"/>
    <w:multiLevelType w:val="multilevel"/>
    <w:tmpl w:val="E22EA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2A2944"/>
    <w:multiLevelType w:val="multilevel"/>
    <w:tmpl w:val="BF40A3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A46EA6"/>
    <w:multiLevelType w:val="multilevel"/>
    <w:tmpl w:val="326A607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C006BF"/>
    <w:multiLevelType w:val="multilevel"/>
    <w:tmpl w:val="E91C6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1B73E7"/>
    <w:multiLevelType w:val="multilevel"/>
    <w:tmpl w:val="53D45C3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36023E"/>
    <w:multiLevelType w:val="multilevel"/>
    <w:tmpl w:val="884AEAA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EC41AA"/>
    <w:multiLevelType w:val="multilevel"/>
    <w:tmpl w:val="C9A686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52575D"/>
    <w:multiLevelType w:val="multilevel"/>
    <w:tmpl w:val="9D08ED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9419AD"/>
    <w:multiLevelType w:val="multilevel"/>
    <w:tmpl w:val="5A26E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AB97C59"/>
    <w:multiLevelType w:val="multilevel"/>
    <w:tmpl w:val="6CD6A9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2345D9"/>
    <w:multiLevelType w:val="multilevel"/>
    <w:tmpl w:val="D6A40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7457C2"/>
    <w:multiLevelType w:val="multilevel"/>
    <w:tmpl w:val="F90A8F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196C81"/>
    <w:multiLevelType w:val="multilevel"/>
    <w:tmpl w:val="B52E24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4B649FA"/>
    <w:multiLevelType w:val="multilevel"/>
    <w:tmpl w:val="98880D2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FA0BC4"/>
    <w:multiLevelType w:val="multilevel"/>
    <w:tmpl w:val="1348FA7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B96366"/>
    <w:multiLevelType w:val="multilevel"/>
    <w:tmpl w:val="08D4FE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4657710">
    <w:abstractNumId w:val="20"/>
  </w:num>
  <w:num w:numId="2" w16cid:durableId="1428161949">
    <w:abstractNumId w:val="13"/>
  </w:num>
  <w:num w:numId="3" w16cid:durableId="174997977">
    <w:abstractNumId w:val="3"/>
  </w:num>
  <w:num w:numId="4" w16cid:durableId="1793553766">
    <w:abstractNumId w:val="24"/>
  </w:num>
  <w:num w:numId="5" w16cid:durableId="1215046525">
    <w:abstractNumId w:val="5"/>
  </w:num>
  <w:num w:numId="6" w16cid:durableId="1865631518">
    <w:abstractNumId w:val="10"/>
  </w:num>
  <w:num w:numId="7" w16cid:durableId="417093844">
    <w:abstractNumId w:val="0"/>
  </w:num>
  <w:num w:numId="8" w16cid:durableId="259719550">
    <w:abstractNumId w:val="1"/>
  </w:num>
  <w:num w:numId="9" w16cid:durableId="822895650">
    <w:abstractNumId w:val="19"/>
  </w:num>
  <w:num w:numId="10" w16cid:durableId="955068002">
    <w:abstractNumId w:val="11"/>
  </w:num>
  <w:num w:numId="11" w16cid:durableId="777211988">
    <w:abstractNumId w:val="2"/>
  </w:num>
  <w:num w:numId="12" w16cid:durableId="1146819736">
    <w:abstractNumId w:val="23"/>
  </w:num>
  <w:num w:numId="13" w16cid:durableId="1724328977">
    <w:abstractNumId w:val="9"/>
  </w:num>
  <w:num w:numId="14" w16cid:durableId="1990547874">
    <w:abstractNumId w:val="8"/>
  </w:num>
  <w:num w:numId="15" w16cid:durableId="1401901103">
    <w:abstractNumId w:val="26"/>
  </w:num>
  <w:num w:numId="16" w16cid:durableId="1555849828">
    <w:abstractNumId w:val="17"/>
  </w:num>
  <w:num w:numId="17" w16cid:durableId="1053310685">
    <w:abstractNumId w:val="18"/>
  </w:num>
  <w:num w:numId="18" w16cid:durableId="768164067">
    <w:abstractNumId w:val="25"/>
  </w:num>
  <w:num w:numId="19" w16cid:durableId="1960722091">
    <w:abstractNumId w:val="15"/>
  </w:num>
  <w:num w:numId="20" w16cid:durableId="1423599513">
    <w:abstractNumId w:val="21"/>
  </w:num>
  <w:num w:numId="21" w16cid:durableId="308903741">
    <w:abstractNumId w:val="7"/>
  </w:num>
  <w:num w:numId="22" w16cid:durableId="316304309">
    <w:abstractNumId w:val="6"/>
  </w:num>
  <w:num w:numId="23" w16cid:durableId="1499275413">
    <w:abstractNumId w:val="12"/>
  </w:num>
  <w:num w:numId="24" w16cid:durableId="42219074">
    <w:abstractNumId w:val="4"/>
  </w:num>
  <w:num w:numId="25" w16cid:durableId="687214667">
    <w:abstractNumId w:val="14"/>
  </w:num>
  <w:num w:numId="26" w16cid:durableId="2004359956">
    <w:abstractNumId w:val="16"/>
  </w:num>
  <w:num w:numId="27" w16cid:durableId="571620900">
    <w:abstractNumId w:val="27"/>
  </w:num>
  <w:num w:numId="28" w16cid:durableId="406405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F5"/>
    <w:rsid w:val="000D5756"/>
    <w:rsid w:val="00224372"/>
    <w:rsid w:val="002C4368"/>
    <w:rsid w:val="002D7772"/>
    <w:rsid w:val="005C012B"/>
    <w:rsid w:val="005D63CB"/>
    <w:rsid w:val="00781CBB"/>
    <w:rsid w:val="00DD744D"/>
    <w:rsid w:val="00F16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F4EE5"/>
  <w15:chartTrackingRefBased/>
  <w15:docId w15:val="{BE6559C4-B09F-452F-BB65-E48960083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9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468753">
      <w:bodyDiv w:val="1"/>
      <w:marLeft w:val="0"/>
      <w:marRight w:val="0"/>
      <w:marTop w:val="0"/>
      <w:marBottom w:val="0"/>
      <w:divBdr>
        <w:top w:val="none" w:sz="0" w:space="0" w:color="auto"/>
        <w:left w:val="none" w:sz="0" w:space="0" w:color="auto"/>
        <w:bottom w:val="none" w:sz="0" w:space="0" w:color="auto"/>
        <w:right w:val="none" w:sz="0" w:space="0" w:color="auto"/>
      </w:divBdr>
      <w:divsChild>
        <w:div w:id="1326009011">
          <w:marLeft w:val="0"/>
          <w:marRight w:val="0"/>
          <w:marTop w:val="0"/>
          <w:marBottom w:val="0"/>
          <w:divBdr>
            <w:top w:val="single" w:sz="2" w:space="0" w:color="D9D9E3"/>
            <w:left w:val="single" w:sz="2" w:space="0" w:color="D9D9E3"/>
            <w:bottom w:val="single" w:sz="2" w:space="0" w:color="D9D9E3"/>
            <w:right w:val="single" w:sz="2" w:space="0" w:color="D9D9E3"/>
          </w:divBdr>
          <w:divsChild>
            <w:div w:id="1896159623">
              <w:marLeft w:val="0"/>
              <w:marRight w:val="0"/>
              <w:marTop w:val="0"/>
              <w:marBottom w:val="0"/>
              <w:divBdr>
                <w:top w:val="single" w:sz="2" w:space="0" w:color="D9D9E3"/>
                <w:left w:val="single" w:sz="2" w:space="0" w:color="D9D9E3"/>
                <w:bottom w:val="single" w:sz="2" w:space="0" w:color="D9D9E3"/>
                <w:right w:val="single" w:sz="2" w:space="0" w:color="D9D9E3"/>
              </w:divBdr>
              <w:divsChild>
                <w:div w:id="2119834859">
                  <w:marLeft w:val="0"/>
                  <w:marRight w:val="0"/>
                  <w:marTop w:val="0"/>
                  <w:marBottom w:val="0"/>
                  <w:divBdr>
                    <w:top w:val="single" w:sz="2" w:space="0" w:color="D9D9E3"/>
                    <w:left w:val="single" w:sz="2" w:space="0" w:color="D9D9E3"/>
                    <w:bottom w:val="single" w:sz="2" w:space="0" w:color="D9D9E3"/>
                    <w:right w:val="single" w:sz="2" w:space="0" w:color="D9D9E3"/>
                  </w:divBdr>
                  <w:divsChild>
                    <w:div w:id="2143961399">
                      <w:marLeft w:val="0"/>
                      <w:marRight w:val="0"/>
                      <w:marTop w:val="0"/>
                      <w:marBottom w:val="0"/>
                      <w:divBdr>
                        <w:top w:val="single" w:sz="2" w:space="0" w:color="D9D9E3"/>
                        <w:left w:val="single" w:sz="2" w:space="0" w:color="D9D9E3"/>
                        <w:bottom w:val="single" w:sz="2" w:space="0" w:color="D9D9E3"/>
                        <w:right w:val="single" w:sz="2" w:space="0" w:color="D9D9E3"/>
                      </w:divBdr>
                      <w:divsChild>
                        <w:div w:id="906646063">
                          <w:marLeft w:val="0"/>
                          <w:marRight w:val="0"/>
                          <w:marTop w:val="0"/>
                          <w:marBottom w:val="0"/>
                          <w:divBdr>
                            <w:top w:val="single" w:sz="2" w:space="0" w:color="auto"/>
                            <w:left w:val="single" w:sz="2" w:space="0" w:color="auto"/>
                            <w:bottom w:val="single" w:sz="6" w:space="0" w:color="auto"/>
                            <w:right w:val="single" w:sz="2" w:space="0" w:color="auto"/>
                          </w:divBdr>
                          <w:divsChild>
                            <w:div w:id="107959287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913819">
                                  <w:marLeft w:val="0"/>
                                  <w:marRight w:val="0"/>
                                  <w:marTop w:val="0"/>
                                  <w:marBottom w:val="0"/>
                                  <w:divBdr>
                                    <w:top w:val="single" w:sz="2" w:space="0" w:color="D9D9E3"/>
                                    <w:left w:val="single" w:sz="2" w:space="0" w:color="D9D9E3"/>
                                    <w:bottom w:val="single" w:sz="2" w:space="0" w:color="D9D9E3"/>
                                    <w:right w:val="single" w:sz="2" w:space="0" w:color="D9D9E3"/>
                                  </w:divBdr>
                                  <w:divsChild>
                                    <w:div w:id="1852723930">
                                      <w:marLeft w:val="0"/>
                                      <w:marRight w:val="0"/>
                                      <w:marTop w:val="0"/>
                                      <w:marBottom w:val="0"/>
                                      <w:divBdr>
                                        <w:top w:val="single" w:sz="2" w:space="0" w:color="D9D9E3"/>
                                        <w:left w:val="single" w:sz="2" w:space="0" w:color="D9D9E3"/>
                                        <w:bottom w:val="single" w:sz="2" w:space="0" w:color="D9D9E3"/>
                                        <w:right w:val="single" w:sz="2" w:space="0" w:color="D9D9E3"/>
                                      </w:divBdr>
                                      <w:divsChild>
                                        <w:div w:id="186910360">
                                          <w:marLeft w:val="0"/>
                                          <w:marRight w:val="0"/>
                                          <w:marTop w:val="0"/>
                                          <w:marBottom w:val="0"/>
                                          <w:divBdr>
                                            <w:top w:val="single" w:sz="2" w:space="0" w:color="D9D9E3"/>
                                            <w:left w:val="single" w:sz="2" w:space="0" w:color="D9D9E3"/>
                                            <w:bottom w:val="single" w:sz="2" w:space="0" w:color="D9D9E3"/>
                                            <w:right w:val="single" w:sz="2" w:space="0" w:color="D9D9E3"/>
                                          </w:divBdr>
                                          <w:divsChild>
                                            <w:div w:id="10032617">
                                              <w:marLeft w:val="0"/>
                                              <w:marRight w:val="0"/>
                                              <w:marTop w:val="0"/>
                                              <w:marBottom w:val="0"/>
                                              <w:divBdr>
                                                <w:top w:val="single" w:sz="2" w:space="0" w:color="D9D9E3"/>
                                                <w:left w:val="single" w:sz="2" w:space="0" w:color="D9D9E3"/>
                                                <w:bottom w:val="single" w:sz="2" w:space="0" w:color="D9D9E3"/>
                                                <w:right w:val="single" w:sz="2" w:space="0" w:color="D9D9E3"/>
                                              </w:divBdr>
                                              <w:divsChild>
                                                <w:div w:id="593981508">
                                                  <w:marLeft w:val="0"/>
                                                  <w:marRight w:val="0"/>
                                                  <w:marTop w:val="0"/>
                                                  <w:marBottom w:val="0"/>
                                                  <w:divBdr>
                                                    <w:top w:val="single" w:sz="2" w:space="0" w:color="D9D9E3"/>
                                                    <w:left w:val="single" w:sz="2" w:space="0" w:color="D9D9E3"/>
                                                    <w:bottom w:val="single" w:sz="2" w:space="0" w:color="D9D9E3"/>
                                                    <w:right w:val="single" w:sz="2" w:space="0" w:color="D9D9E3"/>
                                                  </w:divBdr>
                                                  <w:divsChild>
                                                    <w:div w:id="1049302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53171107">
          <w:marLeft w:val="0"/>
          <w:marRight w:val="0"/>
          <w:marTop w:val="0"/>
          <w:marBottom w:val="0"/>
          <w:divBdr>
            <w:top w:val="none" w:sz="0" w:space="0" w:color="auto"/>
            <w:left w:val="none" w:sz="0" w:space="0" w:color="auto"/>
            <w:bottom w:val="none" w:sz="0" w:space="0" w:color="auto"/>
            <w:right w:val="none" w:sz="0" w:space="0" w:color="auto"/>
          </w:divBdr>
          <w:divsChild>
            <w:div w:id="930628322">
              <w:marLeft w:val="0"/>
              <w:marRight w:val="0"/>
              <w:marTop w:val="0"/>
              <w:marBottom w:val="0"/>
              <w:divBdr>
                <w:top w:val="single" w:sz="2" w:space="0" w:color="D9D9E3"/>
                <w:left w:val="single" w:sz="2" w:space="0" w:color="D9D9E3"/>
                <w:bottom w:val="single" w:sz="2" w:space="0" w:color="D9D9E3"/>
                <w:right w:val="single" w:sz="2" w:space="0" w:color="D9D9E3"/>
              </w:divBdr>
              <w:divsChild>
                <w:div w:id="446462624">
                  <w:marLeft w:val="0"/>
                  <w:marRight w:val="0"/>
                  <w:marTop w:val="0"/>
                  <w:marBottom w:val="0"/>
                  <w:divBdr>
                    <w:top w:val="single" w:sz="2" w:space="0" w:color="D9D9E3"/>
                    <w:left w:val="single" w:sz="2" w:space="0" w:color="D9D9E3"/>
                    <w:bottom w:val="single" w:sz="2" w:space="0" w:color="D9D9E3"/>
                    <w:right w:val="single" w:sz="2" w:space="0" w:color="D9D9E3"/>
                  </w:divBdr>
                  <w:divsChild>
                    <w:div w:id="1539001236">
                      <w:marLeft w:val="0"/>
                      <w:marRight w:val="0"/>
                      <w:marTop w:val="0"/>
                      <w:marBottom w:val="0"/>
                      <w:divBdr>
                        <w:top w:val="single" w:sz="2" w:space="0" w:color="D9D9E3"/>
                        <w:left w:val="single" w:sz="2" w:space="0" w:color="D9D9E3"/>
                        <w:bottom w:val="single" w:sz="2" w:space="0" w:color="D9D9E3"/>
                        <w:right w:val="single" w:sz="2" w:space="0" w:color="D9D9E3"/>
                      </w:divBdr>
                      <w:divsChild>
                        <w:div w:id="653030337">
                          <w:marLeft w:val="0"/>
                          <w:marRight w:val="0"/>
                          <w:marTop w:val="0"/>
                          <w:marBottom w:val="0"/>
                          <w:divBdr>
                            <w:top w:val="single" w:sz="2" w:space="0" w:color="D9D9E3"/>
                            <w:left w:val="single" w:sz="2" w:space="0" w:color="D9D9E3"/>
                            <w:bottom w:val="single" w:sz="2" w:space="0" w:color="D9D9E3"/>
                            <w:right w:val="single" w:sz="2" w:space="0" w:color="D9D9E3"/>
                          </w:divBdr>
                          <w:divsChild>
                            <w:div w:id="260845295">
                              <w:marLeft w:val="0"/>
                              <w:marRight w:val="0"/>
                              <w:marTop w:val="0"/>
                              <w:marBottom w:val="0"/>
                              <w:divBdr>
                                <w:top w:val="single" w:sz="2" w:space="0" w:color="D9D9E3"/>
                                <w:left w:val="single" w:sz="2" w:space="0" w:color="D9D9E3"/>
                                <w:bottom w:val="single" w:sz="2" w:space="0" w:color="D9D9E3"/>
                                <w:right w:val="single" w:sz="2" w:space="0" w:color="D9D9E3"/>
                              </w:divBdr>
                              <w:divsChild>
                                <w:div w:id="1565792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6349751">
      <w:bodyDiv w:val="1"/>
      <w:marLeft w:val="0"/>
      <w:marRight w:val="0"/>
      <w:marTop w:val="0"/>
      <w:marBottom w:val="0"/>
      <w:divBdr>
        <w:top w:val="none" w:sz="0" w:space="0" w:color="auto"/>
        <w:left w:val="none" w:sz="0" w:space="0" w:color="auto"/>
        <w:bottom w:val="none" w:sz="0" w:space="0" w:color="auto"/>
        <w:right w:val="none" w:sz="0" w:space="0" w:color="auto"/>
      </w:divBdr>
    </w:div>
    <w:div w:id="1235046977">
      <w:bodyDiv w:val="1"/>
      <w:marLeft w:val="0"/>
      <w:marRight w:val="0"/>
      <w:marTop w:val="0"/>
      <w:marBottom w:val="0"/>
      <w:divBdr>
        <w:top w:val="none" w:sz="0" w:space="0" w:color="auto"/>
        <w:left w:val="none" w:sz="0" w:space="0" w:color="auto"/>
        <w:bottom w:val="none" w:sz="0" w:space="0" w:color="auto"/>
        <w:right w:val="none" w:sz="0" w:space="0" w:color="auto"/>
      </w:divBdr>
      <w:divsChild>
        <w:div w:id="1935552837">
          <w:marLeft w:val="0"/>
          <w:marRight w:val="0"/>
          <w:marTop w:val="0"/>
          <w:marBottom w:val="0"/>
          <w:divBdr>
            <w:top w:val="single" w:sz="2" w:space="0" w:color="D9D9E3"/>
            <w:left w:val="single" w:sz="2" w:space="0" w:color="D9D9E3"/>
            <w:bottom w:val="single" w:sz="2" w:space="0" w:color="D9D9E3"/>
            <w:right w:val="single" w:sz="2" w:space="0" w:color="D9D9E3"/>
          </w:divBdr>
          <w:divsChild>
            <w:div w:id="1167284370">
              <w:marLeft w:val="0"/>
              <w:marRight w:val="0"/>
              <w:marTop w:val="0"/>
              <w:marBottom w:val="0"/>
              <w:divBdr>
                <w:top w:val="single" w:sz="2" w:space="0" w:color="D9D9E3"/>
                <w:left w:val="single" w:sz="2" w:space="0" w:color="D9D9E3"/>
                <w:bottom w:val="single" w:sz="2" w:space="0" w:color="D9D9E3"/>
                <w:right w:val="single" w:sz="2" w:space="0" w:color="D9D9E3"/>
              </w:divBdr>
              <w:divsChild>
                <w:div w:id="1187526591">
                  <w:marLeft w:val="0"/>
                  <w:marRight w:val="0"/>
                  <w:marTop w:val="0"/>
                  <w:marBottom w:val="0"/>
                  <w:divBdr>
                    <w:top w:val="single" w:sz="2" w:space="0" w:color="D9D9E3"/>
                    <w:left w:val="single" w:sz="2" w:space="0" w:color="D9D9E3"/>
                    <w:bottom w:val="single" w:sz="2" w:space="0" w:color="D9D9E3"/>
                    <w:right w:val="single" w:sz="2" w:space="0" w:color="D9D9E3"/>
                  </w:divBdr>
                  <w:divsChild>
                    <w:div w:id="430395323">
                      <w:marLeft w:val="0"/>
                      <w:marRight w:val="0"/>
                      <w:marTop w:val="0"/>
                      <w:marBottom w:val="0"/>
                      <w:divBdr>
                        <w:top w:val="single" w:sz="2" w:space="0" w:color="D9D9E3"/>
                        <w:left w:val="single" w:sz="2" w:space="0" w:color="D9D9E3"/>
                        <w:bottom w:val="single" w:sz="2" w:space="0" w:color="D9D9E3"/>
                        <w:right w:val="single" w:sz="2" w:space="0" w:color="D9D9E3"/>
                      </w:divBdr>
                      <w:divsChild>
                        <w:div w:id="435946981">
                          <w:marLeft w:val="0"/>
                          <w:marRight w:val="0"/>
                          <w:marTop w:val="0"/>
                          <w:marBottom w:val="0"/>
                          <w:divBdr>
                            <w:top w:val="single" w:sz="2" w:space="0" w:color="auto"/>
                            <w:left w:val="single" w:sz="2" w:space="0" w:color="auto"/>
                            <w:bottom w:val="single" w:sz="6" w:space="0" w:color="auto"/>
                            <w:right w:val="single" w:sz="2" w:space="0" w:color="auto"/>
                          </w:divBdr>
                          <w:divsChild>
                            <w:div w:id="227303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881930">
                                  <w:marLeft w:val="0"/>
                                  <w:marRight w:val="0"/>
                                  <w:marTop w:val="0"/>
                                  <w:marBottom w:val="0"/>
                                  <w:divBdr>
                                    <w:top w:val="single" w:sz="2" w:space="0" w:color="D9D9E3"/>
                                    <w:left w:val="single" w:sz="2" w:space="0" w:color="D9D9E3"/>
                                    <w:bottom w:val="single" w:sz="2" w:space="0" w:color="D9D9E3"/>
                                    <w:right w:val="single" w:sz="2" w:space="0" w:color="D9D9E3"/>
                                  </w:divBdr>
                                  <w:divsChild>
                                    <w:div w:id="1333097252">
                                      <w:marLeft w:val="0"/>
                                      <w:marRight w:val="0"/>
                                      <w:marTop w:val="0"/>
                                      <w:marBottom w:val="0"/>
                                      <w:divBdr>
                                        <w:top w:val="single" w:sz="2" w:space="0" w:color="D9D9E3"/>
                                        <w:left w:val="single" w:sz="2" w:space="0" w:color="D9D9E3"/>
                                        <w:bottom w:val="single" w:sz="2" w:space="0" w:color="D9D9E3"/>
                                        <w:right w:val="single" w:sz="2" w:space="0" w:color="D9D9E3"/>
                                      </w:divBdr>
                                      <w:divsChild>
                                        <w:div w:id="2014412444">
                                          <w:marLeft w:val="0"/>
                                          <w:marRight w:val="0"/>
                                          <w:marTop w:val="0"/>
                                          <w:marBottom w:val="0"/>
                                          <w:divBdr>
                                            <w:top w:val="single" w:sz="2" w:space="0" w:color="D9D9E3"/>
                                            <w:left w:val="single" w:sz="2" w:space="0" w:color="D9D9E3"/>
                                            <w:bottom w:val="single" w:sz="2" w:space="0" w:color="D9D9E3"/>
                                            <w:right w:val="single" w:sz="2" w:space="0" w:color="D9D9E3"/>
                                          </w:divBdr>
                                          <w:divsChild>
                                            <w:div w:id="1689016780">
                                              <w:marLeft w:val="0"/>
                                              <w:marRight w:val="0"/>
                                              <w:marTop w:val="0"/>
                                              <w:marBottom w:val="0"/>
                                              <w:divBdr>
                                                <w:top w:val="single" w:sz="2" w:space="0" w:color="D9D9E3"/>
                                                <w:left w:val="single" w:sz="2" w:space="0" w:color="D9D9E3"/>
                                                <w:bottom w:val="single" w:sz="2" w:space="0" w:color="D9D9E3"/>
                                                <w:right w:val="single" w:sz="2" w:space="0" w:color="D9D9E3"/>
                                              </w:divBdr>
                                              <w:divsChild>
                                                <w:div w:id="612597057">
                                                  <w:marLeft w:val="0"/>
                                                  <w:marRight w:val="0"/>
                                                  <w:marTop w:val="0"/>
                                                  <w:marBottom w:val="0"/>
                                                  <w:divBdr>
                                                    <w:top w:val="single" w:sz="2" w:space="0" w:color="D9D9E3"/>
                                                    <w:left w:val="single" w:sz="2" w:space="0" w:color="D9D9E3"/>
                                                    <w:bottom w:val="single" w:sz="2" w:space="0" w:color="D9D9E3"/>
                                                    <w:right w:val="single" w:sz="2" w:space="0" w:color="D9D9E3"/>
                                                  </w:divBdr>
                                                  <w:divsChild>
                                                    <w:div w:id="866941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8087633">
          <w:marLeft w:val="0"/>
          <w:marRight w:val="0"/>
          <w:marTop w:val="0"/>
          <w:marBottom w:val="0"/>
          <w:divBdr>
            <w:top w:val="none" w:sz="0" w:space="0" w:color="auto"/>
            <w:left w:val="none" w:sz="0" w:space="0" w:color="auto"/>
            <w:bottom w:val="none" w:sz="0" w:space="0" w:color="auto"/>
            <w:right w:val="none" w:sz="0" w:space="0" w:color="auto"/>
          </w:divBdr>
        </w:div>
      </w:divsChild>
    </w:div>
    <w:div w:id="1771394163">
      <w:bodyDiv w:val="1"/>
      <w:marLeft w:val="0"/>
      <w:marRight w:val="0"/>
      <w:marTop w:val="0"/>
      <w:marBottom w:val="0"/>
      <w:divBdr>
        <w:top w:val="none" w:sz="0" w:space="0" w:color="auto"/>
        <w:left w:val="none" w:sz="0" w:space="0" w:color="auto"/>
        <w:bottom w:val="none" w:sz="0" w:space="0" w:color="auto"/>
        <w:right w:val="none" w:sz="0" w:space="0" w:color="auto"/>
      </w:divBdr>
    </w:div>
    <w:div w:id="1824462740">
      <w:bodyDiv w:val="1"/>
      <w:marLeft w:val="0"/>
      <w:marRight w:val="0"/>
      <w:marTop w:val="0"/>
      <w:marBottom w:val="0"/>
      <w:divBdr>
        <w:top w:val="none" w:sz="0" w:space="0" w:color="auto"/>
        <w:left w:val="none" w:sz="0" w:space="0" w:color="auto"/>
        <w:bottom w:val="none" w:sz="0" w:space="0" w:color="auto"/>
        <w:right w:val="none" w:sz="0" w:space="0" w:color="auto"/>
      </w:divBdr>
    </w:div>
    <w:div w:id="1830822534">
      <w:bodyDiv w:val="1"/>
      <w:marLeft w:val="0"/>
      <w:marRight w:val="0"/>
      <w:marTop w:val="0"/>
      <w:marBottom w:val="0"/>
      <w:divBdr>
        <w:top w:val="none" w:sz="0" w:space="0" w:color="auto"/>
        <w:left w:val="none" w:sz="0" w:space="0" w:color="auto"/>
        <w:bottom w:val="none" w:sz="0" w:space="0" w:color="auto"/>
        <w:right w:val="none" w:sz="0" w:space="0" w:color="auto"/>
      </w:divBdr>
      <w:divsChild>
        <w:div w:id="78068979">
          <w:marLeft w:val="0"/>
          <w:marRight w:val="0"/>
          <w:marTop w:val="0"/>
          <w:marBottom w:val="0"/>
          <w:divBdr>
            <w:top w:val="single" w:sz="2" w:space="0" w:color="D9D9E3"/>
            <w:left w:val="single" w:sz="2" w:space="0" w:color="D9D9E3"/>
            <w:bottom w:val="single" w:sz="2" w:space="0" w:color="D9D9E3"/>
            <w:right w:val="single" w:sz="2" w:space="0" w:color="D9D9E3"/>
          </w:divBdr>
          <w:divsChild>
            <w:div w:id="1185821116">
              <w:marLeft w:val="0"/>
              <w:marRight w:val="0"/>
              <w:marTop w:val="0"/>
              <w:marBottom w:val="0"/>
              <w:divBdr>
                <w:top w:val="single" w:sz="2" w:space="0" w:color="D9D9E3"/>
                <w:left w:val="single" w:sz="2" w:space="0" w:color="D9D9E3"/>
                <w:bottom w:val="single" w:sz="2" w:space="0" w:color="D9D9E3"/>
                <w:right w:val="single" w:sz="2" w:space="0" w:color="D9D9E3"/>
              </w:divBdr>
              <w:divsChild>
                <w:div w:id="229080121">
                  <w:marLeft w:val="0"/>
                  <w:marRight w:val="0"/>
                  <w:marTop w:val="0"/>
                  <w:marBottom w:val="0"/>
                  <w:divBdr>
                    <w:top w:val="single" w:sz="2" w:space="0" w:color="D9D9E3"/>
                    <w:left w:val="single" w:sz="2" w:space="0" w:color="D9D9E3"/>
                    <w:bottom w:val="single" w:sz="2" w:space="0" w:color="D9D9E3"/>
                    <w:right w:val="single" w:sz="2" w:space="0" w:color="D9D9E3"/>
                  </w:divBdr>
                  <w:divsChild>
                    <w:div w:id="1465079144">
                      <w:marLeft w:val="0"/>
                      <w:marRight w:val="0"/>
                      <w:marTop w:val="0"/>
                      <w:marBottom w:val="0"/>
                      <w:divBdr>
                        <w:top w:val="single" w:sz="2" w:space="0" w:color="D9D9E3"/>
                        <w:left w:val="single" w:sz="2" w:space="0" w:color="D9D9E3"/>
                        <w:bottom w:val="single" w:sz="2" w:space="0" w:color="D9D9E3"/>
                        <w:right w:val="single" w:sz="2" w:space="0" w:color="D9D9E3"/>
                      </w:divBdr>
                      <w:divsChild>
                        <w:div w:id="851336164">
                          <w:marLeft w:val="0"/>
                          <w:marRight w:val="0"/>
                          <w:marTop w:val="0"/>
                          <w:marBottom w:val="0"/>
                          <w:divBdr>
                            <w:top w:val="single" w:sz="2" w:space="0" w:color="auto"/>
                            <w:left w:val="single" w:sz="2" w:space="0" w:color="auto"/>
                            <w:bottom w:val="single" w:sz="6" w:space="0" w:color="auto"/>
                            <w:right w:val="single" w:sz="2" w:space="0" w:color="auto"/>
                          </w:divBdr>
                          <w:divsChild>
                            <w:div w:id="149075593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844903">
                                  <w:marLeft w:val="0"/>
                                  <w:marRight w:val="0"/>
                                  <w:marTop w:val="0"/>
                                  <w:marBottom w:val="0"/>
                                  <w:divBdr>
                                    <w:top w:val="single" w:sz="2" w:space="0" w:color="D9D9E3"/>
                                    <w:left w:val="single" w:sz="2" w:space="0" w:color="D9D9E3"/>
                                    <w:bottom w:val="single" w:sz="2" w:space="0" w:color="D9D9E3"/>
                                    <w:right w:val="single" w:sz="2" w:space="0" w:color="D9D9E3"/>
                                  </w:divBdr>
                                  <w:divsChild>
                                    <w:div w:id="452021453">
                                      <w:marLeft w:val="0"/>
                                      <w:marRight w:val="0"/>
                                      <w:marTop w:val="0"/>
                                      <w:marBottom w:val="0"/>
                                      <w:divBdr>
                                        <w:top w:val="single" w:sz="2" w:space="0" w:color="D9D9E3"/>
                                        <w:left w:val="single" w:sz="2" w:space="0" w:color="D9D9E3"/>
                                        <w:bottom w:val="single" w:sz="2" w:space="0" w:color="D9D9E3"/>
                                        <w:right w:val="single" w:sz="2" w:space="0" w:color="D9D9E3"/>
                                      </w:divBdr>
                                      <w:divsChild>
                                        <w:div w:id="707532368">
                                          <w:marLeft w:val="0"/>
                                          <w:marRight w:val="0"/>
                                          <w:marTop w:val="0"/>
                                          <w:marBottom w:val="0"/>
                                          <w:divBdr>
                                            <w:top w:val="single" w:sz="2" w:space="0" w:color="D9D9E3"/>
                                            <w:left w:val="single" w:sz="2" w:space="0" w:color="D9D9E3"/>
                                            <w:bottom w:val="single" w:sz="2" w:space="0" w:color="D9D9E3"/>
                                            <w:right w:val="single" w:sz="2" w:space="0" w:color="D9D9E3"/>
                                          </w:divBdr>
                                          <w:divsChild>
                                            <w:div w:id="467087708">
                                              <w:marLeft w:val="0"/>
                                              <w:marRight w:val="0"/>
                                              <w:marTop w:val="0"/>
                                              <w:marBottom w:val="0"/>
                                              <w:divBdr>
                                                <w:top w:val="single" w:sz="2" w:space="0" w:color="D9D9E3"/>
                                                <w:left w:val="single" w:sz="2" w:space="0" w:color="D9D9E3"/>
                                                <w:bottom w:val="single" w:sz="2" w:space="0" w:color="D9D9E3"/>
                                                <w:right w:val="single" w:sz="2" w:space="0" w:color="D9D9E3"/>
                                              </w:divBdr>
                                              <w:divsChild>
                                                <w:div w:id="1280330838">
                                                  <w:marLeft w:val="0"/>
                                                  <w:marRight w:val="0"/>
                                                  <w:marTop w:val="0"/>
                                                  <w:marBottom w:val="0"/>
                                                  <w:divBdr>
                                                    <w:top w:val="single" w:sz="2" w:space="0" w:color="D9D9E3"/>
                                                    <w:left w:val="single" w:sz="2" w:space="0" w:color="D9D9E3"/>
                                                    <w:bottom w:val="single" w:sz="2" w:space="0" w:color="D9D9E3"/>
                                                    <w:right w:val="single" w:sz="2" w:space="0" w:color="D9D9E3"/>
                                                  </w:divBdr>
                                                  <w:divsChild>
                                                    <w:div w:id="8998236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5252253">
          <w:marLeft w:val="0"/>
          <w:marRight w:val="0"/>
          <w:marTop w:val="0"/>
          <w:marBottom w:val="0"/>
          <w:divBdr>
            <w:top w:val="none" w:sz="0" w:space="0" w:color="auto"/>
            <w:left w:val="none" w:sz="0" w:space="0" w:color="auto"/>
            <w:bottom w:val="none" w:sz="0" w:space="0" w:color="auto"/>
            <w:right w:val="none" w:sz="0" w:space="0" w:color="auto"/>
          </w:divBdr>
        </w:div>
      </w:divsChild>
    </w:div>
    <w:div w:id="2062748721">
      <w:bodyDiv w:val="1"/>
      <w:marLeft w:val="0"/>
      <w:marRight w:val="0"/>
      <w:marTop w:val="0"/>
      <w:marBottom w:val="0"/>
      <w:divBdr>
        <w:top w:val="none" w:sz="0" w:space="0" w:color="auto"/>
        <w:left w:val="none" w:sz="0" w:space="0" w:color="auto"/>
        <w:bottom w:val="none" w:sz="0" w:space="0" w:color="auto"/>
        <w:right w:val="none" w:sz="0" w:space="0" w:color="auto"/>
      </w:divBdr>
    </w:div>
    <w:div w:id="2091534206">
      <w:bodyDiv w:val="1"/>
      <w:marLeft w:val="0"/>
      <w:marRight w:val="0"/>
      <w:marTop w:val="0"/>
      <w:marBottom w:val="0"/>
      <w:divBdr>
        <w:top w:val="none" w:sz="0" w:space="0" w:color="auto"/>
        <w:left w:val="none" w:sz="0" w:space="0" w:color="auto"/>
        <w:bottom w:val="none" w:sz="0" w:space="0" w:color="auto"/>
        <w:right w:val="none" w:sz="0" w:space="0" w:color="auto"/>
      </w:divBdr>
      <w:divsChild>
        <w:div w:id="214003444">
          <w:marLeft w:val="0"/>
          <w:marRight w:val="0"/>
          <w:marTop w:val="0"/>
          <w:marBottom w:val="0"/>
          <w:divBdr>
            <w:top w:val="single" w:sz="2" w:space="0" w:color="D9D9E3"/>
            <w:left w:val="single" w:sz="2" w:space="0" w:color="D9D9E3"/>
            <w:bottom w:val="single" w:sz="2" w:space="0" w:color="D9D9E3"/>
            <w:right w:val="single" w:sz="2" w:space="0" w:color="D9D9E3"/>
          </w:divBdr>
          <w:divsChild>
            <w:div w:id="1432434652">
              <w:marLeft w:val="0"/>
              <w:marRight w:val="0"/>
              <w:marTop w:val="0"/>
              <w:marBottom w:val="0"/>
              <w:divBdr>
                <w:top w:val="single" w:sz="2" w:space="0" w:color="D9D9E3"/>
                <w:left w:val="single" w:sz="2" w:space="0" w:color="D9D9E3"/>
                <w:bottom w:val="single" w:sz="2" w:space="0" w:color="D9D9E3"/>
                <w:right w:val="single" w:sz="2" w:space="0" w:color="D9D9E3"/>
              </w:divBdr>
              <w:divsChild>
                <w:div w:id="8797274">
                  <w:marLeft w:val="0"/>
                  <w:marRight w:val="0"/>
                  <w:marTop w:val="0"/>
                  <w:marBottom w:val="0"/>
                  <w:divBdr>
                    <w:top w:val="single" w:sz="2" w:space="0" w:color="D9D9E3"/>
                    <w:left w:val="single" w:sz="2" w:space="0" w:color="D9D9E3"/>
                    <w:bottom w:val="single" w:sz="2" w:space="0" w:color="D9D9E3"/>
                    <w:right w:val="single" w:sz="2" w:space="0" w:color="D9D9E3"/>
                  </w:divBdr>
                  <w:divsChild>
                    <w:div w:id="1014307491">
                      <w:marLeft w:val="0"/>
                      <w:marRight w:val="0"/>
                      <w:marTop w:val="0"/>
                      <w:marBottom w:val="0"/>
                      <w:divBdr>
                        <w:top w:val="single" w:sz="2" w:space="0" w:color="D9D9E3"/>
                        <w:left w:val="single" w:sz="2" w:space="0" w:color="D9D9E3"/>
                        <w:bottom w:val="single" w:sz="2" w:space="0" w:color="D9D9E3"/>
                        <w:right w:val="single" w:sz="2" w:space="0" w:color="D9D9E3"/>
                      </w:divBdr>
                      <w:divsChild>
                        <w:div w:id="1339576033">
                          <w:marLeft w:val="0"/>
                          <w:marRight w:val="0"/>
                          <w:marTop w:val="0"/>
                          <w:marBottom w:val="0"/>
                          <w:divBdr>
                            <w:top w:val="single" w:sz="2" w:space="0" w:color="auto"/>
                            <w:left w:val="single" w:sz="2" w:space="0" w:color="auto"/>
                            <w:bottom w:val="single" w:sz="6" w:space="0" w:color="auto"/>
                            <w:right w:val="single" w:sz="2" w:space="0" w:color="auto"/>
                          </w:divBdr>
                          <w:divsChild>
                            <w:div w:id="1558861415">
                              <w:marLeft w:val="0"/>
                              <w:marRight w:val="0"/>
                              <w:marTop w:val="100"/>
                              <w:marBottom w:val="100"/>
                              <w:divBdr>
                                <w:top w:val="single" w:sz="2" w:space="0" w:color="D9D9E3"/>
                                <w:left w:val="single" w:sz="2" w:space="0" w:color="D9D9E3"/>
                                <w:bottom w:val="single" w:sz="2" w:space="0" w:color="D9D9E3"/>
                                <w:right w:val="single" w:sz="2" w:space="0" w:color="D9D9E3"/>
                              </w:divBdr>
                              <w:divsChild>
                                <w:div w:id="624698893">
                                  <w:marLeft w:val="0"/>
                                  <w:marRight w:val="0"/>
                                  <w:marTop w:val="0"/>
                                  <w:marBottom w:val="0"/>
                                  <w:divBdr>
                                    <w:top w:val="single" w:sz="2" w:space="0" w:color="D9D9E3"/>
                                    <w:left w:val="single" w:sz="2" w:space="0" w:color="D9D9E3"/>
                                    <w:bottom w:val="single" w:sz="2" w:space="0" w:color="D9D9E3"/>
                                    <w:right w:val="single" w:sz="2" w:space="0" w:color="D9D9E3"/>
                                  </w:divBdr>
                                  <w:divsChild>
                                    <w:div w:id="430780921">
                                      <w:marLeft w:val="0"/>
                                      <w:marRight w:val="0"/>
                                      <w:marTop w:val="0"/>
                                      <w:marBottom w:val="0"/>
                                      <w:divBdr>
                                        <w:top w:val="single" w:sz="2" w:space="0" w:color="D9D9E3"/>
                                        <w:left w:val="single" w:sz="2" w:space="0" w:color="D9D9E3"/>
                                        <w:bottom w:val="single" w:sz="2" w:space="0" w:color="D9D9E3"/>
                                        <w:right w:val="single" w:sz="2" w:space="0" w:color="D9D9E3"/>
                                      </w:divBdr>
                                      <w:divsChild>
                                        <w:div w:id="1595747965">
                                          <w:marLeft w:val="0"/>
                                          <w:marRight w:val="0"/>
                                          <w:marTop w:val="0"/>
                                          <w:marBottom w:val="0"/>
                                          <w:divBdr>
                                            <w:top w:val="single" w:sz="2" w:space="0" w:color="D9D9E3"/>
                                            <w:left w:val="single" w:sz="2" w:space="0" w:color="D9D9E3"/>
                                            <w:bottom w:val="single" w:sz="2" w:space="0" w:color="D9D9E3"/>
                                            <w:right w:val="single" w:sz="2" w:space="0" w:color="D9D9E3"/>
                                          </w:divBdr>
                                          <w:divsChild>
                                            <w:div w:id="1627930220">
                                              <w:marLeft w:val="0"/>
                                              <w:marRight w:val="0"/>
                                              <w:marTop w:val="0"/>
                                              <w:marBottom w:val="0"/>
                                              <w:divBdr>
                                                <w:top w:val="single" w:sz="2" w:space="0" w:color="D9D9E3"/>
                                                <w:left w:val="single" w:sz="2" w:space="0" w:color="D9D9E3"/>
                                                <w:bottom w:val="single" w:sz="2" w:space="0" w:color="D9D9E3"/>
                                                <w:right w:val="single" w:sz="2" w:space="0" w:color="D9D9E3"/>
                                              </w:divBdr>
                                              <w:divsChild>
                                                <w:div w:id="1611012177">
                                                  <w:marLeft w:val="0"/>
                                                  <w:marRight w:val="0"/>
                                                  <w:marTop w:val="0"/>
                                                  <w:marBottom w:val="0"/>
                                                  <w:divBdr>
                                                    <w:top w:val="single" w:sz="2" w:space="0" w:color="D9D9E3"/>
                                                    <w:left w:val="single" w:sz="2" w:space="0" w:color="D9D9E3"/>
                                                    <w:bottom w:val="single" w:sz="2" w:space="0" w:color="D9D9E3"/>
                                                    <w:right w:val="single" w:sz="2" w:space="0" w:color="D9D9E3"/>
                                                  </w:divBdr>
                                                  <w:divsChild>
                                                    <w:div w:id="1434132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8598842">
          <w:marLeft w:val="0"/>
          <w:marRight w:val="0"/>
          <w:marTop w:val="0"/>
          <w:marBottom w:val="0"/>
          <w:divBdr>
            <w:top w:val="none" w:sz="0" w:space="0" w:color="auto"/>
            <w:left w:val="none" w:sz="0" w:space="0" w:color="auto"/>
            <w:bottom w:val="none" w:sz="0" w:space="0" w:color="auto"/>
            <w:right w:val="none" w:sz="0" w:space="0" w:color="auto"/>
          </w:divBdr>
          <w:divsChild>
            <w:div w:id="1312635628">
              <w:marLeft w:val="0"/>
              <w:marRight w:val="0"/>
              <w:marTop w:val="0"/>
              <w:marBottom w:val="0"/>
              <w:divBdr>
                <w:top w:val="single" w:sz="2" w:space="0" w:color="D9D9E3"/>
                <w:left w:val="single" w:sz="2" w:space="0" w:color="D9D9E3"/>
                <w:bottom w:val="single" w:sz="2" w:space="0" w:color="D9D9E3"/>
                <w:right w:val="single" w:sz="2" w:space="0" w:color="D9D9E3"/>
              </w:divBdr>
              <w:divsChild>
                <w:div w:id="1814565586">
                  <w:marLeft w:val="0"/>
                  <w:marRight w:val="0"/>
                  <w:marTop w:val="0"/>
                  <w:marBottom w:val="0"/>
                  <w:divBdr>
                    <w:top w:val="single" w:sz="2" w:space="0" w:color="D9D9E3"/>
                    <w:left w:val="single" w:sz="2" w:space="0" w:color="D9D9E3"/>
                    <w:bottom w:val="single" w:sz="2" w:space="0" w:color="D9D9E3"/>
                    <w:right w:val="single" w:sz="2" w:space="0" w:color="D9D9E3"/>
                  </w:divBdr>
                  <w:divsChild>
                    <w:div w:id="171721332">
                      <w:marLeft w:val="0"/>
                      <w:marRight w:val="0"/>
                      <w:marTop w:val="0"/>
                      <w:marBottom w:val="0"/>
                      <w:divBdr>
                        <w:top w:val="single" w:sz="2" w:space="0" w:color="D9D9E3"/>
                        <w:left w:val="single" w:sz="2" w:space="0" w:color="D9D9E3"/>
                        <w:bottom w:val="single" w:sz="2" w:space="0" w:color="D9D9E3"/>
                        <w:right w:val="single" w:sz="2" w:space="0" w:color="D9D9E3"/>
                      </w:divBdr>
                      <w:divsChild>
                        <w:div w:id="727729861">
                          <w:marLeft w:val="0"/>
                          <w:marRight w:val="0"/>
                          <w:marTop w:val="0"/>
                          <w:marBottom w:val="0"/>
                          <w:divBdr>
                            <w:top w:val="single" w:sz="2" w:space="0" w:color="D9D9E3"/>
                            <w:left w:val="single" w:sz="2" w:space="0" w:color="D9D9E3"/>
                            <w:bottom w:val="single" w:sz="2" w:space="0" w:color="D9D9E3"/>
                            <w:right w:val="single" w:sz="2" w:space="0" w:color="D9D9E3"/>
                          </w:divBdr>
                          <w:divsChild>
                            <w:div w:id="1175263899">
                              <w:marLeft w:val="0"/>
                              <w:marRight w:val="0"/>
                              <w:marTop w:val="0"/>
                              <w:marBottom w:val="0"/>
                              <w:divBdr>
                                <w:top w:val="single" w:sz="2" w:space="0" w:color="D9D9E3"/>
                                <w:left w:val="single" w:sz="2" w:space="0" w:color="D9D9E3"/>
                                <w:bottom w:val="single" w:sz="2" w:space="0" w:color="D9D9E3"/>
                                <w:right w:val="single" w:sz="2" w:space="0" w:color="D9D9E3"/>
                              </w:divBdr>
                              <w:divsChild>
                                <w:div w:id="625083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F0655-1178-4CDC-BC06-F68C06F92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3</cp:revision>
  <dcterms:created xsi:type="dcterms:W3CDTF">2023-11-13T00:14:00Z</dcterms:created>
  <dcterms:modified xsi:type="dcterms:W3CDTF">2023-11-13T01:28:00Z</dcterms:modified>
</cp:coreProperties>
</file>