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98042" w14:textId="01D09BC9" w:rsidR="00CA118C" w:rsidRDefault="00CA118C"/>
    <w:p w14:paraId="3AF53188" w14:textId="6B79FB22" w:rsidR="00CA118C" w:rsidRDefault="00CA118C"/>
    <w:p w14:paraId="41A43832" w14:textId="540C9EEB" w:rsidR="00CA118C" w:rsidRDefault="00CA118C"/>
    <w:p w14:paraId="1EDD3A29" w14:textId="77777777" w:rsidR="00EC0A8B" w:rsidRDefault="00EC0A8B" w:rsidP="00EC0A8B">
      <w:pPr>
        <w:spacing w:line="360" w:lineRule="auto"/>
        <w:jc w:val="both"/>
        <w:rPr>
          <w:rFonts w:ascii="Arial" w:hAnsi="Arial" w:cs="Arial"/>
        </w:rPr>
      </w:pPr>
      <w:r>
        <w:rPr>
          <w:rFonts w:ascii="Arial" w:hAnsi="Arial" w:cs="Arial"/>
        </w:rPr>
        <w:t xml:space="preserve">Rosie Edwards </w:t>
      </w:r>
    </w:p>
    <w:p w14:paraId="09D258C1" w14:textId="1660E927" w:rsidR="00EC0A8B" w:rsidRDefault="00EC0A8B" w:rsidP="00EC0A8B">
      <w:pPr>
        <w:spacing w:line="360" w:lineRule="auto"/>
        <w:jc w:val="both"/>
        <w:rPr>
          <w:rFonts w:ascii="Arial" w:hAnsi="Arial" w:cs="Arial"/>
        </w:rPr>
      </w:pPr>
      <w:r>
        <w:rPr>
          <w:rFonts w:ascii="Arial" w:hAnsi="Arial" w:cs="Arial"/>
        </w:rPr>
        <w:t xml:space="preserve">1803808 </w:t>
      </w:r>
    </w:p>
    <w:p w14:paraId="00BF6CD4" w14:textId="0E2DF955" w:rsidR="00EC0A8B" w:rsidRPr="00EC0A8B" w:rsidRDefault="00EC0A8B" w:rsidP="00EC0A8B">
      <w:pPr>
        <w:spacing w:line="360" w:lineRule="auto"/>
        <w:jc w:val="both"/>
        <w:rPr>
          <w:rFonts w:ascii="Arial" w:hAnsi="Arial" w:cs="Arial"/>
        </w:rPr>
      </w:pPr>
      <w:r w:rsidRPr="00EC0A8B">
        <w:rPr>
          <w:rFonts w:ascii="Arial" w:hAnsi="Arial" w:cs="Arial"/>
          <w:sz w:val="22"/>
          <w:szCs w:val="22"/>
        </w:rPr>
        <w:t>ECES6013C</w:t>
      </w:r>
    </w:p>
    <w:p w14:paraId="03398587" w14:textId="1E67A930" w:rsidR="00CA118C" w:rsidRPr="00BE54E4" w:rsidRDefault="00CA118C" w:rsidP="00EC0A8B">
      <w:pPr>
        <w:spacing w:line="360" w:lineRule="auto"/>
        <w:jc w:val="both"/>
        <w:rPr>
          <w:rFonts w:ascii="Arial" w:hAnsi="Arial" w:cs="Arial"/>
        </w:rPr>
      </w:pPr>
      <w:r w:rsidRPr="00BE54E4">
        <w:rPr>
          <w:rFonts w:ascii="Arial" w:hAnsi="Arial" w:cs="Arial"/>
        </w:rPr>
        <w:t>Critically compare a global curriculum with a UK curriculum</w:t>
      </w:r>
    </w:p>
    <w:p w14:paraId="43FBC059" w14:textId="0581638D" w:rsidR="00CA118C" w:rsidRPr="00BE54E4" w:rsidRDefault="00CA118C" w:rsidP="00EC0A8B">
      <w:pPr>
        <w:spacing w:line="360" w:lineRule="auto"/>
        <w:jc w:val="both"/>
        <w:rPr>
          <w:rFonts w:ascii="Arial" w:hAnsi="Arial" w:cs="Arial"/>
        </w:rPr>
      </w:pPr>
    </w:p>
    <w:p w14:paraId="523CDA90" w14:textId="0B220FDC" w:rsidR="00CA118C" w:rsidRPr="00BE54E4" w:rsidRDefault="00CA118C" w:rsidP="00EC0A8B">
      <w:pPr>
        <w:spacing w:line="360" w:lineRule="auto"/>
        <w:jc w:val="both"/>
        <w:rPr>
          <w:rFonts w:ascii="Arial" w:hAnsi="Arial" w:cs="Arial"/>
        </w:rPr>
      </w:pPr>
      <w:r w:rsidRPr="00BE54E4">
        <w:rPr>
          <w:rFonts w:ascii="Arial" w:hAnsi="Arial" w:cs="Arial"/>
        </w:rPr>
        <w:t>This presentation will be discussing the comparisons between the National Curriculum in Wales and the curriculum in Finland.</w:t>
      </w:r>
    </w:p>
    <w:p w14:paraId="58B6E144" w14:textId="1A2D64CB" w:rsidR="00BA6E13" w:rsidRPr="00BE54E4" w:rsidRDefault="00CA118C" w:rsidP="00EC0A8B">
      <w:pPr>
        <w:spacing w:line="360" w:lineRule="auto"/>
        <w:jc w:val="both"/>
        <w:rPr>
          <w:rFonts w:ascii="Arial" w:hAnsi="Arial" w:cs="Arial"/>
        </w:rPr>
      </w:pPr>
      <w:r w:rsidRPr="00BE54E4">
        <w:rPr>
          <w:rFonts w:ascii="Arial" w:hAnsi="Arial" w:cs="Arial"/>
        </w:rPr>
        <w:t xml:space="preserve">Before observing and critically comparing both curriculums, it is essential we consider the perspective of a global curriculum. </w:t>
      </w:r>
      <w:r w:rsidR="00D568D8">
        <w:rPr>
          <w:rFonts w:ascii="Arial" w:hAnsi="Arial" w:cs="Arial"/>
        </w:rPr>
        <w:t xml:space="preserve">Education </w:t>
      </w:r>
      <w:r w:rsidR="00770EB6" w:rsidRPr="00BE54E4">
        <w:rPr>
          <w:rFonts w:ascii="Arial" w:hAnsi="Arial" w:cs="Arial"/>
        </w:rPr>
        <w:t xml:space="preserve">around the world can be affected by the mindset of children, the care giver, society and the government. Additional factors which contribute to the variety of education is contrasting background, race and community values, </w:t>
      </w:r>
      <w:r w:rsidR="00D568D8">
        <w:rPr>
          <w:rFonts w:ascii="Arial" w:hAnsi="Arial" w:cs="Arial"/>
        </w:rPr>
        <w:t>after these</w:t>
      </w:r>
      <w:r w:rsidR="00770EB6" w:rsidRPr="00BE54E4">
        <w:rPr>
          <w:rFonts w:ascii="Arial" w:hAnsi="Arial" w:cs="Arial"/>
        </w:rPr>
        <w:t xml:space="preserve"> viewpoints have been contemplated curriculum</w:t>
      </w:r>
      <w:r w:rsidR="00D568D8">
        <w:rPr>
          <w:rFonts w:ascii="Arial" w:hAnsi="Arial" w:cs="Arial"/>
        </w:rPr>
        <w:t>s</w:t>
      </w:r>
      <w:r w:rsidR="00770EB6" w:rsidRPr="00BE54E4">
        <w:rPr>
          <w:rFonts w:ascii="Arial" w:hAnsi="Arial" w:cs="Arial"/>
        </w:rPr>
        <w:t xml:space="preserve"> around the world can be formed</w:t>
      </w:r>
      <w:r w:rsidR="000E274D" w:rsidRPr="00BE54E4">
        <w:rPr>
          <w:rFonts w:ascii="Arial" w:hAnsi="Arial" w:cs="Arial"/>
        </w:rPr>
        <w:t xml:space="preserve"> (Moyles and Hargreaves, 2002).</w:t>
      </w:r>
      <w:r w:rsidR="004263DE" w:rsidRPr="00BE54E4">
        <w:rPr>
          <w:rFonts w:ascii="Arial" w:hAnsi="Arial" w:cs="Arial"/>
        </w:rPr>
        <w:t xml:space="preserve"> </w:t>
      </w:r>
      <w:r w:rsidR="00415140" w:rsidRPr="00BE54E4">
        <w:rPr>
          <w:rFonts w:ascii="Arial" w:hAnsi="Arial" w:cs="Arial"/>
        </w:rPr>
        <w:t>Ervin defines a global curriculum as “widening one’s perspective to look beyond ways in which one teaches and tries to understand the alternative perspectives on curriculum as what gets taught and how” (Ervin, 2014).</w:t>
      </w:r>
      <w:r w:rsidR="006A3E5B" w:rsidRPr="00BE54E4">
        <w:rPr>
          <w:rFonts w:ascii="Arial" w:hAnsi="Arial" w:cs="Arial"/>
        </w:rPr>
        <w:t xml:space="preserve"> </w:t>
      </w:r>
      <w:r w:rsidR="00BA6E13" w:rsidRPr="00BE54E4">
        <w:rPr>
          <w:rFonts w:ascii="Arial" w:hAnsi="Arial" w:cs="Arial"/>
        </w:rPr>
        <w:t>The definition of a national curriculum is “a common programme of study in schools that is designed to ensure nationwide uniformity of content and standards in education” (Oxford languages, 2020). It is the way a country adapts the curriculum which can then be measured from the success of pupils.</w:t>
      </w:r>
    </w:p>
    <w:p w14:paraId="26DA8A46" w14:textId="77777777" w:rsidR="00BA6E13" w:rsidRPr="00BE54E4" w:rsidRDefault="00BA6E13" w:rsidP="00EC0A8B">
      <w:pPr>
        <w:spacing w:line="360" w:lineRule="auto"/>
        <w:jc w:val="both"/>
        <w:rPr>
          <w:rFonts w:ascii="Arial" w:hAnsi="Arial" w:cs="Arial"/>
        </w:rPr>
      </w:pPr>
    </w:p>
    <w:p w14:paraId="5F8B34FD" w14:textId="26F78C53" w:rsidR="000E274D" w:rsidRPr="00BE54E4" w:rsidRDefault="004263DE" w:rsidP="00EC0A8B">
      <w:pPr>
        <w:spacing w:line="360" w:lineRule="auto"/>
        <w:jc w:val="both"/>
        <w:rPr>
          <w:rFonts w:ascii="Arial" w:hAnsi="Arial" w:cs="Arial"/>
        </w:rPr>
      </w:pPr>
      <w:r w:rsidRPr="00BE54E4">
        <w:rPr>
          <w:rFonts w:ascii="Arial" w:hAnsi="Arial" w:cs="Arial"/>
        </w:rPr>
        <w:t>Exam</w:t>
      </w:r>
      <w:r w:rsidR="00777E54" w:rsidRPr="00BE54E4">
        <w:rPr>
          <w:rFonts w:ascii="Arial" w:hAnsi="Arial" w:cs="Arial"/>
        </w:rPr>
        <w:t>ining education between different countries from a smaller picture can highlight many di</w:t>
      </w:r>
      <w:r w:rsidR="00181BAC">
        <w:rPr>
          <w:rFonts w:ascii="Arial" w:hAnsi="Arial" w:cs="Arial"/>
        </w:rPr>
        <w:t>verse</w:t>
      </w:r>
      <w:r w:rsidR="00777E54" w:rsidRPr="00BE54E4">
        <w:rPr>
          <w:rFonts w:ascii="Arial" w:hAnsi="Arial" w:cs="Arial"/>
        </w:rPr>
        <w:t xml:space="preserve"> contrasts and similarities</w:t>
      </w:r>
      <w:r w:rsidR="006A3E5B" w:rsidRPr="00BE54E4">
        <w:rPr>
          <w:rFonts w:ascii="Arial" w:hAnsi="Arial" w:cs="Arial"/>
        </w:rPr>
        <w:t xml:space="preserve"> of education systems</w:t>
      </w:r>
      <w:r w:rsidR="00BA6E13" w:rsidRPr="00BE54E4">
        <w:rPr>
          <w:rFonts w:ascii="Arial" w:hAnsi="Arial" w:cs="Arial"/>
        </w:rPr>
        <w:t xml:space="preserve">. </w:t>
      </w:r>
      <w:r w:rsidR="00224E23" w:rsidRPr="00BE54E4">
        <w:rPr>
          <w:rFonts w:ascii="Arial" w:hAnsi="Arial" w:cs="Arial"/>
        </w:rPr>
        <w:t>Finland’s curriculum is based from a holistic perspective</w:t>
      </w:r>
      <w:r w:rsidR="0034010A" w:rsidRPr="00BE54E4">
        <w:rPr>
          <w:rFonts w:ascii="Arial" w:hAnsi="Arial" w:cs="Arial"/>
        </w:rPr>
        <w:t xml:space="preserve"> and practitioners teach that a healthy mind equals a healthy body </w:t>
      </w:r>
      <w:r w:rsidR="00D568D8">
        <w:rPr>
          <w:rFonts w:ascii="Arial" w:hAnsi="Arial" w:cs="Arial"/>
        </w:rPr>
        <w:t>and</w:t>
      </w:r>
      <w:r w:rsidR="0034010A" w:rsidRPr="00BE54E4">
        <w:rPr>
          <w:rFonts w:ascii="Arial" w:hAnsi="Arial" w:cs="Arial"/>
        </w:rPr>
        <w:t xml:space="preserve"> the school’s learning community is structured on inclusivity and equity. </w:t>
      </w:r>
      <w:r w:rsidR="00224E23" w:rsidRPr="00BE54E4">
        <w:rPr>
          <w:rFonts w:ascii="Arial" w:hAnsi="Arial" w:cs="Arial"/>
        </w:rPr>
        <w:t>In 2016 Finland reformed the educational system, this aimed to increase participation and illustrated that every child would have an individual plan drawn</w:t>
      </w:r>
      <w:r w:rsidR="00E17187" w:rsidRPr="00BE54E4">
        <w:rPr>
          <w:rFonts w:ascii="Arial" w:hAnsi="Arial" w:cs="Arial"/>
        </w:rPr>
        <w:t xml:space="preserve"> up</w:t>
      </w:r>
      <w:r w:rsidR="00224E23" w:rsidRPr="00BE54E4">
        <w:rPr>
          <w:rFonts w:ascii="Arial" w:hAnsi="Arial" w:cs="Arial"/>
        </w:rPr>
        <w:t xml:space="preserve"> to ensure they are achieving their best</w:t>
      </w:r>
      <w:r w:rsidR="0034010A" w:rsidRPr="00BE54E4">
        <w:rPr>
          <w:rFonts w:ascii="Arial" w:hAnsi="Arial" w:cs="Arial"/>
        </w:rPr>
        <w:t xml:space="preserve"> (</w:t>
      </w:r>
      <w:proofErr w:type="spellStart"/>
      <w:r w:rsidR="0034010A" w:rsidRPr="00BE54E4">
        <w:rPr>
          <w:rFonts w:ascii="Arial" w:hAnsi="Arial" w:cs="Arial"/>
        </w:rPr>
        <w:t>Halinen</w:t>
      </w:r>
      <w:proofErr w:type="spellEnd"/>
      <w:r w:rsidR="0034010A" w:rsidRPr="00BE54E4">
        <w:rPr>
          <w:rFonts w:ascii="Arial" w:hAnsi="Arial" w:cs="Arial"/>
        </w:rPr>
        <w:t>, 2018)</w:t>
      </w:r>
      <w:r w:rsidR="00224E23" w:rsidRPr="00BE54E4">
        <w:rPr>
          <w:rFonts w:ascii="Arial" w:hAnsi="Arial" w:cs="Arial"/>
        </w:rPr>
        <w:t>.</w:t>
      </w:r>
      <w:r w:rsidR="002621E9" w:rsidRPr="00BE54E4">
        <w:rPr>
          <w:rFonts w:ascii="Arial" w:hAnsi="Arial" w:cs="Arial"/>
        </w:rPr>
        <w:t xml:space="preserve"> </w:t>
      </w:r>
      <w:r w:rsidR="00E17187" w:rsidRPr="00BE54E4">
        <w:rPr>
          <w:rFonts w:ascii="Arial" w:hAnsi="Arial" w:cs="Arial"/>
        </w:rPr>
        <w:t>Practitioners goals were for pupils to accomplish good grades and still live a happy healthy lifestyle</w:t>
      </w:r>
      <w:r w:rsidR="0034010A" w:rsidRPr="00BE54E4">
        <w:rPr>
          <w:rFonts w:ascii="Arial" w:hAnsi="Arial" w:cs="Arial"/>
        </w:rPr>
        <w:t>, the practitioner stays with the pupil throughout all their time in education so the str</w:t>
      </w:r>
      <w:r w:rsidR="001C5E45">
        <w:rPr>
          <w:rFonts w:ascii="Arial" w:hAnsi="Arial" w:cs="Arial"/>
        </w:rPr>
        <w:t>o</w:t>
      </w:r>
      <w:r w:rsidR="0034010A" w:rsidRPr="00BE54E4">
        <w:rPr>
          <w:rFonts w:ascii="Arial" w:hAnsi="Arial" w:cs="Arial"/>
        </w:rPr>
        <w:t>ng relationship between teacher and pupil</w:t>
      </w:r>
      <w:r w:rsidR="00D568D8">
        <w:rPr>
          <w:rFonts w:ascii="Arial" w:hAnsi="Arial" w:cs="Arial"/>
        </w:rPr>
        <w:t xml:space="preserve"> can</w:t>
      </w:r>
      <w:r w:rsidR="0034010A" w:rsidRPr="00BE54E4">
        <w:rPr>
          <w:rFonts w:ascii="Arial" w:hAnsi="Arial" w:cs="Arial"/>
        </w:rPr>
        <w:t xml:space="preserve"> improve achievement</w:t>
      </w:r>
      <w:r w:rsidR="00E17187" w:rsidRPr="00BE54E4">
        <w:rPr>
          <w:rFonts w:ascii="Arial" w:hAnsi="Arial" w:cs="Arial"/>
        </w:rPr>
        <w:t>.</w:t>
      </w:r>
      <w:r w:rsidR="0034010A" w:rsidRPr="00BE54E4">
        <w:rPr>
          <w:rFonts w:ascii="Arial" w:hAnsi="Arial" w:cs="Arial"/>
        </w:rPr>
        <w:t xml:space="preserve"> It is the norm for there to be more than one practitioner with in a Finnish classroom, and extra support is standard </w:t>
      </w:r>
      <w:r w:rsidR="0034010A" w:rsidRPr="00BE54E4">
        <w:rPr>
          <w:rFonts w:ascii="Arial" w:hAnsi="Arial" w:cs="Arial"/>
        </w:rPr>
        <w:lastRenderedPageBreak/>
        <w:t>practise. The class layout is integrated, and children of all levels are taught together</w:t>
      </w:r>
      <w:r w:rsidR="002621E9" w:rsidRPr="00BE54E4">
        <w:rPr>
          <w:rFonts w:ascii="Arial" w:hAnsi="Arial" w:cs="Arial"/>
        </w:rPr>
        <w:t xml:space="preserve"> as well as no national standardised testing to gather data at where children’s grades are (OECD, 2013).</w:t>
      </w:r>
    </w:p>
    <w:p w14:paraId="6774C2EC" w14:textId="0566D8EA" w:rsidR="00467967" w:rsidRPr="00BE54E4" w:rsidRDefault="00467967" w:rsidP="00EC0A8B">
      <w:pPr>
        <w:spacing w:line="360" w:lineRule="auto"/>
        <w:jc w:val="both"/>
        <w:rPr>
          <w:rFonts w:ascii="Arial" w:hAnsi="Arial" w:cs="Arial"/>
        </w:rPr>
      </w:pPr>
    </w:p>
    <w:p w14:paraId="640EE17F" w14:textId="3AE0F02C" w:rsidR="00467967" w:rsidRPr="00BE54E4" w:rsidRDefault="00DE4BA9" w:rsidP="00EC0A8B">
      <w:pPr>
        <w:spacing w:line="360" w:lineRule="auto"/>
        <w:jc w:val="both"/>
        <w:rPr>
          <w:rFonts w:ascii="Arial" w:hAnsi="Arial" w:cs="Arial"/>
        </w:rPr>
      </w:pPr>
      <w:r w:rsidRPr="00BE54E4">
        <w:rPr>
          <w:rFonts w:ascii="Arial" w:hAnsi="Arial" w:cs="Arial"/>
        </w:rPr>
        <w:t xml:space="preserve">In contrast the Welsh National Curriculum contrasts with </w:t>
      </w:r>
      <w:r w:rsidR="000D104A" w:rsidRPr="00BE54E4">
        <w:rPr>
          <w:rFonts w:ascii="Arial" w:hAnsi="Arial" w:cs="Arial"/>
        </w:rPr>
        <w:t>Finland’s</w:t>
      </w:r>
      <w:r w:rsidRPr="00BE54E4">
        <w:rPr>
          <w:rFonts w:ascii="Arial" w:hAnsi="Arial" w:cs="Arial"/>
        </w:rPr>
        <w:t xml:space="preserve"> </w:t>
      </w:r>
      <w:r w:rsidR="000D104A" w:rsidRPr="00BE54E4">
        <w:rPr>
          <w:rFonts w:ascii="Arial" w:hAnsi="Arial" w:cs="Arial"/>
        </w:rPr>
        <w:t>holistic</w:t>
      </w:r>
      <w:r w:rsidRPr="00BE54E4">
        <w:rPr>
          <w:rFonts w:ascii="Arial" w:hAnsi="Arial" w:cs="Arial"/>
        </w:rPr>
        <w:t xml:space="preserve"> </w:t>
      </w:r>
      <w:r w:rsidR="000D104A" w:rsidRPr="00BE54E4">
        <w:rPr>
          <w:rFonts w:ascii="Arial" w:hAnsi="Arial" w:cs="Arial"/>
        </w:rPr>
        <w:t xml:space="preserve">education system. Wales comply in standardised testing for example, students from year two until nine will have to complete the </w:t>
      </w:r>
      <w:r w:rsidR="00AC43B7" w:rsidRPr="00BE54E4">
        <w:rPr>
          <w:rFonts w:ascii="Arial" w:hAnsi="Arial" w:cs="Arial"/>
        </w:rPr>
        <w:t>reading</w:t>
      </w:r>
      <w:r w:rsidR="000D104A" w:rsidRPr="00BE54E4">
        <w:rPr>
          <w:rFonts w:ascii="Arial" w:hAnsi="Arial" w:cs="Arial"/>
        </w:rPr>
        <w:t xml:space="preserve"> and numeracy tests</w:t>
      </w:r>
      <w:r w:rsidR="00AC43B7" w:rsidRPr="00BE54E4">
        <w:rPr>
          <w:rFonts w:ascii="Arial" w:hAnsi="Arial" w:cs="Arial"/>
        </w:rPr>
        <w:t xml:space="preserve">. The concept behind these tests is to ensure teachers have detailed information about how well pupils are achieving in their grades (Welsh Government, 2019). Additionally, pupils have </w:t>
      </w:r>
      <w:r w:rsidR="00F35576" w:rsidRPr="00BE54E4">
        <w:rPr>
          <w:rFonts w:ascii="Arial" w:hAnsi="Arial" w:cs="Arial"/>
        </w:rPr>
        <w:t>unnecessary</w:t>
      </w:r>
      <w:r w:rsidR="00AC43B7" w:rsidRPr="00BE54E4">
        <w:rPr>
          <w:rFonts w:ascii="Arial" w:hAnsi="Arial" w:cs="Arial"/>
        </w:rPr>
        <w:t xml:space="preserve"> stress from the exams and testing they have to </w:t>
      </w:r>
      <w:r w:rsidR="00F35576" w:rsidRPr="00BE54E4">
        <w:rPr>
          <w:rFonts w:ascii="Arial" w:hAnsi="Arial" w:cs="Arial"/>
        </w:rPr>
        <w:t xml:space="preserve">partake </w:t>
      </w:r>
      <w:r w:rsidR="00AC43B7" w:rsidRPr="00BE54E4">
        <w:rPr>
          <w:rFonts w:ascii="Arial" w:hAnsi="Arial" w:cs="Arial"/>
        </w:rPr>
        <w:t xml:space="preserve">in, but they are further </w:t>
      </w:r>
      <w:r w:rsidR="00F35576" w:rsidRPr="00BE54E4">
        <w:rPr>
          <w:rFonts w:ascii="Arial" w:hAnsi="Arial" w:cs="Arial"/>
        </w:rPr>
        <w:t>grouped</w:t>
      </w:r>
      <w:r w:rsidR="00AC43B7" w:rsidRPr="00BE54E4">
        <w:rPr>
          <w:rFonts w:ascii="Arial" w:hAnsi="Arial" w:cs="Arial"/>
        </w:rPr>
        <w:t xml:space="preserve"> in</w:t>
      </w:r>
      <w:r w:rsidR="00F35576" w:rsidRPr="00BE54E4">
        <w:rPr>
          <w:rFonts w:ascii="Arial" w:hAnsi="Arial" w:cs="Arial"/>
        </w:rPr>
        <w:t>to</w:t>
      </w:r>
      <w:r w:rsidR="00AC43B7" w:rsidRPr="00BE54E4">
        <w:rPr>
          <w:rFonts w:ascii="Arial" w:hAnsi="Arial" w:cs="Arial"/>
        </w:rPr>
        <w:t xml:space="preserve"> sets </w:t>
      </w:r>
      <w:r w:rsidR="00F35576" w:rsidRPr="00BE54E4">
        <w:rPr>
          <w:rFonts w:ascii="Arial" w:hAnsi="Arial" w:cs="Arial"/>
        </w:rPr>
        <w:t>of what ability they are at learning. This often leads to students struggling to keep up with work in the higher sets and not wanting to ask for help due to high expectations from practitioners and care givers likewise, pupils in the lower ability sets give up learning when they are identified to be completing the lower grade examinations (</w:t>
      </w:r>
      <w:proofErr w:type="spellStart"/>
      <w:r w:rsidR="00F35576" w:rsidRPr="00BE54E4">
        <w:rPr>
          <w:rFonts w:ascii="Arial" w:hAnsi="Arial" w:cs="Arial"/>
        </w:rPr>
        <w:t>Boaler</w:t>
      </w:r>
      <w:proofErr w:type="spellEnd"/>
      <w:r w:rsidR="00F35576" w:rsidRPr="00BE54E4">
        <w:rPr>
          <w:rFonts w:ascii="Arial" w:hAnsi="Arial" w:cs="Arial"/>
        </w:rPr>
        <w:t xml:space="preserve">, </w:t>
      </w:r>
      <w:proofErr w:type="spellStart"/>
      <w:r w:rsidR="00F35576" w:rsidRPr="00BE54E4">
        <w:rPr>
          <w:rFonts w:ascii="Arial" w:hAnsi="Arial" w:cs="Arial"/>
        </w:rPr>
        <w:t>Wiliam</w:t>
      </w:r>
      <w:proofErr w:type="spellEnd"/>
      <w:r w:rsidR="00F35576" w:rsidRPr="00BE54E4">
        <w:rPr>
          <w:rFonts w:ascii="Arial" w:hAnsi="Arial" w:cs="Arial"/>
        </w:rPr>
        <w:t xml:space="preserve"> and Brown, 1998).</w:t>
      </w:r>
      <w:r w:rsidR="002D7E63" w:rsidRPr="00BE54E4">
        <w:rPr>
          <w:rFonts w:ascii="Arial" w:hAnsi="Arial" w:cs="Arial"/>
        </w:rPr>
        <w:t xml:space="preserve"> Standardised testing and placing pupils in sets on their ability is stressful for pupils which can lead to anxiety and other mental health issues (Simpson, 2016). </w:t>
      </w:r>
      <w:r w:rsidR="009B7B58" w:rsidRPr="00BE54E4">
        <w:rPr>
          <w:rFonts w:ascii="Arial" w:hAnsi="Arial" w:cs="Arial"/>
        </w:rPr>
        <w:t>In conjunction with standardised testing and sets based on ability students have added stress from all the transitional stages. As previously mentioned pupils in Finland have one teacher throughout all key stages whereas in Wales every year students will greet a new practitioner every year, as well as transitioning from primary to secondary to comprehensive. This can cause stress and anxiousness for pupils which could be avoided</w:t>
      </w:r>
      <w:r w:rsidR="007070CB" w:rsidRPr="00BE54E4">
        <w:rPr>
          <w:rFonts w:ascii="Arial" w:hAnsi="Arial" w:cs="Arial"/>
        </w:rPr>
        <w:t xml:space="preserve"> (</w:t>
      </w:r>
      <w:r w:rsidR="00A74122" w:rsidRPr="00BE54E4">
        <w:rPr>
          <w:rFonts w:ascii="Arial" w:hAnsi="Arial" w:cs="Arial"/>
        </w:rPr>
        <w:t>D</w:t>
      </w:r>
      <w:r w:rsidR="007070CB" w:rsidRPr="00BE54E4">
        <w:rPr>
          <w:rFonts w:ascii="Arial" w:hAnsi="Arial" w:cs="Arial"/>
        </w:rPr>
        <w:t xml:space="preserve">epartment for </w:t>
      </w:r>
      <w:r w:rsidR="00A74122" w:rsidRPr="00BE54E4">
        <w:rPr>
          <w:rFonts w:ascii="Arial" w:hAnsi="Arial" w:cs="Arial"/>
        </w:rPr>
        <w:t>C</w:t>
      </w:r>
      <w:r w:rsidR="007070CB" w:rsidRPr="00BE54E4">
        <w:rPr>
          <w:rFonts w:ascii="Arial" w:hAnsi="Arial" w:cs="Arial"/>
        </w:rPr>
        <w:t xml:space="preserve">hildren, </w:t>
      </w:r>
      <w:r w:rsidR="00A74122" w:rsidRPr="00BE54E4">
        <w:rPr>
          <w:rFonts w:ascii="Arial" w:hAnsi="Arial" w:cs="Arial"/>
        </w:rPr>
        <w:t>Schools and Families, 2008).</w:t>
      </w:r>
    </w:p>
    <w:p w14:paraId="20345DBD" w14:textId="77777777" w:rsidR="00467967" w:rsidRPr="00BE54E4" w:rsidRDefault="00467967" w:rsidP="00EC0A8B">
      <w:pPr>
        <w:spacing w:line="360" w:lineRule="auto"/>
        <w:jc w:val="both"/>
        <w:rPr>
          <w:rFonts w:ascii="Arial" w:hAnsi="Arial" w:cs="Arial"/>
        </w:rPr>
      </w:pPr>
    </w:p>
    <w:p w14:paraId="65B3E261" w14:textId="01CF1E0E" w:rsidR="00467967" w:rsidRPr="00BE54E4" w:rsidRDefault="00467967" w:rsidP="00EC0A8B">
      <w:pPr>
        <w:spacing w:line="360" w:lineRule="auto"/>
        <w:jc w:val="both"/>
        <w:rPr>
          <w:rFonts w:ascii="Arial" w:hAnsi="Arial" w:cs="Arial"/>
        </w:rPr>
      </w:pPr>
      <w:r w:rsidRPr="00BE54E4">
        <w:rPr>
          <w:rFonts w:ascii="Arial" w:hAnsi="Arial" w:cs="Arial"/>
        </w:rPr>
        <w:t>Finland’s relaxed approach to education is linked with children attaining high grades. When children enter schools</w:t>
      </w:r>
      <w:r w:rsidR="00531442" w:rsidRPr="00BE54E4">
        <w:rPr>
          <w:rFonts w:ascii="Arial" w:hAnsi="Arial" w:cs="Arial"/>
        </w:rPr>
        <w:t xml:space="preserve"> and learn in an indoor </w:t>
      </w:r>
      <w:r w:rsidR="006E0832" w:rsidRPr="00BE54E4">
        <w:rPr>
          <w:rFonts w:ascii="Arial" w:hAnsi="Arial" w:cs="Arial"/>
        </w:rPr>
        <w:t>environment</w:t>
      </w:r>
      <w:r w:rsidRPr="00BE54E4">
        <w:rPr>
          <w:rFonts w:ascii="Arial" w:hAnsi="Arial" w:cs="Arial"/>
        </w:rPr>
        <w:t xml:space="preserve">, they take their shoes off, call their teacher by their first name and a lot of responsibility and trust is given when the children participate in outdoor or physical activities (BBC, 2010). </w:t>
      </w:r>
      <w:r w:rsidR="00531442" w:rsidRPr="00BE54E4">
        <w:rPr>
          <w:rFonts w:ascii="Arial" w:hAnsi="Arial" w:cs="Arial"/>
        </w:rPr>
        <w:t>However, a</w:t>
      </w:r>
      <w:r w:rsidRPr="00BE54E4">
        <w:rPr>
          <w:rFonts w:ascii="Arial" w:hAnsi="Arial" w:cs="Arial"/>
        </w:rPr>
        <w:t xml:space="preserve"> considerable amount of Finland’s holistic curriculum is based outdoors, links have shown that the connection with nature can improve mental health and well-being. Students spending more time outdoors rather than built-up spaces has led to higher attention, better energy levels, boosts in self-esteem and confidence and less lower stress levels (</w:t>
      </w:r>
      <w:proofErr w:type="spellStart"/>
      <w:r w:rsidRPr="00BE54E4">
        <w:rPr>
          <w:rFonts w:ascii="Arial" w:hAnsi="Arial" w:cs="Arial"/>
        </w:rPr>
        <w:t>Pasanen</w:t>
      </w:r>
      <w:proofErr w:type="spellEnd"/>
      <w:r w:rsidRPr="00BE54E4">
        <w:rPr>
          <w:rFonts w:ascii="Arial" w:hAnsi="Arial" w:cs="Arial"/>
        </w:rPr>
        <w:t xml:space="preserve">, 2014). </w:t>
      </w:r>
      <w:r w:rsidR="00491870" w:rsidRPr="00BE54E4">
        <w:rPr>
          <w:rFonts w:ascii="Arial" w:hAnsi="Arial" w:cs="Arial"/>
        </w:rPr>
        <w:t>In the same way, Finland</w:t>
      </w:r>
      <w:r w:rsidRPr="00BE54E4">
        <w:rPr>
          <w:rFonts w:ascii="Arial" w:hAnsi="Arial" w:cs="Arial"/>
        </w:rPr>
        <w:t xml:space="preserve"> believe that </w:t>
      </w:r>
      <w:r w:rsidR="00491870" w:rsidRPr="00BE54E4">
        <w:rPr>
          <w:rFonts w:ascii="Arial" w:hAnsi="Arial" w:cs="Arial"/>
        </w:rPr>
        <w:t xml:space="preserve">a holistic </w:t>
      </w:r>
      <w:r w:rsidRPr="00BE54E4">
        <w:rPr>
          <w:rFonts w:ascii="Arial" w:hAnsi="Arial" w:cs="Arial"/>
        </w:rPr>
        <w:t>outdoor</w:t>
      </w:r>
      <w:r w:rsidR="00491870" w:rsidRPr="00BE54E4">
        <w:rPr>
          <w:rFonts w:ascii="Arial" w:hAnsi="Arial" w:cs="Arial"/>
        </w:rPr>
        <w:t xml:space="preserve"> approach on learning</w:t>
      </w:r>
      <w:r w:rsidRPr="00BE54E4">
        <w:rPr>
          <w:rFonts w:ascii="Arial" w:hAnsi="Arial" w:cs="Arial"/>
        </w:rPr>
        <w:t xml:space="preserve"> </w:t>
      </w:r>
      <w:r w:rsidR="00491870" w:rsidRPr="00BE54E4">
        <w:rPr>
          <w:rFonts w:ascii="Arial" w:hAnsi="Arial" w:cs="Arial"/>
        </w:rPr>
        <w:t xml:space="preserve">encourages achieving pupils as they learn outside through their </w:t>
      </w:r>
      <w:r w:rsidR="00491870" w:rsidRPr="00BE54E4">
        <w:rPr>
          <w:rFonts w:ascii="Arial" w:hAnsi="Arial" w:cs="Arial"/>
        </w:rPr>
        <w:lastRenderedPageBreak/>
        <w:t>senses, playing, exploring, communication and being creative</w:t>
      </w:r>
      <w:r w:rsidR="00531442" w:rsidRPr="00BE54E4">
        <w:rPr>
          <w:rFonts w:ascii="Arial" w:hAnsi="Arial" w:cs="Arial"/>
        </w:rPr>
        <w:t xml:space="preserve"> (Early Childhood Education and Care, 2003). Vygotsky’s theory </w:t>
      </w:r>
      <w:r w:rsidR="00491870" w:rsidRPr="00BE54E4">
        <w:rPr>
          <w:rFonts w:ascii="Arial" w:hAnsi="Arial" w:cs="Arial"/>
        </w:rPr>
        <w:t xml:space="preserve">supports Finland’s emphasis on outdoor and child led learning. This enables practitioners to scaffold pupils </w:t>
      </w:r>
      <w:r w:rsidR="000C4745" w:rsidRPr="00BE54E4">
        <w:rPr>
          <w:rFonts w:ascii="Arial" w:hAnsi="Arial" w:cs="Arial"/>
        </w:rPr>
        <w:t>to improve cognitive development through an outdoor learning approach. Social interaction and communication are an important factor of outdoor learning which can encourage language and social skills as student</w:t>
      </w:r>
      <w:r w:rsidR="00D568D8">
        <w:rPr>
          <w:rFonts w:ascii="Arial" w:hAnsi="Arial" w:cs="Arial"/>
        </w:rPr>
        <w:t>s</w:t>
      </w:r>
      <w:r w:rsidR="000C4745" w:rsidRPr="00BE54E4">
        <w:rPr>
          <w:rFonts w:ascii="Arial" w:hAnsi="Arial" w:cs="Arial"/>
        </w:rPr>
        <w:t xml:space="preserve"> learn through the zone proximal development (ZPD) through practitioners and their peers (</w:t>
      </w:r>
      <w:r w:rsidR="006E0832" w:rsidRPr="00BE54E4">
        <w:rPr>
          <w:rFonts w:ascii="Arial" w:hAnsi="Arial" w:cs="Arial"/>
        </w:rPr>
        <w:t>Kangas</w:t>
      </w:r>
      <w:r w:rsidR="000C4745" w:rsidRPr="00BE54E4">
        <w:rPr>
          <w:rFonts w:ascii="Arial" w:hAnsi="Arial" w:cs="Arial"/>
        </w:rPr>
        <w:t>, 2019).</w:t>
      </w:r>
    </w:p>
    <w:p w14:paraId="35EC4BA7" w14:textId="451F0A27" w:rsidR="006E0832" w:rsidRPr="00BE54E4" w:rsidRDefault="006E0832" w:rsidP="00EC0A8B">
      <w:pPr>
        <w:spacing w:line="360" w:lineRule="auto"/>
        <w:jc w:val="both"/>
        <w:rPr>
          <w:rFonts w:ascii="Arial" w:hAnsi="Arial" w:cs="Arial"/>
        </w:rPr>
      </w:pPr>
    </w:p>
    <w:p w14:paraId="077EAA67" w14:textId="6603B5B5" w:rsidR="00467967" w:rsidRPr="00BE54E4" w:rsidRDefault="006E0832" w:rsidP="00EC0A8B">
      <w:pPr>
        <w:spacing w:line="360" w:lineRule="auto"/>
        <w:jc w:val="both"/>
        <w:rPr>
          <w:rFonts w:ascii="Arial" w:hAnsi="Arial" w:cs="Arial"/>
        </w:rPr>
      </w:pPr>
      <w:r w:rsidRPr="00BE54E4">
        <w:rPr>
          <w:rFonts w:ascii="Arial" w:hAnsi="Arial" w:cs="Arial"/>
        </w:rPr>
        <w:t>I</w:t>
      </w:r>
      <w:r w:rsidR="00533563" w:rsidRPr="00BE54E4">
        <w:rPr>
          <w:rFonts w:ascii="Arial" w:hAnsi="Arial" w:cs="Arial"/>
        </w:rPr>
        <w:t xml:space="preserve">n comparison, when analysing the Welsh National Curriculum, </w:t>
      </w:r>
      <w:r w:rsidR="00F05388" w:rsidRPr="00BE54E4">
        <w:rPr>
          <w:rFonts w:ascii="Arial" w:hAnsi="Arial" w:cs="Arial"/>
        </w:rPr>
        <w:t xml:space="preserve">although Wales Foundation phase legislation states that there must be a high emphasis on outdoor play </w:t>
      </w:r>
      <w:r w:rsidR="00533563" w:rsidRPr="00BE54E4">
        <w:rPr>
          <w:rFonts w:ascii="Arial" w:hAnsi="Arial" w:cs="Arial"/>
        </w:rPr>
        <w:t xml:space="preserve">they lack on </w:t>
      </w:r>
      <w:r w:rsidR="00C61724" w:rsidRPr="00BE54E4">
        <w:rPr>
          <w:rFonts w:ascii="Arial" w:hAnsi="Arial" w:cs="Arial"/>
        </w:rPr>
        <w:t>this element</w:t>
      </w:r>
      <w:r w:rsidR="00533563" w:rsidRPr="00BE54E4">
        <w:rPr>
          <w:rFonts w:ascii="Arial" w:hAnsi="Arial" w:cs="Arial"/>
        </w:rPr>
        <w:t xml:space="preserve"> for key stage two and three</w:t>
      </w:r>
      <w:r w:rsidR="00DD67FC" w:rsidRPr="00BE54E4">
        <w:rPr>
          <w:rFonts w:ascii="Arial" w:hAnsi="Arial" w:cs="Arial"/>
        </w:rPr>
        <w:t xml:space="preserve">. There is no legislation illustrated that gives practitioners guidelines to participate pupils in outdoor learning however, there are organisations like Wales Council for outdoor learning and the Royal Society </w:t>
      </w:r>
      <w:r w:rsidR="00C61724" w:rsidRPr="00BE54E4">
        <w:rPr>
          <w:rFonts w:ascii="Arial" w:hAnsi="Arial" w:cs="Arial"/>
        </w:rPr>
        <w:t>fo</w:t>
      </w:r>
      <w:r w:rsidR="00DD67FC" w:rsidRPr="00BE54E4">
        <w:rPr>
          <w:rFonts w:ascii="Arial" w:hAnsi="Arial" w:cs="Arial"/>
        </w:rPr>
        <w:t>r the Protection of Birds (RSPB) that support programmes for schools to partake in outdoor learning. The RSPB encourages schools to work with themselves to teach children about nature and science out</w:t>
      </w:r>
      <w:r w:rsidR="00C61724" w:rsidRPr="00BE54E4">
        <w:rPr>
          <w:rFonts w:ascii="Arial" w:hAnsi="Arial" w:cs="Arial"/>
        </w:rPr>
        <w:t>doors (RSPB, 2012).</w:t>
      </w:r>
      <w:r w:rsidR="00B83677" w:rsidRPr="00BE54E4">
        <w:rPr>
          <w:rFonts w:ascii="Arial" w:hAnsi="Arial" w:cs="Arial"/>
        </w:rPr>
        <w:t xml:space="preserve"> A variety of p</w:t>
      </w:r>
      <w:r w:rsidR="00C61724" w:rsidRPr="00BE54E4">
        <w:rPr>
          <w:rFonts w:ascii="Arial" w:hAnsi="Arial" w:cs="Arial"/>
        </w:rPr>
        <w:t>upils additionally have the opportunity to attend forest schools in Wales granting, there is one in the area they live. Forest schools encourage a sense of being at one with the environment and nature</w:t>
      </w:r>
      <w:r w:rsidR="00B83677" w:rsidRPr="00BE54E4">
        <w:rPr>
          <w:rFonts w:ascii="Arial" w:hAnsi="Arial" w:cs="Arial"/>
        </w:rPr>
        <w:t xml:space="preserve">, children learn in a special woodland setting with a child led practise. They will be given tasks related to the environment and this can be a positive opportunity to develop self-esteem and confidence nonetheless, these projects are usually </w:t>
      </w:r>
      <w:r w:rsidR="00773F90">
        <w:rPr>
          <w:rFonts w:ascii="Arial" w:hAnsi="Arial" w:cs="Arial"/>
        </w:rPr>
        <w:t>aimed at</w:t>
      </w:r>
      <w:r w:rsidR="00B83677" w:rsidRPr="00BE54E4">
        <w:rPr>
          <w:rFonts w:ascii="Arial" w:hAnsi="Arial" w:cs="Arial"/>
        </w:rPr>
        <w:t xml:space="preserve"> younger students (Forest school Wales, 2020).</w:t>
      </w:r>
    </w:p>
    <w:p w14:paraId="5D12BABE" w14:textId="77777777" w:rsidR="00467967" w:rsidRPr="00BE54E4" w:rsidRDefault="00467967" w:rsidP="00EC0A8B">
      <w:pPr>
        <w:spacing w:line="360" w:lineRule="auto"/>
        <w:jc w:val="both"/>
        <w:rPr>
          <w:rFonts w:ascii="Arial" w:hAnsi="Arial" w:cs="Arial"/>
        </w:rPr>
      </w:pPr>
    </w:p>
    <w:p w14:paraId="67C46982" w14:textId="2AD33C39" w:rsidR="000E274D" w:rsidRPr="00BE54E4" w:rsidRDefault="00784EBD" w:rsidP="00EC0A8B">
      <w:pPr>
        <w:spacing w:line="360" w:lineRule="auto"/>
        <w:jc w:val="both"/>
        <w:rPr>
          <w:rFonts w:ascii="Arial" w:hAnsi="Arial" w:cs="Arial"/>
        </w:rPr>
      </w:pPr>
      <w:r w:rsidRPr="00BE54E4">
        <w:rPr>
          <w:rFonts w:ascii="Arial" w:hAnsi="Arial" w:cs="Arial"/>
        </w:rPr>
        <w:t>The values</w:t>
      </w:r>
      <w:r w:rsidR="00900676" w:rsidRPr="00BE54E4">
        <w:rPr>
          <w:rFonts w:ascii="Arial" w:hAnsi="Arial" w:cs="Arial"/>
        </w:rPr>
        <w:t xml:space="preserve">, </w:t>
      </w:r>
      <w:r w:rsidRPr="00BE54E4">
        <w:rPr>
          <w:rFonts w:ascii="Arial" w:hAnsi="Arial" w:cs="Arial"/>
        </w:rPr>
        <w:t>morals</w:t>
      </w:r>
      <w:r w:rsidR="00900676" w:rsidRPr="00BE54E4">
        <w:rPr>
          <w:rFonts w:ascii="Arial" w:hAnsi="Arial" w:cs="Arial"/>
        </w:rPr>
        <w:t xml:space="preserve"> and child centred learning</w:t>
      </w:r>
      <w:r w:rsidRPr="00BE54E4">
        <w:rPr>
          <w:rFonts w:ascii="Arial" w:hAnsi="Arial" w:cs="Arial"/>
        </w:rPr>
        <w:t xml:space="preserve"> that Finland’s curriculum is based up on</w:t>
      </w:r>
      <w:r w:rsidR="00900676" w:rsidRPr="00BE54E4">
        <w:rPr>
          <w:rFonts w:ascii="Arial" w:hAnsi="Arial" w:cs="Arial"/>
        </w:rPr>
        <w:t>,</w:t>
      </w:r>
      <w:r w:rsidRPr="00BE54E4">
        <w:rPr>
          <w:rFonts w:ascii="Arial" w:hAnsi="Arial" w:cs="Arial"/>
        </w:rPr>
        <w:t xml:space="preserve"> is evident in contributing towards children succeeding with in the curriculum.</w:t>
      </w:r>
      <w:r w:rsidR="00842139" w:rsidRPr="00BE54E4">
        <w:rPr>
          <w:rFonts w:ascii="Arial" w:hAnsi="Arial" w:cs="Arial"/>
        </w:rPr>
        <w:t xml:space="preserve"> The inclusive attitude in schools is illustrated in</w:t>
      </w:r>
      <w:r w:rsidRPr="00BE54E4">
        <w:rPr>
          <w:rFonts w:ascii="Arial" w:hAnsi="Arial" w:cs="Arial"/>
        </w:rPr>
        <w:t xml:space="preserve"> </w:t>
      </w:r>
      <w:r w:rsidR="00842139" w:rsidRPr="00BE54E4">
        <w:rPr>
          <w:rFonts w:ascii="Arial" w:hAnsi="Arial" w:cs="Arial"/>
        </w:rPr>
        <w:t>Finland’s</w:t>
      </w:r>
      <w:r w:rsidRPr="00BE54E4">
        <w:rPr>
          <w:rFonts w:ascii="Arial" w:hAnsi="Arial" w:cs="Arial"/>
        </w:rPr>
        <w:t xml:space="preserve"> consisten</w:t>
      </w:r>
      <w:r w:rsidR="00842139" w:rsidRPr="00BE54E4">
        <w:rPr>
          <w:rFonts w:ascii="Arial" w:hAnsi="Arial" w:cs="Arial"/>
        </w:rPr>
        <w:t>t</w:t>
      </w:r>
      <w:r w:rsidRPr="00BE54E4">
        <w:rPr>
          <w:rFonts w:ascii="Arial" w:hAnsi="Arial" w:cs="Arial"/>
        </w:rPr>
        <w:t xml:space="preserve"> high results in PISA testing and are scored as one of the top tier countries in the last ten years. Likewise, they have a very small attainment gap between the highest scoring schools and the lowest</w:t>
      </w:r>
      <w:r w:rsidR="002A5F1D" w:rsidRPr="00BE54E4">
        <w:rPr>
          <w:rFonts w:ascii="Arial" w:hAnsi="Arial" w:cs="Arial"/>
        </w:rPr>
        <w:t>. Children achieve highly in all Finnish school regardless their background or socio-economic status (OECD, 2010). Not only do Finland score highly in PISA testing but academically students achieve exceedingly</w:t>
      </w:r>
      <w:r w:rsidR="00773F90">
        <w:rPr>
          <w:rFonts w:ascii="Arial" w:hAnsi="Arial" w:cs="Arial"/>
        </w:rPr>
        <w:t>.</w:t>
      </w:r>
      <w:r w:rsidR="002A5F1D" w:rsidRPr="00BE54E4">
        <w:rPr>
          <w:rFonts w:ascii="Arial" w:hAnsi="Arial" w:cs="Arial"/>
        </w:rPr>
        <w:t xml:space="preserve"> </w:t>
      </w:r>
      <w:r w:rsidR="00773F90">
        <w:rPr>
          <w:rFonts w:ascii="Arial" w:hAnsi="Arial" w:cs="Arial"/>
        </w:rPr>
        <w:t>F</w:t>
      </w:r>
      <w:r w:rsidR="002A4676" w:rsidRPr="00BE54E4">
        <w:rPr>
          <w:rFonts w:ascii="Arial" w:hAnsi="Arial" w:cs="Arial"/>
        </w:rPr>
        <w:t>rom the age of six children are taught Finnish, Swedish and one</w:t>
      </w:r>
      <w:r w:rsidR="002F190C">
        <w:rPr>
          <w:rFonts w:ascii="Arial" w:hAnsi="Arial" w:cs="Arial"/>
        </w:rPr>
        <w:t xml:space="preserve"> other</w:t>
      </w:r>
      <w:r w:rsidR="002A4676" w:rsidRPr="00BE54E4">
        <w:rPr>
          <w:rFonts w:ascii="Arial" w:hAnsi="Arial" w:cs="Arial"/>
        </w:rPr>
        <w:t xml:space="preserve"> foreign language which is frequently English. The way languages are taught from an early age is using a play-based method, where text books are rarely used (</w:t>
      </w:r>
      <w:proofErr w:type="spellStart"/>
      <w:r w:rsidR="002A4676" w:rsidRPr="00BE54E4">
        <w:rPr>
          <w:rFonts w:ascii="Arial" w:hAnsi="Arial" w:cs="Arial"/>
        </w:rPr>
        <w:t>Jarvinen-Taubert</w:t>
      </w:r>
      <w:proofErr w:type="spellEnd"/>
      <w:r w:rsidR="002A4676" w:rsidRPr="00BE54E4">
        <w:rPr>
          <w:rFonts w:ascii="Arial" w:hAnsi="Arial" w:cs="Arial"/>
        </w:rPr>
        <w:t>, 2020).</w:t>
      </w:r>
    </w:p>
    <w:p w14:paraId="7BDB37B5" w14:textId="23F51EA1" w:rsidR="00E109E8" w:rsidRPr="00BE54E4" w:rsidRDefault="00E109E8" w:rsidP="00EC0A8B">
      <w:pPr>
        <w:spacing w:line="360" w:lineRule="auto"/>
        <w:jc w:val="both"/>
        <w:rPr>
          <w:rFonts w:ascii="Arial" w:hAnsi="Arial" w:cs="Arial"/>
        </w:rPr>
      </w:pPr>
    </w:p>
    <w:p w14:paraId="09A7D8CA" w14:textId="23BD4827" w:rsidR="00E109E8" w:rsidRPr="00BE54E4" w:rsidRDefault="00E109E8" w:rsidP="00EC0A8B">
      <w:pPr>
        <w:spacing w:line="360" w:lineRule="auto"/>
        <w:jc w:val="both"/>
        <w:rPr>
          <w:rFonts w:ascii="Arial" w:hAnsi="Arial" w:cs="Arial"/>
        </w:rPr>
      </w:pPr>
      <w:r w:rsidRPr="00BE54E4">
        <w:rPr>
          <w:rFonts w:ascii="Arial" w:hAnsi="Arial" w:cs="Arial"/>
        </w:rPr>
        <w:t>When using Bronfenbrenner’s ecological systems theory of development and adapting it to Finland’s curriculum you would start with the</w:t>
      </w:r>
    </w:p>
    <w:p w14:paraId="0DA4D458" w14:textId="4BF7B531" w:rsidR="00E109E8" w:rsidRPr="00BE54E4" w:rsidRDefault="00E109E8" w:rsidP="00EC0A8B">
      <w:pPr>
        <w:pStyle w:val="ListParagraph"/>
        <w:numPr>
          <w:ilvl w:val="0"/>
          <w:numId w:val="2"/>
        </w:numPr>
        <w:spacing w:line="360" w:lineRule="auto"/>
        <w:jc w:val="both"/>
        <w:rPr>
          <w:rFonts w:ascii="Arial" w:hAnsi="Arial" w:cs="Arial"/>
        </w:rPr>
      </w:pPr>
      <w:r w:rsidRPr="00BE54E4">
        <w:rPr>
          <w:rFonts w:ascii="Arial" w:hAnsi="Arial" w:cs="Arial"/>
        </w:rPr>
        <w:t>Microsystem being</w:t>
      </w:r>
      <w:r w:rsidR="00773F90">
        <w:rPr>
          <w:rFonts w:ascii="Arial" w:hAnsi="Arial" w:cs="Arial"/>
        </w:rPr>
        <w:t xml:space="preserve"> the</w:t>
      </w:r>
      <w:r w:rsidRPr="00BE54E4">
        <w:rPr>
          <w:rFonts w:ascii="Arial" w:hAnsi="Arial" w:cs="Arial"/>
        </w:rPr>
        <w:t xml:space="preserve"> child’s socio-economic background</w:t>
      </w:r>
    </w:p>
    <w:p w14:paraId="47155809" w14:textId="68E8E202" w:rsidR="00E109E8" w:rsidRPr="00BE54E4" w:rsidRDefault="00E109E8" w:rsidP="00EC0A8B">
      <w:pPr>
        <w:pStyle w:val="ListParagraph"/>
        <w:numPr>
          <w:ilvl w:val="0"/>
          <w:numId w:val="2"/>
        </w:numPr>
        <w:spacing w:line="360" w:lineRule="auto"/>
        <w:jc w:val="both"/>
        <w:rPr>
          <w:rFonts w:ascii="Arial" w:hAnsi="Arial" w:cs="Arial"/>
        </w:rPr>
      </w:pPr>
      <w:r w:rsidRPr="00BE54E4">
        <w:rPr>
          <w:rFonts w:ascii="Arial" w:hAnsi="Arial" w:cs="Arial"/>
        </w:rPr>
        <w:t>Mesosystem would be the practitioner, the school</w:t>
      </w:r>
      <w:r w:rsidR="00773F90">
        <w:rPr>
          <w:rFonts w:ascii="Arial" w:hAnsi="Arial" w:cs="Arial"/>
        </w:rPr>
        <w:t xml:space="preserve"> environment</w:t>
      </w:r>
      <w:r w:rsidRPr="00BE54E4">
        <w:rPr>
          <w:rFonts w:ascii="Arial" w:hAnsi="Arial" w:cs="Arial"/>
        </w:rPr>
        <w:t xml:space="preserve"> and how they teach the Finnish curriculum</w:t>
      </w:r>
      <w:r w:rsidR="00F05388" w:rsidRPr="00BE54E4">
        <w:rPr>
          <w:rFonts w:ascii="Arial" w:hAnsi="Arial" w:cs="Arial"/>
        </w:rPr>
        <w:t xml:space="preserve"> inclusively</w:t>
      </w:r>
    </w:p>
    <w:p w14:paraId="3C840438" w14:textId="4AFDC002" w:rsidR="00E109E8" w:rsidRPr="00BE54E4" w:rsidRDefault="00E109E8" w:rsidP="00EC0A8B">
      <w:pPr>
        <w:pStyle w:val="ListParagraph"/>
        <w:numPr>
          <w:ilvl w:val="0"/>
          <w:numId w:val="2"/>
        </w:numPr>
        <w:spacing w:line="360" w:lineRule="auto"/>
        <w:jc w:val="both"/>
        <w:rPr>
          <w:rFonts w:ascii="Arial" w:hAnsi="Arial" w:cs="Arial"/>
        </w:rPr>
      </w:pPr>
      <w:r w:rsidRPr="00BE54E4">
        <w:rPr>
          <w:rFonts w:ascii="Arial" w:hAnsi="Arial" w:cs="Arial"/>
        </w:rPr>
        <w:t xml:space="preserve">Macrosystem can be applied as the </w:t>
      </w:r>
      <w:r w:rsidR="00F05388" w:rsidRPr="00BE54E4">
        <w:rPr>
          <w:rFonts w:ascii="Arial" w:hAnsi="Arial" w:cs="Arial"/>
        </w:rPr>
        <w:t xml:space="preserve">high scoring </w:t>
      </w:r>
      <w:r w:rsidRPr="00BE54E4">
        <w:rPr>
          <w:rFonts w:ascii="Arial" w:hAnsi="Arial" w:cs="Arial"/>
        </w:rPr>
        <w:t xml:space="preserve">PISA results </w:t>
      </w:r>
      <w:r w:rsidR="00F05388" w:rsidRPr="00BE54E4">
        <w:rPr>
          <w:rFonts w:ascii="Arial" w:hAnsi="Arial" w:cs="Arial"/>
        </w:rPr>
        <w:t>and low attainment gap in the schooling system.</w:t>
      </w:r>
    </w:p>
    <w:p w14:paraId="0A38B27C" w14:textId="77777777" w:rsidR="00BE54E4" w:rsidRPr="00BE54E4" w:rsidRDefault="00BE54E4" w:rsidP="00EC0A8B">
      <w:pPr>
        <w:spacing w:line="360" w:lineRule="auto"/>
        <w:jc w:val="both"/>
        <w:rPr>
          <w:rFonts w:ascii="Arial" w:hAnsi="Arial" w:cs="Arial"/>
          <w:color w:val="FF0000"/>
        </w:rPr>
      </w:pPr>
    </w:p>
    <w:p w14:paraId="467FB02B" w14:textId="39A54E75" w:rsidR="00F05388" w:rsidRPr="00BE54E4" w:rsidRDefault="00842139" w:rsidP="00EC0A8B">
      <w:pPr>
        <w:spacing w:line="360" w:lineRule="auto"/>
        <w:jc w:val="both"/>
        <w:rPr>
          <w:rFonts w:ascii="Arial" w:hAnsi="Arial" w:cs="Arial"/>
        </w:rPr>
      </w:pPr>
      <w:r w:rsidRPr="00BE54E4">
        <w:rPr>
          <w:rFonts w:ascii="Arial" w:hAnsi="Arial" w:cs="Arial"/>
        </w:rPr>
        <w:t>This outlines the inclusive environment that Finland use to build schools into communities, proving that every child deserves an education no matter what background they are from.</w:t>
      </w:r>
      <w:r w:rsidR="00FF5D32" w:rsidRPr="00BE54E4">
        <w:rPr>
          <w:rFonts w:ascii="Arial" w:hAnsi="Arial" w:cs="Arial"/>
        </w:rPr>
        <w:t xml:space="preserve"> </w:t>
      </w:r>
      <w:r w:rsidR="00236F7C" w:rsidRPr="00BE54E4">
        <w:rPr>
          <w:rFonts w:ascii="Arial" w:hAnsi="Arial" w:cs="Arial"/>
        </w:rPr>
        <w:t xml:space="preserve">In </w:t>
      </w:r>
      <w:r w:rsidR="00511199" w:rsidRPr="00BE54E4">
        <w:rPr>
          <w:rFonts w:ascii="Arial" w:hAnsi="Arial" w:cs="Arial"/>
        </w:rPr>
        <w:t xml:space="preserve">contrast to Wales, there is an extensive gap between how pupils achieve and their </w:t>
      </w:r>
      <w:r w:rsidR="00FF5D32" w:rsidRPr="00BE54E4">
        <w:rPr>
          <w:rFonts w:ascii="Arial" w:hAnsi="Arial" w:cs="Arial"/>
        </w:rPr>
        <w:t>socio-economic</w:t>
      </w:r>
      <w:r w:rsidR="00511199" w:rsidRPr="00BE54E4">
        <w:rPr>
          <w:rFonts w:ascii="Arial" w:hAnsi="Arial" w:cs="Arial"/>
        </w:rPr>
        <w:t xml:space="preserve"> background. </w:t>
      </w:r>
      <w:r w:rsidR="00FF5D32" w:rsidRPr="00BE54E4">
        <w:rPr>
          <w:rFonts w:ascii="Arial" w:hAnsi="Arial" w:cs="Arial"/>
        </w:rPr>
        <w:t xml:space="preserve">The </w:t>
      </w:r>
      <w:r w:rsidR="000D11CD" w:rsidRPr="00BE54E4">
        <w:rPr>
          <w:rFonts w:ascii="Arial" w:hAnsi="Arial" w:cs="Arial"/>
        </w:rPr>
        <w:t>Joseph</w:t>
      </w:r>
      <w:r w:rsidR="00FF5D32" w:rsidRPr="00BE54E4">
        <w:rPr>
          <w:rFonts w:ascii="Arial" w:hAnsi="Arial" w:cs="Arial"/>
        </w:rPr>
        <w:t xml:space="preserve"> Rowntree Foundation (JRF) states that</w:t>
      </w:r>
      <w:r w:rsidR="000D11CD" w:rsidRPr="00BE54E4">
        <w:rPr>
          <w:rFonts w:ascii="Arial" w:hAnsi="Arial" w:cs="Arial"/>
        </w:rPr>
        <w:t xml:space="preserve"> in 2018</w:t>
      </w:r>
      <w:r w:rsidR="00FF5D32" w:rsidRPr="00BE54E4">
        <w:rPr>
          <w:rFonts w:ascii="Arial" w:hAnsi="Arial" w:cs="Arial"/>
        </w:rPr>
        <w:t xml:space="preserve"> at keys stage two there is a sixteen percent gap between </w:t>
      </w:r>
      <w:r w:rsidR="000D11CD" w:rsidRPr="00BE54E4">
        <w:rPr>
          <w:rFonts w:ascii="Arial" w:hAnsi="Arial" w:cs="Arial"/>
        </w:rPr>
        <w:t>low- and high-income</w:t>
      </w:r>
      <w:r w:rsidR="00FF5D32" w:rsidRPr="00BE54E4">
        <w:rPr>
          <w:rFonts w:ascii="Arial" w:hAnsi="Arial" w:cs="Arial"/>
        </w:rPr>
        <w:t xml:space="preserve"> families, followed by key stage four </w:t>
      </w:r>
      <w:r w:rsidR="000D11CD" w:rsidRPr="00BE54E4">
        <w:rPr>
          <w:rFonts w:ascii="Arial" w:hAnsi="Arial" w:cs="Arial"/>
        </w:rPr>
        <w:t>the gap being thirty two percent (Joseph Rowntree Foundation, 2020).</w:t>
      </w:r>
    </w:p>
    <w:p w14:paraId="3C3D7D82" w14:textId="77777777" w:rsidR="00F05388" w:rsidRPr="00BE54E4" w:rsidRDefault="00F05388" w:rsidP="00EC0A8B">
      <w:pPr>
        <w:spacing w:line="360" w:lineRule="auto"/>
        <w:jc w:val="both"/>
        <w:rPr>
          <w:rFonts w:ascii="Arial" w:hAnsi="Arial" w:cs="Arial"/>
        </w:rPr>
      </w:pPr>
    </w:p>
    <w:p w14:paraId="7CE03B46" w14:textId="7F4B76EE" w:rsidR="00236F7C" w:rsidRPr="00BE54E4" w:rsidRDefault="000D11CD" w:rsidP="00EC0A8B">
      <w:pPr>
        <w:spacing w:line="360" w:lineRule="auto"/>
        <w:jc w:val="both"/>
        <w:rPr>
          <w:rFonts w:ascii="Arial" w:hAnsi="Arial" w:cs="Arial"/>
        </w:rPr>
      </w:pPr>
      <w:r w:rsidRPr="00BE54E4">
        <w:rPr>
          <w:rFonts w:ascii="Arial" w:hAnsi="Arial" w:cs="Arial"/>
        </w:rPr>
        <w:t xml:space="preserve">Wales have put policies and guidelines in place to make educational environments more inclusive for children that come from low income families despite the fact that attainment is decreased in schools </w:t>
      </w:r>
      <w:r w:rsidR="00773F90">
        <w:rPr>
          <w:rFonts w:ascii="Arial" w:hAnsi="Arial" w:cs="Arial"/>
        </w:rPr>
        <w:t>within</w:t>
      </w:r>
      <w:r w:rsidRPr="00BE54E4">
        <w:rPr>
          <w:rFonts w:ascii="Arial" w:hAnsi="Arial" w:cs="Arial"/>
        </w:rPr>
        <w:t xml:space="preserve"> low income areas. When children from poverty start </w:t>
      </w:r>
      <w:r w:rsidR="006C4FD2" w:rsidRPr="00BE54E4">
        <w:rPr>
          <w:rFonts w:ascii="Arial" w:hAnsi="Arial" w:cs="Arial"/>
        </w:rPr>
        <w:t>school,</w:t>
      </w:r>
      <w:r w:rsidRPr="00BE54E4">
        <w:rPr>
          <w:rFonts w:ascii="Arial" w:hAnsi="Arial" w:cs="Arial"/>
        </w:rPr>
        <w:t xml:space="preserve"> they are already at a disadvantage </w:t>
      </w:r>
      <w:r w:rsidR="006C4FD2" w:rsidRPr="00BE54E4">
        <w:rPr>
          <w:rFonts w:ascii="Arial" w:hAnsi="Arial" w:cs="Arial"/>
        </w:rPr>
        <w:t>to more privileged pupils, children in poverty will have lacked nutrition, safe environments and will fall behind on basic literacy skills (Save the Children, 2009). Legislation was put in place that entitles all children to free school meals to give children the nutrition they are lacking at home to further concentration and energy levels in the classroom</w:t>
      </w:r>
      <w:r w:rsidR="00A74122" w:rsidRPr="00BE54E4">
        <w:rPr>
          <w:rFonts w:ascii="Arial" w:hAnsi="Arial" w:cs="Arial"/>
        </w:rPr>
        <w:t xml:space="preserve"> (Welsh Government, 2020). </w:t>
      </w:r>
      <w:r w:rsidR="006C4FD2" w:rsidRPr="00BE54E4">
        <w:rPr>
          <w:rFonts w:ascii="Arial" w:hAnsi="Arial" w:cs="Arial"/>
        </w:rPr>
        <w:t xml:space="preserve">However, it can be argued that this segregates pupils into </w:t>
      </w:r>
      <w:r w:rsidR="00F05388" w:rsidRPr="00BE54E4">
        <w:rPr>
          <w:rFonts w:ascii="Arial" w:hAnsi="Arial" w:cs="Arial"/>
        </w:rPr>
        <w:t>categories</w:t>
      </w:r>
      <w:r w:rsidR="006C4FD2" w:rsidRPr="00BE54E4">
        <w:rPr>
          <w:rFonts w:ascii="Arial" w:hAnsi="Arial" w:cs="Arial"/>
        </w:rPr>
        <w:t xml:space="preserve"> of low income </w:t>
      </w:r>
      <w:r w:rsidR="00F05388" w:rsidRPr="00BE54E4">
        <w:rPr>
          <w:rFonts w:ascii="Arial" w:hAnsi="Arial" w:cs="Arial"/>
        </w:rPr>
        <w:t>and high-income families advocating a barrier to inclusion in schools.</w:t>
      </w:r>
    </w:p>
    <w:p w14:paraId="4E600FA2" w14:textId="5644A599" w:rsidR="007239D1" w:rsidRPr="00BE54E4" w:rsidRDefault="007239D1" w:rsidP="00EC0A8B">
      <w:pPr>
        <w:spacing w:line="360" w:lineRule="auto"/>
        <w:jc w:val="both"/>
        <w:rPr>
          <w:rFonts w:ascii="Arial" w:hAnsi="Arial" w:cs="Arial"/>
        </w:rPr>
      </w:pPr>
    </w:p>
    <w:p w14:paraId="5809C099" w14:textId="7B353D6C" w:rsidR="002A4676" w:rsidRDefault="00A74122" w:rsidP="00EC0A8B">
      <w:pPr>
        <w:spacing w:line="360" w:lineRule="auto"/>
        <w:jc w:val="both"/>
        <w:rPr>
          <w:rFonts w:ascii="Arial" w:hAnsi="Arial" w:cs="Arial"/>
        </w:rPr>
      </w:pPr>
      <w:r w:rsidRPr="00BE54E4">
        <w:rPr>
          <w:rFonts w:ascii="Arial" w:hAnsi="Arial" w:cs="Arial"/>
        </w:rPr>
        <w:t>In conclusion,</w:t>
      </w:r>
      <w:r w:rsidR="00413BC5">
        <w:rPr>
          <w:rFonts w:ascii="Arial" w:hAnsi="Arial" w:cs="Arial"/>
        </w:rPr>
        <w:t xml:space="preserve"> Finland have a very unique education system that the majority of pupils thrive academically and</w:t>
      </w:r>
      <w:r w:rsidR="00773F90">
        <w:rPr>
          <w:rFonts w:ascii="Arial" w:hAnsi="Arial" w:cs="Arial"/>
        </w:rPr>
        <w:t xml:space="preserve"> additionally </w:t>
      </w:r>
      <w:r w:rsidR="00413BC5">
        <w:rPr>
          <w:rFonts w:ascii="Arial" w:hAnsi="Arial" w:cs="Arial"/>
        </w:rPr>
        <w:t xml:space="preserve">benefits to their mental health and well-being. </w:t>
      </w:r>
      <w:r w:rsidR="00172860">
        <w:rPr>
          <w:rFonts w:ascii="Arial" w:hAnsi="Arial" w:cs="Arial"/>
        </w:rPr>
        <w:t>Finland’s</w:t>
      </w:r>
      <w:r w:rsidR="00413BC5">
        <w:rPr>
          <w:rFonts w:ascii="Arial" w:hAnsi="Arial" w:cs="Arial"/>
        </w:rPr>
        <w:t xml:space="preserve"> practitioners encourage their pupils to </w:t>
      </w:r>
      <w:r w:rsidR="00172860">
        <w:rPr>
          <w:rFonts w:ascii="Arial" w:hAnsi="Arial" w:cs="Arial"/>
        </w:rPr>
        <w:t>promote healthy bodies and minds</w:t>
      </w:r>
      <w:r w:rsidR="00413BC5">
        <w:rPr>
          <w:rFonts w:ascii="Arial" w:hAnsi="Arial" w:cs="Arial"/>
        </w:rPr>
        <w:t xml:space="preserve"> in order to achieve high grades. The evidence illustrated</w:t>
      </w:r>
      <w:r w:rsidR="00172860">
        <w:rPr>
          <w:rFonts w:ascii="Arial" w:hAnsi="Arial" w:cs="Arial"/>
        </w:rPr>
        <w:t xml:space="preserve"> in this presentation</w:t>
      </w:r>
      <w:r w:rsidR="00413BC5">
        <w:rPr>
          <w:rFonts w:ascii="Arial" w:hAnsi="Arial" w:cs="Arial"/>
        </w:rPr>
        <w:t xml:space="preserve"> proves that schools basing their ethos on an inclusive practise and high emphasis on outdoor </w:t>
      </w:r>
      <w:r w:rsidR="00413BC5">
        <w:rPr>
          <w:rFonts w:ascii="Arial" w:hAnsi="Arial" w:cs="Arial"/>
        </w:rPr>
        <w:lastRenderedPageBreak/>
        <w:t xml:space="preserve">learning </w:t>
      </w:r>
      <w:r w:rsidR="00172860">
        <w:rPr>
          <w:rFonts w:ascii="Arial" w:hAnsi="Arial" w:cs="Arial"/>
        </w:rPr>
        <w:t>leads to an outcome of students achieving highly</w:t>
      </w:r>
      <w:r w:rsidR="00C8366A">
        <w:rPr>
          <w:rFonts w:ascii="Arial" w:hAnsi="Arial" w:cs="Arial"/>
        </w:rPr>
        <w:t xml:space="preserve"> (Huber, Rosenfeld and Fiorello, 2001)</w:t>
      </w:r>
      <w:r w:rsidR="00172860">
        <w:rPr>
          <w:rFonts w:ascii="Arial" w:hAnsi="Arial" w:cs="Arial"/>
        </w:rPr>
        <w:t xml:space="preserve">. In contrast to Wales, they put more </w:t>
      </w:r>
      <w:r w:rsidR="00773F90">
        <w:rPr>
          <w:rFonts w:ascii="Arial" w:hAnsi="Arial" w:cs="Arial"/>
        </w:rPr>
        <w:t>demand</w:t>
      </w:r>
      <w:r w:rsidR="00172860">
        <w:rPr>
          <w:rFonts w:ascii="Arial" w:hAnsi="Arial" w:cs="Arial"/>
        </w:rPr>
        <w:t xml:space="preserve"> on pupils </w:t>
      </w:r>
      <w:r w:rsidR="00773F90">
        <w:rPr>
          <w:rFonts w:ascii="Arial" w:hAnsi="Arial" w:cs="Arial"/>
        </w:rPr>
        <w:t>as a result of</w:t>
      </w:r>
      <w:r w:rsidR="00172860">
        <w:rPr>
          <w:rFonts w:ascii="Arial" w:hAnsi="Arial" w:cs="Arial"/>
        </w:rPr>
        <w:t xml:space="preserve"> exams, testing and </w:t>
      </w:r>
      <w:r w:rsidR="00773F90">
        <w:rPr>
          <w:rFonts w:ascii="Arial" w:hAnsi="Arial" w:cs="Arial"/>
        </w:rPr>
        <w:t>pressure</w:t>
      </w:r>
      <w:r w:rsidR="00172860">
        <w:rPr>
          <w:rFonts w:ascii="Arial" w:hAnsi="Arial" w:cs="Arial"/>
        </w:rPr>
        <w:t xml:space="preserve"> to achieve highly which is turning pupils to stress and anxiety</w:t>
      </w:r>
      <w:r w:rsidR="00C8366A">
        <w:rPr>
          <w:rFonts w:ascii="Arial" w:hAnsi="Arial" w:cs="Arial"/>
        </w:rPr>
        <w:t xml:space="preserve"> (Connors </w:t>
      </w:r>
      <w:r w:rsidR="00C8366A" w:rsidRPr="00C8366A">
        <w:rPr>
          <w:rFonts w:ascii="Arial" w:hAnsi="Arial" w:cs="Arial"/>
          <w:i/>
        </w:rPr>
        <w:t>et al</w:t>
      </w:r>
      <w:r w:rsidR="00C8366A">
        <w:rPr>
          <w:rFonts w:ascii="Arial" w:hAnsi="Arial" w:cs="Arial"/>
        </w:rPr>
        <w:t>, 2009)</w:t>
      </w:r>
      <w:r w:rsidR="00172860">
        <w:rPr>
          <w:rFonts w:ascii="Arial" w:hAnsi="Arial" w:cs="Arial"/>
        </w:rPr>
        <w:t xml:space="preserve">. Wales are currently reforming the curriculum to be holistically based and there will be a cross curricular approach for well-being. Wales do not have as many opportunities to learn outside as Finland do, considering the outdoor space most schools have. Donaldson has taken inspiration from Finland’s curriculum whilst designing Wales new curriculum and improving outdoor learning (Donaldson, 2015). </w:t>
      </w:r>
    </w:p>
    <w:p w14:paraId="6ED96544" w14:textId="77777777" w:rsidR="00172860" w:rsidRDefault="00172860" w:rsidP="00EC0A8B">
      <w:pPr>
        <w:spacing w:line="360" w:lineRule="auto"/>
        <w:jc w:val="both"/>
        <w:rPr>
          <w:rFonts w:ascii="Arial" w:hAnsi="Arial" w:cs="Arial"/>
        </w:rPr>
      </w:pPr>
    </w:p>
    <w:p w14:paraId="68DE3D2C" w14:textId="56ED761F" w:rsidR="00172860" w:rsidRPr="00BE54E4" w:rsidRDefault="00172860" w:rsidP="00EC0A8B">
      <w:pPr>
        <w:spacing w:line="360" w:lineRule="auto"/>
        <w:jc w:val="both"/>
        <w:rPr>
          <w:rFonts w:ascii="Arial" w:hAnsi="Arial" w:cs="Arial"/>
        </w:rPr>
      </w:pPr>
      <w:r>
        <w:rPr>
          <w:rFonts w:ascii="Arial" w:hAnsi="Arial" w:cs="Arial"/>
        </w:rPr>
        <w:t xml:space="preserve">Thank you for listening. </w:t>
      </w:r>
    </w:p>
    <w:p w14:paraId="1649D747" w14:textId="77777777" w:rsidR="000E274D" w:rsidRPr="00BE54E4" w:rsidRDefault="000E274D" w:rsidP="00BE54E4">
      <w:pPr>
        <w:jc w:val="both"/>
        <w:rPr>
          <w:rFonts w:ascii="Arial" w:hAnsi="Arial" w:cs="Arial"/>
        </w:rPr>
      </w:pPr>
    </w:p>
    <w:p w14:paraId="59836C75" w14:textId="77777777" w:rsidR="000E274D" w:rsidRPr="00BE54E4" w:rsidRDefault="000E274D" w:rsidP="00BE54E4">
      <w:pPr>
        <w:jc w:val="both"/>
        <w:rPr>
          <w:rFonts w:ascii="Arial" w:hAnsi="Arial" w:cs="Arial"/>
        </w:rPr>
      </w:pPr>
    </w:p>
    <w:p w14:paraId="32025F3F" w14:textId="5B583524" w:rsidR="00770EB6" w:rsidRPr="001F0620" w:rsidRDefault="000E274D" w:rsidP="00BE54E4">
      <w:pPr>
        <w:jc w:val="both"/>
        <w:rPr>
          <w:rFonts w:ascii="Arial" w:hAnsi="Arial" w:cs="Arial"/>
          <w:u w:val="single"/>
        </w:rPr>
      </w:pPr>
      <w:r w:rsidRPr="001F0620">
        <w:rPr>
          <w:rFonts w:ascii="Arial" w:hAnsi="Arial" w:cs="Arial"/>
          <w:u w:val="single"/>
        </w:rPr>
        <w:t>Reference</w:t>
      </w:r>
      <w:r w:rsidR="00770EB6" w:rsidRPr="001F0620">
        <w:rPr>
          <w:rFonts w:ascii="Arial" w:hAnsi="Arial" w:cs="Arial"/>
          <w:u w:val="single"/>
        </w:rPr>
        <w:t xml:space="preserve"> List</w:t>
      </w:r>
    </w:p>
    <w:p w14:paraId="127E8F49" w14:textId="77777777" w:rsidR="0059377A" w:rsidRPr="001F0620" w:rsidRDefault="0059377A" w:rsidP="00BE54E4">
      <w:pPr>
        <w:jc w:val="both"/>
        <w:rPr>
          <w:rFonts w:ascii="Arial" w:hAnsi="Arial" w:cs="Arial"/>
        </w:rPr>
      </w:pPr>
    </w:p>
    <w:p w14:paraId="5B135303"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BBC (2010) </w:t>
      </w:r>
      <w:r w:rsidRPr="001F0620">
        <w:rPr>
          <w:rFonts w:ascii="Arial" w:hAnsi="Arial" w:cs="Arial"/>
          <w:i/>
        </w:rPr>
        <w:t>Finland’s education success</w:t>
      </w:r>
      <w:r w:rsidRPr="001F0620">
        <w:rPr>
          <w:rFonts w:ascii="Arial" w:hAnsi="Arial" w:cs="Arial"/>
        </w:rPr>
        <w:t xml:space="preserve"> [video]. Available at: </w:t>
      </w:r>
      <w:hyperlink r:id="rId5" w:history="1">
        <w:r w:rsidRPr="001F0620">
          <w:rPr>
            <w:rStyle w:val="Hyperlink"/>
            <w:rFonts w:ascii="Arial" w:hAnsi="Arial" w:cs="Arial"/>
          </w:rPr>
          <w:t>https://www.youtube.com/watch?v=rlYHWpRR4yc</w:t>
        </w:r>
      </w:hyperlink>
      <w:r w:rsidRPr="001F0620">
        <w:rPr>
          <w:rFonts w:ascii="Arial" w:hAnsi="Arial" w:cs="Arial"/>
        </w:rPr>
        <w:t xml:space="preserve"> (Accessed: 12 October 2020).</w:t>
      </w:r>
    </w:p>
    <w:p w14:paraId="0F6486D0" w14:textId="77777777" w:rsidR="00714E8B" w:rsidRPr="001F0620" w:rsidRDefault="00714E8B" w:rsidP="00BE54E4">
      <w:pPr>
        <w:pStyle w:val="ListParagraph"/>
        <w:numPr>
          <w:ilvl w:val="0"/>
          <w:numId w:val="1"/>
        </w:numPr>
        <w:jc w:val="both"/>
        <w:rPr>
          <w:rFonts w:ascii="Arial" w:hAnsi="Arial" w:cs="Arial"/>
        </w:rPr>
      </w:pPr>
      <w:proofErr w:type="spellStart"/>
      <w:r w:rsidRPr="001F0620">
        <w:rPr>
          <w:rFonts w:ascii="Arial" w:hAnsi="Arial" w:cs="Arial"/>
        </w:rPr>
        <w:t>Boaler</w:t>
      </w:r>
      <w:proofErr w:type="spellEnd"/>
      <w:r w:rsidRPr="001F0620">
        <w:rPr>
          <w:rFonts w:ascii="Arial" w:hAnsi="Arial" w:cs="Arial"/>
        </w:rPr>
        <w:t xml:space="preserve">, J. </w:t>
      </w:r>
      <w:proofErr w:type="spellStart"/>
      <w:r w:rsidRPr="001F0620">
        <w:rPr>
          <w:rFonts w:ascii="Arial" w:hAnsi="Arial" w:cs="Arial"/>
        </w:rPr>
        <w:t>Wiliam</w:t>
      </w:r>
      <w:proofErr w:type="spellEnd"/>
      <w:r w:rsidRPr="001F0620">
        <w:rPr>
          <w:rFonts w:ascii="Arial" w:hAnsi="Arial" w:cs="Arial"/>
        </w:rPr>
        <w:t xml:space="preserve">, D. and Brown, M. (1998) </w:t>
      </w:r>
      <w:r w:rsidRPr="001F0620">
        <w:rPr>
          <w:rFonts w:ascii="Arial" w:hAnsi="Arial" w:cs="Arial"/>
          <w:i/>
        </w:rPr>
        <w:t>Students Experiences of Ability Grouping: Disaffection, polarisation and the construction of failure</w:t>
      </w:r>
      <w:r w:rsidRPr="001F0620">
        <w:rPr>
          <w:rFonts w:ascii="Arial" w:hAnsi="Arial" w:cs="Arial"/>
        </w:rPr>
        <w:t xml:space="preserve">. Available at: </w:t>
      </w:r>
      <w:hyperlink r:id="rId6" w:history="1">
        <w:r w:rsidRPr="001F0620">
          <w:rPr>
            <w:rFonts w:ascii="Arial" w:eastAsia="Times New Roman" w:hAnsi="Arial" w:cs="Arial"/>
            <w:color w:val="0000FF"/>
            <w:u w:val="single"/>
          </w:rPr>
          <w:t>https://www.nottingham.ac.uk/csme/meas/papers/boaler.html</w:t>
        </w:r>
      </w:hyperlink>
      <w:r w:rsidRPr="001F0620">
        <w:rPr>
          <w:rFonts w:ascii="Arial" w:eastAsia="Times New Roman" w:hAnsi="Arial" w:cs="Arial"/>
        </w:rPr>
        <w:t xml:space="preserve"> (Accessed: 17 October 2020).</w:t>
      </w:r>
    </w:p>
    <w:p w14:paraId="1E94A28C" w14:textId="77777777" w:rsidR="00714E8B" w:rsidRPr="001F0620" w:rsidRDefault="00714E8B" w:rsidP="00714E8B">
      <w:pPr>
        <w:pStyle w:val="ListParagraph"/>
        <w:numPr>
          <w:ilvl w:val="0"/>
          <w:numId w:val="1"/>
        </w:numPr>
        <w:jc w:val="both"/>
        <w:rPr>
          <w:rFonts w:ascii="Arial" w:hAnsi="Arial" w:cs="Arial"/>
        </w:rPr>
      </w:pPr>
      <w:r w:rsidRPr="001F0620">
        <w:rPr>
          <w:rFonts w:ascii="Arial" w:hAnsi="Arial" w:cs="Arial"/>
        </w:rPr>
        <w:t xml:space="preserve">Connors, L. </w:t>
      </w:r>
      <w:r w:rsidRPr="001F0620">
        <w:rPr>
          <w:rFonts w:ascii="Arial" w:hAnsi="Arial" w:cs="Arial"/>
          <w:i/>
        </w:rPr>
        <w:t xml:space="preserve">et al. </w:t>
      </w:r>
      <w:r w:rsidRPr="001F0620">
        <w:rPr>
          <w:rFonts w:ascii="Arial" w:hAnsi="Arial" w:cs="Arial"/>
        </w:rPr>
        <w:t xml:space="preserve">(2009) </w:t>
      </w:r>
      <w:r w:rsidRPr="001F0620">
        <w:rPr>
          <w:rFonts w:ascii="Arial" w:hAnsi="Arial" w:cs="Arial"/>
          <w:i/>
        </w:rPr>
        <w:t>Examination Anxiety in Primary, Secondary and Sixth Form Students</w:t>
      </w:r>
      <w:r w:rsidRPr="001F0620">
        <w:rPr>
          <w:rFonts w:ascii="Arial" w:hAnsi="Arial" w:cs="Arial"/>
        </w:rPr>
        <w:t xml:space="preserve">. Available at: </w:t>
      </w:r>
      <w:hyperlink r:id="rId7" w:history="1">
        <w:r w:rsidRPr="001F0620">
          <w:rPr>
            <w:rFonts w:ascii="Arial" w:eastAsia="Times New Roman" w:hAnsi="Arial" w:cs="Arial"/>
            <w:color w:val="0000FF"/>
            <w:u w:val="single"/>
          </w:rPr>
          <w:t>http://www.leeds.ac.uk/educol/documents/184268.pdf</w:t>
        </w:r>
      </w:hyperlink>
      <w:r w:rsidRPr="001F0620">
        <w:rPr>
          <w:rFonts w:ascii="Arial" w:eastAsia="Times New Roman" w:hAnsi="Arial" w:cs="Arial"/>
        </w:rPr>
        <w:t xml:space="preserve"> (Accessed: 17 October 2020).</w:t>
      </w:r>
    </w:p>
    <w:p w14:paraId="472C8530"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Department for Children, Schools and Families (2008) </w:t>
      </w:r>
      <w:r w:rsidRPr="001F0620">
        <w:rPr>
          <w:rFonts w:ascii="Arial" w:hAnsi="Arial" w:cs="Arial"/>
          <w:i/>
        </w:rPr>
        <w:t>What makes a successful transition from primary to secondary school</w:t>
      </w:r>
      <w:r w:rsidRPr="001F0620">
        <w:rPr>
          <w:rFonts w:ascii="Arial" w:hAnsi="Arial" w:cs="Arial"/>
        </w:rPr>
        <w:t>. Av</w:t>
      </w:r>
      <w:bookmarkStart w:id="0" w:name="_GoBack"/>
      <w:bookmarkEnd w:id="0"/>
      <w:r w:rsidRPr="001F0620">
        <w:rPr>
          <w:rFonts w:ascii="Arial" w:hAnsi="Arial" w:cs="Arial"/>
        </w:rPr>
        <w:t xml:space="preserve">ailable at: </w:t>
      </w:r>
      <w:hyperlink r:id="rId8" w:history="1">
        <w:r w:rsidRPr="001F0620">
          <w:rPr>
            <w:rFonts w:ascii="Arial" w:eastAsia="Times New Roman" w:hAnsi="Arial" w:cs="Arial"/>
            <w:color w:val="0000FF"/>
            <w:u w:val="single"/>
          </w:rPr>
          <w:t>https://dera.ioe.ac.uk/8618/1/DCSF-RR019.pdf</w:t>
        </w:r>
      </w:hyperlink>
      <w:r w:rsidRPr="001F0620">
        <w:rPr>
          <w:rFonts w:ascii="Arial" w:eastAsia="Times New Roman" w:hAnsi="Arial" w:cs="Arial"/>
        </w:rPr>
        <w:t xml:space="preserve"> (Accessed: 17 October 2020).</w:t>
      </w:r>
    </w:p>
    <w:p w14:paraId="11FE6259" w14:textId="77777777" w:rsidR="00714E8B" w:rsidRPr="001F0620" w:rsidRDefault="00714E8B" w:rsidP="00C8366A">
      <w:pPr>
        <w:pStyle w:val="ListParagraph"/>
        <w:numPr>
          <w:ilvl w:val="0"/>
          <w:numId w:val="1"/>
        </w:numPr>
        <w:jc w:val="both"/>
        <w:rPr>
          <w:rFonts w:ascii="Arial" w:hAnsi="Arial" w:cs="Arial"/>
        </w:rPr>
      </w:pPr>
      <w:r w:rsidRPr="001F0620">
        <w:rPr>
          <w:rFonts w:ascii="Arial" w:hAnsi="Arial" w:cs="Arial"/>
        </w:rPr>
        <w:t xml:space="preserve">Donaldson, G. (2015) </w:t>
      </w:r>
      <w:r w:rsidRPr="001F0620">
        <w:rPr>
          <w:rFonts w:ascii="Arial" w:hAnsi="Arial" w:cs="Arial"/>
          <w:i/>
        </w:rPr>
        <w:t>Successful Futures</w:t>
      </w:r>
      <w:r w:rsidRPr="001F0620">
        <w:rPr>
          <w:rFonts w:ascii="Arial" w:hAnsi="Arial" w:cs="Arial"/>
        </w:rPr>
        <w:t xml:space="preserve">. Available at: </w:t>
      </w:r>
      <w:hyperlink r:id="rId9" w:history="1">
        <w:r w:rsidRPr="001F0620">
          <w:rPr>
            <w:rFonts w:ascii="Arial" w:eastAsia="Times New Roman" w:hAnsi="Arial" w:cs="Arial"/>
            <w:color w:val="0000FF"/>
            <w:u w:val="single"/>
          </w:rPr>
          <w:t>file:///Users/Rosie/Downloads/Donaldson%20Report%20-%20Successful%20Futures%20(1).pdf</w:t>
        </w:r>
      </w:hyperlink>
      <w:r w:rsidRPr="001F0620">
        <w:rPr>
          <w:rFonts w:ascii="Arial" w:eastAsia="Times New Roman" w:hAnsi="Arial" w:cs="Arial"/>
        </w:rPr>
        <w:t xml:space="preserve"> (Accessed: 17 October 2020).</w:t>
      </w:r>
    </w:p>
    <w:p w14:paraId="670FB6FD"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Early Childhood Education and Care (2003) </w:t>
      </w:r>
      <w:r w:rsidRPr="001F0620">
        <w:rPr>
          <w:rFonts w:ascii="Arial" w:hAnsi="Arial" w:cs="Arial"/>
          <w:i/>
        </w:rPr>
        <w:t>National Curriculum and Guidelines on Early Childhood Care in Finland</w:t>
      </w:r>
      <w:r w:rsidRPr="001F0620">
        <w:rPr>
          <w:rFonts w:ascii="Arial" w:hAnsi="Arial" w:cs="Arial"/>
        </w:rPr>
        <w:t xml:space="preserve">. Available at: </w:t>
      </w:r>
      <w:hyperlink r:id="rId10" w:history="1">
        <w:r w:rsidRPr="001F0620">
          <w:rPr>
            <w:rFonts w:ascii="Arial" w:eastAsia="Times New Roman" w:hAnsi="Arial" w:cs="Arial"/>
            <w:color w:val="0000FF"/>
            <w:u w:val="single"/>
          </w:rPr>
          <w:t>https://www.julkari.fi/bitstream/handle/10024/75535/267671cb-0ec0-4039-b97b-7ac6ce6b9c10.pdf?sequence=1</w:t>
        </w:r>
      </w:hyperlink>
      <w:r w:rsidRPr="001F0620">
        <w:rPr>
          <w:rFonts w:ascii="Arial" w:eastAsia="Times New Roman" w:hAnsi="Arial" w:cs="Arial"/>
        </w:rPr>
        <w:t xml:space="preserve"> (Accessed: 14 October 2020).</w:t>
      </w:r>
    </w:p>
    <w:p w14:paraId="60EBECC3"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Ervin, F. </w:t>
      </w:r>
      <w:proofErr w:type="spellStart"/>
      <w:r w:rsidRPr="001F0620">
        <w:rPr>
          <w:rFonts w:ascii="Arial" w:hAnsi="Arial" w:cs="Arial"/>
        </w:rPr>
        <w:t>Sparapani</w:t>
      </w:r>
      <w:proofErr w:type="spellEnd"/>
      <w:r w:rsidRPr="001F0620">
        <w:rPr>
          <w:rFonts w:ascii="Arial" w:hAnsi="Arial" w:cs="Arial"/>
        </w:rPr>
        <w:t xml:space="preserve">. </w:t>
      </w:r>
      <w:r w:rsidRPr="001F0620">
        <w:rPr>
          <w:rFonts w:ascii="Arial" w:hAnsi="Arial" w:cs="Arial"/>
          <w:i/>
        </w:rPr>
        <w:t>et al</w:t>
      </w:r>
      <w:r w:rsidRPr="001F0620">
        <w:rPr>
          <w:rFonts w:ascii="Arial" w:hAnsi="Arial" w:cs="Arial"/>
        </w:rPr>
        <w:t xml:space="preserve">. (2014) ‘A Global Curriculum? Understanding Teaching and Learning in the United States, Taiwan, India, and Mexico’, </w:t>
      </w:r>
      <w:r w:rsidRPr="001F0620">
        <w:rPr>
          <w:rFonts w:ascii="Arial" w:hAnsi="Arial" w:cs="Arial"/>
          <w:i/>
        </w:rPr>
        <w:t>SAGE Journals</w:t>
      </w:r>
      <w:r w:rsidRPr="001F0620">
        <w:rPr>
          <w:rFonts w:ascii="Arial" w:hAnsi="Arial" w:cs="Arial"/>
        </w:rPr>
        <w:t>, 4(20).</w:t>
      </w:r>
    </w:p>
    <w:p w14:paraId="55E6E169"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Forest Schools Wales (2020) </w:t>
      </w:r>
      <w:r w:rsidRPr="001F0620">
        <w:rPr>
          <w:rFonts w:ascii="Arial" w:hAnsi="Arial" w:cs="Arial"/>
          <w:i/>
        </w:rPr>
        <w:t>Forest School</w:t>
      </w:r>
      <w:r w:rsidRPr="001F0620">
        <w:rPr>
          <w:rFonts w:ascii="Arial" w:hAnsi="Arial" w:cs="Arial"/>
        </w:rPr>
        <w:t xml:space="preserve">. Available at: </w:t>
      </w:r>
      <w:hyperlink r:id="rId11" w:history="1">
        <w:r w:rsidRPr="001F0620">
          <w:rPr>
            <w:rFonts w:ascii="Arial" w:eastAsia="Times New Roman" w:hAnsi="Arial" w:cs="Arial"/>
            <w:color w:val="0000FF"/>
            <w:u w:val="single"/>
          </w:rPr>
          <w:t>https://www.forestschoolwales.org.uk/ysgol-goedwigforest-school/</w:t>
        </w:r>
      </w:hyperlink>
      <w:r w:rsidRPr="001F0620">
        <w:rPr>
          <w:rFonts w:ascii="Arial" w:eastAsia="Times New Roman" w:hAnsi="Arial" w:cs="Arial"/>
        </w:rPr>
        <w:t xml:space="preserve"> (Accessed: 14 October 2020).</w:t>
      </w:r>
    </w:p>
    <w:p w14:paraId="15625A8E" w14:textId="77777777" w:rsidR="00714E8B" w:rsidRPr="001F0620" w:rsidRDefault="00714E8B" w:rsidP="00BE54E4">
      <w:pPr>
        <w:pStyle w:val="ListParagraph"/>
        <w:numPr>
          <w:ilvl w:val="0"/>
          <w:numId w:val="1"/>
        </w:numPr>
        <w:jc w:val="both"/>
        <w:rPr>
          <w:rFonts w:ascii="Arial" w:hAnsi="Arial" w:cs="Arial"/>
        </w:rPr>
      </w:pPr>
      <w:proofErr w:type="spellStart"/>
      <w:r w:rsidRPr="001F0620">
        <w:rPr>
          <w:rFonts w:ascii="Arial" w:hAnsi="Arial" w:cs="Arial"/>
        </w:rPr>
        <w:t>Halinen</w:t>
      </w:r>
      <w:proofErr w:type="spellEnd"/>
      <w:r w:rsidRPr="001F0620">
        <w:rPr>
          <w:rFonts w:ascii="Arial" w:hAnsi="Arial" w:cs="Arial"/>
        </w:rPr>
        <w:t xml:space="preserve">, I. (2018) </w:t>
      </w:r>
      <w:r w:rsidRPr="001F0620">
        <w:rPr>
          <w:rFonts w:ascii="Arial" w:hAnsi="Arial" w:cs="Arial"/>
          <w:i/>
        </w:rPr>
        <w:t>Improving the quality of childhood in Europe</w:t>
      </w:r>
      <w:r w:rsidRPr="001F0620">
        <w:rPr>
          <w:rFonts w:ascii="Arial" w:hAnsi="Arial" w:cs="Arial"/>
        </w:rPr>
        <w:t>. Brussels: Alliance for Childhood European Network Foundation.</w:t>
      </w:r>
    </w:p>
    <w:p w14:paraId="7938B227" w14:textId="77777777" w:rsidR="00714E8B" w:rsidRPr="001F0620" w:rsidRDefault="00714E8B" w:rsidP="00714E8B">
      <w:pPr>
        <w:pStyle w:val="ListParagraph"/>
        <w:numPr>
          <w:ilvl w:val="0"/>
          <w:numId w:val="1"/>
        </w:numPr>
        <w:jc w:val="both"/>
        <w:rPr>
          <w:rFonts w:ascii="Arial" w:hAnsi="Arial" w:cs="Arial"/>
        </w:rPr>
      </w:pPr>
      <w:r w:rsidRPr="001F0620">
        <w:rPr>
          <w:rFonts w:ascii="Arial" w:hAnsi="Arial" w:cs="Arial"/>
        </w:rPr>
        <w:lastRenderedPageBreak/>
        <w:t xml:space="preserve">Huber, K., Rosenfeld, J. and Fiorello, C. (2001) ‘The differential impact on inclusion and inclusive practises on high, average and low achieving general education students’, </w:t>
      </w:r>
      <w:r w:rsidRPr="001F0620">
        <w:rPr>
          <w:rFonts w:ascii="Arial" w:hAnsi="Arial" w:cs="Arial"/>
          <w:i/>
        </w:rPr>
        <w:t>Psychology in the schools</w:t>
      </w:r>
      <w:r w:rsidRPr="001F0620">
        <w:rPr>
          <w:rFonts w:ascii="Arial" w:hAnsi="Arial" w:cs="Arial"/>
        </w:rPr>
        <w:t xml:space="preserve">, 38(6), pp. 497-504. </w:t>
      </w:r>
    </w:p>
    <w:p w14:paraId="0F1787B2"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Joseph Rowntree Foundation (2020) </w:t>
      </w:r>
      <w:r w:rsidRPr="001F0620">
        <w:rPr>
          <w:rFonts w:ascii="Arial" w:hAnsi="Arial" w:cs="Arial"/>
          <w:i/>
        </w:rPr>
        <w:t>Education in Wales</w:t>
      </w:r>
      <w:r w:rsidRPr="001F0620">
        <w:rPr>
          <w:rFonts w:ascii="Arial" w:hAnsi="Arial" w:cs="Arial"/>
        </w:rPr>
        <w:t xml:space="preserve">. Available at: </w:t>
      </w:r>
      <w:hyperlink r:id="rId12" w:history="1">
        <w:r w:rsidRPr="001F0620">
          <w:rPr>
            <w:rFonts w:ascii="Arial" w:eastAsia="Times New Roman" w:hAnsi="Arial" w:cs="Arial"/>
            <w:color w:val="0000FF"/>
            <w:u w:val="single"/>
          </w:rPr>
          <w:t>https://www.jrf.org.uk/data/education-wales</w:t>
        </w:r>
      </w:hyperlink>
      <w:r w:rsidRPr="001F0620">
        <w:rPr>
          <w:rFonts w:ascii="Arial" w:eastAsia="Times New Roman" w:hAnsi="Arial" w:cs="Arial"/>
        </w:rPr>
        <w:t xml:space="preserve"> (Accessed: 14 October 2020).</w:t>
      </w:r>
    </w:p>
    <w:p w14:paraId="14BD5F27" w14:textId="77777777" w:rsidR="00714E8B" w:rsidRPr="001F0620" w:rsidRDefault="00714E8B" w:rsidP="00BE54E4">
      <w:pPr>
        <w:pStyle w:val="ListParagraph"/>
        <w:numPr>
          <w:ilvl w:val="0"/>
          <w:numId w:val="1"/>
        </w:numPr>
        <w:jc w:val="both"/>
        <w:rPr>
          <w:rFonts w:ascii="Arial" w:hAnsi="Arial" w:cs="Arial"/>
        </w:rPr>
      </w:pPr>
      <w:proofErr w:type="spellStart"/>
      <w:r w:rsidRPr="001F0620">
        <w:rPr>
          <w:rFonts w:ascii="Arial" w:hAnsi="Arial" w:cs="Arial"/>
        </w:rPr>
        <w:t>Jrvinen-Taubert</w:t>
      </w:r>
      <w:proofErr w:type="spellEnd"/>
      <w:r w:rsidRPr="001F0620">
        <w:rPr>
          <w:rFonts w:ascii="Arial" w:hAnsi="Arial" w:cs="Arial"/>
        </w:rPr>
        <w:t xml:space="preserve">, J. (2020) </w:t>
      </w:r>
      <w:r w:rsidRPr="001F0620">
        <w:rPr>
          <w:rFonts w:ascii="Arial" w:hAnsi="Arial" w:cs="Arial"/>
          <w:i/>
        </w:rPr>
        <w:t xml:space="preserve">Finland is changing the teaching of languages 1/2. </w:t>
      </w:r>
      <w:r w:rsidRPr="001F0620">
        <w:rPr>
          <w:rFonts w:ascii="Arial" w:hAnsi="Arial" w:cs="Arial"/>
        </w:rPr>
        <w:t xml:space="preserve">Available at: </w:t>
      </w:r>
      <w:hyperlink r:id="rId13" w:history="1">
        <w:r w:rsidRPr="001F0620">
          <w:rPr>
            <w:rFonts w:ascii="Arial" w:eastAsia="Times New Roman" w:hAnsi="Arial" w:cs="Arial"/>
            <w:color w:val="0000FF"/>
            <w:u w:val="single"/>
          </w:rPr>
          <w:t>https://learningscoop.fi/finland-is-changing-the-teaching-of-languages-1-2/</w:t>
        </w:r>
      </w:hyperlink>
      <w:r w:rsidRPr="001F0620">
        <w:rPr>
          <w:rFonts w:ascii="Arial" w:eastAsia="Times New Roman" w:hAnsi="Arial" w:cs="Arial"/>
        </w:rPr>
        <w:t xml:space="preserve"> (Accessed: 12 October 2020).</w:t>
      </w:r>
    </w:p>
    <w:p w14:paraId="3FF82A71"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Kangas, J. (2019) </w:t>
      </w:r>
      <w:r w:rsidRPr="001F0620">
        <w:rPr>
          <w:rFonts w:ascii="Arial" w:hAnsi="Arial" w:cs="Arial"/>
          <w:i/>
        </w:rPr>
        <w:t>The Essence of Play</w:t>
      </w:r>
      <w:r w:rsidRPr="001F0620">
        <w:rPr>
          <w:rFonts w:ascii="Arial" w:hAnsi="Arial" w:cs="Arial"/>
        </w:rPr>
        <w:t xml:space="preserve">. Available at: </w:t>
      </w:r>
      <w:hyperlink r:id="rId14" w:history="1">
        <w:r w:rsidRPr="001F0620">
          <w:rPr>
            <w:rFonts w:ascii="Arial" w:eastAsia="Times New Roman" w:hAnsi="Arial" w:cs="Arial"/>
            <w:color w:val="0000FF"/>
            <w:u w:val="single"/>
          </w:rPr>
          <w:t>https://www.oph.fi/en/blog/essence-play</w:t>
        </w:r>
      </w:hyperlink>
      <w:r w:rsidRPr="001F0620">
        <w:rPr>
          <w:rFonts w:ascii="Arial" w:eastAsia="Times New Roman" w:hAnsi="Arial" w:cs="Arial"/>
        </w:rPr>
        <w:t xml:space="preserve"> (Accessed: 14 October 2020).</w:t>
      </w:r>
    </w:p>
    <w:p w14:paraId="2E8111A2"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Moyles, J. and Hargreaves, L. (2002). </w:t>
      </w:r>
      <w:r w:rsidRPr="001F0620">
        <w:rPr>
          <w:rFonts w:ascii="Arial" w:hAnsi="Arial" w:cs="Arial"/>
          <w:i/>
          <w:iCs/>
        </w:rPr>
        <w:t>The Primary Curriculum: Learning from international perspectives</w:t>
      </w:r>
      <w:r w:rsidRPr="001F0620">
        <w:rPr>
          <w:rFonts w:ascii="Arial" w:hAnsi="Arial" w:cs="Arial"/>
        </w:rPr>
        <w:t>. London: Routledge.</w:t>
      </w:r>
    </w:p>
    <w:p w14:paraId="288E52DD"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OECD (2010) </w:t>
      </w:r>
      <w:r w:rsidRPr="001F0620">
        <w:rPr>
          <w:rFonts w:ascii="Arial" w:hAnsi="Arial" w:cs="Arial"/>
          <w:i/>
        </w:rPr>
        <w:t>Finland: Slow and steady reform for consistently high results</w:t>
      </w:r>
      <w:r w:rsidRPr="001F0620">
        <w:rPr>
          <w:rFonts w:ascii="Arial" w:hAnsi="Arial" w:cs="Arial"/>
        </w:rPr>
        <w:t xml:space="preserve">. Available at: </w:t>
      </w:r>
      <w:hyperlink r:id="rId15" w:history="1">
        <w:r w:rsidRPr="001F0620">
          <w:rPr>
            <w:rFonts w:ascii="Arial" w:eastAsia="Times New Roman" w:hAnsi="Arial" w:cs="Arial"/>
            <w:color w:val="0000FF"/>
            <w:u w:val="single"/>
          </w:rPr>
          <w:t>https://www.oecd.org/pisa/pisaproducts/46581035.pdf</w:t>
        </w:r>
      </w:hyperlink>
      <w:r w:rsidRPr="001F0620">
        <w:rPr>
          <w:rFonts w:ascii="Arial" w:eastAsia="Times New Roman" w:hAnsi="Arial" w:cs="Arial"/>
        </w:rPr>
        <w:t xml:space="preserve"> (Accessed: 12 October 2020).</w:t>
      </w:r>
    </w:p>
    <w:p w14:paraId="770DA80C"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OECD (2013) </w:t>
      </w:r>
      <w:r w:rsidRPr="001F0620">
        <w:rPr>
          <w:rFonts w:ascii="Arial" w:hAnsi="Arial" w:cs="Arial"/>
          <w:i/>
        </w:rPr>
        <w:t>Education Policy Outlook Finland.</w:t>
      </w:r>
      <w:r w:rsidRPr="001F0620">
        <w:rPr>
          <w:rFonts w:ascii="Arial" w:hAnsi="Arial" w:cs="Arial"/>
        </w:rPr>
        <w:t xml:space="preserve"> Available at: </w:t>
      </w:r>
      <w:hyperlink r:id="rId16" w:history="1">
        <w:r w:rsidRPr="001F0620">
          <w:rPr>
            <w:rFonts w:ascii="Arial" w:eastAsia="Times New Roman" w:hAnsi="Arial" w:cs="Arial"/>
            <w:color w:val="0000FF"/>
            <w:u w:val="single"/>
          </w:rPr>
          <w:t>http://www.oecd.org/education/EDUCATION%20POLICY%20OUTLOOK%20FINLAND_EN.pdf</w:t>
        </w:r>
      </w:hyperlink>
      <w:r w:rsidRPr="001F0620">
        <w:rPr>
          <w:rFonts w:ascii="Arial" w:eastAsia="Times New Roman" w:hAnsi="Arial" w:cs="Arial"/>
        </w:rPr>
        <w:t xml:space="preserve"> (Accessed: 14 October 2020).</w:t>
      </w:r>
    </w:p>
    <w:p w14:paraId="61F4C44D"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Oxford languages (2020) </w:t>
      </w:r>
      <w:r w:rsidRPr="001F0620">
        <w:rPr>
          <w:rFonts w:ascii="Arial" w:hAnsi="Arial" w:cs="Arial"/>
          <w:i/>
        </w:rPr>
        <w:t>Definitions and Oxford Languages</w:t>
      </w:r>
      <w:r w:rsidRPr="001F0620">
        <w:rPr>
          <w:rFonts w:ascii="Arial" w:hAnsi="Arial" w:cs="Arial"/>
        </w:rPr>
        <w:t xml:space="preserve">. Available at: </w:t>
      </w:r>
      <w:hyperlink r:id="rId17" w:history="1">
        <w:r w:rsidRPr="001F0620">
          <w:rPr>
            <w:rFonts w:ascii="Arial" w:eastAsia="Times New Roman" w:hAnsi="Arial" w:cs="Arial"/>
            <w:color w:val="0000FF"/>
            <w:u w:val="single"/>
          </w:rPr>
          <w:t>https://languages.oup.com/google-dictionary-en/</w:t>
        </w:r>
      </w:hyperlink>
      <w:r w:rsidRPr="001F0620">
        <w:rPr>
          <w:rFonts w:ascii="Arial" w:eastAsia="Times New Roman" w:hAnsi="Arial" w:cs="Arial"/>
        </w:rPr>
        <w:t xml:space="preserve"> (Accessed: 14 October 2020).</w:t>
      </w:r>
    </w:p>
    <w:p w14:paraId="061BA634" w14:textId="77777777" w:rsidR="00714E8B" w:rsidRPr="001F0620" w:rsidRDefault="00714E8B" w:rsidP="00BE54E4">
      <w:pPr>
        <w:pStyle w:val="ListParagraph"/>
        <w:numPr>
          <w:ilvl w:val="0"/>
          <w:numId w:val="1"/>
        </w:numPr>
        <w:jc w:val="both"/>
        <w:rPr>
          <w:rFonts w:ascii="Arial" w:hAnsi="Arial" w:cs="Arial"/>
        </w:rPr>
      </w:pPr>
      <w:proofErr w:type="spellStart"/>
      <w:r w:rsidRPr="001F0620">
        <w:rPr>
          <w:rFonts w:ascii="Arial" w:hAnsi="Arial" w:cs="Arial"/>
        </w:rPr>
        <w:t>Pasanen</w:t>
      </w:r>
      <w:proofErr w:type="spellEnd"/>
      <w:r w:rsidRPr="001F0620">
        <w:rPr>
          <w:rFonts w:ascii="Arial" w:hAnsi="Arial" w:cs="Arial"/>
        </w:rPr>
        <w:t xml:space="preserve">, </w:t>
      </w:r>
      <w:proofErr w:type="gramStart"/>
      <w:r w:rsidRPr="001F0620">
        <w:rPr>
          <w:rFonts w:ascii="Arial" w:hAnsi="Arial" w:cs="Arial"/>
        </w:rPr>
        <w:t>T,P</w:t>
      </w:r>
      <w:r w:rsidRPr="001F0620">
        <w:rPr>
          <w:rFonts w:ascii="Arial" w:hAnsi="Arial" w:cs="Arial"/>
          <w:i/>
        </w:rPr>
        <w:t>.</w:t>
      </w:r>
      <w:proofErr w:type="gramEnd"/>
      <w:r w:rsidRPr="001F0620">
        <w:rPr>
          <w:rFonts w:ascii="Arial" w:hAnsi="Arial" w:cs="Arial"/>
          <w:i/>
        </w:rPr>
        <w:t xml:space="preserve"> et al</w:t>
      </w:r>
      <w:r w:rsidRPr="001F0620">
        <w:rPr>
          <w:rFonts w:ascii="Arial" w:hAnsi="Arial" w:cs="Arial"/>
        </w:rPr>
        <w:t xml:space="preserve">. (2014) ‘The Relationship between Perceived Health and Physical Activity Indoors, Outdoors in Built Environments, Outdoors in Nature’, </w:t>
      </w:r>
      <w:r w:rsidRPr="001F0620">
        <w:rPr>
          <w:rFonts w:ascii="Arial" w:hAnsi="Arial" w:cs="Arial"/>
          <w:i/>
        </w:rPr>
        <w:t>Applied Phycology: Health and Well-being</w:t>
      </w:r>
      <w:r w:rsidRPr="001F0620">
        <w:rPr>
          <w:rFonts w:ascii="Arial" w:hAnsi="Arial" w:cs="Arial"/>
        </w:rPr>
        <w:t>, 6(3), pp. 324- 346.</w:t>
      </w:r>
    </w:p>
    <w:p w14:paraId="6DC3BF67"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Royal Society for the Protection of Birds (2012) </w:t>
      </w:r>
      <w:r w:rsidRPr="001F0620">
        <w:rPr>
          <w:rFonts w:ascii="Arial" w:hAnsi="Arial" w:cs="Arial"/>
          <w:i/>
        </w:rPr>
        <w:t>Every Child Outdoors Wales</w:t>
      </w:r>
      <w:r w:rsidRPr="001F0620">
        <w:rPr>
          <w:rFonts w:ascii="Arial" w:hAnsi="Arial" w:cs="Arial"/>
        </w:rPr>
        <w:t xml:space="preserve">. Available at: </w:t>
      </w:r>
      <w:hyperlink r:id="rId18" w:history="1">
        <w:r w:rsidRPr="001F0620">
          <w:rPr>
            <w:rFonts w:ascii="Arial" w:eastAsia="Times New Roman" w:hAnsi="Arial" w:cs="Arial"/>
            <w:color w:val="0000FF"/>
            <w:u w:val="single"/>
          </w:rPr>
          <w:t>https://www.rspb.org.uk/globalassets/downloads/documents/positions/education/every-child-outdoors---wales.pdf</w:t>
        </w:r>
      </w:hyperlink>
      <w:r w:rsidRPr="001F0620">
        <w:rPr>
          <w:rFonts w:ascii="Arial" w:eastAsia="Times New Roman" w:hAnsi="Arial" w:cs="Arial"/>
        </w:rPr>
        <w:t xml:space="preserve"> (Accessed: 14 October 2020).</w:t>
      </w:r>
    </w:p>
    <w:p w14:paraId="0992BA33"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Save the Children (2009) </w:t>
      </w:r>
      <w:r w:rsidRPr="001F0620">
        <w:rPr>
          <w:rFonts w:ascii="Arial" w:hAnsi="Arial" w:cs="Arial"/>
          <w:i/>
        </w:rPr>
        <w:t>Working better together.</w:t>
      </w:r>
      <w:r w:rsidRPr="001F0620">
        <w:rPr>
          <w:rFonts w:ascii="Arial" w:hAnsi="Arial" w:cs="Arial"/>
        </w:rPr>
        <w:t xml:space="preserve"> Available at: </w:t>
      </w:r>
      <w:hyperlink r:id="rId19" w:history="1">
        <w:r w:rsidRPr="001F0620">
          <w:rPr>
            <w:rFonts w:ascii="Arial" w:eastAsia="Times New Roman" w:hAnsi="Arial" w:cs="Arial"/>
            <w:color w:val="0000FF"/>
            <w:u w:val="single"/>
          </w:rPr>
          <w:t>https://gov.wales/sites/default/files/statistics-and-research/2019-07/100311-partnership-working-improve-educational-attainment-poorest-children-en.pdf</w:t>
        </w:r>
      </w:hyperlink>
      <w:r w:rsidRPr="001F0620">
        <w:rPr>
          <w:rFonts w:ascii="Arial" w:eastAsia="Times New Roman" w:hAnsi="Arial" w:cs="Arial"/>
        </w:rPr>
        <w:t xml:space="preserve"> (Accessed: 14 October 2020).</w:t>
      </w:r>
    </w:p>
    <w:p w14:paraId="5CFDD9AB"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Simpson, C. (2016) </w:t>
      </w:r>
      <w:r w:rsidRPr="001F0620">
        <w:rPr>
          <w:rFonts w:ascii="Arial" w:hAnsi="Arial" w:cs="Arial"/>
          <w:i/>
        </w:rPr>
        <w:t>Effects of standardised testing on pupil’s well-being</w:t>
      </w:r>
      <w:r w:rsidRPr="001F0620">
        <w:rPr>
          <w:rFonts w:ascii="Arial" w:hAnsi="Arial" w:cs="Arial"/>
        </w:rPr>
        <w:t xml:space="preserve">. Available at: </w:t>
      </w:r>
      <w:hyperlink r:id="rId20" w:history="1">
        <w:r w:rsidRPr="001F0620">
          <w:rPr>
            <w:rFonts w:ascii="Arial" w:eastAsia="Times New Roman" w:hAnsi="Arial" w:cs="Arial"/>
            <w:color w:val="0000FF"/>
            <w:u w:val="single"/>
          </w:rPr>
          <w:t>https://projects.iq.harvard.edu/files/eap/files/c._simpson_effects_of_testing_on_well_being_5_16.pdf</w:t>
        </w:r>
      </w:hyperlink>
      <w:r w:rsidRPr="001F0620">
        <w:rPr>
          <w:rFonts w:ascii="Arial" w:eastAsia="Times New Roman" w:hAnsi="Arial" w:cs="Arial"/>
        </w:rPr>
        <w:t xml:space="preserve"> (Accessed: 17 October 2020).</w:t>
      </w:r>
    </w:p>
    <w:p w14:paraId="1194563B" w14:textId="77777777" w:rsidR="00714E8B" w:rsidRPr="001F0620" w:rsidRDefault="00714E8B" w:rsidP="00BE54E4">
      <w:pPr>
        <w:pStyle w:val="ListParagraph"/>
        <w:numPr>
          <w:ilvl w:val="0"/>
          <w:numId w:val="1"/>
        </w:numPr>
        <w:jc w:val="both"/>
        <w:rPr>
          <w:rFonts w:ascii="Arial" w:hAnsi="Arial" w:cs="Arial"/>
        </w:rPr>
      </w:pPr>
      <w:r w:rsidRPr="001F0620">
        <w:rPr>
          <w:rFonts w:ascii="Arial" w:hAnsi="Arial" w:cs="Arial"/>
        </w:rPr>
        <w:t xml:space="preserve">The Welsh Government (2019) </w:t>
      </w:r>
      <w:r w:rsidRPr="001F0620">
        <w:rPr>
          <w:rFonts w:ascii="Arial" w:hAnsi="Arial" w:cs="Arial"/>
          <w:i/>
        </w:rPr>
        <w:t>Reading and Numeracy Tests in Wales – 2019.</w:t>
      </w:r>
      <w:r w:rsidRPr="001F0620">
        <w:rPr>
          <w:rFonts w:ascii="Arial" w:hAnsi="Arial" w:cs="Arial"/>
        </w:rPr>
        <w:t xml:space="preserve"> Available at: </w:t>
      </w:r>
      <w:hyperlink r:id="rId21" w:history="1">
        <w:r w:rsidRPr="001F0620">
          <w:rPr>
            <w:rFonts w:ascii="Arial" w:eastAsia="Times New Roman" w:hAnsi="Arial" w:cs="Arial"/>
            <w:color w:val="0000FF"/>
            <w:u w:val="single"/>
          </w:rPr>
          <w:t>http://d6vsczyu1rky0.cloudfront.net/30631_b/wp-content/uploads/2019/03/National-Test-Information-for-Parents-2019.pdf</w:t>
        </w:r>
      </w:hyperlink>
      <w:r w:rsidRPr="001F0620">
        <w:rPr>
          <w:rFonts w:ascii="Arial" w:eastAsia="Times New Roman" w:hAnsi="Arial" w:cs="Arial"/>
        </w:rPr>
        <w:t xml:space="preserve"> (Accessed: 17 October 2020).</w:t>
      </w:r>
    </w:p>
    <w:p w14:paraId="02BCD880" w14:textId="77777777" w:rsidR="00714E8B" w:rsidRPr="001F0620" w:rsidRDefault="00714E8B" w:rsidP="00C8366A">
      <w:pPr>
        <w:pStyle w:val="ListParagraph"/>
        <w:numPr>
          <w:ilvl w:val="0"/>
          <w:numId w:val="1"/>
        </w:numPr>
        <w:jc w:val="both"/>
        <w:rPr>
          <w:rFonts w:ascii="Arial" w:hAnsi="Arial" w:cs="Arial"/>
        </w:rPr>
      </w:pPr>
      <w:r w:rsidRPr="001F0620">
        <w:rPr>
          <w:rFonts w:ascii="Arial" w:hAnsi="Arial" w:cs="Arial"/>
        </w:rPr>
        <w:t xml:space="preserve">The Welsh Government (2020) Revised guidance for schools in Wales: Supporting children eligible for free school meals. Available at: </w:t>
      </w:r>
      <w:hyperlink r:id="rId22" w:history="1">
        <w:r w:rsidRPr="001F0620">
          <w:rPr>
            <w:rFonts w:ascii="Arial" w:eastAsia="Times New Roman" w:hAnsi="Arial" w:cs="Arial"/>
            <w:color w:val="0000FF"/>
            <w:u w:val="single"/>
          </w:rPr>
          <w:t>https://gov.wales/free-school-meals-coronavirus-guidance-schools</w:t>
        </w:r>
      </w:hyperlink>
      <w:r w:rsidRPr="001F0620">
        <w:rPr>
          <w:rFonts w:ascii="Arial" w:eastAsia="Times New Roman" w:hAnsi="Arial" w:cs="Arial"/>
        </w:rPr>
        <w:t xml:space="preserve"> (Accessed: 17 October 2020).</w:t>
      </w:r>
    </w:p>
    <w:sectPr w:rsidR="00714E8B" w:rsidRPr="001F0620"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701FEB"/>
    <w:multiLevelType w:val="hybridMultilevel"/>
    <w:tmpl w:val="833AA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B80F77"/>
    <w:multiLevelType w:val="hybridMultilevel"/>
    <w:tmpl w:val="DCCADD2A"/>
    <w:lvl w:ilvl="0" w:tplc="2AEE7AA0">
      <w:start w:val="1"/>
      <w:numFmt w:val="bullet"/>
      <w:lvlText w:val=""/>
      <w:lvlJc w:val="left"/>
      <w:pPr>
        <w:tabs>
          <w:tab w:val="num" w:pos="720"/>
        </w:tabs>
        <w:ind w:left="720" w:hanging="360"/>
      </w:pPr>
      <w:rPr>
        <w:rFonts w:ascii="Wingdings 3" w:hAnsi="Wingdings 3" w:hint="default"/>
      </w:rPr>
    </w:lvl>
    <w:lvl w:ilvl="1" w:tplc="D6EA67F4" w:tentative="1">
      <w:start w:val="1"/>
      <w:numFmt w:val="bullet"/>
      <w:lvlText w:val=""/>
      <w:lvlJc w:val="left"/>
      <w:pPr>
        <w:tabs>
          <w:tab w:val="num" w:pos="1440"/>
        </w:tabs>
        <w:ind w:left="1440" w:hanging="360"/>
      </w:pPr>
      <w:rPr>
        <w:rFonts w:ascii="Wingdings 3" w:hAnsi="Wingdings 3" w:hint="default"/>
      </w:rPr>
    </w:lvl>
    <w:lvl w:ilvl="2" w:tplc="8FB80550" w:tentative="1">
      <w:start w:val="1"/>
      <w:numFmt w:val="bullet"/>
      <w:lvlText w:val=""/>
      <w:lvlJc w:val="left"/>
      <w:pPr>
        <w:tabs>
          <w:tab w:val="num" w:pos="2160"/>
        </w:tabs>
        <w:ind w:left="2160" w:hanging="360"/>
      </w:pPr>
      <w:rPr>
        <w:rFonts w:ascii="Wingdings 3" w:hAnsi="Wingdings 3" w:hint="default"/>
      </w:rPr>
    </w:lvl>
    <w:lvl w:ilvl="3" w:tplc="14A42452" w:tentative="1">
      <w:start w:val="1"/>
      <w:numFmt w:val="bullet"/>
      <w:lvlText w:val=""/>
      <w:lvlJc w:val="left"/>
      <w:pPr>
        <w:tabs>
          <w:tab w:val="num" w:pos="2880"/>
        </w:tabs>
        <w:ind w:left="2880" w:hanging="360"/>
      </w:pPr>
      <w:rPr>
        <w:rFonts w:ascii="Wingdings 3" w:hAnsi="Wingdings 3" w:hint="default"/>
      </w:rPr>
    </w:lvl>
    <w:lvl w:ilvl="4" w:tplc="DF045538" w:tentative="1">
      <w:start w:val="1"/>
      <w:numFmt w:val="bullet"/>
      <w:lvlText w:val=""/>
      <w:lvlJc w:val="left"/>
      <w:pPr>
        <w:tabs>
          <w:tab w:val="num" w:pos="3600"/>
        </w:tabs>
        <w:ind w:left="3600" w:hanging="360"/>
      </w:pPr>
      <w:rPr>
        <w:rFonts w:ascii="Wingdings 3" w:hAnsi="Wingdings 3" w:hint="default"/>
      </w:rPr>
    </w:lvl>
    <w:lvl w:ilvl="5" w:tplc="A3322F20" w:tentative="1">
      <w:start w:val="1"/>
      <w:numFmt w:val="bullet"/>
      <w:lvlText w:val=""/>
      <w:lvlJc w:val="left"/>
      <w:pPr>
        <w:tabs>
          <w:tab w:val="num" w:pos="4320"/>
        </w:tabs>
        <w:ind w:left="4320" w:hanging="360"/>
      </w:pPr>
      <w:rPr>
        <w:rFonts w:ascii="Wingdings 3" w:hAnsi="Wingdings 3" w:hint="default"/>
      </w:rPr>
    </w:lvl>
    <w:lvl w:ilvl="6" w:tplc="5F4C8196" w:tentative="1">
      <w:start w:val="1"/>
      <w:numFmt w:val="bullet"/>
      <w:lvlText w:val=""/>
      <w:lvlJc w:val="left"/>
      <w:pPr>
        <w:tabs>
          <w:tab w:val="num" w:pos="5040"/>
        </w:tabs>
        <w:ind w:left="5040" w:hanging="360"/>
      </w:pPr>
      <w:rPr>
        <w:rFonts w:ascii="Wingdings 3" w:hAnsi="Wingdings 3" w:hint="default"/>
      </w:rPr>
    </w:lvl>
    <w:lvl w:ilvl="7" w:tplc="EB0CDAF8" w:tentative="1">
      <w:start w:val="1"/>
      <w:numFmt w:val="bullet"/>
      <w:lvlText w:val=""/>
      <w:lvlJc w:val="left"/>
      <w:pPr>
        <w:tabs>
          <w:tab w:val="num" w:pos="5760"/>
        </w:tabs>
        <w:ind w:left="5760" w:hanging="360"/>
      </w:pPr>
      <w:rPr>
        <w:rFonts w:ascii="Wingdings 3" w:hAnsi="Wingdings 3" w:hint="default"/>
      </w:rPr>
    </w:lvl>
    <w:lvl w:ilvl="8" w:tplc="1A3E410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C8F7302"/>
    <w:multiLevelType w:val="hybridMultilevel"/>
    <w:tmpl w:val="C340E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18C"/>
    <w:rsid w:val="00006287"/>
    <w:rsid w:val="000578FD"/>
    <w:rsid w:val="000C4745"/>
    <w:rsid w:val="000D104A"/>
    <w:rsid w:val="000D11CD"/>
    <w:rsid w:val="000E274D"/>
    <w:rsid w:val="001256D5"/>
    <w:rsid w:val="00172860"/>
    <w:rsid w:val="00181BAC"/>
    <w:rsid w:val="001B66A1"/>
    <w:rsid w:val="001C5E45"/>
    <w:rsid w:val="001F0620"/>
    <w:rsid w:val="00224E23"/>
    <w:rsid w:val="00236F7C"/>
    <w:rsid w:val="002621E9"/>
    <w:rsid w:val="002A4676"/>
    <w:rsid w:val="002A5F1D"/>
    <w:rsid w:val="002C7C40"/>
    <w:rsid w:val="002D7E63"/>
    <w:rsid w:val="002E489A"/>
    <w:rsid w:val="002F190C"/>
    <w:rsid w:val="0034010A"/>
    <w:rsid w:val="003504AA"/>
    <w:rsid w:val="003E12C2"/>
    <w:rsid w:val="00413BC5"/>
    <w:rsid w:val="00415140"/>
    <w:rsid w:val="004263DE"/>
    <w:rsid w:val="0046000F"/>
    <w:rsid w:val="00467967"/>
    <w:rsid w:val="00491870"/>
    <w:rsid w:val="004D1655"/>
    <w:rsid w:val="004D41F1"/>
    <w:rsid w:val="00511199"/>
    <w:rsid w:val="00531442"/>
    <w:rsid w:val="00533563"/>
    <w:rsid w:val="005362D1"/>
    <w:rsid w:val="00547E51"/>
    <w:rsid w:val="0059377A"/>
    <w:rsid w:val="006A3E5B"/>
    <w:rsid w:val="006B5133"/>
    <w:rsid w:val="006C26BB"/>
    <w:rsid w:val="006C4FD2"/>
    <w:rsid w:val="006E0832"/>
    <w:rsid w:val="007070CB"/>
    <w:rsid w:val="00714E8B"/>
    <w:rsid w:val="007239D1"/>
    <w:rsid w:val="00770EB6"/>
    <w:rsid w:val="00772F19"/>
    <w:rsid w:val="00773F90"/>
    <w:rsid w:val="00777E54"/>
    <w:rsid w:val="00784EBD"/>
    <w:rsid w:val="00842139"/>
    <w:rsid w:val="008729ED"/>
    <w:rsid w:val="008A1B15"/>
    <w:rsid w:val="00900676"/>
    <w:rsid w:val="00986128"/>
    <w:rsid w:val="009B7B58"/>
    <w:rsid w:val="009C06CC"/>
    <w:rsid w:val="009C6554"/>
    <w:rsid w:val="00A74122"/>
    <w:rsid w:val="00AC43B7"/>
    <w:rsid w:val="00AF2DF7"/>
    <w:rsid w:val="00B83677"/>
    <w:rsid w:val="00B871E3"/>
    <w:rsid w:val="00BA40CE"/>
    <w:rsid w:val="00BA6E13"/>
    <w:rsid w:val="00BE54E4"/>
    <w:rsid w:val="00C61724"/>
    <w:rsid w:val="00C8366A"/>
    <w:rsid w:val="00CA118C"/>
    <w:rsid w:val="00CD68BE"/>
    <w:rsid w:val="00D40C33"/>
    <w:rsid w:val="00D568D8"/>
    <w:rsid w:val="00D71A75"/>
    <w:rsid w:val="00DB570D"/>
    <w:rsid w:val="00DD67FC"/>
    <w:rsid w:val="00DE4BA9"/>
    <w:rsid w:val="00E109E8"/>
    <w:rsid w:val="00E17187"/>
    <w:rsid w:val="00EC0A8B"/>
    <w:rsid w:val="00F05388"/>
    <w:rsid w:val="00F35576"/>
    <w:rsid w:val="00F617AF"/>
    <w:rsid w:val="00FF5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B75DA"/>
  <w15:chartTrackingRefBased/>
  <w15:docId w15:val="{770C51C3-2602-9C49-A592-4CA00B647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1514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274D"/>
    <w:pPr>
      <w:ind w:left="720"/>
      <w:contextualSpacing/>
    </w:pPr>
  </w:style>
  <w:style w:type="character" w:customStyle="1" w:styleId="Heading1Char">
    <w:name w:val="Heading 1 Char"/>
    <w:basedOn w:val="DefaultParagraphFont"/>
    <w:link w:val="Heading1"/>
    <w:uiPriority w:val="9"/>
    <w:rsid w:val="00415140"/>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B871E3"/>
    <w:rPr>
      <w:color w:val="0000FF"/>
      <w:u w:val="single"/>
    </w:rPr>
  </w:style>
  <w:style w:type="character" w:styleId="UnresolvedMention">
    <w:name w:val="Unresolved Mention"/>
    <w:basedOn w:val="DefaultParagraphFont"/>
    <w:uiPriority w:val="99"/>
    <w:semiHidden/>
    <w:unhideWhenUsed/>
    <w:rsid w:val="00BA4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49324">
      <w:bodyDiv w:val="1"/>
      <w:marLeft w:val="0"/>
      <w:marRight w:val="0"/>
      <w:marTop w:val="0"/>
      <w:marBottom w:val="0"/>
      <w:divBdr>
        <w:top w:val="none" w:sz="0" w:space="0" w:color="auto"/>
        <w:left w:val="none" w:sz="0" w:space="0" w:color="auto"/>
        <w:bottom w:val="none" w:sz="0" w:space="0" w:color="auto"/>
        <w:right w:val="none" w:sz="0" w:space="0" w:color="auto"/>
      </w:divBdr>
    </w:div>
    <w:div w:id="128867197">
      <w:bodyDiv w:val="1"/>
      <w:marLeft w:val="0"/>
      <w:marRight w:val="0"/>
      <w:marTop w:val="0"/>
      <w:marBottom w:val="0"/>
      <w:divBdr>
        <w:top w:val="none" w:sz="0" w:space="0" w:color="auto"/>
        <w:left w:val="none" w:sz="0" w:space="0" w:color="auto"/>
        <w:bottom w:val="none" w:sz="0" w:space="0" w:color="auto"/>
        <w:right w:val="none" w:sz="0" w:space="0" w:color="auto"/>
      </w:divBdr>
    </w:div>
    <w:div w:id="184908102">
      <w:bodyDiv w:val="1"/>
      <w:marLeft w:val="0"/>
      <w:marRight w:val="0"/>
      <w:marTop w:val="0"/>
      <w:marBottom w:val="0"/>
      <w:divBdr>
        <w:top w:val="none" w:sz="0" w:space="0" w:color="auto"/>
        <w:left w:val="none" w:sz="0" w:space="0" w:color="auto"/>
        <w:bottom w:val="none" w:sz="0" w:space="0" w:color="auto"/>
        <w:right w:val="none" w:sz="0" w:space="0" w:color="auto"/>
      </w:divBdr>
    </w:div>
    <w:div w:id="272173876">
      <w:bodyDiv w:val="1"/>
      <w:marLeft w:val="0"/>
      <w:marRight w:val="0"/>
      <w:marTop w:val="0"/>
      <w:marBottom w:val="0"/>
      <w:divBdr>
        <w:top w:val="none" w:sz="0" w:space="0" w:color="auto"/>
        <w:left w:val="none" w:sz="0" w:space="0" w:color="auto"/>
        <w:bottom w:val="none" w:sz="0" w:space="0" w:color="auto"/>
        <w:right w:val="none" w:sz="0" w:space="0" w:color="auto"/>
      </w:divBdr>
    </w:div>
    <w:div w:id="388699040">
      <w:bodyDiv w:val="1"/>
      <w:marLeft w:val="0"/>
      <w:marRight w:val="0"/>
      <w:marTop w:val="0"/>
      <w:marBottom w:val="0"/>
      <w:divBdr>
        <w:top w:val="none" w:sz="0" w:space="0" w:color="auto"/>
        <w:left w:val="none" w:sz="0" w:space="0" w:color="auto"/>
        <w:bottom w:val="none" w:sz="0" w:space="0" w:color="auto"/>
        <w:right w:val="none" w:sz="0" w:space="0" w:color="auto"/>
      </w:divBdr>
    </w:div>
    <w:div w:id="435444118">
      <w:bodyDiv w:val="1"/>
      <w:marLeft w:val="0"/>
      <w:marRight w:val="0"/>
      <w:marTop w:val="0"/>
      <w:marBottom w:val="0"/>
      <w:divBdr>
        <w:top w:val="none" w:sz="0" w:space="0" w:color="auto"/>
        <w:left w:val="none" w:sz="0" w:space="0" w:color="auto"/>
        <w:bottom w:val="none" w:sz="0" w:space="0" w:color="auto"/>
        <w:right w:val="none" w:sz="0" w:space="0" w:color="auto"/>
      </w:divBdr>
    </w:div>
    <w:div w:id="703016385">
      <w:bodyDiv w:val="1"/>
      <w:marLeft w:val="0"/>
      <w:marRight w:val="0"/>
      <w:marTop w:val="0"/>
      <w:marBottom w:val="0"/>
      <w:divBdr>
        <w:top w:val="none" w:sz="0" w:space="0" w:color="auto"/>
        <w:left w:val="none" w:sz="0" w:space="0" w:color="auto"/>
        <w:bottom w:val="none" w:sz="0" w:space="0" w:color="auto"/>
        <w:right w:val="none" w:sz="0" w:space="0" w:color="auto"/>
      </w:divBdr>
    </w:div>
    <w:div w:id="871960134">
      <w:bodyDiv w:val="1"/>
      <w:marLeft w:val="0"/>
      <w:marRight w:val="0"/>
      <w:marTop w:val="0"/>
      <w:marBottom w:val="0"/>
      <w:divBdr>
        <w:top w:val="none" w:sz="0" w:space="0" w:color="auto"/>
        <w:left w:val="none" w:sz="0" w:space="0" w:color="auto"/>
        <w:bottom w:val="none" w:sz="0" w:space="0" w:color="auto"/>
        <w:right w:val="none" w:sz="0" w:space="0" w:color="auto"/>
      </w:divBdr>
    </w:div>
    <w:div w:id="919800471">
      <w:bodyDiv w:val="1"/>
      <w:marLeft w:val="0"/>
      <w:marRight w:val="0"/>
      <w:marTop w:val="0"/>
      <w:marBottom w:val="0"/>
      <w:divBdr>
        <w:top w:val="none" w:sz="0" w:space="0" w:color="auto"/>
        <w:left w:val="none" w:sz="0" w:space="0" w:color="auto"/>
        <w:bottom w:val="none" w:sz="0" w:space="0" w:color="auto"/>
        <w:right w:val="none" w:sz="0" w:space="0" w:color="auto"/>
      </w:divBdr>
    </w:div>
    <w:div w:id="940912234">
      <w:bodyDiv w:val="1"/>
      <w:marLeft w:val="0"/>
      <w:marRight w:val="0"/>
      <w:marTop w:val="0"/>
      <w:marBottom w:val="0"/>
      <w:divBdr>
        <w:top w:val="none" w:sz="0" w:space="0" w:color="auto"/>
        <w:left w:val="none" w:sz="0" w:space="0" w:color="auto"/>
        <w:bottom w:val="none" w:sz="0" w:space="0" w:color="auto"/>
        <w:right w:val="none" w:sz="0" w:space="0" w:color="auto"/>
      </w:divBdr>
    </w:div>
    <w:div w:id="972904015">
      <w:bodyDiv w:val="1"/>
      <w:marLeft w:val="0"/>
      <w:marRight w:val="0"/>
      <w:marTop w:val="0"/>
      <w:marBottom w:val="0"/>
      <w:divBdr>
        <w:top w:val="none" w:sz="0" w:space="0" w:color="auto"/>
        <w:left w:val="none" w:sz="0" w:space="0" w:color="auto"/>
        <w:bottom w:val="none" w:sz="0" w:space="0" w:color="auto"/>
        <w:right w:val="none" w:sz="0" w:space="0" w:color="auto"/>
      </w:divBdr>
    </w:div>
    <w:div w:id="981081922">
      <w:bodyDiv w:val="1"/>
      <w:marLeft w:val="0"/>
      <w:marRight w:val="0"/>
      <w:marTop w:val="0"/>
      <w:marBottom w:val="0"/>
      <w:divBdr>
        <w:top w:val="none" w:sz="0" w:space="0" w:color="auto"/>
        <w:left w:val="none" w:sz="0" w:space="0" w:color="auto"/>
        <w:bottom w:val="none" w:sz="0" w:space="0" w:color="auto"/>
        <w:right w:val="none" w:sz="0" w:space="0" w:color="auto"/>
      </w:divBdr>
    </w:div>
    <w:div w:id="1090273829">
      <w:bodyDiv w:val="1"/>
      <w:marLeft w:val="0"/>
      <w:marRight w:val="0"/>
      <w:marTop w:val="0"/>
      <w:marBottom w:val="0"/>
      <w:divBdr>
        <w:top w:val="none" w:sz="0" w:space="0" w:color="auto"/>
        <w:left w:val="none" w:sz="0" w:space="0" w:color="auto"/>
        <w:bottom w:val="none" w:sz="0" w:space="0" w:color="auto"/>
        <w:right w:val="none" w:sz="0" w:space="0" w:color="auto"/>
      </w:divBdr>
    </w:div>
    <w:div w:id="1109202275">
      <w:bodyDiv w:val="1"/>
      <w:marLeft w:val="0"/>
      <w:marRight w:val="0"/>
      <w:marTop w:val="0"/>
      <w:marBottom w:val="0"/>
      <w:divBdr>
        <w:top w:val="none" w:sz="0" w:space="0" w:color="auto"/>
        <w:left w:val="none" w:sz="0" w:space="0" w:color="auto"/>
        <w:bottom w:val="none" w:sz="0" w:space="0" w:color="auto"/>
        <w:right w:val="none" w:sz="0" w:space="0" w:color="auto"/>
      </w:divBdr>
      <w:divsChild>
        <w:div w:id="640960154">
          <w:marLeft w:val="547"/>
          <w:marRight w:val="0"/>
          <w:marTop w:val="200"/>
          <w:marBottom w:val="0"/>
          <w:divBdr>
            <w:top w:val="none" w:sz="0" w:space="0" w:color="auto"/>
            <w:left w:val="none" w:sz="0" w:space="0" w:color="auto"/>
            <w:bottom w:val="none" w:sz="0" w:space="0" w:color="auto"/>
            <w:right w:val="none" w:sz="0" w:space="0" w:color="auto"/>
          </w:divBdr>
        </w:div>
        <w:div w:id="1447192545">
          <w:marLeft w:val="547"/>
          <w:marRight w:val="0"/>
          <w:marTop w:val="200"/>
          <w:marBottom w:val="0"/>
          <w:divBdr>
            <w:top w:val="none" w:sz="0" w:space="0" w:color="auto"/>
            <w:left w:val="none" w:sz="0" w:space="0" w:color="auto"/>
            <w:bottom w:val="none" w:sz="0" w:space="0" w:color="auto"/>
            <w:right w:val="none" w:sz="0" w:space="0" w:color="auto"/>
          </w:divBdr>
        </w:div>
        <w:div w:id="1543245712">
          <w:marLeft w:val="547"/>
          <w:marRight w:val="0"/>
          <w:marTop w:val="200"/>
          <w:marBottom w:val="0"/>
          <w:divBdr>
            <w:top w:val="none" w:sz="0" w:space="0" w:color="auto"/>
            <w:left w:val="none" w:sz="0" w:space="0" w:color="auto"/>
            <w:bottom w:val="none" w:sz="0" w:space="0" w:color="auto"/>
            <w:right w:val="none" w:sz="0" w:space="0" w:color="auto"/>
          </w:divBdr>
        </w:div>
        <w:div w:id="1571039299">
          <w:marLeft w:val="547"/>
          <w:marRight w:val="0"/>
          <w:marTop w:val="200"/>
          <w:marBottom w:val="0"/>
          <w:divBdr>
            <w:top w:val="none" w:sz="0" w:space="0" w:color="auto"/>
            <w:left w:val="none" w:sz="0" w:space="0" w:color="auto"/>
            <w:bottom w:val="none" w:sz="0" w:space="0" w:color="auto"/>
            <w:right w:val="none" w:sz="0" w:space="0" w:color="auto"/>
          </w:divBdr>
        </w:div>
        <w:div w:id="1188105610">
          <w:marLeft w:val="547"/>
          <w:marRight w:val="0"/>
          <w:marTop w:val="200"/>
          <w:marBottom w:val="0"/>
          <w:divBdr>
            <w:top w:val="none" w:sz="0" w:space="0" w:color="auto"/>
            <w:left w:val="none" w:sz="0" w:space="0" w:color="auto"/>
            <w:bottom w:val="none" w:sz="0" w:space="0" w:color="auto"/>
            <w:right w:val="none" w:sz="0" w:space="0" w:color="auto"/>
          </w:divBdr>
        </w:div>
        <w:div w:id="532427387">
          <w:marLeft w:val="547"/>
          <w:marRight w:val="0"/>
          <w:marTop w:val="200"/>
          <w:marBottom w:val="0"/>
          <w:divBdr>
            <w:top w:val="none" w:sz="0" w:space="0" w:color="auto"/>
            <w:left w:val="none" w:sz="0" w:space="0" w:color="auto"/>
            <w:bottom w:val="none" w:sz="0" w:space="0" w:color="auto"/>
            <w:right w:val="none" w:sz="0" w:space="0" w:color="auto"/>
          </w:divBdr>
        </w:div>
        <w:div w:id="400981961">
          <w:marLeft w:val="547"/>
          <w:marRight w:val="0"/>
          <w:marTop w:val="200"/>
          <w:marBottom w:val="0"/>
          <w:divBdr>
            <w:top w:val="none" w:sz="0" w:space="0" w:color="auto"/>
            <w:left w:val="none" w:sz="0" w:space="0" w:color="auto"/>
            <w:bottom w:val="none" w:sz="0" w:space="0" w:color="auto"/>
            <w:right w:val="none" w:sz="0" w:space="0" w:color="auto"/>
          </w:divBdr>
        </w:div>
        <w:div w:id="1922635650">
          <w:marLeft w:val="547"/>
          <w:marRight w:val="0"/>
          <w:marTop w:val="200"/>
          <w:marBottom w:val="0"/>
          <w:divBdr>
            <w:top w:val="none" w:sz="0" w:space="0" w:color="auto"/>
            <w:left w:val="none" w:sz="0" w:space="0" w:color="auto"/>
            <w:bottom w:val="none" w:sz="0" w:space="0" w:color="auto"/>
            <w:right w:val="none" w:sz="0" w:space="0" w:color="auto"/>
          </w:divBdr>
        </w:div>
        <w:div w:id="2009745198">
          <w:marLeft w:val="547"/>
          <w:marRight w:val="0"/>
          <w:marTop w:val="200"/>
          <w:marBottom w:val="0"/>
          <w:divBdr>
            <w:top w:val="none" w:sz="0" w:space="0" w:color="auto"/>
            <w:left w:val="none" w:sz="0" w:space="0" w:color="auto"/>
            <w:bottom w:val="none" w:sz="0" w:space="0" w:color="auto"/>
            <w:right w:val="none" w:sz="0" w:space="0" w:color="auto"/>
          </w:divBdr>
        </w:div>
        <w:div w:id="513959871">
          <w:marLeft w:val="547"/>
          <w:marRight w:val="0"/>
          <w:marTop w:val="200"/>
          <w:marBottom w:val="0"/>
          <w:divBdr>
            <w:top w:val="none" w:sz="0" w:space="0" w:color="auto"/>
            <w:left w:val="none" w:sz="0" w:space="0" w:color="auto"/>
            <w:bottom w:val="none" w:sz="0" w:space="0" w:color="auto"/>
            <w:right w:val="none" w:sz="0" w:space="0" w:color="auto"/>
          </w:divBdr>
        </w:div>
        <w:div w:id="889994924">
          <w:marLeft w:val="547"/>
          <w:marRight w:val="0"/>
          <w:marTop w:val="200"/>
          <w:marBottom w:val="0"/>
          <w:divBdr>
            <w:top w:val="none" w:sz="0" w:space="0" w:color="auto"/>
            <w:left w:val="none" w:sz="0" w:space="0" w:color="auto"/>
            <w:bottom w:val="none" w:sz="0" w:space="0" w:color="auto"/>
            <w:right w:val="none" w:sz="0" w:space="0" w:color="auto"/>
          </w:divBdr>
        </w:div>
        <w:div w:id="491995495">
          <w:marLeft w:val="547"/>
          <w:marRight w:val="0"/>
          <w:marTop w:val="200"/>
          <w:marBottom w:val="0"/>
          <w:divBdr>
            <w:top w:val="none" w:sz="0" w:space="0" w:color="auto"/>
            <w:left w:val="none" w:sz="0" w:space="0" w:color="auto"/>
            <w:bottom w:val="none" w:sz="0" w:space="0" w:color="auto"/>
            <w:right w:val="none" w:sz="0" w:space="0" w:color="auto"/>
          </w:divBdr>
        </w:div>
        <w:div w:id="1069226932">
          <w:marLeft w:val="547"/>
          <w:marRight w:val="0"/>
          <w:marTop w:val="200"/>
          <w:marBottom w:val="0"/>
          <w:divBdr>
            <w:top w:val="none" w:sz="0" w:space="0" w:color="auto"/>
            <w:left w:val="none" w:sz="0" w:space="0" w:color="auto"/>
            <w:bottom w:val="none" w:sz="0" w:space="0" w:color="auto"/>
            <w:right w:val="none" w:sz="0" w:space="0" w:color="auto"/>
          </w:divBdr>
        </w:div>
        <w:div w:id="1534998656">
          <w:marLeft w:val="547"/>
          <w:marRight w:val="0"/>
          <w:marTop w:val="200"/>
          <w:marBottom w:val="0"/>
          <w:divBdr>
            <w:top w:val="none" w:sz="0" w:space="0" w:color="auto"/>
            <w:left w:val="none" w:sz="0" w:space="0" w:color="auto"/>
            <w:bottom w:val="none" w:sz="0" w:space="0" w:color="auto"/>
            <w:right w:val="none" w:sz="0" w:space="0" w:color="auto"/>
          </w:divBdr>
        </w:div>
        <w:div w:id="1093933237">
          <w:marLeft w:val="547"/>
          <w:marRight w:val="0"/>
          <w:marTop w:val="200"/>
          <w:marBottom w:val="0"/>
          <w:divBdr>
            <w:top w:val="none" w:sz="0" w:space="0" w:color="auto"/>
            <w:left w:val="none" w:sz="0" w:space="0" w:color="auto"/>
            <w:bottom w:val="none" w:sz="0" w:space="0" w:color="auto"/>
            <w:right w:val="none" w:sz="0" w:space="0" w:color="auto"/>
          </w:divBdr>
        </w:div>
        <w:div w:id="782725984">
          <w:marLeft w:val="547"/>
          <w:marRight w:val="0"/>
          <w:marTop w:val="200"/>
          <w:marBottom w:val="0"/>
          <w:divBdr>
            <w:top w:val="none" w:sz="0" w:space="0" w:color="auto"/>
            <w:left w:val="none" w:sz="0" w:space="0" w:color="auto"/>
            <w:bottom w:val="none" w:sz="0" w:space="0" w:color="auto"/>
            <w:right w:val="none" w:sz="0" w:space="0" w:color="auto"/>
          </w:divBdr>
        </w:div>
        <w:div w:id="332997736">
          <w:marLeft w:val="547"/>
          <w:marRight w:val="0"/>
          <w:marTop w:val="200"/>
          <w:marBottom w:val="0"/>
          <w:divBdr>
            <w:top w:val="none" w:sz="0" w:space="0" w:color="auto"/>
            <w:left w:val="none" w:sz="0" w:space="0" w:color="auto"/>
            <w:bottom w:val="none" w:sz="0" w:space="0" w:color="auto"/>
            <w:right w:val="none" w:sz="0" w:space="0" w:color="auto"/>
          </w:divBdr>
        </w:div>
      </w:divsChild>
    </w:div>
    <w:div w:id="1197036586">
      <w:bodyDiv w:val="1"/>
      <w:marLeft w:val="0"/>
      <w:marRight w:val="0"/>
      <w:marTop w:val="0"/>
      <w:marBottom w:val="0"/>
      <w:divBdr>
        <w:top w:val="none" w:sz="0" w:space="0" w:color="auto"/>
        <w:left w:val="none" w:sz="0" w:space="0" w:color="auto"/>
        <w:bottom w:val="none" w:sz="0" w:space="0" w:color="auto"/>
        <w:right w:val="none" w:sz="0" w:space="0" w:color="auto"/>
      </w:divBdr>
    </w:div>
    <w:div w:id="1237518448">
      <w:bodyDiv w:val="1"/>
      <w:marLeft w:val="0"/>
      <w:marRight w:val="0"/>
      <w:marTop w:val="0"/>
      <w:marBottom w:val="0"/>
      <w:divBdr>
        <w:top w:val="none" w:sz="0" w:space="0" w:color="auto"/>
        <w:left w:val="none" w:sz="0" w:space="0" w:color="auto"/>
        <w:bottom w:val="none" w:sz="0" w:space="0" w:color="auto"/>
        <w:right w:val="none" w:sz="0" w:space="0" w:color="auto"/>
      </w:divBdr>
    </w:div>
    <w:div w:id="1271745557">
      <w:bodyDiv w:val="1"/>
      <w:marLeft w:val="0"/>
      <w:marRight w:val="0"/>
      <w:marTop w:val="0"/>
      <w:marBottom w:val="0"/>
      <w:divBdr>
        <w:top w:val="none" w:sz="0" w:space="0" w:color="auto"/>
        <w:left w:val="none" w:sz="0" w:space="0" w:color="auto"/>
        <w:bottom w:val="none" w:sz="0" w:space="0" w:color="auto"/>
        <w:right w:val="none" w:sz="0" w:space="0" w:color="auto"/>
      </w:divBdr>
    </w:div>
    <w:div w:id="1371682620">
      <w:bodyDiv w:val="1"/>
      <w:marLeft w:val="0"/>
      <w:marRight w:val="0"/>
      <w:marTop w:val="0"/>
      <w:marBottom w:val="0"/>
      <w:divBdr>
        <w:top w:val="none" w:sz="0" w:space="0" w:color="auto"/>
        <w:left w:val="none" w:sz="0" w:space="0" w:color="auto"/>
        <w:bottom w:val="none" w:sz="0" w:space="0" w:color="auto"/>
        <w:right w:val="none" w:sz="0" w:space="0" w:color="auto"/>
      </w:divBdr>
    </w:div>
    <w:div w:id="1450472349">
      <w:bodyDiv w:val="1"/>
      <w:marLeft w:val="0"/>
      <w:marRight w:val="0"/>
      <w:marTop w:val="0"/>
      <w:marBottom w:val="0"/>
      <w:divBdr>
        <w:top w:val="none" w:sz="0" w:space="0" w:color="auto"/>
        <w:left w:val="none" w:sz="0" w:space="0" w:color="auto"/>
        <w:bottom w:val="none" w:sz="0" w:space="0" w:color="auto"/>
        <w:right w:val="none" w:sz="0" w:space="0" w:color="auto"/>
      </w:divBdr>
    </w:div>
    <w:div w:id="1522091700">
      <w:bodyDiv w:val="1"/>
      <w:marLeft w:val="0"/>
      <w:marRight w:val="0"/>
      <w:marTop w:val="0"/>
      <w:marBottom w:val="0"/>
      <w:divBdr>
        <w:top w:val="none" w:sz="0" w:space="0" w:color="auto"/>
        <w:left w:val="none" w:sz="0" w:space="0" w:color="auto"/>
        <w:bottom w:val="none" w:sz="0" w:space="0" w:color="auto"/>
        <w:right w:val="none" w:sz="0" w:space="0" w:color="auto"/>
      </w:divBdr>
    </w:div>
    <w:div w:id="1567645911">
      <w:bodyDiv w:val="1"/>
      <w:marLeft w:val="0"/>
      <w:marRight w:val="0"/>
      <w:marTop w:val="0"/>
      <w:marBottom w:val="0"/>
      <w:divBdr>
        <w:top w:val="none" w:sz="0" w:space="0" w:color="auto"/>
        <w:left w:val="none" w:sz="0" w:space="0" w:color="auto"/>
        <w:bottom w:val="none" w:sz="0" w:space="0" w:color="auto"/>
        <w:right w:val="none" w:sz="0" w:space="0" w:color="auto"/>
      </w:divBdr>
    </w:div>
    <w:div w:id="1585647577">
      <w:bodyDiv w:val="1"/>
      <w:marLeft w:val="0"/>
      <w:marRight w:val="0"/>
      <w:marTop w:val="0"/>
      <w:marBottom w:val="0"/>
      <w:divBdr>
        <w:top w:val="none" w:sz="0" w:space="0" w:color="auto"/>
        <w:left w:val="none" w:sz="0" w:space="0" w:color="auto"/>
        <w:bottom w:val="none" w:sz="0" w:space="0" w:color="auto"/>
        <w:right w:val="none" w:sz="0" w:space="0" w:color="auto"/>
      </w:divBdr>
    </w:div>
    <w:div w:id="1600478760">
      <w:bodyDiv w:val="1"/>
      <w:marLeft w:val="0"/>
      <w:marRight w:val="0"/>
      <w:marTop w:val="0"/>
      <w:marBottom w:val="0"/>
      <w:divBdr>
        <w:top w:val="none" w:sz="0" w:space="0" w:color="auto"/>
        <w:left w:val="none" w:sz="0" w:space="0" w:color="auto"/>
        <w:bottom w:val="none" w:sz="0" w:space="0" w:color="auto"/>
        <w:right w:val="none" w:sz="0" w:space="0" w:color="auto"/>
      </w:divBdr>
    </w:div>
    <w:div w:id="1672414875">
      <w:bodyDiv w:val="1"/>
      <w:marLeft w:val="0"/>
      <w:marRight w:val="0"/>
      <w:marTop w:val="0"/>
      <w:marBottom w:val="0"/>
      <w:divBdr>
        <w:top w:val="none" w:sz="0" w:space="0" w:color="auto"/>
        <w:left w:val="none" w:sz="0" w:space="0" w:color="auto"/>
        <w:bottom w:val="none" w:sz="0" w:space="0" w:color="auto"/>
        <w:right w:val="none" w:sz="0" w:space="0" w:color="auto"/>
      </w:divBdr>
    </w:div>
    <w:div w:id="1682659732">
      <w:bodyDiv w:val="1"/>
      <w:marLeft w:val="0"/>
      <w:marRight w:val="0"/>
      <w:marTop w:val="0"/>
      <w:marBottom w:val="0"/>
      <w:divBdr>
        <w:top w:val="none" w:sz="0" w:space="0" w:color="auto"/>
        <w:left w:val="none" w:sz="0" w:space="0" w:color="auto"/>
        <w:bottom w:val="none" w:sz="0" w:space="0" w:color="auto"/>
        <w:right w:val="none" w:sz="0" w:space="0" w:color="auto"/>
      </w:divBdr>
    </w:div>
    <w:div w:id="1850638172">
      <w:bodyDiv w:val="1"/>
      <w:marLeft w:val="0"/>
      <w:marRight w:val="0"/>
      <w:marTop w:val="0"/>
      <w:marBottom w:val="0"/>
      <w:divBdr>
        <w:top w:val="none" w:sz="0" w:space="0" w:color="auto"/>
        <w:left w:val="none" w:sz="0" w:space="0" w:color="auto"/>
        <w:bottom w:val="none" w:sz="0" w:space="0" w:color="auto"/>
        <w:right w:val="none" w:sz="0" w:space="0" w:color="auto"/>
      </w:divBdr>
    </w:div>
    <w:div w:id="2000451646">
      <w:bodyDiv w:val="1"/>
      <w:marLeft w:val="0"/>
      <w:marRight w:val="0"/>
      <w:marTop w:val="0"/>
      <w:marBottom w:val="0"/>
      <w:divBdr>
        <w:top w:val="none" w:sz="0" w:space="0" w:color="auto"/>
        <w:left w:val="none" w:sz="0" w:space="0" w:color="auto"/>
        <w:bottom w:val="none" w:sz="0" w:space="0" w:color="auto"/>
        <w:right w:val="none" w:sz="0" w:space="0" w:color="auto"/>
      </w:divBdr>
    </w:div>
    <w:div w:id="2115514900">
      <w:bodyDiv w:val="1"/>
      <w:marLeft w:val="0"/>
      <w:marRight w:val="0"/>
      <w:marTop w:val="0"/>
      <w:marBottom w:val="0"/>
      <w:divBdr>
        <w:top w:val="none" w:sz="0" w:space="0" w:color="auto"/>
        <w:left w:val="none" w:sz="0" w:space="0" w:color="auto"/>
        <w:bottom w:val="none" w:sz="0" w:space="0" w:color="auto"/>
        <w:right w:val="none" w:sz="0" w:space="0" w:color="auto"/>
      </w:divBdr>
    </w:div>
    <w:div w:id="2123526936">
      <w:bodyDiv w:val="1"/>
      <w:marLeft w:val="0"/>
      <w:marRight w:val="0"/>
      <w:marTop w:val="0"/>
      <w:marBottom w:val="0"/>
      <w:divBdr>
        <w:top w:val="none" w:sz="0" w:space="0" w:color="auto"/>
        <w:left w:val="none" w:sz="0" w:space="0" w:color="auto"/>
        <w:bottom w:val="none" w:sz="0" w:space="0" w:color="auto"/>
        <w:right w:val="none" w:sz="0" w:space="0" w:color="auto"/>
      </w:divBdr>
    </w:div>
    <w:div w:id="213990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8618/1/DCSF-RR019.pdf" TargetMode="External"/><Relationship Id="rId13" Type="http://schemas.openxmlformats.org/officeDocument/2006/relationships/hyperlink" Target="https://learningscoop.fi/finland-is-changing-the-teaching-of-languages-1-2/" TargetMode="External"/><Relationship Id="rId18" Type="http://schemas.openxmlformats.org/officeDocument/2006/relationships/hyperlink" Target="https://www.rspb.org.uk/globalassets/downloads/documents/positions/education/every-child-outdoors---wales.pdf" TargetMode="External"/><Relationship Id="rId3" Type="http://schemas.openxmlformats.org/officeDocument/2006/relationships/settings" Target="settings.xml"/><Relationship Id="rId21" Type="http://schemas.openxmlformats.org/officeDocument/2006/relationships/hyperlink" Target="http://d6vsczyu1rky0.cloudfront.net/30631_b/wp-content/uploads/2019/03/National-Test-Information-for-Parents-2019.pdf" TargetMode="External"/><Relationship Id="rId7" Type="http://schemas.openxmlformats.org/officeDocument/2006/relationships/hyperlink" Target="http://www.leeds.ac.uk/educol/documents/184268.pdf" TargetMode="External"/><Relationship Id="rId12" Type="http://schemas.openxmlformats.org/officeDocument/2006/relationships/hyperlink" Target="https://www.jrf.org.uk/data/education-wales" TargetMode="External"/><Relationship Id="rId17" Type="http://schemas.openxmlformats.org/officeDocument/2006/relationships/hyperlink" Target="https://languages.oup.com/google-dictionary-en/" TargetMode="External"/><Relationship Id="rId2" Type="http://schemas.openxmlformats.org/officeDocument/2006/relationships/styles" Target="styles.xml"/><Relationship Id="rId16" Type="http://schemas.openxmlformats.org/officeDocument/2006/relationships/hyperlink" Target="http://www.oecd.org/education/EDUCATION%20POLICY%20OUTLOOK%20FINLAND_EN.pdf" TargetMode="External"/><Relationship Id="rId20" Type="http://schemas.openxmlformats.org/officeDocument/2006/relationships/hyperlink" Target="https://projects.iq.harvard.edu/files/eap/files/c._simpson_effects_of_testing_on_well_being_5_16.pdf" TargetMode="External"/><Relationship Id="rId1" Type="http://schemas.openxmlformats.org/officeDocument/2006/relationships/numbering" Target="numbering.xml"/><Relationship Id="rId6" Type="http://schemas.openxmlformats.org/officeDocument/2006/relationships/hyperlink" Target="https://www.nottingham.ac.uk/csme/meas/papers/boaler.html" TargetMode="External"/><Relationship Id="rId11" Type="http://schemas.openxmlformats.org/officeDocument/2006/relationships/hyperlink" Target="https://www.forestschoolwales.org.uk/ysgol-goedwigforest-school/" TargetMode="External"/><Relationship Id="rId24" Type="http://schemas.openxmlformats.org/officeDocument/2006/relationships/theme" Target="theme/theme1.xml"/><Relationship Id="rId5" Type="http://schemas.openxmlformats.org/officeDocument/2006/relationships/hyperlink" Target="https://www.youtube.com/watch?v=rlYHWpRR4yc" TargetMode="External"/><Relationship Id="rId15" Type="http://schemas.openxmlformats.org/officeDocument/2006/relationships/hyperlink" Target="https://www.oecd.org/pisa/pisaproducts/46581035.pdf" TargetMode="External"/><Relationship Id="rId23" Type="http://schemas.openxmlformats.org/officeDocument/2006/relationships/fontTable" Target="fontTable.xml"/><Relationship Id="rId10" Type="http://schemas.openxmlformats.org/officeDocument/2006/relationships/hyperlink" Target="https://www.julkari.fi/bitstream/handle/10024/75535/267671cb-0ec0-4039-b97b-7ac6ce6b9c10.pdf?sequence=1" TargetMode="External"/><Relationship Id="rId19" Type="http://schemas.openxmlformats.org/officeDocument/2006/relationships/hyperlink" Target="https://gov.wales/sites/default/files/statistics-and-research/2019-07/100311-partnership-working-improve-educational-attainment-poorest-children-en.pdf" TargetMode="External"/><Relationship Id="rId4" Type="http://schemas.openxmlformats.org/officeDocument/2006/relationships/webSettings" Target="webSettings.xml"/><Relationship Id="rId9" Type="http://schemas.openxmlformats.org/officeDocument/2006/relationships/hyperlink" Target="file:///Users/Rosie/Downloads/Donaldson%20Report%20-%20Successful%20Futures%20(1).pdf" TargetMode="External"/><Relationship Id="rId14" Type="http://schemas.openxmlformats.org/officeDocument/2006/relationships/hyperlink" Target="https://www.oph.fi/en/blog/essence-play" TargetMode="External"/><Relationship Id="rId22" Type="http://schemas.openxmlformats.org/officeDocument/2006/relationships/hyperlink" Target="https://gov.wales/free-school-meals-coronavirus-guidance-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2103</TotalTime>
  <Pages>6</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Edwards (1803808)</dc:creator>
  <cp:keywords/>
  <dc:description/>
  <cp:lastModifiedBy>Rosie Edwards (1803808)</cp:lastModifiedBy>
  <cp:revision>8</cp:revision>
  <dcterms:created xsi:type="dcterms:W3CDTF">2020-10-10T13:56:00Z</dcterms:created>
  <dcterms:modified xsi:type="dcterms:W3CDTF">2020-10-19T11:00:00Z</dcterms:modified>
</cp:coreProperties>
</file>