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EC5E6C" w14:textId="77777777" w:rsidR="000E0687" w:rsidRDefault="000E0687" w:rsidP="000E0687">
      <w:pPr>
        <w:spacing w:line="360" w:lineRule="auto"/>
        <w:jc w:val="both"/>
        <w:rPr>
          <w:rFonts w:ascii="Arial" w:hAnsi="Arial" w:cs="Arial"/>
          <w:sz w:val="44"/>
          <w:szCs w:val="44"/>
        </w:rPr>
      </w:pPr>
    </w:p>
    <w:p w14:paraId="39EA5B2D" w14:textId="77777777" w:rsidR="000E0687" w:rsidRDefault="000E0687" w:rsidP="000E0687">
      <w:pPr>
        <w:spacing w:line="360" w:lineRule="auto"/>
        <w:jc w:val="both"/>
        <w:rPr>
          <w:rFonts w:ascii="Arial" w:hAnsi="Arial" w:cs="Arial"/>
          <w:sz w:val="44"/>
          <w:szCs w:val="44"/>
        </w:rPr>
      </w:pPr>
    </w:p>
    <w:p w14:paraId="7095BC34" w14:textId="77777777" w:rsidR="008C6668" w:rsidRDefault="008C6668" w:rsidP="000E0687">
      <w:pPr>
        <w:spacing w:line="360" w:lineRule="auto"/>
        <w:jc w:val="both"/>
        <w:rPr>
          <w:rFonts w:ascii="Arial" w:hAnsi="Arial" w:cs="Arial"/>
          <w:sz w:val="44"/>
          <w:szCs w:val="44"/>
        </w:rPr>
      </w:pPr>
    </w:p>
    <w:p w14:paraId="3A41B0F1" w14:textId="7A7834FD" w:rsidR="00A10671" w:rsidRPr="000E0687" w:rsidRDefault="001A2C8B" w:rsidP="000E0687">
      <w:pPr>
        <w:spacing w:line="360" w:lineRule="auto"/>
        <w:jc w:val="both"/>
        <w:rPr>
          <w:rFonts w:ascii="Arial" w:hAnsi="Arial" w:cs="Arial"/>
          <w:sz w:val="44"/>
          <w:szCs w:val="44"/>
        </w:rPr>
      </w:pPr>
      <w:r w:rsidRPr="000E0687">
        <w:rPr>
          <w:rFonts w:ascii="Arial" w:hAnsi="Arial" w:cs="Arial"/>
          <w:sz w:val="44"/>
          <w:szCs w:val="44"/>
        </w:rPr>
        <w:t>Assess the impact</w:t>
      </w:r>
      <w:r w:rsidR="000E0687" w:rsidRPr="000E0687">
        <w:rPr>
          <w:rFonts w:ascii="Arial" w:hAnsi="Arial" w:cs="Arial"/>
          <w:sz w:val="44"/>
          <w:szCs w:val="44"/>
        </w:rPr>
        <w:t xml:space="preserve"> of different leadership styles on team effectiveness and employee morale in the hospitality industry. </w:t>
      </w:r>
    </w:p>
    <w:p w14:paraId="36B944B9" w14:textId="77777777" w:rsidR="000E0687" w:rsidRDefault="000E0687" w:rsidP="000E0687">
      <w:pPr>
        <w:spacing w:line="360" w:lineRule="auto"/>
        <w:jc w:val="both"/>
        <w:rPr>
          <w:rFonts w:ascii="Arial" w:hAnsi="Arial" w:cs="Arial"/>
          <w:sz w:val="24"/>
          <w:szCs w:val="24"/>
        </w:rPr>
      </w:pPr>
    </w:p>
    <w:p w14:paraId="753D9796" w14:textId="77777777" w:rsidR="000E0687" w:rsidRDefault="000E0687" w:rsidP="000E0687">
      <w:pPr>
        <w:spacing w:line="360" w:lineRule="auto"/>
        <w:jc w:val="both"/>
        <w:rPr>
          <w:rFonts w:ascii="Arial" w:hAnsi="Arial" w:cs="Arial"/>
          <w:sz w:val="24"/>
          <w:szCs w:val="24"/>
        </w:rPr>
      </w:pPr>
    </w:p>
    <w:p w14:paraId="680EF5A7" w14:textId="77777777" w:rsidR="000E0687" w:rsidRDefault="000E0687" w:rsidP="000E0687">
      <w:pPr>
        <w:spacing w:line="360" w:lineRule="auto"/>
        <w:jc w:val="both"/>
        <w:rPr>
          <w:rFonts w:ascii="Arial" w:hAnsi="Arial" w:cs="Arial"/>
          <w:sz w:val="24"/>
          <w:szCs w:val="24"/>
        </w:rPr>
      </w:pPr>
    </w:p>
    <w:p w14:paraId="24797F18" w14:textId="77777777" w:rsidR="000E0687" w:rsidRDefault="000E0687" w:rsidP="000E0687">
      <w:pPr>
        <w:spacing w:line="360" w:lineRule="auto"/>
        <w:jc w:val="both"/>
        <w:rPr>
          <w:rFonts w:ascii="Arial" w:hAnsi="Arial" w:cs="Arial"/>
          <w:sz w:val="24"/>
          <w:szCs w:val="24"/>
        </w:rPr>
      </w:pPr>
    </w:p>
    <w:p w14:paraId="74EAE641" w14:textId="513E0AA8" w:rsidR="000E0687" w:rsidRDefault="000E0687" w:rsidP="000E0687">
      <w:pPr>
        <w:spacing w:line="360" w:lineRule="auto"/>
        <w:jc w:val="both"/>
        <w:rPr>
          <w:rFonts w:ascii="Arial" w:hAnsi="Arial" w:cs="Arial"/>
          <w:sz w:val="24"/>
          <w:szCs w:val="24"/>
        </w:rPr>
      </w:pPr>
      <w:r>
        <w:rPr>
          <w:rFonts w:ascii="Arial" w:hAnsi="Arial" w:cs="Arial"/>
          <w:sz w:val="24"/>
          <w:szCs w:val="24"/>
        </w:rPr>
        <w:t>Student name: Rosario del Rocio Garcia Baez</w:t>
      </w:r>
    </w:p>
    <w:p w14:paraId="2BB4F0C5" w14:textId="3C59DB33" w:rsidR="000E0687" w:rsidRDefault="000E0687" w:rsidP="000E0687">
      <w:pPr>
        <w:spacing w:line="360" w:lineRule="auto"/>
        <w:jc w:val="both"/>
        <w:rPr>
          <w:rFonts w:ascii="Arial" w:hAnsi="Arial" w:cs="Arial"/>
          <w:sz w:val="24"/>
          <w:szCs w:val="24"/>
        </w:rPr>
      </w:pPr>
      <w:r>
        <w:rPr>
          <w:rFonts w:ascii="Arial" w:hAnsi="Arial" w:cs="Arial"/>
          <w:sz w:val="24"/>
          <w:szCs w:val="24"/>
        </w:rPr>
        <w:t>Student number: 2230623</w:t>
      </w:r>
    </w:p>
    <w:p w14:paraId="1A1DC517" w14:textId="2AA36CF5" w:rsidR="000E0687" w:rsidRDefault="000E0687" w:rsidP="000E0687">
      <w:pPr>
        <w:spacing w:line="360" w:lineRule="auto"/>
        <w:jc w:val="both"/>
        <w:rPr>
          <w:rFonts w:ascii="Arial" w:hAnsi="Arial" w:cs="Arial"/>
          <w:sz w:val="24"/>
          <w:szCs w:val="24"/>
        </w:rPr>
      </w:pPr>
      <w:r>
        <w:rPr>
          <w:rFonts w:ascii="Arial" w:hAnsi="Arial" w:cs="Arial"/>
          <w:sz w:val="24"/>
          <w:szCs w:val="24"/>
        </w:rPr>
        <w:t xml:space="preserve">Lecture name: Lola Villard-Coles </w:t>
      </w:r>
    </w:p>
    <w:p w14:paraId="0B63DA1C" w14:textId="46B95DEA" w:rsidR="000E0687" w:rsidRDefault="000E0687" w:rsidP="000E0687">
      <w:pPr>
        <w:spacing w:line="360" w:lineRule="auto"/>
        <w:jc w:val="both"/>
        <w:rPr>
          <w:rFonts w:ascii="Arial" w:hAnsi="Arial" w:cs="Arial"/>
          <w:sz w:val="24"/>
          <w:szCs w:val="24"/>
        </w:rPr>
      </w:pPr>
      <w:r>
        <w:rPr>
          <w:rFonts w:ascii="Arial" w:hAnsi="Arial" w:cs="Arial"/>
          <w:sz w:val="24"/>
          <w:szCs w:val="24"/>
        </w:rPr>
        <w:t>Date submission:</w:t>
      </w:r>
    </w:p>
    <w:p w14:paraId="5E4D68F1" w14:textId="78AC388A" w:rsidR="000E0687" w:rsidRDefault="000E0687" w:rsidP="000E0687">
      <w:pPr>
        <w:spacing w:line="360" w:lineRule="auto"/>
        <w:jc w:val="both"/>
        <w:rPr>
          <w:rFonts w:ascii="Arial" w:hAnsi="Arial" w:cs="Arial"/>
          <w:sz w:val="24"/>
          <w:szCs w:val="24"/>
        </w:rPr>
      </w:pPr>
      <w:r>
        <w:rPr>
          <w:rFonts w:ascii="Arial" w:hAnsi="Arial" w:cs="Arial"/>
          <w:sz w:val="24"/>
          <w:szCs w:val="24"/>
        </w:rPr>
        <w:t>Module tittle: Management and Organisational Behaviour</w:t>
      </w:r>
    </w:p>
    <w:p w14:paraId="2374BA83" w14:textId="66BAA396" w:rsidR="000E0687" w:rsidRDefault="000E0687" w:rsidP="000E0687">
      <w:pPr>
        <w:spacing w:line="360" w:lineRule="auto"/>
        <w:jc w:val="both"/>
        <w:rPr>
          <w:rFonts w:ascii="Arial" w:hAnsi="Arial" w:cs="Arial"/>
          <w:sz w:val="24"/>
          <w:szCs w:val="24"/>
        </w:rPr>
      </w:pPr>
      <w:r>
        <w:rPr>
          <w:rFonts w:ascii="Arial" w:hAnsi="Arial" w:cs="Arial"/>
          <w:sz w:val="24"/>
          <w:szCs w:val="24"/>
        </w:rPr>
        <w:t>Module code: BMIH5004</w:t>
      </w:r>
    </w:p>
    <w:p w14:paraId="4F2E3FFE" w14:textId="77777777" w:rsidR="000E0687" w:rsidRDefault="000E0687" w:rsidP="000E0687">
      <w:pPr>
        <w:spacing w:line="360" w:lineRule="auto"/>
        <w:jc w:val="both"/>
        <w:rPr>
          <w:rFonts w:ascii="Arial" w:hAnsi="Arial" w:cs="Arial"/>
          <w:sz w:val="24"/>
          <w:szCs w:val="24"/>
        </w:rPr>
      </w:pPr>
    </w:p>
    <w:p w14:paraId="3984EEDA" w14:textId="77777777" w:rsidR="008C6668" w:rsidRDefault="008C6668" w:rsidP="000E0687">
      <w:pPr>
        <w:spacing w:line="360" w:lineRule="auto"/>
        <w:jc w:val="both"/>
        <w:rPr>
          <w:rFonts w:ascii="Arial" w:hAnsi="Arial" w:cs="Arial"/>
          <w:sz w:val="24"/>
          <w:szCs w:val="24"/>
        </w:rPr>
      </w:pPr>
    </w:p>
    <w:p w14:paraId="18CC9814" w14:textId="77777777" w:rsidR="008C6668" w:rsidRDefault="008C6668" w:rsidP="000E0687">
      <w:pPr>
        <w:spacing w:line="360" w:lineRule="auto"/>
        <w:jc w:val="both"/>
        <w:rPr>
          <w:rFonts w:ascii="Arial" w:hAnsi="Arial" w:cs="Arial"/>
          <w:sz w:val="24"/>
          <w:szCs w:val="24"/>
        </w:rPr>
      </w:pPr>
    </w:p>
    <w:p w14:paraId="313E2B88" w14:textId="77777777" w:rsidR="008C6668" w:rsidRDefault="008C6668" w:rsidP="000E0687">
      <w:pPr>
        <w:spacing w:line="360" w:lineRule="auto"/>
        <w:jc w:val="both"/>
        <w:rPr>
          <w:rFonts w:ascii="Arial" w:hAnsi="Arial" w:cs="Arial"/>
          <w:sz w:val="24"/>
          <w:szCs w:val="24"/>
        </w:rPr>
      </w:pPr>
    </w:p>
    <w:p w14:paraId="099BF303" w14:textId="77777777" w:rsidR="008C6668" w:rsidRDefault="008C6668" w:rsidP="000E0687">
      <w:pPr>
        <w:spacing w:line="360" w:lineRule="auto"/>
        <w:jc w:val="both"/>
        <w:rPr>
          <w:rFonts w:ascii="Arial" w:hAnsi="Arial" w:cs="Arial"/>
          <w:sz w:val="24"/>
          <w:szCs w:val="24"/>
        </w:rPr>
      </w:pPr>
    </w:p>
    <w:p w14:paraId="121624C3" w14:textId="4D5D2A67" w:rsidR="00BD0B4F" w:rsidRDefault="00BD0B4F" w:rsidP="000E0687">
      <w:pPr>
        <w:spacing w:line="360" w:lineRule="auto"/>
        <w:jc w:val="both"/>
        <w:rPr>
          <w:rFonts w:ascii="Arial" w:hAnsi="Arial" w:cs="Arial"/>
          <w:sz w:val="24"/>
          <w:szCs w:val="24"/>
        </w:rPr>
      </w:pPr>
      <w:r w:rsidRPr="00BD0B4F">
        <w:rPr>
          <w:rFonts w:ascii="Arial" w:hAnsi="Arial" w:cs="Arial"/>
          <w:sz w:val="24"/>
          <w:szCs w:val="24"/>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9B3DC37" w14:textId="77777777" w:rsidR="00BD0B4F" w:rsidRDefault="00BD0B4F" w:rsidP="000E0687">
      <w:pPr>
        <w:spacing w:line="360" w:lineRule="auto"/>
        <w:jc w:val="both"/>
        <w:rPr>
          <w:rFonts w:ascii="Arial" w:hAnsi="Arial" w:cs="Arial"/>
          <w:sz w:val="24"/>
          <w:szCs w:val="24"/>
        </w:rPr>
      </w:pPr>
    </w:p>
    <w:p w14:paraId="288E29E7" w14:textId="77777777" w:rsidR="00BD0B4F" w:rsidRDefault="00BD0B4F" w:rsidP="000E0687">
      <w:pPr>
        <w:spacing w:line="360" w:lineRule="auto"/>
        <w:jc w:val="both"/>
        <w:rPr>
          <w:rFonts w:ascii="Arial" w:hAnsi="Arial" w:cs="Arial"/>
          <w:sz w:val="24"/>
          <w:szCs w:val="24"/>
        </w:rPr>
      </w:pPr>
    </w:p>
    <w:p w14:paraId="6782AC57" w14:textId="77777777" w:rsidR="00BD0B4F" w:rsidRDefault="00BD0B4F" w:rsidP="000E0687">
      <w:pPr>
        <w:spacing w:line="360" w:lineRule="auto"/>
        <w:jc w:val="both"/>
        <w:rPr>
          <w:rFonts w:ascii="Arial" w:hAnsi="Arial" w:cs="Arial"/>
          <w:sz w:val="24"/>
          <w:szCs w:val="24"/>
        </w:rPr>
      </w:pPr>
    </w:p>
    <w:p w14:paraId="60224F2F" w14:textId="77777777" w:rsidR="00BD0B4F" w:rsidRDefault="00BD0B4F" w:rsidP="000E0687">
      <w:pPr>
        <w:spacing w:line="360" w:lineRule="auto"/>
        <w:jc w:val="both"/>
        <w:rPr>
          <w:rFonts w:ascii="Arial" w:hAnsi="Arial" w:cs="Arial"/>
          <w:sz w:val="24"/>
          <w:szCs w:val="24"/>
        </w:rPr>
      </w:pPr>
    </w:p>
    <w:p w14:paraId="29395301" w14:textId="77777777" w:rsidR="00BD0B4F" w:rsidRDefault="00BD0B4F" w:rsidP="000E0687">
      <w:pPr>
        <w:spacing w:line="360" w:lineRule="auto"/>
        <w:jc w:val="both"/>
        <w:rPr>
          <w:rFonts w:ascii="Arial" w:hAnsi="Arial" w:cs="Arial"/>
          <w:sz w:val="24"/>
          <w:szCs w:val="24"/>
        </w:rPr>
      </w:pPr>
    </w:p>
    <w:p w14:paraId="77706615" w14:textId="77777777" w:rsidR="00BD0B4F" w:rsidRDefault="00BD0B4F" w:rsidP="000E0687">
      <w:pPr>
        <w:spacing w:line="360" w:lineRule="auto"/>
        <w:jc w:val="both"/>
        <w:rPr>
          <w:rFonts w:ascii="Arial" w:hAnsi="Arial" w:cs="Arial"/>
          <w:sz w:val="24"/>
          <w:szCs w:val="24"/>
        </w:rPr>
      </w:pPr>
    </w:p>
    <w:p w14:paraId="2E4AAFD7" w14:textId="77777777" w:rsidR="00BD0B4F" w:rsidRDefault="00BD0B4F" w:rsidP="000E0687">
      <w:pPr>
        <w:spacing w:line="360" w:lineRule="auto"/>
        <w:jc w:val="both"/>
        <w:rPr>
          <w:rFonts w:ascii="Arial" w:hAnsi="Arial" w:cs="Arial"/>
          <w:sz w:val="24"/>
          <w:szCs w:val="24"/>
        </w:rPr>
      </w:pPr>
    </w:p>
    <w:p w14:paraId="34ED2C1E" w14:textId="77777777" w:rsidR="00BD0B4F" w:rsidRDefault="00BD0B4F" w:rsidP="000E0687">
      <w:pPr>
        <w:spacing w:line="360" w:lineRule="auto"/>
        <w:jc w:val="both"/>
        <w:rPr>
          <w:rFonts w:ascii="Arial" w:hAnsi="Arial" w:cs="Arial"/>
          <w:sz w:val="24"/>
          <w:szCs w:val="24"/>
        </w:rPr>
      </w:pPr>
    </w:p>
    <w:p w14:paraId="7D53F530" w14:textId="77777777" w:rsidR="00BD0B4F" w:rsidRDefault="00BD0B4F" w:rsidP="000E0687">
      <w:pPr>
        <w:spacing w:line="360" w:lineRule="auto"/>
        <w:jc w:val="both"/>
        <w:rPr>
          <w:rFonts w:ascii="Arial" w:hAnsi="Arial" w:cs="Arial"/>
          <w:sz w:val="24"/>
          <w:szCs w:val="24"/>
        </w:rPr>
      </w:pPr>
    </w:p>
    <w:p w14:paraId="1E039589" w14:textId="77777777" w:rsidR="00BD0B4F" w:rsidRDefault="00BD0B4F" w:rsidP="000E0687">
      <w:pPr>
        <w:spacing w:line="360" w:lineRule="auto"/>
        <w:jc w:val="both"/>
        <w:rPr>
          <w:rFonts w:ascii="Arial" w:hAnsi="Arial" w:cs="Arial"/>
          <w:sz w:val="24"/>
          <w:szCs w:val="24"/>
        </w:rPr>
      </w:pPr>
    </w:p>
    <w:p w14:paraId="479BB8F6" w14:textId="77777777" w:rsidR="00BD0B4F" w:rsidRDefault="00BD0B4F" w:rsidP="000E0687">
      <w:pPr>
        <w:spacing w:line="360" w:lineRule="auto"/>
        <w:jc w:val="both"/>
        <w:rPr>
          <w:rFonts w:ascii="Arial" w:hAnsi="Arial" w:cs="Arial"/>
          <w:sz w:val="24"/>
          <w:szCs w:val="24"/>
        </w:rPr>
      </w:pPr>
    </w:p>
    <w:p w14:paraId="55B192B1" w14:textId="77777777" w:rsidR="00BD0B4F" w:rsidRDefault="00BD0B4F" w:rsidP="000E0687">
      <w:pPr>
        <w:spacing w:line="360" w:lineRule="auto"/>
        <w:jc w:val="both"/>
        <w:rPr>
          <w:rFonts w:ascii="Arial" w:hAnsi="Arial" w:cs="Arial"/>
          <w:sz w:val="24"/>
          <w:szCs w:val="24"/>
        </w:rPr>
      </w:pPr>
    </w:p>
    <w:p w14:paraId="219344B5" w14:textId="77777777" w:rsidR="00BD0B4F" w:rsidRDefault="00BD0B4F" w:rsidP="000E0687">
      <w:pPr>
        <w:spacing w:line="360" w:lineRule="auto"/>
        <w:jc w:val="both"/>
        <w:rPr>
          <w:rFonts w:ascii="Arial" w:hAnsi="Arial" w:cs="Arial"/>
          <w:sz w:val="24"/>
          <w:szCs w:val="24"/>
        </w:rPr>
      </w:pPr>
    </w:p>
    <w:p w14:paraId="35A4FDBC" w14:textId="77777777" w:rsidR="00BD0B4F" w:rsidRDefault="00BD0B4F" w:rsidP="000E0687">
      <w:pPr>
        <w:spacing w:line="360" w:lineRule="auto"/>
        <w:jc w:val="both"/>
        <w:rPr>
          <w:rFonts w:ascii="Arial" w:hAnsi="Arial" w:cs="Arial"/>
          <w:sz w:val="24"/>
          <w:szCs w:val="24"/>
        </w:rPr>
      </w:pPr>
    </w:p>
    <w:p w14:paraId="3CC42AD5" w14:textId="77777777" w:rsidR="00BD0B4F" w:rsidRDefault="00BD0B4F" w:rsidP="000E0687">
      <w:pPr>
        <w:spacing w:line="360" w:lineRule="auto"/>
        <w:jc w:val="both"/>
        <w:rPr>
          <w:rFonts w:ascii="Arial" w:hAnsi="Arial" w:cs="Arial"/>
          <w:sz w:val="24"/>
          <w:szCs w:val="24"/>
        </w:rPr>
      </w:pPr>
    </w:p>
    <w:p w14:paraId="7D30B170" w14:textId="77777777" w:rsidR="00BD0B4F" w:rsidRDefault="00BD0B4F" w:rsidP="000E0687">
      <w:pPr>
        <w:spacing w:line="360" w:lineRule="auto"/>
        <w:jc w:val="both"/>
        <w:rPr>
          <w:rFonts w:ascii="Arial" w:hAnsi="Arial" w:cs="Arial"/>
          <w:sz w:val="24"/>
          <w:szCs w:val="24"/>
        </w:rPr>
      </w:pPr>
    </w:p>
    <w:p w14:paraId="2B795618" w14:textId="77777777" w:rsidR="00BD0B4F" w:rsidRDefault="00BD0B4F" w:rsidP="000E0687">
      <w:pPr>
        <w:spacing w:line="360" w:lineRule="auto"/>
        <w:jc w:val="both"/>
        <w:rPr>
          <w:rFonts w:ascii="Arial" w:hAnsi="Arial" w:cs="Arial"/>
          <w:sz w:val="24"/>
          <w:szCs w:val="24"/>
        </w:rPr>
      </w:pPr>
    </w:p>
    <w:p w14:paraId="3FCD6683" w14:textId="77777777" w:rsidR="00BD0B4F" w:rsidRDefault="00BD0B4F" w:rsidP="000E0687">
      <w:pPr>
        <w:spacing w:line="360" w:lineRule="auto"/>
        <w:jc w:val="both"/>
        <w:rPr>
          <w:rFonts w:ascii="Arial" w:hAnsi="Arial" w:cs="Arial"/>
          <w:sz w:val="24"/>
          <w:szCs w:val="24"/>
        </w:rPr>
      </w:pPr>
    </w:p>
    <w:p w14:paraId="1EC1F281" w14:textId="77777777" w:rsidR="00BD0B4F" w:rsidRDefault="00BD0B4F" w:rsidP="000E0687">
      <w:pPr>
        <w:spacing w:line="360" w:lineRule="auto"/>
        <w:jc w:val="both"/>
        <w:rPr>
          <w:rFonts w:ascii="Arial" w:hAnsi="Arial" w:cs="Arial"/>
          <w:sz w:val="24"/>
          <w:szCs w:val="24"/>
        </w:rPr>
      </w:pPr>
    </w:p>
    <w:p w14:paraId="1FEE2AF4" w14:textId="77777777" w:rsidR="00BD0B4F" w:rsidRDefault="00BD0B4F" w:rsidP="000E0687">
      <w:pPr>
        <w:spacing w:line="360" w:lineRule="auto"/>
        <w:jc w:val="both"/>
        <w:rPr>
          <w:rFonts w:ascii="Arial" w:hAnsi="Arial" w:cs="Arial"/>
          <w:sz w:val="24"/>
          <w:szCs w:val="24"/>
        </w:rPr>
      </w:pPr>
    </w:p>
    <w:p w14:paraId="3DD2B8C6" w14:textId="77777777" w:rsidR="00CE781E" w:rsidRDefault="00CE781E" w:rsidP="000E0687">
      <w:pPr>
        <w:spacing w:line="360" w:lineRule="auto"/>
        <w:jc w:val="both"/>
        <w:rPr>
          <w:rFonts w:ascii="Arial" w:hAnsi="Arial" w:cs="Arial"/>
          <w:sz w:val="24"/>
          <w:szCs w:val="24"/>
        </w:rPr>
      </w:pPr>
    </w:p>
    <w:p w14:paraId="2AE2000E" w14:textId="73AC2565" w:rsidR="00CE781E" w:rsidRDefault="00CE781E" w:rsidP="000E0687">
      <w:pPr>
        <w:spacing w:line="360" w:lineRule="auto"/>
        <w:jc w:val="both"/>
        <w:rPr>
          <w:rFonts w:ascii="Arial" w:hAnsi="Arial" w:cs="Arial"/>
          <w:sz w:val="24"/>
          <w:szCs w:val="24"/>
        </w:rPr>
      </w:pPr>
      <w:r w:rsidRPr="00CE781E">
        <w:rPr>
          <w:rFonts w:ascii="Arial" w:hAnsi="Arial" w:cs="Arial"/>
          <w:sz w:val="24"/>
          <w:szCs w:val="24"/>
        </w:rPr>
        <w:lastRenderedPageBreak/>
        <w:t>This essay explores several leadership theories, each of which offers unique perspectives on how leaders influence, motivate, and guide their teams. According to Marrow (1969), Lewin's leadership model identifies three main leadership styles: autocratic, democratic, and laissez-faire. Autocratic leaders make decisions unilaterally, democratic leaders encourage participation, and laissez-faire leaders allow teams to self-manage. McGregor's Theory X and Theory Y contrast two views of human motivation: Theory X assumes that people are lazy and need control, while Theory Y views employees as self-motivated and capable of autonomy (McGregor &amp; Cutcher-</w:t>
      </w:r>
      <w:proofErr w:type="spellStart"/>
      <w:r w:rsidRPr="00CE781E">
        <w:rPr>
          <w:rFonts w:ascii="Arial" w:hAnsi="Arial" w:cs="Arial"/>
          <w:sz w:val="24"/>
          <w:szCs w:val="24"/>
        </w:rPr>
        <w:t>Gershenfeld</w:t>
      </w:r>
      <w:proofErr w:type="spellEnd"/>
      <w:r w:rsidRPr="00CE781E">
        <w:rPr>
          <w:rFonts w:ascii="Arial" w:hAnsi="Arial" w:cs="Arial"/>
          <w:sz w:val="24"/>
          <w:szCs w:val="24"/>
        </w:rPr>
        <w:t>, 1981).</w:t>
      </w:r>
    </w:p>
    <w:p w14:paraId="58740261" w14:textId="5AEBDF90" w:rsidR="00177DBC" w:rsidRDefault="003C568B" w:rsidP="000E0687">
      <w:pPr>
        <w:spacing w:line="360" w:lineRule="auto"/>
        <w:jc w:val="both"/>
        <w:rPr>
          <w:rFonts w:ascii="Arial" w:hAnsi="Arial" w:cs="Arial"/>
          <w:sz w:val="24"/>
          <w:szCs w:val="24"/>
        </w:rPr>
      </w:pPr>
      <w:r w:rsidRPr="003C568B">
        <w:rPr>
          <w:rFonts w:ascii="Arial" w:hAnsi="Arial" w:cs="Arial"/>
          <w:sz w:val="24"/>
          <w:szCs w:val="24"/>
        </w:rPr>
        <w:t>Blake and Mouton’s management grid assesses leadership styles based on concern for people versus concern for output, identifying five styles, with “team leadership” being the most balanced and effective (Blake et al, 1981). Adair’s action-</w:t>
      </w:r>
      <w:proofErr w:type="spellStart"/>
      <w:r w:rsidRPr="003C568B">
        <w:rPr>
          <w:rFonts w:ascii="Arial" w:hAnsi="Arial" w:cs="Arial"/>
          <w:sz w:val="24"/>
          <w:szCs w:val="24"/>
        </w:rPr>
        <w:t>centered</w:t>
      </w:r>
      <w:proofErr w:type="spellEnd"/>
      <w:r w:rsidRPr="003C568B">
        <w:rPr>
          <w:rFonts w:ascii="Arial" w:hAnsi="Arial" w:cs="Arial"/>
          <w:sz w:val="24"/>
          <w:szCs w:val="24"/>
        </w:rPr>
        <w:t xml:space="preserve"> leadership (ACL) emphasizes balancing three elements: task accomplishment, team cohesion, and individual development to ensure leadership effectiveness (Adair, 1989). The great man theory, popular in the 19th century, suggests that leadership is an inherent trait found in exceptional individuals, although this has been widely challenged by modern perspectives (NİLÜFER, 2019).</w:t>
      </w:r>
    </w:p>
    <w:p w14:paraId="3479D5E0" w14:textId="1FDA6F2C" w:rsidR="000C4DFF" w:rsidRDefault="006418A3" w:rsidP="007F2AEA">
      <w:pPr>
        <w:spacing w:line="360" w:lineRule="auto"/>
        <w:jc w:val="both"/>
        <w:rPr>
          <w:rFonts w:ascii="Arial" w:hAnsi="Arial" w:cs="Arial"/>
          <w:sz w:val="24"/>
          <w:szCs w:val="24"/>
        </w:rPr>
      </w:pPr>
      <w:r w:rsidRPr="006418A3">
        <w:rPr>
          <w:rFonts w:ascii="Arial" w:hAnsi="Arial" w:cs="Arial"/>
          <w:sz w:val="24"/>
          <w:szCs w:val="24"/>
        </w:rPr>
        <w:t xml:space="preserve">According to Judge and Piccolo (2004), transactional leadership focuses on exchanges between leaders and followers, where rewards and punishments are used to drive performance. This </w:t>
      </w:r>
      <w:r w:rsidRPr="006418A3">
        <w:rPr>
          <w:rFonts w:ascii="Arial" w:hAnsi="Arial" w:cs="Arial"/>
          <w:sz w:val="24"/>
          <w:szCs w:val="24"/>
        </w:rPr>
        <w:t>contrasts with</w:t>
      </w:r>
      <w:r w:rsidRPr="006418A3">
        <w:rPr>
          <w:rFonts w:ascii="Arial" w:hAnsi="Arial" w:cs="Arial"/>
          <w:sz w:val="24"/>
          <w:szCs w:val="24"/>
        </w:rPr>
        <w:t xml:space="preserve"> transformational leadership, which aims to inspire and develop followers to achieve organizational goals and foster innovation. Finally, situational leadership theory posits that there is no single best leadership style and that leaders must tailor their approach based on the maturity and competence of their followers (Bosse et al, 2017). Together, these leadership models provide a comprehensive understanding of leadership by considering leader style, follower motivation, task orientation, and the adaptability needed to meet situational demands (Kippenberger, 2002).</w:t>
      </w:r>
    </w:p>
    <w:p w14:paraId="6D3EB1AF" w14:textId="3EBFB49F" w:rsidR="00046B29" w:rsidRPr="00CC1A80" w:rsidRDefault="000A71D6" w:rsidP="00A852A1">
      <w:pPr>
        <w:spacing w:line="360" w:lineRule="auto"/>
        <w:jc w:val="both"/>
        <w:rPr>
          <w:rFonts w:ascii="Arial" w:hAnsi="Arial" w:cs="Arial"/>
          <w:sz w:val="24"/>
          <w:szCs w:val="24"/>
        </w:rPr>
      </w:pPr>
      <w:r w:rsidRPr="000A71D6">
        <w:rPr>
          <w:rFonts w:ascii="Arial" w:hAnsi="Arial" w:cs="Arial"/>
          <w:sz w:val="24"/>
          <w:szCs w:val="24"/>
        </w:rPr>
        <w:t xml:space="preserve">Leadership theories offer diverse frameworks for understanding how leaders influence team dynamics and employee morale (Antonakis and House, 2014). This essay will discuss three major leadership models: Lewin’s leadership model, Blake and Mouton’s managerial grid, and McGregor’s Theory X and Theory Y. Each model provides a unique perspective on how leadership styles impact group performance, motivation, </w:t>
      </w:r>
      <w:r w:rsidRPr="000A71D6">
        <w:rPr>
          <w:rFonts w:ascii="Arial" w:hAnsi="Arial" w:cs="Arial"/>
          <w:sz w:val="24"/>
          <w:szCs w:val="24"/>
        </w:rPr>
        <w:lastRenderedPageBreak/>
        <w:t>and the overall organizational environment (Dinh et al, 2014). According to Burnes (2020, p. 32-59), Lewin’s model focuses on three distinct leadership styles: autocratic, democratic, and laissez-faire, highlighting the effects of decision-making approaches on team cohesion. Blake and Mouton’s managerial grid offers a structured approach by balancing leaders’ concern for people and production, identifying the optimal style for both morale and productivity (Blake et al, 1964). McGregor's Theory X and Theory Y emphasize the psychological assumptions leaders make about employee motivation, which influences their leadership style and subsequently team dynamics (McGregor &amp; Cutcher, 2006). By comparing these models, this essay will explore their advantages and limitations in fostering effective team environments and maintaining high employee morale.</w:t>
      </w:r>
    </w:p>
    <w:p w14:paraId="2F6009BD" w14:textId="77777777" w:rsidR="00BC0EDE" w:rsidRDefault="001D3B6F" w:rsidP="00046B29">
      <w:pPr>
        <w:spacing w:line="360" w:lineRule="auto"/>
        <w:jc w:val="both"/>
        <w:rPr>
          <w:rFonts w:ascii="Arial" w:hAnsi="Arial" w:cs="Arial"/>
          <w:sz w:val="24"/>
          <w:szCs w:val="24"/>
        </w:rPr>
      </w:pPr>
      <w:r w:rsidRPr="001D3B6F">
        <w:rPr>
          <w:rFonts w:ascii="Arial" w:hAnsi="Arial" w:cs="Arial"/>
          <w:sz w:val="24"/>
          <w:szCs w:val="24"/>
        </w:rPr>
        <w:t>When comparing Lewin’s leadership model, Blake and Mouton’s managerial grid, and McGregor’s Theory X and Theory Y, each offers distinct advantages and disadvantages in the context of team dynamics and employee morale. According to Hussain et al (2018), Lewin’s leadership model categorizes leadership styles into autocratic, democratic, and laissez-faire, each of which has different effects on team morale and performance. The autocratic style can be efficient in decision-making, but often leads to low employee morale due to limited participation and autonomy. In contrast, the democratic style improves team dynamics and morale by encouraging collaboration and shared decision-making, although it may slow down the process of reaching conclusions. The laissez-faire style, while promoting autonomy, can lead to disorganized teams if members lack the skills or motivation to self-direct, ultimately harming both team dynamics and morale.</w:t>
      </w:r>
    </w:p>
    <w:p w14:paraId="0530D7B3" w14:textId="68C8DEE9" w:rsidR="00206FE9" w:rsidRDefault="00206FE9" w:rsidP="00046B29">
      <w:pPr>
        <w:spacing w:line="360" w:lineRule="auto"/>
        <w:jc w:val="both"/>
        <w:rPr>
          <w:rFonts w:ascii="Arial" w:hAnsi="Arial" w:cs="Arial"/>
          <w:sz w:val="24"/>
          <w:szCs w:val="24"/>
        </w:rPr>
      </w:pPr>
      <w:r w:rsidRPr="00206FE9">
        <w:rPr>
          <w:rFonts w:ascii="Arial" w:hAnsi="Arial" w:cs="Arial"/>
          <w:sz w:val="24"/>
          <w:szCs w:val="24"/>
        </w:rPr>
        <w:t xml:space="preserve">According to Jensen (1993), the Blake and Mouton management matrix offers a more nuanced framework for understanding the balance between concern for people and concern for production. Leadership styles that emphasize concern for people, such as the country club management approach, can create strong team dynamics and high employee morale as employees feel valued and supported. However, this approach can result in lower productivity if leaders do not maintain focus on task completion. In contrast, the task-oriented leadership style (high focus on production, low focus on people) can lead to high productivity, but can weaken team dynamics and reduce morale due to a lack of attention to employees' personal needs. The team leadership style (high concern for both people and production) is widely regarded as the most </w:t>
      </w:r>
      <w:r w:rsidRPr="00206FE9">
        <w:rPr>
          <w:rFonts w:ascii="Arial" w:hAnsi="Arial" w:cs="Arial"/>
          <w:sz w:val="24"/>
          <w:szCs w:val="24"/>
        </w:rPr>
        <w:lastRenderedPageBreak/>
        <w:t>effective as it balances team dynamics with task accomplishment, leading to both high morale and high productivity.</w:t>
      </w:r>
    </w:p>
    <w:p w14:paraId="35C9712C" w14:textId="6BF6689C" w:rsidR="00D02787" w:rsidRDefault="00D02787" w:rsidP="00046B29">
      <w:pPr>
        <w:spacing w:line="360" w:lineRule="auto"/>
        <w:jc w:val="both"/>
        <w:rPr>
          <w:rFonts w:ascii="Arial" w:hAnsi="Arial" w:cs="Arial"/>
          <w:sz w:val="24"/>
          <w:szCs w:val="24"/>
        </w:rPr>
      </w:pPr>
      <w:r w:rsidRPr="00D02787">
        <w:rPr>
          <w:rFonts w:ascii="Arial" w:hAnsi="Arial" w:cs="Arial"/>
          <w:sz w:val="24"/>
          <w:szCs w:val="24"/>
        </w:rPr>
        <w:t>McGregor’s Theory X and Theory Y further contrast leadership approaches by focusing on managers’ assumptions about employee motivation. Theory X, which views employees as inherently lazy and in need of strict supervision, often results in a command-and-control leadership style that can lead to low morale and weak team dynamics as employees may feel micromanaged and undervalued. On the other hand, Theory Y assumes that employees are self-motivated and capable of autonomy. This results in a leadership style that encourages participation, creativity, and responsibility, which can improve team dynamics and enhance morale as employees feel trusted and empowered. However, the downside of Theory Y is that it may not be effective in all contexts, particularly with teams that require more structure or where tasks are highly routine and do not allow for much employee initiative (Kopelman et al, 2008).</w:t>
      </w:r>
    </w:p>
    <w:p w14:paraId="6727EC92" w14:textId="23C66638" w:rsidR="00046B29" w:rsidRPr="00046B29" w:rsidRDefault="00046B29" w:rsidP="00046B29">
      <w:pPr>
        <w:spacing w:line="360" w:lineRule="auto"/>
        <w:jc w:val="both"/>
        <w:rPr>
          <w:rFonts w:ascii="Arial" w:hAnsi="Arial" w:cs="Arial"/>
          <w:sz w:val="24"/>
          <w:szCs w:val="24"/>
        </w:rPr>
      </w:pPr>
      <w:r w:rsidRPr="00046B29">
        <w:rPr>
          <w:rFonts w:ascii="Arial" w:hAnsi="Arial" w:cs="Arial"/>
          <w:sz w:val="24"/>
          <w:szCs w:val="24"/>
        </w:rPr>
        <w:t xml:space="preserve">In contrast to Lewin’s and Blake and Mouton’s more </w:t>
      </w:r>
      <w:r w:rsidR="00F75A86" w:rsidRPr="00052B50">
        <w:rPr>
          <w:rFonts w:ascii="Arial" w:hAnsi="Arial" w:cs="Arial"/>
          <w:sz w:val="24"/>
          <w:szCs w:val="24"/>
        </w:rPr>
        <w:t>behaviourally</w:t>
      </w:r>
      <w:r w:rsidRPr="00046B29">
        <w:rPr>
          <w:rFonts w:ascii="Arial" w:hAnsi="Arial" w:cs="Arial"/>
          <w:sz w:val="24"/>
          <w:szCs w:val="24"/>
        </w:rPr>
        <w:t xml:space="preserve"> focused models, McGregor’s Theory X and Y emphasizes psychological assumptions about human nature, offering deeper insights into how a leader’s mindset influences team morale and dynamics. While Lewin’s democratic style and Blake and Mouton’s team leadership both align closely with Theory Y in terms of promoting high engagement and morale, Theory X and autocratic leadership share common limitations, particularly in reducing employee motivation and undermining collaborative team dynamics.</w:t>
      </w:r>
    </w:p>
    <w:p w14:paraId="01AB95C1" w14:textId="2A14C8E6" w:rsidR="00046B29" w:rsidRDefault="00046B29" w:rsidP="00046B29">
      <w:pPr>
        <w:spacing w:line="360" w:lineRule="auto"/>
        <w:jc w:val="both"/>
        <w:rPr>
          <w:rFonts w:ascii="Arial" w:hAnsi="Arial" w:cs="Arial"/>
          <w:sz w:val="24"/>
          <w:szCs w:val="24"/>
        </w:rPr>
      </w:pPr>
      <w:r w:rsidRPr="00046B29">
        <w:rPr>
          <w:rFonts w:ascii="Arial" w:hAnsi="Arial" w:cs="Arial"/>
          <w:sz w:val="24"/>
          <w:szCs w:val="24"/>
        </w:rPr>
        <w:t>In summary, Lewin’s Leadership Model offers flexibility in applying different styles but risks either over-controlling or under-guiding teams, depending on the approach. Blake and Mouton’s Managerial Grid provides a balanced framework that emphasizes the need to manage both people and tasks for optimal morale and productivity. McGregor’s Theory X and Theory Y adds a psychological layer, illustrating how leaders’ perceptions of their team influence morale and dynamics, but its assumptions may not apply universally in all team settings.</w:t>
      </w:r>
      <w:r w:rsidR="00116146">
        <w:rPr>
          <w:rFonts w:ascii="Arial" w:hAnsi="Arial" w:cs="Arial"/>
          <w:sz w:val="24"/>
          <w:szCs w:val="24"/>
        </w:rPr>
        <w:t xml:space="preserve"> </w:t>
      </w:r>
      <w:r w:rsidR="00F864A9">
        <w:rPr>
          <w:rFonts w:ascii="Arial" w:hAnsi="Arial" w:cs="Arial"/>
          <w:sz w:val="24"/>
          <w:szCs w:val="24"/>
        </w:rPr>
        <w:t>(</w:t>
      </w:r>
      <w:r w:rsidR="00116146">
        <w:rPr>
          <w:rFonts w:ascii="Arial" w:hAnsi="Arial" w:cs="Arial"/>
          <w:sz w:val="24"/>
          <w:szCs w:val="24"/>
        </w:rPr>
        <w:t>Northouse</w:t>
      </w:r>
      <w:r w:rsidR="00052B50">
        <w:rPr>
          <w:rFonts w:ascii="Arial" w:hAnsi="Arial" w:cs="Arial"/>
          <w:sz w:val="24"/>
          <w:szCs w:val="24"/>
        </w:rPr>
        <w:t>, 2022</w:t>
      </w:r>
      <w:r w:rsidR="00F864A9">
        <w:rPr>
          <w:rFonts w:ascii="Arial" w:hAnsi="Arial" w:cs="Arial"/>
          <w:sz w:val="24"/>
          <w:szCs w:val="24"/>
        </w:rPr>
        <w:t>)</w:t>
      </w:r>
      <w:r w:rsidR="00052B50">
        <w:rPr>
          <w:rFonts w:ascii="Arial" w:hAnsi="Arial" w:cs="Arial"/>
          <w:sz w:val="24"/>
          <w:szCs w:val="24"/>
        </w:rPr>
        <w:t>.</w:t>
      </w:r>
    </w:p>
    <w:p w14:paraId="707B1991" w14:textId="77777777" w:rsidR="00225AD5" w:rsidRPr="00046B29" w:rsidRDefault="00225AD5" w:rsidP="00046B29">
      <w:pPr>
        <w:spacing w:line="360" w:lineRule="auto"/>
        <w:jc w:val="both"/>
        <w:rPr>
          <w:rFonts w:ascii="Arial" w:hAnsi="Arial" w:cs="Arial"/>
          <w:sz w:val="24"/>
          <w:szCs w:val="24"/>
        </w:rPr>
      </w:pPr>
    </w:p>
    <w:p w14:paraId="20961877" w14:textId="174C4D99" w:rsidR="008C4773" w:rsidRPr="008C4773" w:rsidRDefault="00096479" w:rsidP="008C4773">
      <w:pPr>
        <w:spacing w:line="360" w:lineRule="auto"/>
        <w:jc w:val="both"/>
        <w:rPr>
          <w:rFonts w:ascii="Arial" w:hAnsi="Arial" w:cs="Arial"/>
          <w:sz w:val="24"/>
          <w:szCs w:val="24"/>
        </w:rPr>
      </w:pPr>
      <w:r>
        <w:rPr>
          <w:rFonts w:ascii="Arial" w:hAnsi="Arial" w:cs="Arial"/>
          <w:sz w:val="24"/>
          <w:szCs w:val="24"/>
        </w:rPr>
        <w:t>According to Mullins</w:t>
      </w:r>
      <w:r w:rsidR="00B21710">
        <w:rPr>
          <w:rFonts w:ascii="Arial" w:hAnsi="Arial" w:cs="Arial"/>
          <w:sz w:val="24"/>
          <w:szCs w:val="24"/>
        </w:rPr>
        <w:t xml:space="preserve"> and </w:t>
      </w:r>
      <w:proofErr w:type="spellStart"/>
      <w:r w:rsidR="00B21710">
        <w:rPr>
          <w:rFonts w:ascii="Arial" w:hAnsi="Arial" w:cs="Arial"/>
          <w:sz w:val="24"/>
          <w:szCs w:val="24"/>
        </w:rPr>
        <w:t>Dossor</w:t>
      </w:r>
      <w:proofErr w:type="spellEnd"/>
      <w:r w:rsidR="00B21710">
        <w:rPr>
          <w:rFonts w:ascii="Arial" w:hAnsi="Arial" w:cs="Arial"/>
          <w:sz w:val="24"/>
          <w:szCs w:val="24"/>
        </w:rPr>
        <w:t xml:space="preserve"> (2013) i</w:t>
      </w:r>
      <w:r w:rsidR="008C4773" w:rsidRPr="008C4773">
        <w:rPr>
          <w:rFonts w:ascii="Arial" w:hAnsi="Arial" w:cs="Arial"/>
          <w:sz w:val="24"/>
          <w:szCs w:val="24"/>
        </w:rPr>
        <w:t>n the hotel management industry, leadership styles significantly impact team dynamics, employee morale, and the overall guest experience. Each of the three leadership theories</w:t>
      </w:r>
      <w:r w:rsidR="00A644A0">
        <w:rPr>
          <w:rFonts w:ascii="Arial" w:hAnsi="Arial" w:cs="Arial"/>
          <w:sz w:val="24"/>
          <w:szCs w:val="24"/>
        </w:rPr>
        <w:t xml:space="preserve">, </w:t>
      </w:r>
      <w:r w:rsidR="008C4773" w:rsidRPr="008C4773">
        <w:rPr>
          <w:rFonts w:ascii="Arial" w:hAnsi="Arial" w:cs="Arial"/>
          <w:sz w:val="24"/>
          <w:szCs w:val="24"/>
        </w:rPr>
        <w:t>Lewin’s Leadership Model, Blake and Mouton’s Managerial Grid, and McGregor’s Theory X and Theory</w:t>
      </w:r>
      <w:r w:rsidR="008C4773" w:rsidRPr="008C4773">
        <w:rPr>
          <w:rFonts w:ascii="Arial" w:hAnsi="Arial" w:cs="Arial"/>
          <w:b/>
          <w:bCs/>
          <w:sz w:val="24"/>
          <w:szCs w:val="24"/>
        </w:rPr>
        <w:t xml:space="preserve"> Y</w:t>
      </w:r>
      <w:r w:rsidR="00A644A0">
        <w:rPr>
          <w:rFonts w:ascii="Arial" w:hAnsi="Arial" w:cs="Arial"/>
          <w:sz w:val="24"/>
          <w:szCs w:val="24"/>
        </w:rPr>
        <w:t xml:space="preserve">, </w:t>
      </w:r>
      <w:r w:rsidR="008C4773" w:rsidRPr="008C4773">
        <w:rPr>
          <w:rFonts w:ascii="Arial" w:hAnsi="Arial" w:cs="Arial"/>
          <w:sz w:val="24"/>
          <w:szCs w:val="24"/>
        </w:rPr>
        <w:t xml:space="preserve">can be </w:t>
      </w:r>
      <w:r w:rsidR="008C4773" w:rsidRPr="008C4773">
        <w:rPr>
          <w:rFonts w:ascii="Arial" w:hAnsi="Arial" w:cs="Arial"/>
          <w:sz w:val="24"/>
          <w:szCs w:val="24"/>
        </w:rPr>
        <w:lastRenderedPageBreak/>
        <w:t>applied in different scenarios within hotel management to address operational challenges, employee engagement, and service quality.</w:t>
      </w:r>
    </w:p>
    <w:p w14:paraId="39355B4E" w14:textId="67FF82BA" w:rsidR="008C4773" w:rsidRPr="008C4773" w:rsidRDefault="008C4773" w:rsidP="008C4773">
      <w:pPr>
        <w:spacing w:line="360" w:lineRule="auto"/>
        <w:jc w:val="both"/>
        <w:rPr>
          <w:rFonts w:ascii="Arial" w:hAnsi="Arial" w:cs="Arial"/>
          <w:sz w:val="24"/>
          <w:szCs w:val="24"/>
        </w:rPr>
      </w:pPr>
      <w:r w:rsidRPr="008C4773">
        <w:rPr>
          <w:rFonts w:ascii="Arial" w:hAnsi="Arial" w:cs="Arial"/>
          <w:sz w:val="24"/>
          <w:szCs w:val="24"/>
        </w:rPr>
        <w:t>Lewin’s Leadership Model can be seen in action in different hotel management situation</w:t>
      </w:r>
      <w:r w:rsidR="00DC48B7">
        <w:rPr>
          <w:rFonts w:ascii="Arial" w:hAnsi="Arial" w:cs="Arial"/>
          <w:sz w:val="24"/>
          <w:szCs w:val="24"/>
        </w:rPr>
        <w:t>s</w:t>
      </w:r>
      <w:r w:rsidRPr="008C4773">
        <w:rPr>
          <w:rFonts w:ascii="Arial" w:hAnsi="Arial" w:cs="Arial"/>
          <w:sz w:val="24"/>
          <w:szCs w:val="24"/>
        </w:rPr>
        <w:t xml:space="preserve"> </w:t>
      </w:r>
      <w:proofErr w:type="gramStart"/>
      <w:r w:rsidRPr="008C4773">
        <w:rPr>
          <w:rFonts w:ascii="Arial" w:hAnsi="Arial" w:cs="Arial"/>
          <w:sz w:val="24"/>
          <w:szCs w:val="24"/>
        </w:rPr>
        <w:t>where</w:t>
      </w:r>
      <w:proofErr w:type="gramEnd"/>
      <w:r w:rsidRPr="008C4773">
        <w:rPr>
          <w:rFonts w:ascii="Arial" w:hAnsi="Arial" w:cs="Arial"/>
          <w:sz w:val="24"/>
          <w:szCs w:val="24"/>
        </w:rPr>
        <w:t xml:space="preserve"> autocratic, democratic, or laissez-faire approaches may be used depending on the situation. For example, during an emergency such as a sudden guest complaint or a major operational failure (e.g., a kitchen fire or power outage), an autocratic leadership style might be necessary. The hotel manager may need to make quick decisions without seeking input from employees to resolve the crisis swiftly, ensuring safety and minimizing guest inconvenience. While this can be effective in the short term, relying on an autocratic style too frequently could lower staff morale due to the lack of employee involvement in decision-making. Conversely, a democratic leadership style could be highly effective in team meetings or staff training sessions. Hotel managers who seek input from their employees on improving guest services or new policies tend to create a more collaborative work environment, fostering engagement and loyalty among staff. In contrast, a laissez-faire approach might be applied in highly skilled departments like the hotel’s marketing team, where employees are trusted to take creative control over campaigns, resulting in innovation and independence but potentially leading to a lack of direction without adequate supervision.</w:t>
      </w:r>
    </w:p>
    <w:p w14:paraId="4EFCA384" w14:textId="21CC1358" w:rsidR="008C4773" w:rsidRPr="008C4773" w:rsidRDefault="008C4773" w:rsidP="008C4773">
      <w:pPr>
        <w:spacing w:line="360" w:lineRule="auto"/>
        <w:jc w:val="both"/>
        <w:rPr>
          <w:rFonts w:ascii="Arial" w:hAnsi="Arial" w:cs="Arial"/>
          <w:sz w:val="24"/>
          <w:szCs w:val="24"/>
        </w:rPr>
      </w:pPr>
      <w:r w:rsidRPr="008C4773">
        <w:rPr>
          <w:rFonts w:ascii="Arial" w:hAnsi="Arial" w:cs="Arial"/>
          <w:sz w:val="24"/>
          <w:szCs w:val="24"/>
        </w:rPr>
        <w:t>In terms of Blake and Mouton’s Managerial Grid, the application within hotel management can be seen in balancing the need for high-quality guest service (concern for production) and maintaining staff well-being (concern for people). For example, in a luxury hotel setting, a team leadership style (high concern for both people and production) would be crucial. A hotel manager who values both customer satisfaction and employee morale ensures that staff are motivated and well-trained to deliver top-tier service, while also feeling supported and appreciated in their roles. An example of this would be the Ritz-Carlton Hotel, where the philosophy is that "ladies and gentlemen serve ladies and gentlemen." The company invests in employee training and empowerment, recognizing that satisfied employees are more likely to provide exceptional guest experiences. On the other hand, a task-oriented leadership</w:t>
      </w:r>
      <w:r w:rsidRPr="008C4773">
        <w:rPr>
          <w:rFonts w:ascii="Arial" w:hAnsi="Arial" w:cs="Arial"/>
          <w:b/>
          <w:bCs/>
          <w:sz w:val="24"/>
          <w:szCs w:val="24"/>
        </w:rPr>
        <w:t xml:space="preserve"> style</w:t>
      </w:r>
      <w:r w:rsidRPr="008C4773">
        <w:rPr>
          <w:rFonts w:ascii="Arial" w:hAnsi="Arial" w:cs="Arial"/>
          <w:sz w:val="24"/>
          <w:szCs w:val="24"/>
        </w:rPr>
        <w:t xml:space="preserve"> might be seen in a fast-paced, budget hotel where the focus is solely on operational efficiency, such as quickly turning around rooms for new guests. This </w:t>
      </w:r>
      <w:r w:rsidRPr="008C4773">
        <w:rPr>
          <w:rFonts w:ascii="Arial" w:hAnsi="Arial" w:cs="Arial"/>
          <w:sz w:val="24"/>
          <w:szCs w:val="24"/>
        </w:rPr>
        <w:lastRenderedPageBreak/>
        <w:t>approach, while potentially increasing productivity, may result in lower morale if employees feel undervalued or overworked</w:t>
      </w:r>
      <w:r w:rsidR="00C07108">
        <w:rPr>
          <w:rFonts w:ascii="Arial" w:hAnsi="Arial" w:cs="Arial"/>
          <w:sz w:val="24"/>
          <w:szCs w:val="24"/>
        </w:rPr>
        <w:t>.</w:t>
      </w:r>
    </w:p>
    <w:p w14:paraId="4D19D32C" w14:textId="736E862D" w:rsidR="008C4773" w:rsidRDefault="008C4773" w:rsidP="008C4773">
      <w:pPr>
        <w:spacing w:line="360" w:lineRule="auto"/>
        <w:jc w:val="both"/>
        <w:rPr>
          <w:rFonts w:ascii="Arial" w:hAnsi="Arial" w:cs="Arial"/>
          <w:sz w:val="24"/>
          <w:szCs w:val="24"/>
        </w:rPr>
      </w:pPr>
      <w:r w:rsidRPr="008C4773">
        <w:rPr>
          <w:rFonts w:ascii="Arial" w:hAnsi="Arial" w:cs="Arial"/>
          <w:sz w:val="24"/>
          <w:szCs w:val="24"/>
        </w:rPr>
        <w:t>McGregor’s Theory X and Theory</w:t>
      </w:r>
      <w:r w:rsidRPr="008C4773">
        <w:rPr>
          <w:rFonts w:ascii="Arial" w:hAnsi="Arial" w:cs="Arial"/>
          <w:b/>
          <w:bCs/>
          <w:sz w:val="24"/>
          <w:szCs w:val="24"/>
        </w:rPr>
        <w:t xml:space="preserve"> </w:t>
      </w:r>
      <w:r w:rsidRPr="008C4773">
        <w:rPr>
          <w:rFonts w:ascii="Arial" w:hAnsi="Arial" w:cs="Arial"/>
          <w:sz w:val="24"/>
          <w:szCs w:val="24"/>
        </w:rPr>
        <w:t xml:space="preserve">Y is also applicable within hotel management, where managers’ assumptions about their staff can shape their leadership style and the hotel’s work culture. In a hotel where the manager operates under Theory X assumptions, they may believe that their employees lack motivation and need constant supervision to perform tasks, leading to a more authoritarian and controlling management style. For instance, in a hotel housekeeping department, a manager who follows Theory X might implement strict checklists and monitor staff performance closely, </w:t>
      </w:r>
      <w:proofErr w:type="gramStart"/>
      <w:r w:rsidRPr="008C4773">
        <w:rPr>
          <w:rFonts w:ascii="Arial" w:hAnsi="Arial" w:cs="Arial"/>
          <w:sz w:val="24"/>
          <w:szCs w:val="24"/>
        </w:rPr>
        <w:t>assuming that</w:t>
      </w:r>
      <w:proofErr w:type="gramEnd"/>
      <w:r w:rsidRPr="008C4773">
        <w:rPr>
          <w:rFonts w:ascii="Arial" w:hAnsi="Arial" w:cs="Arial"/>
          <w:sz w:val="24"/>
          <w:szCs w:val="24"/>
        </w:rPr>
        <w:t xml:space="preserve"> employees need firm control to meet cleaning standards. While this could ensure consistency in operations, it could also result in lower morale, as employees feel they are not trusted to perform their jobs independently (McGregor, 1960). In contrast, a manager who operates under Theory Y assumptions might empower their team by giving them autonomy to make decisions related to guest service. For example, front desk staff in a high-end hotel could be encouraged to make decisions about upgrading rooms or handling guest complaints without seeking managerial approval, fostering a sense of ownership and responsibility. This approach, aligned with Theory Y, can enhance employee morale and lead to higher job satisfaction, ultimately improving the guest experience.</w:t>
      </w:r>
    </w:p>
    <w:p w14:paraId="5B13739E" w14:textId="77777777" w:rsidR="001C6ED9" w:rsidRDefault="001C6ED9" w:rsidP="008C4773">
      <w:pPr>
        <w:spacing w:line="360" w:lineRule="auto"/>
        <w:jc w:val="both"/>
        <w:rPr>
          <w:rFonts w:ascii="Arial" w:hAnsi="Arial" w:cs="Arial"/>
          <w:sz w:val="24"/>
          <w:szCs w:val="24"/>
        </w:rPr>
      </w:pPr>
    </w:p>
    <w:p w14:paraId="06454933" w14:textId="5486F87B" w:rsidR="00F2361A" w:rsidRPr="00F2361A" w:rsidRDefault="006F0AE5" w:rsidP="00F2361A">
      <w:pPr>
        <w:spacing w:line="360" w:lineRule="auto"/>
        <w:jc w:val="both"/>
        <w:rPr>
          <w:rFonts w:ascii="Arial" w:hAnsi="Arial" w:cs="Arial"/>
          <w:sz w:val="24"/>
          <w:szCs w:val="24"/>
        </w:rPr>
      </w:pPr>
      <w:r>
        <w:rPr>
          <w:rFonts w:ascii="Arial" w:hAnsi="Arial" w:cs="Arial"/>
          <w:sz w:val="24"/>
          <w:szCs w:val="24"/>
        </w:rPr>
        <w:t>According to T</w:t>
      </w:r>
      <w:r w:rsidR="008E427F">
        <w:rPr>
          <w:rFonts w:ascii="Arial" w:hAnsi="Arial" w:cs="Arial"/>
          <w:sz w:val="24"/>
          <w:szCs w:val="24"/>
        </w:rPr>
        <w:t xml:space="preserve">immerman (2019) </w:t>
      </w:r>
      <w:r w:rsidR="000976DE" w:rsidRPr="000976DE">
        <w:rPr>
          <w:rFonts w:ascii="Arial" w:hAnsi="Arial" w:cs="Arial"/>
          <w:sz w:val="24"/>
          <w:szCs w:val="24"/>
        </w:rPr>
        <w:t>Leadership styles significantly impact team effectiveness and employee satisfaction within organizations, influencing how teams operate and how employees perceive their roles</w:t>
      </w:r>
      <w:r w:rsidR="008E427F">
        <w:rPr>
          <w:rFonts w:ascii="Arial" w:hAnsi="Arial" w:cs="Arial"/>
          <w:sz w:val="24"/>
          <w:szCs w:val="24"/>
        </w:rPr>
        <w:t>.</w:t>
      </w:r>
    </w:p>
    <w:p w14:paraId="1FBB8C44" w14:textId="2B15E792" w:rsidR="00EF269C" w:rsidRDefault="00EF269C" w:rsidP="000976DE">
      <w:pPr>
        <w:spacing w:line="360" w:lineRule="auto"/>
        <w:jc w:val="both"/>
        <w:rPr>
          <w:rFonts w:ascii="Arial" w:hAnsi="Arial" w:cs="Arial"/>
          <w:sz w:val="24"/>
          <w:szCs w:val="24"/>
        </w:rPr>
      </w:pPr>
    </w:p>
    <w:p w14:paraId="5CCBFAED" w14:textId="06338A8E" w:rsidR="000976DE" w:rsidRPr="000976DE" w:rsidRDefault="000976DE" w:rsidP="000976DE">
      <w:pPr>
        <w:spacing w:line="360" w:lineRule="auto"/>
        <w:jc w:val="both"/>
        <w:rPr>
          <w:rFonts w:ascii="Arial" w:hAnsi="Arial" w:cs="Arial"/>
          <w:sz w:val="24"/>
          <w:szCs w:val="24"/>
        </w:rPr>
      </w:pPr>
      <w:r w:rsidRPr="000976DE">
        <w:rPr>
          <w:rFonts w:ascii="Arial" w:hAnsi="Arial" w:cs="Arial"/>
          <w:sz w:val="24"/>
          <w:szCs w:val="24"/>
        </w:rPr>
        <w:t>Lewin's Leadership Styles, Blake and Mouton's Managerial Grid, and McGregor's Theory X and Theory Y. Each model offers valuable insights into how leaders can enhance or hinder team performance and employee morale.</w:t>
      </w:r>
      <w:r w:rsidR="00DB3BB5">
        <w:rPr>
          <w:rFonts w:ascii="Arial" w:hAnsi="Arial" w:cs="Arial"/>
          <w:sz w:val="24"/>
          <w:szCs w:val="24"/>
        </w:rPr>
        <w:t xml:space="preserve"> </w:t>
      </w:r>
      <w:r w:rsidR="00AC582A">
        <w:rPr>
          <w:rFonts w:ascii="Arial" w:hAnsi="Arial" w:cs="Arial"/>
          <w:sz w:val="24"/>
          <w:szCs w:val="24"/>
        </w:rPr>
        <w:t>(</w:t>
      </w:r>
      <w:r w:rsidR="00E762AD">
        <w:rPr>
          <w:rFonts w:ascii="Arial" w:hAnsi="Arial" w:cs="Arial"/>
          <w:sz w:val="24"/>
          <w:szCs w:val="24"/>
        </w:rPr>
        <w:t>Stewart et al, 2015</w:t>
      </w:r>
      <w:r w:rsidR="00AC582A">
        <w:rPr>
          <w:rFonts w:ascii="Arial" w:hAnsi="Arial" w:cs="Arial"/>
          <w:sz w:val="24"/>
          <w:szCs w:val="24"/>
        </w:rPr>
        <w:t>)</w:t>
      </w:r>
      <w:r w:rsidR="004414B8">
        <w:rPr>
          <w:rFonts w:ascii="Arial" w:hAnsi="Arial" w:cs="Arial"/>
          <w:sz w:val="24"/>
          <w:szCs w:val="24"/>
        </w:rPr>
        <w:t>.</w:t>
      </w:r>
    </w:p>
    <w:p w14:paraId="18663855" w14:textId="026B72EE" w:rsidR="000976DE" w:rsidRPr="000976DE" w:rsidRDefault="00C94FF6" w:rsidP="000976DE">
      <w:pPr>
        <w:spacing w:line="360" w:lineRule="auto"/>
        <w:jc w:val="both"/>
        <w:rPr>
          <w:rFonts w:ascii="Arial" w:hAnsi="Arial" w:cs="Arial"/>
          <w:sz w:val="24"/>
          <w:szCs w:val="24"/>
        </w:rPr>
      </w:pPr>
      <w:r w:rsidRPr="006857E5">
        <w:rPr>
          <w:rFonts w:ascii="Arial" w:hAnsi="Arial" w:cs="Arial"/>
          <w:sz w:val="24"/>
          <w:szCs w:val="24"/>
        </w:rPr>
        <w:t xml:space="preserve">According to Oh et al, </w:t>
      </w:r>
      <w:r w:rsidR="006857E5" w:rsidRPr="006857E5">
        <w:rPr>
          <w:rFonts w:ascii="Arial" w:hAnsi="Arial" w:cs="Arial"/>
          <w:sz w:val="24"/>
          <w:szCs w:val="24"/>
        </w:rPr>
        <w:t xml:space="preserve">(2023) </w:t>
      </w:r>
      <w:r w:rsidR="000976DE" w:rsidRPr="000976DE">
        <w:rPr>
          <w:rFonts w:ascii="Arial" w:hAnsi="Arial" w:cs="Arial"/>
          <w:sz w:val="24"/>
          <w:szCs w:val="24"/>
        </w:rPr>
        <w:t xml:space="preserve">Lewin's Leadership Styles, which include autocratic, democratic, and laissez-faire approaches, provide a foundational understanding of leadership dynamics. Autocratic leadership involves a top-down approach where decisions are made unilaterally by the leader, often without consulting team members. </w:t>
      </w:r>
      <w:r w:rsidR="000976DE" w:rsidRPr="000976DE">
        <w:rPr>
          <w:rFonts w:ascii="Arial" w:hAnsi="Arial" w:cs="Arial"/>
          <w:sz w:val="24"/>
          <w:szCs w:val="24"/>
        </w:rPr>
        <w:lastRenderedPageBreak/>
        <w:t xml:space="preserve">This style can enhance team effectiveness in high-pressure situations requiring quick decision-making, such as during a hotel crisis. However, it often hinders employee satisfaction over the long term, as team members may feel undervalued and disengaged due to the lack of input and recognition. In contrast, democratic leadership encourages collaboration by valuing team input and participation in decision-making processes. This approach generally enhances both team effectiveness and employee satisfaction, as it empowers team members and fosters a sense of ownership. For instance, a hotel manager who seeks feedback from staff on service improvements creates a more inclusive environment, leading to higher motivation and engagement. However, the downside of democratic leadership is that it can slow down decision-making, especially in larger teams, which may hinder effectiveness when quick actions are needed. </w:t>
      </w:r>
      <w:r w:rsidR="00146175">
        <w:rPr>
          <w:rFonts w:ascii="Arial" w:hAnsi="Arial" w:cs="Arial"/>
          <w:sz w:val="24"/>
          <w:szCs w:val="24"/>
        </w:rPr>
        <w:t>According to Hu et al</w:t>
      </w:r>
      <w:r w:rsidR="006D12E4">
        <w:rPr>
          <w:rFonts w:ascii="Arial" w:hAnsi="Arial" w:cs="Arial"/>
          <w:sz w:val="24"/>
          <w:szCs w:val="24"/>
        </w:rPr>
        <w:t xml:space="preserve"> (2023) </w:t>
      </w:r>
      <w:r w:rsidR="000976DE" w:rsidRPr="000976DE">
        <w:rPr>
          <w:rFonts w:ascii="Arial" w:hAnsi="Arial" w:cs="Arial"/>
          <w:sz w:val="24"/>
          <w:szCs w:val="24"/>
        </w:rPr>
        <w:t>Laissez-faire leadership provides team members with significant autonomy, promoting innovation and creativity. While this style can enhance satisfaction for skilled teams, it may hinder effectiveness in environments requiring clear direction and coordination. Without sufficient guidance, employees may feel abandoned, leading to confusion and inefficiency.</w:t>
      </w:r>
    </w:p>
    <w:p w14:paraId="248BCD60" w14:textId="2EFBC62A" w:rsidR="000976DE" w:rsidRPr="000976DE" w:rsidRDefault="000976DE" w:rsidP="000976DE">
      <w:pPr>
        <w:spacing w:line="360" w:lineRule="auto"/>
        <w:jc w:val="both"/>
        <w:rPr>
          <w:rFonts w:ascii="Arial" w:hAnsi="Arial" w:cs="Arial"/>
          <w:sz w:val="24"/>
          <w:szCs w:val="24"/>
        </w:rPr>
      </w:pPr>
      <w:r w:rsidRPr="000976DE">
        <w:rPr>
          <w:rFonts w:ascii="Arial" w:hAnsi="Arial" w:cs="Arial"/>
          <w:sz w:val="24"/>
          <w:szCs w:val="24"/>
        </w:rPr>
        <w:t>Blake and Mouton's Managerial Grid introduces a two-dimensional framework based on concern for people and concern for production. This model identifies five leadership styles: impoverished management, task management, middle-of-the-road management, country club management, and team management. Impoverished management, characterized by low concern for both people and production, results in ineffective teams and low morale</w:t>
      </w:r>
      <w:r w:rsidR="00750336">
        <w:rPr>
          <w:rFonts w:ascii="Arial" w:hAnsi="Arial" w:cs="Arial"/>
          <w:sz w:val="24"/>
          <w:szCs w:val="24"/>
        </w:rPr>
        <w:t xml:space="preserve"> </w:t>
      </w:r>
      <w:r w:rsidR="00ED5F80">
        <w:rPr>
          <w:rFonts w:ascii="Arial" w:hAnsi="Arial" w:cs="Arial"/>
          <w:sz w:val="24"/>
          <w:szCs w:val="24"/>
        </w:rPr>
        <w:t>(</w:t>
      </w:r>
      <w:proofErr w:type="spellStart"/>
      <w:r w:rsidR="00F6157D">
        <w:rPr>
          <w:rFonts w:ascii="Arial" w:hAnsi="Arial" w:cs="Arial"/>
          <w:sz w:val="24"/>
          <w:szCs w:val="24"/>
        </w:rPr>
        <w:t>Bernandin</w:t>
      </w:r>
      <w:proofErr w:type="spellEnd"/>
      <w:r w:rsidR="00F6157D">
        <w:rPr>
          <w:rFonts w:ascii="Arial" w:hAnsi="Arial" w:cs="Arial"/>
          <w:sz w:val="24"/>
          <w:szCs w:val="24"/>
        </w:rPr>
        <w:t xml:space="preserve"> et al, 1976</w:t>
      </w:r>
      <w:r w:rsidR="00ED5F80">
        <w:rPr>
          <w:rFonts w:ascii="Arial" w:hAnsi="Arial" w:cs="Arial"/>
          <w:sz w:val="24"/>
          <w:szCs w:val="24"/>
        </w:rPr>
        <w:t>)</w:t>
      </w:r>
      <w:r w:rsidR="00750336">
        <w:rPr>
          <w:rFonts w:ascii="Arial" w:hAnsi="Arial" w:cs="Arial"/>
          <w:sz w:val="24"/>
          <w:szCs w:val="24"/>
        </w:rPr>
        <w:t>.</w:t>
      </w:r>
      <w:r w:rsidR="002534EA">
        <w:rPr>
          <w:rFonts w:ascii="Arial" w:hAnsi="Arial" w:cs="Arial"/>
          <w:sz w:val="24"/>
          <w:szCs w:val="24"/>
        </w:rPr>
        <w:t xml:space="preserve"> According to Branislav and Stanislava (2003)</w:t>
      </w:r>
      <w:r w:rsidRPr="000976DE">
        <w:rPr>
          <w:rFonts w:ascii="Arial" w:hAnsi="Arial" w:cs="Arial"/>
          <w:sz w:val="24"/>
          <w:szCs w:val="24"/>
        </w:rPr>
        <w:t xml:space="preserve"> </w:t>
      </w:r>
      <w:r w:rsidR="00134E03">
        <w:rPr>
          <w:rFonts w:ascii="Arial" w:hAnsi="Arial" w:cs="Arial"/>
          <w:sz w:val="24"/>
          <w:szCs w:val="24"/>
        </w:rPr>
        <w:t>t</w:t>
      </w:r>
      <w:r w:rsidRPr="000976DE">
        <w:rPr>
          <w:rFonts w:ascii="Arial" w:hAnsi="Arial" w:cs="Arial"/>
          <w:sz w:val="24"/>
          <w:szCs w:val="24"/>
        </w:rPr>
        <w:t>ask management focuses on efficiency and results, often sacrificing employee satisfaction, while middle-of-the-road management attempts to balance both concerns but leads to mediocrity. Country club management creates a friendly atmosphere but neglects productivity, which can hinder team effectiveness</w:t>
      </w:r>
      <w:r w:rsidR="007416BC">
        <w:rPr>
          <w:rFonts w:ascii="Arial" w:hAnsi="Arial" w:cs="Arial"/>
          <w:sz w:val="24"/>
          <w:szCs w:val="24"/>
        </w:rPr>
        <w:t xml:space="preserve"> </w:t>
      </w:r>
      <w:r w:rsidR="00ED1E4F">
        <w:rPr>
          <w:rFonts w:ascii="Arial" w:hAnsi="Arial" w:cs="Arial"/>
          <w:sz w:val="24"/>
          <w:szCs w:val="24"/>
        </w:rPr>
        <w:t>(</w:t>
      </w:r>
      <w:proofErr w:type="spellStart"/>
      <w:r w:rsidR="00C77916">
        <w:rPr>
          <w:rFonts w:ascii="Arial" w:hAnsi="Arial" w:cs="Arial"/>
          <w:sz w:val="24"/>
          <w:szCs w:val="24"/>
        </w:rPr>
        <w:t>Butle</w:t>
      </w:r>
      <w:proofErr w:type="spellEnd"/>
      <w:r w:rsidR="00C77916">
        <w:rPr>
          <w:rFonts w:ascii="Arial" w:hAnsi="Arial" w:cs="Arial"/>
          <w:sz w:val="24"/>
          <w:szCs w:val="24"/>
        </w:rPr>
        <w:t xml:space="preserve"> and Lee, 2017</w:t>
      </w:r>
      <w:r w:rsidR="00ED1E4F">
        <w:rPr>
          <w:rFonts w:ascii="Arial" w:hAnsi="Arial" w:cs="Arial"/>
          <w:sz w:val="24"/>
          <w:szCs w:val="24"/>
        </w:rPr>
        <w:t>)</w:t>
      </w:r>
      <w:r w:rsidRPr="000976DE">
        <w:rPr>
          <w:rFonts w:ascii="Arial" w:hAnsi="Arial" w:cs="Arial"/>
          <w:sz w:val="24"/>
          <w:szCs w:val="24"/>
        </w:rPr>
        <w:t>. In contrast</w:t>
      </w:r>
      <w:r w:rsidR="003103A6">
        <w:rPr>
          <w:rFonts w:ascii="Arial" w:hAnsi="Arial" w:cs="Arial"/>
          <w:sz w:val="24"/>
          <w:szCs w:val="24"/>
        </w:rPr>
        <w:t xml:space="preserve"> and according to Williams</w:t>
      </w:r>
      <w:r w:rsidR="00445D7B">
        <w:rPr>
          <w:rFonts w:ascii="Arial" w:hAnsi="Arial" w:cs="Arial"/>
          <w:sz w:val="24"/>
          <w:szCs w:val="24"/>
        </w:rPr>
        <w:t xml:space="preserve"> (1971)</w:t>
      </w:r>
      <w:r w:rsidRPr="000976DE">
        <w:rPr>
          <w:rFonts w:ascii="Arial" w:hAnsi="Arial" w:cs="Arial"/>
          <w:sz w:val="24"/>
          <w:szCs w:val="24"/>
        </w:rPr>
        <w:t xml:space="preserve"> team management, characterized by high concern for both people and production, is the ideal style. It enhances team effectiveness and employee satisfaction by fostering collaboration and mutual respect. Employees in a team-managed environment feel valued and engaged, leading to higher morale and productivity.</w:t>
      </w:r>
    </w:p>
    <w:p w14:paraId="2252B411" w14:textId="43579EC9" w:rsidR="000976DE" w:rsidRPr="000976DE" w:rsidRDefault="000976DE" w:rsidP="000976DE">
      <w:pPr>
        <w:spacing w:line="360" w:lineRule="auto"/>
        <w:jc w:val="both"/>
        <w:rPr>
          <w:rFonts w:ascii="Arial" w:hAnsi="Arial" w:cs="Arial"/>
          <w:sz w:val="24"/>
          <w:szCs w:val="24"/>
        </w:rPr>
      </w:pPr>
      <w:r w:rsidRPr="000976DE">
        <w:rPr>
          <w:rFonts w:ascii="Arial" w:hAnsi="Arial" w:cs="Arial"/>
          <w:sz w:val="24"/>
          <w:szCs w:val="24"/>
        </w:rPr>
        <w:t>McGregor's Theory X and Theory Y explores underlying assumptions about employee motivation and their impact on leadership styles</w:t>
      </w:r>
      <w:r w:rsidR="00DA47AC">
        <w:rPr>
          <w:rFonts w:ascii="Arial" w:hAnsi="Arial" w:cs="Arial"/>
          <w:sz w:val="24"/>
          <w:szCs w:val="24"/>
        </w:rPr>
        <w:t xml:space="preserve"> (Larsson et al, 2007</w:t>
      </w:r>
      <w:r w:rsidR="00CD1DD7">
        <w:rPr>
          <w:rFonts w:ascii="Arial" w:hAnsi="Arial" w:cs="Arial"/>
          <w:sz w:val="24"/>
          <w:szCs w:val="24"/>
        </w:rPr>
        <w:t>)</w:t>
      </w:r>
      <w:r w:rsidRPr="000976DE">
        <w:rPr>
          <w:rFonts w:ascii="Arial" w:hAnsi="Arial" w:cs="Arial"/>
          <w:sz w:val="24"/>
          <w:szCs w:val="24"/>
        </w:rPr>
        <w:t xml:space="preserve">. Theory X </w:t>
      </w:r>
      <w:r w:rsidRPr="000976DE">
        <w:rPr>
          <w:rFonts w:ascii="Arial" w:hAnsi="Arial" w:cs="Arial"/>
          <w:sz w:val="24"/>
          <w:szCs w:val="24"/>
        </w:rPr>
        <w:lastRenderedPageBreak/>
        <w:t xml:space="preserve">assumes that employees are inherently lazy and require close supervision, leading to authoritarian leadership approaches that emphasize control and compliance. While this style may ensure task completion, it often hinders employee satisfaction, resulting in resentment and disengagement. Conversely, Theory Y assumes that employees are self-motivated and enjoy taking responsibility. Leaders who embrace this theory adopt a participative </w:t>
      </w:r>
      <w:r w:rsidR="0063767E" w:rsidRPr="000976DE">
        <w:rPr>
          <w:rFonts w:ascii="Arial" w:hAnsi="Arial" w:cs="Arial"/>
          <w:sz w:val="24"/>
          <w:szCs w:val="24"/>
        </w:rPr>
        <w:t>leader</w:t>
      </w:r>
      <w:r w:rsidR="0063767E">
        <w:rPr>
          <w:rFonts w:ascii="Arial" w:hAnsi="Arial" w:cs="Arial"/>
          <w:sz w:val="24"/>
          <w:szCs w:val="24"/>
        </w:rPr>
        <w:t>ship</w:t>
      </w:r>
      <w:r w:rsidRPr="000976DE">
        <w:rPr>
          <w:rFonts w:ascii="Arial" w:hAnsi="Arial" w:cs="Arial"/>
          <w:sz w:val="24"/>
          <w:szCs w:val="24"/>
        </w:rPr>
        <w:t xml:space="preserve"> style, fostering a collaborative environment where employees feel empowered to contribute ideas and take initiative. This approach enhances team effectiveness and employee satisfaction, as employees are more likely to feel motivated and engaged when treated as valuable contributors rather than subordinates.</w:t>
      </w:r>
      <w:r w:rsidR="00DA47AC">
        <w:rPr>
          <w:rFonts w:ascii="Arial" w:hAnsi="Arial" w:cs="Arial"/>
          <w:sz w:val="24"/>
          <w:szCs w:val="24"/>
        </w:rPr>
        <w:t xml:space="preserve"> </w:t>
      </w:r>
      <w:r w:rsidR="002365A7">
        <w:rPr>
          <w:rFonts w:ascii="Arial" w:hAnsi="Arial" w:cs="Arial"/>
          <w:sz w:val="24"/>
          <w:szCs w:val="24"/>
        </w:rPr>
        <w:t>(</w:t>
      </w:r>
      <w:r w:rsidR="0063767E">
        <w:rPr>
          <w:rFonts w:ascii="Arial" w:hAnsi="Arial" w:cs="Arial"/>
          <w:sz w:val="24"/>
          <w:szCs w:val="24"/>
        </w:rPr>
        <w:t>Madero-Gomez and Rodriguez-Delgado, 2018</w:t>
      </w:r>
      <w:r w:rsidR="002365A7">
        <w:rPr>
          <w:rFonts w:ascii="Arial" w:hAnsi="Arial" w:cs="Arial"/>
          <w:sz w:val="24"/>
          <w:szCs w:val="24"/>
        </w:rPr>
        <w:t>)</w:t>
      </w:r>
      <w:r w:rsidR="0063767E">
        <w:rPr>
          <w:rFonts w:ascii="Arial" w:hAnsi="Arial" w:cs="Arial"/>
          <w:sz w:val="24"/>
          <w:szCs w:val="24"/>
        </w:rPr>
        <w:t>.</w:t>
      </w:r>
    </w:p>
    <w:p w14:paraId="59D2C1FF" w14:textId="77777777" w:rsidR="000976DE" w:rsidRPr="000976DE" w:rsidRDefault="000976DE" w:rsidP="000976DE">
      <w:pPr>
        <w:spacing w:line="360" w:lineRule="auto"/>
        <w:jc w:val="both"/>
        <w:rPr>
          <w:rFonts w:ascii="Arial" w:hAnsi="Arial" w:cs="Arial"/>
          <w:sz w:val="24"/>
          <w:szCs w:val="24"/>
        </w:rPr>
      </w:pPr>
      <w:r w:rsidRPr="000976DE">
        <w:rPr>
          <w:rFonts w:ascii="Arial" w:hAnsi="Arial" w:cs="Arial"/>
          <w:sz w:val="24"/>
          <w:szCs w:val="24"/>
        </w:rPr>
        <w:t>In conclusion, the analysis of Lewin's Leadership Styles, Blake and Mouton's Managerial Grid, and McGregor's Theory X and Theory Y illustrates the varying impacts of different leadership approaches on team effectiveness and employee satisfaction. Autocratic leadership can yield short-term results but often undermines long-term satisfaction. Democratic leadership fosters collaboration and engagement, enhancing both satisfaction and effectiveness, while laissez-faire leadership can promote creativity but may lead to disorganization. The Managerial Grid emphasizes the importance of balancing concern for people and production, with team management being the most effective approach. Lastly, McGregor's theories highlight how leaders' assumptions about employees influence motivation and engagement, with Theory Y leading to more positive outcomes. Organizations that adapt their leadership styles to meet the needs of their teams are more likely to achieve high levels of effectiveness and employee satisfaction.</w:t>
      </w:r>
    </w:p>
    <w:p w14:paraId="504FE783" w14:textId="77777777" w:rsidR="00225AD5" w:rsidRDefault="00225AD5" w:rsidP="00A852A1">
      <w:pPr>
        <w:spacing w:line="360" w:lineRule="auto"/>
        <w:jc w:val="both"/>
        <w:rPr>
          <w:rFonts w:ascii="Arial" w:hAnsi="Arial" w:cs="Arial"/>
          <w:sz w:val="24"/>
          <w:szCs w:val="24"/>
        </w:rPr>
      </w:pPr>
    </w:p>
    <w:p w14:paraId="30C3557C" w14:textId="77777777" w:rsidR="00225AD5" w:rsidRDefault="00225AD5" w:rsidP="00A852A1">
      <w:pPr>
        <w:spacing w:line="360" w:lineRule="auto"/>
        <w:jc w:val="both"/>
        <w:rPr>
          <w:rFonts w:ascii="Arial" w:hAnsi="Arial" w:cs="Arial"/>
          <w:sz w:val="24"/>
          <w:szCs w:val="24"/>
        </w:rPr>
      </w:pPr>
    </w:p>
    <w:p w14:paraId="06049792" w14:textId="77777777" w:rsidR="00225AD5" w:rsidRDefault="00225AD5" w:rsidP="00A852A1">
      <w:pPr>
        <w:spacing w:line="360" w:lineRule="auto"/>
        <w:jc w:val="both"/>
        <w:rPr>
          <w:rFonts w:ascii="Arial" w:hAnsi="Arial" w:cs="Arial"/>
          <w:sz w:val="24"/>
          <w:szCs w:val="24"/>
        </w:rPr>
      </w:pPr>
    </w:p>
    <w:p w14:paraId="5C2BAA3D" w14:textId="77777777" w:rsidR="00225AD5" w:rsidRDefault="00225AD5" w:rsidP="00A852A1">
      <w:pPr>
        <w:spacing w:line="360" w:lineRule="auto"/>
        <w:jc w:val="both"/>
        <w:rPr>
          <w:rFonts w:ascii="Arial" w:hAnsi="Arial" w:cs="Arial"/>
          <w:sz w:val="24"/>
          <w:szCs w:val="24"/>
        </w:rPr>
      </w:pPr>
    </w:p>
    <w:p w14:paraId="4D69D5CA" w14:textId="77777777" w:rsidR="00E33D00" w:rsidRDefault="00E33D00" w:rsidP="00A852A1">
      <w:pPr>
        <w:spacing w:line="360" w:lineRule="auto"/>
        <w:jc w:val="both"/>
        <w:rPr>
          <w:rFonts w:ascii="Arial" w:hAnsi="Arial" w:cs="Arial"/>
          <w:sz w:val="24"/>
          <w:szCs w:val="24"/>
        </w:rPr>
      </w:pPr>
    </w:p>
    <w:p w14:paraId="38AF79FB" w14:textId="77777777" w:rsidR="00E33D00" w:rsidRDefault="00E33D00" w:rsidP="00A852A1">
      <w:pPr>
        <w:spacing w:line="360" w:lineRule="auto"/>
        <w:jc w:val="both"/>
        <w:rPr>
          <w:rFonts w:ascii="Arial" w:hAnsi="Arial" w:cs="Arial"/>
          <w:sz w:val="24"/>
          <w:szCs w:val="24"/>
        </w:rPr>
      </w:pPr>
    </w:p>
    <w:p w14:paraId="4BC99AA6" w14:textId="77777777" w:rsidR="00E33D00" w:rsidRDefault="00E33D00" w:rsidP="00A852A1">
      <w:pPr>
        <w:spacing w:line="360" w:lineRule="auto"/>
        <w:jc w:val="both"/>
        <w:rPr>
          <w:rFonts w:ascii="Arial" w:hAnsi="Arial" w:cs="Arial"/>
          <w:sz w:val="24"/>
          <w:szCs w:val="24"/>
        </w:rPr>
      </w:pPr>
    </w:p>
    <w:p w14:paraId="678B6929" w14:textId="79375E5A" w:rsidR="008C4773" w:rsidRDefault="00C776B7" w:rsidP="00A852A1">
      <w:pPr>
        <w:spacing w:line="360" w:lineRule="auto"/>
        <w:jc w:val="both"/>
        <w:rPr>
          <w:rFonts w:ascii="Arial" w:hAnsi="Arial" w:cs="Arial"/>
          <w:sz w:val="24"/>
          <w:szCs w:val="24"/>
        </w:rPr>
      </w:pPr>
      <w:r>
        <w:rPr>
          <w:rFonts w:ascii="Arial" w:hAnsi="Arial" w:cs="Arial"/>
          <w:sz w:val="24"/>
          <w:szCs w:val="24"/>
        </w:rPr>
        <w:lastRenderedPageBreak/>
        <w:t>REFERENCES</w:t>
      </w:r>
      <w:r w:rsidR="00AF78B3">
        <w:rPr>
          <w:rFonts w:ascii="Arial" w:hAnsi="Arial" w:cs="Arial"/>
          <w:sz w:val="24"/>
          <w:szCs w:val="24"/>
        </w:rPr>
        <w:t>:</w:t>
      </w:r>
    </w:p>
    <w:p w14:paraId="74FD3F57" w14:textId="09C652AF" w:rsidR="00AF78B3" w:rsidRDefault="000C5164" w:rsidP="00B73CDB">
      <w:pPr>
        <w:pStyle w:val="ListParagraph"/>
        <w:numPr>
          <w:ilvl w:val="0"/>
          <w:numId w:val="2"/>
        </w:numPr>
        <w:spacing w:line="360" w:lineRule="auto"/>
        <w:jc w:val="both"/>
        <w:rPr>
          <w:rFonts w:ascii="Arial" w:hAnsi="Arial" w:cs="Arial"/>
          <w:sz w:val="24"/>
          <w:szCs w:val="24"/>
        </w:rPr>
      </w:pPr>
      <w:r w:rsidRPr="00B73CDB">
        <w:rPr>
          <w:rFonts w:ascii="Arial" w:hAnsi="Arial" w:cs="Arial"/>
          <w:sz w:val="24"/>
          <w:szCs w:val="24"/>
        </w:rPr>
        <w:t xml:space="preserve">Adair, J.E. (1989) </w:t>
      </w:r>
      <w:r w:rsidRPr="00B73CDB">
        <w:rPr>
          <w:rFonts w:ascii="Arial" w:hAnsi="Arial" w:cs="Arial"/>
          <w:i/>
          <w:iCs/>
          <w:sz w:val="24"/>
          <w:szCs w:val="24"/>
        </w:rPr>
        <w:t>The action centred leader</w:t>
      </w:r>
      <w:r w:rsidRPr="00B73CDB">
        <w:rPr>
          <w:rFonts w:ascii="Arial" w:hAnsi="Arial" w:cs="Arial"/>
          <w:sz w:val="24"/>
          <w:szCs w:val="24"/>
        </w:rPr>
        <w:t>. London: The Industrial Society.</w:t>
      </w:r>
    </w:p>
    <w:p w14:paraId="7A6A2F3A" w14:textId="77777777" w:rsidR="00F34655" w:rsidRPr="00B73CDB" w:rsidRDefault="00F34655" w:rsidP="00F34655">
      <w:pPr>
        <w:pStyle w:val="ListParagraph"/>
        <w:spacing w:line="360" w:lineRule="auto"/>
        <w:jc w:val="both"/>
        <w:rPr>
          <w:rFonts w:ascii="Arial" w:hAnsi="Arial" w:cs="Arial"/>
          <w:sz w:val="24"/>
          <w:szCs w:val="24"/>
        </w:rPr>
      </w:pPr>
    </w:p>
    <w:p w14:paraId="17B6A527" w14:textId="77777777" w:rsidR="00F34655" w:rsidRDefault="00EA07BA" w:rsidP="00EA07BA">
      <w:pPr>
        <w:pStyle w:val="ListParagraph"/>
        <w:numPr>
          <w:ilvl w:val="0"/>
          <w:numId w:val="2"/>
        </w:numPr>
        <w:rPr>
          <w:rFonts w:ascii="Arial" w:hAnsi="Arial" w:cs="Arial"/>
          <w:sz w:val="24"/>
          <w:szCs w:val="24"/>
        </w:rPr>
      </w:pPr>
      <w:r w:rsidRPr="003766D2">
        <w:rPr>
          <w:rFonts w:ascii="Arial" w:hAnsi="Arial" w:cs="Arial"/>
          <w:sz w:val="24"/>
          <w:szCs w:val="24"/>
        </w:rPr>
        <w:t xml:space="preserve">Antonakis, J. and House, R.J. (2014) ‘Instrumental leadership: Measurement and extension of transformational–transactional leadership theory’, </w:t>
      </w:r>
      <w:r w:rsidRPr="003766D2">
        <w:rPr>
          <w:rFonts w:ascii="Arial" w:hAnsi="Arial" w:cs="Arial"/>
          <w:i/>
          <w:iCs/>
          <w:sz w:val="24"/>
          <w:szCs w:val="24"/>
        </w:rPr>
        <w:t>The Leadership quarterly</w:t>
      </w:r>
      <w:r w:rsidRPr="003766D2">
        <w:rPr>
          <w:rFonts w:ascii="Arial" w:hAnsi="Arial" w:cs="Arial"/>
          <w:sz w:val="24"/>
          <w:szCs w:val="24"/>
        </w:rPr>
        <w:t xml:space="preserve">, 25(4), pp. 746–771. Available at: </w:t>
      </w:r>
      <w:hyperlink r:id="rId8" w:history="1">
        <w:r w:rsidRPr="003766D2">
          <w:rPr>
            <w:rStyle w:val="Hyperlink"/>
            <w:rFonts w:ascii="Arial" w:hAnsi="Arial" w:cs="Arial"/>
            <w:sz w:val="24"/>
            <w:szCs w:val="24"/>
          </w:rPr>
          <w:t>https://doi.org/10.1016/j.leaqua.2014.04.005</w:t>
        </w:r>
      </w:hyperlink>
      <w:r w:rsidRPr="003766D2">
        <w:rPr>
          <w:rFonts w:ascii="Arial" w:hAnsi="Arial" w:cs="Arial"/>
          <w:sz w:val="24"/>
          <w:szCs w:val="24"/>
        </w:rPr>
        <w:t>.</w:t>
      </w:r>
    </w:p>
    <w:p w14:paraId="45321B4A" w14:textId="77777777" w:rsidR="00F34655" w:rsidRDefault="00F34655" w:rsidP="00F34655">
      <w:pPr>
        <w:pStyle w:val="ListParagraph"/>
        <w:rPr>
          <w:rFonts w:ascii="Arial" w:hAnsi="Arial" w:cs="Arial"/>
          <w:sz w:val="24"/>
          <w:szCs w:val="24"/>
        </w:rPr>
      </w:pPr>
    </w:p>
    <w:p w14:paraId="08D5D070" w14:textId="77777777" w:rsidR="00F34655" w:rsidRDefault="007F63B0" w:rsidP="00F34356">
      <w:pPr>
        <w:pStyle w:val="ListParagraph"/>
        <w:numPr>
          <w:ilvl w:val="0"/>
          <w:numId w:val="2"/>
        </w:numPr>
        <w:rPr>
          <w:rFonts w:ascii="Arial" w:hAnsi="Arial" w:cs="Arial"/>
          <w:sz w:val="24"/>
          <w:szCs w:val="24"/>
        </w:rPr>
      </w:pPr>
      <w:r w:rsidRPr="00F34655">
        <w:rPr>
          <w:rFonts w:ascii="Arial" w:hAnsi="Arial" w:cs="Arial"/>
          <w:sz w:val="24"/>
          <w:szCs w:val="24"/>
        </w:rPr>
        <w:t>Bernardin, John H. and Kenneth M. Alvares (1976), "The Managerial Grid as a Predictor of Conflict Resolution Method and Managerial Effectiveness", Administrative Science Quarterly, 21 March, 84- 92.</w:t>
      </w:r>
    </w:p>
    <w:p w14:paraId="0DA9FC82" w14:textId="77777777" w:rsidR="00F34655" w:rsidRPr="00F34655" w:rsidRDefault="00F34655" w:rsidP="00F34655">
      <w:pPr>
        <w:pStyle w:val="ListParagraph"/>
        <w:rPr>
          <w:rFonts w:ascii="Arial" w:hAnsi="Arial" w:cs="Arial"/>
          <w:sz w:val="24"/>
          <w:szCs w:val="24"/>
        </w:rPr>
      </w:pPr>
    </w:p>
    <w:p w14:paraId="215E53C1" w14:textId="77777777" w:rsidR="00A771BF" w:rsidRDefault="00F34356" w:rsidP="00D97220">
      <w:pPr>
        <w:pStyle w:val="ListParagraph"/>
        <w:numPr>
          <w:ilvl w:val="0"/>
          <w:numId w:val="2"/>
        </w:numPr>
        <w:rPr>
          <w:rFonts w:ascii="Arial" w:hAnsi="Arial" w:cs="Arial"/>
          <w:sz w:val="24"/>
          <w:szCs w:val="24"/>
        </w:rPr>
      </w:pPr>
      <w:r w:rsidRPr="00F34655">
        <w:rPr>
          <w:rFonts w:ascii="Arial" w:hAnsi="Arial" w:cs="Arial"/>
          <w:sz w:val="24"/>
          <w:szCs w:val="24"/>
        </w:rPr>
        <w:t>Blake, Robert R., Jane S. Mouton, Louis B. Barnes and Larry E. Greiner (1964), “Breakthrough in Organization Development,” Harvard Business Review, 42 (6), 133-155.</w:t>
      </w:r>
    </w:p>
    <w:p w14:paraId="3ABFD1E7" w14:textId="77777777" w:rsidR="00A771BF" w:rsidRPr="00A771BF" w:rsidRDefault="00A771BF" w:rsidP="00A771BF">
      <w:pPr>
        <w:pStyle w:val="ListParagraph"/>
        <w:rPr>
          <w:rFonts w:ascii="Arial" w:hAnsi="Arial" w:cs="Arial"/>
          <w:sz w:val="24"/>
          <w:szCs w:val="24"/>
        </w:rPr>
      </w:pPr>
    </w:p>
    <w:p w14:paraId="08854A30" w14:textId="77777777" w:rsidR="00DF2474" w:rsidRDefault="00D97220" w:rsidP="00926911">
      <w:pPr>
        <w:pStyle w:val="ListParagraph"/>
        <w:numPr>
          <w:ilvl w:val="0"/>
          <w:numId w:val="2"/>
        </w:numPr>
        <w:rPr>
          <w:rFonts w:ascii="Arial" w:hAnsi="Arial" w:cs="Arial"/>
          <w:sz w:val="24"/>
          <w:szCs w:val="24"/>
        </w:rPr>
      </w:pPr>
      <w:r w:rsidRPr="00A771BF">
        <w:rPr>
          <w:rFonts w:ascii="Arial" w:hAnsi="Arial" w:cs="Arial"/>
          <w:sz w:val="24"/>
          <w:szCs w:val="24"/>
        </w:rPr>
        <w:t xml:space="preserve">Bosse, T. </w:t>
      </w:r>
      <w:r w:rsidRPr="00A771BF">
        <w:rPr>
          <w:rFonts w:ascii="Arial" w:hAnsi="Arial" w:cs="Arial"/>
          <w:i/>
          <w:iCs/>
          <w:sz w:val="24"/>
          <w:szCs w:val="24"/>
        </w:rPr>
        <w:t>et al.</w:t>
      </w:r>
      <w:r w:rsidRPr="00A771BF">
        <w:rPr>
          <w:rFonts w:ascii="Arial" w:hAnsi="Arial" w:cs="Arial"/>
          <w:sz w:val="24"/>
          <w:szCs w:val="24"/>
        </w:rPr>
        <w:t xml:space="preserve"> (2017) ‘Computational model-based design of leadership support based on situational leadership theory’, </w:t>
      </w:r>
      <w:r w:rsidRPr="00A771BF">
        <w:rPr>
          <w:rFonts w:ascii="Arial" w:hAnsi="Arial" w:cs="Arial"/>
          <w:i/>
          <w:iCs/>
          <w:sz w:val="24"/>
          <w:szCs w:val="24"/>
        </w:rPr>
        <w:t>Simulation (San Diego, Calif.)</w:t>
      </w:r>
      <w:r w:rsidRPr="00A771BF">
        <w:rPr>
          <w:rFonts w:ascii="Arial" w:hAnsi="Arial" w:cs="Arial"/>
          <w:sz w:val="24"/>
          <w:szCs w:val="24"/>
        </w:rPr>
        <w:t xml:space="preserve">, 93(7), pp. 605–617. Available at: </w:t>
      </w:r>
      <w:hyperlink r:id="rId9" w:history="1">
        <w:r w:rsidRPr="00A771BF">
          <w:rPr>
            <w:rStyle w:val="Hyperlink"/>
            <w:rFonts w:ascii="Arial" w:hAnsi="Arial" w:cs="Arial"/>
            <w:sz w:val="24"/>
            <w:szCs w:val="24"/>
          </w:rPr>
          <w:t>https://doi.org/10.1177/0037549717693324</w:t>
        </w:r>
      </w:hyperlink>
      <w:r w:rsidRPr="00A771BF">
        <w:rPr>
          <w:rFonts w:ascii="Arial" w:hAnsi="Arial" w:cs="Arial"/>
          <w:sz w:val="24"/>
          <w:szCs w:val="24"/>
        </w:rPr>
        <w:t xml:space="preserve">. (Accessed: 13 October 2024) </w:t>
      </w:r>
    </w:p>
    <w:p w14:paraId="7C7BD8B5" w14:textId="77777777" w:rsidR="00DF2474" w:rsidRPr="00DF2474" w:rsidRDefault="00DF2474" w:rsidP="00DF2474">
      <w:pPr>
        <w:pStyle w:val="ListParagraph"/>
        <w:rPr>
          <w:rFonts w:ascii="Arial" w:hAnsi="Arial" w:cs="Arial"/>
          <w:sz w:val="24"/>
          <w:szCs w:val="24"/>
        </w:rPr>
      </w:pPr>
    </w:p>
    <w:p w14:paraId="52C2EFE4" w14:textId="77777777" w:rsidR="00DF2474" w:rsidRDefault="00926911" w:rsidP="00F00E17">
      <w:pPr>
        <w:pStyle w:val="ListParagraph"/>
        <w:numPr>
          <w:ilvl w:val="0"/>
          <w:numId w:val="2"/>
        </w:numPr>
        <w:rPr>
          <w:rFonts w:ascii="Arial" w:hAnsi="Arial" w:cs="Arial"/>
          <w:sz w:val="24"/>
          <w:szCs w:val="24"/>
        </w:rPr>
      </w:pPr>
      <w:r w:rsidRPr="00DF2474">
        <w:rPr>
          <w:rFonts w:ascii="Arial" w:hAnsi="Arial" w:cs="Arial"/>
          <w:sz w:val="24"/>
          <w:szCs w:val="24"/>
        </w:rPr>
        <w:t xml:space="preserve">Branislav </w:t>
      </w:r>
      <w:proofErr w:type="spellStart"/>
      <w:r w:rsidRPr="00DF2474">
        <w:rPr>
          <w:rFonts w:ascii="Arial" w:hAnsi="Arial" w:cs="Arial"/>
          <w:sz w:val="24"/>
          <w:szCs w:val="24"/>
        </w:rPr>
        <w:t>Vargic</w:t>
      </w:r>
      <w:proofErr w:type="spellEnd"/>
      <w:r w:rsidRPr="00DF2474">
        <w:rPr>
          <w:rFonts w:ascii="Arial" w:hAnsi="Arial" w:cs="Arial"/>
          <w:sz w:val="24"/>
          <w:szCs w:val="24"/>
        </w:rPr>
        <w:t xml:space="preserve"> and Stanislava </w:t>
      </w:r>
      <w:proofErr w:type="spellStart"/>
      <w:r w:rsidRPr="00DF2474">
        <w:rPr>
          <w:rFonts w:ascii="Arial" w:hAnsi="Arial" w:cs="Arial"/>
          <w:sz w:val="24"/>
          <w:szCs w:val="24"/>
        </w:rPr>
        <w:t>Luptakova</w:t>
      </w:r>
      <w:proofErr w:type="spellEnd"/>
      <w:r w:rsidRPr="00DF2474">
        <w:rPr>
          <w:rFonts w:ascii="Arial" w:hAnsi="Arial" w:cs="Arial"/>
          <w:sz w:val="24"/>
          <w:szCs w:val="24"/>
        </w:rPr>
        <w:t xml:space="preserve"> (2003) ‘Managerial style and its managerial implications for organizations in the Slovak republic’, </w:t>
      </w:r>
      <w:r w:rsidRPr="00DF2474">
        <w:rPr>
          <w:rFonts w:ascii="Arial" w:hAnsi="Arial" w:cs="Arial"/>
          <w:i/>
          <w:iCs/>
          <w:sz w:val="24"/>
          <w:szCs w:val="24"/>
        </w:rPr>
        <w:t>Journal of business economics and management</w:t>
      </w:r>
      <w:r w:rsidRPr="00DF2474">
        <w:rPr>
          <w:rFonts w:ascii="Arial" w:hAnsi="Arial" w:cs="Arial"/>
          <w:sz w:val="24"/>
          <w:szCs w:val="24"/>
        </w:rPr>
        <w:t xml:space="preserve">, 4(1). Available at: </w:t>
      </w:r>
      <w:hyperlink r:id="rId10" w:history="1">
        <w:r w:rsidRPr="00DF2474">
          <w:rPr>
            <w:rStyle w:val="Hyperlink"/>
            <w:rFonts w:ascii="Arial" w:hAnsi="Arial" w:cs="Arial"/>
            <w:sz w:val="24"/>
            <w:szCs w:val="24"/>
          </w:rPr>
          <w:t>https://doi.org/10.3846/16111699.2003.9636036</w:t>
        </w:r>
      </w:hyperlink>
      <w:r w:rsidRPr="00DF2474">
        <w:rPr>
          <w:rFonts w:ascii="Arial" w:hAnsi="Arial" w:cs="Arial"/>
          <w:sz w:val="24"/>
          <w:szCs w:val="24"/>
        </w:rPr>
        <w:t>.</w:t>
      </w:r>
    </w:p>
    <w:p w14:paraId="1B79EF46" w14:textId="77777777" w:rsidR="00DF2474" w:rsidRPr="00DF2474" w:rsidRDefault="00DF2474" w:rsidP="00DF2474">
      <w:pPr>
        <w:pStyle w:val="ListParagraph"/>
        <w:rPr>
          <w:rFonts w:ascii="Arial" w:hAnsi="Arial" w:cs="Arial"/>
          <w:sz w:val="24"/>
          <w:szCs w:val="24"/>
        </w:rPr>
      </w:pPr>
    </w:p>
    <w:p w14:paraId="1AAC623C" w14:textId="77777777" w:rsidR="00F8589C" w:rsidRDefault="00F00E17" w:rsidP="001918BD">
      <w:pPr>
        <w:pStyle w:val="ListParagraph"/>
        <w:numPr>
          <w:ilvl w:val="0"/>
          <w:numId w:val="2"/>
        </w:numPr>
        <w:rPr>
          <w:rFonts w:ascii="Arial" w:hAnsi="Arial" w:cs="Arial"/>
          <w:sz w:val="24"/>
          <w:szCs w:val="24"/>
        </w:rPr>
      </w:pPr>
      <w:r w:rsidRPr="00DF2474">
        <w:rPr>
          <w:rFonts w:ascii="Arial" w:hAnsi="Arial" w:cs="Arial"/>
          <w:sz w:val="24"/>
          <w:szCs w:val="24"/>
        </w:rPr>
        <w:t xml:space="preserve">Burnes, B. (2020) ‘The Origins of Lewin’s Three-Step Model of Change’, </w:t>
      </w:r>
      <w:r w:rsidRPr="00DF2474">
        <w:rPr>
          <w:rFonts w:ascii="Arial" w:hAnsi="Arial" w:cs="Arial"/>
          <w:i/>
          <w:iCs/>
          <w:sz w:val="24"/>
          <w:szCs w:val="24"/>
        </w:rPr>
        <w:t xml:space="preserve">The Journal of applied </w:t>
      </w:r>
      <w:proofErr w:type="spellStart"/>
      <w:r w:rsidRPr="00DF2474">
        <w:rPr>
          <w:rFonts w:ascii="Arial" w:hAnsi="Arial" w:cs="Arial"/>
          <w:i/>
          <w:iCs/>
          <w:sz w:val="24"/>
          <w:szCs w:val="24"/>
        </w:rPr>
        <w:t>behavioral</w:t>
      </w:r>
      <w:proofErr w:type="spellEnd"/>
      <w:r w:rsidRPr="00DF2474">
        <w:rPr>
          <w:rFonts w:ascii="Arial" w:hAnsi="Arial" w:cs="Arial"/>
          <w:i/>
          <w:iCs/>
          <w:sz w:val="24"/>
          <w:szCs w:val="24"/>
        </w:rPr>
        <w:t xml:space="preserve"> science</w:t>
      </w:r>
      <w:r w:rsidRPr="00DF2474">
        <w:rPr>
          <w:rFonts w:ascii="Arial" w:hAnsi="Arial" w:cs="Arial"/>
          <w:sz w:val="24"/>
          <w:szCs w:val="24"/>
        </w:rPr>
        <w:t xml:space="preserve">, 56(1), pp. 32–59. Available at: </w:t>
      </w:r>
      <w:hyperlink r:id="rId11" w:history="1">
        <w:r w:rsidR="001918BD" w:rsidRPr="00DF2474">
          <w:rPr>
            <w:rStyle w:val="Hyperlink"/>
            <w:rFonts w:ascii="Arial" w:hAnsi="Arial" w:cs="Arial"/>
            <w:sz w:val="24"/>
            <w:szCs w:val="24"/>
          </w:rPr>
          <w:t>https://doi.org/10.1177/0021886319892685</w:t>
        </w:r>
      </w:hyperlink>
      <w:r w:rsidRPr="00DF2474">
        <w:rPr>
          <w:rFonts w:ascii="Arial" w:hAnsi="Arial" w:cs="Arial"/>
          <w:sz w:val="24"/>
          <w:szCs w:val="24"/>
        </w:rPr>
        <w:t>.</w:t>
      </w:r>
    </w:p>
    <w:p w14:paraId="62415264" w14:textId="77777777" w:rsidR="00F8589C" w:rsidRPr="00F8589C" w:rsidRDefault="00F8589C" w:rsidP="00F8589C">
      <w:pPr>
        <w:pStyle w:val="ListParagraph"/>
        <w:rPr>
          <w:rFonts w:ascii="Arial" w:hAnsi="Arial" w:cs="Arial"/>
          <w:sz w:val="24"/>
          <w:szCs w:val="24"/>
        </w:rPr>
      </w:pPr>
    </w:p>
    <w:p w14:paraId="2E06DBA8" w14:textId="77777777" w:rsidR="00F8589C" w:rsidRDefault="001918BD" w:rsidP="00F81C8B">
      <w:pPr>
        <w:pStyle w:val="ListParagraph"/>
        <w:numPr>
          <w:ilvl w:val="0"/>
          <w:numId w:val="2"/>
        </w:numPr>
        <w:rPr>
          <w:rFonts w:ascii="Arial" w:hAnsi="Arial" w:cs="Arial"/>
          <w:sz w:val="24"/>
          <w:szCs w:val="24"/>
        </w:rPr>
      </w:pPr>
      <w:r w:rsidRPr="00F8589C">
        <w:rPr>
          <w:rFonts w:ascii="Arial" w:hAnsi="Arial" w:cs="Arial"/>
          <w:sz w:val="24"/>
          <w:szCs w:val="24"/>
        </w:rPr>
        <w:t xml:space="preserve">Butler, J. and Lee, S. (2017) ‘An Exploration into the Marketing of Country Club Management: Member’s Motivation’, </w:t>
      </w:r>
      <w:r w:rsidRPr="00F8589C">
        <w:rPr>
          <w:rFonts w:ascii="Arial" w:hAnsi="Arial" w:cs="Arial"/>
          <w:i/>
          <w:iCs/>
          <w:sz w:val="24"/>
          <w:szCs w:val="24"/>
        </w:rPr>
        <w:t>Journal of hospitality &amp; tourism cases</w:t>
      </w:r>
      <w:r w:rsidRPr="00F8589C">
        <w:rPr>
          <w:rFonts w:ascii="Arial" w:hAnsi="Arial" w:cs="Arial"/>
          <w:sz w:val="24"/>
          <w:szCs w:val="24"/>
        </w:rPr>
        <w:t xml:space="preserve">, 5(3), pp. 9–22. Available at: </w:t>
      </w:r>
      <w:hyperlink r:id="rId12" w:history="1">
        <w:r w:rsidRPr="00F8589C">
          <w:rPr>
            <w:rStyle w:val="Hyperlink"/>
            <w:rFonts w:ascii="Arial" w:hAnsi="Arial" w:cs="Arial"/>
            <w:sz w:val="24"/>
            <w:szCs w:val="24"/>
          </w:rPr>
          <w:t>https://doi.org/10.1177/216499871700500302</w:t>
        </w:r>
      </w:hyperlink>
      <w:r w:rsidRPr="00F8589C">
        <w:rPr>
          <w:rFonts w:ascii="Arial" w:hAnsi="Arial" w:cs="Arial"/>
          <w:sz w:val="24"/>
          <w:szCs w:val="24"/>
        </w:rPr>
        <w:t>.</w:t>
      </w:r>
    </w:p>
    <w:p w14:paraId="58258370" w14:textId="77777777" w:rsidR="00F8589C" w:rsidRPr="00F8589C" w:rsidRDefault="00F8589C" w:rsidP="00F8589C">
      <w:pPr>
        <w:pStyle w:val="ListParagraph"/>
        <w:rPr>
          <w:rFonts w:ascii="Arial" w:hAnsi="Arial" w:cs="Arial"/>
          <w:sz w:val="24"/>
          <w:szCs w:val="24"/>
        </w:rPr>
      </w:pPr>
    </w:p>
    <w:p w14:paraId="0B950842" w14:textId="77777777" w:rsidR="000D1DAF" w:rsidRDefault="00F81C8B" w:rsidP="000D1DAF">
      <w:pPr>
        <w:pStyle w:val="ListParagraph"/>
        <w:numPr>
          <w:ilvl w:val="0"/>
          <w:numId w:val="2"/>
        </w:numPr>
        <w:rPr>
          <w:rFonts w:ascii="Arial" w:hAnsi="Arial" w:cs="Arial"/>
          <w:sz w:val="24"/>
          <w:szCs w:val="24"/>
        </w:rPr>
      </w:pPr>
      <w:r w:rsidRPr="00F8589C">
        <w:rPr>
          <w:rFonts w:ascii="Arial" w:hAnsi="Arial" w:cs="Arial"/>
          <w:sz w:val="24"/>
          <w:szCs w:val="24"/>
        </w:rPr>
        <w:t xml:space="preserve">Dinh, J.E. </w:t>
      </w:r>
      <w:r w:rsidRPr="00F8589C">
        <w:rPr>
          <w:rFonts w:ascii="Arial" w:hAnsi="Arial" w:cs="Arial"/>
          <w:i/>
          <w:iCs/>
          <w:sz w:val="24"/>
          <w:szCs w:val="24"/>
        </w:rPr>
        <w:t>et al.</w:t>
      </w:r>
      <w:r w:rsidRPr="00F8589C">
        <w:rPr>
          <w:rFonts w:ascii="Arial" w:hAnsi="Arial" w:cs="Arial"/>
          <w:sz w:val="24"/>
          <w:szCs w:val="24"/>
        </w:rPr>
        <w:t xml:space="preserve"> (2014) ‘Leadership theory and research in the new millennium: Current theoretical trends and changing perspectives’, </w:t>
      </w:r>
      <w:r w:rsidRPr="00F8589C">
        <w:rPr>
          <w:rFonts w:ascii="Arial" w:hAnsi="Arial" w:cs="Arial"/>
          <w:i/>
          <w:iCs/>
          <w:sz w:val="24"/>
          <w:szCs w:val="24"/>
        </w:rPr>
        <w:t>The Leadership quarterly</w:t>
      </w:r>
      <w:r w:rsidRPr="00F8589C">
        <w:rPr>
          <w:rFonts w:ascii="Arial" w:hAnsi="Arial" w:cs="Arial"/>
          <w:sz w:val="24"/>
          <w:szCs w:val="24"/>
        </w:rPr>
        <w:t xml:space="preserve">, 25(1), pp. 36–62. Available at: </w:t>
      </w:r>
      <w:hyperlink r:id="rId13" w:history="1">
        <w:r w:rsidRPr="00F8589C">
          <w:rPr>
            <w:rStyle w:val="Hyperlink"/>
            <w:rFonts w:ascii="Arial" w:hAnsi="Arial" w:cs="Arial"/>
            <w:sz w:val="24"/>
            <w:szCs w:val="24"/>
          </w:rPr>
          <w:t>https://doi.org/10.1016/j.leaqua.2013.11.005</w:t>
        </w:r>
      </w:hyperlink>
      <w:r w:rsidRPr="00F8589C">
        <w:rPr>
          <w:rFonts w:ascii="Arial" w:hAnsi="Arial" w:cs="Arial"/>
          <w:sz w:val="24"/>
          <w:szCs w:val="24"/>
        </w:rPr>
        <w:t>.</w:t>
      </w:r>
    </w:p>
    <w:p w14:paraId="6F6A9089" w14:textId="77777777" w:rsidR="000D1DAF" w:rsidRPr="000D1DAF" w:rsidRDefault="000D1DAF" w:rsidP="000D1DAF">
      <w:pPr>
        <w:pStyle w:val="ListParagraph"/>
        <w:rPr>
          <w:rFonts w:ascii="Arial" w:eastAsia="Times New Roman" w:hAnsi="Arial" w:cs="Arial"/>
          <w:kern w:val="0"/>
          <w:sz w:val="24"/>
          <w:szCs w:val="24"/>
          <w:lang w:eastAsia="en-GB"/>
          <w14:ligatures w14:val="none"/>
        </w:rPr>
      </w:pPr>
    </w:p>
    <w:p w14:paraId="5D22C6AD" w14:textId="77777777" w:rsidR="000D1DAF" w:rsidRPr="000D1DAF" w:rsidRDefault="00EF7C91" w:rsidP="000D1DAF">
      <w:pPr>
        <w:pStyle w:val="ListParagraph"/>
        <w:numPr>
          <w:ilvl w:val="0"/>
          <w:numId w:val="2"/>
        </w:numPr>
        <w:rPr>
          <w:rFonts w:ascii="Arial" w:hAnsi="Arial" w:cs="Arial"/>
          <w:sz w:val="24"/>
          <w:szCs w:val="24"/>
        </w:rPr>
      </w:pPr>
      <w:r w:rsidRPr="000D1DAF">
        <w:rPr>
          <w:rFonts w:ascii="Arial" w:eastAsia="Times New Roman" w:hAnsi="Arial" w:cs="Arial"/>
          <w:kern w:val="0"/>
          <w:sz w:val="24"/>
          <w:szCs w:val="24"/>
          <w:lang w:eastAsia="en-GB"/>
          <w14:ligatures w14:val="none"/>
        </w:rPr>
        <w:t xml:space="preserve">Hussain, S.T. </w:t>
      </w:r>
      <w:r w:rsidRPr="000D1DAF">
        <w:rPr>
          <w:rFonts w:ascii="Arial" w:eastAsia="Times New Roman" w:hAnsi="Arial" w:cs="Arial"/>
          <w:i/>
          <w:iCs/>
          <w:kern w:val="0"/>
          <w:sz w:val="24"/>
          <w:szCs w:val="24"/>
          <w:lang w:eastAsia="en-GB"/>
          <w14:ligatures w14:val="none"/>
        </w:rPr>
        <w:t>et al.</w:t>
      </w:r>
      <w:r w:rsidRPr="000D1DAF">
        <w:rPr>
          <w:rFonts w:ascii="Arial" w:eastAsia="Times New Roman" w:hAnsi="Arial" w:cs="Arial"/>
          <w:kern w:val="0"/>
          <w:sz w:val="24"/>
          <w:szCs w:val="24"/>
          <w:lang w:eastAsia="en-GB"/>
          <w14:ligatures w14:val="none"/>
        </w:rPr>
        <w:t xml:space="preserve"> (2018) ‘Kurt Lewin’s change model: A critical review of the role of leadership and employee involvement in organizational change’, </w:t>
      </w:r>
      <w:r w:rsidRPr="000D1DAF">
        <w:rPr>
          <w:rFonts w:ascii="Arial" w:eastAsia="Times New Roman" w:hAnsi="Arial" w:cs="Arial"/>
          <w:i/>
          <w:iCs/>
          <w:kern w:val="0"/>
          <w:sz w:val="24"/>
          <w:szCs w:val="24"/>
          <w:lang w:eastAsia="en-GB"/>
          <w14:ligatures w14:val="none"/>
        </w:rPr>
        <w:t>Journal of innovation &amp; knowledge</w:t>
      </w:r>
      <w:r w:rsidRPr="000D1DAF">
        <w:rPr>
          <w:rFonts w:ascii="Arial" w:eastAsia="Times New Roman" w:hAnsi="Arial" w:cs="Arial"/>
          <w:kern w:val="0"/>
          <w:sz w:val="24"/>
          <w:szCs w:val="24"/>
          <w:lang w:eastAsia="en-GB"/>
          <w14:ligatures w14:val="none"/>
        </w:rPr>
        <w:t xml:space="preserve">, 3(3), pp. 123–127. Available at: </w:t>
      </w:r>
      <w:hyperlink r:id="rId14" w:history="1">
        <w:r w:rsidR="005C6738" w:rsidRPr="000D1DAF">
          <w:rPr>
            <w:rStyle w:val="Hyperlink"/>
            <w:rFonts w:ascii="Arial" w:eastAsia="Times New Roman" w:hAnsi="Arial" w:cs="Arial"/>
            <w:kern w:val="0"/>
            <w:sz w:val="24"/>
            <w:szCs w:val="24"/>
            <w:lang w:eastAsia="en-GB"/>
            <w14:ligatures w14:val="none"/>
          </w:rPr>
          <w:t>https://doi.org/10.1016/j.jik.2016.07.002</w:t>
        </w:r>
      </w:hyperlink>
      <w:r w:rsidRPr="000D1DAF">
        <w:rPr>
          <w:rFonts w:ascii="Arial" w:eastAsia="Times New Roman" w:hAnsi="Arial" w:cs="Arial"/>
          <w:kern w:val="0"/>
          <w:sz w:val="24"/>
          <w:szCs w:val="24"/>
          <w:lang w:eastAsia="en-GB"/>
          <w14:ligatures w14:val="none"/>
        </w:rPr>
        <w:t>.</w:t>
      </w:r>
    </w:p>
    <w:p w14:paraId="1A2CC699" w14:textId="77777777" w:rsidR="000D1DAF" w:rsidRPr="000D1DAF" w:rsidRDefault="000D1DAF" w:rsidP="000D1DAF">
      <w:pPr>
        <w:pStyle w:val="ListParagraph"/>
        <w:rPr>
          <w:rFonts w:ascii="Arial" w:eastAsia="Times New Roman" w:hAnsi="Arial" w:cs="Arial"/>
          <w:kern w:val="0"/>
          <w:sz w:val="24"/>
          <w:szCs w:val="24"/>
          <w:lang w:eastAsia="en-GB"/>
          <w14:ligatures w14:val="none"/>
        </w:rPr>
      </w:pPr>
    </w:p>
    <w:p w14:paraId="331C8435" w14:textId="77777777" w:rsidR="006F54C1" w:rsidRPr="006F54C1" w:rsidRDefault="00EB6D8A" w:rsidP="006F54C1">
      <w:pPr>
        <w:pStyle w:val="ListParagraph"/>
        <w:numPr>
          <w:ilvl w:val="0"/>
          <w:numId w:val="2"/>
        </w:numPr>
        <w:rPr>
          <w:rFonts w:ascii="Arial" w:hAnsi="Arial" w:cs="Arial"/>
          <w:sz w:val="24"/>
          <w:szCs w:val="24"/>
        </w:rPr>
      </w:pPr>
      <w:r w:rsidRPr="000D1DAF">
        <w:rPr>
          <w:rFonts w:ascii="Arial" w:eastAsia="Times New Roman" w:hAnsi="Arial" w:cs="Arial"/>
          <w:kern w:val="0"/>
          <w:sz w:val="24"/>
          <w:szCs w:val="24"/>
          <w:lang w:eastAsia="en-GB"/>
          <w14:ligatures w14:val="none"/>
        </w:rPr>
        <w:lastRenderedPageBreak/>
        <w:t xml:space="preserve">Hu, B., Harold, C.M. and Kim, D. (2023) ‘Stealing Time on the Company’s Dime: Examining the Indirect Effect of Laissez-Faire Leadership on Employee Time Theft’, </w:t>
      </w:r>
      <w:r w:rsidRPr="000D1DAF">
        <w:rPr>
          <w:rFonts w:ascii="Arial" w:eastAsia="Times New Roman" w:hAnsi="Arial" w:cs="Arial"/>
          <w:i/>
          <w:iCs/>
          <w:kern w:val="0"/>
          <w:sz w:val="24"/>
          <w:szCs w:val="24"/>
          <w:lang w:eastAsia="en-GB"/>
          <w14:ligatures w14:val="none"/>
        </w:rPr>
        <w:t>Journal of business ethics</w:t>
      </w:r>
      <w:r w:rsidRPr="000D1DAF">
        <w:rPr>
          <w:rFonts w:ascii="Arial" w:eastAsia="Times New Roman" w:hAnsi="Arial" w:cs="Arial"/>
          <w:kern w:val="0"/>
          <w:sz w:val="24"/>
          <w:szCs w:val="24"/>
          <w:lang w:eastAsia="en-GB"/>
          <w14:ligatures w14:val="none"/>
        </w:rPr>
        <w:t xml:space="preserve">, 183(2), pp. 475–493. Available at: </w:t>
      </w:r>
      <w:hyperlink r:id="rId15" w:history="1">
        <w:r w:rsidRPr="000D1DAF">
          <w:rPr>
            <w:rStyle w:val="Hyperlink"/>
            <w:rFonts w:ascii="Arial" w:eastAsia="Times New Roman" w:hAnsi="Arial" w:cs="Arial"/>
            <w:kern w:val="0"/>
            <w:sz w:val="24"/>
            <w:szCs w:val="24"/>
            <w:lang w:eastAsia="en-GB"/>
            <w14:ligatures w14:val="none"/>
          </w:rPr>
          <w:t>https://doi.org/10.1007/s10551-022-05077-2</w:t>
        </w:r>
      </w:hyperlink>
    </w:p>
    <w:p w14:paraId="6808B054" w14:textId="77777777" w:rsidR="006F54C1" w:rsidRPr="006F54C1" w:rsidRDefault="006F54C1" w:rsidP="006F54C1">
      <w:pPr>
        <w:pStyle w:val="ListParagraph"/>
        <w:rPr>
          <w:rFonts w:ascii="Arial" w:eastAsia="Times New Roman" w:hAnsi="Arial" w:cs="Arial"/>
          <w:kern w:val="0"/>
          <w:sz w:val="24"/>
          <w:szCs w:val="24"/>
          <w:lang w:eastAsia="en-GB"/>
          <w14:ligatures w14:val="none"/>
        </w:rPr>
      </w:pPr>
    </w:p>
    <w:p w14:paraId="31286D1E" w14:textId="5A7231DA" w:rsidR="006F54C1" w:rsidRPr="006F54C1" w:rsidRDefault="00F94877" w:rsidP="006F54C1">
      <w:pPr>
        <w:pStyle w:val="ListParagraph"/>
        <w:numPr>
          <w:ilvl w:val="0"/>
          <w:numId w:val="2"/>
        </w:numPr>
        <w:rPr>
          <w:rFonts w:ascii="Arial" w:hAnsi="Arial" w:cs="Arial"/>
          <w:sz w:val="24"/>
          <w:szCs w:val="24"/>
        </w:rPr>
      </w:pPr>
      <w:r w:rsidRPr="006F54C1">
        <w:rPr>
          <w:rFonts w:ascii="Arial" w:eastAsia="Times New Roman" w:hAnsi="Arial" w:cs="Arial"/>
          <w:kern w:val="0"/>
          <w:sz w:val="24"/>
          <w:szCs w:val="24"/>
          <w:lang w:eastAsia="en-GB"/>
          <w14:ligatures w14:val="none"/>
        </w:rPr>
        <w:t xml:space="preserve">Judge, T.A. and Piccolo, R.F. (2004) ‘Transformational and Transactional Leadership: A Meta-Analytic Test of Their Relative Validity’, </w:t>
      </w:r>
      <w:r w:rsidRPr="006F54C1">
        <w:rPr>
          <w:rFonts w:ascii="Arial" w:eastAsia="Times New Roman" w:hAnsi="Arial" w:cs="Arial"/>
          <w:i/>
          <w:iCs/>
          <w:kern w:val="0"/>
          <w:sz w:val="24"/>
          <w:szCs w:val="24"/>
          <w:lang w:eastAsia="en-GB"/>
          <w14:ligatures w14:val="none"/>
        </w:rPr>
        <w:t>Journal of applied psychology</w:t>
      </w:r>
      <w:r w:rsidRPr="006F54C1">
        <w:rPr>
          <w:rFonts w:ascii="Arial" w:eastAsia="Times New Roman" w:hAnsi="Arial" w:cs="Arial"/>
          <w:kern w:val="0"/>
          <w:sz w:val="24"/>
          <w:szCs w:val="24"/>
          <w:lang w:eastAsia="en-GB"/>
          <w14:ligatures w14:val="none"/>
        </w:rPr>
        <w:t xml:space="preserve">, 89(5), pp. 755–768. Available at: </w:t>
      </w:r>
      <w:hyperlink r:id="rId16" w:history="1">
        <w:r w:rsidR="006F54C1" w:rsidRPr="00C27CC1">
          <w:rPr>
            <w:rStyle w:val="Hyperlink"/>
            <w:rFonts w:ascii="Arial" w:eastAsia="Times New Roman" w:hAnsi="Arial" w:cs="Arial"/>
            <w:kern w:val="0"/>
            <w:sz w:val="24"/>
            <w:szCs w:val="24"/>
            <w:lang w:eastAsia="en-GB"/>
            <w14:ligatures w14:val="none"/>
          </w:rPr>
          <w:t>https://doi.org/10.1037/0021-9010.89.5.755</w:t>
        </w:r>
      </w:hyperlink>
      <w:r w:rsidRPr="006F54C1">
        <w:rPr>
          <w:rFonts w:ascii="Arial" w:eastAsia="Times New Roman" w:hAnsi="Arial" w:cs="Arial"/>
          <w:kern w:val="0"/>
          <w:sz w:val="24"/>
          <w:szCs w:val="24"/>
          <w:lang w:eastAsia="en-GB"/>
          <w14:ligatures w14:val="none"/>
        </w:rPr>
        <w:t>.</w:t>
      </w:r>
    </w:p>
    <w:p w14:paraId="69EF4D89" w14:textId="77777777" w:rsidR="006F54C1" w:rsidRPr="006F54C1" w:rsidRDefault="006F54C1" w:rsidP="006F54C1">
      <w:pPr>
        <w:pStyle w:val="ListParagraph"/>
        <w:rPr>
          <w:rFonts w:ascii="Arial" w:eastAsia="Times New Roman" w:hAnsi="Arial" w:cs="Arial"/>
          <w:kern w:val="0"/>
          <w:sz w:val="24"/>
          <w:szCs w:val="24"/>
          <w:lang w:eastAsia="en-GB"/>
          <w14:ligatures w14:val="none"/>
        </w:rPr>
      </w:pPr>
    </w:p>
    <w:p w14:paraId="7D7F23D2" w14:textId="77777777" w:rsidR="006F54C1" w:rsidRPr="006F54C1" w:rsidRDefault="001C2D9D" w:rsidP="006F54C1">
      <w:pPr>
        <w:pStyle w:val="ListParagraph"/>
        <w:numPr>
          <w:ilvl w:val="0"/>
          <w:numId w:val="2"/>
        </w:numPr>
        <w:rPr>
          <w:rFonts w:ascii="Arial" w:hAnsi="Arial" w:cs="Arial"/>
          <w:sz w:val="24"/>
          <w:szCs w:val="24"/>
        </w:rPr>
      </w:pPr>
      <w:r w:rsidRPr="006F54C1">
        <w:rPr>
          <w:rFonts w:ascii="Arial" w:eastAsia="Times New Roman" w:hAnsi="Arial" w:cs="Arial"/>
          <w:kern w:val="0"/>
          <w:sz w:val="24"/>
          <w:szCs w:val="24"/>
          <w:lang w:eastAsia="en-GB"/>
          <w14:ligatures w14:val="none"/>
        </w:rPr>
        <w:t xml:space="preserve">Jensen, Ana-Elena (1993), "Management Communication Style Inventory: Development and Assessment of an Instrument to Measure Management Communication Style Based on the Managerial Grid Theory" Dissertation Abstracts International, University of Kansas. </w:t>
      </w:r>
    </w:p>
    <w:p w14:paraId="118E21EC" w14:textId="77777777" w:rsidR="006F54C1" w:rsidRPr="006F54C1" w:rsidRDefault="006F54C1" w:rsidP="006F54C1">
      <w:pPr>
        <w:pStyle w:val="ListParagraph"/>
        <w:rPr>
          <w:rFonts w:ascii="Arial" w:eastAsia="Times New Roman" w:hAnsi="Arial" w:cs="Arial"/>
          <w:kern w:val="0"/>
          <w:sz w:val="24"/>
          <w:szCs w:val="24"/>
          <w:lang w:eastAsia="en-GB"/>
          <w14:ligatures w14:val="none"/>
        </w:rPr>
      </w:pPr>
    </w:p>
    <w:p w14:paraId="2BB3968B" w14:textId="77777777" w:rsidR="006F54C1" w:rsidRPr="006F54C1" w:rsidRDefault="00EB285E" w:rsidP="006F54C1">
      <w:pPr>
        <w:pStyle w:val="ListParagraph"/>
        <w:numPr>
          <w:ilvl w:val="0"/>
          <w:numId w:val="2"/>
        </w:numPr>
        <w:rPr>
          <w:rFonts w:ascii="Arial" w:hAnsi="Arial" w:cs="Arial"/>
          <w:sz w:val="24"/>
          <w:szCs w:val="24"/>
        </w:rPr>
      </w:pPr>
      <w:r w:rsidRPr="006F54C1">
        <w:rPr>
          <w:rFonts w:ascii="Arial" w:eastAsia="Times New Roman" w:hAnsi="Arial" w:cs="Arial"/>
          <w:kern w:val="0"/>
          <w:sz w:val="24"/>
          <w:szCs w:val="24"/>
          <w:lang w:eastAsia="en-GB"/>
          <w14:ligatures w14:val="none"/>
        </w:rPr>
        <w:t xml:space="preserve">Kopelman, R.E., </w:t>
      </w:r>
      <w:proofErr w:type="spellStart"/>
      <w:r w:rsidRPr="006F54C1">
        <w:rPr>
          <w:rFonts w:ascii="Arial" w:eastAsia="Times New Roman" w:hAnsi="Arial" w:cs="Arial"/>
          <w:kern w:val="0"/>
          <w:sz w:val="24"/>
          <w:szCs w:val="24"/>
          <w:lang w:eastAsia="en-GB"/>
          <w14:ligatures w14:val="none"/>
        </w:rPr>
        <w:t>Prottas</w:t>
      </w:r>
      <w:proofErr w:type="spellEnd"/>
      <w:r w:rsidRPr="006F54C1">
        <w:rPr>
          <w:rFonts w:ascii="Arial" w:eastAsia="Times New Roman" w:hAnsi="Arial" w:cs="Arial"/>
          <w:kern w:val="0"/>
          <w:sz w:val="24"/>
          <w:szCs w:val="24"/>
          <w:lang w:eastAsia="en-GB"/>
          <w14:ligatures w14:val="none"/>
        </w:rPr>
        <w:t xml:space="preserve">, D.J. and Davis, A.L. (2008) ‘Douglas McGregor’s Theory X and Y: Toward a Construct-valid Measure’, </w:t>
      </w:r>
      <w:r w:rsidRPr="006F54C1">
        <w:rPr>
          <w:rFonts w:ascii="Arial" w:eastAsia="Times New Roman" w:hAnsi="Arial" w:cs="Arial"/>
          <w:i/>
          <w:iCs/>
          <w:kern w:val="0"/>
          <w:sz w:val="24"/>
          <w:szCs w:val="24"/>
          <w:lang w:eastAsia="en-GB"/>
          <w14:ligatures w14:val="none"/>
        </w:rPr>
        <w:t>Journal of managerial issues</w:t>
      </w:r>
      <w:r w:rsidRPr="006F54C1">
        <w:rPr>
          <w:rFonts w:ascii="Arial" w:eastAsia="Times New Roman" w:hAnsi="Arial" w:cs="Arial"/>
          <w:kern w:val="0"/>
          <w:sz w:val="24"/>
          <w:szCs w:val="24"/>
          <w:lang w:eastAsia="en-GB"/>
          <w14:ligatures w14:val="none"/>
        </w:rPr>
        <w:t>, 20(2), pp. 255–271.</w:t>
      </w:r>
    </w:p>
    <w:p w14:paraId="23A31316" w14:textId="77777777" w:rsidR="006F54C1" w:rsidRPr="006F54C1" w:rsidRDefault="006F54C1" w:rsidP="006F54C1">
      <w:pPr>
        <w:pStyle w:val="ListParagraph"/>
        <w:rPr>
          <w:rFonts w:ascii="Arial" w:eastAsia="Times New Roman" w:hAnsi="Arial" w:cs="Arial"/>
          <w:kern w:val="0"/>
          <w:sz w:val="24"/>
          <w:szCs w:val="24"/>
          <w:lang w:eastAsia="en-GB"/>
          <w14:ligatures w14:val="none"/>
        </w:rPr>
      </w:pPr>
    </w:p>
    <w:p w14:paraId="21E23EC1" w14:textId="77777777" w:rsidR="002B0ABA" w:rsidRPr="002B0ABA" w:rsidRDefault="00466F36" w:rsidP="002B0ABA">
      <w:pPr>
        <w:pStyle w:val="ListParagraph"/>
        <w:numPr>
          <w:ilvl w:val="0"/>
          <w:numId w:val="2"/>
        </w:numPr>
        <w:rPr>
          <w:rFonts w:ascii="Arial" w:hAnsi="Arial" w:cs="Arial"/>
          <w:sz w:val="24"/>
          <w:szCs w:val="24"/>
        </w:rPr>
      </w:pPr>
      <w:r w:rsidRPr="006F54C1">
        <w:rPr>
          <w:rFonts w:ascii="Arial" w:eastAsia="Times New Roman" w:hAnsi="Arial" w:cs="Arial"/>
          <w:kern w:val="0"/>
          <w:sz w:val="24"/>
          <w:szCs w:val="24"/>
          <w:lang w:eastAsia="en-GB"/>
          <w14:ligatures w14:val="none"/>
        </w:rPr>
        <w:t xml:space="preserve">Kippenberger, T. (2002) </w:t>
      </w:r>
      <w:r w:rsidRPr="006F54C1">
        <w:rPr>
          <w:rFonts w:ascii="Arial" w:eastAsia="Times New Roman" w:hAnsi="Arial" w:cs="Arial"/>
          <w:i/>
          <w:iCs/>
          <w:kern w:val="0"/>
          <w:sz w:val="24"/>
          <w:szCs w:val="24"/>
          <w:lang w:eastAsia="en-GB"/>
          <w14:ligatures w14:val="none"/>
        </w:rPr>
        <w:t>Leadership styles</w:t>
      </w:r>
      <w:r w:rsidRPr="006F54C1">
        <w:rPr>
          <w:rFonts w:ascii="Arial" w:eastAsia="Times New Roman" w:hAnsi="Arial" w:cs="Arial"/>
          <w:kern w:val="0"/>
          <w:sz w:val="24"/>
          <w:szCs w:val="24"/>
          <w:lang w:eastAsia="en-GB"/>
          <w14:ligatures w14:val="none"/>
        </w:rPr>
        <w:t>. Oxford: Capstone Pub.</w:t>
      </w:r>
    </w:p>
    <w:p w14:paraId="7F8E347F" w14:textId="77777777" w:rsidR="002B0ABA" w:rsidRPr="002B0ABA" w:rsidRDefault="002B0ABA" w:rsidP="002B0ABA">
      <w:pPr>
        <w:pStyle w:val="ListParagraph"/>
        <w:rPr>
          <w:rFonts w:ascii="Arial" w:eastAsia="Times New Roman" w:hAnsi="Arial" w:cs="Arial"/>
          <w:kern w:val="0"/>
          <w:sz w:val="24"/>
          <w:szCs w:val="24"/>
          <w:lang w:eastAsia="en-GB"/>
          <w14:ligatures w14:val="none"/>
        </w:rPr>
      </w:pPr>
    </w:p>
    <w:p w14:paraId="383DE654" w14:textId="77777777" w:rsidR="002B0ABA" w:rsidRPr="002B0ABA" w:rsidRDefault="00DD1E5D" w:rsidP="002B0ABA">
      <w:pPr>
        <w:pStyle w:val="ListParagraph"/>
        <w:numPr>
          <w:ilvl w:val="0"/>
          <w:numId w:val="2"/>
        </w:numPr>
        <w:rPr>
          <w:rFonts w:ascii="Arial" w:hAnsi="Arial" w:cs="Arial"/>
          <w:sz w:val="24"/>
          <w:szCs w:val="24"/>
        </w:rPr>
      </w:pPr>
      <w:r w:rsidRPr="002B0ABA">
        <w:rPr>
          <w:rFonts w:ascii="Arial" w:eastAsia="Times New Roman" w:hAnsi="Arial" w:cs="Arial"/>
          <w:kern w:val="0"/>
          <w:sz w:val="24"/>
          <w:szCs w:val="24"/>
          <w:lang w:eastAsia="en-GB"/>
          <w14:ligatures w14:val="none"/>
        </w:rPr>
        <w:t xml:space="preserve">Larsson, J., Vinberg, S. and Wiklund, H. (2007) ‘Leadership, Quality and Health: Using McGregor’s X and Y Theory for </w:t>
      </w:r>
      <w:proofErr w:type="spellStart"/>
      <w:r w:rsidRPr="002B0ABA">
        <w:rPr>
          <w:rFonts w:ascii="Arial" w:eastAsia="Times New Roman" w:hAnsi="Arial" w:cs="Arial"/>
          <w:kern w:val="0"/>
          <w:sz w:val="24"/>
          <w:szCs w:val="24"/>
          <w:lang w:eastAsia="en-GB"/>
          <w14:ligatures w14:val="none"/>
        </w:rPr>
        <w:t>Analyzing</w:t>
      </w:r>
      <w:proofErr w:type="spellEnd"/>
      <w:r w:rsidRPr="002B0ABA">
        <w:rPr>
          <w:rFonts w:ascii="Arial" w:eastAsia="Times New Roman" w:hAnsi="Arial" w:cs="Arial"/>
          <w:kern w:val="0"/>
          <w:sz w:val="24"/>
          <w:szCs w:val="24"/>
          <w:lang w:eastAsia="en-GB"/>
          <w14:ligatures w14:val="none"/>
        </w:rPr>
        <w:t xml:space="preserve"> Values in Relation to Methodologies and Outcomes’, </w:t>
      </w:r>
      <w:r w:rsidRPr="002B0ABA">
        <w:rPr>
          <w:rFonts w:ascii="Arial" w:eastAsia="Times New Roman" w:hAnsi="Arial" w:cs="Arial"/>
          <w:i/>
          <w:iCs/>
          <w:kern w:val="0"/>
          <w:sz w:val="24"/>
          <w:szCs w:val="24"/>
          <w:lang w:eastAsia="en-GB"/>
          <w14:ligatures w14:val="none"/>
        </w:rPr>
        <w:t>Total quality management &amp; business excellence</w:t>
      </w:r>
      <w:r w:rsidRPr="002B0ABA">
        <w:rPr>
          <w:rFonts w:ascii="Arial" w:eastAsia="Times New Roman" w:hAnsi="Arial" w:cs="Arial"/>
          <w:kern w:val="0"/>
          <w:sz w:val="24"/>
          <w:szCs w:val="24"/>
          <w:lang w:eastAsia="en-GB"/>
          <w14:ligatures w14:val="none"/>
        </w:rPr>
        <w:t xml:space="preserve">, 18(10), pp. 1147–1168. Available at: </w:t>
      </w:r>
      <w:hyperlink r:id="rId17" w:history="1">
        <w:r w:rsidRPr="002B0ABA">
          <w:rPr>
            <w:rStyle w:val="Hyperlink"/>
            <w:rFonts w:ascii="Arial" w:eastAsia="Times New Roman" w:hAnsi="Arial" w:cs="Arial"/>
            <w:kern w:val="0"/>
            <w:sz w:val="24"/>
            <w:szCs w:val="24"/>
            <w:lang w:eastAsia="en-GB"/>
            <w14:ligatures w14:val="none"/>
          </w:rPr>
          <w:t>https://doi.org/10.1080/14783360701596290</w:t>
        </w:r>
      </w:hyperlink>
      <w:r w:rsidRPr="002B0ABA">
        <w:rPr>
          <w:rFonts w:ascii="Arial" w:eastAsia="Times New Roman" w:hAnsi="Arial" w:cs="Arial"/>
          <w:kern w:val="0"/>
          <w:sz w:val="24"/>
          <w:szCs w:val="24"/>
          <w:lang w:eastAsia="en-GB"/>
          <w14:ligatures w14:val="none"/>
        </w:rPr>
        <w:t>.</w:t>
      </w:r>
    </w:p>
    <w:p w14:paraId="39B9F73D" w14:textId="77777777" w:rsidR="002B0ABA" w:rsidRPr="002B0ABA" w:rsidRDefault="002B0ABA" w:rsidP="002B0ABA">
      <w:pPr>
        <w:pStyle w:val="ListParagraph"/>
        <w:rPr>
          <w:rFonts w:ascii="Arial" w:eastAsia="Times New Roman" w:hAnsi="Arial" w:cs="Arial"/>
          <w:kern w:val="0"/>
          <w:sz w:val="24"/>
          <w:szCs w:val="24"/>
          <w:lang w:eastAsia="en-GB"/>
          <w14:ligatures w14:val="none"/>
        </w:rPr>
      </w:pPr>
    </w:p>
    <w:p w14:paraId="1003E927" w14:textId="52F6105B" w:rsidR="002B0ABA" w:rsidRPr="002B0ABA" w:rsidRDefault="009D3431" w:rsidP="002B0ABA">
      <w:pPr>
        <w:pStyle w:val="ListParagraph"/>
        <w:numPr>
          <w:ilvl w:val="0"/>
          <w:numId w:val="2"/>
        </w:numPr>
        <w:rPr>
          <w:rFonts w:ascii="Arial" w:hAnsi="Arial" w:cs="Arial"/>
          <w:sz w:val="24"/>
          <w:szCs w:val="24"/>
        </w:rPr>
      </w:pPr>
      <w:r w:rsidRPr="002B0ABA">
        <w:rPr>
          <w:rFonts w:ascii="Arial" w:eastAsia="Times New Roman" w:hAnsi="Arial" w:cs="Arial"/>
          <w:kern w:val="0"/>
          <w:sz w:val="24"/>
          <w:szCs w:val="24"/>
          <w:lang w:eastAsia="en-GB"/>
          <w14:ligatures w14:val="none"/>
        </w:rPr>
        <w:t xml:space="preserve">Madero-Gómez, S.M. and Rodríguez-Delgado, D.R. (2018) ‘Relationships between McGregor’s X and Y theory, compensation form, and job satisfaction’, </w:t>
      </w:r>
      <w:proofErr w:type="spellStart"/>
      <w:r w:rsidRPr="002B0ABA">
        <w:rPr>
          <w:rFonts w:ascii="Arial" w:eastAsia="Times New Roman" w:hAnsi="Arial" w:cs="Arial"/>
          <w:i/>
          <w:iCs/>
          <w:kern w:val="0"/>
          <w:sz w:val="24"/>
          <w:szCs w:val="24"/>
          <w:lang w:eastAsia="en-GB"/>
          <w14:ligatures w14:val="none"/>
        </w:rPr>
        <w:t>CienciaUAT</w:t>
      </w:r>
      <w:proofErr w:type="spellEnd"/>
      <w:r w:rsidRPr="002B0ABA">
        <w:rPr>
          <w:rFonts w:ascii="Arial" w:eastAsia="Times New Roman" w:hAnsi="Arial" w:cs="Arial"/>
          <w:kern w:val="0"/>
          <w:sz w:val="24"/>
          <w:szCs w:val="24"/>
          <w:lang w:eastAsia="en-GB"/>
          <w14:ligatures w14:val="none"/>
        </w:rPr>
        <w:t xml:space="preserve">, 13(1), pp. 95-. Available at: </w:t>
      </w:r>
      <w:hyperlink r:id="rId18" w:history="1">
        <w:r w:rsidR="002B0ABA" w:rsidRPr="00C27CC1">
          <w:rPr>
            <w:rStyle w:val="Hyperlink"/>
            <w:rFonts w:ascii="Arial" w:eastAsia="Times New Roman" w:hAnsi="Arial" w:cs="Arial"/>
            <w:kern w:val="0"/>
            <w:sz w:val="24"/>
            <w:szCs w:val="24"/>
            <w:lang w:eastAsia="en-GB"/>
            <w14:ligatures w14:val="none"/>
          </w:rPr>
          <w:t>https://doi.org/10.29059/cienciauat.v13i1.1014</w:t>
        </w:r>
      </w:hyperlink>
      <w:r w:rsidRPr="002B0ABA">
        <w:rPr>
          <w:rFonts w:ascii="Arial" w:eastAsia="Times New Roman" w:hAnsi="Arial" w:cs="Arial"/>
          <w:kern w:val="0"/>
          <w:sz w:val="24"/>
          <w:szCs w:val="24"/>
          <w:lang w:eastAsia="en-GB"/>
          <w14:ligatures w14:val="none"/>
        </w:rPr>
        <w:t>.</w:t>
      </w:r>
    </w:p>
    <w:p w14:paraId="44DE44A8" w14:textId="77777777" w:rsidR="002B0ABA" w:rsidRPr="002B0ABA" w:rsidRDefault="002B0ABA" w:rsidP="002B0ABA">
      <w:pPr>
        <w:pStyle w:val="ListParagraph"/>
        <w:rPr>
          <w:rFonts w:ascii="Arial" w:eastAsia="Times New Roman" w:hAnsi="Arial" w:cs="Arial"/>
          <w:kern w:val="0"/>
          <w:sz w:val="24"/>
          <w:szCs w:val="24"/>
          <w:lang w:eastAsia="en-GB"/>
          <w14:ligatures w14:val="none"/>
        </w:rPr>
      </w:pPr>
    </w:p>
    <w:p w14:paraId="1723EC93" w14:textId="77777777" w:rsidR="002B0ABA" w:rsidRPr="002B0ABA" w:rsidRDefault="00F633FA" w:rsidP="002B0ABA">
      <w:pPr>
        <w:pStyle w:val="ListParagraph"/>
        <w:numPr>
          <w:ilvl w:val="0"/>
          <w:numId w:val="2"/>
        </w:numPr>
        <w:rPr>
          <w:rFonts w:ascii="Arial" w:hAnsi="Arial" w:cs="Arial"/>
          <w:sz w:val="24"/>
          <w:szCs w:val="24"/>
        </w:rPr>
      </w:pPr>
      <w:r w:rsidRPr="002B0ABA">
        <w:rPr>
          <w:rFonts w:ascii="Arial" w:eastAsia="Times New Roman" w:hAnsi="Arial" w:cs="Arial"/>
          <w:kern w:val="0"/>
          <w:sz w:val="24"/>
          <w:szCs w:val="24"/>
          <w:lang w:eastAsia="en-GB"/>
          <w14:ligatures w14:val="none"/>
        </w:rPr>
        <w:t>Marrow A. (1969). </w:t>
      </w:r>
      <w:r w:rsidRPr="002B0ABA">
        <w:rPr>
          <w:rFonts w:ascii="Arial" w:eastAsia="Times New Roman" w:hAnsi="Arial" w:cs="Arial"/>
          <w:i/>
          <w:iCs/>
          <w:kern w:val="0"/>
          <w:sz w:val="24"/>
          <w:szCs w:val="24"/>
          <w:lang w:eastAsia="en-GB"/>
          <w14:ligatures w14:val="none"/>
        </w:rPr>
        <w:t>The practical theorist: The life and work of Kurt Lewin</w:t>
      </w:r>
      <w:r w:rsidRPr="002B0ABA">
        <w:rPr>
          <w:rFonts w:ascii="Arial" w:eastAsia="Times New Roman" w:hAnsi="Arial" w:cs="Arial"/>
          <w:kern w:val="0"/>
          <w:sz w:val="24"/>
          <w:szCs w:val="24"/>
          <w:lang w:eastAsia="en-GB"/>
          <w14:ligatures w14:val="none"/>
        </w:rPr>
        <w:t>. Teacher’s College Press.</w:t>
      </w:r>
    </w:p>
    <w:p w14:paraId="58378663" w14:textId="77777777" w:rsidR="002B0ABA" w:rsidRPr="002B0ABA" w:rsidRDefault="002B0ABA" w:rsidP="002B0ABA">
      <w:pPr>
        <w:pStyle w:val="ListParagraph"/>
        <w:rPr>
          <w:rFonts w:ascii="Arial" w:eastAsia="Times New Roman" w:hAnsi="Arial" w:cs="Arial"/>
          <w:kern w:val="0"/>
          <w:sz w:val="24"/>
          <w:szCs w:val="24"/>
          <w:lang w:eastAsia="en-GB"/>
          <w14:ligatures w14:val="none"/>
        </w:rPr>
      </w:pPr>
    </w:p>
    <w:p w14:paraId="7503C658" w14:textId="77777777" w:rsidR="007E4CB3" w:rsidRPr="007E4CB3" w:rsidRDefault="005073FC" w:rsidP="007E4CB3">
      <w:pPr>
        <w:pStyle w:val="ListParagraph"/>
        <w:numPr>
          <w:ilvl w:val="0"/>
          <w:numId w:val="2"/>
        </w:numPr>
        <w:rPr>
          <w:rFonts w:ascii="Arial" w:hAnsi="Arial" w:cs="Arial"/>
          <w:sz w:val="24"/>
          <w:szCs w:val="24"/>
        </w:rPr>
      </w:pPr>
      <w:r w:rsidRPr="002B0ABA">
        <w:rPr>
          <w:rFonts w:ascii="Arial" w:eastAsia="Times New Roman" w:hAnsi="Arial" w:cs="Arial"/>
          <w:kern w:val="0"/>
          <w:sz w:val="24"/>
          <w:szCs w:val="24"/>
          <w:lang w:eastAsia="en-GB"/>
          <w14:ligatures w14:val="none"/>
        </w:rPr>
        <w:t>McGregor, D. and Cutcher-</w:t>
      </w:r>
      <w:proofErr w:type="spellStart"/>
      <w:r w:rsidRPr="002B0ABA">
        <w:rPr>
          <w:rFonts w:ascii="Arial" w:eastAsia="Times New Roman" w:hAnsi="Arial" w:cs="Arial"/>
          <w:kern w:val="0"/>
          <w:sz w:val="24"/>
          <w:szCs w:val="24"/>
          <w:lang w:eastAsia="en-GB"/>
          <w14:ligatures w14:val="none"/>
        </w:rPr>
        <w:t>Gershenfeld</w:t>
      </w:r>
      <w:proofErr w:type="spellEnd"/>
      <w:r w:rsidRPr="002B0ABA">
        <w:rPr>
          <w:rFonts w:ascii="Arial" w:eastAsia="Times New Roman" w:hAnsi="Arial" w:cs="Arial"/>
          <w:kern w:val="0"/>
          <w:sz w:val="24"/>
          <w:szCs w:val="24"/>
          <w:lang w:eastAsia="en-GB"/>
          <w14:ligatures w14:val="none"/>
        </w:rPr>
        <w:t>, J. (2006) </w:t>
      </w:r>
      <w:r w:rsidRPr="002B0ABA">
        <w:rPr>
          <w:rFonts w:ascii="Arial" w:eastAsia="Times New Roman" w:hAnsi="Arial" w:cs="Arial"/>
          <w:i/>
          <w:iCs/>
          <w:kern w:val="0"/>
          <w:sz w:val="24"/>
          <w:szCs w:val="24"/>
          <w:lang w:eastAsia="en-GB"/>
          <w14:ligatures w14:val="none"/>
        </w:rPr>
        <w:t>The human side of enterprise</w:t>
      </w:r>
      <w:r w:rsidRPr="002B0ABA">
        <w:rPr>
          <w:rFonts w:ascii="Arial" w:eastAsia="Times New Roman" w:hAnsi="Arial" w:cs="Arial"/>
          <w:kern w:val="0"/>
          <w:sz w:val="24"/>
          <w:szCs w:val="24"/>
          <w:lang w:eastAsia="en-GB"/>
          <w14:ligatures w14:val="none"/>
        </w:rPr>
        <w:t xml:space="preserve">. Annotated ed. New </w:t>
      </w:r>
      <w:proofErr w:type="gramStart"/>
      <w:r w:rsidRPr="002B0ABA">
        <w:rPr>
          <w:rFonts w:ascii="Arial" w:eastAsia="Times New Roman" w:hAnsi="Arial" w:cs="Arial"/>
          <w:kern w:val="0"/>
          <w:sz w:val="24"/>
          <w:szCs w:val="24"/>
          <w:lang w:eastAsia="en-GB"/>
          <w14:ligatures w14:val="none"/>
        </w:rPr>
        <w:t>York ;</w:t>
      </w:r>
      <w:proofErr w:type="gramEnd"/>
      <w:r w:rsidRPr="002B0ABA">
        <w:rPr>
          <w:rFonts w:ascii="Arial" w:eastAsia="Times New Roman" w:hAnsi="Arial" w:cs="Arial"/>
          <w:kern w:val="0"/>
          <w:sz w:val="24"/>
          <w:szCs w:val="24"/>
          <w:lang w:eastAsia="en-GB"/>
          <w14:ligatures w14:val="none"/>
        </w:rPr>
        <w:t xml:space="preserve"> McGraw-Hill.</w:t>
      </w:r>
    </w:p>
    <w:p w14:paraId="2CDD127C" w14:textId="77777777" w:rsidR="007E4CB3" w:rsidRPr="007E4CB3" w:rsidRDefault="007E4CB3" w:rsidP="007E4CB3">
      <w:pPr>
        <w:pStyle w:val="ListParagraph"/>
        <w:rPr>
          <w:rFonts w:ascii="Arial" w:eastAsia="Times New Roman" w:hAnsi="Arial" w:cs="Arial"/>
          <w:kern w:val="0"/>
          <w:sz w:val="24"/>
          <w:szCs w:val="24"/>
          <w:lang w:eastAsia="en-GB"/>
          <w14:ligatures w14:val="none"/>
        </w:rPr>
      </w:pPr>
    </w:p>
    <w:p w14:paraId="21FC4BA7" w14:textId="77777777" w:rsidR="007E4CB3" w:rsidRPr="007E4CB3" w:rsidRDefault="000D75DC" w:rsidP="007E4CB3">
      <w:pPr>
        <w:pStyle w:val="ListParagraph"/>
        <w:numPr>
          <w:ilvl w:val="0"/>
          <w:numId w:val="2"/>
        </w:numPr>
        <w:rPr>
          <w:rFonts w:ascii="Arial" w:hAnsi="Arial" w:cs="Arial"/>
          <w:sz w:val="24"/>
          <w:szCs w:val="24"/>
        </w:rPr>
      </w:pPr>
      <w:r w:rsidRPr="007E4CB3">
        <w:rPr>
          <w:rFonts w:ascii="Arial" w:eastAsia="Times New Roman" w:hAnsi="Arial" w:cs="Arial"/>
          <w:kern w:val="0"/>
          <w:sz w:val="24"/>
          <w:szCs w:val="24"/>
          <w:lang w:eastAsia="en-GB"/>
          <w14:ligatures w14:val="none"/>
        </w:rPr>
        <w:t xml:space="preserve">Mullins, L.J. and </w:t>
      </w:r>
      <w:proofErr w:type="spellStart"/>
      <w:r w:rsidRPr="007E4CB3">
        <w:rPr>
          <w:rFonts w:ascii="Arial" w:eastAsia="Times New Roman" w:hAnsi="Arial" w:cs="Arial"/>
          <w:kern w:val="0"/>
          <w:sz w:val="24"/>
          <w:szCs w:val="24"/>
          <w:lang w:eastAsia="en-GB"/>
          <w14:ligatures w14:val="none"/>
        </w:rPr>
        <w:t>Dossor</w:t>
      </w:r>
      <w:proofErr w:type="spellEnd"/>
      <w:r w:rsidRPr="007E4CB3">
        <w:rPr>
          <w:rFonts w:ascii="Arial" w:eastAsia="Times New Roman" w:hAnsi="Arial" w:cs="Arial"/>
          <w:kern w:val="0"/>
          <w:sz w:val="24"/>
          <w:szCs w:val="24"/>
          <w:lang w:eastAsia="en-GB"/>
          <w14:ligatures w14:val="none"/>
        </w:rPr>
        <w:t>, P. (2013) </w:t>
      </w:r>
      <w:r w:rsidRPr="007E4CB3">
        <w:rPr>
          <w:rFonts w:ascii="Arial" w:eastAsia="Times New Roman" w:hAnsi="Arial" w:cs="Arial"/>
          <w:i/>
          <w:iCs/>
          <w:kern w:val="0"/>
          <w:sz w:val="24"/>
          <w:szCs w:val="24"/>
          <w:lang w:eastAsia="en-GB"/>
          <w14:ligatures w14:val="none"/>
        </w:rPr>
        <w:t>Hospitality management and organisational behaviour</w:t>
      </w:r>
      <w:r w:rsidRPr="007E4CB3">
        <w:rPr>
          <w:rFonts w:ascii="Arial" w:eastAsia="Times New Roman" w:hAnsi="Arial" w:cs="Arial"/>
          <w:kern w:val="0"/>
          <w:sz w:val="24"/>
          <w:szCs w:val="24"/>
          <w:lang w:eastAsia="en-GB"/>
          <w14:ligatures w14:val="none"/>
        </w:rPr>
        <w:t>. Fifth edition. Harlow: Pearson.</w:t>
      </w:r>
    </w:p>
    <w:p w14:paraId="66EF0715" w14:textId="77777777" w:rsidR="007E4CB3" w:rsidRPr="007E4CB3" w:rsidRDefault="007E4CB3" w:rsidP="007E4CB3">
      <w:pPr>
        <w:pStyle w:val="ListParagraph"/>
        <w:rPr>
          <w:rFonts w:ascii="Arial" w:eastAsia="Times New Roman" w:hAnsi="Arial" w:cs="Arial"/>
          <w:kern w:val="0"/>
          <w:sz w:val="24"/>
          <w:szCs w:val="24"/>
          <w:lang w:eastAsia="en-GB"/>
          <w14:ligatures w14:val="none"/>
        </w:rPr>
      </w:pPr>
    </w:p>
    <w:p w14:paraId="2885B7AB" w14:textId="77777777" w:rsidR="007E4CB3" w:rsidRPr="007E4CB3" w:rsidRDefault="00EA74D8" w:rsidP="007E4CB3">
      <w:pPr>
        <w:pStyle w:val="ListParagraph"/>
        <w:numPr>
          <w:ilvl w:val="0"/>
          <w:numId w:val="2"/>
        </w:numPr>
        <w:rPr>
          <w:rFonts w:ascii="Arial" w:hAnsi="Arial" w:cs="Arial"/>
          <w:sz w:val="24"/>
          <w:szCs w:val="24"/>
        </w:rPr>
      </w:pPr>
      <w:r w:rsidRPr="007E4CB3">
        <w:rPr>
          <w:rFonts w:ascii="Arial" w:eastAsia="Times New Roman" w:hAnsi="Arial" w:cs="Arial"/>
          <w:kern w:val="0"/>
          <w:sz w:val="24"/>
          <w:szCs w:val="24"/>
          <w:lang w:eastAsia="en-GB"/>
          <w14:ligatures w14:val="none"/>
        </w:rPr>
        <w:t xml:space="preserve">Northouse, P.G. (2022) </w:t>
      </w:r>
      <w:proofErr w:type="gramStart"/>
      <w:r w:rsidRPr="007E4CB3">
        <w:rPr>
          <w:rFonts w:ascii="Arial" w:eastAsia="Times New Roman" w:hAnsi="Arial" w:cs="Arial"/>
          <w:i/>
          <w:iCs/>
          <w:kern w:val="0"/>
          <w:sz w:val="24"/>
          <w:szCs w:val="24"/>
          <w:lang w:eastAsia="en-GB"/>
          <w14:ligatures w14:val="none"/>
        </w:rPr>
        <w:t>Leadership :</w:t>
      </w:r>
      <w:proofErr w:type="gramEnd"/>
      <w:r w:rsidRPr="007E4CB3">
        <w:rPr>
          <w:rFonts w:ascii="Arial" w:eastAsia="Times New Roman" w:hAnsi="Arial" w:cs="Arial"/>
          <w:i/>
          <w:iCs/>
          <w:kern w:val="0"/>
          <w:sz w:val="24"/>
          <w:szCs w:val="24"/>
          <w:lang w:eastAsia="en-GB"/>
          <w14:ligatures w14:val="none"/>
        </w:rPr>
        <w:t xml:space="preserve"> theory and practice</w:t>
      </w:r>
      <w:r w:rsidRPr="007E4CB3">
        <w:rPr>
          <w:rFonts w:ascii="Arial" w:eastAsia="Times New Roman" w:hAnsi="Arial" w:cs="Arial"/>
          <w:kern w:val="0"/>
          <w:sz w:val="24"/>
          <w:szCs w:val="24"/>
          <w:lang w:eastAsia="en-GB"/>
          <w14:ligatures w14:val="none"/>
        </w:rPr>
        <w:t xml:space="preserve">. 9th edition. Thousand Oaks, </w:t>
      </w:r>
      <w:proofErr w:type="gramStart"/>
      <w:r w:rsidRPr="007E4CB3">
        <w:rPr>
          <w:rFonts w:ascii="Arial" w:eastAsia="Times New Roman" w:hAnsi="Arial" w:cs="Arial"/>
          <w:kern w:val="0"/>
          <w:sz w:val="24"/>
          <w:szCs w:val="24"/>
          <w:lang w:eastAsia="en-GB"/>
          <w14:ligatures w14:val="none"/>
        </w:rPr>
        <w:t>California ;</w:t>
      </w:r>
      <w:proofErr w:type="gramEnd"/>
      <w:r w:rsidRPr="007E4CB3">
        <w:rPr>
          <w:rFonts w:ascii="Arial" w:eastAsia="Times New Roman" w:hAnsi="Arial" w:cs="Arial"/>
          <w:kern w:val="0"/>
          <w:sz w:val="24"/>
          <w:szCs w:val="24"/>
          <w:lang w:eastAsia="en-GB"/>
          <w14:ligatures w14:val="none"/>
        </w:rPr>
        <w:t xml:space="preserve"> SAGE.</w:t>
      </w:r>
    </w:p>
    <w:p w14:paraId="2CE3E7B3" w14:textId="77777777" w:rsidR="007E4CB3" w:rsidRPr="007E4CB3" w:rsidRDefault="007E4CB3" w:rsidP="007E4CB3">
      <w:pPr>
        <w:pStyle w:val="ListParagraph"/>
        <w:rPr>
          <w:rFonts w:ascii="Arial" w:eastAsia="Times New Roman" w:hAnsi="Arial" w:cs="Arial"/>
          <w:kern w:val="0"/>
          <w:sz w:val="24"/>
          <w:szCs w:val="24"/>
          <w:lang w:eastAsia="en-GB"/>
          <w14:ligatures w14:val="none"/>
        </w:rPr>
      </w:pPr>
    </w:p>
    <w:p w14:paraId="3A3D2F41" w14:textId="77777777" w:rsidR="007E4CB3" w:rsidRPr="007E4CB3" w:rsidRDefault="007E4CB3" w:rsidP="007E4CB3">
      <w:pPr>
        <w:pStyle w:val="ListParagraph"/>
        <w:rPr>
          <w:rFonts w:ascii="Arial" w:hAnsi="Arial" w:cs="Arial"/>
          <w:sz w:val="24"/>
          <w:szCs w:val="24"/>
        </w:rPr>
      </w:pPr>
    </w:p>
    <w:p w14:paraId="5C851B4C" w14:textId="77777777" w:rsidR="007E4CB3" w:rsidRPr="007E4CB3" w:rsidRDefault="00390B47" w:rsidP="007E4CB3">
      <w:pPr>
        <w:pStyle w:val="ListParagraph"/>
        <w:numPr>
          <w:ilvl w:val="0"/>
          <w:numId w:val="2"/>
        </w:numPr>
        <w:rPr>
          <w:rFonts w:ascii="Arial" w:hAnsi="Arial" w:cs="Arial"/>
          <w:sz w:val="24"/>
          <w:szCs w:val="24"/>
        </w:rPr>
      </w:pPr>
      <w:r w:rsidRPr="007E4CB3">
        <w:rPr>
          <w:rFonts w:ascii="Arial" w:eastAsia="Times New Roman" w:hAnsi="Arial" w:cs="Arial"/>
          <w:kern w:val="0"/>
          <w:sz w:val="24"/>
          <w:szCs w:val="24"/>
          <w:lang w:eastAsia="en-GB"/>
          <w14:ligatures w14:val="none"/>
        </w:rPr>
        <w:lastRenderedPageBreak/>
        <w:t xml:space="preserve">NİLÜFER RÜZGAR (2019) ‘LEADERSHIP TRAITS OF SULEIMAN THE MAGNIFICIANT, IN TERMS OF “GREAT MAN” THEORY’, </w:t>
      </w:r>
      <w:r w:rsidRPr="007E4CB3">
        <w:rPr>
          <w:rFonts w:ascii="Arial" w:eastAsia="Times New Roman" w:hAnsi="Arial" w:cs="Arial"/>
          <w:i/>
          <w:iCs/>
          <w:kern w:val="0"/>
          <w:sz w:val="24"/>
          <w:szCs w:val="24"/>
          <w:lang w:eastAsia="en-GB"/>
          <w14:ligatures w14:val="none"/>
        </w:rPr>
        <w:t>Journal of Ottoman Legacy Studies</w:t>
      </w:r>
      <w:r w:rsidRPr="007E4CB3">
        <w:rPr>
          <w:rFonts w:ascii="Arial" w:eastAsia="Times New Roman" w:hAnsi="Arial" w:cs="Arial"/>
          <w:kern w:val="0"/>
          <w:sz w:val="24"/>
          <w:szCs w:val="24"/>
          <w:lang w:eastAsia="en-GB"/>
          <w14:ligatures w14:val="none"/>
        </w:rPr>
        <w:t xml:space="preserve">, 6(15). Available at: </w:t>
      </w:r>
      <w:hyperlink r:id="rId19" w:history="1">
        <w:r w:rsidR="000D75DC" w:rsidRPr="007E4CB3">
          <w:rPr>
            <w:rStyle w:val="Hyperlink"/>
            <w:rFonts w:ascii="Arial" w:eastAsia="Times New Roman" w:hAnsi="Arial" w:cs="Arial"/>
            <w:kern w:val="0"/>
            <w:sz w:val="24"/>
            <w:szCs w:val="24"/>
            <w:lang w:eastAsia="en-GB"/>
            <w14:ligatures w14:val="none"/>
          </w:rPr>
          <w:t>https://doi.org/10.17822/omad.2019.128</w:t>
        </w:r>
      </w:hyperlink>
      <w:r w:rsidRPr="007E4CB3">
        <w:rPr>
          <w:rFonts w:ascii="Arial" w:eastAsia="Times New Roman" w:hAnsi="Arial" w:cs="Arial"/>
          <w:kern w:val="0"/>
          <w:sz w:val="24"/>
          <w:szCs w:val="24"/>
          <w:lang w:eastAsia="en-GB"/>
          <w14:ligatures w14:val="none"/>
        </w:rPr>
        <w:t>.</w:t>
      </w:r>
    </w:p>
    <w:p w14:paraId="1D42A8BB" w14:textId="77777777" w:rsidR="007E4CB3" w:rsidRPr="007E4CB3" w:rsidRDefault="007E4CB3" w:rsidP="007E4CB3">
      <w:pPr>
        <w:pStyle w:val="ListParagraph"/>
        <w:rPr>
          <w:rFonts w:ascii="Arial" w:hAnsi="Arial" w:cs="Arial"/>
          <w:sz w:val="24"/>
          <w:szCs w:val="24"/>
        </w:rPr>
      </w:pPr>
    </w:p>
    <w:p w14:paraId="65E588C4" w14:textId="77777777" w:rsidR="007E4CB3" w:rsidRPr="007E4CB3" w:rsidRDefault="003D17BE" w:rsidP="007E4CB3">
      <w:pPr>
        <w:pStyle w:val="ListParagraph"/>
        <w:numPr>
          <w:ilvl w:val="0"/>
          <w:numId w:val="2"/>
        </w:numPr>
        <w:rPr>
          <w:rFonts w:ascii="Arial" w:hAnsi="Arial" w:cs="Arial"/>
          <w:sz w:val="24"/>
          <w:szCs w:val="24"/>
        </w:rPr>
      </w:pPr>
      <w:r w:rsidRPr="007E4CB3">
        <w:rPr>
          <w:rFonts w:ascii="Arial" w:eastAsia="Times New Roman" w:hAnsi="Arial" w:cs="Arial"/>
          <w:kern w:val="0"/>
          <w:sz w:val="24"/>
          <w:szCs w:val="24"/>
          <w:lang w:eastAsia="en-GB"/>
          <w14:ligatures w14:val="none"/>
        </w:rPr>
        <w:t>Oh, J., Kim, D.H. and Kim, D. (2023) ‘The Impact of Inclusive Leadership and Autocratic Leadership on Employees’ Job Satisfaction and Commitment in Sport Organizations: The Mediating Role of Organizational Trust and The Moderating Role of Sport Involvement’, </w:t>
      </w:r>
      <w:r w:rsidRPr="007E4CB3">
        <w:rPr>
          <w:rFonts w:ascii="Arial" w:eastAsia="Times New Roman" w:hAnsi="Arial" w:cs="Arial"/>
          <w:i/>
          <w:iCs/>
          <w:kern w:val="0"/>
          <w:sz w:val="24"/>
          <w:szCs w:val="24"/>
          <w:lang w:eastAsia="en-GB"/>
          <w14:ligatures w14:val="none"/>
        </w:rPr>
        <w:t>Sustainability</w:t>
      </w:r>
      <w:r w:rsidRPr="007E4CB3">
        <w:rPr>
          <w:rFonts w:ascii="Arial" w:eastAsia="Times New Roman" w:hAnsi="Arial" w:cs="Arial"/>
          <w:kern w:val="0"/>
          <w:sz w:val="24"/>
          <w:szCs w:val="24"/>
          <w:lang w:eastAsia="en-GB"/>
          <w14:ligatures w14:val="none"/>
        </w:rPr>
        <w:t xml:space="preserve">, 15(4), pp. 3367-. Available at: </w:t>
      </w:r>
      <w:hyperlink r:id="rId20" w:history="1">
        <w:r w:rsidRPr="007E4CB3">
          <w:rPr>
            <w:rStyle w:val="Hyperlink"/>
            <w:rFonts w:ascii="Arial" w:eastAsia="Times New Roman" w:hAnsi="Arial" w:cs="Arial"/>
            <w:kern w:val="0"/>
            <w:sz w:val="24"/>
            <w:szCs w:val="24"/>
            <w:lang w:eastAsia="en-GB"/>
            <w14:ligatures w14:val="none"/>
          </w:rPr>
          <w:t>https://doi.org/10.3390/su15043367</w:t>
        </w:r>
      </w:hyperlink>
      <w:r w:rsidRPr="007E4CB3">
        <w:rPr>
          <w:rFonts w:ascii="Arial" w:eastAsia="Times New Roman" w:hAnsi="Arial" w:cs="Arial"/>
          <w:kern w:val="0"/>
          <w:sz w:val="24"/>
          <w:szCs w:val="24"/>
          <w:lang w:eastAsia="en-GB"/>
          <w14:ligatures w14:val="none"/>
        </w:rPr>
        <w:t>.</w:t>
      </w:r>
    </w:p>
    <w:p w14:paraId="31BCBA98" w14:textId="77777777" w:rsidR="007E4CB3" w:rsidRPr="007E4CB3" w:rsidRDefault="007E4CB3" w:rsidP="007E4CB3">
      <w:pPr>
        <w:pStyle w:val="ListParagraph"/>
        <w:rPr>
          <w:rFonts w:ascii="Arial" w:eastAsia="Times New Roman" w:hAnsi="Arial" w:cs="Arial"/>
          <w:kern w:val="0"/>
          <w:sz w:val="24"/>
          <w:szCs w:val="24"/>
          <w:lang w:eastAsia="en-GB"/>
          <w14:ligatures w14:val="none"/>
        </w:rPr>
      </w:pPr>
    </w:p>
    <w:p w14:paraId="23ABF18D" w14:textId="77777777" w:rsidR="007E4CB3" w:rsidRPr="007E4CB3" w:rsidRDefault="004D2C0C" w:rsidP="007E4CB3">
      <w:pPr>
        <w:pStyle w:val="ListParagraph"/>
        <w:numPr>
          <w:ilvl w:val="0"/>
          <w:numId w:val="2"/>
        </w:numPr>
        <w:rPr>
          <w:rFonts w:ascii="Arial" w:hAnsi="Arial" w:cs="Arial"/>
          <w:sz w:val="24"/>
          <w:szCs w:val="24"/>
        </w:rPr>
      </w:pPr>
      <w:r w:rsidRPr="007E4CB3">
        <w:rPr>
          <w:rFonts w:ascii="Arial" w:eastAsia="Times New Roman" w:hAnsi="Arial" w:cs="Arial"/>
          <w:kern w:val="0"/>
          <w:sz w:val="24"/>
          <w:szCs w:val="24"/>
          <w:lang w:eastAsia="en-GB"/>
          <w14:ligatures w14:val="none"/>
        </w:rPr>
        <w:t xml:space="preserve">Stewart-Banks, B. </w:t>
      </w:r>
      <w:r w:rsidRPr="007E4CB3">
        <w:rPr>
          <w:rFonts w:ascii="Arial" w:eastAsia="Times New Roman" w:hAnsi="Arial" w:cs="Arial"/>
          <w:i/>
          <w:iCs/>
          <w:kern w:val="0"/>
          <w:sz w:val="24"/>
          <w:szCs w:val="24"/>
          <w:lang w:eastAsia="en-GB"/>
          <w14:ligatures w14:val="none"/>
        </w:rPr>
        <w:t>et al.</w:t>
      </w:r>
      <w:r w:rsidRPr="007E4CB3">
        <w:rPr>
          <w:rFonts w:ascii="Arial" w:eastAsia="Times New Roman" w:hAnsi="Arial" w:cs="Arial"/>
          <w:kern w:val="0"/>
          <w:sz w:val="24"/>
          <w:szCs w:val="24"/>
          <w:lang w:eastAsia="en-GB"/>
          <w14:ligatures w14:val="none"/>
        </w:rPr>
        <w:t xml:space="preserve"> (2015) ‘Education Leadership Styles Impact on Work Performance and Morale of Staff’, </w:t>
      </w:r>
      <w:r w:rsidRPr="007E4CB3">
        <w:rPr>
          <w:rFonts w:ascii="Arial" w:eastAsia="Times New Roman" w:hAnsi="Arial" w:cs="Arial"/>
          <w:i/>
          <w:iCs/>
          <w:kern w:val="0"/>
          <w:sz w:val="24"/>
          <w:szCs w:val="24"/>
          <w:lang w:eastAsia="en-GB"/>
          <w14:ligatures w14:val="none"/>
        </w:rPr>
        <w:t>Journal of marketing and management</w:t>
      </w:r>
      <w:r w:rsidRPr="007E4CB3">
        <w:rPr>
          <w:rFonts w:ascii="Arial" w:eastAsia="Times New Roman" w:hAnsi="Arial" w:cs="Arial"/>
          <w:kern w:val="0"/>
          <w:sz w:val="24"/>
          <w:szCs w:val="24"/>
          <w:lang w:eastAsia="en-GB"/>
          <w14:ligatures w14:val="none"/>
        </w:rPr>
        <w:t>, 6(2), pp. 87-.</w:t>
      </w:r>
    </w:p>
    <w:p w14:paraId="165E775B" w14:textId="77777777" w:rsidR="007E4CB3" w:rsidRPr="007E4CB3" w:rsidRDefault="007E4CB3" w:rsidP="007E4CB3">
      <w:pPr>
        <w:pStyle w:val="ListParagraph"/>
        <w:rPr>
          <w:rFonts w:ascii="Arial" w:eastAsia="Times New Roman" w:hAnsi="Arial" w:cs="Arial"/>
          <w:kern w:val="0"/>
          <w:sz w:val="24"/>
          <w:szCs w:val="24"/>
          <w:lang w:eastAsia="en-GB"/>
          <w14:ligatures w14:val="none"/>
        </w:rPr>
      </w:pPr>
    </w:p>
    <w:p w14:paraId="3A923509" w14:textId="480284C2" w:rsidR="0032628E" w:rsidRPr="007E4CB3" w:rsidRDefault="0032628E" w:rsidP="007E4CB3">
      <w:pPr>
        <w:pStyle w:val="ListParagraph"/>
        <w:numPr>
          <w:ilvl w:val="0"/>
          <w:numId w:val="2"/>
        </w:numPr>
        <w:rPr>
          <w:rFonts w:ascii="Arial" w:hAnsi="Arial" w:cs="Arial"/>
          <w:sz w:val="24"/>
          <w:szCs w:val="24"/>
        </w:rPr>
      </w:pPr>
      <w:r w:rsidRPr="007E4CB3">
        <w:rPr>
          <w:rFonts w:ascii="Arial" w:eastAsia="Times New Roman" w:hAnsi="Arial" w:cs="Arial"/>
          <w:kern w:val="0"/>
          <w:sz w:val="24"/>
          <w:szCs w:val="24"/>
          <w:lang w:eastAsia="en-GB"/>
          <w14:ligatures w14:val="none"/>
        </w:rPr>
        <w:t xml:space="preserve">Timmerman, B.D. (2019) </w:t>
      </w:r>
      <w:r w:rsidRPr="007E4CB3">
        <w:rPr>
          <w:rFonts w:ascii="Arial" w:eastAsia="Times New Roman" w:hAnsi="Arial" w:cs="Arial"/>
          <w:i/>
          <w:iCs/>
          <w:kern w:val="0"/>
          <w:sz w:val="24"/>
          <w:szCs w:val="24"/>
          <w:lang w:eastAsia="en-GB"/>
          <w14:ligatures w14:val="none"/>
        </w:rPr>
        <w:t xml:space="preserve">Starting Lean from </w:t>
      </w:r>
      <w:proofErr w:type="gramStart"/>
      <w:r w:rsidRPr="007E4CB3">
        <w:rPr>
          <w:rFonts w:ascii="Arial" w:eastAsia="Times New Roman" w:hAnsi="Arial" w:cs="Arial"/>
          <w:i/>
          <w:iCs/>
          <w:kern w:val="0"/>
          <w:sz w:val="24"/>
          <w:szCs w:val="24"/>
          <w:lang w:eastAsia="en-GB"/>
          <w14:ligatures w14:val="none"/>
        </w:rPr>
        <w:t>scratch :</w:t>
      </w:r>
      <w:proofErr w:type="gramEnd"/>
      <w:r w:rsidRPr="007E4CB3">
        <w:rPr>
          <w:rFonts w:ascii="Arial" w:eastAsia="Times New Roman" w:hAnsi="Arial" w:cs="Arial"/>
          <w:i/>
          <w:iCs/>
          <w:kern w:val="0"/>
          <w:sz w:val="24"/>
          <w:szCs w:val="24"/>
          <w:lang w:eastAsia="en-GB"/>
          <w14:ligatures w14:val="none"/>
        </w:rPr>
        <w:t xml:space="preserve"> a senior leader’s guide to beginning and steering an organizational culture change for continuous improvement</w:t>
      </w:r>
      <w:r w:rsidRPr="007E4CB3">
        <w:rPr>
          <w:rFonts w:ascii="Arial" w:eastAsia="Times New Roman" w:hAnsi="Arial" w:cs="Arial"/>
          <w:kern w:val="0"/>
          <w:sz w:val="24"/>
          <w:szCs w:val="24"/>
          <w:lang w:eastAsia="en-GB"/>
          <w14:ligatures w14:val="none"/>
        </w:rPr>
        <w:t xml:space="preserve">. 1st ed. New York, NY: Routledge.) </w:t>
      </w:r>
    </w:p>
    <w:p w14:paraId="16096D11" w14:textId="77777777" w:rsidR="0032628E" w:rsidRPr="0032628E" w:rsidRDefault="0032628E" w:rsidP="0032628E">
      <w:pPr>
        <w:spacing w:after="0" w:line="240" w:lineRule="auto"/>
        <w:rPr>
          <w:rFonts w:ascii="Times New Roman" w:eastAsia="Times New Roman" w:hAnsi="Times New Roman" w:cs="Times New Roman"/>
          <w:kern w:val="0"/>
          <w:sz w:val="24"/>
          <w:szCs w:val="24"/>
          <w:lang w:eastAsia="en-GB"/>
          <w14:ligatures w14:val="none"/>
        </w:rPr>
      </w:pPr>
    </w:p>
    <w:p w14:paraId="13768B7F" w14:textId="77777777" w:rsidR="00D6742A" w:rsidRDefault="00D6742A" w:rsidP="00EF7C91">
      <w:pPr>
        <w:spacing w:after="0" w:line="240" w:lineRule="auto"/>
        <w:rPr>
          <w:rFonts w:ascii="Times New Roman" w:eastAsia="Times New Roman" w:hAnsi="Times New Roman" w:cs="Times New Roman"/>
          <w:kern w:val="0"/>
          <w:sz w:val="24"/>
          <w:szCs w:val="24"/>
          <w:lang w:eastAsia="en-GB"/>
          <w14:ligatures w14:val="none"/>
        </w:rPr>
      </w:pPr>
    </w:p>
    <w:p w14:paraId="2D877B6A" w14:textId="77777777" w:rsidR="000D75DC" w:rsidRDefault="000D75DC" w:rsidP="00EF7C91">
      <w:pPr>
        <w:spacing w:after="0" w:line="240" w:lineRule="auto"/>
        <w:rPr>
          <w:rFonts w:ascii="Times New Roman" w:eastAsia="Times New Roman" w:hAnsi="Times New Roman" w:cs="Times New Roman"/>
          <w:kern w:val="0"/>
          <w:sz w:val="24"/>
          <w:szCs w:val="24"/>
          <w:lang w:eastAsia="en-GB"/>
          <w14:ligatures w14:val="none"/>
        </w:rPr>
      </w:pPr>
    </w:p>
    <w:p w14:paraId="40BE1CBB" w14:textId="77777777" w:rsidR="000D75DC" w:rsidRPr="00EF7C91" w:rsidRDefault="000D75DC" w:rsidP="00EF7C91">
      <w:pPr>
        <w:spacing w:after="0" w:line="240" w:lineRule="auto"/>
        <w:rPr>
          <w:rFonts w:ascii="Times New Roman" w:eastAsia="Times New Roman" w:hAnsi="Times New Roman" w:cs="Times New Roman"/>
          <w:kern w:val="0"/>
          <w:sz w:val="24"/>
          <w:szCs w:val="24"/>
          <w:lang w:eastAsia="en-GB"/>
          <w14:ligatures w14:val="none"/>
        </w:rPr>
      </w:pPr>
    </w:p>
    <w:p w14:paraId="37567755" w14:textId="77777777" w:rsidR="00EF7C91" w:rsidRDefault="00EF7C91" w:rsidP="00EF7C91">
      <w:pPr>
        <w:pStyle w:val="ListParagraph"/>
      </w:pPr>
    </w:p>
    <w:p w14:paraId="49C7690B" w14:textId="77777777" w:rsidR="00EF7C91" w:rsidRDefault="00EF7C91" w:rsidP="00F81C8B"/>
    <w:p w14:paraId="038CDED9" w14:textId="77777777" w:rsidR="00F81C8B" w:rsidRPr="001918BD" w:rsidRDefault="00F81C8B" w:rsidP="001918BD"/>
    <w:p w14:paraId="7301418A" w14:textId="77777777" w:rsidR="001918BD" w:rsidRPr="009B2D25" w:rsidRDefault="001918BD" w:rsidP="00F00E17"/>
    <w:p w14:paraId="6E655DC8" w14:textId="77777777" w:rsidR="004025F9" w:rsidRPr="00A852A1" w:rsidRDefault="004025F9" w:rsidP="00A852A1">
      <w:pPr>
        <w:spacing w:line="360" w:lineRule="auto"/>
        <w:jc w:val="both"/>
        <w:rPr>
          <w:rFonts w:ascii="Arial" w:hAnsi="Arial" w:cs="Arial"/>
          <w:sz w:val="24"/>
          <w:szCs w:val="24"/>
        </w:rPr>
      </w:pPr>
    </w:p>
    <w:p w14:paraId="34416835" w14:textId="79AA8FBC" w:rsidR="008C6668" w:rsidRPr="000E0687" w:rsidRDefault="008C6668" w:rsidP="000E0687">
      <w:pPr>
        <w:spacing w:line="360" w:lineRule="auto"/>
        <w:jc w:val="both"/>
        <w:rPr>
          <w:rFonts w:ascii="Arial" w:hAnsi="Arial" w:cs="Arial"/>
          <w:sz w:val="24"/>
          <w:szCs w:val="24"/>
        </w:rPr>
      </w:pPr>
    </w:p>
    <w:sectPr w:rsidR="008C6668" w:rsidRPr="000E06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FC72967"/>
    <w:multiLevelType w:val="multilevel"/>
    <w:tmpl w:val="FD80B23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1F25519"/>
    <w:multiLevelType w:val="hybridMultilevel"/>
    <w:tmpl w:val="A5BA7912"/>
    <w:lvl w:ilvl="0" w:tplc="B072B48A">
      <w:start w:val="19"/>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4417728">
    <w:abstractNumId w:val="0"/>
  </w:num>
  <w:num w:numId="2" w16cid:durableId="18569221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C8B"/>
    <w:rsid w:val="000040CE"/>
    <w:rsid w:val="00013950"/>
    <w:rsid w:val="00015016"/>
    <w:rsid w:val="00025A9E"/>
    <w:rsid w:val="00032228"/>
    <w:rsid w:val="00032F1D"/>
    <w:rsid w:val="00045C30"/>
    <w:rsid w:val="00046B29"/>
    <w:rsid w:val="0005172E"/>
    <w:rsid w:val="00052B50"/>
    <w:rsid w:val="000650DD"/>
    <w:rsid w:val="00096479"/>
    <w:rsid w:val="000976DE"/>
    <w:rsid w:val="000A521D"/>
    <w:rsid w:val="000A71D6"/>
    <w:rsid w:val="000A7ECB"/>
    <w:rsid w:val="000C2440"/>
    <w:rsid w:val="000C4DFF"/>
    <w:rsid w:val="000C5164"/>
    <w:rsid w:val="000D1DAF"/>
    <w:rsid w:val="000D75DC"/>
    <w:rsid w:val="000E0687"/>
    <w:rsid w:val="000E6E20"/>
    <w:rsid w:val="0011348F"/>
    <w:rsid w:val="00116146"/>
    <w:rsid w:val="00132F29"/>
    <w:rsid w:val="00134E03"/>
    <w:rsid w:val="00146175"/>
    <w:rsid w:val="00147A1A"/>
    <w:rsid w:val="00147B7A"/>
    <w:rsid w:val="00177DBC"/>
    <w:rsid w:val="001918BD"/>
    <w:rsid w:val="001A2C8B"/>
    <w:rsid w:val="001C197C"/>
    <w:rsid w:val="001C2D9D"/>
    <w:rsid w:val="001C6ED9"/>
    <w:rsid w:val="001D3B6F"/>
    <w:rsid w:val="00206FE9"/>
    <w:rsid w:val="002246B7"/>
    <w:rsid w:val="00225AD5"/>
    <w:rsid w:val="002365A7"/>
    <w:rsid w:val="00236F8A"/>
    <w:rsid w:val="0025248D"/>
    <w:rsid w:val="002534EA"/>
    <w:rsid w:val="002677CF"/>
    <w:rsid w:val="002731EC"/>
    <w:rsid w:val="002945DF"/>
    <w:rsid w:val="002B0ABA"/>
    <w:rsid w:val="002B2635"/>
    <w:rsid w:val="003103A6"/>
    <w:rsid w:val="0032628E"/>
    <w:rsid w:val="003425A1"/>
    <w:rsid w:val="003766D2"/>
    <w:rsid w:val="0038187A"/>
    <w:rsid w:val="00390B47"/>
    <w:rsid w:val="003913BD"/>
    <w:rsid w:val="003C568B"/>
    <w:rsid w:val="003D17BE"/>
    <w:rsid w:val="003D7696"/>
    <w:rsid w:val="003E7D84"/>
    <w:rsid w:val="004025F9"/>
    <w:rsid w:val="00407204"/>
    <w:rsid w:val="0043114A"/>
    <w:rsid w:val="004414B8"/>
    <w:rsid w:val="00445D7B"/>
    <w:rsid w:val="00451EE1"/>
    <w:rsid w:val="0045225B"/>
    <w:rsid w:val="00466F36"/>
    <w:rsid w:val="004962AC"/>
    <w:rsid w:val="004A4B63"/>
    <w:rsid w:val="004C5D4F"/>
    <w:rsid w:val="004C6EE9"/>
    <w:rsid w:val="004D2C0C"/>
    <w:rsid w:val="004D2FA4"/>
    <w:rsid w:val="004F3B1A"/>
    <w:rsid w:val="0050411A"/>
    <w:rsid w:val="005073FC"/>
    <w:rsid w:val="0057664C"/>
    <w:rsid w:val="005C6738"/>
    <w:rsid w:val="005D0386"/>
    <w:rsid w:val="005F6143"/>
    <w:rsid w:val="00605291"/>
    <w:rsid w:val="0063767E"/>
    <w:rsid w:val="006418A3"/>
    <w:rsid w:val="0066465A"/>
    <w:rsid w:val="006857E5"/>
    <w:rsid w:val="006B4E39"/>
    <w:rsid w:val="006D12E4"/>
    <w:rsid w:val="006F0AE5"/>
    <w:rsid w:val="006F54C1"/>
    <w:rsid w:val="007116C5"/>
    <w:rsid w:val="007212BE"/>
    <w:rsid w:val="00721753"/>
    <w:rsid w:val="00725431"/>
    <w:rsid w:val="007416BC"/>
    <w:rsid w:val="00750336"/>
    <w:rsid w:val="007A5CD5"/>
    <w:rsid w:val="007C1DF4"/>
    <w:rsid w:val="007C4F4E"/>
    <w:rsid w:val="007D257E"/>
    <w:rsid w:val="007E4CB3"/>
    <w:rsid w:val="007F2AEA"/>
    <w:rsid w:val="007F63B0"/>
    <w:rsid w:val="00806958"/>
    <w:rsid w:val="008C4773"/>
    <w:rsid w:val="008C6668"/>
    <w:rsid w:val="008E0334"/>
    <w:rsid w:val="008E427F"/>
    <w:rsid w:val="008E5AD9"/>
    <w:rsid w:val="00926911"/>
    <w:rsid w:val="00970492"/>
    <w:rsid w:val="009A2243"/>
    <w:rsid w:val="009B4AFD"/>
    <w:rsid w:val="009D3431"/>
    <w:rsid w:val="009E5173"/>
    <w:rsid w:val="00A10671"/>
    <w:rsid w:val="00A51F39"/>
    <w:rsid w:val="00A55734"/>
    <w:rsid w:val="00A644A0"/>
    <w:rsid w:val="00A75855"/>
    <w:rsid w:val="00A771BF"/>
    <w:rsid w:val="00A852A1"/>
    <w:rsid w:val="00AA6D9B"/>
    <w:rsid w:val="00AC3B09"/>
    <w:rsid w:val="00AC582A"/>
    <w:rsid w:val="00AD12AA"/>
    <w:rsid w:val="00AD4590"/>
    <w:rsid w:val="00AF712F"/>
    <w:rsid w:val="00AF78B3"/>
    <w:rsid w:val="00B21710"/>
    <w:rsid w:val="00B2546F"/>
    <w:rsid w:val="00B41D5C"/>
    <w:rsid w:val="00B526F3"/>
    <w:rsid w:val="00B73CDB"/>
    <w:rsid w:val="00B74074"/>
    <w:rsid w:val="00BB1216"/>
    <w:rsid w:val="00BB7183"/>
    <w:rsid w:val="00BC0EDE"/>
    <w:rsid w:val="00BC7DCE"/>
    <w:rsid w:val="00BD0B4F"/>
    <w:rsid w:val="00BE3B03"/>
    <w:rsid w:val="00C07108"/>
    <w:rsid w:val="00C57A42"/>
    <w:rsid w:val="00C776B7"/>
    <w:rsid w:val="00C77916"/>
    <w:rsid w:val="00C914DA"/>
    <w:rsid w:val="00C94FF6"/>
    <w:rsid w:val="00CB741D"/>
    <w:rsid w:val="00CC1A80"/>
    <w:rsid w:val="00CD1DD7"/>
    <w:rsid w:val="00CE781E"/>
    <w:rsid w:val="00D02787"/>
    <w:rsid w:val="00D0326F"/>
    <w:rsid w:val="00D21D5D"/>
    <w:rsid w:val="00D6742A"/>
    <w:rsid w:val="00D97220"/>
    <w:rsid w:val="00DA47AC"/>
    <w:rsid w:val="00DB3BB5"/>
    <w:rsid w:val="00DB6A1E"/>
    <w:rsid w:val="00DC48B7"/>
    <w:rsid w:val="00DD1E5D"/>
    <w:rsid w:val="00DF2474"/>
    <w:rsid w:val="00E20D95"/>
    <w:rsid w:val="00E2276A"/>
    <w:rsid w:val="00E31CB6"/>
    <w:rsid w:val="00E33D00"/>
    <w:rsid w:val="00E5033E"/>
    <w:rsid w:val="00E762AD"/>
    <w:rsid w:val="00E84BCF"/>
    <w:rsid w:val="00EA07BA"/>
    <w:rsid w:val="00EA74D8"/>
    <w:rsid w:val="00EB285E"/>
    <w:rsid w:val="00EB6D8A"/>
    <w:rsid w:val="00ED1E4F"/>
    <w:rsid w:val="00ED4F2F"/>
    <w:rsid w:val="00ED5F80"/>
    <w:rsid w:val="00EF269C"/>
    <w:rsid w:val="00EF7C91"/>
    <w:rsid w:val="00F00E17"/>
    <w:rsid w:val="00F02B15"/>
    <w:rsid w:val="00F03885"/>
    <w:rsid w:val="00F106EB"/>
    <w:rsid w:val="00F2361A"/>
    <w:rsid w:val="00F34356"/>
    <w:rsid w:val="00F34655"/>
    <w:rsid w:val="00F6157D"/>
    <w:rsid w:val="00F633FA"/>
    <w:rsid w:val="00F75A86"/>
    <w:rsid w:val="00F81C8B"/>
    <w:rsid w:val="00F8589C"/>
    <w:rsid w:val="00F864A9"/>
    <w:rsid w:val="00F94877"/>
    <w:rsid w:val="00F959A3"/>
    <w:rsid w:val="00FA10F0"/>
    <w:rsid w:val="00FA1140"/>
    <w:rsid w:val="00FD6200"/>
    <w:rsid w:val="00FE63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11D8E"/>
  <w15:chartTrackingRefBased/>
  <w15:docId w15:val="{7D2AB1D0-9098-42A0-A64F-3F52EBE01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2C8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A2C8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A2C8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A2C8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A2C8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A2C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2C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2C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2C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2C8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A2C8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A2C8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A2C8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A2C8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A2C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2C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2C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2C8B"/>
    <w:rPr>
      <w:rFonts w:eastAsiaTheme="majorEastAsia" w:cstheme="majorBidi"/>
      <w:color w:val="272727" w:themeColor="text1" w:themeTint="D8"/>
    </w:rPr>
  </w:style>
  <w:style w:type="paragraph" w:styleId="Title">
    <w:name w:val="Title"/>
    <w:basedOn w:val="Normal"/>
    <w:next w:val="Normal"/>
    <w:link w:val="TitleChar"/>
    <w:uiPriority w:val="10"/>
    <w:qFormat/>
    <w:rsid w:val="001A2C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2C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2C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2C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2C8B"/>
    <w:pPr>
      <w:spacing w:before="160"/>
      <w:jc w:val="center"/>
    </w:pPr>
    <w:rPr>
      <w:i/>
      <w:iCs/>
      <w:color w:val="404040" w:themeColor="text1" w:themeTint="BF"/>
    </w:rPr>
  </w:style>
  <w:style w:type="character" w:customStyle="1" w:styleId="QuoteChar">
    <w:name w:val="Quote Char"/>
    <w:basedOn w:val="DefaultParagraphFont"/>
    <w:link w:val="Quote"/>
    <w:uiPriority w:val="29"/>
    <w:rsid w:val="001A2C8B"/>
    <w:rPr>
      <w:i/>
      <w:iCs/>
      <w:color w:val="404040" w:themeColor="text1" w:themeTint="BF"/>
    </w:rPr>
  </w:style>
  <w:style w:type="paragraph" w:styleId="ListParagraph">
    <w:name w:val="List Paragraph"/>
    <w:basedOn w:val="Normal"/>
    <w:uiPriority w:val="34"/>
    <w:qFormat/>
    <w:rsid w:val="001A2C8B"/>
    <w:pPr>
      <w:ind w:left="720"/>
      <w:contextualSpacing/>
    </w:pPr>
  </w:style>
  <w:style w:type="character" w:styleId="IntenseEmphasis">
    <w:name w:val="Intense Emphasis"/>
    <w:basedOn w:val="DefaultParagraphFont"/>
    <w:uiPriority w:val="21"/>
    <w:qFormat/>
    <w:rsid w:val="001A2C8B"/>
    <w:rPr>
      <w:i/>
      <w:iCs/>
      <w:color w:val="2F5496" w:themeColor="accent1" w:themeShade="BF"/>
    </w:rPr>
  </w:style>
  <w:style w:type="paragraph" w:styleId="IntenseQuote">
    <w:name w:val="Intense Quote"/>
    <w:basedOn w:val="Normal"/>
    <w:next w:val="Normal"/>
    <w:link w:val="IntenseQuoteChar"/>
    <w:uiPriority w:val="30"/>
    <w:qFormat/>
    <w:rsid w:val="001A2C8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A2C8B"/>
    <w:rPr>
      <w:i/>
      <w:iCs/>
      <w:color w:val="2F5496" w:themeColor="accent1" w:themeShade="BF"/>
    </w:rPr>
  </w:style>
  <w:style w:type="character" w:styleId="IntenseReference">
    <w:name w:val="Intense Reference"/>
    <w:basedOn w:val="DefaultParagraphFont"/>
    <w:uiPriority w:val="32"/>
    <w:qFormat/>
    <w:rsid w:val="001A2C8B"/>
    <w:rPr>
      <w:b/>
      <w:bCs/>
      <w:smallCaps/>
      <w:color w:val="2F5496" w:themeColor="accent1" w:themeShade="BF"/>
      <w:spacing w:val="5"/>
    </w:rPr>
  </w:style>
  <w:style w:type="character" w:styleId="Hyperlink">
    <w:name w:val="Hyperlink"/>
    <w:basedOn w:val="DefaultParagraphFont"/>
    <w:uiPriority w:val="99"/>
    <w:unhideWhenUsed/>
    <w:rsid w:val="00EA07BA"/>
    <w:rPr>
      <w:color w:val="0563C1" w:themeColor="hyperlink"/>
      <w:u w:val="single"/>
    </w:rPr>
  </w:style>
  <w:style w:type="character" w:styleId="UnresolvedMention">
    <w:name w:val="Unresolved Mention"/>
    <w:basedOn w:val="DefaultParagraphFont"/>
    <w:uiPriority w:val="99"/>
    <w:semiHidden/>
    <w:unhideWhenUsed/>
    <w:rsid w:val="009269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4613205">
      <w:bodyDiv w:val="1"/>
      <w:marLeft w:val="0"/>
      <w:marRight w:val="0"/>
      <w:marTop w:val="0"/>
      <w:marBottom w:val="0"/>
      <w:divBdr>
        <w:top w:val="none" w:sz="0" w:space="0" w:color="auto"/>
        <w:left w:val="none" w:sz="0" w:space="0" w:color="auto"/>
        <w:bottom w:val="none" w:sz="0" w:space="0" w:color="auto"/>
        <w:right w:val="none" w:sz="0" w:space="0" w:color="auto"/>
      </w:divBdr>
      <w:divsChild>
        <w:div w:id="388193471">
          <w:marLeft w:val="0"/>
          <w:marRight w:val="0"/>
          <w:marTop w:val="0"/>
          <w:marBottom w:val="0"/>
          <w:divBdr>
            <w:top w:val="none" w:sz="0" w:space="0" w:color="auto"/>
            <w:left w:val="none" w:sz="0" w:space="0" w:color="auto"/>
            <w:bottom w:val="none" w:sz="0" w:space="0" w:color="auto"/>
            <w:right w:val="none" w:sz="0" w:space="0" w:color="auto"/>
          </w:divBdr>
          <w:divsChild>
            <w:div w:id="2099128714">
              <w:marLeft w:val="0"/>
              <w:marRight w:val="0"/>
              <w:marTop w:val="0"/>
              <w:marBottom w:val="0"/>
              <w:divBdr>
                <w:top w:val="none" w:sz="0" w:space="0" w:color="auto"/>
                <w:left w:val="none" w:sz="0" w:space="0" w:color="auto"/>
                <w:bottom w:val="none" w:sz="0" w:space="0" w:color="auto"/>
                <w:right w:val="none" w:sz="0" w:space="0" w:color="auto"/>
              </w:divBdr>
              <w:divsChild>
                <w:div w:id="1457868025">
                  <w:marLeft w:val="0"/>
                  <w:marRight w:val="0"/>
                  <w:marTop w:val="0"/>
                  <w:marBottom w:val="0"/>
                  <w:divBdr>
                    <w:top w:val="none" w:sz="0" w:space="0" w:color="auto"/>
                    <w:left w:val="none" w:sz="0" w:space="0" w:color="auto"/>
                    <w:bottom w:val="none" w:sz="0" w:space="0" w:color="auto"/>
                    <w:right w:val="none" w:sz="0" w:space="0" w:color="auto"/>
                  </w:divBdr>
                  <w:divsChild>
                    <w:div w:id="1235817616">
                      <w:marLeft w:val="0"/>
                      <w:marRight w:val="0"/>
                      <w:marTop w:val="0"/>
                      <w:marBottom w:val="0"/>
                      <w:divBdr>
                        <w:top w:val="none" w:sz="0" w:space="0" w:color="auto"/>
                        <w:left w:val="none" w:sz="0" w:space="0" w:color="auto"/>
                        <w:bottom w:val="none" w:sz="0" w:space="0" w:color="auto"/>
                        <w:right w:val="none" w:sz="0" w:space="0" w:color="auto"/>
                      </w:divBdr>
                      <w:divsChild>
                        <w:div w:id="364910822">
                          <w:marLeft w:val="0"/>
                          <w:marRight w:val="0"/>
                          <w:marTop w:val="0"/>
                          <w:marBottom w:val="0"/>
                          <w:divBdr>
                            <w:top w:val="none" w:sz="0" w:space="0" w:color="auto"/>
                            <w:left w:val="none" w:sz="0" w:space="0" w:color="auto"/>
                            <w:bottom w:val="none" w:sz="0" w:space="0" w:color="auto"/>
                            <w:right w:val="none" w:sz="0" w:space="0" w:color="auto"/>
                          </w:divBdr>
                          <w:divsChild>
                            <w:div w:id="126969924">
                              <w:marLeft w:val="0"/>
                              <w:marRight w:val="0"/>
                              <w:marTop w:val="0"/>
                              <w:marBottom w:val="0"/>
                              <w:divBdr>
                                <w:top w:val="none" w:sz="0" w:space="0" w:color="auto"/>
                                <w:left w:val="none" w:sz="0" w:space="0" w:color="auto"/>
                                <w:bottom w:val="none" w:sz="0" w:space="0" w:color="auto"/>
                                <w:right w:val="none" w:sz="0" w:space="0" w:color="auto"/>
                              </w:divBdr>
                              <w:divsChild>
                                <w:div w:id="1558273648">
                                  <w:marLeft w:val="0"/>
                                  <w:marRight w:val="0"/>
                                  <w:marTop w:val="0"/>
                                  <w:marBottom w:val="0"/>
                                  <w:divBdr>
                                    <w:top w:val="none" w:sz="0" w:space="0" w:color="auto"/>
                                    <w:left w:val="none" w:sz="0" w:space="0" w:color="auto"/>
                                    <w:bottom w:val="none" w:sz="0" w:space="0" w:color="auto"/>
                                    <w:right w:val="none" w:sz="0" w:space="0" w:color="auto"/>
                                  </w:divBdr>
                                  <w:divsChild>
                                    <w:div w:id="1642954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6765668">
                          <w:marLeft w:val="0"/>
                          <w:marRight w:val="0"/>
                          <w:marTop w:val="0"/>
                          <w:marBottom w:val="0"/>
                          <w:divBdr>
                            <w:top w:val="none" w:sz="0" w:space="0" w:color="auto"/>
                            <w:left w:val="none" w:sz="0" w:space="0" w:color="auto"/>
                            <w:bottom w:val="none" w:sz="0" w:space="0" w:color="auto"/>
                            <w:right w:val="none" w:sz="0" w:space="0" w:color="auto"/>
                          </w:divBdr>
                          <w:divsChild>
                            <w:div w:id="41252638">
                              <w:marLeft w:val="0"/>
                              <w:marRight w:val="0"/>
                              <w:marTop w:val="0"/>
                              <w:marBottom w:val="0"/>
                              <w:divBdr>
                                <w:top w:val="none" w:sz="0" w:space="0" w:color="auto"/>
                                <w:left w:val="none" w:sz="0" w:space="0" w:color="auto"/>
                                <w:bottom w:val="none" w:sz="0" w:space="0" w:color="auto"/>
                                <w:right w:val="none" w:sz="0" w:space="0" w:color="auto"/>
                              </w:divBdr>
                              <w:divsChild>
                                <w:div w:id="189494954">
                                  <w:marLeft w:val="0"/>
                                  <w:marRight w:val="0"/>
                                  <w:marTop w:val="0"/>
                                  <w:marBottom w:val="0"/>
                                  <w:divBdr>
                                    <w:top w:val="none" w:sz="0" w:space="0" w:color="auto"/>
                                    <w:left w:val="none" w:sz="0" w:space="0" w:color="auto"/>
                                    <w:bottom w:val="none" w:sz="0" w:space="0" w:color="auto"/>
                                    <w:right w:val="none" w:sz="0" w:space="0" w:color="auto"/>
                                  </w:divBdr>
                                  <w:divsChild>
                                    <w:div w:id="907419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59603774">
          <w:marLeft w:val="0"/>
          <w:marRight w:val="0"/>
          <w:marTop w:val="0"/>
          <w:marBottom w:val="0"/>
          <w:divBdr>
            <w:top w:val="none" w:sz="0" w:space="0" w:color="auto"/>
            <w:left w:val="none" w:sz="0" w:space="0" w:color="auto"/>
            <w:bottom w:val="none" w:sz="0" w:space="0" w:color="auto"/>
            <w:right w:val="none" w:sz="0" w:space="0" w:color="auto"/>
          </w:divBdr>
          <w:divsChild>
            <w:div w:id="653217836">
              <w:marLeft w:val="0"/>
              <w:marRight w:val="0"/>
              <w:marTop w:val="0"/>
              <w:marBottom w:val="0"/>
              <w:divBdr>
                <w:top w:val="none" w:sz="0" w:space="0" w:color="auto"/>
                <w:left w:val="none" w:sz="0" w:space="0" w:color="auto"/>
                <w:bottom w:val="none" w:sz="0" w:space="0" w:color="auto"/>
                <w:right w:val="none" w:sz="0" w:space="0" w:color="auto"/>
              </w:divBdr>
              <w:divsChild>
                <w:div w:id="1097168138">
                  <w:marLeft w:val="0"/>
                  <w:marRight w:val="0"/>
                  <w:marTop w:val="0"/>
                  <w:marBottom w:val="0"/>
                  <w:divBdr>
                    <w:top w:val="none" w:sz="0" w:space="0" w:color="auto"/>
                    <w:left w:val="none" w:sz="0" w:space="0" w:color="auto"/>
                    <w:bottom w:val="none" w:sz="0" w:space="0" w:color="auto"/>
                    <w:right w:val="none" w:sz="0" w:space="0" w:color="auto"/>
                  </w:divBdr>
                  <w:divsChild>
                    <w:div w:id="1133401189">
                      <w:marLeft w:val="0"/>
                      <w:marRight w:val="0"/>
                      <w:marTop w:val="0"/>
                      <w:marBottom w:val="0"/>
                      <w:divBdr>
                        <w:top w:val="none" w:sz="0" w:space="0" w:color="auto"/>
                        <w:left w:val="none" w:sz="0" w:space="0" w:color="auto"/>
                        <w:bottom w:val="none" w:sz="0" w:space="0" w:color="auto"/>
                        <w:right w:val="none" w:sz="0" w:space="0" w:color="auto"/>
                      </w:divBdr>
                      <w:divsChild>
                        <w:div w:id="1050299899">
                          <w:marLeft w:val="0"/>
                          <w:marRight w:val="0"/>
                          <w:marTop w:val="0"/>
                          <w:marBottom w:val="0"/>
                          <w:divBdr>
                            <w:top w:val="none" w:sz="0" w:space="0" w:color="auto"/>
                            <w:left w:val="none" w:sz="0" w:space="0" w:color="auto"/>
                            <w:bottom w:val="none" w:sz="0" w:space="0" w:color="auto"/>
                            <w:right w:val="none" w:sz="0" w:space="0" w:color="auto"/>
                          </w:divBdr>
                          <w:divsChild>
                            <w:div w:id="201795612">
                              <w:marLeft w:val="0"/>
                              <w:marRight w:val="0"/>
                              <w:marTop w:val="0"/>
                              <w:marBottom w:val="0"/>
                              <w:divBdr>
                                <w:top w:val="none" w:sz="0" w:space="0" w:color="auto"/>
                                <w:left w:val="none" w:sz="0" w:space="0" w:color="auto"/>
                                <w:bottom w:val="none" w:sz="0" w:space="0" w:color="auto"/>
                                <w:right w:val="none" w:sz="0" w:space="0" w:color="auto"/>
                              </w:divBdr>
                              <w:divsChild>
                                <w:div w:id="1120611998">
                                  <w:marLeft w:val="0"/>
                                  <w:marRight w:val="0"/>
                                  <w:marTop w:val="0"/>
                                  <w:marBottom w:val="0"/>
                                  <w:divBdr>
                                    <w:top w:val="none" w:sz="0" w:space="0" w:color="auto"/>
                                    <w:left w:val="none" w:sz="0" w:space="0" w:color="auto"/>
                                    <w:bottom w:val="none" w:sz="0" w:space="0" w:color="auto"/>
                                    <w:right w:val="none" w:sz="0" w:space="0" w:color="auto"/>
                                  </w:divBdr>
                                  <w:divsChild>
                                    <w:div w:id="461923367">
                                      <w:marLeft w:val="0"/>
                                      <w:marRight w:val="0"/>
                                      <w:marTop w:val="0"/>
                                      <w:marBottom w:val="0"/>
                                      <w:divBdr>
                                        <w:top w:val="none" w:sz="0" w:space="0" w:color="auto"/>
                                        <w:left w:val="none" w:sz="0" w:space="0" w:color="auto"/>
                                        <w:bottom w:val="none" w:sz="0" w:space="0" w:color="auto"/>
                                        <w:right w:val="none" w:sz="0" w:space="0" w:color="auto"/>
                                      </w:divBdr>
                                      <w:divsChild>
                                        <w:div w:id="764813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29875714">
          <w:marLeft w:val="0"/>
          <w:marRight w:val="0"/>
          <w:marTop w:val="0"/>
          <w:marBottom w:val="0"/>
          <w:divBdr>
            <w:top w:val="none" w:sz="0" w:space="0" w:color="auto"/>
            <w:left w:val="none" w:sz="0" w:space="0" w:color="auto"/>
            <w:bottom w:val="none" w:sz="0" w:space="0" w:color="auto"/>
            <w:right w:val="none" w:sz="0" w:space="0" w:color="auto"/>
          </w:divBdr>
          <w:divsChild>
            <w:div w:id="540020665">
              <w:marLeft w:val="0"/>
              <w:marRight w:val="0"/>
              <w:marTop w:val="0"/>
              <w:marBottom w:val="0"/>
              <w:divBdr>
                <w:top w:val="none" w:sz="0" w:space="0" w:color="auto"/>
                <w:left w:val="none" w:sz="0" w:space="0" w:color="auto"/>
                <w:bottom w:val="none" w:sz="0" w:space="0" w:color="auto"/>
                <w:right w:val="none" w:sz="0" w:space="0" w:color="auto"/>
              </w:divBdr>
              <w:divsChild>
                <w:div w:id="1100182244">
                  <w:marLeft w:val="0"/>
                  <w:marRight w:val="0"/>
                  <w:marTop w:val="0"/>
                  <w:marBottom w:val="0"/>
                  <w:divBdr>
                    <w:top w:val="none" w:sz="0" w:space="0" w:color="auto"/>
                    <w:left w:val="none" w:sz="0" w:space="0" w:color="auto"/>
                    <w:bottom w:val="none" w:sz="0" w:space="0" w:color="auto"/>
                    <w:right w:val="none" w:sz="0" w:space="0" w:color="auto"/>
                  </w:divBdr>
                  <w:divsChild>
                    <w:div w:id="1463499134">
                      <w:marLeft w:val="0"/>
                      <w:marRight w:val="0"/>
                      <w:marTop w:val="0"/>
                      <w:marBottom w:val="0"/>
                      <w:divBdr>
                        <w:top w:val="none" w:sz="0" w:space="0" w:color="auto"/>
                        <w:left w:val="none" w:sz="0" w:space="0" w:color="auto"/>
                        <w:bottom w:val="none" w:sz="0" w:space="0" w:color="auto"/>
                        <w:right w:val="none" w:sz="0" w:space="0" w:color="auto"/>
                      </w:divBdr>
                      <w:divsChild>
                        <w:div w:id="1946645668">
                          <w:marLeft w:val="0"/>
                          <w:marRight w:val="0"/>
                          <w:marTop w:val="0"/>
                          <w:marBottom w:val="0"/>
                          <w:divBdr>
                            <w:top w:val="none" w:sz="0" w:space="0" w:color="auto"/>
                            <w:left w:val="none" w:sz="0" w:space="0" w:color="auto"/>
                            <w:bottom w:val="none" w:sz="0" w:space="0" w:color="auto"/>
                            <w:right w:val="none" w:sz="0" w:space="0" w:color="auto"/>
                          </w:divBdr>
                          <w:divsChild>
                            <w:div w:id="370152823">
                              <w:marLeft w:val="0"/>
                              <w:marRight w:val="0"/>
                              <w:marTop w:val="0"/>
                              <w:marBottom w:val="0"/>
                              <w:divBdr>
                                <w:top w:val="none" w:sz="0" w:space="0" w:color="auto"/>
                                <w:left w:val="none" w:sz="0" w:space="0" w:color="auto"/>
                                <w:bottom w:val="none" w:sz="0" w:space="0" w:color="auto"/>
                                <w:right w:val="none" w:sz="0" w:space="0" w:color="auto"/>
                              </w:divBdr>
                              <w:divsChild>
                                <w:div w:id="1306352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5493788">
                  <w:marLeft w:val="0"/>
                  <w:marRight w:val="0"/>
                  <w:marTop w:val="0"/>
                  <w:marBottom w:val="0"/>
                  <w:divBdr>
                    <w:top w:val="none" w:sz="0" w:space="0" w:color="auto"/>
                    <w:left w:val="none" w:sz="0" w:space="0" w:color="auto"/>
                    <w:bottom w:val="none" w:sz="0" w:space="0" w:color="auto"/>
                    <w:right w:val="none" w:sz="0" w:space="0" w:color="auto"/>
                  </w:divBdr>
                  <w:divsChild>
                    <w:div w:id="328944806">
                      <w:marLeft w:val="0"/>
                      <w:marRight w:val="0"/>
                      <w:marTop w:val="0"/>
                      <w:marBottom w:val="0"/>
                      <w:divBdr>
                        <w:top w:val="none" w:sz="0" w:space="0" w:color="auto"/>
                        <w:left w:val="none" w:sz="0" w:space="0" w:color="auto"/>
                        <w:bottom w:val="none" w:sz="0" w:space="0" w:color="auto"/>
                        <w:right w:val="none" w:sz="0" w:space="0" w:color="auto"/>
                      </w:divBdr>
                      <w:divsChild>
                        <w:div w:id="1800418418">
                          <w:marLeft w:val="0"/>
                          <w:marRight w:val="0"/>
                          <w:marTop w:val="0"/>
                          <w:marBottom w:val="0"/>
                          <w:divBdr>
                            <w:top w:val="none" w:sz="0" w:space="0" w:color="auto"/>
                            <w:left w:val="none" w:sz="0" w:space="0" w:color="auto"/>
                            <w:bottom w:val="none" w:sz="0" w:space="0" w:color="auto"/>
                            <w:right w:val="none" w:sz="0" w:space="0" w:color="auto"/>
                          </w:divBdr>
                          <w:divsChild>
                            <w:div w:id="283316508">
                              <w:marLeft w:val="0"/>
                              <w:marRight w:val="0"/>
                              <w:marTop w:val="0"/>
                              <w:marBottom w:val="0"/>
                              <w:divBdr>
                                <w:top w:val="none" w:sz="0" w:space="0" w:color="auto"/>
                                <w:left w:val="none" w:sz="0" w:space="0" w:color="auto"/>
                                <w:bottom w:val="none" w:sz="0" w:space="0" w:color="auto"/>
                                <w:right w:val="none" w:sz="0" w:space="0" w:color="auto"/>
                              </w:divBdr>
                              <w:divsChild>
                                <w:div w:id="2036225621">
                                  <w:marLeft w:val="0"/>
                                  <w:marRight w:val="0"/>
                                  <w:marTop w:val="0"/>
                                  <w:marBottom w:val="0"/>
                                  <w:divBdr>
                                    <w:top w:val="none" w:sz="0" w:space="0" w:color="auto"/>
                                    <w:left w:val="none" w:sz="0" w:space="0" w:color="auto"/>
                                    <w:bottom w:val="none" w:sz="0" w:space="0" w:color="auto"/>
                                    <w:right w:val="none" w:sz="0" w:space="0" w:color="auto"/>
                                  </w:divBdr>
                                  <w:divsChild>
                                    <w:div w:id="938753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2918645">
      <w:bodyDiv w:val="1"/>
      <w:marLeft w:val="0"/>
      <w:marRight w:val="0"/>
      <w:marTop w:val="0"/>
      <w:marBottom w:val="0"/>
      <w:divBdr>
        <w:top w:val="none" w:sz="0" w:space="0" w:color="auto"/>
        <w:left w:val="none" w:sz="0" w:space="0" w:color="auto"/>
        <w:bottom w:val="none" w:sz="0" w:space="0" w:color="auto"/>
        <w:right w:val="none" w:sz="0" w:space="0" w:color="auto"/>
      </w:divBdr>
    </w:div>
    <w:div w:id="261962497">
      <w:bodyDiv w:val="1"/>
      <w:marLeft w:val="0"/>
      <w:marRight w:val="0"/>
      <w:marTop w:val="0"/>
      <w:marBottom w:val="0"/>
      <w:divBdr>
        <w:top w:val="none" w:sz="0" w:space="0" w:color="auto"/>
        <w:left w:val="none" w:sz="0" w:space="0" w:color="auto"/>
        <w:bottom w:val="none" w:sz="0" w:space="0" w:color="auto"/>
        <w:right w:val="none" w:sz="0" w:space="0" w:color="auto"/>
      </w:divBdr>
      <w:divsChild>
        <w:div w:id="1835029427">
          <w:marLeft w:val="0"/>
          <w:marRight w:val="0"/>
          <w:marTop w:val="0"/>
          <w:marBottom w:val="0"/>
          <w:divBdr>
            <w:top w:val="none" w:sz="0" w:space="0" w:color="auto"/>
            <w:left w:val="none" w:sz="0" w:space="0" w:color="auto"/>
            <w:bottom w:val="none" w:sz="0" w:space="0" w:color="auto"/>
            <w:right w:val="none" w:sz="0" w:space="0" w:color="auto"/>
          </w:divBdr>
          <w:divsChild>
            <w:div w:id="1317029449">
              <w:marLeft w:val="0"/>
              <w:marRight w:val="0"/>
              <w:marTop w:val="0"/>
              <w:marBottom w:val="0"/>
              <w:divBdr>
                <w:top w:val="none" w:sz="0" w:space="0" w:color="auto"/>
                <w:left w:val="none" w:sz="0" w:space="0" w:color="auto"/>
                <w:bottom w:val="none" w:sz="0" w:space="0" w:color="auto"/>
                <w:right w:val="none" w:sz="0" w:space="0" w:color="auto"/>
              </w:divBdr>
            </w:div>
            <w:div w:id="1807164801">
              <w:marLeft w:val="0"/>
              <w:marRight w:val="0"/>
              <w:marTop w:val="0"/>
              <w:marBottom w:val="0"/>
              <w:divBdr>
                <w:top w:val="none" w:sz="0" w:space="0" w:color="auto"/>
                <w:left w:val="none" w:sz="0" w:space="0" w:color="auto"/>
                <w:bottom w:val="none" w:sz="0" w:space="0" w:color="auto"/>
                <w:right w:val="none" w:sz="0" w:space="0" w:color="auto"/>
              </w:divBdr>
            </w:div>
            <w:div w:id="1414549893">
              <w:marLeft w:val="0"/>
              <w:marRight w:val="0"/>
              <w:marTop w:val="0"/>
              <w:marBottom w:val="0"/>
              <w:divBdr>
                <w:top w:val="none" w:sz="0" w:space="0" w:color="auto"/>
                <w:left w:val="none" w:sz="0" w:space="0" w:color="auto"/>
                <w:bottom w:val="none" w:sz="0" w:space="0" w:color="auto"/>
                <w:right w:val="none" w:sz="0" w:space="0" w:color="auto"/>
              </w:divBdr>
              <w:divsChild>
                <w:div w:id="1230190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6022413">
          <w:marLeft w:val="0"/>
          <w:marRight w:val="0"/>
          <w:marTop w:val="0"/>
          <w:marBottom w:val="0"/>
          <w:divBdr>
            <w:top w:val="none" w:sz="0" w:space="0" w:color="auto"/>
            <w:left w:val="none" w:sz="0" w:space="0" w:color="auto"/>
            <w:bottom w:val="none" w:sz="0" w:space="0" w:color="auto"/>
            <w:right w:val="none" w:sz="0" w:space="0" w:color="auto"/>
          </w:divBdr>
          <w:divsChild>
            <w:div w:id="53167747">
              <w:marLeft w:val="0"/>
              <w:marRight w:val="0"/>
              <w:marTop w:val="0"/>
              <w:marBottom w:val="0"/>
              <w:divBdr>
                <w:top w:val="none" w:sz="0" w:space="0" w:color="auto"/>
                <w:left w:val="none" w:sz="0" w:space="0" w:color="auto"/>
                <w:bottom w:val="none" w:sz="0" w:space="0" w:color="auto"/>
                <w:right w:val="none" w:sz="0" w:space="0" w:color="auto"/>
              </w:divBdr>
              <w:divsChild>
                <w:div w:id="418068364">
                  <w:marLeft w:val="0"/>
                  <w:marRight w:val="0"/>
                  <w:marTop w:val="0"/>
                  <w:marBottom w:val="0"/>
                  <w:divBdr>
                    <w:top w:val="none" w:sz="0" w:space="0" w:color="auto"/>
                    <w:left w:val="none" w:sz="0" w:space="0" w:color="auto"/>
                    <w:bottom w:val="none" w:sz="0" w:space="0" w:color="auto"/>
                    <w:right w:val="none" w:sz="0" w:space="0" w:color="auto"/>
                  </w:divBdr>
                  <w:divsChild>
                    <w:div w:id="752507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1224319">
      <w:bodyDiv w:val="1"/>
      <w:marLeft w:val="0"/>
      <w:marRight w:val="0"/>
      <w:marTop w:val="0"/>
      <w:marBottom w:val="0"/>
      <w:divBdr>
        <w:top w:val="none" w:sz="0" w:space="0" w:color="auto"/>
        <w:left w:val="none" w:sz="0" w:space="0" w:color="auto"/>
        <w:bottom w:val="none" w:sz="0" w:space="0" w:color="auto"/>
        <w:right w:val="none" w:sz="0" w:space="0" w:color="auto"/>
      </w:divBdr>
      <w:divsChild>
        <w:div w:id="1326006144">
          <w:marLeft w:val="0"/>
          <w:marRight w:val="0"/>
          <w:marTop w:val="0"/>
          <w:marBottom w:val="0"/>
          <w:divBdr>
            <w:top w:val="none" w:sz="0" w:space="0" w:color="auto"/>
            <w:left w:val="none" w:sz="0" w:space="0" w:color="auto"/>
            <w:bottom w:val="none" w:sz="0" w:space="0" w:color="auto"/>
            <w:right w:val="none" w:sz="0" w:space="0" w:color="auto"/>
          </w:divBdr>
          <w:divsChild>
            <w:div w:id="1213883801">
              <w:marLeft w:val="0"/>
              <w:marRight w:val="0"/>
              <w:marTop w:val="0"/>
              <w:marBottom w:val="0"/>
              <w:divBdr>
                <w:top w:val="none" w:sz="0" w:space="0" w:color="auto"/>
                <w:left w:val="none" w:sz="0" w:space="0" w:color="auto"/>
                <w:bottom w:val="none" w:sz="0" w:space="0" w:color="auto"/>
                <w:right w:val="none" w:sz="0" w:space="0" w:color="auto"/>
              </w:divBdr>
              <w:divsChild>
                <w:div w:id="150677522">
                  <w:marLeft w:val="0"/>
                  <w:marRight w:val="0"/>
                  <w:marTop w:val="0"/>
                  <w:marBottom w:val="0"/>
                  <w:divBdr>
                    <w:top w:val="none" w:sz="0" w:space="0" w:color="auto"/>
                    <w:left w:val="none" w:sz="0" w:space="0" w:color="auto"/>
                    <w:bottom w:val="none" w:sz="0" w:space="0" w:color="auto"/>
                    <w:right w:val="none" w:sz="0" w:space="0" w:color="auto"/>
                  </w:divBdr>
                  <w:divsChild>
                    <w:div w:id="955067562">
                      <w:marLeft w:val="0"/>
                      <w:marRight w:val="0"/>
                      <w:marTop w:val="0"/>
                      <w:marBottom w:val="0"/>
                      <w:divBdr>
                        <w:top w:val="none" w:sz="0" w:space="0" w:color="auto"/>
                        <w:left w:val="none" w:sz="0" w:space="0" w:color="auto"/>
                        <w:bottom w:val="none" w:sz="0" w:space="0" w:color="auto"/>
                        <w:right w:val="none" w:sz="0" w:space="0" w:color="auto"/>
                      </w:divBdr>
                      <w:divsChild>
                        <w:div w:id="1745374696">
                          <w:marLeft w:val="0"/>
                          <w:marRight w:val="0"/>
                          <w:marTop w:val="0"/>
                          <w:marBottom w:val="0"/>
                          <w:divBdr>
                            <w:top w:val="none" w:sz="0" w:space="0" w:color="auto"/>
                            <w:left w:val="none" w:sz="0" w:space="0" w:color="auto"/>
                            <w:bottom w:val="none" w:sz="0" w:space="0" w:color="auto"/>
                            <w:right w:val="none" w:sz="0" w:space="0" w:color="auto"/>
                          </w:divBdr>
                          <w:divsChild>
                            <w:div w:id="1867788150">
                              <w:marLeft w:val="0"/>
                              <w:marRight w:val="0"/>
                              <w:marTop w:val="0"/>
                              <w:marBottom w:val="0"/>
                              <w:divBdr>
                                <w:top w:val="none" w:sz="0" w:space="0" w:color="auto"/>
                                <w:left w:val="none" w:sz="0" w:space="0" w:color="auto"/>
                                <w:bottom w:val="none" w:sz="0" w:space="0" w:color="auto"/>
                                <w:right w:val="none" w:sz="0" w:space="0" w:color="auto"/>
                              </w:divBdr>
                              <w:divsChild>
                                <w:div w:id="2050256133">
                                  <w:marLeft w:val="0"/>
                                  <w:marRight w:val="0"/>
                                  <w:marTop w:val="0"/>
                                  <w:marBottom w:val="0"/>
                                  <w:divBdr>
                                    <w:top w:val="none" w:sz="0" w:space="0" w:color="auto"/>
                                    <w:left w:val="none" w:sz="0" w:space="0" w:color="auto"/>
                                    <w:bottom w:val="none" w:sz="0" w:space="0" w:color="auto"/>
                                    <w:right w:val="none" w:sz="0" w:space="0" w:color="auto"/>
                                  </w:divBdr>
                                  <w:divsChild>
                                    <w:div w:id="1990398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0765916">
                          <w:marLeft w:val="0"/>
                          <w:marRight w:val="0"/>
                          <w:marTop w:val="0"/>
                          <w:marBottom w:val="0"/>
                          <w:divBdr>
                            <w:top w:val="none" w:sz="0" w:space="0" w:color="auto"/>
                            <w:left w:val="none" w:sz="0" w:space="0" w:color="auto"/>
                            <w:bottom w:val="none" w:sz="0" w:space="0" w:color="auto"/>
                            <w:right w:val="none" w:sz="0" w:space="0" w:color="auto"/>
                          </w:divBdr>
                          <w:divsChild>
                            <w:div w:id="177282455">
                              <w:marLeft w:val="0"/>
                              <w:marRight w:val="0"/>
                              <w:marTop w:val="0"/>
                              <w:marBottom w:val="0"/>
                              <w:divBdr>
                                <w:top w:val="none" w:sz="0" w:space="0" w:color="auto"/>
                                <w:left w:val="none" w:sz="0" w:space="0" w:color="auto"/>
                                <w:bottom w:val="none" w:sz="0" w:space="0" w:color="auto"/>
                                <w:right w:val="none" w:sz="0" w:space="0" w:color="auto"/>
                              </w:divBdr>
                              <w:divsChild>
                                <w:div w:id="544022157">
                                  <w:marLeft w:val="0"/>
                                  <w:marRight w:val="0"/>
                                  <w:marTop w:val="0"/>
                                  <w:marBottom w:val="0"/>
                                  <w:divBdr>
                                    <w:top w:val="none" w:sz="0" w:space="0" w:color="auto"/>
                                    <w:left w:val="none" w:sz="0" w:space="0" w:color="auto"/>
                                    <w:bottom w:val="none" w:sz="0" w:space="0" w:color="auto"/>
                                    <w:right w:val="none" w:sz="0" w:space="0" w:color="auto"/>
                                  </w:divBdr>
                                  <w:divsChild>
                                    <w:div w:id="1249583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0835054">
          <w:marLeft w:val="0"/>
          <w:marRight w:val="0"/>
          <w:marTop w:val="0"/>
          <w:marBottom w:val="0"/>
          <w:divBdr>
            <w:top w:val="none" w:sz="0" w:space="0" w:color="auto"/>
            <w:left w:val="none" w:sz="0" w:space="0" w:color="auto"/>
            <w:bottom w:val="none" w:sz="0" w:space="0" w:color="auto"/>
            <w:right w:val="none" w:sz="0" w:space="0" w:color="auto"/>
          </w:divBdr>
          <w:divsChild>
            <w:div w:id="1816409651">
              <w:marLeft w:val="0"/>
              <w:marRight w:val="0"/>
              <w:marTop w:val="0"/>
              <w:marBottom w:val="0"/>
              <w:divBdr>
                <w:top w:val="none" w:sz="0" w:space="0" w:color="auto"/>
                <w:left w:val="none" w:sz="0" w:space="0" w:color="auto"/>
                <w:bottom w:val="none" w:sz="0" w:space="0" w:color="auto"/>
                <w:right w:val="none" w:sz="0" w:space="0" w:color="auto"/>
              </w:divBdr>
              <w:divsChild>
                <w:div w:id="25496112">
                  <w:marLeft w:val="0"/>
                  <w:marRight w:val="0"/>
                  <w:marTop w:val="0"/>
                  <w:marBottom w:val="0"/>
                  <w:divBdr>
                    <w:top w:val="none" w:sz="0" w:space="0" w:color="auto"/>
                    <w:left w:val="none" w:sz="0" w:space="0" w:color="auto"/>
                    <w:bottom w:val="none" w:sz="0" w:space="0" w:color="auto"/>
                    <w:right w:val="none" w:sz="0" w:space="0" w:color="auto"/>
                  </w:divBdr>
                  <w:divsChild>
                    <w:div w:id="877008454">
                      <w:marLeft w:val="0"/>
                      <w:marRight w:val="0"/>
                      <w:marTop w:val="0"/>
                      <w:marBottom w:val="0"/>
                      <w:divBdr>
                        <w:top w:val="none" w:sz="0" w:space="0" w:color="auto"/>
                        <w:left w:val="none" w:sz="0" w:space="0" w:color="auto"/>
                        <w:bottom w:val="none" w:sz="0" w:space="0" w:color="auto"/>
                        <w:right w:val="none" w:sz="0" w:space="0" w:color="auto"/>
                      </w:divBdr>
                      <w:divsChild>
                        <w:div w:id="772558578">
                          <w:marLeft w:val="0"/>
                          <w:marRight w:val="0"/>
                          <w:marTop w:val="0"/>
                          <w:marBottom w:val="0"/>
                          <w:divBdr>
                            <w:top w:val="none" w:sz="0" w:space="0" w:color="auto"/>
                            <w:left w:val="none" w:sz="0" w:space="0" w:color="auto"/>
                            <w:bottom w:val="none" w:sz="0" w:space="0" w:color="auto"/>
                            <w:right w:val="none" w:sz="0" w:space="0" w:color="auto"/>
                          </w:divBdr>
                          <w:divsChild>
                            <w:div w:id="436485349">
                              <w:marLeft w:val="0"/>
                              <w:marRight w:val="0"/>
                              <w:marTop w:val="0"/>
                              <w:marBottom w:val="0"/>
                              <w:divBdr>
                                <w:top w:val="none" w:sz="0" w:space="0" w:color="auto"/>
                                <w:left w:val="none" w:sz="0" w:space="0" w:color="auto"/>
                                <w:bottom w:val="none" w:sz="0" w:space="0" w:color="auto"/>
                                <w:right w:val="none" w:sz="0" w:space="0" w:color="auto"/>
                              </w:divBdr>
                              <w:divsChild>
                                <w:div w:id="97533483">
                                  <w:marLeft w:val="0"/>
                                  <w:marRight w:val="0"/>
                                  <w:marTop w:val="0"/>
                                  <w:marBottom w:val="0"/>
                                  <w:divBdr>
                                    <w:top w:val="none" w:sz="0" w:space="0" w:color="auto"/>
                                    <w:left w:val="none" w:sz="0" w:space="0" w:color="auto"/>
                                    <w:bottom w:val="none" w:sz="0" w:space="0" w:color="auto"/>
                                    <w:right w:val="none" w:sz="0" w:space="0" w:color="auto"/>
                                  </w:divBdr>
                                  <w:divsChild>
                                    <w:div w:id="1774015991">
                                      <w:marLeft w:val="0"/>
                                      <w:marRight w:val="0"/>
                                      <w:marTop w:val="0"/>
                                      <w:marBottom w:val="0"/>
                                      <w:divBdr>
                                        <w:top w:val="none" w:sz="0" w:space="0" w:color="auto"/>
                                        <w:left w:val="none" w:sz="0" w:space="0" w:color="auto"/>
                                        <w:bottom w:val="none" w:sz="0" w:space="0" w:color="auto"/>
                                        <w:right w:val="none" w:sz="0" w:space="0" w:color="auto"/>
                                      </w:divBdr>
                                      <w:divsChild>
                                        <w:div w:id="616566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7629831">
          <w:marLeft w:val="0"/>
          <w:marRight w:val="0"/>
          <w:marTop w:val="0"/>
          <w:marBottom w:val="0"/>
          <w:divBdr>
            <w:top w:val="none" w:sz="0" w:space="0" w:color="auto"/>
            <w:left w:val="none" w:sz="0" w:space="0" w:color="auto"/>
            <w:bottom w:val="none" w:sz="0" w:space="0" w:color="auto"/>
            <w:right w:val="none" w:sz="0" w:space="0" w:color="auto"/>
          </w:divBdr>
          <w:divsChild>
            <w:div w:id="663893379">
              <w:marLeft w:val="0"/>
              <w:marRight w:val="0"/>
              <w:marTop w:val="0"/>
              <w:marBottom w:val="0"/>
              <w:divBdr>
                <w:top w:val="none" w:sz="0" w:space="0" w:color="auto"/>
                <w:left w:val="none" w:sz="0" w:space="0" w:color="auto"/>
                <w:bottom w:val="none" w:sz="0" w:space="0" w:color="auto"/>
                <w:right w:val="none" w:sz="0" w:space="0" w:color="auto"/>
              </w:divBdr>
              <w:divsChild>
                <w:div w:id="1942949242">
                  <w:marLeft w:val="0"/>
                  <w:marRight w:val="0"/>
                  <w:marTop w:val="0"/>
                  <w:marBottom w:val="0"/>
                  <w:divBdr>
                    <w:top w:val="none" w:sz="0" w:space="0" w:color="auto"/>
                    <w:left w:val="none" w:sz="0" w:space="0" w:color="auto"/>
                    <w:bottom w:val="none" w:sz="0" w:space="0" w:color="auto"/>
                    <w:right w:val="none" w:sz="0" w:space="0" w:color="auto"/>
                  </w:divBdr>
                  <w:divsChild>
                    <w:div w:id="116797126">
                      <w:marLeft w:val="0"/>
                      <w:marRight w:val="0"/>
                      <w:marTop w:val="0"/>
                      <w:marBottom w:val="0"/>
                      <w:divBdr>
                        <w:top w:val="none" w:sz="0" w:space="0" w:color="auto"/>
                        <w:left w:val="none" w:sz="0" w:space="0" w:color="auto"/>
                        <w:bottom w:val="none" w:sz="0" w:space="0" w:color="auto"/>
                        <w:right w:val="none" w:sz="0" w:space="0" w:color="auto"/>
                      </w:divBdr>
                      <w:divsChild>
                        <w:div w:id="709496072">
                          <w:marLeft w:val="0"/>
                          <w:marRight w:val="0"/>
                          <w:marTop w:val="0"/>
                          <w:marBottom w:val="0"/>
                          <w:divBdr>
                            <w:top w:val="none" w:sz="0" w:space="0" w:color="auto"/>
                            <w:left w:val="none" w:sz="0" w:space="0" w:color="auto"/>
                            <w:bottom w:val="none" w:sz="0" w:space="0" w:color="auto"/>
                            <w:right w:val="none" w:sz="0" w:space="0" w:color="auto"/>
                          </w:divBdr>
                          <w:divsChild>
                            <w:div w:id="709837576">
                              <w:marLeft w:val="0"/>
                              <w:marRight w:val="0"/>
                              <w:marTop w:val="0"/>
                              <w:marBottom w:val="0"/>
                              <w:divBdr>
                                <w:top w:val="none" w:sz="0" w:space="0" w:color="auto"/>
                                <w:left w:val="none" w:sz="0" w:space="0" w:color="auto"/>
                                <w:bottom w:val="none" w:sz="0" w:space="0" w:color="auto"/>
                                <w:right w:val="none" w:sz="0" w:space="0" w:color="auto"/>
                              </w:divBdr>
                              <w:divsChild>
                                <w:div w:id="1564951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2371082">
                  <w:marLeft w:val="0"/>
                  <w:marRight w:val="0"/>
                  <w:marTop w:val="0"/>
                  <w:marBottom w:val="0"/>
                  <w:divBdr>
                    <w:top w:val="none" w:sz="0" w:space="0" w:color="auto"/>
                    <w:left w:val="none" w:sz="0" w:space="0" w:color="auto"/>
                    <w:bottom w:val="none" w:sz="0" w:space="0" w:color="auto"/>
                    <w:right w:val="none" w:sz="0" w:space="0" w:color="auto"/>
                  </w:divBdr>
                  <w:divsChild>
                    <w:div w:id="106854550">
                      <w:marLeft w:val="0"/>
                      <w:marRight w:val="0"/>
                      <w:marTop w:val="0"/>
                      <w:marBottom w:val="0"/>
                      <w:divBdr>
                        <w:top w:val="none" w:sz="0" w:space="0" w:color="auto"/>
                        <w:left w:val="none" w:sz="0" w:space="0" w:color="auto"/>
                        <w:bottom w:val="none" w:sz="0" w:space="0" w:color="auto"/>
                        <w:right w:val="none" w:sz="0" w:space="0" w:color="auto"/>
                      </w:divBdr>
                      <w:divsChild>
                        <w:div w:id="753742551">
                          <w:marLeft w:val="0"/>
                          <w:marRight w:val="0"/>
                          <w:marTop w:val="0"/>
                          <w:marBottom w:val="0"/>
                          <w:divBdr>
                            <w:top w:val="none" w:sz="0" w:space="0" w:color="auto"/>
                            <w:left w:val="none" w:sz="0" w:space="0" w:color="auto"/>
                            <w:bottom w:val="none" w:sz="0" w:space="0" w:color="auto"/>
                            <w:right w:val="none" w:sz="0" w:space="0" w:color="auto"/>
                          </w:divBdr>
                          <w:divsChild>
                            <w:div w:id="645936179">
                              <w:marLeft w:val="0"/>
                              <w:marRight w:val="0"/>
                              <w:marTop w:val="0"/>
                              <w:marBottom w:val="0"/>
                              <w:divBdr>
                                <w:top w:val="none" w:sz="0" w:space="0" w:color="auto"/>
                                <w:left w:val="none" w:sz="0" w:space="0" w:color="auto"/>
                                <w:bottom w:val="none" w:sz="0" w:space="0" w:color="auto"/>
                                <w:right w:val="none" w:sz="0" w:space="0" w:color="auto"/>
                              </w:divBdr>
                              <w:divsChild>
                                <w:div w:id="1820533837">
                                  <w:marLeft w:val="0"/>
                                  <w:marRight w:val="0"/>
                                  <w:marTop w:val="0"/>
                                  <w:marBottom w:val="0"/>
                                  <w:divBdr>
                                    <w:top w:val="none" w:sz="0" w:space="0" w:color="auto"/>
                                    <w:left w:val="none" w:sz="0" w:space="0" w:color="auto"/>
                                    <w:bottom w:val="none" w:sz="0" w:space="0" w:color="auto"/>
                                    <w:right w:val="none" w:sz="0" w:space="0" w:color="auto"/>
                                  </w:divBdr>
                                  <w:divsChild>
                                    <w:div w:id="173571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70101950">
      <w:bodyDiv w:val="1"/>
      <w:marLeft w:val="0"/>
      <w:marRight w:val="0"/>
      <w:marTop w:val="0"/>
      <w:marBottom w:val="0"/>
      <w:divBdr>
        <w:top w:val="none" w:sz="0" w:space="0" w:color="auto"/>
        <w:left w:val="none" w:sz="0" w:space="0" w:color="auto"/>
        <w:bottom w:val="none" w:sz="0" w:space="0" w:color="auto"/>
        <w:right w:val="none" w:sz="0" w:space="0" w:color="auto"/>
      </w:divBdr>
    </w:div>
    <w:div w:id="584610137">
      <w:bodyDiv w:val="1"/>
      <w:marLeft w:val="0"/>
      <w:marRight w:val="0"/>
      <w:marTop w:val="0"/>
      <w:marBottom w:val="0"/>
      <w:divBdr>
        <w:top w:val="none" w:sz="0" w:space="0" w:color="auto"/>
        <w:left w:val="none" w:sz="0" w:space="0" w:color="auto"/>
        <w:bottom w:val="none" w:sz="0" w:space="0" w:color="auto"/>
        <w:right w:val="none" w:sz="0" w:space="0" w:color="auto"/>
      </w:divBdr>
    </w:div>
    <w:div w:id="657534393">
      <w:bodyDiv w:val="1"/>
      <w:marLeft w:val="0"/>
      <w:marRight w:val="0"/>
      <w:marTop w:val="0"/>
      <w:marBottom w:val="0"/>
      <w:divBdr>
        <w:top w:val="none" w:sz="0" w:space="0" w:color="auto"/>
        <w:left w:val="none" w:sz="0" w:space="0" w:color="auto"/>
        <w:bottom w:val="none" w:sz="0" w:space="0" w:color="auto"/>
        <w:right w:val="none" w:sz="0" w:space="0" w:color="auto"/>
      </w:divBdr>
      <w:divsChild>
        <w:div w:id="1146776293">
          <w:marLeft w:val="0"/>
          <w:marRight w:val="0"/>
          <w:marTop w:val="0"/>
          <w:marBottom w:val="0"/>
          <w:divBdr>
            <w:top w:val="none" w:sz="0" w:space="0" w:color="auto"/>
            <w:left w:val="none" w:sz="0" w:space="0" w:color="auto"/>
            <w:bottom w:val="none" w:sz="0" w:space="0" w:color="auto"/>
            <w:right w:val="none" w:sz="0" w:space="0" w:color="auto"/>
          </w:divBdr>
          <w:divsChild>
            <w:div w:id="103962355">
              <w:marLeft w:val="0"/>
              <w:marRight w:val="0"/>
              <w:marTop w:val="0"/>
              <w:marBottom w:val="0"/>
              <w:divBdr>
                <w:top w:val="none" w:sz="0" w:space="0" w:color="auto"/>
                <w:left w:val="none" w:sz="0" w:space="0" w:color="auto"/>
                <w:bottom w:val="none" w:sz="0" w:space="0" w:color="auto"/>
                <w:right w:val="none" w:sz="0" w:space="0" w:color="auto"/>
              </w:divBdr>
            </w:div>
            <w:div w:id="992293904">
              <w:marLeft w:val="0"/>
              <w:marRight w:val="0"/>
              <w:marTop w:val="0"/>
              <w:marBottom w:val="0"/>
              <w:divBdr>
                <w:top w:val="none" w:sz="0" w:space="0" w:color="auto"/>
                <w:left w:val="none" w:sz="0" w:space="0" w:color="auto"/>
                <w:bottom w:val="none" w:sz="0" w:space="0" w:color="auto"/>
                <w:right w:val="none" w:sz="0" w:space="0" w:color="auto"/>
              </w:divBdr>
            </w:div>
            <w:div w:id="2009597317">
              <w:marLeft w:val="0"/>
              <w:marRight w:val="0"/>
              <w:marTop w:val="0"/>
              <w:marBottom w:val="0"/>
              <w:divBdr>
                <w:top w:val="none" w:sz="0" w:space="0" w:color="auto"/>
                <w:left w:val="none" w:sz="0" w:space="0" w:color="auto"/>
                <w:bottom w:val="none" w:sz="0" w:space="0" w:color="auto"/>
                <w:right w:val="none" w:sz="0" w:space="0" w:color="auto"/>
              </w:divBdr>
              <w:divsChild>
                <w:div w:id="1336760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3014713">
          <w:marLeft w:val="0"/>
          <w:marRight w:val="0"/>
          <w:marTop w:val="0"/>
          <w:marBottom w:val="0"/>
          <w:divBdr>
            <w:top w:val="none" w:sz="0" w:space="0" w:color="auto"/>
            <w:left w:val="none" w:sz="0" w:space="0" w:color="auto"/>
            <w:bottom w:val="none" w:sz="0" w:space="0" w:color="auto"/>
            <w:right w:val="none" w:sz="0" w:space="0" w:color="auto"/>
          </w:divBdr>
          <w:divsChild>
            <w:div w:id="289287545">
              <w:marLeft w:val="0"/>
              <w:marRight w:val="0"/>
              <w:marTop w:val="0"/>
              <w:marBottom w:val="0"/>
              <w:divBdr>
                <w:top w:val="none" w:sz="0" w:space="0" w:color="auto"/>
                <w:left w:val="none" w:sz="0" w:space="0" w:color="auto"/>
                <w:bottom w:val="none" w:sz="0" w:space="0" w:color="auto"/>
                <w:right w:val="none" w:sz="0" w:space="0" w:color="auto"/>
              </w:divBdr>
              <w:divsChild>
                <w:div w:id="536695878">
                  <w:marLeft w:val="0"/>
                  <w:marRight w:val="0"/>
                  <w:marTop w:val="0"/>
                  <w:marBottom w:val="0"/>
                  <w:divBdr>
                    <w:top w:val="none" w:sz="0" w:space="0" w:color="auto"/>
                    <w:left w:val="none" w:sz="0" w:space="0" w:color="auto"/>
                    <w:bottom w:val="none" w:sz="0" w:space="0" w:color="auto"/>
                    <w:right w:val="none" w:sz="0" w:space="0" w:color="auto"/>
                  </w:divBdr>
                  <w:divsChild>
                    <w:div w:id="2120417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0123051">
      <w:bodyDiv w:val="1"/>
      <w:marLeft w:val="0"/>
      <w:marRight w:val="0"/>
      <w:marTop w:val="0"/>
      <w:marBottom w:val="0"/>
      <w:divBdr>
        <w:top w:val="none" w:sz="0" w:space="0" w:color="auto"/>
        <w:left w:val="none" w:sz="0" w:space="0" w:color="auto"/>
        <w:bottom w:val="none" w:sz="0" w:space="0" w:color="auto"/>
        <w:right w:val="none" w:sz="0" w:space="0" w:color="auto"/>
      </w:divBdr>
      <w:divsChild>
        <w:div w:id="604579808">
          <w:marLeft w:val="0"/>
          <w:marRight w:val="0"/>
          <w:marTop w:val="0"/>
          <w:marBottom w:val="0"/>
          <w:divBdr>
            <w:top w:val="none" w:sz="0" w:space="0" w:color="auto"/>
            <w:left w:val="none" w:sz="0" w:space="0" w:color="auto"/>
            <w:bottom w:val="none" w:sz="0" w:space="0" w:color="auto"/>
            <w:right w:val="none" w:sz="0" w:space="0" w:color="auto"/>
          </w:divBdr>
          <w:divsChild>
            <w:div w:id="222908238">
              <w:marLeft w:val="0"/>
              <w:marRight w:val="0"/>
              <w:marTop w:val="0"/>
              <w:marBottom w:val="0"/>
              <w:divBdr>
                <w:top w:val="none" w:sz="0" w:space="0" w:color="auto"/>
                <w:left w:val="none" w:sz="0" w:space="0" w:color="auto"/>
                <w:bottom w:val="none" w:sz="0" w:space="0" w:color="auto"/>
                <w:right w:val="none" w:sz="0" w:space="0" w:color="auto"/>
              </w:divBdr>
            </w:div>
            <w:div w:id="64840151">
              <w:marLeft w:val="0"/>
              <w:marRight w:val="0"/>
              <w:marTop w:val="0"/>
              <w:marBottom w:val="0"/>
              <w:divBdr>
                <w:top w:val="none" w:sz="0" w:space="0" w:color="auto"/>
                <w:left w:val="none" w:sz="0" w:space="0" w:color="auto"/>
                <w:bottom w:val="none" w:sz="0" w:space="0" w:color="auto"/>
                <w:right w:val="none" w:sz="0" w:space="0" w:color="auto"/>
              </w:divBdr>
            </w:div>
            <w:div w:id="1276257130">
              <w:marLeft w:val="0"/>
              <w:marRight w:val="0"/>
              <w:marTop w:val="0"/>
              <w:marBottom w:val="0"/>
              <w:divBdr>
                <w:top w:val="none" w:sz="0" w:space="0" w:color="auto"/>
                <w:left w:val="none" w:sz="0" w:space="0" w:color="auto"/>
                <w:bottom w:val="none" w:sz="0" w:space="0" w:color="auto"/>
                <w:right w:val="none" w:sz="0" w:space="0" w:color="auto"/>
              </w:divBdr>
              <w:divsChild>
                <w:div w:id="418989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651336">
          <w:marLeft w:val="0"/>
          <w:marRight w:val="0"/>
          <w:marTop w:val="0"/>
          <w:marBottom w:val="0"/>
          <w:divBdr>
            <w:top w:val="none" w:sz="0" w:space="0" w:color="auto"/>
            <w:left w:val="none" w:sz="0" w:space="0" w:color="auto"/>
            <w:bottom w:val="none" w:sz="0" w:space="0" w:color="auto"/>
            <w:right w:val="none" w:sz="0" w:space="0" w:color="auto"/>
          </w:divBdr>
          <w:divsChild>
            <w:div w:id="39283025">
              <w:marLeft w:val="0"/>
              <w:marRight w:val="0"/>
              <w:marTop w:val="0"/>
              <w:marBottom w:val="0"/>
              <w:divBdr>
                <w:top w:val="none" w:sz="0" w:space="0" w:color="auto"/>
                <w:left w:val="none" w:sz="0" w:space="0" w:color="auto"/>
                <w:bottom w:val="none" w:sz="0" w:space="0" w:color="auto"/>
                <w:right w:val="none" w:sz="0" w:space="0" w:color="auto"/>
              </w:divBdr>
              <w:divsChild>
                <w:div w:id="461118996">
                  <w:marLeft w:val="0"/>
                  <w:marRight w:val="0"/>
                  <w:marTop w:val="0"/>
                  <w:marBottom w:val="0"/>
                  <w:divBdr>
                    <w:top w:val="none" w:sz="0" w:space="0" w:color="auto"/>
                    <w:left w:val="none" w:sz="0" w:space="0" w:color="auto"/>
                    <w:bottom w:val="none" w:sz="0" w:space="0" w:color="auto"/>
                    <w:right w:val="none" w:sz="0" w:space="0" w:color="auto"/>
                  </w:divBdr>
                  <w:divsChild>
                    <w:div w:id="1243679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2129423">
      <w:bodyDiv w:val="1"/>
      <w:marLeft w:val="0"/>
      <w:marRight w:val="0"/>
      <w:marTop w:val="0"/>
      <w:marBottom w:val="0"/>
      <w:divBdr>
        <w:top w:val="none" w:sz="0" w:space="0" w:color="auto"/>
        <w:left w:val="none" w:sz="0" w:space="0" w:color="auto"/>
        <w:bottom w:val="none" w:sz="0" w:space="0" w:color="auto"/>
        <w:right w:val="none" w:sz="0" w:space="0" w:color="auto"/>
      </w:divBdr>
      <w:divsChild>
        <w:div w:id="1520507560">
          <w:marLeft w:val="0"/>
          <w:marRight w:val="0"/>
          <w:marTop w:val="0"/>
          <w:marBottom w:val="0"/>
          <w:divBdr>
            <w:top w:val="none" w:sz="0" w:space="0" w:color="auto"/>
            <w:left w:val="none" w:sz="0" w:space="0" w:color="auto"/>
            <w:bottom w:val="none" w:sz="0" w:space="0" w:color="auto"/>
            <w:right w:val="none" w:sz="0" w:space="0" w:color="auto"/>
          </w:divBdr>
          <w:divsChild>
            <w:div w:id="1348604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1859440">
      <w:bodyDiv w:val="1"/>
      <w:marLeft w:val="0"/>
      <w:marRight w:val="0"/>
      <w:marTop w:val="0"/>
      <w:marBottom w:val="0"/>
      <w:divBdr>
        <w:top w:val="none" w:sz="0" w:space="0" w:color="auto"/>
        <w:left w:val="none" w:sz="0" w:space="0" w:color="auto"/>
        <w:bottom w:val="none" w:sz="0" w:space="0" w:color="auto"/>
        <w:right w:val="none" w:sz="0" w:space="0" w:color="auto"/>
      </w:divBdr>
    </w:div>
    <w:div w:id="1265578707">
      <w:bodyDiv w:val="1"/>
      <w:marLeft w:val="0"/>
      <w:marRight w:val="0"/>
      <w:marTop w:val="0"/>
      <w:marBottom w:val="0"/>
      <w:divBdr>
        <w:top w:val="none" w:sz="0" w:space="0" w:color="auto"/>
        <w:left w:val="none" w:sz="0" w:space="0" w:color="auto"/>
        <w:bottom w:val="none" w:sz="0" w:space="0" w:color="auto"/>
        <w:right w:val="none" w:sz="0" w:space="0" w:color="auto"/>
      </w:divBdr>
    </w:div>
    <w:div w:id="1297488642">
      <w:bodyDiv w:val="1"/>
      <w:marLeft w:val="0"/>
      <w:marRight w:val="0"/>
      <w:marTop w:val="0"/>
      <w:marBottom w:val="0"/>
      <w:divBdr>
        <w:top w:val="none" w:sz="0" w:space="0" w:color="auto"/>
        <w:left w:val="none" w:sz="0" w:space="0" w:color="auto"/>
        <w:bottom w:val="none" w:sz="0" w:space="0" w:color="auto"/>
        <w:right w:val="none" w:sz="0" w:space="0" w:color="auto"/>
      </w:divBdr>
      <w:divsChild>
        <w:div w:id="291908236">
          <w:marLeft w:val="0"/>
          <w:marRight w:val="0"/>
          <w:marTop w:val="0"/>
          <w:marBottom w:val="0"/>
          <w:divBdr>
            <w:top w:val="none" w:sz="0" w:space="0" w:color="auto"/>
            <w:left w:val="none" w:sz="0" w:space="0" w:color="auto"/>
            <w:bottom w:val="none" w:sz="0" w:space="0" w:color="auto"/>
            <w:right w:val="none" w:sz="0" w:space="0" w:color="auto"/>
          </w:divBdr>
          <w:divsChild>
            <w:div w:id="1827044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4108834">
      <w:bodyDiv w:val="1"/>
      <w:marLeft w:val="0"/>
      <w:marRight w:val="0"/>
      <w:marTop w:val="0"/>
      <w:marBottom w:val="0"/>
      <w:divBdr>
        <w:top w:val="none" w:sz="0" w:space="0" w:color="auto"/>
        <w:left w:val="none" w:sz="0" w:space="0" w:color="auto"/>
        <w:bottom w:val="none" w:sz="0" w:space="0" w:color="auto"/>
        <w:right w:val="none" w:sz="0" w:space="0" w:color="auto"/>
      </w:divBdr>
    </w:div>
    <w:div w:id="1517229184">
      <w:bodyDiv w:val="1"/>
      <w:marLeft w:val="0"/>
      <w:marRight w:val="0"/>
      <w:marTop w:val="0"/>
      <w:marBottom w:val="0"/>
      <w:divBdr>
        <w:top w:val="none" w:sz="0" w:space="0" w:color="auto"/>
        <w:left w:val="none" w:sz="0" w:space="0" w:color="auto"/>
        <w:bottom w:val="none" w:sz="0" w:space="0" w:color="auto"/>
        <w:right w:val="none" w:sz="0" w:space="0" w:color="auto"/>
      </w:divBdr>
    </w:div>
    <w:div w:id="1592468792">
      <w:bodyDiv w:val="1"/>
      <w:marLeft w:val="0"/>
      <w:marRight w:val="0"/>
      <w:marTop w:val="0"/>
      <w:marBottom w:val="0"/>
      <w:divBdr>
        <w:top w:val="none" w:sz="0" w:space="0" w:color="auto"/>
        <w:left w:val="none" w:sz="0" w:space="0" w:color="auto"/>
        <w:bottom w:val="none" w:sz="0" w:space="0" w:color="auto"/>
        <w:right w:val="none" w:sz="0" w:space="0" w:color="auto"/>
      </w:divBdr>
    </w:div>
    <w:div w:id="1684286311">
      <w:bodyDiv w:val="1"/>
      <w:marLeft w:val="0"/>
      <w:marRight w:val="0"/>
      <w:marTop w:val="0"/>
      <w:marBottom w:val="0"/>
      <w:divBdr>
        <w:top w:val="none" w:sz="0" w:space="0" w:color="auto"/>
        <w:left w:val="none" w:sz="0" w:space="0" w:color="auto"/>
        <w:bottom w:val="none" w:sz="0" w:space="0" w:color="auto"/>
        <w:right w:val="none" w:sz="0" w:space="0" w:color="auto"/>
      </w:divBdr>
      <w:divsChild>
        <w:div w:id="1172992841">
          <w:marLeft w:val="0"/>
          <w:marRight w:val="0"/>
          <w:marTop w:val="0"/>
          <w:marBottom w:val="0"/>
          <w:divBdr>
            <w:top w:val="none" w:sz="0" w:space="0" w:color="auto"/>
            <w:left w:val="none" w:sz="0" w:space="0" w:color="auto"/>
            <w:bottom w:val="none" w:sz="0" w:space="0" w:color="auto"/>
            <w:right w:val="none" w:sz="0" w:space="0" w:color="auto"/>
          </w:divBdr>
          <w:divsChild>
            <w:div w:id="700668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562734">
      <w:bodyDiv w:val="1"/>
      <w:marLeft w:val="0"/>
      <w:marRight w:val="0"/>
      <w:marTop w:val="0"/>
      <w:marBottom w:val="0"/>
      <w:divBdr>
        <w:top w:val="none" w:sz="0" w:space="0" w:color="auto"/>
        <w:left w:val="none" w:sz="0" w:space="0" w:color="auto"/>
        <w:bottom w:val="none" w:sz="0" w:space="0" w:color="auto"/>
        <w:right w:val="none" w:sz="0" w:space="0" w:color="auto"/>
      </w:divBdr>
      <w:divsChild>
        <w:div w:id="364598743">
          <w:marLeft w:val="0"/>
          <w:marRight w:val="0"/>
          <w:marTop w:val="0"/>
          <w:marBottom w:val="0"/>
          <w:divBdr>
            <w:top w:val="none" w:sz="0" w:space="0" w:color="auto"/>
            <w:left w:val="none" w:sz="0" w:space="0" w:color="auto"/>
            <w:bottom w:val="none" w:sz="0" w:space="0" w:color="auto"/>
            <w:right w:val="none" w:sz="0" w:space="0" w:color="auto"/>
          </w:divBdr>
          <w:divsChild>
            <w:div w:id="302003808">
              <w:marLeft w:val="0"/>
              <w:marRight w:val="0"/>
              <w:marTop w:val="0"/>
              <w:marBottom w:val="0"/>
              <w:divBdr>
                <w:top w:val="none" w:sz="0" w:space="0" w:color="auto"/>
                <w:left w:val="none" w:sz="0" w:space="0" w:color="auto"/>
                <w:bottom w:val="none" w:sz="0" w:space="0" w:color="auto"/>
                <w:right w:val="none" w:sz="0" w:space="0" w:color="auto"/>
              </w:divBdr>
            </w:div>
            <w:div w:id="527453864">
              <w:marLeft w:val="0"/>
              <w:marRight w:val="0"/>
              <w:marTop w:val="0"/>
              <w:marBottom w:val="0"/>
              <w:divBdr>
                <w:top w:val="none" w:sz="0" w:space="0" w:color="auto"/>
                <w:left w:val="none" w:sz="0" w:space="0" w:color="auto"/>
                <w:bottom w:val="none" w:sz="0" w:space="0" w:color="auto"/>
                <w:right w:val="none" w:sz="0" w:space="0" w:color="auto"/>
              </w:divBdr>
            </w:div>
            <w:div w:id="1550649405">
              <w:marLeft w:val="0"/>
              <w:marRight w:val="0"/>
              <w:marTop w:val="0"/>
              <w:marBottom w:val="0"/>
              <w:divBdr>
                <w:top w:val="none" w:sz="0" w:space="0" w:color="auto"/>
                <w:left w:val="none" w:sz="0" w:space="0" w:color="auto"/>
                <w:bottom w:val="none" w:sz="0" w:space="0" w:color="auto"/>
                <w:right w:val="none" w:sz="0" w:space="0" w:color="auto"/>
              </w:divBdr>
              <w:divsChild>
                <w:div w:id="277640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2397075">
          <w:marLeft w:val="0"/>
          <w:marRight w:val="0"/>
          <w:marTop w:val="0"/>
          <w:marBottom w:val="0"/>
          <w:divBdr>
            <w:top w:val="none" w:sz="0" w:space="0" w:color="auto"/>
            <w:left w:val="none" w:sz="0" w:space="0" w:color="auto"/>
            <w:bottom w:val="none" w:sz="0" w:space="0" w:color="auto"/>
            <w:right w:val="none" w:sz="0" w:space="0" w:color="auto"/>
          </w:divBdr>
          <w:divsChild>
            <w:div w:id="1459757987">
              <w:marLeft w:val="0"/>
              <w:marRight w:val="0"/>
              <w:marTop w:val="0"/>
              <w:marBottom w:val="0"/>
              <w:divBdr>
                <w:top w:val="none" w:sz="0" w:space="0" w:color="auto"/>
                <w:left w:val="none" w:sz="0" w:space="0" w:color="auto"/>
                <w:bottom w:val="none" w:sz="0" w:space="0" w:color="auto"/>
                <w:right w:val="none" w:sz="0" w:space="0" w:color="auto"/>
              </w:divBdr>
              <w:divsChild>
                <w:div w:id="1282570494">
                  <w:marLeft w:val="0"/>
                  <w:marRight w:val="0"/>
                  <w:marTop w:val="0"/>
                  <w:marBottom w:val="0"/>
                  <w:divBdr>
                    <w:top w:val="none" w:sz="0" w:space="0" w:color="auto"/>
                    <w:left w:val="none" w:sz="0" w:space="0" w:color="auto"/>
                    <w:bottom w:val="none" w:sz="0" w:space="0" w:color="auto"/>
                    <w:right w:val="none" w:sz="0" w:space="0" w:color="auto"/>
                  </w:divBdr>
                  <w:divsChild>
                    <w:div w:id="664943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6247892">
      <w:bodyDiv w:val="1"/>
      <w:marLeft w:val="0"/>
      <w:marRight w:val="0"/>
      <w:marTop w:val="0"/>
      <w:marBottom w:val="0"/>
      <w:divBdr>
        <w:top w:val="none" w:sz="0" w:space="0" w:color="auto"/>
        <w:left w:val="none" w:sz="0" w:space="0" w:color="auto"/>
        <w:bottom w:val="none" w:sz="0" w:space="0" w:color="auto"/>
        <w:right w:val="none" w:sz="0" w:space="0" w:color="auto"/>
      </w:divBdr>
      <w:divsChild>
        <w:div w:id="27267856">
          <w:marLeft w:val="0"/>
          <w:marRight w:val="0"/>
          <w:marTop w:val="0"/>
          <w:marBottom w:val="0"/>
          <w:divBdr>
            <w:top w:val="none" w:sz="0" w:space="0" w:color="auto"/>
            <w:left w:val="none" w:sz="0" w:space="0" w:color="auto"/>
            <w:bottom w:val="none" w:sz="0" w:space="0" w:color="auto"/>
            <w:right w:val="none" w:sz="0" w:space="0" w:color="auto"/>
          </w:divBdr>
          <w:divsChild>
            <w:div w:id="1480462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6138865">
      <w:bodyDiv w:val="1"/>
      <w:marLeft w:val="0"/>
      <w:marRight w:val="0"/>
      <w:marTop w:val="0"/>
      <w:marBottom w:val="0"/>
      <w:divBdr>
        <w:top w:val="none" w:sz="0" w:space="0" w:color="auto"/>
        <w:left w:val="none" w:sz="0" w:space="0" w:color="auto"/>
        <w:bottom w:val="none" w:sz="0" w:space="0" w:color="auto"/>
        <w:right w:val="none" w:sz="0" w:space="0" w:color="auto"/>
      </w:divBdr>
    </w:div>
    <w:div w:id="1910067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leaqua.2014.04.005" TargetMode="External"/><Relationship Id="rId13" Type="http://schemas.openxmlformats.org/officeDocument/2006/relationships/hyperlink" Target="https://doi.org/10.1016/j.leaqua.2013.11.005" TargetMode="External"/><Relationship Id="rId18" Type="http://schemas.openxmlformats.org/officeDocument/2006/relationships/hyperlink" Target="https://doi.org/10.29059/cienciauat.v13i1.1014"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doi.org/10.1177/216499871700500302" TargetMode="External"/><Relationship Id="rId17" Type="http://schemas.openxmlformats.org/officeDocument/2006/relationships/hyperlink" Target="https://doi.org/10.1080/14783360701596290" TargetMode="External"/><Relationship Id="rId2" Type="http://schemas.openxmlformats.org/officeDocument/2006/relationships/customXml" Target="../customXml/item2.xml"/><Relationship Id="rId16" Type="http://schemas.openxmlformats.org/officeDocument/2006/relationships/hyperlink" Target="https://doi.org/10.1037/0021-9010.89.5.755" TargetMode="External"/><Relationship Id="rId20" Type="http://schemas.openxmlformats.org/officeDocument/2006/relationships/hyperlink" Target="https://doi.org/10.3390/su15043367"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177/0021886319892685" TargetMode="External"/><Relationship Id="rId5" Type="http://schemas.openxmlformats.org/officeDocument/2006/relationships/styles" Target="styles.xml"/><Relationship Id="rId15" Type="http://schemas.openxmlformats.org/officeDocument/2006/relationships/hyperlink" Target="https://doi.org/10.1007/s10551-022-05077-2" TargetMode="External"/><Relationship Id="rId10" Type="http://schemas.openxmlformats.org/officeDocument/2006/relationships/hyperlink" Target="https://doi.org/10.3846/16111699.2003.9636036" TargetMode="External"/><Relationship Id="rId19" Type="http://schemas.openxmlformats.org/officeDocument/2006/relationships/hyperlink" Target="https://doi.org/10.17822/omad.2019.128" TargetMode="External"/><Relationship Id="rId4" Type="http://schemas.openxmlformats.org/officeDocument/2006/relationships/numbering" Target="numbering.xml"/><Relationship Id="rId9" Type="http://schemas.openxmlformats.org/officeDocument/2006/relationships/hyperlink" Target="https://doi.org/10.1177/0037549717693324" TargetMode="External"/><Relationship Id="rId14" Type="http://schemas.openxmlformats.org/officeDocument/2006/relationships/hyperlink" Target="https://doi.org/10.1016/j.jik.2016.07.002"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1ea53e8e08d687b7f2e47803d1db2ecc">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06a2306b4cc4b961664e0acb150e0f16"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FC0555FB-2FF8-4F5B-9D25-A37D2CE747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A3823F0-1C6D-4CF2-AEF9-251184E79188}">
  <ds:schemaRefs>
    <ds:schemaRef ds:uri="http://schemas.microsoft.com/sharepoint/v3/contenttype/forms"/>
  </ds:schemaRefs>
</ds:datastoreItem>
</file>

<file path=customXml/itemProps3.xml><?xml version="1.0" encoding="utf-8"?>
<ds:datastoreItem xmlns:ds="http://schemas.openxmlformats.org/officeDocument/2006/customXml" ds:itemID="{31DFF6BE-6B4D-432A-94B5-E61CA2425B87}">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3175</TotalTime>
  <Pages>12</Pages>
  <Words>3470</Words>
  <Characters>19784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Rosario Del Rocio Garcia Baez (2230623)</dc:creator>
  <cp:keywords/>
  <dc:description/>
  <cp:lastModifiedBy>Rosario Del Rocio Garcia Baez (2230623)</cp:lastModifiedBy>
  <cp:revision>193</cp:revision>
  <dcterms:created xsi:type="dcterms:W3CDTF">2024-10-15T10:27:00Z</dcterms:created>
  <dcterms:modified xsi:type="dcterms:W3CDTF">2024-10-18T12:13:00Z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