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40" w:lineRule="auto"/>
        <w:jc w:val="center"/>
        <w:rPr>
          <w:sz w:val="24"/>
          <w:szCs w:val="24"/>
          <w:u w:val="single"/>
        </w:rPr>
      </w:pPr>
      <w:r w:rsidDel="00000000" w:rsidR="00000000" w:rsidRPr="00000000">
        <w:rPr>
          <w:sz w:val="24"/>
          <w:szCs w:val="24"/>
          <w:u w:val="single"/>
          <w:rtl w:val="0"/>
        </w:rPr>
        <w:t xml:space="preserve">Analyse how effective Curriculum for Wales can be in laying foundations for young children’s physical literacy with its emphasis on outdoor and playful pedagogical approaches.</w:t>
      </w:r>
    </w:p>
    <w:p w:rsidR="00000000" w:rsidDel="00000000" w:rsidP="00000000" w:rsidRDefault="00000000" w:rsidRPr="00000000" w14:paraId="00000002">
      <w:pPr>
        <w:spacing w:line="240" w:lineRule="auto"/>
        <w:jc w:val="left"/>
        <w:rPr>
          <w:sz w:val="24"/>
          <w:szCs w:val="24"/>
          <w:u w:val="single"/>
        </w:rPr>
      </w:pPr>
      <w:r w:rsidDel="00000000" w:rsidR="00000000" w:rsidRPr="00000000">
        <w:rPr>
          <w:rtl w:val="0"/>
        </w:rPr>
      </w:r>
    </w:p>
    <w:p w:rsidR="00000000" w:rsidDel="00000000" w:rsidP="00000000" w:rsidRDefault="00000000" w:rsidRPr="00000000" w14:paraId="00000003">
      <w:pPr>
        <w:spacing w:line="240" w:lineRule="auto"/>
        <w:jc w:val="left"/>
        <w:rPr>
          <w:sz w:val="24"/>
          <w:szCs w:val="24"/>
          <w:u w:val="single"/>
        </w:rPr>
      </w:pPr>
      <w:r w:rsidDel="00000000" w:rsidR="00000000" w:rsidRPr="00000000">
        <w:rPr>
          <w:rtl w:val="0"/>
        </w:rPr>
      </w:r>
    </w:p>
    <w:p w:rsidR="00000000" w:rsidDel="00000000" w:rsidP="00000000" w:rsidRDefault="00000000" w:rsidRPr="00000000" w14:paraId="00000004">
      <w:pPr>
        <w:spacing w:line="240" w:lineRule="auto"/>
        <w:jc w:val="left"/>
        <w:rPr>
          <w:b w:val="1"/>
          <w:bCs w:val="1"/>
          <w:sz w:val="24"/>
          <w:szCs w:val="24"/>
          <w:u w:val="single"/>
        </w:rPr>
      </w:pPr>
      <w:r w:rsidDel="00000000" w:rsidR="00000000" w:rsidRPr="00000000">
        <w:rPr>
          <w:b w:val="1"/>
          <w:bCs w:val="1"/>
          <w:sz w:val="24"/>
          <w:szCs w:val="24"/>
          <w:u w:val="single"/>
          <w:rtl w:val="0"/>
        </w:rPr>
        <w:t xml:space="preserve">Outdoor assignment 2 :</w:t>
      </w:r>
      <w:r w:rsidDel="00000000" w:rsidR="00000000" w:rsidRPr="00000000">
        <w:rPr>
          <w:rtl w:val="0"/>
        </w:rPr>
      </w:r>
    </w:p>
    <w:p w:rsidR="00000000" w:rsidDel="00000000" w:rsidP="00000000" w:rsidRDefault="00000000" w:rsidRPr="00000000" w14:paraId="00000005">
      <w:pPr>
        <w:spacing w:line="276" w:lineRule="auto"/>
        <w:ind w:left="0" w:firstLine="0"/>
        <w:jc w:val="center"/>
        <w:rPr>
          <w:sz w:val="24"/>
          <w:szCs w:val="24"/>
          <w:u w:val="single"/>
        </w:rPr>
      </w:pPr>
      <w:r w:rsidDel="00000000" w:rsidR="00000000" w:rsidRPr="00000000">
        <w:rPr>
          <w:rtl w:val="0"/>
        </w:rPr>
      </w:r>
    </w:p>
    <w:p w:rsidR="00000000" w:rsidDel="00000000" w:rsidP="00000000" w:rsidRDefault="00000000" w:rsidRPr="00000000" w14:paraId="00000006">
      <w:pPr>
        <w:spacing w:line="276" w:lineRule="auto"/>
        <w:ind w:left="0" w:firstLine="0"/>
        <w:rPr>
          <w:sz w:val="24"/>
          <w:szCs w:val="24"/>
        </w:rPr>
      </w:pPr>
      <w:r w:rsidDel="00000000" w:rsidR="00000000" w:rsidRPr="00000000">
        <w:rPr>
          <w:sz w:val="24"/>
          <w:szCs w:val="24"/>
          <w:rtl w:val="0"/>
        </w:rPr>
        <w:t xml:space="preserve">I acknowledge the use of the AI tools listed below. I confirm that I have not presented any AI-generated text as my own work. I confirm I have copies of my drafts, notes, and other resources I used before and after the use of AI tools, which I may be asked to provide in evidence.</w:t>
      </w:r>
    </w:p>
    <w:p w:rsidR="00000000" w:rsidDel="00000000" w:rsidP="00000000" w:rsidRDefault="00000000" w:rsidRPr="00000000" w14:paraId="00000007">
      <w:pPr>
        <w:spacing w:line="276" w:lineRule="auto"/>
        <w:ind w:left="0" w:firstLine="0"/>
        <w:rPr>
          <w:sz w:val="24"/>
          <w:szCs w:val="24"/>
        </w:rPr>
      </w:pPr>
      <w:r w:rsidDel="00000000" w:rsidR="00000000" w:rsidRPr="00000000">
        <w:rPr>
          <w:rtl w:val="0"/>
        </w:rPr>
      </w:r>
    </w:p>
    <w:tbl>
      <w:tblPr>
        <w:tblStyle w:val="Table1"/>
        <w:tblW w:w="10275.0" w:type="dxa"/>
        <w:jc w:val="left"/>
        <w:tblInd w:w="-60.0" w:type="dxa"/>
        <w:tblBorders>
          <w:top w:color="000000" w:space="0" w:sz="6" w:val="single"/>
          <w:left w:color="000000" w:space="0" w:sz="6" w:val="single"/>
          <w:bottom w:color="000000" w:space="0" w:sz="6" w:val="single"/>
          <w:right w:color="000000" w:space="0" w:sz="6" w:val="single"/>
          <w:insideH w:color="000000" w:space="0" w:sz="4" w:val="single"/>
          <w:insideV w:color="000000" w:space="0" w:sz="4" w:val="single"/>
        </w:tblBorders>
        <w:tblLayout w:type="fixed"/>
        <w:tblLook w:val="0400"/>
      </w:tblPr>
      <w:tblGrid>
        <w:gridCol w:w="2685"/>
        <w:gridCol w:w="1965"/>
        <w:gridCol w:w="2160"/>
        <w:gridCol w:w="3465"/>
        <w:tblGridChange w:id="0">
          <w:tblGrid>
            <w:gridCol w:w="2685"/>
            <w:gridCol w:w="1965"/>
            <w:gridCol w:w="2160"/>
            <w:gridCol w:w="3465"/>
          </w:tblGrid>
        </w:tblGridChange>
      </w:tblGrid>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08">
            <w:pPr>
              <w:spacing w:line="240" w:lineRule="auto"/>
              <w:jc w:val="center"/>
              <w:rPr>
                <w:sz w:val="24"/>
                <w:szCs w:val="24"/>
              </w:rPr>
            </w:pPr>
            <w:r w:rsidDel="00000000" w:rsidR="00000000" w:rsidRPr="00000000">
              <w:rPr>
                <w:sz w:val="24"/>
                <w:szCs w:val="24"/>
                <w:rtl w:val="0"/>
              </w:rPr>
              <w:t xml:space="preserve">AI Tool (with url)</w:t>
            </w:r>
          </w:p>
        </w:tc>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09">
            <w:pPr>
              <w:spacing w:line="240" w:lineRule="auto"/>
              <w:jc w:val="center"/>
              <w:rPr>
                <w:sz w:val="24"/>
                <w:szCs w:val="24"/>
              </w:rPr>
            </w:pPr>
            <w:r w:rsidDel="00000000" w:rsidR="00000000" w:rsidRPr="00000000">
              <w:rPr>
                <w:sz w:val="24"/>
                <w:szCs w:val="24"/>
                <w:rtl w:val="0"/>
              </w:rPr>
              <w:t xml:space="preserve">Date used</w:t>
            </w:r>
          </w:p>
        </w:tc>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0A">
            <w:pPr>
              <w:spacing w:line="240" w:lineRule="auto"/>
              <w:jc w:val="center"/>
              <w:rPr>
                <w:sz w:val="24"/>
                <w:szCs w:val="24"/>
              </w:rPr>
            </w:pPr>
            <w:r w:rsidDel="00000000" w:rsidR="00000000" w:rsidRPr="00000000">
              <w:rPr>
                <w:sz w:val="24"/>
                <w:szCs w:val="24"/>
                <w:rtl w:val="0"/>
              </w:rPr>
              <w:t xml:space="preserve">Why did you use this tool</w:t>
            </w:r>
          </w:p>
        </w:tc>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0B">
            <w:pPr>
              <w:spacing w:line="240" w:lineRule="auto"/>
              <w:jc w:val="center"/>
              <w:rPr>
                <w:sz w:val="24"/>
                <w:szCs w:val="24"/>
              </w:rPr>
            </w:pPr>
            <w:r w:rsidDel="00000000" w:rsidR="00000000" w:rsidRPr="00000000">
              <w:rPr>
                <w:sz w:val="24"/>
                <w:szCs w:val="24"/>
                <w:rtl w:val="0"/>
              </w:rPr>
              <w:t xml:space="preserve">Example prompt(s)</w:t>
            </w:r>
          </w:p>
        </w:tc>
      </w:tr>
      <w:tr>
        <w:trPr>
          <w:cantSplit w:val="0"/>
          <w:trHeight w:val="1073.90625" w:hRule="atLeast"/>
          <w:tblHeader w:val="0"/>
        </w:trPr>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0C">
            <w:pPr>
              <w:spacing w:line="240" w:lineRule="auto"/>
              <w:rPr>
                <w:sz w:val="24"/>
                <w:szCs w:val="24"/>
              </w:rPr>
            </w:pPr>
            <w:r w:rsidDel="00000000" w:rsidR="00000000" w:rsidRPr="00000000">
              <w:rPr>
                <w:sz w:val="24"/>
                <w:szCs w:val="24"/>
                <w:rtl w:val="0"/>
              </w:rPr>
              <w:t xml:space="preserve">Chat GPT</w:t>
            </w:r>
          </w:p>
        </w:tc>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0D">
            <w:pPr>
              <w:spacing w:line="240" w:lineRule="auto"/>
              <w:rPr>
                <w:sz w:val="24"/>
                <w:szCs w:val="24"/>
              </w:rPr>
            </w:pPr>
            <w:r w:rsidDel="00000000" w:rsidR="00000000" w:rsidRPr="00000000">
              <w:rPr>
                <w:i w:val="1"/>
                <w:iCs w:val="1"/>
                <w:sz w:val="24"/>
                <w:szCs w:val="24"/>
                <w:rtl w:val="0"/>
              </w:rPr>
              <w:t xml:space="preserve">18/11/2025</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0E">
            <w:pPr>
              <w:spacing w:line="240" w:lineRule="auto"/>
              <w:rPr>
                <w:sz w:val="24"/>
                <w:szCs w:val="24"/>
              </w:rPr>
            </w:pPr>
            <w:r w:rsidDel="00000000" w:rsidR="00000000" w:rsidRPr="00000000">
              <w:rPr>
                <w:i w:val="1"/>
                <w:iCs w:val="1"/>
                <w:sz w:val="24"/>
                <w:szCs w:val="24"/>
                <w:rtl w:val="0"/>
              </w:rPr>
              <w:t xml:space="preserve">Structure a lesson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0F">
            <w:pPr>
              <w:spacing w:line="240" w:lineRule="auto"/>
              <w:rPr>
                <w:sz w:val="24"/>
                <w:szCs w:val="24"/>
              </w:rPr>
            </w:pPr>
            <w:r w:rsidDel="00000000" w:rsidR="00000000" w:rsidRPr="00000000">
              <w:rPr>
                <w:sz w:val="24"/>
                <w:szCs w:val="24"/>
                <w:rtl w:val="0"/>
              </w:rPr>
              <w:t xml:space="preserve">Give me a lesson plan for 7-10 years old incorporating the natural affordances for an outdoor activity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10">
            <w:pPr>
              <w:spacing w:line="240" w:lineRule="auto"/>
              <w:rPr>
                <w:sz w:val="24"/>
                <w:szCs w:val="24"/>
              </w:rPr>
            </w:pPr>
            <w:r w:rsidDel="00000000" w:rsidR="00000000" w:rsidRPr="00000000">
              <w:rPr>
                <w:sz w:val="24"/>
                <w:szCs w:val="24"/>
                <w:rtl w:val="0"/>
              </w:rPr>
              <w:t xml:space="preserve">Chat GPT</w:t>
            </w:r>
          </w:p>
          <w:p w:rsidR="00000000" w:rsidDel="00000000" w:rsidP="00000000" w:rsidRDefault="00000000" w:rsidRPr="00000000" w14:paraId="00000011">
            <w:pPr>
              <w:spacing w:line="240" w:lineRule="auto"/>
              <w:rPr>
                <w:sz w:val="24"/>
                <w:szCs w:val="24"/>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12">
            <w:pPr>
              <w:spacing w:line="240" w:lineRule="auto"/>
              <w:rPr>
                <w:sz w:val="24"/>
                <w:szCs w:val="24"/>
              </w:rPr>
            </w:pPr>
            <w:r w:rsidDel="00000000" w:rsidR="00000000" w:rsidRPr="00000000">
              <w:rPr>
                <w:i w:val="1"/>
                <w:iCs w:val="1"/>
                <w:sz w:val="24"/>
                <w:szCs w:val="24"/>
                <w:rtl w:val="0"/>
              </w:rPr>
              <w:t xml:space="preserve">18/11/2025</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13">
            <w:pPr>
              <w:spacing w:line="240" w:lineRule="auto"/>
              <w:rPr>
                <w:sz w:val="24"/>
                <w:szCs w:val="24"/>
              </w:rPr>
            </w:pPr>
            <w:r w:rsidDel="00000000" w:rsidR="00000000" w:rsidRPr="00000000">
              <w:rPr>
                <w:sz w:val="24"/>
                <w:szCs w:val="24"/>
                <w:rtl w:val="0"/>
              </w:rPr>
              <w:t xml:space="preserve">Structure a lesson </w:t>
            </w:r>
          </w:p>
        </w:tc>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14">
            <w:pPr>
              <w:spacing w:line="240" w:lineRule="auto"/>
              <w:rPr>
                <w:sz w:val="24"/>
                <w:szCs w:val="24"/>
              </w:rPr>
            </w:pPr>
            <w:r w:rsidDel="00000000" w:rsidR="00000000" w:rsidRPr="00000000">
              <w:rPr>
                <w:sz w:val="24"/>
                <w:szCs w:val="24"/>
                <w:rtl w:val="0"/>
              </w:rPr>
              <w:t xml:space="preserve">Can you extend the main activity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15">
            <w:pPr>
              <w:spacing w:line="240" w:lineRule="auto"/>
              <w:rPr>
                <w:sz w:val="24"/>
                <w:szCs w:val="24"/>
              </w:rPr>
            </w:pPr>
            <w:r w:rsidDel="00000000" w:rsidR="00000000" w:rsidRPr="00000000">
              <w:rPr>
                <w:sz w:val="24"/>
                <w:szCs w:val="24"/>
                <w:rtl w:val="0"/>
              </w:rPr>
              <w:t xml:space="preserve"> Chat GPT</w:t>
            </w:r>
          </w:p>
        </w:tc>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16">
            <w:pPr>
              <w:spacing w:line="240" w:lineRule="auto"/>
              <w:rPr>
                <w:sz w:val="24"/>
                <w:szCs w:val="24"/>
              </w:rPr>
            </w:pPr>
            <w:r w:rsidDel="00000000" w:rsidR="00000000" w:rsidRPr="00000000">
              <w:rPr>
                <w:sz w:val="24"/>
                <w:szCs w:val="24"/>
                <w:rtl w:val="0"/>
              </w:rPr>
              <w:t xml:space="preserve"> 18/11/2025</w:t>
            </w:r>
          </w:p>
        </w:tc>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17">
            <w:pPr>
              <w:spacing w:line="240" w:lineRule="auto"/>
              <w:rPr>
                <w:sz w:val="24"/>
                <w:szCs w:val="24"/>
              </w:rPr>
            </w:pPr>
            <w:r w:rsidDel="00000000" w:rsidR="00000000" w:rsidRPr="00000000">
              <w:rPr>
                <w:sz w:val="24"/>
                <w:szCs w:val="24"/>
                <w:rtl w:val="0"/>
              </w:rPr>
              <w:t xml:space="preserve"> Structure a lesson </w:t>
            </w:r>
          </w:p>
        </w:tc>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18">
            <w:pPr>
              <w:spacing w:line="240" w:lineRule="auto"/>
              <w:rPr>
                <w:sz w:val="24"/>
                <w:szCs w:val="24"/>
              </w:rPr>
            </w:pPr>
            <w:r w:rsidDel="00000000" w:rsidR="00000000" w:rsidRPr="00000000">
              <w:rPr>
                <w:sz w:val="24"/>
                <w:szCs w:val="24"/>
                <w:rtl w:val="0"/>
              </w:rPr>
              <w:t xml:space="preserve"> Can you give me a more inclusive warm up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19">
            <w:pPr>
              <w:spacing w:line="240" w:lineRule="auto"/>
              <w:rPr>
                <w:sz w:val="24"/>
                <w:szCs w:val="24"/>
              </w:rPr>
            </w:pPr>
            <w:r w:rsidDel="00000000" w:rsidR="00000000" w:rsidRPr="00000000">
              <w:rPr>
                <w:sz w:val="24"/>
                <w:szCs w:val="24"/>
                <w:rtl w:val="0"/>
              </w:rPr>
              <w:t xml:space="preserve"> </w:t>
            </w:r>
          </w:p>
        </w:tc>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1A">
            <w:pPr>
              <w:spacing w:line="240" w:lineRule="auto"/>
              <w:rPr>
                <w:sz w:val="24"/>
                <w:szCs w:val="24"/>
              </w:rPr>
            </w:pPr>
            <w:r w:rsidDel="00000000" w:rsidR="00000000" w:rsidRPr="00000000">
              <w:rPr>
                <w:sz w:val="24"/>
                <w:szCs w:val="24"/>
                <w:rtl w:val="0"/>
              </w:rPr>
              <w:t xml:space="preserve"> </w:t>
            </w:r>
          </w:p>
        </w:tc>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1B">
            <w:pPr>
              <w:spacing w:line="240" w:lineRule="auto"/>
              <w:rPr>
                <w:sz w:val="24"/>
                <w:szCs w:val="24"/>
              </w:rPr>
            </w:pPr>
            <w:r w:rsidDel="00000000" w:rsidR="00000000" w:rsidRPr="00000000">
              <w:rPr>
                <w:sz w:val="24"/>
                <w:szCs w:val="24"/>
                <w:rtl w:val="0"/>
              </w:rPr>
              <w:t xml:space="preserve"> </w:t>
            </w:r>
          </w:p>
        </w:tc>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1C">
            <w:pPr>
              <w:spacing w:line="240" w:lineRule="auto"/>
              <w:rPr>
                <w:sz w:val="24"/>
                <w:szCs w:val="24"/>
              </w:rPr>
            </w:pPr>
            <w:r w:rsidDel="00000000" w:rsidR="00000000" w:rsidRPr="00000000">
              <w:rPr>
                <w:sz w:val="24"/>
                <w:szCs w:val="24"/>
                <w:rtl w:val="0"/>
              </w:rPr>
              <w:t xml:space="preserve">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1D">
            <w:pPr>
              <w:spacing w:line="240" w:lineRule="auto"/>
              <w:rPr>
                <w:sz w:val="24"/>
                <w:szCs w:val="24"/>
              </w:rPr>
            </w:pPr>
            <w:r w:rsidDel="00000000" w:rsidR="00000000" w:rsidRPr="00000000">
              <w:rPr>
                <w:sz w:val="24"/>
                <w:szCs w:val="24"/>
                <w:rtl w:val="0"/>
              </w:rPr>
              <w:t xml:space="preserve"> </w:t>
            </w:r>
          </w:p>
        </w:tc>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1E">
            <w:pPr>
              <w:spacing w:line="240" w:lineRule="auto"/>
              <w:rPr>
                <w:sz w:val="24"/>
                <w:szCs w:val="24"/>
              </w:rPr>
            </w:pPr>
            <w:r w:rsidDel="00000000" w:rsidR="00000000" w:rsidRPr="00000000">
              <w:rPr>
                <w:sz w:val="24"/>
                <w:szCs w:val="24"/>
                <w:rtl w:val="0"/>
              </w:rPr>
              <w:t xml:space="preserve"> </w:t>
            </w:r>
          </w:p>
        </w:tc>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1F">
            <w:pPr>
              <w:spacing w:line="240" w:lineRule="auto"/>
              <w:rPr>
                <w:sz w:val="24"/>
                <w:szCs w:val="24"/>
              </w:rPr>
            </w:pPr>
            <w:r w:rsidDel="00000000" w:rsidR="00000000" w:rsidRPr="00000000">
              <w:rPr>
                <w:sz w:val="24"/>
                <w:szCs w:val="24"/>
                <w:rtl w:val="0"/>
              </w:rPr>
              <w:t xml:space="preserve"> </w:t>
            </w:r>
          </w:p>
        </w:tc>
        <w:tc>
          <w:tcPr>
            <w:tcBorders>
              <w:top w:color="000000" w:space="0" w:sz="6" w:val="single"/>
              <w:left w:color="000000" w:space="0" w:sz="6" w:val="single"/>
              <w:bottom w:color="000000" w:space="0" w:sz="6" w:val="single"/>
              <w:right w:color="000000" w:space="0" w:sz="6" w:val="single"/>
            </w:tcBorders>
            <w:tcMar>
              <w:left w:w="105.0" w:type="dxa"/>
              <w:right w:w="105.0" w:type="dxa"/>
            </w:tcMar>
            <w:vAlign w:val="center"/>
          </w:tcPr>
          <w:p w:rsidR="00000000" w:rsidDel="00000000" w:rsidP="00000000" w:rsidRDefault="00000000" w:rsidRPr="00000000" w14:paraId="00000020">
            <w:pPr>
              <w:spacing w:line="240" w:lineRule="auto"/>
              <w:rPr>
                <w:sz w:val="24"/>
                <w:szCs w:val="24"/>
              </w:rPr>
            </w:pPr>
            <w:r w:rsidDel="00000000" w:rsidR="00000000" w:rsidRPr="00000000">
              <w:rPr>
                <w:rtl w:val="0"/>
              </w:rPr>
            </w:r>
          </w:p>
        </w:tc>
      </w:tr>
    </w:tbl>
    <w:p w:rsidR="00000000" w:rsidDel="00000000" w:rsidP="00000000" w:rsidRDefault="00000000" w:rsidRPr="00000000" w14:paraId="00000021">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22">
      <w:pPr>
        <w:spacing w:line="240" w:lineRule="auto"/>
        <w:ind w:left="0" w:firstLine="0"/>
        <w:rPr>
          <w:b w:val="1"/>
          <w:bCs w:val="1"/>
          <w:sz w:val="24"/>
          <w:szCs w:val="24"/>
          <w:u w:val="single"/>
        </w:rPr>
      </w:pPr>
      <w:r w:rsidDel="00000000" w:rsidR="00000000" w:rsidRPr="00000000">
        <w:rPr>
          <w:b w:val="1"/>
          <w:bCs w:val="1"/>
          <w:sz w:val="24"/>
          <w:szCs w:val="24"/>
          <w:u w:val="single"/>
          <w:rtl w:val="0"/>
        </w:rPr>
        <w:t xml:space="preserve">Start - reflection on the use of AI in the planning process</w:t>
      </w:r>
    </w:p>
    <w:p w:rsidR="00000000" w:rsidDel="00000000" w:rsidP="00000000" w:rsidRDefault="00000000" w:rsidRPr="00000000" w14:paraId="00000023">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24">
      <w:pPr>
        <w:spacing w:line="240" w:lineRule="auto"/>
        <w:ind w:left="0" w:firstLine="0"/>
        <w:rPr>
          <w:sz w:val="24"/>
          <w:szCs w:val="24"/>
        </w:rPr>
      </w:pPr>
      <w:r w:rsidDel="00000000" w:rsidR="00000000" w:rsidRPr="00000000">
        <w:rPr>
          <w:sz w:val="24"/>
          <w:szCs w:val="24"/>
          <w:rtl w:val="0"/>
        </w:rPr>
        <w:t xml:space="preserve">The main use of AI in my activity planning process was to structure my lesson plan, which is explained in the Appendix. AI helped with the order of learning objectives and suggested suitable activities. This saved me time and allowed me to quickly develop a framework that met curriculum criteria, which was particularly useful in the early planning stage. AI was used as a planning tool to generate concepts.</w:t>
      </w:r>
    </w:p>
    <w:p w:rsidR="00000000" w:rsidDel="00000000" w:rsidP="00000000" w:rsidRDefault="00000000" w:rsidRPr="00000000" w14:paraId="00000025">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26">
      <w:pPr>
        <w:spacing w:line="240" w:lineRule="auto"/>
        <w:ind w:left="0" w:firstLine="0"/>
        <w:rPr>
          <w:sz w:val="24"/>
          <w:szCs w:val="24"/>
        </w:rPr>
      </w:pPr>
      <w:r w:rsidDel="00000000" w:rsidR="00000000" w:rsidRPr="00000000">
        <w:rPr>
          <w:sz w:val="24"/>
          <w:szCs w:val="24"/>
          <w:rtl w:val="0"/>
        </w:rPr>
        <w:t xml:space="preserve">Looking back at the quality of the responses to my requests, I found that the AI-generated content was generally well-structured and simple to understand. Learning objectives, success standards, and opportunities for assessment are all crucial components of a successful lesson design, and the answers were a fantastic place to start. However, there were times when the responses were generic and needed to be adjusted to suit my particular lesson aims and pupils. This showed how important it is to evaluate AI output critically instead of accepting it at face value. By refining the questions and applying my own knowledge, I was able to improve the lesson plan's accuracy and applicability. Even though the responses were often of a useful quality, human involvement was still required to ensure appropriateness, depth and interest.</w:t>
      </w:r>
    </w:p>
    <w:p w:rsidR="00000000" w:rsidDel="00000000" w:rsidP="00000000" w:rsidRDefault="00000000" w:rsidRPr="00000000" w14:paraId="00000027">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28">
      <w:pPr>
        <w:spacing w:line="240" w:lineRule="auto"/>
        <w:ind w:left="0" w:firstLine="0"/>
        <w:rPr>
          <w:sz w:val="24"/>
          <w:szCs w:val="24"/>
        </w:rPr>
      </w:pPr>
      <w:r w:rsidDel="00000000" w:rsidR="00000000" w:rsidRPr="00000000">
        <w:rPr>
          <w:sz w:val="24"/>
          <w:szCs w:val="24"/>
          <w:rtl w:val="0"/>
        </w:rPr>
        <w:t xml:space="preserve">It is obvious that care must be taken while deciding whether or not to incorporate children's learning requirements into AI. AI can provide generic tactics or differentiated activities for a variety of learners, but it is unable to fully comprehend each child's particular needs, interests, or developmental stage. Social, emotional, cultural, and contextual aspects impact children's development and call for expert observation and assessment. As a result, it is crucial that children's private or sensitive information not be entered directly into AI systems. Rather, AI should be applied broadly, with teachers modifying recommendations to suit students' requirements in an ethical and responsible manner.</w:t>
      </w:r>
    </w:p>
    <w:p w:rsidR="00000000" w:rsidDel="00000000" w:rsidP="00000000" w:rsidRDefault="00000000" w:rsidRPr="00000000" w14:paraId="00000029">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2A">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2B">
      <w:pPr>
        <w:tabs>
          <w:tab w:val="left" w:leader="none" w:pos="4500"/>
        </w:tabs>
        <w:spacing w:line="360" w:lineRule="auto"/>
        <w:rPr>
          <w:b w:val="1"/>
          <w:bCs w:val="1"/>
          <w:sz w:val="24"/>
          <w:szCs w:val="24"/>
          <w:u w:val="single"/>
        </w:rPr>
      </w:pPr>
      <w:r w:rsidDel="00000000" w:rsidR="00000000" w:rsidRPr="00000000">
        <w:rPr>
          <w:b w:val="1"/>
          <w:bCs w:val="1"/>
          <w:sz w:val="24"/>
          <w:szCs w:val="24"/>
          <w:u w:val="single"/>
          <w:rtl w:val="0"/>
        </w:rPr>
        <w:t xml:space="preserve">Middle section-reflection on the effectivenes of the activity</w:t>
      </w:r>
    </w:p>
    <w:p w:rsidR="00000000" w:rsidDel="00000000" w:rsidP="00000000" w:rsidRDefault="00000000" w:rsidRPr="00000000" w14:paraId="0000002C">
      <w:pPr>
        <w:tabs>
          <w:tab w:val="left" w:leader="none" w:pos="4500"/>
        </w:tabs>
        <w:spacing w:line="360" w:lineRule="auto"/>
        <w:rPr>
          <w:b w:val="1"/>
          <w:bCs w:val="1"/>
          <w:sz w:val="24"/>
          <w:szCs w:val="24"/>
          <w:u w:val="single"/>
        </w:rPr>
      </w:pPr>
      <w:r w:rsidDel="00000000" w:rsidR="00000000" w:rsidRPr="00000000">
        <w:rPr>
          <w:rtl w:val="0"/>
        </w:rPr>
      </w:r>
    </w:p>
    <w:p w:rsidR="00000000" w:rsidDel="00000000" w:rsidP="00000000" w:rsidRDefault="00000000" w:rsidRPr="00000000" w14:paraId="0000002D">
      <w:pPr>
        <w:tabs>
          <w:tab w:val="left" w:leader="none" w:pos="4500"/>
        </w:tabs>
        <w:rPr>
          <w:sz w:val="24"/>
          <w:szCs w:val="24"/>
        </w:rPr>
      </w:pPr>
      <w:r w:rsidDel="00000000" w:rsidR="00000000" w:rsidRPr="00000000">
        <w:rPr>
          <w:sz w:val="24"/>
          <w:szCs w:val="24"/>
          <w:rtl w:val="0"/>
        </w:rPr>
        <w:t xml:space="preserve">Reflecting back on the lesson, play was a very successful method for enhancing Foundation learning. Key elements of play, such as child autonomy, enjoyment, cooperation, emotional engagement, and open-ended exploration, were purposefully incorporated into the lesson plan. Rather than positioning learning as a directive or outcome-driven process, play allowed children to engage holistically, physically, socially, emotionally, and cognitively through meaningful participation. This approach aligns with the view that play is not merely an activity but a powerful context for learning when children feel motivated, involved, and in control.</w:t>
      </w:r>
    </w:p>
    <w:p w:rsidR="00000000" w:rsidDel="00000000" w:rsidP="00000000" w:rsidRDefault="00000000" w:rsidRPr="00000000" w14:paraId="0000002E">
      <w:pPr>
        <w:tabs>
          <w:tab w:val="left" w:leader="none" w:pos="4500"/>
        </w:tabs>
        <w:rPr>
          <w:sz w:val="24"/>
          <w:szCs w:val="24"/>
        </w:rPr>
      </w:pPr>
      <w:r w:rsidDel="00000000" w:rsidR="00000000" w:rsidRPr="00000000">
        <w:rPr>
          <w:rtl w:val="0"/>
        </w:rPr>
      </w:r>
    </w:p>
    <w:p w:rsidR="00000000" w:rsidDel="00000000" w:rsidP="00000000" w:rsidRDefault="00000000" w:rsidRPr="00000000" w14:paraId="0000002F">
      <w:pPr>
        <w:tabs>
          <w:tab w:val="left" w:leader="none" w:pos="4500"/>
        </w:tabs>
        <w:rPr>
          <w:sz w:val="24"/>
          <w:szCs w:val="24"/>
        </w:rPr>
      </w:pPr>
      <w:r w:rsidDel="00000000" w:rsidR="00000000" w:rsidRPr="00000000">
        <w:rPr>
          <w:sz w:val="24"/>
          <w:szCs w:val="24"/>
          <w:rtl w:val="0"/>
        </w:rPr>
        <w:t xml:space="preserve">during the warm-up Children had instant opportunities to explore and take responsibility of the activity, By using different types of balls and introducing optional challenges such as spinning or clapping before catching, children were encouraged to experiment with movement at their own pace and ability level. The activity did not have a fixed outcome, allowing children to define success for themselves. This openness represents a major element of play-based pedagogy: children are naturally driven and engage because they want to, not because they are compelled to. Brown (2009) says that play is best defined as a “state of mind rather than an activity”, explaining that the emotional experience of the kid determines whether an experience is play. The enthusiasm, laughter, and repeated attempts observed during the warm-up indicated that children were emotionally engaged and experiencing the activity as playful rather than instructional.</w:t>
      </w:r>
    </w:p>
    <w:p w:rsidR="00000000" w:rsidDel="00000000" w:rsidP="00000000" w:rsidRDefault="00000000" w:rsidRPr="00000000" w14:paraId="00000030">
      <w:pPr>
        <w:tabs>
          <w:tab w:val="left" w:leader="none" w:pos="4500"/>
        </w:tabs>
        <w:rPr>
          <w:sz w:val="24"/>
          <w:szCs w:val="24"/>
        </w:rPr>
      </w:pPr>
      <w:r w:rsidDel="00000000" w:rsidR="00000000" w:rsidRPr="00000000">
        <w:rPr>
          <w:rtl w:val="0"/>
        </w:rPr>
      </w:r>
    </w:p>
    <w:p w:rsidR="00000000" w:rsidDel="00000000" w:rsidP="00000000" w:rsidRDefault="00000000" w:rsidRPr="00000000" w14:paraId="00000031">
      <w:pPr>
        <w:tabs>
          <w:tab w:val="left" w:leader="none" w:pos="4500"/>
        </w:tabs>
        <w:rPr>
          <w:sz w:val="24"/>
          <w:szCs w:val="24"/>
        </w:rPr>
      </w:pPr>
      <w:r w:rsidDel="00000000" w:rsidR="00000000" w:rsidRPr="00000000">
        <w:rPr>
          <w:sz w:val="24"/>
          <w:szCs w:val="24"/>
          <w:rtl w:val="0"/>
        </w:rPr>
        <w:t xml:space="preserve">The main activity 2 v 1, further supported the development of throwing and catching skills within a cooperative play context. Children were required to pass the ball accurately, time their throws, and adjust their movements in response to others. The activity encouraged quick decision-making and spatial awareness while maintaining a strong focus on skill development. Broadhead (2006)  highlights that cooperative play supports children’s ability to connect with others and develop shared understanding, alongside a “deeply fulfilling emotional engagement with the world around them.” This was evident as children communicated with teammates, negotiated roles, and responded collectively to challenges. Learning emerge</w:t>
      </w:r>
      <w:r w:rsidDel="00000000" w:rsidR="00000000" w:rsidRPr="00000000">
        <w:rPr>
          <w:sz w:val="24"/>
          <w:szCs w:val="24"/>
          <w:rtl w:val="0"/>
        </w:rPr>
        <w:t xml:space="preserve">d naturally through play, rather than through explicit correction or adult-led instruction.</w:t>
      </w:r>
    </w:p>
    <w:p w:rsidR="00000000" w:rsidDel="00000000" w:rsidP="00000000" w:rsidRDefault="00000000" w:rsidRPr="00000000" w14:paraId="00000032">
      <w:pPr>
        <w:tabs>
          <w:tab w:val="left" w:leader="none" w:pos="4500"/>
        </w:tabs>
        <w:rPr>
          <w:sz w:val="24"/>
          <w:szCs w:val="24"/>
        </w:rPr>
      </w:pPr>
      <w:r w:rsidDel="00000000" w:rsidR="00000000" w:rsidRPr="00000000">
        <w:rPr>
          <w:rtl w:val="0"/>
        </w:rPr>
      </w:r>
    </w:p>
    <w:p w:rsidR="00000000" w:rsidDel="00000000" w:rsidP="00000000" w:rsidRDefault="00000000" w:rsidRPr="00000000" w14:paraId="00000033">
      <w:pPr>
        <w:tabs>
          <w:tab w:val="left" w:leader="none" w:pos="4500"/>
        </w:tabs>
        <w:rPr>
          <w:sz w:val="24"/>
          <w:szCs w:val="24"/>
        </w:rPr>
      </w:pPr>
      <w:r w:rsidDel="00000000" w:rsidR="00000000" w:rsidRPr="00000000">
        <w:rPr>
          <w:sz w:val="24"/>
          <w:szCs w:val="24"/>
          <w:rtl w:val="0"/>
        </w:rPr>
        <w:t xml:space="preserve">Autonomy was a central feature in the lesson. Children made decisions about how to move, who to pass to, and how to respond when roles changed. This sense of control boosted engagement and supported confidence, as they were trusted to guide their own learning. This balance reflects a play-based teaching style in which the adult acts as a facilitator rather than a director. While it is arguable whether adults can ever be fully non-influential in play, the conscious choice not to intervene excessively allows children </w:t>
      </w:r>
      <w:r w:rsidDel="00000000" w:rsidR="00000000" w:rsidRPr="00000000">
        <w:rPr>
          <w:sz w:val="24"/>
          <w:szCs w:val="24"/>
          <w:rtl w:val="0"/>
        </w:rPr>
        <w:t xml:space="preserve">to stay central to the learning experience.</w:t>
      </w:r>
    </w:p>
    <w:p w:rsidR="00000000" w:rsidDel="00000000" w:rsidP="00000000" w:rsidRDefault="00000000" w:rsidRPr="00000000" w14:paraId="00000034">
      <w:pPr>
        <w:tabs>
          <w:tab w:val="left" w:leader="none" w:pos="4500"/>
        </w:tabs>
        <w:rPr>
          <w:sz w:val="24"/>
          <w:szCs w:val="24"/>
        </w:rPr>
      </w:pPr>
      <w:r w:rsidDel="00000000" w:rsidR="00000000" w:rsidRPr="00000000">
        <w:rPr>
          <w:rtl w:val="0"/>
        </w:rPr>
      </w:r>
    </w:p>
    <w:p w:rsidR="00000000" w:rsidDel="00000000" w:rsidP="00000000" w:rsidRDefault="00000000" w:rsidRPr="00000000" w14:paraId="00000035">
      <w:pPr>
        <w:tabs>
          <w:tab w:val="left" w:leader="none" w:pos="4500"/>
        </w:tabs>
        <w:rPr>
          <w:sz w:val="24"/>
          <w:szCs w:val="24"/>
        </w:rPr>
      </w:pPr>
      <w:r w:rsidDel="00000000" w:rsidR="00000000" w:rsidRPr="00000000">
        <w:rPr>
          <w:sz w:val="24"/>
          <w:szCs w:val="24"/>
          <w:rtl w:val="0"/>
        </w:rPr>
        <w:t xml:space="preserve">The cool-down activity (hot potato) provided an opportunity to putt heire catching and throwing development into action. As a fun endgame, there was no performance pressure, which encouraged high levels of participation. Passing</w:t>
      </w:r>
      <w:r w:rsidDel="00000000" w:rsidR="00000000" w:rsidRPr="00000000">
        <w:rPr>
          <w:sz w:val="24"/>
          <w:szCs w:val="24"/>
          <w:rtl w:val="0"/>
        </w:rPr>
        <w:t xml:space="preserve"> the ball accurately and quickly reinforced the lesson’s aim while maintaining a relaxed atmosphere. </w:t>
      </w:r>
      <w:r w:rsidDel="00000000" w:rsidR="00000000" w:rsidRPr="00000000">
        <w:rPr>
          <w:sz w:val="24"/>
          <w:szCs w:val="24"/>
          <w:rtl w:val="0"/>
        </w:rPr>
        <w:t xml:space="preserve">This </w:t>
      </w:r>
      <w:r w:rsidDel="00000000" w:rsidR="00000000" w:rsidRPr="00000000">
        <w:rPr>
          <w:sz w:val="24"/>
          <w:szCs w:val="24"/>
          <w:rtl w:val="0"/>
        </w:rPr>
        <w:t xml:space="preserve">exercise </w:t>
      </w:r>
      <w:r w:rsidDel="00000000" w:rsidR="00000000" w:rsidRPr="00000000">
        <w:rPr>
          <w:sz w:val="24"/>
          <w:szCs w:val="24"/>
          <w:rtl w:val="0"/>
        </w:rPr>
        <w:t xml:space="preserve">also </w:t>
      </w:r>
      <w:r w:rsidDel="00000000" w:rsidR="00000000" w:rsidRPr="00000000">
        <w:rPr>
          <w:sz w:val="24"/>
          <w:szCs w:val="24"/>
          <w:rtl w:val="0"/>
        </w:rPr>
        <w:t xml:space="preserve">assisted </w:t>
      </w:r>
      <w:r w:rsidDel="00000000" w:rsidR="00000000" w:rsidRPr="00000000">
        <w:rPr>
          <w:sz w:val="24"/>
          <w:szCs w:val="24"/>
          <w:rtl w:val="0"/>
        </w:rPr>
        <w:t xml:space="preserve">emotional regulation, as children </w:t>
      </w:r>
      <w:r w:rsidDel="00000000" w:rsidR="00000000" w:rsidRPr="00000000">
        <w:rPr>
          <w:sz w:val="24"/>
          <w:szCs w:val="24"/>
          <w:rtl w:val="0"/>
        </w:rPr>
        <w:t xml:space="preserve">shifted </w:t>
      </w:r>
      <w:r w:rsidDel="00000000" w:rsidR="00000000" w:rsidRPr="00000000">
        <w:rPr>
          <w:sz w:val="24"/>
          <w:szCs w:val="24"/>
          <w:rtl w:val="0"/>
        </w:rPr>
        <w:t xml:space="preserve">from high-energy play to a calmer state without disengaging from learning.</w:t>
      </w:r>
      <w:r w:rsidDel="00000000" w:rsidR="00000000" w:rsidRPr="00000000">
        <w:rPr>
          <w:sz w:val="24"/>
          <w:szCs w:val="24"/>
          <w:rtl w:val="0"/>
        </w:rPr>
        <w:t xml:space="preserve"> </w:t>
      </w:r>
      <w:r w:rsidDel="00000000" w:rsidR="00000000" w:rsidRPr="00000000">
        <w:rPr>
          <w:sz w:val="24"/>
          <w:szCs w:val="24"/>
          <w:rtl w:val="0"/>
        </w:rPr>
        <w:t xml:space="preserve">Repetition of a known game allowed children to experience competence and success, reinforcing skill development through play.</w:t>
      </w:r>
    </w:p>
    <w:p w:rsidR="00000000" w:rsidDel="00000000" w:rsidP="00000000" w:rsidRDefault="00000000" w:rsidRPr="00000000" w14:paraId="00000036">
      <w:pPr>
        <w:tabs>
          <w:tab w:val="left" w:leader="none" w:pos="4500"/>
        </w:tabs>
        <w:rPr>
          <w:sz w:val="24"/>
          <w:szCs w:val="24"/>
        </w:rPr>
      </w:pPr>
      <w:r w:rsidDel="00000000" w:rsidR="00000000" w:rsidRPr="00000000">
        <w:rPr>
          <w:rtl w:val="0"/>
        </w:rPr>
      </w:r>
    </w:p>
    <w:p w:rsidR="00000000" w:rsidDel="00000000" w:rsidP="00000000" w:rsidRDefault="00000000" w:rsidRPr="00000000" w14:paraId="00000037">
      <w:pPr>
        <w:tabs>
          <w:tab w:val="left" w:leader="none" w:pos="4500"/>
        </w:tabs>
        <w:rPr>
          <w:sz w:val="24"/>
          <w:szCs w:val="24"/>
        </w:rPr>
      </w:pPr>
      <w:r w:rsidDel="00000000" w:rsidR="00000000" w:rsidRPr="00000000">
        <w:rPr>
          <w:sz w:val="24"/>
          <w:szCs w:val="24"/>
          <w:rtl w:val="0"/>
        </w:rPr>
        <w:t xml:space="preserve">Reflecting on the learning outcomes, it's clear that the children developed foundational catching and throwing skills alongside broader physical, social, and emotional competencies. Physically, the children improved hand-eye coordination, control and accuracy. Socially, the lesson supported cooperation, communication and turn-taking. Emotionally, the children demonstrated resilience, enjoyment and confidence when attempting new challenges or responding to mistakes.These outcomes highlight a holistic nature of play-based learning, where multiple areas of development are supported simultaneously.</w:t>
      </w:r>
    </w:p>
    <w:p w:rsidR="00000000" w:rsidDel="00000000" w:rsidP="00000000" w:rsidRDefault="00000000" w:rsidRPr="00000000" w14:paraId="00000038">
      <w:pPr>
        <w:tabs>
          <w:tab w:val="left" w:leader="none" w:pos="4500"/>
        </w:tabs>
        <w:rPr>
          <w:sz w:val="24"/>
          <w:szCs w:val="24"/>
        </w:rPr>
      </w:pPr>
      <w:r w:rsidDel="00000000" w:rsidR="00000000" w:rsidRPr="00000000">
        <w:rPr>
          <w:rtl w:val="0"/>
        </w:rPr>
      </w:r>
    </w:p>
    <w:p w:rsidR="00000000" w:rsidDel="00000000" w:rsidP="00000000" w:rsidRDefault="00000000" w:rsidRPr="00000000" w14:paraId="00000039">
      <w:pPr>
        <w:tabs>
          <w:tab w:val="left" w:leader="none" w:pos="4500"/>
        </w:tabs>
        <w:rPr>
          <w:sz w:val="24"/>
          <w:szCs w:val="24"/>
        </w:rPr>
      </w:pPr>
      <w:r w:rsidDel="00000000" w:rsidR="00000000" w:rsidRPr="00000000">
        <w:rPr>
          <w:sz w:val="24"/>
          <w:szCs w:val="24"/>
          <w:rtl w:val="0"/>
        </w:rPr>
        <w:t xml:space="preserve">This reflection aligns with learning theorists who place strong value on play as an effective pedagogy for foundational learning. Broadhead (2006) underlines the importance of cooperative play in establishing social connection and shared understanding, whereas Brown (2009) highlights the important role of emotional engagement in defining play. The lesson demonstrated that when children are given autonomy, trusted to explore, and supported through a facilitative teaching style, play becomes a powerful and meaningful context for learning essential skills.</w:t>
      </w:r>
    </w:p>
    <w:p w:rsidR="00000000" w:rsidDel="00000000" w:rsidP="00000000" w:rsidRDefault="00000000" w:rsidRPr="00000000" w14:paraId="0000003A">
      <w:pPr>
        <w:tabs>
          <w:tab w:val="left" w:leader="none" w:pos="4500"/>
        </w:tabs>
        <w:rPr>
          <w:sz w:val="24"/>
          <w:szCs w:val="24"/>
        </w:rPr>
      </w:pPr>
      <w:r w:rsidDel="00000000" w:rsidR="00000000" w:rsidRPr="00000000">
        <w:rPr>
          <w:rtl w:val="0"/>
        </w:rPr>
      </w:r>
    </w:p>
    <w:p w:rsidR="00000000" w:rsidDel="00000000" w:rsidP="00000000" w:rsidRDefault="00000000" w:rsidRPr="00000000" w14:paraId="0000003B">
      <w:pPr>
        <w:tabs>
          <w:tab w:val="left" w:leader="none" w:pos="4500"/>
        </w:tabs>
        <w:rPr>
          <w:b w:val="1"/>
          <w:bCs w:val="1"/>
          <w:sz w:val="24"/>
          <w:szCs w:val="24"/>
          <w:u w:val="single"/>
        </w:rPr>
      </w:pPr>
      <w:r w:rsidDel="00000000" w:rsidR="00000000" w:rsidRPr="00000000">
        <w:rPr>
          <w:rtl w:val="0"/>
        </w:rPr>
      </w:r>
    </w:p>
    <w:p w:rsidR="00000000" w:rsidDel="00000000" w:rsidP="00000000" w:rsidRDefault="00000000" w:rsidRPr="00000000" w14:paraId="0000003C">
      <w:pPr>
        <w:tabs>
          <w:tab w:val="left" w:leader="none" w:pos="4500"/>
        </w:tabs>
        <w:rPr>
          <w:b w:val="1"/>
          <w:bCs w:val="1"/>
          <w:sz w:val="24"/>
          <w:szCs w:val="24"/>
          <w:u w:val="single"/>
        </w:rPr>
      </w:pPr>
      <w:r w:rsidDel="00000000" w:rsidR="00000000" w:rsidRPr="00000000">
        <w:rPr>
          <w:b w:val="1"/>
          <w:bCs w:val="1"/>
          <w:sz w:val="24"/>
          <w:szCs w:val="24"/>
          <w:u w:val="single"/>
          <w:rtl w:val="0"/>
        </w:rPr>
        <w:t xml:space="preserve">Natural affordances </w:t>
      </w:r>
    </w:p>
    <w:p w:rsidR="00000000" w:rsidDel="00000000" w:rsidP="00000000" w:rsidRDefault="00000000" w:rsidRPr="00000000" w14:paraId="0000003D">
      <w:pPr>
        <w:tabs>
          <w:tab w:val="left" w:leader="none" w:pos="4500"/>
        </w:tabs>
        <w:rPr>
          <w:sz w:val="24"/>
          <w:szCs w:val="24"/>
        </w:rPr>
      </w:pPr>
      <w:r w:rsidDel="00000000" w:rsidR="00000000" w:rsidRPr="00000000">
        <w:rPr>
          <w:rtl w:val="0"/>
        </w:rPr>
      </w:r>
    </w:p>
    <w:p w:rsidR="00000000" w:rsidDel="00000000" w:rsidP="00000000" w:rsidRDefault="00000000" w:rsidRPr="00000000" w14:paraId="0000003E">
      <w:pPr>
        <w:tabs>
          <w:tab w:val="left" w:leader="none" w:pos="4500"/>
        </w:tabs>
        <w:rPr>
          <w:sz w:val="24"/>
          <w:szCs w:val="24"/>
        </w:rPr>
      </w:pPr>
      <w:r w:rsidDel="00000000" w:rsidR="00000000" w:rsidRPr="00000000">
        <w:rPr>
          <w:sz w:val="24"/>
          <w:szCs w:val="24"/>
          <w:rtl w:val="0"/>
        </w:rPr>
        <w:t xml:space="preserve">The theory of physical play enhanced children’s learning during outdoor experiences by supporting active movement, exploration, and skill development. The outdoor environment provided natural affordances for this lesson as the children had an open space and varied surfaces, which encouraged them to move freely and engage in purposeful physical activity. These affordances allowed the children to practise fundamental movement skills in a meaningful and engaging context.</w:t>
      </w:r>
    </w:p>
    <w:p w:rsidR="00000000" w:rsidDel="00000000" w:rsidP="00000000" w:rsidRDefault="00000000" w:rsidRPr="00000000" w14:paraId="0000003F">
      <w:pPr>
        <w:tabs>
          <w:tab w:val="left" w:leader="none" w:pos="4500"/>
        </w:tabs>
        <w:rPr>
          <w:sz w:val="24"/>
          <w:szCs w:val="24"/>
        </w:rPr>
      </w:pPr>
      <w:r w:rsidDel="00000000" w:rsidR="00000000" w:rsidRPr="00000000">
        <w:rPr>
          <w:rtl w:val="0"/>
        </w:rPr>
      </w:r>
    </w:p>
    <w:p w:rsidR="00000000" w:rsidDel="00000000" w:rsidP="00000000" w:rsidRDefault="00000000" w:rsidRPr="00000000" w14:paraId="00000040">
      <w:pPr>
        <w:tabs>
          <w:tab w:val="left" w:leader="none" w:pos="4500"/>
        </w:tabs>
        <w:rPr>
          <w:sz w:val="24"/>
          <w:szCs w:val="24"/>
        </w:rPr>
      </w:pPr>
      <w:r w:rsidDel="00000000" w:rsidR="00000000" w:rsidRPr="00000000">
        <w:rPr>
          <w:rtl w:val="0"/>
        </w:rPr>
      </w:r>
    </w:p>
    <w:p w:rsidR="00000000" w:rsidDel="00000000" w:rsidP="00000000" w:rsidRDefault="00000000" w:rsidRPr="00000000" w14:paraId="00000041">
      <w:pPr>
        <w:tabs>
          <w:tab w:val="left" w:leader="none" w:pos="4500"/>
        </w:tabs>
        <w:rPr>
          <w:sz w:val="24"/>
          <w:szCs w:val="24"/>
        </w:rPr>
      </w:pPr>
      <w:r w:rsidDel="00000000" w:rsidR="00000000" w:rsidRPr="00000000">
        <w:rPr>
          <w:rtl w:val="0"/>
        </w:rPr>
      </w:r>
    </w:p>
    <w:p w:rsidR="00000000" w:rsidDel="00000000" w:rsidP="00000000" w:rsidRDefault="00000000" w:rsidRPr="00000000" w14:paraId="00000042">
      <w:pPr>
        <w:tabs>
          <w:tab w:val="left" w:leader="none" w:pos="4500"/>
        </w:tabs>
        <w:rPr>
          <w:sz w:val="24"/>
          <w:szCs w:val="24"/>
        </w:rPr>
      </w:pPr>
      <w:r w:rsidDel="00000000" w:rsidR="00000000" w:rsidRPr="00000000">
        <w:rPr>
          <w:rtl w:val="0"/>
        </w:rPr>
      </w:r>
    </w:p>
    <w:p w:rsidR="00000000" w:rsidDel="00000000" w:rsidP="00000000" w:rsidRDefault="00000000" w:rsidRPr="00000000" w14:paraId="00000043">
      <w:pPr>
        <w:tabs>
          <w:tab w:val="left" w:leader="none" w:pos="4500"/>
        </w:tabs>
        <w:rPr>
          <w:sz w:val="24"/>
          <w:szCs w:val="24"/>
        </w:rPr>
      </w:pPr>
      <w:r w:rsidDel="00000000" w:rsidR="00000000" w:rsidRPr="00000000">
        <w:rPr>
          <w:rtl w:val="0"/>
        </w:rPr>
      </w:r>
    </w:p>
    <w:p w:rsidR="00000000" w:rsidDel="00000000" w:rsidP="00000000" w:rsidRDefault="00000000" w:rsidRPr="00000000" w14:paraId="00000044">
      <w:pPr>
        <w:tabs>
          <w:tab w:val="left" w:leader="none" w:pos="4500"/>
        </w:tabs>
        <w:rPr>
          <w:b w:val="1"/>
          <w:bCs w:val="1"/>
          <w:sz w:val="24"/>
          <w:szCs w:val="24"/>
          <w:u w:val="single"/>
        </w:rPr>
      </w:pPr>
      <w:r w:rsidDel="00000000" w:rsidR="00000000" w:rsidRPr="00000000">
        <w:rPr>
          <w:b w:val="1"/>
          <w:bCs w:val="1"/>
          <w:sz w:val="24"/>
          <w:szCs w:val="24"/>
          <w:u w:val="single"/>
          <w:rtl w:val="0"/>
        </w:rPr>
        <w:t xml:space="preserve">Reflecting on my teaching experiences</w:t>
      </w:r>
      <w:r w:rsidDel="00000000" w:rsidR="00000000" w:rsidRPr="00000000">
        <w:rPr>
          <w:rtl w:val="0"/>
        </w:rPr>
      </w:r>
    </w:p>
    <w:p w:rsidR="00000000" w:rsidDel="00000000" w:rsidP="00000000" w:rsidRDefault="00000000" w:rsidRPr="00000000" w14:paraId="00000045">
      <w:pPr>
        <w:tabs>
          <w:tab w:val="left" w:leader="none" w:pos="4500"/>
        </w:tabs>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46">
      <w:pPr>
        <w:tabs>
          <w:tab w:val="left" w:leader="none" w:pos="4500"/>
        </w:tabs>
        <w:spacing w:after="240" w:before="240" w:line="360" w:lineRule="auto"/>
        <w:rPr>
          <w:sz w:val="24"/>
          <w:szCs w:val="24"/>
        </w:rPr>
      </w:pPr>
      <w:r w:rsidDel="00000000" w:rsidR="00000000" w:rsidRPr="00000000">
        <w:rPr>
          <w:sz w:val="24"/>
          <w:szCs w:val="24"/>
          <w:rtl w:val="0"/>
        </w:rPr>
        <w:t xml:space="preserve">Teaching the children in an outdoor environment was highly effective, as the children appeared more engaged, motivated, and willing to take risks in their learning. The outdoor setting provided unrestricted space, allowing children to move freely without concern for their immediate surroundings. This lack of spatial restriction reduced hesitation and supported confidence, enabling children to focus fully on physical play and skill development. As a result, children demonstrated greater enthusiasm and sustained engagement throughout the activity.</w:t>
      </w:r>
    </w:p>
    <w:p w:rsidR="00000000" w:rsidDel="00000000" w:rsidP="00000000" w:rsidRDefault="00000000" w:rsidRPr="00000000" w14:paraId="00000047">
      <w:pPr>
        <w:tabs>
          <w:tab w:val="left" w:leader="none" w:pos="4500"/>
        </w:tabs>
        <w:spacing w:after="240" w:before="240" w:line="360" w:lineRule="auto"/>
        <w:rPr>
          <w:sz w:val="24"/>
          <w:szCs w:val="24"/>
        </w:rPr>
      </w:pPr>
      <w:r w:rsidDel="00000000" w:rsidR="00000000" w:rsidRPr="00000000">
        <w:rPr>
          <w:sz w:val="24"/>
          <w:szCs w:val="24"/>
          <w:rtl w:val="0"/>
        </w:rPr>
        <w:t xml:space="preserve">These observations align with Gibson’s theory of affordances, which helps explain why the outdoor environment was particularly effective in supporting learning. Gibson (1979) describes affordances as the action possibilities that the environment offers to an individual. The outdoor space afforded opportunities for running, throwing, catching, and coordinated movement that would not have been possible in a confined indoor setting. These affordances invited children to interact with their environment in active and meaningful ways, supporting autonomy, engagement, and physical play. From this teaching experience, it was evident that the outdoor environment provided a rich context for developing physical literacy while promoting confidence, exploration, and enjoyment.</w:t>
      </w:r>
    </w:p>
    <w:p w:rsidR="00000000" w:rsidDel="00000000" w:rsidP="00000000" w:rsidRDefault="00000000" w:rsidRPr="00000000" w14:paraId="00000048">
      <w:pPr>
        <w:tabs>
          <w:tab w:val="left" w:leader="none" w:pos="4500"/>
        </w:tabs>
        <w:spacing w:line="360" w:lineRule="auto"/>
        <w:rPr>
          <w:sz w:val="24"/>
          <w:szCs w:val="24"/>
        </w:rPr>
      </w:pPr>
      <w:r w:rsidDel="00000000" w:rsidR="00000000" w:rsidRPr="00000000">
        <w:rPr>
          <w:sz w:val="24"/>
          <w:szCs w:val="24"/>
          <w:rtl w:val="0"/>
        </w:rPr>
        <w:t xml:space="preserve">im satisfied that the lesson created opportunities for both breadth and depth of learning. In terms of breadth children were able to practise a wide range of fundamental movement skills, including throwing, catching, running, coordination, balance, and spatial awareness in dynamic and varied ways, responding to peers, equipment, and movement demands in real time and In terms of depth, repeated opportunities to engage in ball-based activities allowed children to refine techniques, improve accuracy, and demonstrate progression in skill development.</w:t>
      </w:r>
    </w:p>
    <w:p w:rsidR="00000000" w:rsidDel="00000000" w:rsidP="00000000" w:rsidRDefault="00000000" w:rsidRPr="00000000" w14:paraId="00000049">
      <w:pPr>
        <w:tabs>
          <w:tab w:val="left" w:leader="none" w:pos="4500"/>
        </w:tabs>
        <w:spacing w:line="360" w:lineRule="auto"/>
        <w:rPr>
          <w:sz w:val="24"/>
          <w:szCs w:val="24"/>
        </w:rPr>
      </w:pPr>
      <w:r w:rsidDel="00000000" w:rsidR="00000000" w:rsidRPr="00000000">
        <w:rPr>
          <w:rtl w:val="0"/>
        </w:rPr>
      </w:r>
    </w:p>
    <w:p w:rsidR="00000000" w:rsidDel="00000000" w:rsidP="00000000" w:rsidRDefault="00000000" w:rsidRPr="00000000" w14:paraId="0000004A">
      <w:pPr>
        <w:tabs>
          <w:tab w:val="left" w:leader="none" w:pos="4500"/>
        </w:tabs>
        <w:spacing w:after="240" w:before="240" w:line="360" w:lineRule="auto"/>
        <w:rPr>
          <w:sz w:val="24"/>
          <w:szCs w:val="24"/>
        </w:rPr>
      </w:pPr>
      <w:r w:rsidDel="00000000" w:rsidR="00000000" w:rsidRPr="00000000">
        <w:rPr>
          <w:rtl w:val="0"/>
        </w:rPr>
      </w:r>
    </w:p>
    <w:p w:rsidR="00000000" w:rsidDel="00000000" w:rsidP="00000000" w:rsidRDefault="00000000" w:rsidRPr="00000000" w14:paraId="0000004B">
      <w:pPr>
        <w:tabs>
          <w:tab w:val="left" w:leader="none" w:pos="4500"/>
        </w:tabs>
        <w:spacing w:after="240" w:before="240" w:line="360" w:lineRule="auto"/>
        <w:rPr>
          <w:sz w:val="24"/>
          <w:szCs w:val="24"/>
        </w:rPr>
      </w:pPr>
      <w:r w:rsidDel="00000000" w:rsidR="00000000" w:rsidRPr="00000000">
        <w:rPr>
          <w:sz w:val="24"/>
          <w:szCs w:val="24"/>
          <w:rtl w:val="0"/>
        </w:rPr>
        <w:t xml:space="preserve">Overall i believe my lesson implement play pedogodges,included breadth and depth and used the outdoor environment to my best ability and achieved my goal of progrsseing the childres throwing and catching skills. As for improvements to consider in the future it would be beneficial for me too implement more of the natural affordances for example incorporate trees or use sticks to mark out the area instead of cones.Aswell as using the outdoor man made items such as climbing frame and trails.Another aspect that i didnt use was having a plan B, because of this the activity prolonged and got boring quicker then expected so for next time it would be beneficial for me to think of challenges or a second plan if the activity becomes to easy.</w:t>
      </w:r>
    </w:p>
    <w:p w:rsidR="00000000" w:rsidDel="00000000" w:rsidP="00000000" w:rsidRDefault="00000000" w:rsidRPr="00000000" w14:paraId="0000004C">
      <w:pPr>
        <w:tabs>
          <w:tab w:val="left" w:leader="none" w:pos="4500"/>
        </w:tabs>
        <w:spacing w:line="360" w:lineRule="auto"/>
        <w:rPr>
          <w:sz w:val="24"/>
          <w:szCs w:val="24"/>
        </w:rPr>
      </w:pPr>
      <w:r w:rsidDel="00000000" w:rsidR="00000000" w:rsidRPr="00000000">
        <w:rPr>
          <w:rtl w:val="0"/>
        </w:rPr>
      </w:r>
    </w:p>
    <w:p w:rsidR="00000000" w:rsidDel="00000000" w:rsidP="00000000" w:rsidRDefault="00000000" w:rsidRPr="00000000" w14:paraId="0000004D">
      <w:pPr>
        <w:tabs>
          <w:tab w:val="left" w:leader="none" w:pos="4500"/>
        </w:tabs>
        <w:spacing w:line="360" w:lineRule="auto"/>
        <w:rPr>
          <w:b w:val="1"/>
          <w:bCs w:val="1"/>
          <w:sz w:val="24"/>
          <w:szCs w:val="24"/>
        </w:rPr>
      </w:pPr>
      <w:r w:rsidDel="00000000" w:rsidR="00000000" w:rsidRPr="00000000">
        <w:rPr>
          <w:rtl w:val="0"/>
        </w:rPr>
      </w:r>
    </w:p>
    <w:p w:rsidR="00000000" w:rsidDel="00000000" w:rsidP="00000000" w:rsidRDefault="00000000" w:rsidRPr="00000000" w14:paraId="0000004E">
      <w:pPr>
        <w:tabs>
          <w:tab w:val="left" w:leader="none" w:pos="4500"/>
        </w:tabs>
        <w:spacing w:line="360" w:lineRule="auto"/>
        <w:rPr>
          <w:b w:val="1"/>
          <w:bCs w:val="1"/>
          <w:sz w:val="24"/>
          <w:szCs w:val="24"/>
        </w:rPr>
      </w:pPr>
      <w:r w:rsidDel="00000000" w:rsidR="00000000" w:rsidRPr="00000000">
        <w:rPr>
          <w:rtl w:val="0"/>
        </w:rPr>
      </w:r>
    </w:p>
    <w:p w:rsidR="00000000" w:rsidDel="00000000" w:rsidP="00000000" w:rsidRDefault="00000000" w:rsidRPr="00000000" w14:paraId="0000004F">
      <w:pPr>
        <w:tabs>
          <w:tab w:val="left" w:leader="none" w:pos="4500"/>
        </w:tabs>
        <w:spacing w:line="360" w:lineRule="auto"/>
        <w:rPr>
          <w:b w:val="1"/>
          <w:bCs w:val="1"/>
          <w:sz w:val="24"/>
          <w:szCs w:val="24"/>
          <w:u w:val="single"/>
        </w:rPr>
      </w:pPr>
      <w:r w:rsidDel="00000000" w:rsidR="00000000" w:rsidRPr="00000000">
        <w:rPr>
          <w:b w:val="1"/>
          <w:bCs w:val="1"/>
          <w:sz w:val="24"/>
          <w:szCs w:val="24"/>
          <w:u w:val="single"/>
          <w:rtl w:val="0"/>
        </w:rPr>
        <w:t xml:space="preserve">Reference list </w:t>
      </w:r>
    </w:p>
    <w:p w:rsidR="00000000" w:rsidDel="00000000" w:rsidP="00000000" w:rsidRDefault="00000000" w:rsidRPr="00000000" w14:paraId="00000050">
      <w:pPr>
        <w:tabs>
          <w:tab w:val="left" w:leader="none" w:pos="4500"/>
        </w:tabs>
        <w:spacing w:after="240" w:before="240" w:line="360" w:lineRule="auto"/>
        <w:rPr>
          <w:sz w:val="24"/>
          <w:szCs w:val="24"/>
        </w:rPr>
      </w:pPr>
      <w:r w:rsidDel="00000000" w:rsidR="00000000" w:rsidRPr="00000000">
        <w:rPr>
          <w:sz w:val="24"/>
          <w:szCs w:val="24"/>
          <w:rtl w:val="0"/>
        </w:rPr>
        <w:t xml:space="preserve">Broadhead, P. (2006) </w:t>
      </w:r>
      <w:r w:rsidDel="00000000" w:rsidR="00000000" w:rsidRPr="00000000">
        <w:rPr>
          <w:i w:val="1"/>
          <w:iCs w:val="1"/>
          <w:sz w:val="24"/>
          <w:szCs w:val="24"/>
          <w:rtl w:val="0"/>
        </w:rPr>
        <w:t xml:space="preserve">Developing an understanding of young children’s learning through play</w:t>
      </w:r>
      <w:r w:rsidDel="00000000" w:rsidR="00000000" w:rsidRPr="00000000">
        <w:rPr>
          <w:sz w:val="24"/>
          <w:szCs w:val="24"/>
          <w:rtl w:val="0"/>
        </w:rPr>
        <w:t xml:space="preserve">. Maidenhead: Open University Press.</w:t>
      </w:r>
    </w:p>
    <w:p w:rsidR="00000000" w:rsidDel="00000000" w:rsidP="00000000" w:rsidRDefault="00000000" w:rsidRPr="00000000" w14:paraId="00000051">
      <w:pPr>
        <w:tabs>
          <w:tab w:val="left" w:leader="none" w:pos="4500"/>
        </w:tabs>
        <w:spacing w:after="240" w:before="240" w:line="360" w:lineRule="auto"/>
        <w:rPr>
          <w:sz w:val="24"/>
          <w:szCs w:val="24"/>
        </w:rPr>
      </w:pPr>
      <w:r w:rsidDel="00000000" w:rsidR="00000000" w:rsidRPr="00000000">
        <w:rPr>
          <w:sz w:val="24"/>
          <w:szCs w:val="24"/>
          <w:rtl w:val="0"/>
        </w:rPr>
        <w:t xml:space="preserve">Bronfenbrenner, U. (1979) </w:t>
      </w:r>
      <w:r w:rsidDel="00000000" w:rsidR="00000000" w:rsidRPr="00000000">
        <w:rPr>
          <w:i w:val="1"/>
          <w:iCs w:val="1"/>
          <w:sz w:val="24"/>
          <w:szCs w:val="24"/>
          <w:rtl w:val="0"/>
        </w:rPr>
        <w:t xml:space="preserve">The ecology of human development: Experiments by nature and design</w:t>
      </w:r>
      <w:r w:rsidDel="00000000" w:rsidR="00000000" w:rsidRPr="00000000">
        <w:rPr>
          <w:sz w:val="24"/>
          <w:szCs w:val="24"/>
          <w:rtl w:val="0"/>
        </w:rPr>
        <w:t xml:space="preserve">. Cambridge, MA: Harvard University Press.</w:t>
      </w:r>
    </w:p>
    <w:p w:rsidR="00000000" w:rsidDel="00000000" w:rsidP="00000000" w:rsidRDefault="00000000" w:rsidRPr="00000000" w14:paraId="00000052">
      <w:pPr>
        <w:tabs>
          <w:tab w:val="left" w:leader="none" w:pos="4500"/>
        </w:tabs>
        <w:spacing w:after="240" w:before="240" w:line="360" w:lineRule="auto"/>
        <w:rPr>
          <w:sz w:val="24"/>
          <w:szCs w:val="24"/>
        </w:rPr>
      </w:pPr>
      <w:r w:rsidDel="00000000" w:rsidR="00000000" w:rsidRPr="00000000">
        <w:rPr>
          <w:sz w:val="24"/>
          <w:szCs w:val="24"/>
          <w:rtl w:val="0"/>
        </w:rPr>
        <w:t xml:space="preserve">Brown, S. (2009) </w:t>
      </w:r>
      <w:r w:rsidDel="00000000" w:rsidR="00000000" w:rsidRPr="00000000">
        <w:rPr>
          <w:i w:val="1"/>
          <w:iCs w:val="1"/>
          <w:sz w:val="24"/>
          <w:szCs w:val="24"/>
          <w:rtl w:val="0"/>
        </w:rPr>
        <w:t xml:space="preserve">Play: How it shapes the brain, opens the imagination, and invigorates the soul</w:t>
      </w:r>
      <w:r w:rsidDel="00000000" w:rsidR="00000000" w:rsidRPr="00000000">
        <w:rPr>
          <w:sz w:val="24"/>
          <w:szCs w:val="24"/>
          <w:rtl w:val="0"/>
        </w:rPr>
        <w:t xml:space="preserve">. New York: Avery.</w:t>
      </w:r>
    </w:p>
    <w:p w:rsidR="00000000" w:rsidDel="00000000" w:rsidP="00000000" w:rsidRDefault="00000000" w:rsidRPr="00000000" w14:paraId="00000053">
      <w:pPr>
        <w:tabs>
          <w:tab w:val="left" w:leader="none" w:pos="4500"/>
        </w:tabs>
        <w:spacing w:after="240" w:before="240" w:line="360" w:lineRule="auto"/>
        <w:rPr>
          <w:sz w:val="24"/>
          <w:szCs w:val="24"/>
        </w:rPr>
      </w:pPr>
      <w:r w:rsidDel="00000000" w:rsidR="00000000" w:rsidRPr="00000000">
        <w:rPr>
          <w:sz w:val="24"/>
          <w:szCs w:val="24"/>
          <w:rtl w:val="0"/>
        </w:rPr>
        <w:t xml:space="preserve">Gallahue, D.L. and Ozmun, J.C. (2006) </w:t>
      </w:r>
      <w:r w:rsidDel="00000000" w:rsidR="00000000" w:rsidRPr="00000000">
        <w:rPr>
          <w:i w:val="1"/>
          <w:iCs w:val="1"/>
          <w:sz w:val="24"/>
          <w:szCs w:val="24"/>
          <w:rtl w:val="0"/>
        </w:rPr>
        <w:t xml:space="preserve">Understanding motor development: Infants, children, adolescents, adults</w:t>
      </w:r>
      <w:r w:rsidDel="00000000" w:rsidR="00000000" w:rsidRPr="00000000">
        <w:rPr>
          <w:sz w:val="24"/>
          <w:szCs w:val="24"/>
          <w:rtl w:val="0"/>
        </w:rPr>
        <w:t xml:space="preserve">. 6th edn. New York: McGraw-Hill.</w:t>
      </w:r>
    </w:p>
    <w:p w:rsidR="00000000" w:rsidDel="00000000" w:rsidP="00000000" w:rsidRDefault="00000000" w:rsidRPr="00000000" w14:paraId="00000054">
      <w:pPr>
        <w:tabs>
          <w:tab w:val="left" w:leader="none" w:pos="4500"/>
        </w:tabs>
        <w:spacing w:after="240" w:before="240" w:line="360" w:lineRule="auto"/>
        <w:rPr>
          <w:sz w:val="24"/>
          <w:szCs w:val="24"/>
        </w:rPr>
      </w:pPr>
      <w:r w:rsidDel="00000000" w:rsidR="00000000" w:rsidRPr="00000000">
        <w:rPr>
          <w:sz w:val="24"/>
          <w:szCs w:val="24"/>
          <w:rtl w:val="0"/>
        </w:rPr>
        <w:t xml:space="preserve">Gibson, J.J. (1979) </w:t>
      </w:r>
      <w:r w:rsidDel="00000000" w:rsidR="00000000" w:rsidRPr="00000000">
        <w:rPr>
          <w:i w:val="1"/>
          <w:iCs w:val="1"/>
          <w:sz w:val="24"/>
          <w:szCs w:val="24"/>
          <w:rtl w:val="0"/>
        </w:rPr>
        <w:t xml:space="preserve">The ecological approach to visual perception</w:t>
      </w:r>
      <w:r w:rsidDel="00000000" w:rsidR="00000000" w:rsidRPr="00000000">
        <w:rPr>
          <w:sz w:val="24"/>
          <w:szCs w:val="24"/>
          <w:rtl w:val="0"/>
        </w:rPr>
        <w:t xml:space="preserve">. </w:t>
      </w:r>
    </w:p>
    <w:p w:rsidR="00000000" w:rsidDel="00000000" w:rsidP="00000000" w:rsidRDefault="00000000" w:rsidRPr="00000000" w14:paraId="00000055">
      <w:pPr>
        <w:tabs>
          <w:tab w:val="left" w:leader="none" w:pos="4500"/>
        </w:tabs>
        <w:spacing w:line="360" w:lineRule="auto"/>
        <w:rPr>
          <w:rFonts w:ascii="Calibri" w:cs="Calibri" w:eastAsia="Calibri" w:hAnsi="Calibri"/>
          <w:b w:val="1"/>
          <w:bCs w:val="1"/>
        </w:rPr>
      </w:pPr>
      <w:r w:rsidDel="00000000" w:rsidR="00000000" w:rsidRPr="00000000">
        <w:rPr>
          <w:rtl w:val="0"/>
        </w:rPr>
      </w:r>
    </w:p>
    <w:p w:rsidR="00000000" w:rsidDel="00000000" w:rsidP="00000000" w:rsidRDefault="00000000" w:rsidRPr="00000000" w14:paraId="00000056">
      <w:pPr>
        <w:tabs>
          <w:tab w:val="left" w:leader="none" w:pos="4500"/>
        </w:tabs>
        <w:spacing w:line="360" w:lineRule="auto"/>
        <w:rPr>
          <w:rFonts w:ascii="Calibri" w:cs="Calibri" w:eastAsia="Calibri" w:hAnsi="Calibri"/>
          <w:b w:val="1"/>
          <w:bCs w:val="1"/>
        </w:rPr>
      </w:pPr>
      <w:r w:rsidDel="00000000" w:rsidR="00000000" w:rsidRPr="00000000">
        <w:rPr>
          <w:rtl w:val="0"/>
        </w:rPr>
      </w:r>
    </w:p>
    <w:p w:rsidR="00000000" w:rsidDel="00000000" w:rsidP="00000000" w:rsidRDefault="00000000" w:rsidRPr="00000000" w14:paraId="00000057">
      <w:pPr>
        <w:tabs>
          <w:tab w:val="left" w:leader="none" w:pos="4500"/>
        </w:tabs>
        <w:spacing w:line="360" w:lineRule="auto"/>
        <w:rPr>
          <w:rFonts w:ascii="Calibri" w:cs="Calibri" w:eastAsia="Calibri" w:hAnsi="Calibri"/>
          <w:b w:val="1"/>
          <w:bCs w:val="1"/>
        </w:rPr>
      </w:pPr>
      <w:r w:rsidDel="00000000" w:rsidR="00000000" w:rsidRPr="00000000">
        <w:rPr>
          <w:rtl w:val="0"/>
        </w:rPr>
      </w:r>
    </w:p>
    <w:p w:rsidR="00000000" w:rsidDel="00000000" w:rsidP="00000000" w:rsidRDefault="00000000" w:rsidRPr="00000000" w14:paraId="00000058">
      <w:pPr>
        <w:tabs>
          <w:tab w:val="left" w:leader="none" w:pos="4500"/>
        </w:tabs>
        <w:spacing w:line="360" w:lineRule="auto"/>
        <w:rPr>
          <w:rFonts w:ascii="Calibri" w:cs="Calibri" w:eastAsia="Calibri" w:hAnsi="Calibri"/>
          <w:b w:val="1"/>
          <w:bCs w:val="1"/>
        </w:rPr>
      </w:pPr>
      <w:r w:rsidDel="00000000" w:rsidR="00000000" w:rsidRPr="00000000">
        <w:rPr>
          <w:rtl w:val="0"/>
        </w:rPr>
      </w:r>
    </w:p>
    <w:p w:rsidR="00000000" w:rsidDel="00000000" w:rsidP="00000000" w:rsidRDefault="00000000" w:rsidRPr="00000000" w14:paraId="00000059">
      <w:pPr>
        <w:tabs>
          <w:tab w:val="left" w:leader="none" w:pos="4500"/>
        </w:tabs>
        <w:spacing w:line="360" w:lineRule="auto"/>
        <w:rPr>
          <w:rFonts w:ascii="Calibri" w:cs="Calibri" w:eastAsia="Calibri" w:hAnsi="Calibri"/>
          <w:b w:val="1"/>
          <w:bCs w:val="1"/>
        </w:rPr>
      </w:pPr>
      <w:r w:rsidDel="00000000" w:rsidR="00000000" w:rsidRPr="00000000">
        <w:rPr>
          <w:rtl w:val="0"/>
        </w:rPr>
      </w:r>
    </w:p>
    <w:p w:rsidR="00000000" w:rsidDel="00000000" w:rsidP="00000000" w:rsidRDefault="00000000" w:rsidRPr="00000000" w14:paraId="0000005A">
      <w:pPr>
        <w:tabs>
          <w:tab w:val="left" w:leader="none" w:pos="4500"/>
        </w:tabs>
        <w:spacing w:line="360" w:lineRule="auto"/>
        <w:rPr>
          <w:rFonts w:ascii="Calibri" w:cs="Calibri" w:eastAsia="Calibri" w:hAnsi="Calibri"/>
          <w:b w:val="1"/>
          <w:bCs w:val="1"/>
        </w:rPr>
      </w:pPr>
      <w:r w:rsidDel="00000000" w:rsidR="00000000" w:rsidRPr="00000000">
        <w:rPr>
          <w:rtl w:val="0"/>
        </w:rPr>
      </w:r>
    </w:p>
    <w:p w:rsidR="00000000" w:rsidDel="00000000" w:rsidP="00000000" w:rsidRDefault="00000000" w:rsidRPr="00000000" w14:paraId="0000005B">
      <w:pPr>
        <w:tabs>
          <w:tab w:val="left" w:leader="none" w:pos="4500"/>
        </w:tabs>
        <w:spacing w:line="360" w:lineRule="auto"/>
        <w:rPr>
          <w:rFonts w:ascii="Calibri" w:cs="Calibri" w:eastAsia="Calibri" w:hAnsi="Calibri"/>
          <w:b w:val="1"/>
          <w:bCs w:val="1"/>
        </w:rPr>
      </w:pPr>
      <w:r w:rsidDel="00000000" w:rsidR="00000000" w:rsidRPr="00000000">
        <w:rPr>
          <w:rtl w:val="0"/>
        </w:rPr>
      </w:r>
    </w:p>
    <w:p w:rsidR="00000000" w:rsidDel="00000000" w:rsidP="00000000" w:rsidRDefault="00000000" w:rsidRPr="00000000" w14:paraId="0000005C">
      <w:pPr>
        <w:tabs>
          <w:tab w:val="left" w:leader="none" w:pos="4500"/>
        </w:tabs>
        <w:spacing w:line="360" w:lineRule="auto"/>
        <w:rPr>
          <w:rFonts w:ascii="Calibri" w:cs="Calibri" w:eastAsia="Calibri" w:hAnsi="Calibri"/>
          <w:b w:val="1"/>
          <w:bCs w:val="1"/>
        </w:rPr>
      </w:pPr>
      <w:r w:rsidDel="00000000" w:rsidR="00000000" w:rsidRPr="00000000">
        <w:rPr>
          <w:rtl w:val="0"/>
        </w:rPr>
      </w:r>
    </w:p>
    <w:p w:rsidR="00000000" w:rsidDel="00000000" w:rsidP="00000000" w:rsidRDefault="00000000" w:rsidRPr="00000000" w14:paraId="0000005D">
      <w:pPr>
        <w:tabs>
          <w:tab w:val="left" w:leader="none" w:pos="4500"/>
        </w:tabs>
        <w:spacing w:line="360" w:lineRule="auto"/>
        <w:rPr>
          <w:rFonts w:ascii="Calibri" w:cs="Calibri" w:eastAsia="Calibri" w:hAnsi="Calibri"/>
          <w:b w:val="1"/>
          <w:bCs w:val="1"/>
        </w:rPr>
      </w:pPr>
      <w:r w:rsidDel="00000000" w:rsidR="00000000" w:rsidRPr="00000000">
        <w:rPr>
          <w:rtl w:val="0"/>
        </w:rPr>
      </w:r>
    </w:p>
    <w:p w:rsidR="00000000" w:rsidDel="00000000" w:rsidP="00000000" w:rsidRDefault="00000000" w:rsidRPr="00000000" w14:paraId="0000005E">
      <w:pPr>
        <w:spacing w:line="240" w:lineRule="auto"/>
        <w:ind w:left="0" w:firstLine="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