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627C" w:rsidRPr="00F5711E" w:rsidRDefault="0025627C" w:rsidP="0025627C">
      <w:pPr>
        <w:pStyle w:val="fixed"/>
        <w:rPr>
          <w:rFonts w:cs="Arial"/>
          <w:szCs w:val="22"/>
        </w:rPr>
      </w:pPr>
      <w:r w:rsidRPr="00F5711E">
        <w:rPr>
          <w:rFonts w:cs="Arial"/>
          <w:szCs w:val="22"/>
        </w:rPr>
        <w:t>MODULE CODE:</w:t>
      </w:r>
      <w:r w:rsidRPr="00F5711E">
        <w:rPr>
          <w:rFonts w:cs="Arial"/>
          <w:szCs w:val="22"/>
        </w:rPr>
        <w:tab/>
        <w:t>TRTR5002</w:t>
      </w:r>
    </w:p>
    <w:p w:rsidR="0025627C" w:rsidRPr="00F5711E" w:rsidRDefault="0025627C" w:rsidP="0025627C">
      <w:pPr>
        <w:pStyle w:val="fixed"/>
        <w:ind w:left="0" w:firstLine="0"/>
        <w:outlineLvl w:val="1"/>
        <w:rPr>
          <w:rFonts w:cs="Arial"/>
          <w:szCs w:val="22"/>
        </w:rPr>
      </w:pPr>
      <w:bookmarkStart w:id="0" w:name="_Toc330454024"/>
      <w:r w:rsidRPr="00F5711E">
        <w:rPr>
          <w:rFonts w:cs="Arial"/>
          <w:szCs w:val="22"/>
        </w:rPr>
        <w:t>TITLE:</w:t>
      </w:r>
      <w:r w:rsidRPr="00F5711E">
        <w:rPr>
          <w:rFonts w:cs="Arial"/>
          <w:szCs w:val="22"/>
        </w:rPr>
        <w:tab/>
      </w:r>
      <w:r w:rsidRPr="00F5711E">
        <w:rPr>
          <w:rFonts w:cs="Arial"/>
          <w:szCs w:val="22"/>
        </w:rPr>
        <w:tab/>
      </w:r>
      <w:bookmarkEnd w:id="0"/>
      <w:r w:rsidRPr="00F5711E">
        <w:rPr>
          <w:rFonts w:cs="Arial"/>
          <w:szCs w:val="22"/>
        </w:rPr>
        <w:tab/>
        <w:t>Women in Judaism and Early Christianity</w:t>
      </w:r>
    </w:p>
    <w:p w:rsidR="0025627C" w:rsidRPr="00F5711E" w:rsidRDefault="0025627C" w:rsidP="0025627C">
      <w:pPr>
        <w:pStyle w:val="fixed"/>
        <w:rPr>
          <w:rFonts w:cs="Arial"/>
          <w:szCs w:val="22"/>
        </w:rPr>
      </w:pPr>
      <w:bookmarkStart w:id="1" w:name="_GoBack"/>
      <w:bookmarkEnd w:id="1"/>
    </w:p>
    <w:p w:rsidR="0025627C" w:rsidRPr="00F5711E" w:rsidRDefault="0025627C" w:rsidP="0025627C">
      <w:pPr>
        <w:pStyle w:val="fixed"/>
        <w:rPr>
          <w:rFonts w:cs="Arial"/>
          <w:szCs w:val="22"/>
        </w:rPr>
      </w:pPr>
      <w:r w:rsidRPr="00F5711E">
        <w:rPr>
          <w:rFonts w:cs="Arial"/>
          <w:szCs w:val="22"/>
        </w:rPr>
        <w:t xml:space="preserve">LEVEL:  </w:t>
      </w:r>
      <w:r w:rsidRPr="00F5711E">
        <w:rPr>
          <w:rFonts w:cs="Arial"/>
          <w:szCs w:val="22"/>
        </w:rPr>
        <w:tab/>
      </w:r>
      <w:r w:rsidRPr="00F5711E">
        <w:rPr>
          <w:rFonts w:cs="Arial"/>
          <w:szCs w:val="22"/>
        </w:rPr>
        <w:tab/>
        <w:t>5</w:t>
      </w:r>
    </w:p>
    <w:p w:rsidR="0025627C" w:rsidRPr="00F5711E" w:rsidRDefault="0025627C" w:rsidP="0025627C">
      <w:pPr>
        <w:pStyle w:val="fixed"/>
        <w:rPr>
          <w:rFonts w:cs="Arial"/>
          <w:szCs w:val="22"/>
        </w:rPr>
      </w:pPr>
      <w:r w:rsidRPr="00F5711E">
        <w:rPr>
          <w:rFonts w:cs="Arial"/>
          <w:szCs w:val="22"/>
        </w:rPr>
        <w:t>CREDITS:</w:t>
      </w:r>
      <w:r w:rsidRPr="00F5711E">
        <w:rPr>
          <w:rFonts w:cs="Arial"/>
          <w:szCs w:val="22"/>
        </w:rPr>
        <w:tab/>
      </w:r>
      <w:r w:rsidRPr="00F5711E">
        <w:rPr>
          <w:rFonts w:cs="Arial"/>
          <w:szCs w:val="22"/>
        </w:rPr>
        <w:tab/>
        <w:t>20</w:t>
      </w:r>
      <w:r w:rsidRPr="00F5711E">
        <w:rPr>
          <w:rFonts w:cs="Arial"/>
          <w:szCs w:val="22"/>
        </w:rPr>
        <w:tab/>
      </w:r>
    </w:p>
    <w:p w:rsidR="0025627C" w:rsidRPr="00F5711E" w:rsidRDefault="0025627C" w:rsidP="0025627C">
      <w:pPr>
        <w:pStyle w:val="fixed"/>
        <w:rPr>
          <w:rFonts w:cs="Arial"/>
          <w:szCs w:val="22"/>
        </w:rPr>
      </w:pPr>
    </w:p>
    <w:p w:rsidR="0025627C" w:rsidRPr="00F5711E" w:rsidRDefault="0025627C" w:rsidP="0025627C">
      <w:pPr>
        <w:pBdr>
          <w:bottom w:val="single" w:sz="6" w:space="1" w:color="auto"/>
        </w:pBdr>
        <w:rPr>
          <w:rFonts w:cs="Arial"/>
          <w:b/>
          <w:sz w:val="22"/>
          <w:szCs w:val="22"/>
        </w:rPr>
      </w:pPr>
      <w:r w:rsidRPr="00F5711E">
        <w:rPr>
          <w:rFonts w:cs="Arial"/>
          <w:b/>
          <w:sz w:val="22"/>
          <w:szCs w:val="22"/>
        </w:rPr>
        <w:t>JACS CODE:</w:t>
      </w:r>
      <w:r w:rsidRPr="00F5711E">
        <w:rPr>
          <w:rFonts w:cs="Arial"/>
          <w:b/>
          <w:sz w:val="22"/>
          <w:szCs w:val="22"/>
        </w:rPr>
        <w:tab/>
      </w:r>
      <w:r w:rsidRPr="00F5711E">
        <w:rPr>
          <w:rFonts w:cs="Arial"/>
          <w:b/>
          <w:sz w:val="22"/>
          <w:szCs w:val="22"/>
        </w:rPr>
        <w:tab/>
        <w:t>V600</w:t>
      </w:r>
    </w:p>
    <w:p w:rsidR="0025627C" w:rsidRPr="00F5711E" w:rsidRDefault="0025627C" w:rsidP="0025627C">
      <w:pPr>
        <w:pBdr>
          <w:bottom w:val="single" w:sz="6" w:space="1" w:color="auto"/>
        </w:pBdr>
        <w:rPr>
          <w:rFonts w:cs="Arial"/>
          <w:sz w:val="22"/>
          <w:szCs w:val="22"/>
        </w:rPr>
      </w:pPr>
    </w:p>
    <w:p w:rsidR="0025627C" w:rsidRPr="00F5711E" w:rsidRDefault="0025627C" w:rsidP="0025627C">
      <w:pPr>
        <w:pStyle w:val="bullet"/>
        <w:overflowPunct/>
        <w:autoSpaceDE/>
        <w:autoSpaceDN/>
        <w:adjustRightInd/>
        <w:spacing w:before="0"/>
        <w:ind w:left="0" w:firstLine="0"/>
        <w:textAlignment w:val="auto"/>
        <w:rPr>
          <w:rFonts w:cs="Arial"/>
          <w:szCs w:val="22"/>
        </w:rPr>
      </w:pPr>
    </w:p>
    <w:p w:rsidR="0025627C" w:rsidRPr="00F5711E" w:rsidRDefault="0025627C" w:rsidP="0025627C">
      <w:pPr>
        <w:pStyle w:val="bullet"/>
        <w:overflowPunct/>
        <w:autoSpaceDE/>
        <w:autoSpaceDN/>
        <w:adjustRightInd/>
        <w:spacing w:before="0"/>
        <w:ind w:left="0" w:firstLine="0"/>
        <w:textAlignment w:val="auto"/>
        <w:rPr>
          <w:rFonts w:cs="Arial"/>
          <w:b/>
          <w:szCs w:val="22"/>
        </w:rPr>
      </w:pPr>
      <w:r w:rsidRPr="00F5711E">
        <w:rPr>
          <w:rFonts w:cs="Arial"/>
          <w:b/>
          <w:szCs w:val="22"/>
        </w:rPr>
        <w:t>AIM(S)</w:t>
      </w:r>
    </w:p>
    <w:p w:rsidR="0025627C" w:rsidRPr="00F5711E" w:rsidRDefault="0025627C" w:rsidP="0025627C">
      <w:pPr>
        <w:pStyle w:val="bullet"/>
        <w:numPr>
          <w:ilvl w:val="0"/>
          <w:numId w:val="3"/>
        </w:numPr>
        <w:rPr>
          <w:rFonts w:cs="Arial"/>
          <w:szCs w:val="22"/>
        </w:rPr>
      </w:pPr>
      <w:r w:rsidRPr="00F5711E">
        <w:rPr>
          <w:rFonts w:cs="Arial"/>
          <w:szCs w:val="22"/>
        </w:rPr>
        <w:t>To examine Jewish and early Christian presentations of and approaches to women and to study those presentations from a historical, social, religious and literary perspective.</w:t>
      </w:r>
    </w:p>
    <w:p w:rsidR="0025627C" w:rsidRPr="00F5711E" w:rsidRDefault="0025627C" w:rsidP="0025627C">
      <w:pPr>
        <w:pStyle w:val="bullet"/>
        <w:numPr>
          <w:ilvl w:val="0"/>
          <w:numId w:val="3"/>
        </w:numPr>
        <w:rPr>
          <w:rFonts w:cs="Arial"/>
          <w:szCs w:val="22"/>
        </w:rPr>
      </w:pPr>
      <w:r w:rsidRPr="00F5711E">
        <w:rPr>
          <w:rFonts w:cs="Arial"/>
          <w:szCs w:val="22"/>
        </w:rPr>
        <w:t>To investigate the shifts in attitude towards the status and significance of women in ancient Judaism and early Christianity.</w:t>
      </w:r>
    </w:p>
    <w:p w:rsidR="0025627C" w:rsidRPr="00F5711E" w:rsidRDefault="0025627C" w:rsidP="0025627C">
      <w:pPr>
        <w:pStyle w:val="bullet"/>
        <w:numPr>
          <w:ilvl w:val="0"/>
          <w:numId w:val="3"/>
        </w:numPr>
        <w:rPr>
          <w:rFonts w:cs="Arial"/>
          <w:szCs w:val="22"/>
        </w:rPr>
      </w:pPr>
      <w:r w:rsidRPr="00F5711E">
        <w:rPr>
          <w:rFonts w:cs="Arial"/>
          <w:szCs w:val="22"/>
        </w:rPr>
        <w:t>To assess the significance of the ways in which feminist criticism is applied in contemporary biblical studies.</w:t>
      </w:r>
    </w:p>
    <w:p w:rsidR="0025627C" w:rsidRPr="00F5711E" w:rsidRDefault="0025627C" w:rsidP="0025627C">
      <w:pPr>
        <w:pStyle w:val="bullet"/>
        <w:overflowPunct/>
        <w:autoSpaceDE/>
        <w:autoSpaceDN/>
        <w:adjustRightInd/>
        <w:spacing w:before="0"/>
        <w:ind w:left="0" w:firstLine="0"/>
        <w:textAlignment w:val="auto"/>
        <w:rPr>
          <w:rFonts w:cs="Arial"/>
          <w:szCs w:val="22"/>
        </w:rPr>
      </w:pPr>
    </w:p>
    <w:p w:rsidR="0025627C" w:rsidRPr="00F5711E" w:rsidRDefault="0025627C" w:rsidP="0025627C">
      <w:pPr>
        <w:pStyle w:val="bullet"/>
        <w:overflowPunct/>
        <w:autoSpaceDE/>
        <w:autoSpaceDN/>
        <w:adjustRightInd/>
        <w:spacing w:before="0"/>
        <w:ind w:left="0" w:firstLine="0"/>
        <w:textAlignment w:val="auto"/>
        <w:rPr>
          <w:rFonts w:cs="Arial"/>
          <w:b/>
          <w:szCs w:val="22"/>
        </w:rPr>
      </w:pPr>
      <w:r w:rsidRPr="00F5711E">
        <w:rPr>
          <w:rFonts w:cs="Arial"/>
          <w:b/>
          <w:szCs w:val="22"/>
        </w:rPr>
        <w:t>LEARNING OUTCOMES</w:t>
      </w:r>
    </w:p>
    <w:p w:rsidR="0025627C" w:rsidRPr="00F5711E" w:rsidRDefault="0025627C" w:rsidP="0025627C">
      <w:pPr>
        <w:rPr>
          <w:rFonts w:cs="Arial"/>
          <w:b/>
          <w:sz w:val="22"/>
          <w:szCs w:val="22"/>
        </w:rPr>
      </w:pPr>
    </w:p>
    <w:p w:rsidR="0025627C" w:rsidRPr="00F5711E" w:rsidRDefault="0025627C" w:rsidP="0025627C">
      <w:pPr>
        <w:rPr>
          <w:rFonts w:cs="Arial"/>
          <w:sz w:val="22"/>
          <w:szCs w:val="22"/>
        </w:rPr>
      </w:pPr>
      <w:r w:rsidRPr="00F5711E">
        <w:rPr>
          <w:rFonts w:cs="Arial"/>
          <w:sz w:val="22"/>
          <w:szCs w:val="22"/>
        </w:rPr>
        <w:t>Upon the successful completion of this module, the student should be able to demonstrate the ability to:</w:t>
      </w:r>
    </w:p>
    <w:p w:rsidR="0025627C" w:rsidRPr="00F5711E" w:rsidRDefault="0025627C" w:rsidP="0025627C">
      <w:pPr>
        <w:rPr>
          <w:rFonts w:cs="Arial"/>
          <w:sz w:val="22"/>
          <w:szCs w:val="22"/>
        </w:rPr>
      </w:pPr>
    </w:p>
    <w:p w:rsidR="0025627C" w:rsidRPr="00F5711E" w:rsidRDefault="0025627C" w:rsidP="0025627C">
      <w:pPr>
        <w:pStyle w:val="bullet"/>
        <w:numPr>
          <w:ilvl w:val="0"/>
          <w:numId w:val="2"/>
        </w:numPr>
        <w:rPr>
          <w:rFonts w:cs="Arial"/>
          <w:szCs w:val="22"/>
        </w:rPr>
      </w:pPr>
      <w:r w:rsidRPr="00F5711E">
        <w:rPr>
          <w:rFonts w:cs="Arial"/>
          <w:szCs w:val="22"/>
        </w:rPr>
        <w:t>demonstrate a good understanding of the nature and significance of the various Jewish and early Christian attitudes towards women in religious texts and other artefacts (literary and archaeological);</w:t>
      </w:r>
    </w:p>
    <w:p w:rsidR="0025627C" w:rsidRPr="00F5711E" w:rsidRDefault="0025627C" w:rsidP="0025627C">
      <w:pPr>
        <w:pStyle w:val="bullet"/>
        <w:numPr>
          <w:ilvl w:val="0"/>
          <w:numId w:val="2"/>
        </w:numPr>
        <w:rPr>
          <w:rFonts w:cs="Arial"/>
          <w:szCs w:val="22"/>
        </w:rPr>
      </w:pPr>
      <w:r w:rsidRPr="00F5711E">
        <w:rPr>
          <w:rFonts w:cs="Arial"/>
          <w:szCs w:val="22"/>
        </w:rPr>
        <w:t>display a good awareness of the similarities and differences between Jewish, early Christian and Graeco-Roman attitudes towards women;</w:t>
      </w:r>
    </w:p>
    <w:p w:rsidR="0025627C" w:rsidRPr="00F5711E" w:rsidRDefault="0025627C" w:rsidP="0025627C">
      <w:pPr>
        <w:pStyle w:val="bullet"/>
        <w:numPr>
          <w:ilvl w:val="0"/>
          <w:numId w:val="2"/>
        </w:numPr>
        <w:rPr>
          <w:rFonts w:cs="Arial"/>
          <w:szCs w:val="22"/>
        </w:rPr>
      </w:pPr>
      <w:r w:rsidRPr="00F5711E">
        <w:rPr>
          <w:rFonts w:cs="Arial"/>
          <w:szCs w:val="22"/>
        </w:rPr>
        <w:t>assess and evaluate the traditional and contemporary methods of interpreting biblical and Jewish texts;</w:t>
      </w:r>
    </w:p>
    <w:p w:rsidR="0025627C" w:rsidRPr="00F5711E" w:rsidRDefault="0025627C" w:rsidP="0025627C">
      <w:pPr>
        <w:pStyle w:val="bullet"/>
        <w:numPr>
          <w:ilvl w:val="0"/>
          <w:numId w:val="2"/>
        </w:numPr>
        <w:rPr>
          <w:rFonts w:cs="Arial"/>
          <w:szCs w:val="22"/>
        </w:rPr>
      </w:pPr>
      <w:r w:rsidRPr="00F5711E">
        <w:rPr>
          <w:rFonts w:cs="Arial"/>
          <w:szCs w:val="22"/>
        </w:rPr>
        <w:t>engage analytically with the ways in which feminist critical theories are being applied in biblical interpretation.</w:t>
      </w:r>
    </w:p>
    <w:p w:rsidR="0025627C" w:rsidRPr="00F5711E" w:rsidRDefault="0025627C" w:rsidP="0025627C">
      <w:pPr>
        <w:rPr>
          <w:rFonts w:cs="Arial"/>
          <w:sz w:val="22"/>
          <w:szCs w:val="22"/>
        </w:rPr>
      </w:pPr>
    </w:p>
    <w:p w:rsidR="0025627C" w:rsidRPr="00F5711E" w:rsidRDefault="0025627C" w:rsidP="0025627C">
      <w:pPr>
        <w:pStyle w:val="fixed"/>
        <w:rPr>
          <w:rFonts w:cs="Arial"/>
          <w:szCs w:val="22"/>
        </w:rPr>
      </w:pPr>
      <w:r w:rsidRPr="00F5711E">
        <w:rPr>
          <w:rFonts w:cs="Arial"/>
          <w:szCs w:val="22"/>
        </w:rPr>
        <w:t>INDICATIVE CONTENT</w:t>
      </w:r>
    </w:p>
    <w:p w:rsidR="0025627C" w:rsidRPr="00F5711E" w:rsidRDefault="0025627C" w:rsidP="0025627C">
      <w:pPr>
        <w:rPr>
          <w:rFonts w:cs="Arial"/>
          <w:sz w:val="22"/>
          <w:szCs w:val="22"/>
        </w:rPr>
      </w:pPr>
    </w:p>
    <w:p w:rsidR="0025627C" w:rsidRPr="00F5711E" w:rsidRDefault="0025627C" w:rsidP="0025627C">
      <w:pPr>
        <w:rPr>
          <w:rFonts w:cs="Arial"/>
          <w:sz w:val="22"/>
          <w:szCs w:val="22"/>
        </w:rPr>
      </w:pPr>
      <w:r w:rsidRPr="00F5711E">
        <w:rPr>
          <w:rFonts w:cs="Arial"/>
          <w:sz w:val="22"/>
          <w:szCs w:val="22"/>
        </w:rPr>
        <w:t>The following are among the topics and themes examined in this module:</w:t>
      </w:r>
    </w:p>
    <w:p w:rsidR="0025627C" w:rsidRPr="00F5711E" w:rsidRDefault="0025627C" w:rsidP="00F5711E">
      <w:pPr>
        <w:pStyle w:val="bullet"/>
        <w:numPr>
          <w:ilvl w:val="0"/>
          <w:numId w:val="1"/>
        </w:numPr>
        <w:ind w:left="568" w:hanging="284"/>
        <w:rPr>
          <w:rFonts w:cs="Arial"/>
          <w:szCs w:val="22"/>
        </w:rPr>
      </w:pPr>
      <w:r w:rsidRPr="00F5711E">
        <w:rPr>
          <w:rFonts w:cs="Arial"/>
          <w:szCs w:val="22"/>
        </w:rPr>
        <w:t>the main features of feminist approaches to biblical interpretation;</w:t>
      </w:r>
    </w:p>
    <w:p w:rsidR="0025627C" w:rsidRPr="00F5711E" w:rsidRDefault="0025627C" w:rsidP="00F5711E">
      <w:pPr>
        <w:pStyle w:val="bullet"/>
        <w:numPr>
          <w:ilvl w:val="0"/>
          <w:numId w:val="1"/>
        </w:numPr>
        <w:ind w:left="568" w:hanging="284"/>
        <w:rPr>
          <w:rFonts w:cs="Arial"/>
          <w:szCs w:val="22"/>
        </w:rPr>
      </w:pPr>
      <w:r w:rsidRPr="00F5711E">
        <w:rPr>
          <w:rFonts w:cs="Arial"/>
          <w:szCs w:val="22"/>
        </w:rPr>
        <w:t>the portrayal of Eve in the creation narratives (Genesis 1-3) and later Jewish and Christian interpretations of the relevant biblical texts;</w:t>
      </w:r>
    </w:p>
    <w:p w:rsidR="0025627C" w:rsidRPr="00F5711E" w:rsidRDefault="0025627C" w:rsidP="00F5711E">
      <w:pPr>
        <w:pStyle w:val="bullet"/>
        <w:numPr>
          <w:ilvl w:val="0"/>
          <w:numId w:val="1"/>
        </w:numPr>
        <w:ind w:left="568" w:hanging="284"/>
        <w:rPr>
          <w:rFonts w:cs="Arial"/>
          <w:szCs w:val="22"/>
        </w:rPr>
      </w:pPr>
      <w:r w:rsidRPr="00F5711E">
        <w:rPr>
          <w:rFonts w:cs="Arial"/>
          <w:szCs w:val="22"/>
        </w:rPr>
        <w:t>a socio-historical investigation of the lives of women – from the cradle to the grave – in ancient Judaism;</w:t>
      </w:r>
    </w:p>
    <w:p w:rsidR="0025627C" w:rsidRPr="00F5711E" w:rsidRDefault="0025627C" w:rsidP="00F5711E">
      <w:pPr>
        <w:pStyle w:val="bullet"/>
        <w:numPr>
          <w:ilvl w:val="0"/>
          <w:numId w:val="1"/>
        </w:numPr>
        <w:ind w:left="568" w:hanging="284"/>
        <w:rPr>
          <w:rFonts w:cs="Arial"/>
          <w:szCs w:val="22"/>
        </w:rPr>
      </w:pPr>
      <w:r w:rsidRPr="00F5711E">
        <w:rPr>
          <w:rFonts w:cs="Arial"/>
          <w:szCs w:val="22"/>
        </w:rPr>
        <w:t>a literary analysis of feminine images, including the presentation of women as key figures in the history of Israel and as victims of terror;</w:t>
      </w:r>
    </w:p>
    <w:p w:rsidR="0025627C" w:rsidRPr="00F5711E" w:rsidRDefault="0025627C" w:rsidP="00F5711E">
      <w:pPr>
        <w:pStyle w:val="bullet"/>
        <w:numPr>
          <w:ilvl w:val="0"/>
          <w:numId w:val="1"/>
        </w:numPr>
        <w:ind w:left="568" w:hanging="284"/>
        <w:rPr>
          <w:rFonts w:cs="Arial"/>
          <w:szCs w:val="22"/>
        </w:rPr>
      </w:pPr>
      <w:r w:rsidRPr="00F5711E">
        <w:rPr>
          <w:rFonts w:cs="Arial"/>
          <w:szCs w:val="22"/>
        </w:rPr>
        <w:t>Jesus’ attitudes towards women in relation to first-century Jewish approaches to women;</w:t>
      </w:r>
    </w:p>
    <w:p w:rsidR="0025627C" w:rsidRPr="00F5711E" w:rsidRDefault="0025627C" w:rsidP="00F5711E">
      <w:pPr>
        <w:pStyle w:val="bullet"/>
        <w:numPr>
          <w:ilvl w:val="0"/>
          <w:numId w:val="1"/>
        </w:numPr>
        <w:ind w:left="568" w:hanging="284"/>
        <w:rPr>
          <w:rFonts w:cs="Arial"/>
          <w:szCs w:val="22"/>
        </w:rPr>
      </w:pPr>
      <w:r w:rsidRPr="00F5711E">
        <w:rPr>
          <w:rFonts w:cs="Arial"/>
          <w:szCs w:val="22"/>
        </w:rPr>
        <w:t>the portrayals of women in the Gospels of Luke and John;</w:t>
      </w:r>
    </w:p>
    <w:p w:rsidR="0025627C" w:rsidRPr="00F5711E" w:rsidRDefault="0025627C" w:rsidP="00F5711E">
      <w:pPr>
        <w:pStyle w:val="bullet"/>
        <w:numPr>
          <w:ilvl w:val="0"/>
          <w:numId w:val="1"/>
        </w:numPr>
        <w:ind w:left="568" w:hanging="284"/>
        <w:rPr>
          <w:rFonts w:cs="Arial"/>
          <w:szCs w:val="22"/>
        </w:rPr>
      </w:pPr>
      <w:r w:rsidRPr="00F5711E">
        <w:rPr>
          <w:rFonts w:cs="Arial"/>
          <w:szCs w:val="22"/>
        </w:rPr>
        <w:t>Paul’s attitude(s) towards women in the context of Greek and Roman culture and society;</w:t>
      </w:r>
    </w:p>
    <w:p w:rsidR="0025627C" w:rsidRPr="00F5711E" w:rsidRDefault="0025627C" w:rsidP="00F5711E">
      <w:pPr>
        <w:pStyle w:val="bullet"/>
        <w:numPr>
          <w:ilvl w:val="0"/>
          <w:numId w:val="1"/>
        </w:numPr>
        <w:ind w:left="568" w:hanging="284"/>
        <w:rPr>
          <w:rFonts w:cs="Arial"/>
          <w:szCs w:val="22"/>
        </w:rPr>
      </w:pPr>
      <w:r w:rsidRPr="00F5711E">
        <w:rPr>
          <w:rFonts w:cs="Arial"/>
          <w:szCs w:val="22"/>
        </w:rPr>
        <w:t>images of the feminine in the Book of Revelation.</w:t>
      </w:r>
    </w:p>
    <w:p w:rsidR="0025627C" w:rsidRPr="00F5711E" w:rsidRDefault="0025627C" w:rsidP="0025627C">
      <w:pPr>
        <w:rPr>
          <w:rFonts w:cs="Arial"/>
          <w:sz w:val="22"/>
          <w:szCs w:val="22"/>
        </w:rPr>
      </w:pPr>
    </w:p>
    <w:p w:rsidR="00F5711E" w:rsidRDefault="00F5711E" w:rsidP="0025627C">
      <w:pPr>
        <w:pStyle w:val="fixed"/>
        <w:rPr>
          <w:rFonts w:cs="Arial"/>
          <w:szCs w:val="22"/>
        </w:rPr>
      </w:pPr>
    </w:p>
    <w:p w:rsidR="0025627C" w:rsidRPr="00F5711E" w:rsidRDefault="0025627C" w:rsidP="0025627C">
      <w:pPr>
        <w:pStyle w:val="fixed"/>
        <w:rPr>
          <w:rFonts w:cs="Arial"/>
          <w:szCs w:val="22"/>
        </w:rPr>
      </w:pPr>
      <w:r w:rsidRPr="00F5711E">
        <w:rPr>
          <w:rFonts w:cs="Arial"/>
          <w:szCs w:val="22"/>
        </w:rPr>
        <w:lastRenderedPageBreak/>
        <w:t>LEARNING AND TEACHING STRATEGY</w:t>
      </w:r>
    </w:p>
    <w:p w:rsidR="0025627C" w:rsidRPr="00F5711E" w:rsidRDefault="0025627C" w:rsidP="0025627C">
      <w:pPr>
        <w:rPr>
          <w:rFonts w:cs="Arial"/>
          <w:sz w:val="22"/>
          <w:szCs w:val="22"/>
        </w:rPr>
      </w:pPr>
    </w:p>
    <w:p w:rsidR="0025627C" w:rsidRPr="00F5711E" w:rsidRDefault="0025627C" w:rsidP="0025627C">
      <w:pPr>
        <w:widowControl w:val="0"/>
        <w:spacing w:after="160"/>
        <w:ind w:right="-386"/>
        <w:rPr>
          <w:rFonts w:cs="Arial"/>
          <w:sz w:val="22"/>
          <w:szCs w:val="22"/>
        </w:rPr>
      </w:pPr>
      <w:r w:rsidRPr="00F5711E">
        <w:rPr>
          <w:rFonts w:cs="Arial"/>
          <w:sz w:val="22"/>
          <w:szCs w:val="22"/>
        </w:rPr>
        <w:t xml:space="preserve">Lectures will introduce the students to the concepts, principles and practices of the topics covered in the module. Seminars discussions will be used o support the application, discussion and critical evaluation of the material studies. Case studies may also be used to develop understanding and application of the material.   </w:t>
      </w:r>
      <w:r w:rsidRPr="00F5711E">
        <w:rPr>
          <w:rFonts w:cs="Arial"/>
          <w:sz w:val="22"/>
          <w:szCs w:val="22"/>
          <w:lang w:val="en-US"/>
        </w:rPr>
        <w:t>Guided independent study will allow students to further their independent learning skills and appropriate support will be provided by the module tutor, eg in preparation for lectures and seminars, follow-up work, background reading, revision and in the completion of assessment tasks.</w:t>
      </w:r>
    </w:p>
    <w:p w:rsidR="0025627C" w:rsidRPr="00F5711E" w:rsidRDefault="0025627C" w:rsidP="0025627C">
      <w:pPr>
        <w:spacing w:before="120"/>
        <w:rPr>
          <w:rFonts w:cs="Arial"/>
          <w:sz w:val="22"/>
          <w:szCs w:val="22"/>
        </w:rPr>
      </w:pPr>
      <w:r w:rsidRPr="00F5711E">
        <w:rPr>
          <w:rFonts w:cs="Arial"/>
          <w:sz w:val="22"/>
          <w:szCs w:val="22"/>
        </w:rPr>
        <w:t>The allocation of teaching to deliver the module is:</w:t>
      </w:r>
    </w:p>
    <w:p w:rsidR="0025627C" w:rsidRPr="00F5711E" w:rsidRDefault="0025627C" w:rsidP="0025627C">
      <w:pPr>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5627C" w:rsidRPr="00F5711E" w:rsidTr="00C33071">
        <w:tc>
          <w:tcPr>
            <w:tcW w:w="3969" w:type="dxa"/>
            <w:tcBorders>
              <w:top w:val="single" w:sz="4" w:space="0" w:color="auto"/>
              <w:left w:val="single" w:sz="4" w:space="0" w:color="auto"/>
            </w:tcBorders>
          </w:tcPr>
          <w:p w:rsidR="0025627C" w:rsidRPr="00F5711E" w:rsidRDefault="0025627C" w:rsidP="00C33071">
            <w:pPr>
              <w:rPr>
                <w:rFonts w:cs="Arial"/>
                <w:b/>
                <w:sz w:val="22"/>
                <w:szCs w:val="22"/>
              </w:rPr>
            </w:pPr>
            <w:r w:rsidRPr="00F5711E">
              <w:rPr>
                <w:rFonts w:cs="Arial"/>
                <w:b/>
                <w:sz w:val="22"/>
                <w:szCs w:val="22"/>
              </w:rPr>
              <w:t>Activity type</w:t>
            </w:r>
          </w:p>
        </w:tc>
        <w:tc>
          <w:tcPr>
            <w:tcW w:w="1701" w:type="dxa"/>
            <w:tcBorders>
              <w:top w:val="single" w:sz="4" w:space="0" w:color="auto"/>
            </w:tcBorders>
          </w:tcPr>
          <w:p w:rsidR="0025627C" w:rsidRPr="00F5711E" w:rsidRDefault="0025627C" w:rsidP="00C33071">
            <w:pPr>
              <w:jc w:val="center"/>
              <w:rPr>
                <w:rFonts w:cs="Arial"/>
                <w:b/>
                <w:sz w:val="22"/>
                <w:szCs w:val="22"/>
              </w:rPr>
            </w:pPr>
            <w:r w:rsidRPr="00F5711E">
              <w:rPr>
                <w:rFonts w:cs="Arial"/>
                <w:b/>
                <w:sz w:val="22"/>
                <w:szCs w:val="22"/>
              </w:rPr>
              <w:t>Hours</w:t>
            </w:r>
          </w:p>
        </w:tc>
        <w:tc>
          <w:tcPr>
            <w:tcW w:w="1843" w:type="dxa"/>
            <w:tcBorders>
              <w:top w:val="single" w:sz="4" w:space="0" w:color="auto"/>
            </w:tcBorders>
          </w:tcPr>
          <w:p w:rsidR="0025627C" w:rsidRPr="00F5711E" w:rsidRDefault="0025627C" w:rsidP="00C33071">
            <w:pPr>
              <w:jc w:val="center"/>
              <w:rPr>
                <w:rFonts w:cs="Arial"/>
                <w:b/>
                <w:sz w:val="22"/>
                <w:szCs w:val="22"/>
              </w:rPr>
            </w:pPr>
            <w:r w:rsidRPr="00F5711E">
              <w:rPr>
                <w:rFonts w:cs="Arial"/>
                <w:b/>
                <w:sz w:val="22"/>
                <w:szCs w:val="22"/>
              </w:rPr>
              <w:t>Percentage</w:t>
            </w:r>
          </w:p>
        </w:tc>
      </w:tr>
      <w:tr w:rsidR="0025627C" w:rsidRPr="00F5711E" w:rsidTr="00C33071">
        <w:tc>
          <w:tcPr>
            <w:tcW w:w="3969" w:type="dxa"/>
          </w:tcPr>
          <w:p w:rsidR="0025627C" w:rsidRPr="00F5711E" w:rsidRDefault="0025627C" w:rsidP="00C33071">
            <w:pPr>
              <w:rPr>
                <w:rFonts w:cs="Arial"/>
                <w:sz w:val="22"/>
                <w:szCs w:val="22"/>
              </w:rPr>
            </w:pPr>
            <w:r w:rsidRPr="00F5711E">
              <w:rPr>
                <w:rFonts w:cs="Arial"/>
                <w:sz w:val="22"/>
                <w:szCs w:val="22"/>
              </w:rPr>
              <w:t>Scheduled learning</w:t>
            </w:r>
          </w:p>
        </w:tc>
        <w:tc>
          <w:tcPr>
            <w:tcW w:w="1701" w:type="dxa"/>
          </w:tcPr>
          <w:p w:rsidR="0025627C" w:rsidRPr="00F5711E" w:rsidRDefault="0025627C" w:rsidP="00C33071">
            <w:pPr>
              <w:jc w:val="center"/>
              <w:rPr>
                <w:rFonts w:cs="Arial"/>
                <w:sz w:val="22"/>
                <w:szCs w:val="22"/>
              </w:rPr>
            </w:pPr>
            <w:r w:rsidRPr="00F5711E">
              <w:rPr>
                <w:rFonts w:cs="Arial"/>
                <w:sz w:val="22"/>
                <w:szCs w:val="22"/>
              </w:rPr>
              <w:t>30</w:t>
            </w:r>
          </w:p>
        </w:tc>
        <w:tc>
          <w:tcPr>
            <w:tcW w:w="1843" w:type="dxa"/>
          </w:tcPr>
          <w:p w:rsidR="0025627C" w:rsidRPr="00F5711E" w:rsidRDefault="0025627C" w:rsidP="00C33071">
            <w:pPr>
              <w:jc w:val="center"/>
              <w:rPr>
                <w:rFonts w:cs="Arial"/>
                <w:sz w:val="22"/>
                <w:szCs w:val="22"/>
              </w:rPr>
            </w:pPr>
            <w:r w:rsidRPr="00F5711E">
              <w:rPr>
                <w:rFonts w:cs="Arial"/>
                <w:sz w:val="22"/>
                <w:szCs w:val="22"/>
              </w:rPr>
              <w:t>15%</w:t>
            </w:r>
          </w:p>
        </w:tc>
      </w:tr>
      <w:tr w:rsidR="0025627C" w:rsidRPr="00F5711E" w:rsidTr="00C33071">
        <w:tc>
          <w:tcPr>
            <w:tcW w:w="3969" w:type="dxa"/>
          </w:tcPr>
          <w:p w:rsidR="0025627C" w:rsidRPr="00F5711E" w:rsidRDefault="0025627C" w:rsidP="00C33071">
            <w:pPr>
              <w:rPr>
                <w:rFonts w:cs="Arial"/>
                <w:sz w:val="22"/>
                <w:szCs w:val="22"/>
              </w:rPr>
            </w:pPr>
            <w:r w:rsidRPr="00F5711E">
              <w:rPr>
                <w:rFonts w:cs="Arial"/>
                <w:sz w:val="22"/>
                <w:szCs w:val="22"/>
              </w:rPr>
              <w:t>Independent learning</w:t>
            </w:r>
          </w:p>
        </w:tc>
        <w:tc>
          <w:tcPr>
            <w:tcW w:w="1701" w:type="dxa"/>
          </w:tcPr>
          <w:p w:rsidR="0025627C" w:rsidRPr="00F5711E" w:rsidRDefault="0025627C" w:rsidP="00C33071">
            <w:pPr>
              <w:jc w:val="center"/>
              <w:rPr>
                <w:rFonts w:cs="Arial"/>
                <w:sz w:val="22"/>
                <w:szCs w:val="22"/>
              </w:rPr>
            </w:pPr>
            <w:r w:rsidRPr="00F5711E">
              <w:rPr>
                <w:rFonts w:cs="Arial"/>
                <w:sz w:val="22"/>
                <w:szCs w:val="22"/>
              </w:rPr>
              <w:t>170</w:t>
            </w:r>
          </w:p>
        </w:tc>
        <w:tc>
          <w:tcPr>
            <w:tcW w:w="1843" w:type="dxa"/>
          </w:tcPr>
          <w:p w:rsidR="0025627C" w:rsidRPr="00F5711E" w:rsidRDefault="0025627C" w:rsidP="00C33071">
            <w:pPr>
              <w:jc w:val="center"/>
              <w:rPr>
                <w:rFonts w:cs="Arial"/>
                <w:sz w:val="22"/>
                <w:szCs w:val="22"/>
              </w:rPr>
            </w:pPr>
            <w:r w:rsidRPr="00F5711E">
              <w:rPr>
                <w:rFonts w:cs="Arial"/>
                <w:sz w:val="22"/>
                <w:szCs w:val="22"/>
              </w:rPr>
              <w:t>85%</w:t>
            </w:r>
          </w:p>
        </w:tc>
      </w:tr>
      <w:tr w:rsidR="0025627C" w:rsidRPr="00F5711E" w:rsidTr="00C33071">
        <w:tc>
          <w:tcPr>
            <w:tcW w:w="3969" w:type="dxa"/>
          </w:tcPr>
          <w:p w:rsidR="0025627C" w:rsidRPr="00F5711E" w:rsidRDefault="0025627C" w:rsidP="00C33071">
            <w:pPr>
              <w:rPr>
                <w:rFonts w:cs="Arial"/>
                <w:sz w:val="22"/>
                <w:szCs w:val="22"/>
              </w:rPr>
            </w:pPr>
            <w:r w:rsidRPr="00F5711E">
              <w:rPr>
                <w:rFonts w:cs="Arial"/>
                <w:sz w:val="22"/>
                <w:szCs w:val="22"/>
              </w:rPr>
              <w:t>Placement learning</w:t>
            </w:r>
          </w:p>
        </w:tc>
        <w:tc>
          <w:tcPr>
            <w:tcW w:w="1701" w:type="dxa"/>
          </w:tcPr>
          <w:p w:rsidR="0025627C" w:rsidRPr="00F5711E" w:rsidRDefault="0025627C" w:rsidP="00C33071">
            <w:pPr>
              <w:jc w:val="center"/>
              <w:rPr>
                <w:rFonts w:cs="Arial"/>
                <w:sz w:val="22"/>
                <w:szCs w:val="22"/>
              </w:rPr>
            </w:pPr>
            <w:r w:rsidRPr="00F5711E">
              <w:rPr>
                <w:rFonts w:cs="Arial"/>
                <w:sz w:val="22"/>
                <w:szCs w:val="22"/>
              </w:rPr>
              <w:t>-</w:t>
            </w:r>
          </w:p>
        </w:tc>
        <w:tc>
          <w:tcPr>
            <w:tcW w:w="1843" w:type="dxa"/>
          </w:tcPr>
          <w:p w:rsidR="0025627C" w:rsidRPr="00F5711E" w:rsidRDefault="0025627C" w:rsidP="00C33071">
            <w:pPr>
              <w:jc w:val="center"/>
              <w:rPr>
                <w:rFonts w:cs="Arial"/>
                <w:sz w:val="22"/>
                <w:szCs w:val="22"/>
              </w:rPr>
            </w:pPr>
            <w:r w:rsidRPr="00F5711E">
              <w:rPr>
                <w:rFonts w:cs="Arial"/>
                <w:sz w:val="22"/>
                <w:szCs w:val="22"/>
              </w:rPr>
              <w:t>-</w:t>
            </w:r>
          </w:p>
        </w:tc>
      </w:tr>
      <w:tr w:rsidR="0025627C" w:rsidRPr="00F5711E" w:rsidTr="00C33071">
        <w:tc>
          <w:tcPr>
            <w:tcW w:w="3969" w:type="dxa"/>
          </w:tcPr>
          <w:p w:rsidR="0025627C" w:rsidRPr="00F5711E" w:rsidRDefault="0025627C" w:rsidP="00C33071">
            <w:pPr>
              <w:rPr>
                <w:rFonts w:cs="Arial"/>
                <w:sz w:val="22"/>
                <w:szCs w:val="22"/>
              </w:rPr>
            </w:pPr>
            <w:r w:rsidRPr="00F5711E">
              <w:rPr>
                <w:rFonts w:cs="Arial"/>
                <w:sz w:val="22"/>
                <w:szCs w:val="22"/>
              </w:rPr>
              <w:t>TOTAL</w:t>
            </w:r>
          </w:p>
        </w:tc>
        <w:tc>
          <w:tcPr>
            <w:tcW w:w="1701" w:type="dxa"/>
          </w:tcPr>
          <w:p w:rsidR="0025627C" w:rsidRPr="00F5711E" w:rsidRDefault="0025627C" w:rsidP="00C33071">
            <w:pPr>
              <w:jc w:val="center"/>
              <w:rPr>
                <w:rFonts w:cs="Arial"/>
                <w:sz w:val="22"/>
                <w:szCs w:val="22"/>
              </w:rPr>
            </w:pPr>
            <w:r w:rsidRPr="00F5711E">
              <w:rPr>
                <w:rFonts w:cs="Arial"/>
                <w:sz w:val="22"/>
                <w:szCs w:val="22"/>
              </w:rPr>
              <w:t>200</w:t>
            </w:r>
          </w:p>
        </w:tc>
        <w:tc>
          <w:tcPr>
            <w:tcW w:w="1843" w:type="dxa"/>
          </w:tcPr>
          <w:p w:rsidR="0025627C" w:rsidRPr="00F5711E" w:rsidRDefault="0025627C" w:rsidP="00C33071">
            <w:pPr>
              <w:jc w:val="center"/>
              <w:rPr>
                <w:rFonts w:cs="Arial"/>
                <w:sz w:val="22"/>
                <w:szCs w:val="22"/>
              </w:rPr>
            </w:pPr>
            <w:r w:rsidRPr="00F5711E">
              <w:rPr>
                <w:rFonts w:cs="Arial"/>
                <w:sz w:val="22"/>
                <w:szCs w:val="22"/>
              </w:rPr>
              <w:t>100%</w:t>
            </w:r>
          </w:p>
        </w:tc>
      </w:tr>
    </w:tbl>
    <w:p w:rsidR="0025627C" w:rsidRPr="00F5711E" w:rsidRDefault="0025627C" w:rsidP="0025627C">
      <w:pPr>
        <w:pStyle w:val="fixed"/>
        <w:ind w:left="0" w:firstLine="0"/>
        <w:rPr>
          <w:rFonts w:cs="Arial"/>
          <w:b w:val="0"/>
          <w:szCs w:val="22"/>
        </w:rPr>
      </w:pPr>
    </w:p>
    <w:p w:rsidR="00F5711E" w:rsidRDefault="00F5711E" w:rsidP="0025627C">
      <w:pPr>
        <w:pStyle w:val="fixed"/>
        <w:ind w:left="0" w:firstLine="0"/>
        <w:rPr>
          <w:rFonts w:cs="Arial"/>
          <w:szCs w:val="22"/>
        </w:rPr>
      </w:pPr>
    </w:p>
    <w:p w:rsidR="0025627C" w:rsidRPr="00F5711E" w:rsidRDefault="0025627C" w:rsidP="0025627C">
      <w:pPr>
        <w:pStyle w:val="fixed"/>
        <w:ind w:left="0" w:firstLine="0"/>
        <w:rPr>
          <w:rFonts w:cs="Arial"/>
          <w:szCs w:val="22"/>
        </w:rPr>
      </w:pPr>
      <w:r w:rsidRPr="00F5711E">
        <w:rPr>
          <w:rFonts w:cs="Arial"/>
          <w:szCs w:val="22"/>
        </w:rPr>
        <w:t>ASSESSMENT</w:t>
      </w:r>
    </w:p>
    <w:p w:rsidR="0025627C" w:rsidRPr="00F5711E" w:rsidRDefault="0025627C" w:rsidP="0025627C">
      <w:pPr>
        <w:pStyle w:val="fixed"/>
        <w:rPr>
          <w:rFonts w:cs="Arial"/>
          <w:b w:val="0"/>
          <w:szCs w:val="22"/>
        </w:rPr>
      </w:pPr>
    </w:p>
    <w:p w:rsidR="0025627C" w:rsidRPr="00F5711E" w:rsidRDefault="0025627C" w:rsidP="0025627C">
      <w:pPr>
        <w:rPr>
          <w:rFonts w:cs="Arial"/>
          <w:b/>
          <w:sz w:val="22"/>
          <w:szCs w:val="22"/>
        </w:rPr>
      </w:pPr>
      <w:r w:rsidRPr="00F5711E">
        <w:rPr>
          <w:rFonts w:cs="Arial"/>
          <w:b/>
          <w:sz w:val="22"/>
          <w:szCs w:val="22"/>
        </w:rPr>
        <w:t xml:space="preserve">Assessment Component 1 </w:t>
      </w:r>
    </w:p>
    <w:p w:rsidR="0025627C" w:rsidRPr="00F5711E" w:rsidRDefault="0025627C" w:rsidP="0025627C">
      <w:pPr>
        <w:rPr>
          <w:rFonts w:cs="Arial"/>
          <w:sz w:val="22"/>
          <w:szCs w:val="22"/>
        </w:rPr>
      </w:pPr>
      <w:r w:rsidRPr="00F5711E">
        <w:rPr>
          <w:rFonts w:cs="Arial"/>
          <w:sz w:val="22"/>
          <w:szCs w:val="22"/>
        </w:rPr>
        <w:t xml:space="preserve"> 2,500 word essay – 50%</w:t>
      </w:r>
    </w:p>
    <w:p w:rsidR="0025627C" w:rsidRPr="00F5711E" w:rsidRDefault="0025627C" w:rsidP="0025627C">
      <w:pPr>
        <w:rPr>
          <w:rFonts w:cs="Arial"/>
          <w:sz w:val="22"/>
          <w:szCs w:val="22"/>
        </w:rPr>
      </w:pPr>
    </w:p>
    <w:p w:rsidR="0025627C" w:rsidRPr="00F5711E" w:rsidRDefault="0025627C" w:rsidP="0025627C">
      <w:pPr>
        <w:pStyle w:val="fixed"/>
        <w:ind w:left="0" w:firstLine="0"/>
        <w:rPr>
          <w:rFonts w:cs="Arial"/>
          <w:b w:val="0"/>
          <w:szCs w:val="22"/>
        </w:rPr>
      </w:pPr>
      <w:r w:rsidRPr="00F5711E">
        <w:rPr>
          <w:rFonts w:cs="Arial"/>
          <w:b w:val="0"/>
          <w:szCs w:val="22"/>
        </w:rPr>
        <w:t>Critically assess the status and role of early Christian women in the light of their presentation in the Gospel of Mark.</w:t>
      </w:r>
    </w:p>
    <w:p w:rsidR="0025627C" w:rsidRPr="00F5711E" w:rsidRDefault="0025627C" w:rsidP="0025627C">
      <w:pPr>
        <w:pStyle w:val="fixed"/>
        <w:ind w:left="0" w:firstLine="0"/>
        <w:rPr>
          <w:rFonts w:cs="Arial"/>
          <w:b w:val="0"/>
          <w:szCs w:val="22"/>
        </w:rPr>
      </w:pPr>
    </w:p>
    <w:p w:rsidR="0025627C" w:rsidRPr="00F5711E" w:rsidRDefault="0025627C" w:rsidP="0025627C">
      <w:pPr>
        <w:rPr>
          <w:rFonts w:cs="Arial"/>
          <w:b/>
          <w:sz w:val="22"/>
          <w:szCs w:val="22"/>
        </w:rPr>
      </w:pPr>
      <w:r w:rsidRPr="00F5711E">
        <w:rPr>
          <w:rFonts w:cs="Arial"/>
          <w:b/>
          <w:sz w:val="22"/>
          <w:szCs w:val="22"/>
        </w:rPr>
        <w:t xml:space="preserve">Assessment Component 2 </w:t>
      </w:r>
    </w:p>
    <w:p w:rsidR="0025627C" w:rsidRPr="00F5711E" w:rsidRDefault="0025627C" w:rsidP="0025627C">
      <w:pPr>
        <w:rPr>
          <w:rFonts w:cs="Arial"/>
          <w:sz w:val="22"/>
          <w:szCs w:val="22"/>
        </w:rPr>
      </w:pPr>
    </w:p>
    <w:p w:rsidR="0025627C" w:rsidRPr="00F5711E" w:rsidRDefault="0025627C" w:rsidP="0025627C">
      <w:pPr>
        <w:rPr>
          <w:rFonts w:cs="Arial"/>
          <w:sz w:val="22"/>
          <w:szCs w:val="22"/>
        </w:rPr>
      </w:pPr>
      <w:r w:rsidRPr="00F5711E">
        <w:rPr>
          <w:rFonts w:cs="Arial"/>
          <w:sz w:val="22"/>
          <w:szCs w:val="22"/>
        </w:rPr>
        <w:t>Seminar presentation (10 minutes)</w:t>
      </w:r>
      <w:r w:rsidRPr="00F5711E">
        <w:rPr>
          <w:rFonts w:cs="Arial"/>
          <w:sz w:val="22"/>
          <w:szCs w:val="22"/>
        </w:rPr>
        <w:tab/>
      </w:r>
      <w:r w:rsidRPr="00F5711E">
        <w:rPr>
          <w:rFonts w:cs="Arial"/>
          <w:sz w:val="22"/>
          <w:szCs w:val="22"/>
        </w:rPr>
        <w:tab/>
        <w:t>25%</w:t>
      </w:r>
    </w:p>
    <w:p w:rsidR="0025627C" w:rsidRPr="00F5711E" w:rsidRDefault="0025627C" w:rsidP="0025627C">
      <w:pPr>
        <w:pStyle w:val="fixed"/>
        <w:ind w:left="0" w:firstLine="0"/>
        <w:rPr>
          <w:rFonts w:cs="Arial"/>
          <w:b w:val="0"/>
          <w:szCs w:val="22"/>
        </w:rPr>
      </w:pPr>
    </w:p>
    <w:p w:rsidR="0025627C" w:rsidRPr="00F5711E" w:rsidRDefault="0025627C" w:rsidP="0025627C">
      <w:pPr>
        <w:rPr>
          <w:rFonts w:cs="Arial"/>
          <w:b/>
          <w:sz w:val="22"/>
          <w:szCs w:val="22"/>
        </w:rPr>
      </w:pPr>
      <w:r w:rsidRPr="00F5711E">
        <w:rPr>
          <w:rFonts w:cs="Arial"/>
          <w:b/>
          <w:sz w:val="22"/>
          <w:szCs w:val="22"/>
        </w:rPr>
        <w:t xml:space="preserve">Assessment Component 3 </w:t>
      </w:r>
    </w:p>
    <w:p w:rsidR="0025627C" w:rsidRPr="00F5711E" w:rsidRDefault="0025627C" w:rsidP="0025627C">
      <w:pPr>
        <w:pStyle w:val="fixed"/>
        <w:ind w:left="0" w:firstLine="0"/>
        <w:rPr>
          <w:rFonts w:cs="Arial"/>
          <w:b w:val="0"/>
          <w:szCs w:val="22"/>
        </w:rPr>
      </w:pPr>
    </w:p>
    <w:p w:rsidR="0025627C" w:rsidRPr="00F5711E" w:rsidRDefault="0025627C" w:rsidP="0025627C">
      <w:pPr>
        <w:rPr>
          <w:rFonts w:cs="Arial"/>
          <w:sz w:val="22"/>
          <w:szCs w:val="22"/>
        </w:rPr>
      </w:pPr>
      <w:r w:rsidRPr="00F5711E">
        <w:rPr>
          <w:rFonts w:cs="Arial"/>
          <w:sz w:val="22"/>
          <w:szCs w:val="22"/>
        </w:rPr>
        <w:t xml:space="preserve">Encyclopaedia article (1500 words) </w:t>
      </w:r>
      <w:r w:rsidRPr="00F5711E">
        <w:rPr>
          <w:rFonts w:cs="Arial"/>
          <w:sz w:val="22"/>
          <w:szCs w:val="22"/>
        </w:rPr>
        <w:tab/>
      </w:r>
      <w:r w:rsidRPr="00F5711E">
        <w:rPr>
          <w:rFonts w:cs="Arial"/>
          <w:sz w:val="22"/>
          <w:szCs w:val="22"/>
        </w:rPr>
        <w:tab/>
        <w:t>25%</w:t>
      </w:r>
    </w:p>
    <w:p w:rsidR="0025627C" w:rsidRPr="00F5711E" w:rsidRDefault="0025627C" w:rsidP="0025627C">
      <w:pPr>
        <w:pStyle w:val="fixed"/>
        <w:ind w:left="0" w:firstLine="0"/>
        <w:rPr>
          <w:rFonts w:cs="Arial"/>
          <w:b w:val="0"/>
          <w:szCs w:val="22"/>
        </w:rPr>
      </w:pPr>
    </w:p>
    <w:p w:rsidR="0025627C" w:rsidRPr="00F5711E" w:rsidRDefault="0025627C" w:rsidP="0025627C">
      <w:pPr>
        <w:pStyle w:val="fixed"/>
        <w:ind w:left="0" w:firstLine="0"/>
        <w:jc w:val="both"/>
        <w:rPr>
          <w:rFonts w:cs="Arial"/>
          <w:szCs w:val="22"/>
        </w:rPr>
      </w:pPr>
      <w:r w:rsidRPr="00F5711E">
        <w:rPr>
          <w:rFonts w:cs="Arial"/>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5627C" w:rsidRPr="00F5711E" w:rsidTr="00C33071">
        <w:tc>
          <w:tcPr>
            <w:tcW w:w="3261" w:type="dxa"/>
            <w:tcBorders>
              <w:top w:val="single" w:sz="4" w:space="0" w:color="auto"/>
              <w:left w:val="single" w:sz="4" w:space="0" w:color="auto"/>
            </w:tcBorders>
          </w:tcPr>
          <w:p w:rsidR="0025627C" w:rsidRPr="00F5711E" w:rsidRDefault="0025627C" w:rsidP="00C33071">
            <w:pPr>
              <w:rPr>
                <w:rFonts w:cs="Arial"/>
                <w:b/>
                <w:sz w:val="22"/>
                <w:szCs w:val="22"/>
              </w:rPr>
            </w:pPr>
            <w:r w:rsidRPr="00F5711E">
              <w:rPr>
                <w:rFonts w:cs="Arial"/>
                <w:b/>
                <w:sz w:val="22"/>
                <w:szCs w:val="22"/>
              </w:rPr>
              <w:t>Activity type</w:t>
            </w:r>
          </w:p>
        </w:tc>
        <w:tc>
          <w:tcPr>
            <w:tcW w:w="1842" w:type="dxa"/>
          </w:tcPr>
          <w:p w:rsidR="0025627C" w:rsidRPr="00F5711E" w:rsidRDefault="0025627C" w:rsidP="00C33071">
            <w:pPr>
              <w:jc w:val="center"/>
              <w:rPr>
                <w:rFonts w:cs="Arial"/>
                <w:b/>
                <w:sz w:val="22"/>
                <w:szCs w:val="22"/>
              </w:rPr>
            </w:pPr>
            <w:r w:rsidRPr="00F5711E">
              <w:rPr>
                <w:rFonts w:cs="Arial"/>
                <w:b/>
                <w:sz w:val="22"/>
                <w:szCs w:val="22"/>
              </w:rPr>
              <w:t>Percentage</w:t>
            </w:r>
          </w:p>
        </w:tc>
      </w:tr>
      <w:tr w:rsidR="0025627C" w:rsidRPr="00F5711E" w:rsidTr="00C33071">
        <w:tc>
          <w:tcPr>
            <w:tcW w:w="3261" w:type="dxa"/>
          </w:tcPr>
          <w:p w:rsidR="0025627C" w:rsidRPr="00F5711E" w:rsidRDefault="0025627C" w:rsidP="00C33071">
            <w:pPr>
              <w:rPr>
                <w:rFonts w:cs="Arial"/>
                <w:sz w:val="22"/>
                <w:szCs w:val="22"/>
              </w:rPr>
            </w:pPr>
            <w:r w:rsidRPr="00F5711E">
              <w:rPr>
                <w:rFonts w:cs="Arial"/>
                <w:sz w:val="22"/>
                <w:szCs w:val="22"/>
              </w:rPr>
              <w:t>Written exam</w:t>
            </w:r>
          </w:p>
        </w:tc>
        <w:tc>
          <w:tcPr>
            <w:tcW w:w="1842" w:type="dxa"/>
          </w:tcPr>
          <w:p w:rsidR="0025627C" w:rsidRPr="00F5711E" w:rsidRDefault="0025627C" w:rsidP="00C33071">
            <w:pPr>
              <w:jc w:val="center"/>
              <w:rPr>
                <w:rFonts w:cs="Arial"/>
                <w:sz w:val="22"/>
                <w:szCs w:val="22"/>
              </w:rPr>
            </w:pPr>
            <w:r w:rsidRPr="00F5711E">
              <w:rPr>
                <w:rFonts w:cs="Arial"/>
                <w:sz w:val="22"/>
                <w:szCs w:val="22"/>
              </w:rPr>
              <w:t>-</w:t>
            </w:r>
          </w:p>
        </w:tc>
      </w:tr>
      <w:tr w:rsidR="0025627C" w:rsidRPr="00F5711E" w:rsidTr="00C33071">
        <w:tc>
          <w:tcPr>
            <w:tcW w:w="3261" w:type="dxa"/>
          </w:tcPr>
          <w:p w:rsidR="0025627C" w:rsidRPr="00F5711E" w:rsidRDefault="0025627C" w:rsidP="00C33071">
            <w:pPr>
              <w:rPr>
                <w:rFonts w:cs="Arial"/>
                <w:sz w:val="22"/>
                <w:szCs w:val="22"/>
              </w:rPr>
            </w:pPr>
            <w:r w:rsidRPr="00F5711E">
              <w:rPr>
                <w:rFonts w:cs="Arial"/>
                <w:sz w:val="22"/>
                <w:szCs w:val="22"/>
              </w:rPr>
              <w:t>Coursework</w:t>
            </w:r>
          </w:p>
        </w:tc>
        <w:tc>
          <w:tcPr>
            <w:tcW w:w="1842" w:type="dxa"/>
          </w:tcPr>
          <w:p w:rsidR="0025627C" w:rsidRPr="00F5711E" w:rsidRDefault="0025627C" w:rsidP="00C33071">
            <w:pPr>
              <w:jc w:val="center"/>
              <w:rPr>
                <w:rFonts w:cs="Arial"/>
                <w:sz w:val="22"/>
                <w:szCs w:val="22"/>
              </w:rPr>
            </w:pPr>
            <w:r w:rsidRPr="00F5711E">
              <w:rPr>
                <w:rFonts w:cs="Arial"/>
                <w:sz w:val="22"/>
                <w:szCs w:val="22"/>
              </w:rPr>
              <w:t>100%</w:t>
            </w:r>
          </w:p>
        </w:tc>
      </w:tr>
      <w:tr w:rsidR="0025627C" w:rsidRPr="00F5711E" w:rsidTr="00C33071">
        <w:tc>
          <w:tcPr>
            <w:tcW w:w="3261" w:type="dxa"/>
          </w:tcPr>
          <w:p w:rsidR="0025627C" w:rsidRPr="00F5711E" w:rsidRDefault="0025627C" w:rsidP="00C33071">
            <w:pPr>
              <w:rPr>
                <w:rFonts w:cs="Arial"/>
                <w:sz w:val="22"/>
                <w:szCs w:val="22"/>
              </w:rPr>
            </w:pPr>
            <w:r w:rsidRPr="00F5711E">
              <w:rPr>
                <w:rFonts w:cs="Arial"/>
                <w:sz w:val="22"/>
                <w:szCs w:val="22"/>
              </w:rPr>
              <w:t>Practical</w:t>
            </w:r>
          </w:p>
        </w:tc>
        <w:tc>
          <w:tcPr>
            <w:tcW w:w="1842" w:type="dxa"/>
          </w:tcPr>
          <w:p w:rsidR="0025627C" w:rsidRPr="00F5711E" w:rsidRDefault="0025627C" w:rsidP="00C33071">
            <w:pPr>
              <w:jc w:val="center"/>
              <w:rPr>
                <w:rFonts w:cs="Arial"/>
                <w:sz w:val="22"/>
                <w:szCs w:val="22"/>
              </w:rPr>
            </w:pPr>
            <w:r w:rsidRPr="00F5711E">
              <w:rPr>
                <w:rFonts w:cs="Arial"/>
                <w:sz w:val="22"/>
                <w:szCs w:val="22"/>
              </w:rPr>
              <w:t>-</w:t>
            </w:r>
          </w:p>
        </w:tc>
      </w:tr>
      <w:tr w:rsidR="0025627C" w:rsidRPr="00F5711E" w:rsidTr="00C33071">
        <w:tc>
          <w:tcPr>
            <w:tcW w:w="3261" w:type="dxa"/>
          </w:tcPr>
          <w:p w:rsidR="0025627C" w:rsidRPr="00F5711E" w:rsidRDefault="0025627C" w:rsidP="00C33071">
            <w:pPr>
              <w:rPr>
                <w:rFonts w:cs="Arial"/>
                <w:sz w:val="22"/>
                <w:szCs w:val="22"/>
              </w:rPr>
            </w:pPr>
            <w:r w:rsidRPr="00F5711E">
              <w:rPr>
                <w:rFonts w:cs="Arial"/>
                <w:sz w:val="22"/>
                <w:szCs w:val="22"/>
              </w:rPr>
              <w:t>TOTAL</w:t>
            </w:r>
          </w:p>
        </w:tc>
        <w:tc>
          <w:tcPr>
            <w:tcW w:w="1842" w:type="dxa"/>
          </w:tcPr>
          <w:p w:rsidR="0025627C" w:rsidRPr="00F5711E" w:rsidRDefault="0025627C" w:rsidP="00C33071">
            <w:pPr>
              <w:jc w:val="center"/>
              <w:rPr>
                <w:rFonts w:cs="Arial"/>
                <w:sz w:val="22"/>
                <w:szCs w:val="22"/>
              </w:rPr>
            </w:pPr>
            <w:r w:rsidRPr="00F5711E">
              <w:rPr>
                <w:rFonts w:cs="Arial"/>
                <w:sz w:val="22"/>
                <w:szCs w:val="22"/>
              </w:rPr>
              <w:t>100%</w:t>
            </w:r>
          </w:p>
        </w:tc>
      </w:tr>
    </w:tbl>
    <w:p w:rsidR="0025627C" w:rsidRPr="00F5711E" w:rsidRDefault="0025627C" w:rsidP="0025627C">
      <w:pPr>
        <w:rPr>
          <w:rFonts w:cs="Arial"/>
          <w:sz w:val="22"/>
          <w:szCs w:val="22"/>
        </w:rPr>
      </w:pPr>
    </w:p>
    <w:p w:rsidR="0025627C" w:rsidRPr="00F5711E" w:rsidRDefault="0025627C" w:rsidP="0025627C">
      <w:pPr>
        <w:pStyle w:val="heading"/>
        <w:spacing w:before="0" w:after="0"/>
        <w:ind w:left="0" w:firstLine="0"/>
        <w:rPr>
          <w:rFonts w:cs="Arial"/>
          <w:szCs w:val="22"/>
        </w:rPr>
      </w:pPr>
      <w:r w:rsidRPr="00F5711E">
        <w:rPr>
          <w:rFonts w:cs="Arial"/>
          <w:szCs w:val="22"/>
        </w:rPr>
        <w:t>EDUCATION FOR SUSTAINABLE DEVELOPMENT (ESD)</w:t>
      </w:r>
    </w:p>
    <w:p w:rsidR="0025627C" w:rsidRPr="00F5711E" w:rsidRDefault="0025627C" w:rsidP="0025627C">
      <w:pPr>
        <w:pStyle w:val="heading"/>
        <w:spacing w:before="0" w:after="0"/>
        <w:ind w:left="0" w:firstLine="0"/>
        <w:rPr>
          <w:rFonts w:cs="Arial"/>
          <w:b w:val="0"/>
          <w:szCs w:val="22"/>
        </w:rPr>
      </w:pPr>
    </w:p>
    <w:tbl>
      <w:tblPr>
        <w:tblStyle w:val="TableGrid"/>
        <w:tblW w:w="0" w:type="auto"/>
        <w:tblLook w:val="04A0" w:firstRow="1" w:lastRow="0" w:firstColumn="1" w:lastColumn="0" w:noHBand="0" w:noVBand="1"/>
      </w:tblPr>
      <w:tblGrid>
        <w:gridCol w:w="4443"/>
        <w:gridCol w:w="4443"/>
      </w:tblGrid>
      <w:tr w:rsidR="0025627C" w:rsidRPr="00F5711E" w:rsidTr="00C33071">
        <w:tc>
          <w:tcPr>
            <w:tcW w:w="4443" w:type="dxa"/>
            <w:vMerge w:val="restart"/>
            <w:vAlign w:val="center"/>
          </w:tcPr>
          <w:p w:rsidR="0025627C" w:rsidRPr="00F5711E" w:rsidRDefault="0025627C" w:rsidP="00C33071">
            <w:pPr>
              <w:pStyle w:val="heading"/>
              <w:spacing w:before="0" w:after="0"/>
              <w:ind w:left="0" w:firstLine="0"/>
              <w:rPr>
                <w:rFonts w:cs="Arial"/>
                <w:b w:val="0"/>
                <w:sz w:val="22"/>
                <w:szCs w:val="22"/>
              </w:rPr>
            </w:pPr>
            <w:r w:rsidRPr="00F5711E">
              <w:rPr>
                <w:rFonts w:cs="Arial"/>
                <w:b w:val="0"/>
                <w:sz w:val="22"/>
                <w:szCs w:val="22"/>
              </w:rPr>
              <w:t>Does the module contribute to ESD?</w:t>
            </w:r>
          </w:p>
        </w:tc>
        <w:tc>
          <w:tcPr>
            <w:tcW w:w="4443" w:type="dxa"/>
            <w:vAlign w:val="center"/>
          </w:tcPr>
          <w:p w:rsidR="0025627C" w:rsidRPr="00F5711E" w:rsidRDefault="0025627C" w:rsidP="00C33071">
            <w:pPr>
              <w:pStyle w:val="heading"/>
              <w:spacing w:before="0" w:after="0"/>
              <w:ind w:left="0" w:firstLine="0"/>
              <w:rPr>
                <w:rFonts w:cs="Arial"/>
                <w:b w:val="0"/>
                <w:sz w:val="22"/>
                <w:szCs w:val="22"/>
              </w:rPr>
            </w:pPr>
            <w:r w:rsidRPr="00F5711E">
              <w:rPr>
                <w:rFonts w:cs="Arial"/>
                <w:b w:val="0"/>
                <w:sz w:val="22"/>
                <w:szCs w:val="22"/>
              </w:rPr>
              <w:t>Yes</w:t>
            </w:r>
          </w:p>
          <w:p w:rsidR="0025627C" w:rsidRPr="00F5711E" w:rsidRDefault="0025627C" w:rsidP="00C33071">
            <w:pPr>
              <w:pStyle w:val="heading"/>
              <w:spacing w:before="0" w:after="0"/>
              <w:ind w:left="0" w:firstLine="0"/>
              <w:jc w:val="both"/>
              <w:rPr>
                <w:rFonts w:cs="Arial"/>
                <w:b w:val="0"/>
                <w:sz w:val="22"/>
                <w:szCs w:val="22"/>
              </w:rPr>
            </w:pPr>
          </w:p>
        </w:tc>
      </w:tr>
      <w:tr w:rsidR="0025627C" w:rsidRPr="00F5711E" w:rsidTr="00C33071">
        <w:tc>
          <w:tcPr>
            <w:tcW w:w="4443" w:type="dxa"/>
            <w:vMerge/>
          </w:tcPr>
          <w:p w:rsidR="0025627C" w:rsidRPr="00F5711E" w:rsidRDefault="0025627C" w:rsidP="00C33071">
            <w:pPr>
              <w:pStyle w:val="heading"/>
              <w:spacing w:before="0" w:after="0"/>
              <w:ind w:left="0" w:firstLine="0"/>
              <w:rPr>
                <w:rFonts w:cs="Arial"/>
                <w:b w:val="0"/>
                <w:sz w:val="22"/>
                <w:szCs w:val="22"/>
              </w:rPr>
            </w:pPr>
          </w:p>
        </w:tc>
        <w:tc>
          <w:tcPr>
            <w:tcW w:w="4443" w:type="dxa"/>
            <w:vAlign w:val="center"/>
          </w:tcPr>
          <w:p w:rsidR="0025627C" w:rsidRPr="00F5711E" w:rsidRDefault="0025627C" w:rsidP="00C33071">
            <w:pPr>
              <w:pStyle w:val="heading"/>
              <w:spacing w:before="0" w:after="0"/>
              <w:ind w:left="0" w:firstLine="0"/>
              <w:rPr>
                <w:rFonts w:cs="Arial"/>
                <w:b w:val="0"/>
                <w:sz w:val="22"/>
                <w:szCs w:val="22"/>
              </w:rPr>
            </w:pPr>
          </w:p>
          <w:p w:rsidR="0025627C" w:rsidRPr="00F5711E" w:rsidRDefault="0025627C" w:rsidP="00C33071">
            <w:pPr>
              <w:pStyle w:val="heading"/>
              <w:spacing w:before="0" w:after="0"/>
              <w:ind w:left="0" w:firstLine="0"/>
              <w:rPr>
                <w:rFonts w:cs="Arial"/>
                <w:b w:val="0"/>
                <w:sz w:val="22"/>
                <w:szCs w:val="22"/>
              </w:rPr>
            </w:pPr>
          </w:p>
        </w:tc>
      </w:tr>
      <w:tr w:rsidR="0025627C" w:rsidRPr="00F5711E" w:rsidTr="00C33071">
        <w:tc>
          <w:tcPr>
            <w:tcW w:w="8886" w:type="dxa"/>
            <w:gridSpan w:val="2"/>
          </w:tcPr>
          <w:p w:rsidR="0025627C" w:rsidRPr="00F5711E" w:rsidRDefault="0025627C" w:rsidP="00C33071">
            <w:pPr>
              <w:pStyle w:val="heading"/>
              <w:spacing w:before="0" w:after="0"/>
              <w:ind w:left="0" w:firstLine="0"/>
              <w:rPr>
                <w:rFonts w:cs="Arial"/>
                <w:b w:val="0"/>
                <w:sz w:val="22"/>
                <w:szCs w:val="22"/>
              </w:rPr>
            </w:pPr>
            <w:r w:rsidRPr="00F5711E">
              <w:rPr>
                <w:rFonts w:cs="Arial"/>
                <w:b w:val="0"/>
                <w:sz w:val="22"/>
                <w:szCs w:val="22"/>
              </w:rPr>
              <w:t>If yes please provide brief details (no more than 100 words):</w:t>
            </w:r>
          </w:p>
          <w:p w:rsidR="0025627C" w:rsidRPr="00F5711E" w:rsidRDefault="0025627C" w:rsidP="00C33071">
            <w:pPr>
              <w:pStyle w:val="heading"/>
              <w:spacing w:before="0" w:after="0"/>
              <w:ind w:left="0" w:firstLine="0"/>
              <w:jc w:val="both"/>
              <w:rPr>
                <w:rFonts w:cs="Arial"/>
                <w:b w:val="0"/>
                <w:sz w:val="22"/>
                <w:szCs w:val="22"/>
              </w:rPr>
            </w:pPr>
          </w:p>
          <w:p w:rsidR="0025627C" w:rsidRPr="00F5711E" w:rsidRDefault="0025627C" w:rsidP="00F5711E">
            <w:pPr>
              <w:widowControl w:val="0"/>
              <w:spacing w:after="160"/>
              <w:ind w:right="-386"/>
              <w:rPr>
                <w:rFonts w:cs="Arial"/>
                <w:b/>
                <w:sz w:val="22"/>
                <w:szCs w:val="22"/>
              </w:rPr>
            </w:pPr>
            <w:r w:rsidRPr="00F5711E">
              <w:rPr>
                <w:rFonts w:cs="Arial"/>
                <w:sz w:val="22"/>
                <w:szCs w:val="22"/>
                <w:lang w:val="en-US"/>
              </w:rPr>
              <w:t>The module contributes to the sustainability agenda in its broadest sense by encouraging students to think about the skills they require to solve their academic problems. These are transferable skills and assist in nurturing critical and creative thinking. As such the module is focused on meeting the immediate needs of the students while also equipping them to think critically and solve problems in an unknown future.</w:t>
            </w:r>
          </w:p>
        </w:tc>
      </w:tr>
    </w:tbl>
    <w:p w:rsidR="004E442F" w:rsidRPr="00F5711E" w:rsidRDefault="006B0A53">
      <w:pPr>
        <w:rPr>
          <w:rFonts w:cs="Arial"/>
          <w:sz w:val="22"/>
          <w:szCs w:val="22"/>
        </w:rPr>
      </w:pPr>
    </w:p>
    <w:sectPr w:rsidR="004E442F" w:rsidRPr="00F5711E" w:rsidSect="008E4EEF">
      <w:pgSz w:w="11906" w:h="16838"/>
      <w:pgMar w:top="1588" w:right="1304" w:bottom="720" w:left="1418" w:header="709"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B1FB2" w:rsidRDefault="00F5711E">
      <w:r>
        <w:separator/>
      </w:r>
    </w:p>
  </w:endnote>
  <w:endnote w:type="continuationSeparator" w:id="0">
    <w:p w:rsidR="00AB1FB2" w:rsidRDefault="00F57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B1FB2" w:rsidRDefault="00F5711E">
      <w:r>
        <w:separator/>
      </w:r>
    </w:p>
  </w:footnote>
  <w:footnote w:type="continuationSeparator" w:id="0">
    <w:p w:rsidR="00AB1FB2" w:rsidRDefault="00F5711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432223F4"/>
    <w:multiLevelType w:val="hybridMultilevel"/>
    <w:tmpl w:val="EDFEC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677361"/>
    <w:multiLevelType w:val="hybridMultilevel"/>
    <w:tmpl w:val="29DA1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27C"/>
    <w:rsid w:val="0025627C"/>
    <w:rsid w:val="00355E50"/>
    <w:rsid w:val="004A6EDE"/>
    <w:rsid w:val="004D1059"/>
    <w:rsid w:val="006B0A53"/>
    <w:rsid w:val="00AB1FB2"/>
    <w:rsid w:val="00F14F82"/>
    <w:rsid w:val="00F57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270875-00AC-4246-A880-202A8680E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627C"/>
    <w:pPr>
      <w:spacing w:after="0" w:line="240" w:lineRule="auto"/>
    </w:pPr>
    <w:rPr>
      <w:rFonts w:ascii="Arial" w:eastAsia="Times New Roman" w:hAnsi="Arial"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5627C"/>
    <w:pPr>
      <w:tabs>
        <w:tab w:val="center" w:pos="4320"/>
        <w:tab w:val="right" w:pos="8640"/>
      </w:tabs>
    </w:pPr>
  </w:style>
  <w:style w:type="character" w:customStyle="1" w:styleId="HeaderChar">
    <w:name w:val="Header Char"/>
    <w:basedOn w:val="DefaultParagraphFont"/>
    <w:link w:val="Header"/>
    <w:rsid w:val="0025627C"/>
    <w:rPr>
      <w:rFonts w:ascii="Arial" w:eastAsia="Times New Roman" w:hAnsi="Arial" w:cs="Times New Roman"/>
      <w:sz w:val="20"/>
      <w:szCs w:val="20"/>
      <w:lang w:eastAsia="en-GB"/>
    </w:rPr>
  </w:style>
  <w:style w:type="paragraph" w:styleId="Footer">
    <w:name w:val="footer"/>
    <w:basedOn w:val="Normal"/>
    <w:link w:val="FooterChar"/>
    <w:uiPriority w:val="99"/>
    <w:rsid w:val="0025627C"/>
    <w:pPr>
      <w:tabs>
        <w:tab w:val="center" w:pos="4320"/>
        <w:tab w:val="right" w:pos="8640"/>
      </w:tabs>
    </w:pPr>
  </w:style>
  <w:style w:type="character" w:customStyle="1" w:styleId="FooterChar">
    <w:name w:val="Footer Char"/>
    <w:basedOn w:val="DefaultParagraphFont"/>
    <w:link w:val="Footer"/>
    <w:uiPriority w:val="99"/>
    <w:rsid w:val="0025627C"/>
    <w:rPr>
      <w:rFonts w:ascii="Arial" w:eastAsia="Times New Roman" w:hAnsi="Arial" w:cs="Times New Roman"/>
      <w:sz w:val="20"/>
      <w:szCs w:val="20"/>
      <w:lang w:eastAsia="en-GB"/>
    </w:rPr>
  </w:style>
  <w:style w:type="table" w:styleId="TableGrid">
    <w:name w:val="Table Grid"/>
    <w:basedOn w:val="TableNormal"/>
    <w:uiPriority w:val="59"/>
    <w:rsid w:val="0025627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25627C"/>
    <w:pPr>
      <w:spacing w:before="240" w:after="120"/>
    </w:pPr>
  </w:style>
  <w:style w:type="paragraph" w:customStyle="1" w:styleId="fixed">
    <w:name w:val="fixed"/>
    <w:link w:val="fixedChar"/>
    <w:rsid w:val="002562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paragraph" w:customStyle="1" w:styleId="bullet">
    <w:name w:val="bullet"/>
    <w:link w:val="bulletChar"/>
    <w:rsid w:val="0025627C"/>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character" w:customStyle="1" w:styleId="headingChar">
    <w:name w:val="heading Char"/>
    <w:link w:val="heading"/>
    <w:rsid w:val="0025627C"/>
    <w:rPr>
      <w:rFonts w:ascii="Arial" w:eastAsia="Times New Roman" w:hAnsi="Arial" w:cs="Times New Roman"/>
      <w:b/>
      <w:szCs w:val="20"/>
      <w:lang w:eastAsia="en-GB"/>
    </w:rPr>
  </w:style>
  <w:style w:type="character" w:customStyle="1" w:styleId="fixedChar">
    <w:name w:val="fixed Char"/>
    <w:link w:val="fixed"/>
    <w:rsid w:val="0025627C"/>
    <w:rPr>
      <w:rFonts w:ascii="Arial" w:eastAsia="Times New Roman" w:hAnsi="Arial" w:cs="Times New Roman"/>
      <w:b/>
      <w:szCs w:val="20"/>
      <w:lang w:eastAsia="en-GB"/>
    </w:rPr>
  </w:style>
  <w:style w:type="character" w:customStyle="1" w:styleId="bulletChar">
    <w:name w:val="bullet Char"/>
    <w:link w:val="bullet"/>
    <w:rsid w:val="0025627C"/>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28B8F-17C2-4543-AD4B-9657FD853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579</Words>
  <Characters>3301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Tobias</dc:creator>
  <cp:keywords/>
  <dc:description/>
  <cp:lastModifiedBy>Jessica Keady</cp:lastModifiedBy>
  <cp:revision>2</cp:revision>
  <dcterms:created xsi:type="dcterms:W3CDTF">2017-12-18T09:26:00Z</dcterms:created>
  <dcterms:modified xsi:type="dcterms:W3CDTF">2017-12-18T09:26:00Z</dcterms:modified>
</cp:coreProperties>
</file>