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95FD7" w:rsidRDefault="00FB4BC6" w:rsidP="00195FD7">
      <w:pPr>
        <w:spacing w:line="360" w:lineRule="auto"/>
        <w:jc w:val="both"/>
      </w:pPr>
      <w:r>
        <w:t>Research suggests there are many benefits of bilingualism or multilingualism.</w:t>
      </w:r>
      <w:r w:rsidR="004070F8">
        <w:t xml:space="preserve"> </w:t>
      </w:r>
      <w:r w:rsidR="00195FD7">
        <w:t xml:space="preserve"> A recent study by researchers in the US and Sweden discovere</w:t>
      </w:r>
      <w:bookmarkStart w:id="0" w:name="_GoBack"/>
      <w:bookmarkEnd w:id="0"/>
      <w:r w:rsidR="00195FD7">
        <w:t>d that in the last 10 weeks of pregnancy babies in the womb are listening to their mothers communicate, and at birth t</w:t>
      </w:r>
      <w:r w:rsidR="003214CF">
        <w:t>hey can demonstrate what they have</w:t>
      </w:r>
      <w:r w:rsidR="00195FD7">
        <w:t xml:space="preserve"> heard.</w:t>
      </w:r>
      <w:r w:rsidR="00B13FAA">
        <w:t xml:space="preserve"> Introducing babies to Welsh right from the start lays firm foundations for them to become bilingual.</w:t>
      </w:r>
      <w:r w:rsidR="006E15D9">
        <w:t xml:space="preserve"> Singing rhymes</w:t>
      </w:r>
      <w:r w:rsidR="00F41BE7">
        <w:t xml:space="preserve"> with young children helps their brain development, with 75% of brain growth occurring within the first three years of a child’s life.</w:t>
      </w:r>
      <w:r w:rsidR="00CD5E69">
        <w:t xml:space="preserve"> Froebel believed</w:t>
      </w:r>
      <w:r w:rsidR="00441094">
        <w:t xml:space="preserve"> in the value of early learning and singing to children,</w:t>
      </w:r>
      <w:r w:rsidR="00CD5E69">
        <w:t xml:space="preserve"> suggesting that the earliest age is the most important for education as this decides how the children progress and</w:t>
      </w:r>
      <w:r w:rsidR="009971B7">
        <w:t xml:space="preserve"> thrive through to </w:t>
      </w:r>
      <w:r w:rsidR="006E59E9">
        <w:t>their later</w:t>
      </w:r>
      <w:r w:rsidR="009971B7">
        <w:t xml:space="preserve"> lives.</w:t>
      </w:r>
      <w:r w:rsidR="00195FD7">
        <w:t xml:space="preserve"> When children are exposed to different languages they can pick them up and learn, providing many advantages for children and adults.</w:t>
      </w:r>
      <w:r w:rsidR="00250567">
        <w:t xml:space="preserve"> Vygotsky</w:t>
      </w:r>
      <w:r w:rsidR="00A56D7F">
        <w:t xml:space="preserve"> recognised the significance of cognitive development resulting from an internalization of language.</w:t>
      </w:r>
      <w:r w:rsidR="006C13E1">
        <w:t xml:space="preserve"> Benefits include flexible and creative thinking, improved performance and attainment, increased workplace opportunities and a rich cultural experience and </w:t>
      </w:r>
      <w:r w:rsidR="004F0396">
        <w:t>identity</w:t>
      </w:r>
      <w:r w:rsidR="006C13E1">
        <w:t>.</w:t>
      </w:r>
      <w:r w:rsidR="00195FD7">
        <w:t xml:space="preserve"> Once a child learns a second language, picking up additional languages proves even easier for them, the child is more focused, less dist</w:t>
      </w:r>
      <w:r w:rsidR="00D025B1">
        <w:t>racted and able to stay on task</w:t>
      </w:r>
      <w:r w:rsidR="00C44AA7">
        <w:t>.</w:t>
      </w:r>
      <w:r w:rsidR="00D433D0">
        <w:t xml:space="preserve"> </w:t>
      </w:r>
      <w:r w:rsidR="00C44AA7">
        <w:t xml:space="preserve"> </w:t>
      </w:r>
      <w:r w:rsidR="003F6FE6">
        <w:t>According to research, the educational benefits of being bilingual suggests that children perform better in tasks and are more successful in education</w:t>
      </w:r>
      <w:r w:rsidR="007C29A1">
        <w:t>, employment options are also increased with enhanced career possibilities</w:t>
      </w:r>
      <w:r w:rsidR="00D025B1">
        <w:t xml:space="preserve"> (</w:t>
      </w:r>
      <w:r w:rsidR="00485171">
        <w:t xml:space="preserve">Daly, 2004; </w:t>
      </w:r>
      <w:r w:rsidR="004F0396">
        <w:t>Ka</w:t>
      </w:r>
      <w:r w:rsidR="00C07696">
        <w:t>menetz, 2016;</w:t>
      </w:r>
      <w:r w:rsidR="002D3B77">
        <w:t xml:space="preserve"> </w:t>
      </w:r>
      <w:r w:rsidR="00D0478F">
        <w:t>McLeod</w:t>
      </w:r>
      <w:r w:rsidR="00041740">
        <w:t xml:space="preserve"> et al,</w:t>
      </w:r>
      <w:r w:rsidR="00C07696">
        <w:t xml:space="preserve"> 2015;</w:t>
      </w:r>
      <w:r w:rsidR="002D3B77">
        <w:t xml:space="preserve"> </w:t>
      </w:r>
      <w:r w:rsidR="00041740">
        <w:t>O’Brien,</w:t>
      </w:r>
      <w:r w:rsidR="004F0396">
        <w:t xml:space="preserve"> 2013).</w:t>
      </w:r>
      <w:r w:rsidR="00D025B1">
        <w:t xml:space="preserve"> </w:t>
      </w:r>
      <w:r w:rsidR="00195FD7">
        <w:t xml:space="preserve">  </w:t>
      </w:r>
    </w:p>
    <w:p w:rsidR="009711D9" w:rsidRDefault="00C40D1C" w:rsidP="00195FD7">
      <w:pPr>
        <w:spacing w:line="360" w:lineRule="auto"/>
        <w:jc w:val="both"/>
      </w:pPr>
      <w:r>
        <w:t>There are many advantages of bilingualism from which children and adults benefit and it is important for children in Wales</w:t>
      </w:r>
      <w:r w:rsidR="00EC5F13">
        <w:t>,</w:t>
      </w:r>
      <w:r>
        <w:t xml:space="preserve"> as it will affect the rest of their lives and those of their parents.</w:t>
      </w:r>
      <w:r w:rsidR="00EC5F13">
        <w:t xml:space="preserve"> Being bilingual increases their appreciation of Wales’</w:t>
      </w:r>
      <w:r w:rsidR="00EA491D">
        <w:t xml:space="preserve"> languages and cultures, also providing the child with a sense of belonging as it enriches their Welsh identity.</w:t>
      </w:r>
      <w:r>
        <w:t xml:space="preserve"> </w:t>
      </w:r>
      <w:r w:rsidR="00EC5F13">
        <w:t xml:space="preserve">It can extend their social activities and friendship groups as their communication skills are improved. </w:t>
      </w:r>
      <w:r>
        <w:t>The advantage of access to two cultures for example, being able to switch and use two languages provides high self-esteem enabling children to feel good about themselves and their abilities</w:t>
      </w:r>
      <w:r w:rsidR="00315323">
        <w:t xml:space="preserve"> (</w:t>
      </w:r>
      <w:r w:rsidR="007444ED">
        <w:t>Baker, 2011</w:t>
      </w:r>
      <w:r w:rsidR="00315323">
        <w:t>).</w:t>
      </w:r>
    </w:p>
    <w:p w:rsidR="00215CA3" w:rsidRDefault="00195FD7" w:rsidP="00195FD7">
      <w:pPr>
        <w:spacing w:line="360" w:lineRule="auto"/>
        <w:jc w:val="both"/>
      </w:pPr>
      <w:r>
        <w:t xml:space="preserve"> Bilingual and/or multilingual children/adults benefit from the ability to socialise with a wider range of people and are able to stay connected and communicate with family who live afar, and who don’t speak the community</w:t>
      </w:r>
      <w:r w:rsidR="00954EE2">
        <w:t xml:space="preserve"> language, thus preserving important relationships, traditions and identity.</w:t>
      </w:r>
      <w:r>
        <w:t xml:space="preserve"> </w:t>
      </w:r>
      <w:r w:rsidR="00D025B1">
        <w:t xml:space="preserve">There are many cultural benefits of bilingualism, </w:t>
      </w:r>
      <w:r w:rsidR="00954EE2">
        <w:t xml:space="preserve">children are usually more adaptable to new environments, meeting new people and </w:t>
      </w:r>
      <w:r w:rsidR="00954EE2">
        <w:lastRenderedPageBreak/>
        <w:t>stepping out of their comfort zone. They also have greater tolerance and less racism/prejudice</w:t>
      </w:r>
      <w:r w:rsidR="00C40D1C">
        <w:t xml:space="preserve"> as they have a wider cultural experience.</w:t>
      </w:r>
    </w:p>
    <w:p w:rsidR="003D22A2" w:rsidRDefault="00936E87" w:rsidP="00195FD7">
      <w:pPr>
        <w:spacing w:line="360" w:lineRule="auto"/>
        <w:jc w:val="both"/>
      </w:pPr>
      <w:r>
        <w:t xml:space="preserve"> </w:t>
      </w:r>
      <w:r w:rsidR="00EC6982">
        <w:t>B</w:t>
      </w:r>
      <w:r>
        <w:t xml:space="preserve">ilingualism/multilingualism </w:t>
      </w:r>
      <w:r w:rsidR="00EC6982">
        <w:t xml:space="preserve">grows grey matter in the brain,  switching between the languages stimulates the brain building up cognitive reserve, there for </w:t>
      </w:r>
      <w:r>
        <w:t>helping to ward off the mental ageing process,</w:t>
      </w:r>
      <w:r w:rsidR="00D67EBD">
        <w:t xml:space="preserve"> delaying the onset of dementia</w:t>
      </w:r>
      <w:r w:rsidR="00803043">
        <w:t xml:space="preserve"> </w:t>
      </w:r>
      <w:r w:rsidR="0077696C">
        <w:t>(B</w:t>
      </w:r>
      <w:r w:rsidR="00041740">
        <w:t>ialystok et al,</w:t>
      </w:r>
      <w:r w:rsidR="00C07696">
        <w:t xml:space="preserve"> 2012;</w:t>
      </w:r>
      <w:r w:rsidR="00117237">
        <w:t xml:space="preserve"> </w:t>
      </w:r>
      <w:r w:rsidR="00AB74DC">
        <w:t>David</w:t>
      </w:r>
      <w:r w:rsidR="00041740">
        <w:t>,</w:t>
      </w:r>
      <w:r w:rsidR="00AB74DC">
        <w:t xml:space="preserve"> 2014)</w:t>
      </w:r>
      <w:r w:rsidR="003D22A2">
        <w:t>.</w:t>
      </w:r>
      <w:r w:rsidR="00803043">
        <w:t xml:space="preserve">         </w:t>
      </w:r>
    </w:p>
    <w:p w:rsidR="00E07AF9" w:rsidRDefault="00E07AF9" w:rsidP="00195FD7">
      <w:pPr>
        <w:spacing w:line="360" w:lineRule="auto"/>
        <w:jc w:val="both"/>
      </w:pPr>
      <w:r>
        <w:t>When s</w:t>
      </w:r>
      <w:r w:rsidR="00803043">
        <w:t xml:space="preserve">upporting children with English Additional Language or Welsh Additional Language within the setting </w:t>
      </w:r>
      <w:r w:rsidR="00A42DBD">
        <w:t>you must adhe</w:t>
      </w:r>
      <w:r w:rsidR="007645F7">
        <w:t>re to the rights of the child</w:t>
      </w:r>
      <w:r w:rsidR="00A42DBD">
        <w:t xml:space="preserve"> so that all their individual needs can be met.</w:t>
      </w:r>
      <w:r w:rsidR="00B3027E">
        <w:t xml:space="preserve"> Maslow believed that for a child to focus on learning their basic needs must be met, without these the child would have difficulty focusing on learning, leading to lower </w:t>
      </w:r>
      <w:r w:rsidR="0080577E">
        <w:t>self-esteem</w:t>
      </w:r>
      <w:r w:rsidR="00B3027E">
        <w:t>.</w:t>
      </w:r>
      <w:r w:rsidR="00A42DBD">
        <w:t xml:space="preserve"> Articles 7, 8 and 30 of the UNCRC states that every child has the right to an identity and it is important to encourage a </w:t>
      </w:r>
      <w:r w:rsidR="007645F7">
        <w:t>child’s</w:t>
      </w:r>
      <w:r w:rsidR="00A42DBD">
        <w:t xml:space="preserve"> home language </w:t>
      </w:r>
      <w:r w:rsidR="007645F7">
        <w:t>to continue to be used at home</w:t>
      </w:r>
      <w:r w:rsidR="003A6962">
        <w:t xml:space="preserve"> and within the setting</w:t>
      </w:r>
      <w:r w:rsidR="007645F7">
        <w:t xml:space="preserve">, working in partnership with the parents, as it is integral to a child’s cultural and individual identity. </w:t>
      </w:r>
      <w:r w:rsidR="0080577E">
        <w:t xml:space="preserve">Assessing the children individually and encouraging learning at their own pace in a warm and caring environment which provides a rich and stimulating experience ensures </w:t>
      </w:r>
      <w:r w:rsidR="00485171">
        <w:t>a</w:t>
      </w:r>
      <w:r w:rsidR="0080577E">
        <w:t xml:space="preserve"> holistic approach. W</w:t>
      </w:r>
      <w:r w:rsidR="007645F7">
        <w:t>orking closely with the family, listening to their opinions/needs, inviting other families into the setting that speak their language to help</w:t>
      </w:r>
      <w:r w:rsidR="00D60258">
        <w:t>, finding out about the child’s background ensures that they are successfully supported throughout. Involving parents and engaging with them, including them and keeping them informed of routines and activities on a daily basis for example</w:t>
      </w:r>
      <w:r w:rsidR="003A6962">
        <w:t xml:space="preserve"> bringing in songs and books in the child’s home language, integrating cultures and celebrating language and cultural diversity within the setting. </w:t>
      </w:r>
      <w:r w:rsidR="00D67E79">
        <w:t>Setting up a home communication link for example n</w:t>
      </w:r>
      <w:r w:rsidR="003A6962">
        <w:t xml:space="preserve">ewsletters/ </w:t>
      </w:r>
      <w:r w:rsidR="00583222">
        <w:t>information sent</w:t>
      </w:r>
      <w:r w:rsidR="003A6962">
        <w:t xml:space="preserve"> home </w:t>
      </w:r>
      <w:r w:rsidR="00D34059">
        <w:t>by use of google translate, links with language schools or interpreters coming into the setting</w:t>
      </w:r>
      <w:r w:rsidR="00FA58B5">
        <w:t xml:space="preserve"> and also working closely with multi agencies</w:t>
      </w:r>
      <w:r w:rsidR="00E40B2F">
        <w:t xml:space="preserve"> to </w:t>
      </w:r>
      <w:r w:rsidR="00041740">
        <w:t>provide support for all (</w:t>
      </w:r>
      <w:r w:rsidR="003214CF">
        <w:t xml:space="preserve"> Daly, 2004; </w:t>
      </w:r>
      <w:r w:rsidR="00041740">
        <w:t>Unicef,</w:t>
      </w:r>
      <w:r w:rsidR="00C07696">
        <w:t xml:space="preserve"> no date;</w:t>
      </w:r>
      <w:r w:rsidR="00E40B2F">
        <w:t xml:space="preserve"> </w:t>
      </w:r>
      <w:r w:rsidR="00041740">
        <w:t>Drake,</w:t>
      </w:r>
      <w:r w:rsidR="00CC369B">
        <w:t xml:space="preserve"> 2006).</w:t>
      </w:r>
    </w:p>
    <w:p w:rsidR="001F0448" w:rsidRDefault="00583222" w:rsidP="00E038F8">
      <w:pPr>
        <w:spacing w:line="360" w:lineRule="auto"/>
        <w:jc w:val="both"/>
      </w:pPr>
      <w:r>
        <w:t>Resources displaying positive imagery</w:t>
      </w:r>
      <w:r w:rsidR="00AE722C">
        <w:t>/posters</w:t>
      </w:r>
      <w:r>
        <w:t xml:space="preserve"> and bilingual labels promoting positive self-esteem and developing the child’s well-being. </w:t>
      </w:r>
      <w:r w:rsidR="00FB736C">
        <w:t>UNCRC</w:t>
      </w:r>
      <w:r>
        <w:t xml:space="preserve"> articles 2, 13 and 28</w:t>
      </w:r>
      <w:r w:rsidR="00FA58B5">
        <w:t>, staff can support this by taking children through the Foundation Phase and learning through play.</w:t>
      </w:r>
      <w:r w:rsidR="00AB32B4">
        <w:t xml:space="preserve"> We know that children learn best while they</w:t>
      </w:r>
      <w:r w:rsidR="00FB736C">
        <w:t xml:space="preserve"> are young, statistics show that bilingual children do really wel</w:t>
      </w:r>
      <w:r w:rsidR="00AB32B4">
        <w:t>l,</w:t>
      </w:r>
      <w:r w:rsidR="00FB736C">
        <w:t xml:space="preserve"> and the Foundation Phase supports language development. </w:t>
      </w:r>
      <w:r w:rsidR="001F0CCD">
        <w:t>Providing activities that promote language through play</w:t>
      </w:r>
      <w:r w:rsidR="00CC369B">
        <w:t xml:space="preserve"> is important,</w:t>
      </w:r>
      <w:r w:rsidR="001F0CCD">
        <w:t xml:space="preserve"> for </w:t>
      </w:r>
      <w:r w:rsidR="001F0CCD">
        <w:lastRenderedPageBreak/>
        <w:t>example story telling with props,</w:t>
      </w:r>
      <w:r w:rsidR="00E06E4F">
        <w:t xml:space="preserve"> inviting the children to sing</w:t>
      </w:r>
      <w:r w:rsidR="001F0CCD">
        <w:t xml:space="preserve"> songs and rhymes, also sending them home with voice recordings to </w:t>
      </w:r>
      <w:r w:rsidR="00AE722C">
        <w:t xml:space="preserve">share with their families, further supports and increase </w:t>
      </w:r>
      <w:r w:rsidR="00E20400">
        <w:t xml:space="preserve">parental engagement and increase confidence. </w:t>
      </w:r>
      <w:r w:rsidR="002C1ED5">
        <w:t>Banduras social learning theory emphasises the importance of being a positive role model,</w:t>
      </w:r>
      <w:r w:rsidR="00802CCC">
        <w:t xml:space="preserve"> being sensitive</w:t>
      </w:r>
      <w:r w:rsidR="007E0621">
        <w:t xml:space="preserve"> and listening to the child, interacting with them and having fun through singing rhymes and reading is important for developing a child’s communication skills, repetition of  rhymes/stories and phrases helps children become more familiar with rhythms, sounds and words. Children learn best through play and praising children when they join in</w:t>
      </w:r>
      <w:r w:rsidR="006E3AA3">
        <w:t xml:space="preserve"> encourages the children to continue </w:t>
      </w:r>
      <w:r w:rsidR="0093799F">
        <w:t>their attempts to speak, developing their language skills, their emotions, and creativity, social and intellectual skills.</w:t>
      </w:r>
      <w:r w:rsidR="006E3AA3">
        <w:t xml:space="preserve"> </w:t>
      </w:r>
      <w:r w:rsidR="00CC6491">
        <w:t>Bruner believed language to be central to children’s thinking and learning, w</w:t>
      </w:r>
      <w:r w:rsidR="006E3AA3">
        <w:t>e can scaffold their language learning by repeating and adding to their spoken language and thro</w:t>
      </w:r>
      <w:r w:rsidR="001D4478">
        <w:t>ugh asking open ended questions</w:t>
      </w:r>
      <w:r w:rsidR="00CC6491">
        <w:t xml:space="preserve"> in a social environment.</w:t>
      </w:r>
      <w:r w:rsidR="00245D70">
        <w:t xml:space="preserve"> We can promote diversity by singing songs in more than one language, checking pronunciation with their parents, using music from varying cultures, reading multi-cultural books and using sign language for some words.</w:t>
      </w:r>
      <w:r w:rsidR="001D4478">
        <w:t xml:space="preserve"> </w:t>
      </w:r>
      <w:r w:rsidR="00A15AB4">
        <w:t>(</w:t>
      </w:r>
      <w:r w:rsidR="00485171">
        <w:t xml:space="preserve">Daly, 2004; </w:t>
      </w:r>
      <w:r w:rsidR="00B870D9">
        <w:t>D</w:t>
      </w:r>
      <w:r w:rsidR="0019425A">
        <w:t>epartment for Education</w:t>
      </w:r>
      <w:r w:rsidR="00C07696">
        <w:t>, 2015;</w:t>
      </w:r>
      <w:r w:rsidR="00B870D9">
        <w:t xml:space="preserve"> </w:t>
      </w:r>
      <w:r w:rsidR="00C07696">
        <w:t>Fox, no date;</w:t>
      </w:r>
      <w:r w:rsidR="00A15AB4">
        <w:t xml:space="preserve"> </w:t>
      </w:r>
      <w:r w:rsidR="00D71E27">
        <w:t>Gillespie, 2</w:t>
      </w:r>
      <w:r w:rsidR="00C07696">
        <w:t>017;</w:t>
      </w:r>
      <w:r w:rsidR="00D71E27">
        <w:t xml:space="preserve"> </w:t>
      </w:r>
      <w:r w:rsidR="005F76A6">
        <w:t>Goldstein, 2012).</w:t>
      </w:r>
    </w:p>
    <w:p w:rsidR="006E1935" w:rsidRDefault="001D4478" w:rsidP="00E038F8">
      <w:pPr>
        <w:spacing w:line="360" w:lineRule="auto"/>
        <w:jc w:val="both"/>
      </w:pPr>
      <w:r>
        <w:t>The Well-Being of Future Generations (Wales) Act 2015 is in place to support and improve the social, economic, environmental and cultural well-being of Wales.</w:t>
      </w:r>
      <w:r w:rsidR="00245D70">
        <w:t xml:space="preserve"> Recognising and supporting children, showing them patience, understanding and encouragement, using their home language and nursery language we can support the children for their own individuality.</w:t>
      </w:r>
      <w:r w:rsidR="00A06FF1">
        <w:t xml:space="preserve"> Creating a positive</w:t>
      </w:r>
      <w:r w:rsidR="006E1935">
        <w:t xml:space="preserve"> and caring</w:t>
      </w:r>
      <w:r w:rsidR="00A06FF1">
        <w:t xml:space="preserve"> environment with multi agency collaboration ensures that the children can learn and thrive with all their needs being met, as </w:t>
      </w:r>
      <w:r w:rsidR="006E1935">
        <w:t>Maslow’s</w:t>
      </w:r>
      <w:r w:rsidR="00A06FF1">
        <w:t xml:space="preserve"> theory </w:t>
      </w:r>
      <w:r w:rsidR="006E1935">
        <w:t>suggests</w:t>
      </w:r>
      <w:r w:rsidR="00A06FF1">
        <w:t xml:space="preserve"> that without a </w:t>
      </w:r>
      <w:r w:rsidR="006E1935">
        <w:t>child’s</w:t>
      </w:r>
      <w:r w:rsidR="00A06FF1">
        <w:t xml:space="preserve"> basic needs being met </w:t>
      </w:r>
      <w:r w:rsidR="006E1935">
        <w:t>first, they will not be able to focus on learning.</w:t>
      </w:r>
      <w:r w:rsidR="0093799F">
        <w:t xml:space="preserve"> </w:t>
      </w:r>
    </w:p>
    <w:p w:rsidR="001D4478" w:rsidRDefault="00245D70" w:rsidP="00E038F8">
      <w:pPr>
        <w:spacing w:line="360" w:lineRule="auto"/>
        <w:jc w:val="both"/>
      </w:pPr>
      <w:r>
        <w:t xml:space="preserve"> </w:t>
      </w:r>
      <w:r w:rsidR="006735A1">
        <w:t xml:space="preserve">Other current initiatives that are in place to support this area are </w:t>
      </w:r>
      <w:r w:rsidR="00D67E79">
        <w:t>the action plan set out by Welsh Government, Cymraeg 2050</w:t>
      </w:r>
      <w:r w:rsidR="00C601D7">
        <w:t xml:space="preserve"> : A million Welsh speakers, plans have been set out to increase Welsh medium education with the Welsh Government aiming to get one million people speaking Welsh by 2050.</w:t>
      </w:r>
      <w:r w:rsidR="00F700D4">
        <w:t xml:space="preserve"> The principal method of creating new Welsh speakers is through the education and training system, the second main method to achieving this is transmitting the Welsh language from one generation</w:t>
      </w:r>
      <w:r w:rsidR="00FE1FE0">
        <w:t xml:space="preserve"> to the next (</w:t>
      </w:r>
      <w:r w:rsidR="006E1935">
        <w:t xml:space="preserve"> </w:t>
      </w:r>
      <w:r w:rsidR="00041740">
        <w:t>Cherry, 2018;</w:t>
      </w:r>
      <w:r w:rsidR="006601FE">
        <w:t xml:space="preserve"> Daly, 2004;</w:t>
      </w:r>
      <w:r w:rsidR="0023698D">
        <w:t xml:space="preserve"> WAG, 2017).</w:t>
      </w:r>
    </w:p>
    <w:p w:rsidR="00E51813" w:rsidRDefault="00F41BE7" w:rsidP="00E038F8">
      <w:pPr>
        <w:spacing w:line="360" w:lineRule="auto"/>
        <w:jc w:val="both"/>
      </w:pPr>
      <w:r>
        <w:lastRenderedPageBreak/>
        <w:t xml:space="preserve">The Foundation Phase </w:t>
      </w:r>
      <w:r w:rsidR="00B2142D">
        <w:t>seven areas of learning e</w:t>
      </w:r>
      <w:r w:rsidR="0036740F">
        <w:t>nsures a holistic development for</w:t>
      </w:r>
      <w:r w:rsidR="00B2142D">
        <w:t xml:space="preserve"> children and their skills across the curriculum. </w:t>
      </w:r>
      <w:r w:rsidR="00E51813">
        <w:t xml:space="preserve"> </w:t>
      </w:r>
      <w:r w:rsidR="00B2142D">
        <w:t>U</w:t>
      </w:r>
      <w:r w:rsidR="009868B3">
        <w:t xml:space="preserve">sing words and phrases throughout the day during indoor and outdoor </w:t>
      </w:r>
      <w:r w:rsidR="00AC3DA9">
        <w:t>play/</w:t>
      </w:r>
      <w:r w:rsidR="009868B3">
        <w:t xml:space="preserve">activities </w:t>
      </w:r>
      <w:r w:rsidR="00AC3DA9">
        <w:t>creates a po</w:t>
      </w:r>
      <w:r w:rsidR="00FD628F">
        <w:t>sitive impact. Singing songs/number rhymes</w:t>
      </w:r>
      <w:r w:rsidR="0084603D">
        <w:t>/repeating</w:t>
      </w:r>
      <w:r w:rsidR="00FD628F">
        <w:t xml:space="preserve"> and playing </w:t>
      </w:r>
      <w:r w:rsidR="003864ED">
        <w:t>games based</w:t>
      </w:r>
      <w:r w:rsidR="00FD628F">
        <w:t xml:space="preserve"> on </w:t>
      </w:r>
      <w:r w:rsidR="003864ED">
        <w:t>a particular theme for example animals and the seaside is a positive way to encourage use of Welsh in the Foundation Phase.</w:t>
      </w:r>
      <w:r w:rsidR="00D17872">
        <w:t xml:space="preserve"> Singing the days of the week during circle time and talking about the weather and themselves</w:t>
      </w:r>
      <w:r w:rsidR="0084603D">
        <w:t xml:space="preserve"> and how they are feeling, with opportunities for the children to respond in Welsh.</w:t>
      </w:r>
      <w:r w:rsidR="003E1058">
        <w:t xml:space="preserve"> Using visual supp</w:t>
      </w:r>
      <w:r w:rsidR="006F7615">
        <w:t xml:space="preserve">orts enables children </w:t>
      </w:r>
      <w:r w:rsidR="003E1058">
        <w:t>in the early stages of learning to participate</w:t>
      </w:r>
      <w:r w:rsidR="006F7615">
        <w:t xml:space="preserve"> without speaking. This concrete support helps children to understand and make sense of the language</w:t>
      </w:r>
      <w:r w:rsidR="003E1058">
        <w:t xml:space="preserve"> </w:t>
      </w:r>
      <w:r w:rsidR="006F7615">
        <w:t>they are hearing. Visual support can include pictures, objects, gestures and photographs, providing reassurance in unfamiliar situations and routines, while helping to reduce anxiety.</w:t>
      </w:r>
      <w:r w:rsidR="0084603D">
        <w:t xml:space="preserve"> Stories in Welsh also helps to develop children’s use of the Welsh language, repeating it regularly allows the children to remember the patterns and words and become familiar with the story. Welsh signs/features throughout the nursery </w:t>
      </w:r>
      <w:r w:rsidR="007B3F29">
        <w:t xml:space="preserve">displayed for example, all about me, weather and animals. During outdoor play </w:t>
      </w:r>
      <w:r w:rsidR="00AB32B4">
        <w:t>counting before</w:t>
      </w:r>
      <w:r w:rsidR="007B3F29">
        <w:t xml:space="preserve"> jumping/running, and having Welsh role play ideas as continuous provision in the Welsh area for example</w:t>
      </w:r>
      <w:r w:rsidR="00093525">
        <w:t xml:space="preserve"> a Welsh fruit shop/home corner. </w:t>
      </w:r>
      <w:r w:rsidR="007B3F29">
        <w:t xml:space="preserve"> </w:t>
      </w:r>
      <w:r w:rsidR="00AC3DA9">
        <w:t xml:space="preserve">Also using </w:t>
      </w:r>
      <w:r w:rsidR="00D17872">
        <w:t xml:space="preserve">hand </w:t>
      </w:r>
      <w:r w:rsidR="00AC3DA9">
        <w:t xml:space="preserve">signs, language and words </w:t>
      </w:r>
      <w:r w:rsidR="00D17872">
        <w:t xml:space="preserve">during songs </w:t>
      </w:r>
      <w:r w:rsidR="00AC3DA9">
        <w:t>supports children’s language developm</w:t>
      </w:r>
      <w:r w:rsidR="00B12C4C">
        <w:t xml:space="preserve">ent and assists multilingualism (Issa, T., &amp; Hatt, A, 2013). </w:t>
      </w:r>
    </w:p>
    <w:p w:rsidR="00F176B2" w:rsidRDefault="007444ED" w:rsidP="00E038F8">
      <w:pPr>
        <w:spacing w:line="360" w:lineRule="auto"/>
        <w:jc w:val="both"/>
      </w:pPr>
      <w:r>
        <w:t xml:space="preserve">The Curriculum </w:t>
      </w:r>
      <w:r w:rsidR="00417CF2">
        <w:t xml:space="preserve">Cymreig aims to incorporate Welsh themes within education to instil within children a sense of community and belonging. Two of its primary goals are </w:t>
      </w:r>
      <w:r w:rsidR="00D213AD">
        <w:t>to help</w:t>
      </w:r>
      <w:r w:rsidR="00417CF2">
        <w:t xml:space="preserve"> children appreciate the distinctive quality of living and learning in Wales</w:t>
      </w:r>
      <w:r w:rsidR="00470219">
        <w:t xml:space="preserve"> and to help children devel</w:t>
      </w:r>
      <w:r w:rsidR="00D213AD">
        <w:t xml:space="preserve">op their own sense of </w:t>
      </w:r>
      <w:r w:rsidR="00041740">
        <w:t>Welshness (</w:t>
      </w:r>
      <w:r w:rsidR="00D213AD">
        <w:t>Curriculum Cymreig, 2003).</w:t>
      </w:r>
    </w:p>
    <w:p w:rsidR="007444ED" w:rsidRDefault="00F176B2" w:rsidP="00E038F8">
      <w:pPr>
        <w:spacing w:line="360" w:lineRule="auto"/>
        <w:jc w:val="both"/>
      </w:pPr>
      <w:r>
        <w:t xml:space="preserve">Other organisations in place to promote Welsh culture are </w:t>
      </w:r>
      <w:r w:rsidR="003864ED">
        <w:t xml:space="preserve">Mudiad Meithrin, </w:t>
      </w:r>
      <w:r>
        <w:t xml:space="preserve">S4C, </w:t>
      </w:r>
      <w:r w:rsidR="00D17872">
        <w:t>and Welsh</w:t>
      </w:r>
      <w:r>
        <w:t xml:space="preserve"> for Adults, Sabbatical courses, Welsh medium web</w:t>
      </w:r>
      <w:r w:rsidR="003864ED">
        <w:t>sites and Urdd.</w:t>
      </w:r>
      <w:r w:rsidR="007444ED">
        <w:t xml:space="preserve"> </w:t>
      </w:r>
    </w:p>
    <w:p w:rsidR="001F0448" w:rsidRDefault="001F0448" w:rsidP="00E038F8">
      <w:pPr>
        <w:spacing w:line="360" w:lineRule="auto"/>
        <w:jc w:val="both"/>
      </w:pPr>
    </w:p>
    <w:p w:rsidR="007444ED" w:rsidRDefault="007444ED" w:rsidP="00E038F8">
      <w:pPr>
        <w:spacing w:line="360" w:lineRule="auto"/>
        <w:jc w:val="both"/>
      </w:pPr>
    </w:p>
    <w:p w:rsidR="00AB74DC" w:rsidRDefault="00AB74DC" w:rsidP="00E038F8">
      <w:pPr>
        <w:spacing w:line="360" w:lineRule="auto"/>
        <w:jc w:val="both"/>
      </w:pPr>
    </w:p>
    <w:p w:rsidR="0040337E" w:rsidRDefault="0040337E" w:rsidP="00E038F8">
      <w:pPr>
        <w:spacing w:line="360" w:lineRule="auto"/>
        <w:jc w:val="both"/>
        <w:rPr>
          <w:u w:val="single"/>
        </w:rPr>
      </w:pPr>
      <w:r>
        <w:rPr>
          <w:u w:val="single"/>
        </w:rPr>
        <w:t>Reference</w:t>
      </w:r>
      <w:r w:rsidR="00AB74DC">
        <w:rPr>
          <w:u w:val="single"/>
        </w:rPr>
        <w:t>s</w:t>
      </w:r>
    </w:p>
    <w:p w:rsidR="000E6EA7" w:rsidRPr="000E6EA7" w:rsidRDefault="000E6EA7" w:rsidP="00E038F8">
      <w:pPr>
        <w:spacing w:line="360" w:lineRule="auto"/>
        <w:jc w:val="both"/>
      </w:pPr>
      <w:r>
        <w:lastRenderedPageBreak/>
        <w:t>ACCAC – National Assembly for Wales</w:t>
      </w:r>
      <w:r w:rsidRPr="000E6EA7">
        <w:rPr>
          <w:i/>
        </w:rPr>
        <w:t>. De</w:t>
      </w:r>
      <w:r>
        <w:rPr>
          <w:i/>
        </w:rPr>
        <w:t xml:space="preserve">veloping the Curriculum Cymreig (2003) </w:t>
      </w:r>
      <w:r w:rsidRPr="000E6EA7">
        <w:t>Available at:</w:t>
      </w:r>
      <w:r>
        <w:t xml:space="preserve"> </w:t>
      </w:r>
      <w:hyperlink r:id="rId6" w:history="1">
        <w:r w:rsidRPr="00645360">
          <w:rPr>
            <w:rStyle w:val="Hyperlink"/>
          </w:rPr>
          <w:t>https://learning.gov.wales/docs/learningwales/publications/130424-developing-the-curriculum-cymreig-en.pdf</w:t>
        </w:r>
      </w:hyperlink>
      <w:r>
        <w:t xml:space="preserve"> (Accessed: 26</w:t>
      </w:r>
      <w:r w:rsidRPr="000E6EA7">
        <w:rPr>
          <w:vertAlign w:val="superscript"/>
        </w:rPr>
        <w:t>th</w:t>
      </w:r>
      <w:r>
        <w:t xml:space="preserve"> March 2019).</w:t>
      </w:r>
    </w:p>
    <w:p w:rsidR="00456F52" w:rsidRDefault="007444ED" w:rsidP="00E038F8">
      <w:pPr>
        <w:spacing w:line="360" w:lineRule="auto"/>
        <w:jc w:val="both"/>
        <w:rPr>
          <w:i/>
        </w:rPr>
      </w:pPr>
      <w:r>
        <w:t>Baker, C. (no date</w:t>
      </w:r>
      <w:r w:rsidR="00456F52">
        <w:t xml:space="preserve">) National Assembly for Wales. </w:t>
      </w:r>
      <w:r w:rsidR="00456F52" w:rsidRPr="00456F52">
        <w:rPr>
          <w:i/>
        </w:rPr>
        <w:t>The advantages of bilingualism in WelshandEnglish.</w:t>
      </w:r>
      <w:r w:rsidR="00456F52" w:rsidRPr="00456F52">
        <w:t xml:space="preserve">Availableat: </w:t>
      </w:r>
      <w:hyperlink r:id="rId7" w:history="1">
        <w:r w:rsidR="00456F52" w:rsidRPr="00645360">
          <w:rPr>
            <w:rStyle w:val="Hyperlink"/>
          </w:rPr>
          <w:t>http://www.assembly.wales/NAfW%20Documents/paper_3_-_prof._colin_baker.pdf%20-%2002092010/paper_3_-_prof._colin_baker-English.pdf</w:t>
        </w:r>
      </w:hyperlink>
      <w:r w:rsidR="00456F52">
        <w:t xml:space="preserve"> (Accessed: 26</w:t>
      </w:r>
      <w:r w:rsidR="00456F52" w:rsidRPr="00456F52">
        <w:rPr>
          <w:vertAlign w:val="superscript"/>
        </w:rPr>
        <w:t>th</w:t>
      </w:r>
      <w:r w:rsidR="00456F52">
        <w:t xml:space="preserve"> March 2019).</w:t>
      </w:r>
      <w:r w:rsidR="00456F52">
        <w:rPr>
          <w:i/>
        </w:rPr>
        <w:t xml:space="preserve"> </w:t>
      </w:r>
    </w:p>
    <w:p w:rsidR="007444ED" w:rsidRPr="007444ED" w:rsidRDefault="007444ED" w:rsidP="00E038F8">
      <w:pPr>
        <w:spacing w:line="360" w:lineRule="auto"/>
        <w:jc w:val="both"/>
      </w:pPr>
      <w:r w:rsidRPr="007444ED">
        <w:t>Baker, C.</w:t>
      </w:r>
      <w:r>
        <w:t xml:space="preserve"> (2011) </w:t>
      </w:r>
      <w:r w:rsidRPr="00A635F8">
        <w:rPr>
          <w:i/>
        </w:rPr>
        <w:t>Foundations of bilingual education and bilingualism</w:t>
      </w:r>
      <w:r>
        <w:t>. (5</w:t>
      </w:r>
      <w:r w:rsidRPr="007444ED">
        <w:rPr>
          <w:vertAlign w:val="superscript"/>
        </w:rPr>
        <w:t>th</w:t>
      </w:r>
      <w:r>
        <w:t xml:space="preserve"> ed., Bilingual education and </w:t>
      </w:r>
      <w:r w:rsidR="00A635F8">
        <w:t>bilingualism; 54). S.I: Multilingual Matters.</w:t>
      </w:r>
    </w:p>
    <w:p w:rsidR="00117237" w:rsidRDefault="00117237" w:rsidP="00E038F8">
      <w:pPr>
        <w:spacing w:line="360" w:lineRule="auto"/>
        <w:jc w:val="both"/>
      </w:pPr>
      <w:r>
        <w:t xml:space="preserve">Bialystok, E. et al. (2012) </w:t>
      </w:r>
      <w:r w:rsidR="00A627C9" w:rsidRPr="00A627C9">
        <w:rPr>
          <w:i/>
        </w:rPr>
        <w:t>Bilingualism: Consequences for Mind and Brain.</w:t>
      </w:r>
      <w:r w:rsidR="00A627C9">
        <w:rPr>
          <w:i/>
        </w:rPr>
        <w:t xml:space="preserve"> </w:t>
      </w:r>
      <w:r w:rsidR="00A627C9">
        <w:t xml:space="preserve">Available at: </w:t>
      </w:r>
      <w:hyperlink r:id="rId8" w:history="1">
        <w:r w:rsidR="00A627C9" w:rsidRPr="00645360">
          <w:rPr>
            <w:rStyle w:val="Hyperlink"/>
          </w:rPr>
          <w:t>http://nrs.harvard.edu/urn-3:HUL.InstRepos:10587326</w:t>
        </w:r>
      </w:hyperlink>
      <w:r w:rsidR="00A627C9">
        <w:t xml:space="preserve"> (Accessed: 25</w:t>
      </w:r>
      <w:r w:rsidR="00A627C9" w:rsidRPr="00A627C9">
        <w:rPr>
          <w:vertAlign w:val="superscript"/>
        </w:rPr>
        <w:t>th</w:t>
      </w:r>
      <w:r w:rsidR="00A627C9">
        <w:t xml:space="preserve"> March 2019).</w:t>
      </w:r>
    </w:p>
    <w:p w:rsidR="0023698D" w:rsidRDefault="0023698D" w:rsidP="00E038F8">
      <w:pPr>
        <w:spacing w:line="360" w:lineRule="auto"/>
        <w:jc w:val="both"/>
      </w:pPr>
      <w:r>
        <w:t xml:space="preserve">Cherry, K. (2018) </w:t>
      </w:r>
      <w:r w:rsidRPr="0023698D">
        <w:rPr>
          <w:i/>
        </w:rPr>
        <w:t>The Five Levels of Maslow’s</w:t>
      </w:r>
      <w:r>
        <w:rPr>
          <w:i/>
        </w:rPr>
        <w:t xml:space="preserve"> Hierarchy of Needs. </w:t>
      </w:r>
      <w:r w:rsidRPr="0023698D">
        <w:t>Available at:</w:t>
      </w:r>
      <w:r>
        <w:rPr>
          <w:i/>
        </w:rPr>
        <w:t xml:space="preserve"> </w:t>
      </w:r>
      <w:hyperlink r:id="rId9" w:history="1">
        <w:r w:rsidRPr="0023698D">
          <w:rPr>
            <w:rStyle w:val="Hyperlink"/>
          </w:rPr>
          <w:t>https://www.verywellmind.com/what-is-maslows-hierarchy-of-needs-4136760</w:t>
        </w:r>
      </w:hyperlink>
      <w:r>
        <w:rPr>
          <w:i/>
        </w:rPr>
        <w:t xml:space="preserve"> </w:t>
      </w:r>
      <w:r w:rsidRPr="0023698D">
        <w:t>(Accessed: 27</w:t>
      </w:r>
      <w:r w:rsidRPr="0023698D">
        <w:rPr>
          <w:vertAlign w:val="superscript"/>
        </w:rPr>
        <w:t>th</w:t>
      </w:r>
      <w:r w:rsidRPr="0023698D">
        <w:t xml:space="preserve"> March 2019).</w:t>
      </w:r>
    </w:p>
    <w:p w:rsidR="0036740F" w:rsidRPr="0036740F" w:rsidRDefault="0036740F" w:rsidP="00E038F8">
      <w:pPr>
        <w:spacing w:line="360" w:lineRule="auto"/>
        <w:jc w:val="both"/>
      </w:pPr>
      <w:r>
        <w:t xml:space="preserve">Daly, M. et al. (2004) </w:t>
      </w:r>
      <w:r w:rsidRPr="0036740F">
        <w:rPr>
          <w:i/>
        </w:rPr>
        <w:t>Early Years Management in Practice: A Handbook for Early Years Managers.</w:t>
      </w:r>
      <w:r>
        <w:rPr>
          <w:i/>
        </w:rPr>
        <w:t xml:space="preserve"> </w:t>
      </w:r>
      <w:r>
        <w:t>Oxford.</w:t>
      </w:r>
    </w:p>
    <w:p w:rsidR="00AB74DC" w:rsidRDefault="00AB74DC" w:rsidP="00E038F8">
      <w:pPr>
        <w:spacing w:line="360" w:lineRule="auto"/>
        <w:jc w:val="both"/>
      </w:pPr>
      <w:r>
        <w:t xml:space="preserve">David (2014) </w:t>
      </w:r>
      <w:r w:rsidRPr="00AB74DC">
        <w:rPr>
          <w:i/>
        </w:rPr>
        <w:t>‘</w:t>
      </w:r>
      <w:r w:rsidR="00327ACF" w:rsidRPr="00327ACF">
        <w:t>Ten amazing facts about bilingualism’,</w:t>
      </w:r>
      <w:r w:rsidR="00327ACF">
        <w:rPr>
          <w:i/>
        </w:rPr>
        <w:t xml:space="preserve"> </w:t>
      </w:r>
      <w:r w:rsidR="00327ACF" w:rsidRPr="00327ACF">
        <w:rPr>
          <w:i/>
        </w:rPr>
        <w:t>Bilingual Parenting</w:t>
      </w:r>
      <w:r w:rsidR="00327ACF">
        <w:rPr>
          <w:i/>
        </w:rPr>
        <w:t xml:space="preserve"> </w:t>
      </w:r>
      <w:r w:rsidR="00327ACF">
        <w:t xml:space="preserve">[blog]. </w:t>
      </w:r>
      <w:r w:rsidR="00776463">
        <w:t xml:space="preserve">April 1. Available at: </w:t>
      </w:r>
      <w:hyperlink r:id="rId10" w:history="1">
        <w:r w:rsidR="00776463" w:rsidRPr="00645360">
          <w:rPr>
            <w:rStyle w:val="Hyperlink"/>
          </w:rPr>
          <w:t>http://bilingualparenting.com/2014/04/ten-amazing-facts-about-bilingualism/</w:t>
        </w:r>
      </w:hyperlink>
      <w:r w:rsidR="00776463">
        <w:t xml:space="preserve"> (Accessed: 25</w:t>
      </w:r>
      <w:r w:rsidR="00776463" w:rsidRPr="00776463">
        <w:rPr>
          <w:vertAlign w:val="superscript"/>
        </w:rPr>
        <w:t>th</w:t>
      </w:r>
      <w:r w:rsidR="00776463">
        <w:t xml:space="preserve"> March 2019).</w:t>
      </w:r>
    </w:p>
    <w:p w:rsidR="00097154" w:rsidRDefault="00097154" w:rsidP="00097154">
      <w:pPr>
        <w:spacing w:line="360" w:lineRule="auto"/>
        <w:jc w:val="both"/>
      </w:pPr>
      <w:r>
        <w:t xml:space="preserve">Department for Education (2015) </w:t>
      </w:r>
      <w:r w:rsidRPr="00097154">
        <w:rPr>
          <w:i/>
        </w:rPr>
        <w:t>Foundation Phase Framework.</w:t>
      </w:r>
      <w:r>
        <w:t xml:space="preserve"> Available at:</w:t>
      </w:r>
      <w:r w:rsidRPr="00097154">
        <w:t xml:space="preserve"> </w:t>
      </w:r>
    </w:p>
    <w:p w:rsidR="00097154" w:rsidRDefault="00627237" w:rsidP="00097154">
      <w:pPr>
        <w:spacing w:line="360" w:lineRule="auto"/>
        <w:jc w:val="both"/>
      </w:pPr>
      <w:hyperlink r:id="rId11" w:history="1">
        <w:r w:rsidR="00097154" w:rsidRPr="00645360">
          <w:rPr>
            <w:rStyle w:val="Hyperlink"/>
          </w:rPr>
          <w:t>https://gov.wales/sites/default/files/publications/2018-02/foundation-phase-framework-revised-2015.pdf</w:t>
        </w:r>
      </w:hyperlink>
      <w:r w:rsidR="00097154">
        <w:t xml:space="preserve">  (Accessed: 26</w:t>
      </w:r>
      <w:r w:rsidR="00097154" w:rsidRPr="0099502B">
        <w:rPr>
          <w:vertAlign w:val="superscript"/>
        </w:rPr>
        <w:t>th</w:t>
      </w:r>
      <w:r w:rsidR="00097154">
        <w:t xml:space="preserve"> March 2019).  </w:t>
      </w:r>
    </w:p>
    <w:p w:rsidR="00AD69C3" w:rsidRDefault="00CC369B" w:rsidP="00097154">
      <w:pPr>
        <w:spacing w:line="360" w:lineRule="auto"/>
        <w:jc w:val="both"/>
      </w:pPr>
      <w:r>
        <w:t xml:space="preserve">Drake, J. (2006) ‘Working with parents to support children’s learning’, </w:t>
      </w:r>
      <w:r w:rsidRPr="00CC369B">
        <w:rPr>
          <w:i/>
        </w:rPr>
        <w:t>Nursery World</w:t>
      </w:r>
      <w:r>
        <w:t xml:space="preserve">. Available at: </w:t>
      </w:r>
      <w:hyperlink r:id="rId12" w:history="1">
        <w:r w:rsidR="00352613" w:rsidRPr="00645360">
          <w:rPr>
            <w:rStyle w:val="Hyperlink"/>
          </w:rPr>
          <w:t>https://www.nurseryworld.co.uk/nursery-world/news/1080052/working-with-parents-to-support-childrens-learning</w:t>
        </w:r>
      </w:hyperlink>
      <w:r w:rsidR="00352613">
        <w:t xml:space="preserve"> (Accessed: 26</w:t>
      </w:r>
      <w:r w:rsidR="00352613" w:rsidRPr="00352613">
        <w:rPr>
          <w:vertAlign w:val="superscript"/>
        </w:rPr>
        <w:t>th</w:t>
      </w:r>
      <w:r w:rsidR="00352613">
        <w:t xml:space="preserve"> March 2019).</w:t>
      </w:r>
      <w:r w:rsidR="00097154">
        <w:t xml:space="preserve"> </w:t>
      </w:r>
    </w:p>
    <w:p w:rsidR="00A15AB4" w:rsidRPr="00A15AB4" w:rsidRDefault="00A15AB4" w:rsidP="00E038F8">
      <w:pPr>
        <w:spacing w:line="360" w:lineRule="auto"/>
        <w:jc w:val="both"/>
      </w:pPr>
      <w:r>
        <w:t>Fox, J. (no date) ‘Back-to-Basics:</w:t>
      </w:r>
      <w:r w:rsidRPr="00A15AB4">
        <w:rPr>
          <w:i/>
        </w:rPr>
        <w:t xml:space="preserve"> </w:t>
      </w:r>
      <w:r>
        <w:t>P</w:t>
      </w:r>
      <w:r w:rsidRPr="00A15AB4">
        <w:t>lay</w:t>
      </w:r>
      <w:r>
        <w:t xml:space="preserve"> in Early Childhood’, </w:t>
      </w:r>
      <w:r w:rsidRPr="00A15AB4">
        <w:rPr>
          <w:i/>
        </w:rPr>
        <w:t>Early Childhood News</w:t>
      </w:r>
      <w:r>
        <w:t>.</w:t>
      </w:r>
      <w:r>
        <w:rPr>
          <w:i/>
        </w:rPr>
        <w:t xml:space="preserve"> </w:t>
      </w:r>
      <w:r w:rsidRPr="00A15AB4">
        <w:t>(Accessed:27</w:t>
      </w:r>
      <w:r w:rsidRPr="00A15AB4">
        <w:rPr>
          <w:vertAlign w:val="superscript"/>
        </w:rPr>
        <w:t>th</w:t>
      </w:r>
      <w:r w:rsidRPr="00A15AB4">
        <w:t>March2019)</w:t>
      </w:r>
      <w:r w:rsidR="00AF5160">
        <w:t>Availableat</w:t>
      </w:r>
      <w:r>
        <w:t xml:space="preserve">: </w:t>
      </w:r>
      <w:hyperlink r:id="rId13" w:history="1">
        <w:r w:rsidRPr="00645360">
          <w:rPr>
            <w:rStyle w:val="Hyperlink"/>
          </w:rPr>
          <w:t>http://www.earlychildhoodnews.com/earlychildhood/article_view.aspx?ArticleID=240</w:t>
        </w:r>
      </w:hyperlink>
      <w:r>
        <w:t xml:space="preserve"> </w:t>
      </w:r>
    </w:p>
    <w:p w:rsidR="00D71E27" w:rsidRDefault="00D71E27" w:rsidP="00E038F8">
      <w:pPr>
        <w:spacing w:line="360" w:lineRule="auto"/>
        <w:jc w:val="both"/>
      </w:pPr>
      <w:r>
        <w:lastRenderedPageBreak/>
        <w:t xml:space="preserve">Gillespie, L. and Greenberg, J. (2017) ‘Rocking and Rolling: Empowering Infants and Toddlers Learning </w:t>
      </w:r>
      <w:r w:rsidR="00472F19">
        <w:t>through</w:t>
      </w:r>
      <w:r>
        <w:t xml:space="preserve"> Scaffolding’, </w:t>
      </w:r>
      <w:r>
        <w:rPr>
          <w:i/>
        </w:rPr>
        <w:t xml:space="preserve">NAEYC, </w:t>
      </w:r>
      <w:r>
        <w:t>72(2) (Accessed</w:t>
      </w:r>
      <w:r w:rsidR="005F2D6F">
        <w:t>: 26th</w:t>
      </w:r>
      <w:r>
        <w:t xml:space="preserve"> March 2019) </w:t>
      </w:r>
      <w:r w:rsidR="005F2D6F">
        <w:t xml:space="preserve">Available at: </w:t>
      </w:r>
      <w:hyperlink r:id="rId14" w:history="1">
        <w:r w:rsidR="005F2D6F" w:rsidRPr="00645360">
          <w:rPr>
            <w:rStyle w:val="Hyperlink"/>
          </w:rPr>
          <w:t>https://www.naeyc.org/resources/pubs/yc/may2017/rocking-and-rolling-empowering-infants-and-toddlers</w:t>
        </w:r>
      </w:hyperlink>
      <w:r w:rsidR="005F2D6F">
        <w:t xml:space="preserve"> </w:t>
      </w:r>
    </w:p>
    <w:p w:rsidR="005F76A6" w:rsidRDefault="005F76A6" w:rsidP="00E038F8">
      <w:pPr>
        <w:spacing w:line="360" w:lineRule="auto"/>
        <w:jc w:val="both"/>
      </w:pPr>
      <w:r>
        <w:t xml:space="preserve">Goldstein, J. (2012) </w:t>
      </w:r>
      <w:r w:rsidR="00630081" w:rsidRPr="00630081">
        <w:rPr>
          <w:i/>
        </w:rPr>
        <w:t>Play in children’s development, health and well-being.</w:t>
      </w:r>
      <w:r w:rsidR="00630081">
        <w:rPr>
          <w:i/>
        </w:rPr>
        <w:t xml:space="preserve"> </w:t>
      </w:r>
      <w:r w:rsidR="00630081" w:rsidRPr="00630081">
        <w:t xml:space="preserve">Available at: </w:t>
      </w:r>
      <w:hyperlink r:id="rId15" w:history="1">
        <w:r w:rsidR="00630081" w:rsidRPr="00645360">
          <w:rPr>
            <w:rStyle w:val="Hyperlink"/>
          </w:rPr>
          <w:t>https://www.ornes.nl/wp-content/uploads/2010/08/Play-in-children-s-development-health-and-well-being-feb-2012.pdf</w:t>
        </w:r>
      </w:hyperlink>
      <w:r w:rsidR="00630081">
        <w:t xml:space="preserve"> (Accessed: 27</w:t>
      </w:r>
      <w:r w:rsidR="00630081" w:rsidRPr="00630081">
        <w:rPr>
          <w:vertAlign w:val="superscript"/>
        </w:rPr>
        <w:t>th</w:t>
      </w:r>
      <w:r w:rsidR="00630081">
        <w:t xml:space="preserve"> March 2019).</w:t>
      </w:r>
    </w:p>
    <w:p w:rsidR="00B12C4C" w:rsidRPr="00B12C4C" w:rsidRDefault="00B12C4C" w:rsidP="00E038F8">
      <w:pPr>
        <w:spacing w:line="360" w:lineRule="auto"/>
        <w:jc w:val="both"/>
      </w:pPr>
      <w:r>
        <w:t xml:space="preserve">Issa, T., &amp; Hatt, A. (2013). </w:t>
      </w:r>
      <w:r w:rsidRPr="00B12C4C">
        <w:rPr>
          <w:i/>
        </w:rPr>
        <w:t>Language, culture and identity in the early years.</w:t>
      </w:r>
      <w:r>
        <w:rPr>
          <w:i/>
        </w:rPr>
        <w:t xml:space="preserve"> </w:t>
      </w:r>
      <w:r>
        <w:t>London: Continuum.</w:t>
      </w:r>
    </w:p>
    <w:p w:rsidR="00D71E27" w:rsidRDefault="002D3B77" w:rsidP="00E038F8">
      <w:pPr>
        <w:spacing w:line="360" w:lineRule="auto"/>
        <w:jc w:val="both"/>
      </w:pPr>
      <w:r>
        <w:t xml:space="preserve">McLoed, S. et al. (2015) </w:t>
      </w:r>
      <w:r w:rsidRPr="004A27BE">
        <w:rPr>
          <w:i/>
        </w:rPr>
        <w:t>Multilingualism and speech-language competence in early childhood: Impact on academic and social-</w:t>
      </w:r>
      <w:r w:rsidR="004A27BE" w:rsidRPr="004A27BE">
        <w:rPr>
          <w:i/>
        </w:rPr>
        <w:t>emotional outcomes at school</w:t>
      </w:r>
      <w:r w:rsidR="004A27BE">
        <w:rPr>
          <w:i/>
        </w:rPr>
        <w:t xml:space="preserve">. </w:t>
      </w:r>
      <w:r w:rsidR="004A27BE">
        <w:t xml:space="preserve">Available at: </w:t>
      </w:r>
      <w:hyperlink r:id="rId16" w:history="1">
        <w:r w:rsidR="004A27BE" w:rsidRPr="00645360">
          <w:rPr>
            <w:rStyle w:val="Hyperlink"/>
          </w:rPr>
          <w:t>https://daneshyari.com/article/preview/353732.pdf</w:t>
        </w:r>
      </w:hyperlink>
      <w:r w:rsidR="00472F19">
        <w:t xml:space="preserve"> (Accessed 25th March 2019).</w:t>
      </w:r>
    </w:p>
    <w:p w:rsidR="0040337E" w:rsidRPr="004A27BE" w:rsidRDefault="0040337E" w:rsidP="00E038F8">
      <w:pPr>
        <w:spacing w:line="360" w:lineRule="auto"/>
        <w:jc w:val="both"/>
      </w:pPr>
      <w:r>
        <w:t xml:space="preserve">National Public Radio (2016) </w:t>
      </w:r>
      <w:r w:rsidRPr="0040337E">
        <w:rPr>
          <w:i/>
        </w:rPr>
        <w:t>6 Potential Brain Benefits of Bilingual Education.</w:t>
      </w:r>
      <w:r>
        <w:t xml:space="preserve"> Available at: </w:t>
      </w:r>
      <w:hyperlink r:id="rId17" w:history="1">
        <w:r w:rsidRPr="00645360">
          <w:rPr>
            <w:rStyle w:val="Hyperlink"/>
          </w:rPr>
          <w:t>https://www.npr.org/sections/ed/2016/11/29/497943749/6-potential-brain-benefits-of-bilingual-education?t=1553531804445</w:t>
        </w:r>
      </w:hyperlink>
      <w:r>
        <w:t xml:space="preserve"> (Accessed: 24</w:t>
      </w:r>
      <w:r w:rsidRPr="0040337E">
        <w:rPr>
          <w:vertAlign w:val="superscript"/>
        </w:rPr>
        <w:t>th</w:t>
      </w:r>
      <w:r>
        <w:t xml:space="preserve"> March 2019).</w:t>
      </w:r>
    </w:p>
    <w:p w:rsidR="00A5552D" w:rsidRDefault="00A5552D" w:rsidP="00E038F8">
      <w:pPr>
        <w:spacing w:line="360" w:lineRule="auto"/>
        <w:jc w:val="both"/>
      </w:pPr>
      <w:r>
        <w:t xml:space="preserve">O’Brien, J. (2013) ‘How foetuses learn language’, </w:t>
      </w:r>
      <w:r w:rsidRPr="00A5552D">
        <w:rPr>
          <w:i/>
        </w:rPr>
        <w:t>BBC News Magazine</w:t>
      </w:r>
      <w:r>
        <w:t>, 9</w:t>
      </w:r>
      <w:r w:rsidRPr="00A5552D">
        <w:rPr>
          <w:vertAlign w:val="superscript"/>
        </w:rPr>
        <w:t>th</w:t>
      </w:r>
      <w:r>
        <w:t xml:space="preserve"> May. </w:t>
      </w:r>
      <w:r w:rsidR="000C5553">
        <w:t xml:space="preserve">Available at: </w:t>
      </w:r>
      <w:hyperlink r:id="rId18" w:history="1">
        <w:r w:rsidR="000C5553" w:rsidRPr="00645360">
          <w:rPr>
            <w:rStyle w:val="Hyperlink"/>
          </w:rPr>
          <w:t>https://www.bbc.co.uk/news/world-us-canada-22457797</w:t>
        </w:r>
      </w:hyperlink>
      <w:r w:rsidR="000C5553">
        <w:t xml:space="preserve"> (Accessed 24th March 2019).</w:t>
      </w:r>
    </w:p>
    <w:p w:rsidR="00AF5160" w:rsidRDefault="00AF5160" w:rsidP="00E038F8">
      <w:pPr>
        <w:spacing w:line="360" w:lineRule="auto"/>
        <w:jc w:val="both"/>
      </w:pPr>
      <w:r>
        <w:t xml:space="preserve">The Well-being of Future Generations (Wales) Act 2015. Available at: </w:t>
      </w:r>
      <w:hyperlink r:id="rId19" w:history="1">
        <w:r w:rsidRPr="00645360">
          <w:rPr>
            <w:rStyle w:val="Hyperlink"/>
          </w:rPr>
          <w:t>http://www.legislation.gov.uk/anaw/2015/2/contents/enacted</w:t>
        </w:r>
      </w:hyperlink>
      <w:r>
        <w:t xml:space="preserve"> (Accessed: 26</w:t>
      </w:r>
      <w:r w:rsidRPr="00AF5160">
        <w:rPr>
          <w:vertAlign w:val="superscript"/>
        </w:rPr>
        <w:t>th</w:t>
      </w:r>
      <w:r>
        <w:t xml:space="preserve"> March 2019).</w:t>
      </w:r>
    </w:p>
    <w:p w:rsidR="003B4AED" w:rsidRDefault="003B4AED" w:rsidP="00E038F8">
      <w:pPr>
        <w:spacing w:line="360" w:lineRule="auto"/>
        <w:jc w:val="both"/>
      </w:pPr>
      <w:r>
        <w:t xml:space="preserve">UNICEF (no date) </w:t>
      </w:r>
      <w:r w:rsidRPr="00E40B2F">
        <w:rPr>
          <w:i/>
        </w:rPr>
        <w:t>A Summary of the UN Convention on the Rights of the Child</w:t>
      </w:r>
      <w:r>
        <w:t>. Available a:</w:t>
      </w:r>
      <w:hyperlink r:id="rId20" w:history="1">
        <w:r w:rsidRPr="00645360">
          <w:rPr>
            <w:rStyle w:val="Hyperlink"/>
          </w:rPr>
          <w:t>https://www.unicef.org.uk/wp-ontent/uploads/2010/05/UNCRC_summary-1.pdf</w:t>
        </w:r>
      </w:hyperlink>
      <w:r>
        <w:t xml:space="preserve"> (Accessed:26</w:t>
      </w:r>
      <w:r w:rsidRPr="00E40B2F">
        <w:rPr>
          <w:vertAlign w:val="superscript"/>
        </w:rPr>
        <w:t>th</w:t>
      </w:r>
      <w:r>
        <w:t xml:space="preserve"> March 2019).</w:t>
      </w:r>
      <w:r>
        <w:t xml:space="preserve"> </w:t>
      </w:r>
    </w:p>
    <w:p w:rsidR="00FE1FE0" w:rsidRDefault="00FE1FE0" w:rsidP="00E038F8">
      <w:pPr>
        <w:spacing w:line="360" w:lineRule="auto"/>
        <w:jc w:val="both"/>
      </w:pPr>
      <w:r>
        <w:t xml:space="preserve">Welsh Government (2017) </w:t>
      </w:r>
      <w:r w:rsidRPr="00FE1FE0">
        <w:rPr>
          <w:i/>
        </w:rPr>
        <w:t>Cymraeg 2050: A million Welsh speakers.</w:t>
      </w:r>
      <w:r>
        <w:rPr>
          <w:i/>
        </w:rPr>
        <w:t xml:space="preserve"> </w:t>
      </w:r>
      <w:r w:rsidRPr="00FE1FE0">
        <w:t>Available at:</w:t>
      </w:r>
      <w:r>
        <w:t xml:space="preserve"> </w:t>
      </w:r>
      <w:hyperlink r:id="rId21" w:history="1">
        <w:r w:rsidRPr="00645360">
          <w:rPr>
            <w:rStyle w:val="Hyperlink"/>
          </w:rPr>
          <w:t>https://gov.wales/sites/default/files/publications/2018-12/cymraeg-2050-welsh-language-strategy-action-plan-2018-to-2019.pdf</w:t>
        </w:r>
      </w:hyperlink>
      <w:r>
        <w:t xml:space="preserve"> (Accessed: 27</w:t>
      </w:r>
      <w:r w:rsidRPr="00FE1FE0">
        <w:rPr>
          <w:vertAlign w:val="superscript"/>
        </w:rPr>
        <w:t>th</w:t>
      </w:r>
      <w:r>
        <w:t xml:space="preserve"> March 2019).</w:t>
      </w:r>
    </w:p>
    <w:p w:rsidR="009D028D" w:rsidRDefault="009D028D" w:rsidP="00E038F8">
      <w:pPr>
        <w:spacing w:line="360" w:lineRule="auto"/>
        <w:jc w:val="both"/>
      </w:pPr>
    </w:p>
    <w:p w:rsidR="000C5553" w:rsidRPr="00A5552D" w:rsidRDefault="000C5553" w:rsidP="00E038F8">
      <w:pPr>
        <w:spacing w:line="360" w:lineRule="auto"/>
        <w:jc w:val="both"/>
      </w:pPr>
    </w:p>
    <w:p w:rsidR="001F0448" w:rsidRDefault="001F0448" w:rsidP="00E038F8">
      <w:pPr>
        <w:spacing w:line="360" w:lineRule="auto"/>
        <w:jc w:val="both"/>
      </w:pPr>
    </w:p>
    <w:p w:rsidR="001F0448" w:rsidRDefault="001F0448" w:rsidP="00E038F8">
      <w:pPr>
        <w:spacing w:line="360" w:lineRule="auto"/>
        <w:jc w:val="both"/>
      </w:pPr>
    </w:p>
    <w:p w:rsidR="001F0448" w:rsidRDefault="001F0448" w:rsidP="00E038F8">
      <w:pPr>
        <w:spacing w:line="360" w:lineRule="auto"/>
        <w:jc w:val="both"/>
      </w:pPr>
    </w:p>
    <w:p w:rsidR="001F0448" w:rsidRDefault="001F0448" w:rsidP="00E038F8">
      <w:pPr>
        <w:spacing w:line="360" w:lineRule="auto"/>
        <w:jc w:val="both"/>
      </w:pPr>
    </w:p>
    <w:p w:rsidR="001F0448" w:rsidRDefault="001F0448" w:rsidP="00E038F8">
      <w:pPr>
        <w:spacing w:line="360" w:lineRule="auto"/>
        <w:jc w:val="both"/>
      </w:pPr>
    </w:p>
    <w:p w:rsidR="001F0448" w:rsidRDefault="001F0448" w:rsidP="00E038F8">
      <w:pPr>
        <w:spacing w:line="360" w:lineRule="auto"/>
        <w:jc w:val="both"/>
      </w:pPr>
    </w:p>
    <w:p w:rsidR="001F0448" w:rsidRDefault="001F0448" w:rsidP="00E038F8">
      <w:pPr>
        <w:spacing w:line="360" w:lineRule="auto"/>
        <w:jc w:val="both"/>
      </w:pPr>
    </w:p>
    <w:p w:rsidR="001F0448" w:rsidRDefault="001F0448" w:rsidP="00E038F8">
      <w:pPr>
        <w:spacing w:line="360" w:lineRule="auto"/>
        <w:jc w:val="both"/>
      </w:pPr>
    </w:p>
    <w:p w:rsidR="001F0448" w:rsidRDefault="001F0448" w:rsidP="00E038F8">
      <w:pPr>
        <w:spacing w:line="360" w:lineRule="auto"/>
        <w:jc w:val="both"/>
      </w:pPr>
    </w:p>
    <w:p w:rsidR="001F0448" w:rsidRDefault="001F0448" w:rsidP="00E038F8">
      <w:pPr>
        <w:spacing w:line="360" w:lineRule="auto"/>
        <w:jc w:val="both"/>
      </w:pPr>
    </w:p>
    <w:sectPr w:rsidR="001F0448">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27237" w:rsidRDefault="00627237" w:rsidP="00E038F8">
      <w:pPr>
        <w:spacing w:after="0" w:line="240" w:lineRule="auto"/>
      </w:pPr>
      <w:r>
        <w:separator/>
      </w:r>
    </w:p>
  </w:endnote>
  <w:endnote w:type="continuationSeparator" w:id="0">
    <w:p w:rsidR="00627237" w:rsidRDefault="00627237" w:rsidP="00E03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0957166"/>
      <w:docPartObj>
        <w:docPartGallery w:val="Page Numbers (Bottom of Page)"/>
        <w:docPartUnique/>
      </w:docPartObj>
    </w:sdtPr>
    <w:sdtEndPr>
      <w:rPr>
        <w:noProof/>
      </w:rPr>
    </w:sdtEndPr>
    <w:sdtContent>
      <w:p w:rsidR="003D22A2" w:rsidRDefault="003D22A2">
        <w:pPr>
          <w:pStyle w:val="Footer"/>
          <w:jc w:val="center"/>
        </w:pPr>
        <w:r>
          <w:fldChar w:fldCharType="begin"/>
        </w:r>
        <w:r>
          <w:instrText xml:space="preserve"> PAGE   \* MERGEFORMAT </w:instrText>
        </w:r>
        <w:r>
          <w:fldChar w:fldCharType="separate"/>
        </w:r>
        <w:r w:rsidR="00DA2132">
          <w:rPr>
            <w:noProof/>
          </w:rPr>
          <w:t>1</w:t>
        </w:r>
        <w:r>
          <w:rPr>
            <w:noProof/>
          </w:rPr>
          <w:fldChar w:fldCharType="end"/>
        </w:r>
      </w:p>
    </w:sdtContent>
  </w:sdt>
  <w:p w:rsidR="003D22A2" w:rsidRDefault="003D22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27237" w:rsidRDefault="00627237" w:rsidP="00E038F8">
      <w:pPr>
        <w:spacing w:after="0" w:line="240" w:lineRule="auto"/>
      </w:pPr>
      <w:r>
        <w:separator/>
      </w:r>
    </w:p>
  </w:footnote>
  <w:footnote w:type="continuationSeparator" w:id="0">
    <w:p w:rsidR="00627237" w:rsidRDefault="00627237" w:rsidP="00E038F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D22A2" w:rsidRDefault="003D22A2">
    <w:pPr>
      <w:pStyle w:val="Header"/>
    </w:pPr>
    <w:r>
      <w:t xml:space="preserve">1805242                          EAEE4006/C                                    Word count </w:t>
    </w:r>
    <w:r w:rsidR="00005E37">
      <w:t>1</w:t>
    </w:r>
    <w:r w:rsidR="003214CF">
      <w:t>52</w:t>
    </w:r>
    <w:r w:rsidR="00DA2132">
      <w:t>2</w:t>
    </w:r>
  </w:p>
  <w:p w:rsidR="003D22A2" w:rsidRDefault="003D22A2" w:rsidP="0036280E">
    <w:pPr>
      <w:pStyle w:val="Header"/>
      <w:jc w:val="both"/>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38F8"/>
    <w:rsid w:val="00005E37"/>
    <w:rsid w:val="00041740"/>
    <w:rsid w:val="00093525"/>
    <w:rsid w:val="00097154"/>
    <w:rsid w:val="000C5553"/>
    <w:rsid w:val="000C5B58"/>
    <w:rsid w:val="000E6EA7"/>
    <w:rsid w:val="000F4888"/>
    <w:rsid w:val="00117237"/>
    <w:rsid w:val="001810A3"/>
    <w:rsid w:val="0019425A"/>
    <w:rsid w:val="00195FD7"/>
    <w:rsid w:val="001D4478"/>
    <w:rsid w:val="001F0448"/>
    <w:rsid w:val="001F0CCD"/>
    <w:rsid w:val="00215CA3"/>
    <w:rsid w:val="0023698D"/>
    <w:rsid w:val="00245D70"/>
    <w:rsid w:val="00250567"/>
    <w:rsid w:val="00290F9D"/>
    <w:rsid w:val="002C1ED5"/>
    <w:rsid w:val="002D3B77"/>
    <w:rsid w:val="00315323"/>
    <w:rsid w:val="003214CF"/>
    <w:rsid w:val="00327ACF"/>
    <w:rsid w:val="00352613"/>
    <w:rsid w:val="0036280E"/>
    <w:rsid w:val="0036740F"/>
    <w:rsid w:val="003864ED"/>
    <w:rsid w:val="003A6962"/>
    <w:rsid w:val="003B4AED"/>
    <w:rsid w:val="003D22A2"/>
    <w:rsid w:val="003E1058"/>
    <w:rsid w:val="003F6FE6"/>
    <w:rsid w:val="0040337E"/>
    <w:rsid w:val="004070F8"/>
    <w:rsid w:val="00417CF2"/>
    <w:rsid w:val="00441094"/>
    <w:rsid w:val="00456F52"/>
    <w:rsid w:val="00470219"/>
    <w:rsid w:val="00472F19"/>
    <w:rsid w:val="00485171"/>
    <w:rsid w:val="004A27BE"/>
    <w:rsid w:val="004D3950"/>
    <w:rsid w:val="004F0396"/>
    <w:rsid w:val="00537FB9"/>
    <w:rsid w:val="00583222"/>
    <w:rsid w:val="00595F38"/>
    <w:rsid w:val="005D57E9"/>
    <w:rsid w:val="005F2D6F"/>
    <w:rsid w:val="005F76A6"/>
    <w:rsid w:val="00627237"/>
    <w:rsid w:val="00630081"/>
    <w:rsid w:val="006601FE"/>
    <w:rsid w:val="006735A1"/>
    <w:rsid w:val="006C13E1"/>
    <w:rsid w:val="006E15D9"/>
    <w:rsid w:val="006E1935"/>
    <w:rsid w:val="006E3AA3"/>
    <w:rsid w:val="006E59E9"/>
    <w:rsid w:val="006F7615"/>
    <w:rsid w:val="007444ED"/>
    <w:rsid w:val="007645F7"/>
    <w:rsid w:val="007645FF"/>
    <w:rsid w:val="00776463"/>
    <w:rsid w:val="0077696C"/>
    <w:rsid w:val="007B3F29"/>
    <w:rsid w:val="007C29A1"/>
    <w:rsid w:val="007C6568"/>
    <w:rsid w:val="007E0621"/>
    <w:rsid w:val="00802CCC"/>
    <w:rsid w:val="00803043"/>
    <w:rsid w:val="0080577E"/>
    <w:rsid w:val="00827108"/>
    <w:rsid w:val="0084603D"/>
    <w:rsid w:val="00881568"/>
    <w:rsid w:val="008A7B67"/>
    <w:rsid w:val="00936E87"/>
    <w:rsid w:val="0093799F"/>
    <w:rsid w:val="00947688"/>
    <w:rsid w:val="00954EE2"/>
    <w:rsid w:val="009711D9"/>
    <w:rsid w:val="00972C07"/>
    <w:rsid w:val="00982D48"/>
    <w:rsid w:val="009868B3"/>
    <w:rsid w:val="0099502B"/>
    <w:rsid w:val="009971B7"/>
    <w:rsid w:val="009A7863"/>
    <w:rsid w:val="009D028D"/>
    <w:rsid w:val="00A049FA"/>
    <w:rsid w:val="00A06FF1"/>
    <w:rsid w:val="00A15AB4"/>
    <w:rsid w:val="00A42DBD"/>
    <w:rsid w:val="00A5552D"/>
    <w:rsid w:val="00A56D7F"/>
    <w:rsid w:val="00A627C9"/>
    <w:rsid w:val="00A635F8"/>
    <w:rsid w:val="00AA5303"/>
    <w:rsid w:val="00AB32B4"/>
    <w:rsid w:val="00AB74DC"/>
    <w:rsid w:val="00AC3DA9"/>
    <w:rsid w:val="00AD69C3"/>
    <w:rsid w:val="00AD76D8"/>
    <w:rsid w:val="00AE722C"/>
    <w:rsid w:val="00AF5160"/>
    <w:rsid w:val="00B12C4C"/>
    <w:rsid w:val="00B13FAA"/>
    <w:rsid w:val="00B2142D"/>
    <w:rsid w:val="00B3027E"/>
    <w:rsid w:val="00B361DE"/>
    <w:rsid w:val="00B870D9"/>
    <w:rsid w:val="00C07696"/>
    <w:rsid w:val="00C21621"/>
    <w:rsid w:val="00C40D1C"/>
    <w:rsid w:val="00C44AA7"/>
    <w:rsid w:val="00C601D7"/>
    <w:rsid w:val="00C80140"/>
    <w:rsid w:val="00CC369B"/>
    <w:rsid w:val="00CC6491"/>
    <w:rsid w:val="00CD2D36"/>
    <w:rsid w:val="00CD5E69"/>
    <w:rsid w:val="00D025B1"/>
    <w:rsid w:val="00D0478F"/>
    <w:rsid w:val="00D17872"/>
    <w:rsid w:val="00D213AD"/>
    <w:rsid w:val="00D34059"/>
    <w:rsid w:val="00D433D0"/>
    <w:rsid w:val="00D60258"/>
    <w:rsid w:val="00D67E79"/>
    <w:rsid w:val="00D67EBD"/>
    <w:rsid w:val="00D71E27"/>
    <w:rsid w:val="00DA2132"/>
    <w:rsid w:val="00DE3781"/>
    <w:rsid w:val="00E038F8"/>
    <w:rsid w:val="00E06E4F"/>
    <w:rsid w:val="00E07AF9"/>
    <w:rsid w:val="00E20400"/>
    <w:rsid w:val="00E40B2F"/>
    <w:rsid w:val="00E51813"/>
    <w:rsid w:val="00EA491D"/>
    <w:rsid w:val="00EC5F13"/>
    <w:rsid w:val="00EC6982"/>
    <w:rsid w:val="00F176B2"/>
    <w:rsid w:val="00F41BE7"/>
    <w:rsid w:val="00F700D4"/>
    <w:rsid w:val="00FA58B5"/>
    <w:rsid w:val="00FB4BC6"/>
    <w:rsid w:val="00FB736C"/>
    <w:rsid w:val="00FD628F"/>
    <w:rsid w:val="00FE1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F1A6E3B-9027-4DDC-8E66-BDE3B708B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38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8F8"/>
  </w:style>
  <w:style w:type="paragraph" w:styleId="Footer">
    <w:name w:val="footer"/>
    <w:basedOn w:val="Normal"/>
    <w:link w:val="FooterChar"/>
    <w:uiPriority w:val="99"/>
    <w:unhideWhenUsed/>
    <w:rsid w:val="00E038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8F8"/>
  </w:style>
  <w:style w:type="character" w:styleId="Hyperlink">
    <w:name w:val="Hyperlink"/>
    <w:basedOn w:val="DefaultParagraphFont"/>
    <w:uiPriority w:val="99"/>
    <w:unhideWhenUsed/>
    <w:rsid w:val="000C55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rs.harvard.edu/urn-3:HUL.InstRepos:10587326" TargetMode="External"/><Relationship Id="rId13" Type="http://schemas.openxmlformats.org/officeDocument/2006/relationships/hyperlink" Target="http://www.earlychildhoodnews.com/earlychildhood/article_view.aspx?ArticleID=240" TargetMode="External"/><Relationship Id="rId18" Type="http://schemas.openxmlformats.org/officeDocument/2006/relationships/hyperlink" Target="https://www.bbc.co.uk/news/world-us-canada-22457797" TargetMode="External"/><Relationship Id="rId3" Type="http://schemas.openxmlformats.org/officeDocument/2006/relationships/webSettings" Target="webSettings.xml"/><Relationship Id="rId21" Type="http://schemas.openxmlformats.org/officeDocument/2006/relationships/hyperlink" Target="https://gov.wales/sites/default/files/publications/2018-12/cymraeg-2050-welsh-language-strategy-action-plan-2018-to-2019.pdf" TargetMode="External"/><Relationship Id="rId7" Type="http://schemas.openxmlformats.org/officeDocument/2006/relationships/hyperlink" Target="http://www.assembly.wales/NAfW%20Documents/paper_3_-_prof._colin_baker.pdf%20-%2002092010/paper_3_-_prof._colin_baker-English.pdf" TargetMode="External"/><Relationship Id="rId12" Type="http://schemas.openxmlformats.org/officeDocument/2006/relationships/hyperlink" Target="https://www.nurseryworld.co.uk/nursery-world/news/1080052/working-with-parents-to-support-childrens-learning" TargetMode="External"/><Relationship Id="rId17" Type="http://schemas.openxmlformats.org/officeDocument/2006/relationships/hyperlink" Target="https://www.npr.org/sections/ed/2016/11/29/497943749/6-potential-brain-benefits-of-bilingual-education?t=1553531804445"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aneshyari.com/article/preview/353732.pdf" TargetMode="External"/><Relationship Id="rId20" Type="http://schemas.openxmlformats.org/officeDocument/2006/relationships/hyperlink" Target="https://www.unicef.org.uk/wp-ontent/uploads/2010/05/UNCRC_summary-1.pdf" TargetMode="External"/><Relationship Id="rId1" Type="http://schemas.openxmlformats.org/officeDocument/2006/relationships/styles" Target="styles.xml"/><Relationship Id="rId6" Type="http://schemas.openxmlformats.org/officeDocument/2006/relationships/hyperlink" Target="https://learning.gov.wales/docs/learningwales/publications/130424-developing-the-curriculum-cymreig-en.pdf" TargetMode="External"/><Relationship Id="rId11" Type="http://schemas.openxmlformats.org/officeDocument/2006/relationships/hyperlink" Target="https://gov.wales/sites/default/files/publications/2018-02/foundation-phase-framework-revised-2015.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ornes.nl/wp-content/uploads/2010/08/Play-in-children-s-development-health-and-well-being-feb-2012.pdf" TargetMode="External"/><Relationship Id="rId23" Type="http://schemas.openxmlformats.org/officeDocument/2006/relationships/footer" Target="footer1.xml"/><Relationship Id="rId10" Type="http://schemas.openxmlformats.org/officeDocument/2006/relationships/hyperlink" Target="http://bilingualparenting.com/2014/04/ten-amazing-facts-about-bilingualism/" TargetMode="External"/><Relationship Id="rId19" Type="http://schemas.openxmlformats.org/officeDocument/2006/relationships/hyperlink" Target="http://www.legislation.gov.uk/anaw/2015/2/contents/enacted" TargetMode="External"/><Relationship Id="rId4" Type="http://schemas.openxmlformats.org/officeDocument/2006/relationships/footnotes" Target="footnotes.xml"/><Relationship Id="rId9" Type="http://schemas.openxmlformats.org/officeDocument/2006/relationships/hyperlink" Target="https://www.verywellmind.com/what-is-maslows-hierarchy-of-needs-4136760" TargetMode="External"/><Relationship Id="rId14" Type="http://schemas.openxmlformats.org/officeDocument/2006/relationships/hyperlink" Target="https://www.naeyc.org/resources/pubs/yc/may2017/rocking-and-rolling-empowering-infants-and-toddler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2317</Words>
  <Characters>13210</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dc:creator>
  <cp:keywords/>
  <dc:description/>
  <cp:lastModifiedBy>Emma</cp:lastModifiedBy>
  <cp:revision>2</cp:revision>
  <dcterms:created xsi:type="dcterms:W3CDTF">2019-04-04T20:14:00Z</dcterms:created>
  <dcterms:modified xsi:type="dcterms:W3CDTF">2019-04-04T20:14:00Z</dcterms:modified>
</cp:coreProperties>
</file>