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D9DC1" w14:textId="3C988305" w:rsidR="006443B7" w:rsidRPr="003B76B0" w:rsidRDefault="006443B7">
      <w:pPr>
        <w:rPr>
          <w:rFonts w:ascii="Times New Roman" w:hAnsi="Times New Roman" w:cs="Times New Roman"/>
        </w:rPr>
      </w:pPr>
      <w:r w:rsidRPr="003B76B0">
        <w:rPr>
          <w:rFonts w:ascii="Times New Roman" w:hAnsi="Times New Roman" w:cs="Times New Roman"/>
        </w:rPr>
        <w:t>Discuss the changes in British policy towards Northern Ireland between 1968 and 1979.</w:t>
      </w:r>
    </w:p>
    <w:p w14:paraId="7A07E29C" w14:textId="55D07EAF" w:rsidR="007570B1" w:rsidRPr="003B76B0" w:rsidRDefault="007B196F">
      <w:pPr>
        <w:rPr>
          <w:rFonts w:ascii="Times New Roman" w:hAnsi="Times New Roman" w:cs="Times New Roman"/>
        </w:rPr>
      </w:pPr>
      <w:r w:rsidRPr="003B76B0">
        <w:rPr>
          <w:rFonts w:ascii="Times New Roman" w:hAnsi="Times New Roman" w:cs="Times New Roman"/>
        </w:rPr>
        <w:t xml:space="preserve">The British government’s official </w:t>
      </w:r>
      <w:r w:rsidR="00D328AF" w:rsidRPr="003B76B0">
        <w:rPr>
          <w:rFonts w:ascii="Times New Roman" w:hAnsi="Times New Roman" w:cs="Times New Roman"/>
        </w:rPr>
        <w:t>position</w:t>
      </w:r>
      <w:r w:rsidRPr="003B76B0">
        <w:rPr>
          <w:rFonts w:ascii="Times New Roman" w:hAnsi="Times New Roman" w:cs="Times New Roman"/>
        </w:rPr>
        <w:t xml:space="preserve"> on the situation in Northern Ireland was that they would do “nothing that would suggest partially to one section of the community”, taking an unbiased </w:t>
      </w:r>
      <w:r w:rsidR="00D328AF" w:rsidRPr="003B76B0">
        <w:rPr>
          <w:rFonts w:ascii="Times New Roman" w:hAnsi="Times New Roman" w:cs="Times New Roman"/>
        </w:rPr>
        <w:t>standpoint</w:t>
      </w:r>
      <w:r w:rsidRPr="003B76B0">
        <w:rPr>
          <w:rFonts w:ascii="Times New Roman" w:hAnsi="Times New Roman" w:cs="Times New Roman"/>
        </w:rPr>
        <w:t xml:space="preserve"> on neither the side of the Catholics or the Protestants</w:t>
      </w:r>
      <w:r w:rsidR="00D328AF" w:rsidRPr="003B76B0">
        <w:rPr>
          <w:rFonts w:ascii="Times New Roman" w:hAnsi="Times New Roman" w:cs="Times New Roman"/>
        </w:rPr>
        <w:t xml:space="preserve">. This however, quickly proved to be nothing more than an attempt at a cover up for their real motives which was to back the Protestants and suppress any Catholic attempts at protest. The British government had </w:t>
      </w:r>
      <w:r w:rsidR="00F7662C" w:rsidRPr="003B76B0">
        <w:rPr>
          <w:rFonts w:ascii="Times New Roman" w:hAnsi="Times New Roman" w:cs="Times New Roman"/>
        </w:rPr>
        <w:t>three different approaches</w:t>
      </w:r>
      <w:r w:rsidR="00B126BD" w:rsidRPr="003B76B0">
        <w:rPr>
          <w:rFonts w:ascii="Times New Roman" w:hAnsi="Times New Roman" w:cs="Times New Roman"/>
        </w:rPr>
        <w:t xml:space="preserve"> towards Northern Ireland </w:t>
      </w:r>
      <w:r w:rsidR="00D328AF" w:rsidRPr="003B76B0">
        <w:rPr>
          <w:rFonts w:ascii="Times New Roman" w:hAnsi="Times New Roman" w:cs="Times New Roman"/>
        </w:rPr>
        <w:t xml:space="preserve">over the eleven years from 1968-79, </w:t>
      </w:r>
      <w:r w:rsidR="00B126BD" w:rsidRPr="003B76B0">
        <w:rPr>
          <w:rFonts w:ascii="Times New Roman" w:hAnsi="Times New Roman" w:cs="Times New Roman"/>
        </w:rPr>
        <w:t>the first was</w:t>
      </w:r>
      <w:r w:rsidR="00D328AF" w:rsidRPr="003B76B0">
        <w:rPr>
          <w:rFonts w:ascii="Times New Roman" w:hAnsi="Times New Roman" w:cs="Times New Roman"/>
        </w:rPr>
        <w:t xml:space="preserve"> Ulsterisation, then </w:t>
      </w:r>
      <w:r w:rsidR="002F3519" w:rsidRPr="003B76B0">
        <w:rPr>
          <w:rFonts w:ascii="Times New Roman" w:hAnsi="Times New Roman" w:cs="Times New Roman"/>
        </w:rPr>
        <w:t>Criminalisation</w:t>
      </w:r>
      <w:r w:rsidR="002F3519" w:rsidRPr="003B76B0">
        <w:rPr>
          <w:rFonts w:ascii="Times New Roman" w:hAnsi="Times New Roman" w:cs="Times New Roman"/>
        </w:rPr>
        <w:t xml:space="preserve"> </w:t>
      </w:r>
      <w:r w:rsidR="00D328AF" w:rsidRPr="003B76B0">
        <w:rPr>
          <w:rFonts w:ascii="Times New Roman" w:hAnsi="Times New Roman" w:cs="Times New Roman"/>
        </w:rPr>
        <w:t xml:space="preserve">and finally </w:t>
      </w:r>
      <w:r w:rsidR="002F3519" w:rsidRPr="003B76B0">
        <w:rPr>
          <w:rFonts w:ascii="Times New Roman" w:hAnsi="Times New Roman" w:cs="Times New Roman"/>
        </w:rPr>
        <w:t>Normalisation</w:t>
      </w:r>
      <w:r w:rsidR="00603F85" w:rsidRPr="003B76B0">
        <w:rPr>
          <w:rFonts w:ascii="Times New Roman" w:hAnsi="Times New Roman" w:cs="Times New Roman"/>
        </w:rPr>
        <w:t>.</w:t>
      </w:r>
      <w:r w:rsidR="00F253ED" w:rsidRPr="003B76B0">
        <w:rPr>
          <w:rFonts w:ascii="Times New Roman" w:hAnsi="Times New Roman" w:cs="Times New Roman"/>
        </w:rPr>
        <w:t xml:space="preserve"> While each tactic was slightly different, they all interlink and were designed to work simultaneously to achieve the same goal of suppressing the problem instead of solving it.</w:t>
      </w:r>
      <w:r w:rsidR="00C622FA" w:rsidRPr="003B76B0">
        <w:rPr>
          <w:rFonts w:ascii="Times New Roman" w:hAnsi="Times New Roman" w:cs="Times New Roman"/>
        </w:rPr>
        <w:t xml:space="preserve"> Ulsterisation was a policy that involved using as many Northern Irish/Protestant soldiers as possible without using mainland British soldiers in an attempt to contaminate the problem to Ireland and not let overspill to the mainland. </w:t>
      </w:r>
      <w:r w:rsidR="002F3519" w:rsidRPr="003B76B0">
        <w:rPr>
          <w:rFonts w:ascii="Times New Roman" w:hAnsi="Times New Roman" w:cs="Times New Roman"/>
        </w:rPr>
        <w:t xml:space="preserve">Criminalisation was perhaps the most barbaric tactic used by the British Government: it involved imprisoning and </w:t>
      </w:r>
      <w:r w:rsidR="00BA2C1C" w:rsidRPr="003B76B0">
        <w:rPr>
          <w:rFonts w:ascii="Times New Roman" w:hAnsi="Times New Roman" w:cs="Times New Roman"/>
        </w:rPr>
        <w:t>abusing ‘political prisoners’ affiliated with paramilitary groups. The Criminalisation policy has been compared to a psychiatric ‘Insanity Policy’ in which the mentally ill are provoked to the point of insanity and then released back into the community.</w:t>
      </w:r>
      <w:r w:rsidR="00BA2C1C" w:rsidRPr="003B76B0">
        <w:rPr>
          <w:rStyle w:val="FootnoteReference"/>
          <w:rFonts w:ascii="Times New Roman" w:hAnsi="Times New Roman" w:cs="Times New Roman"/>
        </w:rPr>
        <w:footnoteReference w:id="1"/>
      </w:r>
      <w:r w:rsidR="00BA2C1C" w:rsidRPr="003B76B0">
        <w:rPr>
          <w:rFonts w:ascii="Times New Roman" w:hAnsi="Times New Roman" w:cs="Times New Roman"/>
        </w:rPr>
        <w:t xml:space="preserve"> Normalisation was a toned</w:t>
      </w:r>
      <w:r w:rsidR="003201BA" w:rsidRPr="003B76B0">
        <w:rPr>
          <w:rFonts w:ascii="Times New Roman" w:hAnsi="Times New Roman" w:cs="Times New Roman"/>
        </w:rPr>
        <w:t>-</w:t>
      </w:r>
      <w:r w:rsidR="00BA2C1C" w:rsidRPr="003B76B0">
        <w:rPr>
          <w:rFonts w:ascii="Times New Roman" w:hAnsi="Times New Roman" w:cs="Times New Roman"/>
        </w:rPr>
        <w:t>down approach in comparison, it removed the internment</w:t>
      </w:r>
      <w:r w:rsidR="003201BA" w:rsidRPr="003B76B0">
        <w:rPr>
          <w:rFonts w:ascii="Times New Roman" w:hAnsi="Times New Roman" w:cs="Times New Roman"/>
        </w:rPr>
        <w:t xml:space="preserve"> without trial</w:t>
      </w:r>
      <w:r w:rsidR="00BA2C1C" w:rsidRPr="003B76B0">
        <w:rPr>
          <w:rFonts w:ascii="Times New Roman" w:hAnsi="Times New Roman" w:cs="Times New Roman"/>
        </w:rPr>
        <w:t xml:space="preserve"> rules that were put in place previously </w:t>
      </w:r>
      <w:r w:rsidR="003201BA" w:rsidRPr="003B76B0">
        <w:rPr>
          <w:rFonts w:ascii="Times New Roman" w:hAnsi="Times New Roman" w:cs="Times New Roman"/>
        </w:rPr>
        <w:t xml:space="preserve">and attempted to </w:t>
      </w:r>
      <w:r w:rsidR="0010348D" w:rsidRPr="003B76B0">
        <w:rPr>
          <w:rFonts w:ascii="Times New Roman" w:hAnsi="Times New Roman" w:cs="Times New Roman"/>
        </w:rPr>
        <w:t>de-escalate the situation with far less aggressive tactics. The British Government were ill-equipped to deal with the Guerrilla tactics used by the Paramilitaries</w:t>
      </w:r>
      <w:r w:rsidR="00FB7745" w:rsidRPr="003B76B0">
        <w:rPr>
          <w:rStyle w:val="FootnoteReference"/>
          <w:rFonts w:ascii="Times New Roman" w:hAnsi="Times New Roman" w:cs="Times New Roman"/>
        </w:rPr>
        <w:footnoteReference w:id="2"/>
      </w:r>
      <w:r w:rsidR="0010348D" w:rsidRPr="003B76B0">
        <w:rPr>
          <w:rFonts w:ascii="Times New Roman" w:hAnsi="Times New Roman" w:cs="Times New Roman"/>
        </w:rPr>
        <w:t xml:space="preserve"> and clumsily tried to deal with them using brute force and aggressive imprisonment tactics which often led to the death of civilians and increased antagonisation </w:t>
      </w:r>
      <w:r w:rsidR="00FB7745" w:rsidRPr="003B76B0">
        <w:rPr>
          <w:rFonts w:ascii="Times New Roman" w:hAnsi="Times New Roman" w:cs="Times New Roman"/>
        </w:rPr>
        <w:t>of the Paras.</w:t>
      </w:r>
      <w:r w:rsidR="00BF7708" w:rsidRPr="003B76B0">
        <w:rPr>
          <w:rFonts w:ascii="Times New Roman" w:hAnsi="Times New Roman" w:cs="Times New Roman"/>
        </w:rPr>
        <w:t xml:space="preserve"> Towards the end of the period however, the British began to realise that they could not simply stamp out and suppress the issue with force and began to de-escalate the tactics they used in order to find a more peaceful solution.</w:t>
      </w:r>
    </w:p>
    <w:p w14:paraId="0EBEECA4" w14:textId="588AA940" w:rsidR="00D07285" w:rsidRPr="003B76B0" w:rsidRDefault="001C6C1F">
      <w:pPr>
        <w:rPr>
          <w:rFonts w:ascii="Times New Roman" w:hAnsi="Times New Roman" w:cs="Times New Roman"/>
        </w:rPr>
      </w:pPr>
      <w:r w:rsidRPr="003B76B0">
        <w:rPr>
          <w:rFonts w:ascii="Times New Roman" w:hAnsi="Times New Roman" w:cs="Times New Roman"/>
        </w:rPr>
        <w:t>When the troubles began in the late 1960s</w:t>
      </w:r>
      <w:r w:rsidRPr="003B76B0">
        <w:rPr>
          <w:rStyle w:val="FootnoteReference"/>
          <w:rFonts w:ascii="Times New Roman" w:hAnsi="Times New Roman" w:cs="Times New Roman"/>
        </w:rPr>
        <w:footnoteReference w:id="3"/>
      </w:r>
      <w:r w:rsidRPr="003B76B0">
        <w:rPr>
          <w:rFonts w:ascii="Times New Roman" w:hAnsi="Times New Roman" w:cs="Times New Roman"/>
        </w:rPr>
        <w:t xml:space="preserve">, the British Government did not want to escalate the situation to an issue that would trouble everyday people in mainland UK – they wanted to keep the problem in Ireland and keep it a wholly ‘Irish’ problem. The first measures taken to prevent this from happening was the Ulsterisation process which began with </w:t>
      </w:r>
      <w:r w:rsidR="005600CF" w:rsidRPr="003B76B0">
        <w:rPr>
          <w:rFonts w:ascii="Times New Roman" w:hAnsi="Times New Roman" w:cs="Times New Roman"/>
        </w:rPr>
        <w:t>The Hunt Report on October 10</w:t>
      </w:r>
      <w:r w:rsidR="005600CF" w:rsidRPr="003B76B0">
        <w:rPr>
          <w:rFonts w:ascii="Times New Roman" w:hAnsi="Times New Roman" w:cs="Times New Roman"/>
          <w:vertAlign w:val="superscript"/>
        </w:rPr>
        <w:t>th</w:t>
      </w:r>
      <w:r w:rsidR="005600CF" w:rsidRPr="003B76B0">
        <w:rPr>
          <w:rFonts w:ascii="Times New Roman" w:hAnsi="Times New Roman" w:cs="Times New Roman"/>
        </w:rPr>
        <w:t xml:space="preserve"> 1969</w:t>
      </w:r>
      <w:r w:rsidR="007D3B35" w:rsidRPr="003B76B0">
        <w:rPr>
          <w:rStyle w:val="FootnoteReference"/>
          <w:rFonts w:ascii="Times New Roman" w:hAnsi="Times New Roman" w:cs="Times New Roman"/>
        </w:rPr>
        <w:footnoteReference w:id="4"/>
      </w:r>
      <w:r w:rsidR="005600CF" w:rsidRPr="003B76B0">
        <w:rPr>
          <w:rFonts w:ascii="Times New Roman" w:hAnsi="Times New Roman" w:cs="Times New Roman"/>
        </w:rPr>
        <w:t>, this process was designed to reform the Royal Ulster Constabulary in ways that would appeal to both Unionists and Republicans; Protestants and Catholics. One of the key elements of Ulsterisation was the withdrawal of the British Army from the streets of Northern Ireland in favour of the RUC Police Force, this was done so that as little mainland British people were involved in the conflict as possible. While this did achieve its primary objective of keeping British troops out of Northern Ireland it also had consequences: the RUC was almost entirely made up of Protestants who were prejudiced against the Catholic population, who, saw this move as a betrayal by the British</w:t>
      </w:r>
      <w:r w:rsidR="00830C44" w:rsidRPr="003B76B0">
        <w:rPr>
          <w:rFonts w:ascii="Times New Roman" w:hAnsi="Times New Roman" w:cs="Times New Roman"/>
        </w:rPr>
        <w:t>. The Catholics had first welcomed the British army to Northern Ireland as an unbiased aid that would help restore the peace but after this, it was clear to the Catholics that the British were in fact supporting the Protestant Loyalists.</w:t>
      </w:r>
      <w:r w:rsidR="00BF7708" w:rsidRPr="003B76B0">
        <w:rPr>
          <w:rFonts w:ascii="Times New Roman" w:hAnsi="Times New Roman" w:cs="Times New Roman"/>
        </w:rPr>
        <w:t xml:space="preserve"> Despite the Hunt Report recommending the RUC to be limited to intelligence gathering and taking no further military action, the RUC did not adhere to this and continued to strike out at Catholic civilians with disregard for procedure</w:t>
      </w:r>
      <w:r w:rsidR="007D3B35" w:rsidRPr="003B76B0">
        <w:rPr>
          <w:rFonts w:ascii="Times New Roman" w:hAnsi="Times New Roman" w:cs="Times New Roman"/>
        </w:rPr>
        <w:t>.</w:t>
      </w:r>
      <w:r w:rsidR="00830C44" w:rsidRPr="003B76B0">
        <w:rPr>
          <w:rFonts w:ascii="Times New Roman" w:hAnsi="Times New Roman" w:cs="Times New Roman"/>
        </w:rPr>
        <w:t xml:space="preserve"> The RUC had acted brutally against unarmed civilians based on their religious views and their brutish tactics only raised tensions and ager amongst the Catholics and when they saw that the British army was not only doing nothing to stop this but in fact endorsing it by increasing RUC membership and having the RUC adopt British model for rank and </w:t>
      </w:r>
      <w:r w:rsidR="00830C44" w:rsidRPr="003B76B0">
        <w:rPr>
          <w:rFonts w:ascii="Times New Roman" w:hAnsi="Times New Roman" w:cs="Times New Roman"/>
        </w:rPr>
        <w:lastRenderedPageBreak/>
        <w:t>promotion</w:t>
      </w:r>
      <w:r w:rsidR="00830C44" w:rsidRPr="003B76B0">
        <w:rPr>
          <w:rStyle w:val="FootnoteReference"/>
          <w:rFonts w:ascii="Times New Roman" w:hAnsi="Times New Roman" w:cs="Times New Roman"/>
        </w:rPr>
        <w:footnoteReference w:id="5"/>
      </w:r>
      <w:r w:rsidR="00830C44" w:rsidRPr="003B76B0">
        <w:rPr>
          <w:rFonts w:ascii="Times New Roman" w:hAnsi="Times New Roman" w:cs="Times New Roman"/>
        </w:rPr>
        <w:t xml:space="preserve">. The RUC </w:t>
      </w:r>
      <w:r w:rsidR="00D07285" w:rsidRPr="003B76B0">
        <w:rPr>
          <w:rFonts w:ascii="Times New Roman" w:hAnsi="Times New Roman" w:cs="Times New Roman"/>
        </w:rPr>
        <w:t>were to</w:t>
      </w:r>
      <w:r w:rsidR="00830C44" w:rsidRPr="003B76B0">
        <w:rPr>
          <w:rFonts w:ascii="Times New Roman" w:hAnsi="Times New Roman" w:cs="Times New Roman"/>
        </w:rPr>
        <w:t xml:space="preserve"> bec</w:t>
      </w:r>
      <w:r w:rsidR="00D07285" w:rsidRPr="003B76B0">
        <w:rPr>
          <w:rFonts w:ascii="Times New Roman" w:hAnsi="Times New Roman" w:cs="Times New Roman"/>
        </w:rPr>
        <w:t>o</w:t>
      </w:r>
      <w:r w:rsidR="00830C44" w:rsidRPr="003B76B0">
        <w:rPr>
          <w:rFonts w:ascii="Times New Roman" w:hAnsi="Times New Roman" w:cs="Times New Roman"/>
        </w:rPr>
        <w:t xml:space="preserve">me </w:t>
      </w:r>
      <w:r w:rsidR="00D07285" w:rsidRPr="003B76B0">
        <w:rPr>
          <w:rFonts w:ascii="Times New Roman" w:hAnsi="Times New Roman" w:cs="Times New Roman"/>
        </w:rPr>
        <w:t>a puppet for the British Army to enact their will overseas without any actual soldiers from the British Army getting involved, due to poor training and the political/religious prejudices of the RUC this did not go to plan and many innocent civilians ended up being injured and killed in the coming years</w:t>
      </w:r>
      <w:r w:rsidR="007D3B35" w:rsidRPr="003B76B0">
        <w:rPr>
          <w:rStyle w:val="FootnoteReference"/>
          <w:rFonts w:ascii="Times New Roman" w:hAnsi="Times New Roman" w:cs="Times New Roman"/>
        </w:rPr>
        <w:footnoteReference w:id="6"/>
      </w:r>
      <w:r w:rsidR="004F1963" w:rsidRPr="003B76B0">
        <w:rPr>
          <w:rStyle w:val="FootnoteReference"/>
          <w:rFonts w:ascii="Times New Roman" w:hAnsi="Times New Roman" w:cs="Times New Roman"/>
        </w:rPr>
        <w:footnoteReference w:id="7"/>
      </w:r>
      <w:r w:rsidR="00D07285" w:rsidRPr="003B76B0">
        <w:rPr>
          <w:rFonts w:ascii="Times New Roman" w:hAnsi="Times New Roman" w:cs="Times New Roman"/>
        </w:rPr>
        <w:t xml:space="preserve">. </w:t>
      </w:r>
      <w:r w:rsidR="003F27B1" w:rsidRPr="003B76B0">
        <w:rPr>
          <w:rFonts w:ascii="Times New Roman" w:hAnsi="Times New Roman" w:cs="Times New Roman"/>
        </w:rPr>
        <w:t xml:space="preserve">In an attempt to lessen the bias of the RUC, “vigorous </w:t>
      </w:r>
      <w:r w:rsidR="007D3B35" w:rsidRPr="003B76B0">
        <w:rPr>
          <w:rFonts w:ascii="Times New Roman" w:hAnsi="Times New Roman" w:cs="Times New Roman"/>
        </w:rPr>
        <w:t>efforts</w:t>
      </w:r>
      <w:r w:rsidR="003F27B1" w:rsidRPr="003B76B0">
        <w:rPr>
          <w:rFonts w:ascii="Times New Roman" w:hAnsi="Times New Roman" w:cs="Times New Roman"/>
        </w:rPr>
        <w:t>” were made to recruit Catholic members to the RUC which raised the number to 11% of the entire constabulary</w:t>
      </w:r>
      <w:r w:rsidR="007D3B35" w:rsidRPr="003B76B0">
        <w:rPr>
          <w:rStyle w:val="FootnoteReference"/>
          <w:rFonts w:ascii="Times New Roman" w:hAnsi="Times New Roman" w:cs="Times New Roman"/>
        </w:rPr>
        <w:footnoteReference w:id="8"/>
      </w:r>
      <w:r w:rsidR="003F27B1" w:rsidRPr="003B76B0">
        <w:rPr>
          <w:rFonts w:ascii="Times New Roman" w:hAnsi="Times New Roman" w:cs="Times New Roman"/>
        </w:rPr>
        <w:t>. However, these recruits were mainly IRA informants and were only infiltrating the Constabulary to gain intel on their movements and plans.</w:t>
      </w:r>
    </w:p>
    <w:p w14:paraId="6D9738C6" w14:textId="2605CC37" w:rsidR="00163263" w:rsidRPr="003B76B0" w:rsidRDefault="00163263">
      <w:pPr>
        <w:rPr>
          <w:rFonts w:ascii="Times New Roman" w:hAnsi="Times New Roman" w:cs="Times New Roman"/>
        </w:rPr>
      </w:pPr>
      <w:r w:rsidRPr="003B76B0">
        <w:rPr>
          <w:rFonts w:ascii="Times New Roman" w:hAnsi="Times New Roman" w:cs="Times New Roman"/>
        </w:rPr>
        <w:t>Despite the Ulsterisation Process implemented in 1969, British soldiers still policed Northern Ireland as the numbers and tactics used by the RUC were simply inefficient and at the request of the Stormont Operation Banner commenced and British troops were introduced into the country. As afore mentioned, many Catholics welcomed the Army at first but quickly saw their true intents and incidents such as the Falls Curfew of 1970 increased hostility towards the Army. The Provisional Irish Republican Army fought a guerrilla warfare against the Army and in a brutish attempt to strike out against the IRA in 1970 the Army conducted searches in the Falls district of Belfast looking for weapons and possible IRA links among civilian homes. The Army were unruly and many Catholic civilians complained of brutality and injury caused by the soldiers, as they neared the end of the search the local residents began to resist by throwing stones and petrol bombs. This only escalated the situation as the Army responded</w:t>
      </w:r>
      <w:r w:rsidR="00C13CC4" w:rsidRPr="003B76B0">
        <w:rPr>
          <w:rFonts w:ascii="Times New Roman" w:hAnsi="Times New Roman" w:cs="Times New Roman"/>
        </w:rPr>
        <w:t xml:space="preserve"> by placing the area under a curfew, released</w:t>
      </w:r>
      <w:r w:rsidRPr="003B76B0">
        <w:rPr>
          <w:rFonts w:ascii="Times New Roman" w:hAnsi="Times New Roman" w:cs="Times New Roman"/>
        </w:rPr>
        <w:t xml:space="preserve"> CS </w:t>
      </w:r>
      <w:proofErr w:type="gramStart"/>
      <w:r w:rsidRPr="003B76B0">
        <w:rPr>
          <w:rFonts w:ascii="Times New Roman" w:hAnsi="Times New Roman" w:cs="Times New Roman"/>
        </w:rPr>
        <w:t>gas</w:t>
      </w:r>
      <w:proofErr w:type="gramEnd"/>
      <w:r w:rsidRPr="003B76B0">
        <w:rPr>
          <w:rFonts w:ascii="Times New Roman" w:hAnsi="Times New Roman" w:cs="Times New Roman"/>
        </w:rPr>
        <w:t xml:space="preserve"> and return</w:t>
      </w:r>
      <w:r w:rsidR="00C13CC4" w:rsidRPr="003B76B0">
        <w:rPr>
          <w:rFonts w:ascii="Times New Roman" w:hAnsi="Times New Roman" w:cs="Times New Roman"/>
        </w:rPr>
        <w:t>ed</w:t>
      </w:r>
      <w:r w:rsidRPr="003B76B0">
        <w:rPr>
          <w:rFonts w:ascii="Times New Roman" w:hAnsi="Times New Roman" w:cs="Times New Roman"/>
        </w:rPr>
        <w:t xml:space="preserve"> fire, </w:t>
      </w:r>
      <w:r w:rsidR="008A6524" w:rsidRPr="003B76B0">
        <w:rPr>
          <w:rFonts w:ascii="Times New Roman" w:hAnsi="Times New Roman" w:cs="Times New Roman"/>
        </w:rPr>
        <w:t>it was said that hundreds were injured and 4 civilians with no connection to any paramilitary group were killed as well as considerable damage to the homes of thousands of civilians</w:t>
      </w:r>
      <w:r w:rsidR="008A6524" w:rsidRPr="003B76B0">
        <w:rPr>
          <w:rStyle w:val="FootnoteReference"/>
          <w:rFonts w:ascii="Times New Roman" w:hAnsi="Times New Roman" w:cs="Times New Roman"/>
        </w:rPr>
        <w:footnoteReference w:id="9"/>
      </w:r>
      <w:r w:rsidR="008A6524" w:rsidRPr="003B76B0">
        <w:rPr>
          <w:rFonts w:ascii="Times New Roman" w:hAnsi="Times New Roman" w:cs="Times New Roman"/>
        </w:rPr>
        <w:t xml:space="preserve">. </w:t>
      </w:r>
      <w:r w:rsidR="00134D8B" w:rsidRPr="003B76B0">
        <w:rPr>
          <w:rFonts w:ascii="Times New Roman" w:hAnsi="Times New Roman" w:cs="Times New Roman"/>
        </w:rPr>
        <w:t xml:space="preserve">After the Falls Curfew incident, the British Government put a ban on public marches for 6 months in an attempt to suppress any reaction from the IRA and draw as little attention to the issue as possible. </w:t>
      </w:r>
      <w:r w:rsidR="008A6524" w:rsidRPr="003B76B0">
        <w:rPr>
          <w:rFonts w:ascii="Times New Roman" w:hAnsi="Times New Roman" w:cs="Times New Roman"/>
        </w:rPr>
        <w:t>The Army did not learn from this mistake and continued to employ brutish invasive tactics in the next few years to come in an attempt to use brute force to quell the problem of the guerrilla IRA: in what proved to have disastrous long-term consequences the British Army enacted Operation Demetrius in 1971</w:t>
      </w:r>
      <w:r w:rsidR="003F27B1" w:rsidRPr="003B76B0">
        <w:rPr>
          <w:rStyle w:val="FootnoteReference"/>
          <w:rFonts w:ascii="Times New Roman" w:hAnsi="Times New Roman" w:cs="Times New Roman"/>
        </w:rPr>
        <w:footnoteReference w:id="10"/>
      </w:r>
      <w:r w:rsidR="008A6524" w:rsidRPr="003B76B0">
        <w:rPr>
          <w:rFonts w:ascii="Times New Roman" w:hAnsi="Times New Roman" w:cs="Times New Roman"/>
        </w:rPr>
        <w:t>.</w:t>
      </w:r>
      <w:r w:rsidR="003F27B1" w:rsidRPr="003B76B0">
        <w:rPr>
          <w:rFonts w:ascii="Times New Roman" w:hAnsi="Times New Roman" w:cs="Times New Roman"/>
        </w:rPr>
        <w:t xml:space="preserve"> </w:t>
      </w:r>
      <w:r w:rsidR="000E0314" w:rsidRPr="003B76B0">
        <w:rPr>
          <w:rFonts w:ascii="Times New Roman" w:hAnsi="Times New Roman" w:cs="Times New Roman"/>
        </w:rPr>
        <w:t>The beginning of the Criminalisation process began i</w:t>
      </w:r>
      <w:r w:rsidR="003F27B1" w:rsidRPr="003B76B0">
        <w:rPr>
          <w:rFonts w:ascii="Times New Roman" w:hAnsi="Times New Roman" w:cs="Times New Roman"/>
        </w:rPr>
        <w:t>n a large scale arrest the British Army and the RUC attempted to round up</w:t>
      </w:r>
      <w:r w:rsidR="000E0314" w:rsidRPr="003B76B0">
        <w:rPr>
          <w:rFonts w:ascii="Times New Roman" w:hAnsi="Times New Roman" w:cs="Times New Roman"/>
        </w:rPr>
        <w:t xml:space="preserve"> and arrest</w:t>
      </w:r>
      <w:r w:rsidR="003F27B1" w:rsidRPr="003B76B0">
        <w:rPr>
          <w:rFonts w:ascii="Times New Roman" w:hAnsi="Times New Roman" w:cs="Times New Roman"/>
        </w:rPr>
        <w:t xml:space="preserve"> members of the IRA but due to poor planning, outdated RUC records and IRA informants inside the RUC meant the Operation was a catastrophic failure and virtually no IRA were amongst the </w:t>
      </w:r>
      <w:r w:rsidR="003D637F" w:rsidRPr="003B76B0">
        <w:rPr>
          <w:rFonts w:ascii="Times New Roman" w:hAnsi="Times New Roman" w:cs="Times New Roman"/>
        </w:rPr>
        <w:t>first 340 arrested</w:t>
      </w:r>
      <w:r w:rsidR="003D637F" w:rsidRPr="003B76B0">
        <w:rPr>
          <w:rStyle w:val="FootnoteReference"/>
          <w:rFonts w:ascii="Times New Roman" w:hAnsi="Times New Roman" w:cs="Times New Roman"/>
        </w:rPr>
        <w:footnoteReference w:id="11"/>
      </w:r>
      <w:r w:rsidR="003D637F" w:rsidRPr="003B76B0">
        <w:rPr>
          <w:rFonts w:ascii="Times New Roman" w:hAnsi="Times New Roman" w:cs="Times New Roman"/>
        </w:rPr>
        <w:t>. The next 6 months led to a further 2,400 people arrested and whilst in custody were subjected to brutal interrogation methods that left the victims “often traumatised, radicalised and infuriated by the experience”</w:t>
      </w:r>
      <w:r w:rsidR="003D637F" w:rsidRPr="003B76B0">
        <w:rPr>
          <w:rStyle w:val="FootnoteReference"/>
          <w:rFonts w:ascii="Times New Roman" w:hAnsi="Times New Roman" w:cs="Times New Roman"/>
        </w:rPr>
        <w:footnoteReference w:id="12"/>
      </w:r>
      <w:r w:rsidR="003D637F" w:rsidRPr="003B76B0">
        <w:rPr>
          <w:rFonts w:ascii="Times New Roman" w:hAnsi="Times New Roman" w:cs="Times New Roman"/>
        </w:rPr>
        <w:t xml:space="preserve">. Despite the mass arrests, most were released within a few hours or days, a clear tell that the people they had arrested and tortured were not the intended targets, which led only to extreme violent outburst from the IRA. </w:t>
      </w:r>
      <w:r w:rsidR="00DD2B18" w:rsidRPr="003B76B0">
        <w:rPr>
          <w:rFonts w:ascii="Times New Roman" w:hAnsi="Times New Roman" w:cs="Times New Roman"/>
        </w:rPr>
        <w:t xml:space="preserve">Out of the original 340 arrested there was not a single Loyalist, despite the Loyalists contributing to the violence and terror just as much as the IRA. This clearly outlines the British Government’s intention: they saw the IRA as a threat to the peace simply because their views were opposing and not because of the damage they were causing. </w:t>
      </w:r>
      <w:r w:rsidR="003D637F" w:rsidRPr="003B76B0">
        <w:rPr>
          <w:rFonts w:ascii="Times New Roman" w:hAnsi="Times New Roman" w:cs="Times New Roman"/>
        </w:rPr>
        <w:t>The British Army’s tactic to end the violence and quell the issue proved only to fuel the fire and further provoke the IRA by showing them that they were brutish, inhumane, and willing to cause harm to thousands of civilians to get what they wanted.</w:t>
      </w:r>
    </w:p>
    <w:p w14:paraId="65D5900E" w14:textId="2602A165" w:rsidR="001D7C20" w:rsidRPr="003B76B0" w:rsidRDefault="00C13CC4">
      <w:pPr>
        <w:rPr>
          <w:rFonts w:ascii="Times New Roman" w:hAnsi="Times New Roman" w:cs="Times New Roman"/>
        </w:rPr>
      </w:pPr>
      <w:r w:rsidRPr="003B76B0">
        <w:rPr>
          <w:rFonts w:ascii="Times New Roman" w:hAnsi="Times New Roman" w:cs="Times New Roman"/>
        </w:rPr>
        <w:lastRenderedPageBreak/>
        <w:t>This was only the beginning of the Internment process which was in itself the backbone of the Criminalisation agenda: the arrests made under Operation Demetrius stepped outside of the standard law by not conducting a trial or following legal procedure. The Army simply rounded up anyone they suspected of IRA dealings and imprisoned them; the Government told the public that these prisoners were standard criminals</w:t>
      </w:r>
      <w:r w:rsidR="00A20245" w:rsidRPr="003B76B0">
        <w:rPr>
          <w:rFonts w:ascii="Times New Roman" w:hAnsi="Times New Roman" w:cs="Times New Roman"/>
        </w:rPr>
        <w:t xml:space="preserve"> and should be treated as such. </w:t>
      </w:r>
      <w:r w:rsidR="00A20245" w:rsidRPr="003B76B0">
        <w:rPr>
          <w:rFonts w:ascii="Times New Roman" w:hAnsi="Times New Roman" w:cs="Times New Roman"/>
        </w:rPr>
        <w:t xml:space="preserve">The arrested Catholics were in fact political prisoners and were being treated as such, the early release system and the </w:t>
      </w:r>
      <w:proofErr w:type="gramStart"/>
      <w:r w:rsidR="00A20245" w:rsidRPr="003B76B0">
        <w:rPr>
          <w:rFonts w:ascii="Times New Roman" w:hAnsi="Times New Roman" w:cs="Times New Roman"/>
        </w:rPr>
        <w:t>grounds</w:t>
      </w:r>
      <w:proofErr w:type="gramEnd"/>
      <w:r w:rsidR="00A20245" w:rsidRPr="003B76B0">
        <w:rPr>
          <w:rFonts w:ascii="Times New Roman" w:hAnsi="Times New Roman" w:cs="Times New Roman"/>
        </w:rPr>
        <w:t xml:space="preserve"> for the imprisonment is clear evidence to show that they were merely political detainees and not convicted criminal offenders. </w:t>
      </w:r>
      <w:r w:rsidR="00A20245" w:rsidRPr="003B76B0">
        <w:rPr>
          <w:rFonts w:ascii="Times New Roman" w:hAnsi="Times New Roman" w:cs="Times New Roman"/>
        </w:rPr>
        <w:t>This angered many thousands of people as they were now deemed to be convicts despite committing no crimes nor having any association with any Para</w:t>
      </w:r>
      <w:r w:rsidR="00E60789" w:rsidRPr="003B76B0">
        <w:rPr>
          <w:rFonts w:ascii="Times New Roman" w:hAnsi="Times New Roman" w:cs="Times New Roman"/>
        </w:rPr>
        <w:t>military</w:t>
      </w:r>
      <w:r w:rsidR="00A20245" w:rsidRPr="003B76B0">
        <w:rPr>
          <w:rFonts w:ascii="Times New Roman" w:hAnsi="Times New Roman" w:cs="Times New Roman"/>
        </w:rPr>
        <w:t xml:space="preserve"> groups. </w:t>
      </w:r>
      <w:r w:rsidR="00E60789" w:rsidRPr="003B76B0">
        <w:rPr>
          <w:rFonts w:ascii="Times New Roman" w:hAnsi="Times New Roman" w:cs="Times New Roman"/>
        </w:rPr>
        <w:t>False imprisonment was not the only thing that some prisoners had to deal with: it was found out some years later that many of the prisoners were specially interrogated and subjected to inhumane and outrageous torture methods whilst in custody. This included depriving the prisoners of sleep, food, and water, tying them spread eagle upright to walls and even having white noise emitting machines played continuously to completely disorientate the prisoners</w:t>
      </w:r>
      <w:r w:rsidR="00E60789" w:rsidRPr="003B76B0">
        <w:rPr>
          <w:rStyle w:val="FootnoteReference"/>
          <w:rFonts w:ascii="Times New Roman" w:hAnsi="Times New Roman" w:cs="Times New Roman"/>
        </w:rPr>
        <w:footnoteReference w:id="13"/>
      </w:r>
      <w:r w:rsidR="00E60789" w:rsidRPr="003B76B0">
        <w:rPr>
          <w:rFonts w:ascii="Times New Roman" w:hAnsi="Times New Roman" w:cs="Times New Roman"/>
        </w:rPr>
        <w:t xml:space="preserve">. </w:t>
      </w:r>
      <w:r w:rsidR="003C28CA" w:rsidRPr="003B76B0">
        <w:rPr>
          <w:rFonts w:ascii="Times New Roman" w:hAnsi="Times New Roman" w:cs="Times New Roman"/>
        </w:rPr>
        <w:t>While there was special treatment for interrogation, many of the prisoners claimed to be victims of horrific abuse during their three-day internment: they were forcefully shaved, tied to moving vehicles either behind or on the front, burnt with cigarettes and beaten horrifically</w:t>
      </w:r>
      <w:r w:rsidR="003C28CA" w:rsidRPr="003B76B0">
        <w:rPr>
          <w:rStyle w:val="FootnoteReference"/>
          <w:rFonts w:ascii="Times New Roman" w:hAnsi="Times New Roman" w:cs="Times New Roman"/>
        </w:rPr>
        <w:footnoteReference w:id="14"/>
      </w:r>
      <w:r w:rsidR="003C28CA" w:rsidRPr="003B76B0">
        <w:rPr>
          <w:rFonts w:ascii="Times New Roman" w:hAnsi="Times New Roman" w:cs="Times New Roman"/>
        </w:rPr>
        <w:t xml:space="preserve">. </w:t>
      </w:r>
      <w:r w:rsidR="00E60789" w:rsidRPr="003B76B0">
        <w:rPr>
          <w:rFonts w:ascii="Times New Roman" w:hAnsi="Times New Roman" w:cs="Times New Roman"/>
        </w:rPr>
        <w:t>These barbaric methods are examples of the British mentality towards Northern Ireland, the government thought they would be able to use brute force to get quickly and efficiently what they wanted with no regard for human life – it is clear to see the British Government did not want to solve the issues that the Northern Irish were protesting against, they just wanted the trouble to end.</w:t>
      </w:r>
    </w:p>
    <w:p w14:paraId="5F6F5CA0" w14:textId="6C83A53D" w:rsidR="00D07285" w:rsidRPr="003B76B0" w:rsidRDefault="001D7C20">
      <w:pPr>
        <w:rPr>
          <w:rFonts w:ascii="Times New Roman" w:hAnsi="Times New Roman" w:cs="Times New Roman"/>
        </w:rPr>
      </w:pPr>
      <w:r w:rsidRPr="003B76B0">
        <w:rPr>
          <w:rFonts w:ascii="Times New Roman" w:hAnsi="Times New Roman" w:cs="Times New Roman"/>
        </w:rPr>
        <w:t xml:space="preserve">It was not until 1975 that the British Government, namely Merlyn Rees, decided that the policies of internment and Criminalisation were not getting the desired effects. Rees was the Secretary of State for Northern Ireland from 1974-76 and it was </w:t>
      </w:r>
      <w:proofErr w:type="gramStart"/>
      <w:r w:rsidRPr="003B76B0">
        <w:rPr>
          <w:rFonts w:ascii="Times New Roman" w:hAnsi="Times New Roman" w:cs="Times New Roman"/>
        </w:rPr>
        <w:t>he</w:t>
      </w:r>
      <w:proofErr w:type="gramEnd"/>
      <w:r w:rsidRPr="003B76B0">
        <w:rPr>
          <w:rFonts w:ascii="Times New Roman" w:hAnsi="Times New Roman" w:cs="Times New Roman"/>
        </w:rPr>
        <w:t xml:space="preserve"> that put forward the bill to end Internment after a meeting</w:t>
      </w:r>
      <w:r w:rsidR="0081423C" w:rsidRPr="003B76B0">
        <w:rPr>
          <w:rFonts w:ascii="Times New Roman" w:hAnsi="Times New Roman" w:cs="Times New Roman"/>
        </w:rPr>
        <w:t xml:space="preserve"> in December 1974</w:t>
      </w:r>
      <w:r w:rsidRPr="003B76B0">
        <w:rPr>
          <w:rFonts w:ascii="Times New Roman" w:hAnsi="Times New Roman" w:cs="Times New Roman"/>
        </w:rPr>
        <w:t xml:space="preserve"> between senior Protestant Churchmen and leaders of the IRA </w:t>
      </w:r>
      <w:r w:rsidR="0053732F" w:rsidRPr="003B76B0">
        <w:rPr>
          <w:rFonts w:ascii="Times New Roman" w:hAnsi="Times New Roman" w:cs="Times New Roman"/>
        </w:rPr>
        <w:t>led to a temporary ceasefire</w:t>
      </w:r>
      <w:r w:rsidR="0081423C" w:rsidRPr="003B76B0">
        <w:rPr>
          <w:rStyle w:val="FootnoteReference"/>
          <w:rFonts w:ascii="Times New Roman" w:hAnsi="Times New Roman" w:cs="Times New Roman"/>
        </w:rPr>
        <w:footnoteReference w:id="15"/>
      </w:r>
      <w:r w:rsidR="0053732F" w:rsidRPr="003B76B0">
        <w:rPr>
          <w:rFonts w:ascii="Times New Roman" w:hAnsi="Times New Roman" w:cs="Times New Roman"/>
        </w:rPr>
        <w:t>.</w:t>
      </w:r>
      <w:r w:rsidR="0081423C" w:rsidRPr="003B76B0">
        <w:rPr>
          <w:rFonts w:ascii="Times New Roman" w:hAnsi="Times New Roman" w:cs="Times New Roman"/>
        </w:rPr>
        <w:t xml:space="preserve"> The IRA demanded the release of all political prisoners, </w:t>
      </w:r>
      <w:r w:rsidR="00E55F3F" w:rsidRPr="003B76B0">
        <w:rPr>
          <w:rFonts w:ascii="Times New Roman" w:hAnsi="Times New Roman" w:cs="Times New Roman"/>
        </w:rPr>
        <w:t>the end of internment and the withdrawal of the British Army from Northern Ireland: to which the British government granted the two former demands and according to IRA leader Ruairí Ó’Brádaigh requested to meet to discuss plans for British withdrawal</w:t>
      </w:r>
      <w:r w:rsidR="00E55F3F" w:rsidRPr="003B76B0">
        <w:rPr>
          <w:rStyle w:val="FootnoteReference"/>
          <w:rFonts w:ascii="Times New Roman" w:hAnsi="Times New Roman" w:cs="Times New Roman"/>
        </w:rPr>
        <w:footnoteReference w:id="16"/>
      </w:r>
      <w:r w:rsidR="00E55F3F" w:rsidRPr="003B76B0">
        <w:rPr>
          <w:rFonts w:ascii="Times New Roman" w:hAnsi="Times New Roman" w:cs="Times New Roman"/>
        </w:rPr>
        <w:t>.</w:t>
      </w:r>
      <w:r w:rsidR="0053732F" w:rsidRPr="003B76B0">
        <w:rPr>
          <w:rFonts w:ascii="Times New Roman" w:hAnsi="Times New Roman" w:cs="Times New Roman"/>
        </w:rPr>
        <w:t xml:space="preserve"> </w:t>
      </w:r>
      <w:r w:rsidR="007618C2" w:rsidRPr="003B76B0">
        <w:rPr>
          <w:rFonts w:ascii="Times New Roman" w:hAnsi="Times New Roman" w:cs="Times New Roman"/>
        </w:rPr>
        <w:t xml:space="preserve">Rees announced in November 1975 that the ‘special category </w:t>
      </w:r>
      <w:proofErr w:type="gramStart"/>
      <w:r w:rsidR="007618C2" w:rsidRPr="003B76B0">
        <w:rPr>
          <w:rFonts w:ascii="Times New Roman" w:hAnsi="Times New Roman" w:cs="Times New Roman"/>
        </w:rPr>
        <w:t>status’</w:t>
      </w:r>
      <w:proofErr w:type="gramEnd"/>
      <w:r w:rsidR="007618C2" w:rsidRPr="003B76B0">
        <w:rPr>
          <w:rFonts w:ascii="Times New Roman" w:hAnsi="Times New Roman" w:cs="Times New Roman"/>
        </w:rPr>
        <w:t xml:space="preserve"> would be abolished and then in March 1976 that all those convicted would be treated as ‘ordinary prisoners’ instead of the </w:t>
      </w:r>
      <w:r w:rsidR="007618C2" w:rsidRPr="003B76B0">
        <w:rPr>
          <w:rFonts w:ascii="Times New Roman" w:hAnsi="Times New Roman" w:cs="Times New Roman"/>
          <w:i/>
          <w:iCs/>
        </w:rPr>
        <w:t xml:space="preserve">de facto </w:t>
      </w:r>
      <w:r w:rsidR="007618C2" w:rsidRPr="003B76B0">
        <w:rPr>
          <w:rFonts w:ascii="Times New Roman" w:hAnsi="Times New Roman" w:cs="Times New Roman"/>
        </w:rPr>
        <w:t>prisoner</w:t>
      </w:r>
      <w:r w:rsidR="00DD2B18" w:rsidRPr="003B76B0">
        <w:rPr>
          <w:rFonts w:ascii="Times New Roman" w:hAnsi="Times New Roman" w:cs="Times New Roman"/>
        </w:rPr>
        <w:t>s</w:t>
      </w:r>
      <w:r w:rsidR="007618C2" w:rsidRPr="003B76B0">
        <w:rPr>
          <w:rFonts w:ascii="Times New Roman" w:hAnsi="Times New Roman" w:cs="Times New Roman"/>
        </w:rPr>
        <w:t xml:space="preserve"> of war</w:t>
      </w:r>
      <w:r w:rsidR="00DD2B18" w:rsidRPr="003B76B0">
        <w:rPr>
          <w:rFonts w:ascii="Times New Roman" w:hAnsi="Times New Roman" w:cs="Times New Roman"/>
        </w:rPr>
        <w:t xml:space="preserve"> that they had been unofficially </w:t>
      </w:r>
      <w:r w:rsidR="0008513C" w:rsidRPr="003B76B0">
        <w:rPr>
          <w:rFonts w:ascii="Times New Roman" w:hAnsi="Times New Roman" w:cs="Times New Roman"/>
        </w:rPr>
        <w:t>held as. This was done so that it appeared that the situation in Northern Ireland was calming down and society was returning to normal, the dismissive nature the Government took angered many Republicans and made them feel as if they weren’t being taken seriously (which ultimately led to hunger strikes in 1981</w:t>
      </w:r>
      <w:r w:rsidR="0008513C" w:rsidRPr="003B76B0">
        <w:rPr>
          <w:rStyle w:val="FootnoteReference"/>
          <w:rFonts w:ascii="Times New Roman" w:hAnsi="Times New Roman" w:cs="Times New Roman"/>
        </w:rPr>
        <w:footnoteReference w:id="17"/>
      </w:r>
      <w:r w:rsidR="0008513C" w:rsidRPr="003B76B0">
        <w:rPr>
          <w:rFonts w:ascii="Times New Roman" w:hAnsi="Times New Roman" w:cs="Times New Roman"/>
        </w:rPr>
        <w:t xml:space="preserve">). While many Republicans were angered by this, the removal of the Internment laws was a big enough step in the right direction for most that there was a significant drop in the </w:t>
      </w:r>
      <w:r w:rsidR="005815D3" w:rsidRPr="003B76B0">
        <w:rPr>
          <w:rFonts w:ascii="Times New Roman" w:hAnsi="Times New Roman" w:cs="Times New Roman"/>
        </w:rPr>
        <w:t>number</w:t>
      </w:r>
      <w:r w:rsidR="0008513C" w:rsidRPr="003B76B0">
        <w:rPr>
          <w:rFonts w:ascii="Times New Roman" w:hAnsi="Times New Roman" w:cs="Times New Roman"/>
        </w:rPr>
        <w:t xml:space="preserve"> of deaths from political violence after 1975</w:t>
      </w:r>
      <w:r w:rsidR="0008513C" w:rsidRPr="003B76B0">
        <w:rPr>
          <w:rStyle w:val="FootnoteReference"/>
          <w:rFonts w:ascii="Times New Roman" w:hAnsi="Times New Roman" w:cs="Times New Roman"/>
        </w:rPr>
        <w:footnoteReference w:id="18"/>
      </w:r>
      <w:r w:rsidR="00A94B41" w:rsidRPr="003B76B0">
        <w:rPr>
          <w:rFonts w:ascii="Times New Roman" w:hAnsi="Times New Roman" w:cs="Times New Roman"/>
        </w:rPr>
        <w:t>: out of the roughly 3,600 deaths in the thirty years of the Troubles, nearly half took place during the 5 years internment laws were in effect. Although Ulsterisation began in 1969, the rates for RUC recruitment skyrocketed after 1976 as the British Government fully implemented Ulsterisation alongside Normalisation and withdrew a large portion of the army. This was to give the appearance to the public that the Troubles were ending and to the IRA that the</w:t>
      </w:r>
      <w:r w:rsidR="00792B09" w:rsidRPr="003B76B0">
        <w:rPr>
          <w:rFonts w:ascii="Times New Roman" w:hAnsi="Times New Roman" w:cs="Times New Roman"/>
        </w:rPr>
        <w:t xml:space="preserve">y were </w:t>
      </w:r>
      <w:r w:rsidR="00792B09" w:rsidRPr="003B76B0">
        <w:rPr>
          <w:rFonts w:ascii="Times New Roman" w:hAnsi="Times New Roman" w:cs="Times New Roman"/>
        </w:rPr>
        <w:lastRenderedPageBreak/>
        <w:t>keeping their promise and the</w:t>
      </w:r>
      <w:r w:rsidR="00A94B41" w:rsidRPr="003B76B0">
        <w:rPr>
          <w:rFonts w:ascii="Times New Roman" w:hAnsi="Times New Roman" w:cs="Times New Roman"/>
        </w:rPr>
        <w:t xml:space="preserve"> army was being completely withdrawn</w:t>
      </w:r>
      <w:r w:rsidR="00792B09" w:rsidRPr="003B76B0">
        <w:rPr>
          <w:rFonts w:ascii="Times New Roman" w:hAnsi="Times New Roman" w:cs="Times New Roman"/>
        </w:rPr>
        <w:t>. This is an example of a more subtle suppression of the issue exhibited by the British Government, they gave some concessions to the IRA but still only did enough to make the problem subdue to a point where it wasn’t urgent anymore. As the death rates lowered, so did political debates on the Troubles</w:t>
      </w:r>
      <w:r w:rsidR="00792B09" w:rsidRPr="003B76B0">
        <w:rPr>
          <w:rStyle w:val="FootnoteReference"/>
          <w:rFonts w:ascii="Times New Roman" w:hAnsi="Times New Roman" w:cs="Times New Roman"/>
        </w:rPr>
        <w:footnoteReference w:id="19"/>
      </w:r>
      <w:r w:rsidR="00792B09" w:rsidRPr="003B76B0">
        <w:rPr>
          <w:rFonts w:ascii="Times New Roman" w:hAnsi="Times New Roman" w:cs="Times New Roman"/>
        </w:rPr>
        <w:t>, this evidence is substantial enough to draw the conclusion that the British Government had no interest in a long</w:t>
      </w:r>
      <w:r w:rsidR="003E2EB7" w:rsidRPr="003B76B0">
        <w:rPr>
          <w:rFonts w:ascii="Times New Roman" w:hAnsi="Times New Roman" w:cs="Times New Roman"/>
        </w:rPr>
        <w:t>-</w:t>
      </w:r>
      <w:r w:rsidR="00792B09" w:rsidRPr="003B76B0">
        <w:rPr>
          <w:rFonts w:ascii="Times New Roman" w:hAnsi="Times New Roman" w:cs="Times New Roman"/>
        </w:rPr>
        <w:t xml:space="preserve">term solution for dealing with the IRA and the Troubles and merely wished to suppress it enough that it didn’t </w:t>
      </w:r>
      <w:r w:rsidR="003E2EB7" w:rsidRPr="003B76B0">
        <w:rPr>
          <w:rFonts w:ascii="Times New Roman" w:hAnsi="Times New Roman" w:cs="Times New Roman"/>
        </w:rPr>
        <w:t>affect</w:t>
      </w:r>
      <w:r w:rsidR="00792B09" w:rsidRPr="003B76B0">
        <w:rPr>
          <w:rFonts w:ascii="Times New Roman" w:hAnsi="Times New Roman" w:cs="Times New Roman"/>
        </w:rPr>
        <w:t xml:space="preserve"> mainland British politics. </w:t>
      </w:r>
      <w:r w:rsidR="003E2EB7" w:rsidRPr="003B76B0">
        <w:rPr>
          <w:rFonts w:ascii="Times New Roman" w:hAnsi="Times New Roman" w:cs="Times New Roman"/>
        </w:rPr>
        <w:t xml:space="preserve">The Government began to realise only after 5 years of Internment law that their aggressive tactics of stamping out any resistance by force was not only ineffective against hidden guerrilla fighters but all it did was further exacerbate Catholic anger towards the British. </w:t>
      </w:r>
    </w:p>
    <w:p w14:paraId="0B23FF7B" w14:textId="508E68C8" w:rsidR="0008513C" w:rsidRPr="003B76B0" w:rsidRDefault="003B76B0">
      <w:pPr>
        <w:rPr>
          <w:rFonts w:ascii="Times New Roman" w:hAnsi="Times New Roman" w:cs="Times New Roman"/>
        </w:rPr>
      </w:pPr>
      <w:r w:rsidRPr="003B76B0">
        <w:rPr>
          <w:rFonts w:ascii="Times New Roman" w:hAnsi="Times New Roman" w:cs="Times New Roman"/>
        </w:rPr>
        <w:t>The Brit</w:t>
      </w:r>
      <w:r>
        <w:rPr>
          <w:rFonts w:ascii="Times New Roman" w:hAnsi="Times New Roman" w:cs="Times New Roman"/>
        </w:rPr>
        <w:t xml:space="preserve">ish Government went into the troubles in 1969 claiming neutrality between both the Loyalist and Republican </w:t>
      </w:r>
      <w:r w:rsidR="00802D71">
        <w:rPr>
          <w:rFonts w:ascii="Times New Roman" w:hAnsi="Times New Roman" w:cs="Times New Roman"/>
        </w:rPr>
        <w:t xml:space="preserve">paramilitary groups, it is clear to see that this was merely a front put up so that they could keep favour with all involved parties. They originally attacked the issue with swift abrupt force, using the military to bully the Catholics into submission with little to no regard for human life, after 5 years of arresting, torturing and harming Catholics regardless of their paramilitary involvement they eventually realised that they needed to use more subtle tactics. The catastrophic death toll in the years 1970-75 was the major contributing factor </w:t>
      </w:r>
      <w:r w:rsidR="00822B06">
        <w:rPr>
          <w:rFonts w:ascii="Times New Roman" w:hAnsi="Times New Roman" w:cs="Times New Roman"/>
        </w:rPr>
        <w:t xml:space="preserve">to change in British Policy towards Northern Ireland, they realised that if public uproar continued as such a high level there would be no easy way out the situation and more and more civilians would die. To combat the rising discontent amongst the Catholics, the </w:t>
      </w:r>
      <w:r w:rsidR="007A11F5">
        <w:rPr>
          <w:rFonts w:ascii="Times New Roman" w:hAnsi="Times New Roman" w:cs="Times New Roman"/>
        </w:rPr>
        <w:t>Go</w:t>
      </w:r>
      <w:r w:rsidR="00822B06">
        <w:rPr>
          <w:rFonts w:ascii="Times New Roman" w:hAnsi="Times New Roman" w:cs="Times New Roman"/>
        </w:rPr>
        <w:t xml:space="preserve">vernment </w:t>
      </w:r>
      <w:r w:rsidR="007A11F5">
        <w:rPr>
          <w:rFonts w:ascii="Times New Roman" w:hAnsi="Times New Roman" w:cs="Times New Roman"/>
        </w:rPr>
        <w:t xml:space="preserve">introduced their ‘Normalisation’ process and </w:t>
      </w:r>
      <w:r w:rsidR="00822B06">
        <w:rPr>
          <w:rFonts w:ascii="Times New Roman" w:hAnsi="Times New Roman" w:cs="Times New Roman"/>
        </w:rPr>
        <w:t>stopped their internment policy and reduced the amount of British Army deployed in Northern Ireland</w:t>
      </w:r>
      <w:r w:rsidR="007A11F5">
        <w:rPr>
          <w:rFonts w:ascii="Times New Roman" w:hAnsi="Times New Roman" w:cs="Times New Roman"/>
        </w:rPr>
        <w:t>. This was also a cleverly disguised plot designed simply to appease the Catholics and not solve the issue, for while the Army was being taken out slowly, the Protestant filled RUC was rapidly gaining numbers and acted as the offshores puppet for the Government.</w:t>
      </w:r>
      <w:r w:rsidR="00822B06">
        <w:rPr>
          <w:rFonts w:ascii="Times New Roman" w:hAnsi="Times New Roman" w:cs="Times New Roman"/>
        </w:rPr>
        <w:t xml:space="preserve"> </w:t>
      </w:r>
      <w:r w:rsidR="007A11F5">
        <w:rPr>
          <w:rFonts w:ascii="Times New Roman" w:hAnsi="Times New Roman" w:cs="Times New Roman"/>
        </w:rPr>
        <w:t xml:space="preserve">While Ulsterisation, Criminalisation and Normalisation were all implemented across the whole decade of the 1970s the nature of their implementation changed from an all-out assault to a more subtle tactic of appeasement. The </w:t>
      </w:r>
      <w:r w:rsidR="00B30525">
        <w:rPr>
          <w:rFonts w:ascii="Times New Roman" w:hAnsi="Times New Roman" w:cs="Times New Roman"/>
        </w:rPr>
        <w:t>intention of the Government remained the same throughout the period, they intended to supress the issue and keep public knowledge of the situation as low as possible, and as such, implemented policies that would keep the problem a wholly ‘Northern Irish problem’ and keep the Catholics quiet without actually listening to their demands for a removal of British presence in Northern Ireland.</w:t>
      </w:r>
      <w:r w:rsidR="0008513C" w:rsidRPr="003B76B0">
        <w:rPr>
          <w:rFonts w:ascii="Times New Roman" w:hAnsi="Times New Roman" w:cs="Times New Roman"/>
          <w:u w:val="single"/>
        </w:rPr>
        <w:br w:type="page"/>
      </w:r>
    </w:p>
    <w:p w14:paraId="68052583" w14:textId="35975EFE" w:rsidR="00D07285" w:rsidRPr="003B76B0" w:rsidRDefault="00D07285">
      <w:pPr>
        <w:rPr>
          <w:rFonts w:ascii="Times New Roman" w:hAnsi="Times New Roman" w:cs="Times New Roman"/>
          <w:u w:val="single"/>
        </w:rPr>
      </w:pPr>
      <w:r w:rsidRPr="003B76B0">
        <w:rPr>
          <w:rFonts w:ascii="Times New Roman" w:hAnsi="Times New Roman" w:cs="Times New Roman"/>
          <w:u w:val="single"/>
        </w:rPr>
        <w:lastRenderedPageBreak/>
        <w:t>Bibliography</w:t>
      </w:r>
    </w:p>
    <w:p w14:paraId="27238333" w14:textId="101A5320" w:rsidR="007D3B35" w:rsidRPr="003B76B0" w:rsidRDefault="007D3B35">
      <w:pPr>
        <w:rPr>
          <w:rFonts w:ascii="Times New Roman" w:hAnsi="Times New Roman" w:cs="Times New Roman"/>
          <w:u w:val="single"/>
        </w:rPr>
      </w:pPr>
      <w:r w:rsidRPr="003B76B0">
        <w:rPr>
          <w:rFonts w:ascii="Times New Roman" w:hAnsi="Times New Roman" w:cs="Times New Roman"/>
          <w:u w:val="single"/>
        </w:rPr>
        <w:t xml:space="preserve">Primary Sources </w:t>
      </w:r>
    </w:p>
    <w:p w14:paraId="5CF39FE1" w14:textId="492F0D4E" w:rsidR="007D3B35" w:rsidRPr="003B76B0" w:rsidRDefault="007D3B35">
      <w:pPr>
        <w:rPr>
          <w:rFonts w:ascii="Times New Roman" w:hAnsi="Times New Roman" w:cs="Times New Roman"/>
        </w:rPr>
      </w:pPr>
      <w:r w:rsidRPr="003B76B0">
        <w:rPr>
          <w:rFonts w:ascii="Times New Roman" w:hAnsi="Times New Roman" w:cs="Times New Roman"/>
        </w:rPr>
        <w:t>Hunt</w:t>
      </w:r>
      <w:r w:rsidRPr="003B76B0">
        <w:rPr>
          <w:rFonts w:ascii="Times New Roman" w:hAnsi="Times New Roman" w:cs="Times New Roman"/>
        </w:rPr>
        <w:t>,</w:t>
      </w:r>
      <w:r w:rsidRPr="003B76B0">
        <w:rPr>
          <w:rFonts w:ascii="Times New Roman" w:hAnsi="Times New Roman" w:cs="Times New Roman"/>
        </w:rPr>
        <w:t xml:space="preserve"> Baron. "Report of The Advisory Committee on Police in Northern Ireland". </w:t>
      </w:r>
      <w:r w:rsidRPr="003B76B0">
        <w:rPr>
          <w:rFonts w:ascii="Times New Roman" w:hAnsi="Times New Roman" w:cs="Times New Roman"/>
        </w:rPr>
        <w:t>(</w:t>
      </w:r>
      <w:r w:rsidRPr="003B76B0">
        <w:rPr>
          <w:rFonts w:ascii="Times New Roman" w:hAnsi="Times New Roman" w:cs="Times New Roman"/>
        </w:rPr>
        <w:t>Belfast: Her Majesty's Stationery Office</w:t>
      </w:r>
      <w:r w:rsidRPr="003B76B0">
        <w:rPr>
          <w:rFonts w:ascii="Times New Roman" w:hAnsi="Times New Roman" w:cs="Times New Roman"/>
        </w:rPr>
        <w:t xml:space="preserve">, </w:t>
      </w:r>
      <w:r w:rsidRPr="003B76B0">
        <w:rPr>
          <w:rFonts w:ascii="Times New Roman" w:hAnsi="Times New Roman" w:cs="Times New Roman"/>
        </w:rPr>
        <w:t>October 1969)</w:t>
      </w:r>
      <w:r w:rsidRPr="003B76B0">
        <w:rPr>
          <w:rFonts w:ascii="Times New Roman" w:hAnsi="Times New Roman" w:cs="Times New Roman"/>
        </w:rPr>
        <w:t xml:space="preserve"> </w:t>
      </w:r>
      <w:r w:rsidRPr="003B76B0">
        <w:rPr>
          <w:rFonts w:ascii="Times New Roman" w:hAnsi="Times New Roman" w:cs="Times New Roman"/>
        </w:rPr>
        <w:t xml:space="preserve">via </w:t>
      </w:r>
      <w:r w:rsidRPr="003B76B0">
        <w:rPr>
          <w:rFonts w:ascii="Times New Roman" w:hAnsi="Times New Roman" w:cs="Times New Roman"/>
        </w:rPr>
        <w:t>&lt;www.</w:t>
      </w:r>
      <w:r w:rsidRPr="003B76B0">
        <w:rPr>
          <w:rFonts w:ascii="Times New Roman" w:hAnsi="Times New Roman" w:cs="Times New Roman"/>
        </w:rPr>
        <w:t>cain.ulst.ac.uk&gt;</w:t>
      </w:r>
    </w:p>
    <w:p w14:paraId="01D8D080" w14:textId="00BCD840" w:rsidR="006274E9" w:rsidRPr="003B76B0" w:rsidRDefault="00D07285">
      <w:pPr>
        <w:rPr>
          <w:rFonts w:ascii="Times New Roman" w:hAnsi="Times New Roman" w:cs="Times New Roman"/>
          <w:u w:val="single"/>
        </w:rPr>
      </w:pPr>
      <w:r w:rsidRPr="003B76B0">
        <w:rPr>
          <w:rFonts w:ascii="Times New Roman" w:hAnsi="Times New Roman" w:cs="Times New Roman"/>
          <w:u w:val="single"/>
        </w:rPr>
        <w:t>Secondary Sources</w:t>
      </w:r>
    </w:p>
    <w:p w14:paraId="7EE05F53" w14:textId="13340F98" w:rsidR="00AF4569" w:rsidRPr="003B76B0" w:rsidRDefault="00AF4569">
      <w:pPr>
        <w:rPr>
          <w:rFonts w:ascii="Times New Roman" w:hAnsi="Times New Roman" w:cs="Times New Roman"/>
        </w:rPr>
      </w:pPr>
      <w:r w:rsidRPr="003B76B0">
        <w:rPr>
          <w:rFonts w:ascii="Times New Roman" w:hAnsi="Times New Roman" w:cs="Times New Roman"/>
        </w:rPr>
        <w:t>Catterall</w:t>
      </w:r>
      <w:r w:rsidRPr="003B76B0">
        <w:rPr>
          <w:rFonts w:ascii="Times New Roman" w:hAnsi="Times New Roman" w:cs="Times New Roman"/>
        </w:rPr>
        <w:t xml:space="preserve">, </w:t>
      </w:r>
      <w:r w:rsidRPr="003B76B0">
        <w:rPr>
          <w:rFonts w:ascii="Times New Roman" w:hAnsi="Times New Roman" w:cs="Times New Roman"/>
        </w:rPr>
        <w:t>Peter. The Northern Irish Question in British Politics ed. Sean McDougal, Contemporary History in Context (London: MacMillan Press Ltd, 1996) p. 104 fig. 7.1</w:t>
      </w:r>
    </w:p>
    <w:p w14:paraId="67C0D2D5" w14:textId="24F24F7E" w:rsidR="008A6524" w:rsidRPr="003B76B0" w:rsidRDefault="008A6524">
      <w:pPr>
        <w:rPr>
          <w:rFonts w:ascii="Times New Roman" w:hAnsi="Times New Roman" w:cs="Times New Roman"/>
        </w:rPr>
      </w:pPr>
      <w:r w:rsidRPr="003B76B0">
        <w:rPr>
          <w:rFonts w:ascii="Times New Roman" w:hAnsi="Times New Roman" w:cs="Times New Roman"/>
        </w:rPr>
        <w:t>McKittrick</w:t>
      </w:r>
      <w:r w:rsidRPr="003B76B0">
        <w:rPr>
          <w:rFonts w:ascii="Times New Roman" w:hAnsi="Times New Roman" w:cs="Times New Roman"/>
        </w:rPr>
        <w:t>,</w:t>
      </w:r>
      <w:r w:rsidRPr="003B76B0">
        <w:rPr>
          <w:rFonts w:ascii="Times New Roman" w:hAnsi="Times New Roman" w:cs="Times New Roman"/>
        </w:rPr>
        <w:t xml:space="preserve"> David and McVea, David</w:t>
      </w:r>
      <w:r w:rsidRPr="003B76B0">
        <w:rPr>
          <w:rFonts w:ascii="Times New Roman" w:hAnsi="Times New Roman" w:cs="Times New Roman"/>
        </w:rPr>
        <w:t>.</w:t>
      </w:r>
      <w:r w:rsidRPr="003B76B0">
        <w:rPr>
          <w:rFonts w:ascii="Times New Roman" w:hAnsi="Times New Roman" w:cs="Times New Roman"/>
        </w:rPr>
        <w:t xml:space="preserve"> </w:t>
      </w:r>
      <w:r w:rsidRPr="003B76B0">
        <w:rPr>
          <w:rFonts w:ascii="Times New Roman" w:hAnsi="Times New Roman" w:cs="Times New Roman"/>
          <w:i/>
          <w:iCs/>
        </w:rPr>
        <w:t>Making Sense of the Troubles</w:t>
      </w:r>
      <w:r w:rsidRPr="003B76B0">
        <w:rPr>
          <w:rFonts w:ascii="Times New Roman" w:hAnsi="Times New Roman" w:cs="Times New Roman"/>
        </w:rPr>
        <w:t xml:space="preserve"> 2nd edn (London: Penguin Books Ltd, 2001)</w:t>
      </w:r>
    </w:p>
    <w:p w14:paraId="2605FFA6" w14:textId="21A16F60" w:rsidR="00D07285" w:rsidRPr="003B76B0" w:rsidRDefault="00D07285">
      <w:pPr>
        <w:rPr>
          <w:rFonts w:ascii="Times New Roman" w:hAnsi="Times New Roman" w:cs="Times New Roman"/>
        </w:rPr>
      </w:pPr>
      <w:r w:rsidRPr="003B76B0">
        <w:rPr>
          <w:rFonts w:ascii="Times New Roman" w:hAnsi="Times New Roman" w:cs="Times New Roman"/>
        </w:rPr>
        <w:t>Dixon,</w:t>
      </w:r>
      <w:r w:rsidRPr="003B76B0">
        <w:rPr>
          <w:rFonts w:ascii="Times New Roman" w:hAnsi="Times New Roman" w:cs="Times New Roman"/>
          <w:i/>
          <w:iCs/>
        </w:rPr>
        <w:t xml:space="preserve"> </w:t>
      </w:r>
      <w:r w:rsidRPr="003B76B0">
        <w:rPr>
          <w:rFonts w:ascii="Times New Roman" w:hAnsi="Times New Roman" w:cs="Times New Roman"/>
        </w:rPr>
        <w:t>Paul</w:t>
      </w:r>
      <w:r w:rsidRPr="003B76B0">
        <w:rPr>
          <w:rFonts w:ascii="Times New Roman" w:hAnsi="Times New Roman" w:cs="Times New Roman"/>
        </w:rPr>
        <w:t>.</w:t>
      </w:r>
      <w:r w:rsidRPr="003B76B0">
        <w:rPr>
          <w:rFonts w:ascii="Times New Roman" w:hAnsi="Times New Roman" w:cs="Times New Roman"/>
        </w:rPr>
        <w:t xml:space="preserve"> </w:t>
      </w:r>
      <w:r w:rsidRPr="003B76B0">
        <w:rPr>
          <w:rFonts w:ascii="Times New Roman" w:hAnsi="Times New Roman" w:cs="Times New Roman"/>
          <w:i/>
          <w:iCs/>
        </w:rPr>
        <w:t>Northern Ireland: The Politics of War and Peace</w:t>
      </w:r>
      <w:r w:rsidRPr="003B76B0">
        <w:rPr>
          <w:rFonts w:ascii="Times New Roman" w:hAnsi="Times New Roman" w:cs="Times New Roman"/>
        </w:rPr>
        <w:t xml:space="preserve"> (Hampshire: Palgrave, 2001)</w:t>
      </w:r>
    </w:p>
    <w:p w14:paraId="493A78A3" w14:textId="5731005E" w:rsidR="00E55F3F" w:rsidRPr="003B76B0" w:rsidRDefault="00E55F3F">
      <w:pPr>
        <w:rPr>
          <w:rFonts w:ascii="Times New Roman" w:hAnsi="Times New Roman" w:cs="Times New Roman"/>
        </w:rPr>
      </w:pPr>
      <w:r w:rsidRPr="003B76B0">
        <w:rPr>
          <w:rFonts w:ascii="Times New Roman" w:hAnsi="Times New Roman" w:cs="Times New Roman"/>
        </w:rPr>
        <w:t>Taylor</w:t>
      </w:r>
      <w:r w:rsidRPr="003B76B0">
        <w:rPr>
          <w:rFonts w:ascii="Times New Roman" w:hAnsi="Times New Roman" w:cs="Times New Roman"/>
        </w:rPr>
        <w:t>, P</w:t>
      </w:r>
      <w:r w:rsidRPr="003B76B0">
        <w:rPr>
          <w:rFonts w:ascii="Times New Roman" w:hAnsi="Times New Roman" w:cs="Times New Roman"/>
        </w:rPr>
        <w:t xml:space="preserve">. </w:t>
      </w:r>
      <w:r w:rsidRPr="003B76B0">
        <w:rPr>
          <w:rFonts w:ascii="Times New Roman" w:hAnsi="Times New Roman" w:cs="Times New Roman"/>
          <w:i/>
          <w:iCs/>
        </w:rPr>
        <w:t>The Provos: The IRA and Sinn Féin</w:t>
      </w:r>
      <w:r w:rsidRPr="003B76B0">
        <w:rPr>
          <w:rFonts w:ascii="Times New Roman" w:hAnsi="Times New Roman" w:cs="Times New Roman"/>
        </w:rPr>
        <w:t xml:space="preserve"> (London: Bloomsbury, 1997)</w:t>
      </w:r>
    </w:p>
    <w:p w14:paraId="1E848F0B" w14:textId="5DD9B778" w:rsidR="00D07285" w:rsidRPr="003B76B0" w:rsidRDefault="00D07285">
      <w:pPr>
        <w:rPr>
          <w:rFonts w:ascii="Times New Roman" w:hAnsi="Times New Roman" w:cs="Times New Roman"/>
          <w:u w:val="single"/>
        </w:rPr>
      </w:pPr>
      <w:r w:rsidRPr="003B76B0">
        <w:rPr>
          <w:rFonts w:ascii="Times New Roman" w:hAnsi="Times New Roman" w:cs="Times New Roman"/>
          <w:u w:val="single"/>
        </w:rPr>
        <w:t xml:space="preserve">Online Sources </w:t>
      </w:r>
    </w:p>
    <w:p w14:paraId="04606677" w14:textId="2E70A01A" w:rsidR="00D07285" w:rsidRPr="003B76B0" w:rsidRDefault="00D07285">
      <w:pPr>
        <w:rPr>
          <w:rFonts w:ascii="Times New Roman" w:hAnsi="Times New Roman" w:cs="Times New Roman"/>
        </w:rPr>
      </w:pPr>
      <w:r w:rsidRPr="003B76B0">
        <w:rPr>
          <w:rFonts w:ascii="Times New Roman" w:hAnsi="Times New Roman" w:cs="Times New Roman"/>
        </w:rPr>
        <w:t>Crawford</w:t>
      </w:r>
      <w:r w:rsidRPr="003B76B0">
        <w:rPr>
          <w:rFonts w:ascii="Times New Roman" w:hAnsi="Times New Roman" w:cs="Times New Roman"/>
        </w:rPr>
        <w:t xml:space="preserve">, </w:t>
      </w:r>
      <w:r w:rsidRPr="003B76B0">
        <w:rPr>
          <w:rFonts w:ascii="Times New Roman" w:hAnsi="Times New Roman" w:cs="Times New Roman"/>
        </w:rPr>
        <w:t xml:space="preserve">Colin. "The Criminalisation Conspiracy." </w:t>
      </w:r>
      <w:r w:rsidRPr="003B76B0">
        <w:rPr>
          <w:rFonts w:ascii="Times New Roman" w:hAnsi="Times New Roman" w:cs="Times New Roman"/>
          <w:i/>
          <w:iCs/>
        </w:rPr>
        <w:t>Fortnight</w:t>
      </w:r>
      <w:r w:rsidRPr="003B76B0">
        <w:rPr>
          <w:rFonts w:ascii="Times New Roman" w:hAnsi="Times New Roman" w:cs="Times New Roman"/>
        </w:rPr>
        <w:t xml:space="preserve">, no. 379 (1999): 14-16. Accessed June 2, 2021. </w:t>
      </w:r>
      <w:hyperlink r:id="rId7" w:history="1">
        <w:r w:rsidR="004F1963" w:rsidRPr="003B76B0">
          <w:rPr>
            <w:rStyle w:val="Hyperlink"/>
            <w:rFonts w:ascii="Times New Roman" w:hAnsi="Times New Roman" w:cs="Times New Roman"/>
          </w:rPr>
          <w:t>http://www.jstor.org/stable/25559717</w:t>
        </w:r>
      </w:hyperlink>
    </w:p>
    <w:p w14:paraId="31BABEB1" w14:textId="06F08B41" w:rsidR="00AF4569" w:rsidRPr="003B76B0" w:rsidRDefault="00AF4569">
      <w:pPr>
        <w:rPr>
          <w:rFonts w:ascii="Times New Roman" w:hAnsi="Times New Roman" w:cs="Times New Roman"/>
        </w:rPr>
      </w:pPr>
      <w:r w:rsidRPr="003B76B0">
        <w:rPr>
          <w:rFonts w:ascii="Times New Roman" w:hAnsi="Times New Roman" w:cs="Times New Roman"/>
        </w:rPr>
        <w:t>Kennally</w:t>
      </w:r>
      <w:r w:rsidRPr="003B76B0">
        <w:rPr>
          <w:rFonts w:ascii="Times New Roman" w:hAnsi="Times New Roman" w:cs="Times New Roman"/>
        </w:rPr>
        <w:t>,</w:t>
      </w:r>
      <w:r w:rsidRPr="003B76B0">
        <w:rPr>
          <w:rFonts w:ascii="Times New Roman" w:hAnsi="Times New Roman" w:cs="Times New Roman"/>
        </w:rPr>
        <w:t xml:space="preserve"> Danny and Preston</w:t>
      </w:r>
      <w:r w:rsidRPr="003B76B0">
        <w:rPr>
          <w:rFonts w:ascii="Times New Roman" w:hAnsi="Times New Roman" w:cs="Times New Roman"/>
        </w:rPr>
        <w:t>, Eric</w:t>
      </w:r>
      <w:r w:rsidRPr="003B76B0">
        <w:rPr>
          <w:rFonts w:ascii="Times New Roman" w:hAnsi="Times New Roman" w:cs="Times New Roman"/>
        </w:rPr>
        <w:t>. ‘Treatment of Arrested’ in Belfast August 1971: A Case to be Answered.  (London: Independent Labour Party, 1971) [Accessed via Conflict Archive on the Internet (CAIN) 05/06/2021</w:t>
      </w:r>
      <w:r w:rsidRPr="003B76B0">
        <w:rPr>
          <w:rFonts w:ascii="Times New Roman" w:hAnsi="Times New Roman" w:cs="Times New Roman"/>
        </w:rPr>
        <w:t>]</w:t>
      </w:r>
      <w:r w:rsidRPr="003B76B0">
        <w:rPr>
          <w:rFonts w:ascii="Times New Roman" w:hAnsi="Times New Roman" w:cs="Times New Roman"/>
        </w:rPr>
        <w:t xml:space="preserve"> &lt; https://cain.ulster.ac.uk/events/intern/docs/kennally71a.htm#treatment&gt;</w:t>
      </w:r>
    </w:p>
    <w:p w14:paraId="1D5E7C5E" w14:textId="1751C89D" w:rsidR="004F1963" w:rsidRPr="003B76B0" w:rsidRDefault="004F1963">
      <w:pPr>
        <w:rPr>
          <w:rFonts w:ascii="Times New Roman" w:hAnsi="Times New Roman" w:cs="Times New Roman"/>
        </w:rPr>
      </w:pPr>
      <w:r w:rsidRPr="003B76B0">
        <w:rPr>
          <w:rFonts w:ascii="Times New Roman" w:hAnsi="Times New Roman" w:cs="Times New Roman"/>
        </w:rPr>
        <w:t>Melaugh</w:t>
      </w:r>
      <w:r w:rsidRPr="003B76B0">
        <w:rPr>
          <w:rFonts w:ascii="Times New Roman" w:hAnsi="Times New Roman" w:cs="Times New Roman"/>
        </w:rPr>
        <w:t xml:space="preserve">, </w:t>
      </w:r>
      <w:r w:rsidRPr="003B76B0">
        <w:rPr>
          <w:rFonts w:ascii="Times New Roman" w:hAnsi="Times New Roman" w:cs="Times New Roman"/>
        </w:rPr>
        <w:t>Martin. “A Chronology of the Conflict – 1969” in CAIN Web Database (Updated last 7 May 2021)</w:t>
      </w:r>
      <w:r w:rsidR="00AF4569" w:rsidRPr="003B76B0">
        <w:rPr>
          <w:rFonts w:ascii="Times New Roman" w:hAnsi="Times New Roman" w:cs="Times New Roman"/>
        </w:rPr>
        <w:t xml:space="preserve"> &lt;</w:t>
      </w:r>
      <w:r w:rsidR="00AF4569" w:rsidRPr="003B76B0">
        <w:rPr>
          <w:rFonts w:ascii="Times New Roman" w:hAnsi="Times New Roman" w:cs="Times New Roman"/>
        </w:rPr>
        <w:t>https://cain.ulster.ac.uk/othelem/chron/ch69.htm</w:t>
      </w:r>
      <w:r w:rsidR="00AF4569" w:rsidRPr="003B76B0">
        <w:rPr>
          <w:rFonts w:ascii="Times New Roman" w:hAnsi="Times New Roman" w:cs="Times New Roman"/>
        </w:rPr>
        <w:t>&gt;</w:t>
      </w:r>
    </w:p>
    <w:sectPr w:rsidR="004F1963" w:rsidRPr="003B76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76BD3" w14:textId="77777777" w:rsidR="00DD2108" w:rsidRDefault="00DD2108" w:rsidP="00BA2C1C">
      <w:pPr>
        <w:spacing w:after="0" w:line="240" w:lineRule="auto"/>
      </w:pPr>
      <w:r>
        <w:separator/>
      </w:r>
    </w:p>
  </w:endnote>
  <w:endnote w:type="continuationSeparator" w:id="0">
    <w:p w14:paraId="50B8CBEA" w14:textId="77777777" w:rsidR="00DD2108" w:rsidRDefault="00DD2108" w:rsidP="00BA2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85F08" w14:textId="77777777" w:rsidR="00DD2108" w:rsidRDefault="00DD2108" w:rsidP="00BA2C1C">
      <w:pPr>
        <w:spacing w:after="0" w:line="240" w:lineRule="auto"/>
      </w:pPr>
      <w:r>
        <w:separator/>
      </w:r>
    </w:p>
  </w:footnote>
  <w:footnote w:type="continuationSeparator" w:id="0">
    <w:p w14:paraId="6AD8B3E4" w14:textId="77777777" w:rsidR="00DD2108" w:rsidRDefault="00DD2108" w:rsidP="00BA2C1C">
      <w:pPr>
        <w:spacing w:after="0" w:line="240" w:lineRule="auto"/>
      </w:pPr>
      <w:r>
        <w:continuationSeparator/>
      </w:r>
    </w:p>
  </w:footnote>
  <w:footnote w:id="1">
    <w:p w14:paraId="5AD2252D" w14:textId="323C2B7D" w:rsidR="00BA2C1C" w:rsidRPr="003B76B0" w:rsidRDefault="00BA2C1C">
      <w:pPr>
        <w:pStyle w:val="FootnoteText"/>
        <w:rPr>
          <w:rFonts w:ascii="Times New Roman" w:hAnsi="Times New Roman" w:cs="Times New Roman"/>
        </w:rPr>
      </w:pPr>
      <w:r>
        <w:rPr>
          <w:rStyle w:val="FootnoteReference"/>
        </w:rPr>
        <w:footnoteRef/>
      </w:r>
      <w:r>
        <w:t xml:space="preserve"> </w:t>
      </w:r>
      <w:r w:rsidRPr="003B76B0">
        <w:rPr>
          <w:rFonts w:ascii="Times New Roman" w:hAnsi="Times New Roman" w:cs="Times New Roman"/>
        </w:rPr>
        <w:t>Colin</w:t>
      </w:r>
      <w:r w:rsidRPr="003B76B0">
        <w:rPr>
          <w:rFonts w:ascii="Times New Roman" w:hAnsi="Times New Roman" w:cs="Times New Roman"/>
        </w:rPr>
        <w:t xml:space="preserve">, </w:t>
      </w:r>
      <w:r w:rsidRPr="003B76B0">
        <w:rPr>
          <w:rFonts w:ascii="Times New Roman" w:hAnsi="Times New Roman" w:cs="Times New Roman"/>
        </w:rPr>
        <w:t xml:space="preserve">Crawford. "The Criminalisation Conspiracy." </w:t>
      </w:r>
      <w:r w:rsidRPr="003B76B0">
        <w:rPr>
          <w:rFonts w:ascii="Times New Roman" w:hAnsi="Times New Roman" w:cs="Times New Roman"/>
          <w:i/>
          <w:iCs/>
        </w:rPr>
        <w:t>Fortnight</w:t>
      </w:r>
      <w:r w:rsidRPr="003B76B0">
        <w:rPr>
          <w:rFonts w:ascii="Times New Roman" w:hAnsi="Times New Roman" w:cs="Times New Roman"/>
        </w:rPr>
        <w:t>, no. 379 (1999): 14-16. Accessed June 2, 2021. http://www.jstor.org/stable/25559717.</w:t>
      </w:r>
    </w:p>
  </w:footnote>
  <w:footnote w:id="2">
    <w:p w14:paraId="35FA4042" w14:textId="681CC044" w:rsidR="00FB7745" w:rsidRPr="003B76B0" w:rsidRDefault="00FB7745">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From now on in the essay,</w:t>
      </w:r>
      <w:r w:rsidR="00BF7708" w:rsidRPr="003B76B0">
        <w:rPr>
          <w:rFonts w:ascii="Times New Roman" w:hAnsi="Times New Roman" w:cs="Times New Roman"/>
        </w:rPr>
        <w:t xml:space="preserve"> members of</w:t>
      </w:r>
      <w:r w:rsidRPr="003B76B0">
        <w:rPr>
          <w:rFonts w:ascii="Times New Roman" w:hAnsi="Times New Roman" w:cs="Times New Roman"/>
        </w:rPr>
        <w:t xml:space="preserve"> Paramilitar</w:t>
      </w:r>
      <w:r w:rsidR="00BF7708" w:rsidRPr="003B76B0">
        <w:rPr>
          <w:rFonts w:ascii="Times New Roman" w:hAnsi="Times New Roman" w:cs="Times New Roman"/>
        </w:rPr>
        <w:t>y groups</w:t>
      </w:r>
      <w:r w:rsidRPr="003B76B0">
        <w:rPr>
          <w:rFonts w:ascii="Times New Roman" w:hAnsi="Times New Roman" w:cs="Times New Roman"/>
        </w:rPr>
        <w:t xml:space="preserve"> will be referred to as Paras.</w:t>
      </w:r>
    </w:p>
  </w:footnote>
  <w:footnote w:id="3">
    <w:p w14:paraId="515BC12D" w14:textId="093071BF" w:rsidR="001C6C1F" w:rsidRPr="003B76B0" w:rsidRDefault="001C6C1F">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There is some contention to the exact year, with certainty it can be said the Troubles officially began in 1968 or 1969.</w:t>
      </w:r>
    </w:p>
  </w:footnote>
  <w:footnote w:id="4">
    <w:p w14:paraId="7E70F697" w14:textId="0A8441AF" w:rsidR="007D3B35" w:rsidRPr="003B76B0" w:rsidRDefault="007D3B35">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Baron Hunt</w:t>
      </w:r>
      <w:r w:rsidRPr="003B76B0">
        <w:rPr>
          <w:rFonts w:ascii="Times New Roman" w:hAnsi="Times New Roman" w:cs="Times New Roman"/>
        </w:rPr>
        <w:t>. "Report of The Advisory Committee on Police in Northern Ireland".</w:t>
      </w:r>
      <w:r w:rsidR="004F1963" w:rsidRPr="003B76B0">
        <w:rPr>
          <w:rFonts w:ascii="Times New Roman" w:hAnsi="Times New Roman" w:cs="Times New Roman"/>
        </w:rPr>
        <w:t xml:space="preserve"> </w:t>
      </w:r>
      <w:r w:rsidR="004F1963" w:rsidRPr="003B76B0">
        <w:rPr>
          <w:rFonts w:ascii="Times New Roman" w:hAnsi="Times New Roman" w:cs="Times New Roman"/>
          <w:i/>
          <w:iCs/>
        </w:rPr>
        <w:t>In CAIN Web Database</w:t>
      </w:r>
      <w:r w:rsidRPr="003B76B0">
        <w:rPr>
          <w:rFonts w:ascii="Times New Roman" w:hAnsi="Times New Roman" w:cs="Times New Roman"/>
        </w:rPr>
        <w:t xml:space="preserve"> (Belfast: Her Majesty's Stationery Office, October 1969) via &lt;www.cain.ulst.ac.uk&gt; [Accessed 05/06/2021]</w:t>
      </w:r>
    </w:p>
  </w:footnote>
  <w:footnote w:id="5">
    <w:p w14:paraId="62E3D404" w14:textId="177358DD" w:rsidR="00830C44" w:rsidRPr="003B76B0" w:rsidRDefault="00830C44">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w:t>
      </w:r>
      <w:bookmarkStart w:id="0" w:name="_Hlk73700792"/>
      <w:r w:rsidRPr="003B76B0">
        <w:rPr>
          <w:rFonts w:ascii="Times New Roman" w:hAnsi="Times New Roman" w:cs="Times New Roman"/>
        </w:rPr>
        <w:t xml:space="preserve">Paul Dixon, </w:t>
      </w:r>
      <w:r w:rsidRPr="003B76B0">
        <w:rPr>
          <w:rFonts w:ascii="Times New Roman" w:hAnsi="Times New Roman" w:cs="Times New Roman"/>
          <w:i/>
          <w:iCs/>
        </w:rPr>
        <w:t>Northern Ireland: The Politics of War and Peace</w:t>
      </w:r>
      <w:r w:rsidRPr="003B76B0">
        <w:rPr>
          <w:rFonts w:ascii="Times New Roman" w:hAnsi="Times New Roman" w:cs="Times New Roman"/>
        </w:rPr>
        <w:t xml:space="preserve"> </w:t>
      </w:r>
      <w:r w:rsidR="00D07285" w:rsidRPr="003B76B0">
        <w:rPr>
          <w:rFonts w:ascii="Times New Roman" w:hAnsi="Times New Roman" w:cs="Times New Roman"/>
        </w:rPr>
        <w:t>(Hampshire: Palgrave, 2001)</w:t>
      </w:r>
      <w:bookmarkEnd w:id="0"/>
      <w:r w:rsidR="00D07285" w:rsidRPr="003B76B0">
        <w:rPr>
          <w:rFonts w:ascii="Times New Roman" w:hAnsi="Times New Roman" w:cs="Times New Roman"/>
        </w:rPr>
        <w:t xml:space="preserve"> p. 111</w:t>
      </w:r>
      <w:r w:rsidR="003F27B1" w:rsidRPr="003B76B0">
        <w:rPr>
          <w:rFonts w:ascii="Times New Roman" w:hAnsi="Times New Roman" w:cs="Times New Roman"/>
        </w:rPr>
        <w:t>.</w:t>
      </w:r>
    </w:p>
  </w:footnote>
  <w:footnote w:id="6">
    <w:p w14:paraId="16308001" w14:textId="2391F685" w:rsidR="007D3B35" w:rsidRPr="003B76B0" w:rsidRDefault="007D3B35">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Martin Melaug</w:t>
      </w:r>
      <w:r w:rsidR="004F1963" w:rsidRPr="003B76B0">
        <w:rPr>
          <w:rFonts w:ascii="Times New Roman" w:hAnsi="Times New Roman" w:cs="Times New Roman"/>
        </w:rPr>
        <w:t xml:space="preserve">h. ‘First Death of the Conflict’ “A Chronology of the Conflict – 1969” in </w:t>
      </w:r>
      <w:r w:rsidR="004F1963" w:rsidRPr="003B76B0">
        <w:rPr>
          <w:rFonts w:ascii="Times New Roman" w:hAnsi="Times New Roman" w:cs="Times New Roman"/>
          <w:i/>
          <w:iCs/>
        </w:rPr>
        <w:t xml:space="preserve">CAIN Web Database </w:t>
      </w:r>
      <w:r w:rsidR="004F1963" w:rsidRPr="003B76B0">
        <w:rPr>
          <w:rFonts w:ascii="Times New Roman" w:hAnsi="Times New Roman" w:cs="Times New Roman"/>
        </w:rPr>
        <w:t>(Updated last 7 May 2021)</w:t>
      </w:r>
      <w:r w:rsidR="00AF4569" w:rsidRPr="003B76B0">
        <w:rPr>
          <w:rFonts w:ascii="Times New Roman" w:hAnsi="Times New Roman" w:cs="Times New Roman"/>
        </w:rPr>
        <w:t xml:space="preserve"> &lt;</w:t>
      </w:r>
      <w:r w:rsidR="00AF4569" w:rsidRPr="003B76B0">
        <w:rPr>
          <w:rFonts w:ascii="Times New Roman" w:hAnsi="Times New Roman" w:cs="Times New Roman"/>
        </w:rPr>
        <w:t>https://cain.ulster.ac.uk/othelem/chron/ch69.htm</w:t>
      </w:r>
      <w:r w:rsidR="00AF4569" w:rsidRPr="003B76B0">
        <w:rPr>
          <w:rFonts w:ascii="Times New Roman" w:hAnsi="Times New Roman" w:cs="Times New Roman"/>
        </w:rPr>
        <w:t>&gt;</w:t>
      </w:r>
      <w:r w:rsidR="004F1963" w:rsidRPr="003B76B0">
        <w:rPr>
          <w:rFonts w:ascii="Times New Roman" w:hAnsi="Times New Roman" w:cs="Times New Roman"/>
        </w:rPr>
        <w:t xml:space="preserve"> [Accessed 05/06/2021] </w:t>
      </w:r>
    </w:p>
  </w:footnote>
  <w:footnote w:id="7">
    <w:p w14:paraId="5A8BE287" w14:textId="7960CD80" w:rsidR="004F1963" w:rsidRPr="003B76B0" w:rsidRDefault="004F1963">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Ibid. ‘Devenny Died’</w:t>
      </w:r>
    </w:p>
  </w:footnote>
  <w:footnote w:id="8">
    <w:p w14:paraId="0B0917BD" w14:textId="3B73983B" w:rsidR="007D3B35" w:rsidRPr="003B76B0" w:rsidRDefault="007D3B35">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Baron Hunt, </w:t>
      </w:r>
      <w:r w:rsidRPr="003B76B0">
        <w:rPr>
          <w:rFonts w:ascii="Times New Roman" w:hAnsi="Times New Roman" w:cs="Times New Roman"/>
        </w:rPr>
        <w:t>Report of The Advisory Committee on Police in Northern Ireland</w:t>
      </w:r>
      <w:r w:rsidRPr="003B76B0">
        <w:rPr>
          <w:rFonts w:ascii="Times New Roman" w:hAnsi="Times New Roman" w:cs="Times New Roman"/>
        </w:rPr>
        <w:t>, paragraph 124. pp. 29-30.</w:t>
      </w:r>
    </w:p>
  </w:footnote>
  <w:footnote w:id="9">
    <w:p w14:paraId="6B457E0A" w14:textId="1D7E75A1" w:rsidR="008A6524" w:rsidRPr="003B76B0" w:rsidRDefault="008A6524" w:rsidP="003F27B1">
      <w:pPr>
        <w:rPr>
          <w:rFonts w:ascii="Times New Roman" w:hAnsi="Times New Roman" w:cs="Times New Roman"/>
          <w:sz w:val="20"/>
          <w:szCs w:val="20"/>
        </w:rPr>
      </w:pPr>
      <w:r w:rsidRPr="003B76B0">
        <w:rPr>
          <w:rStyle w:val="FootnoteReference"/>
          <w:rFonts w:ascii="Times New Roman" w:hAnsi="Times New Roman" w:cs="Times New Roman"/>
          <w:sz w:val="20"/>
          <w:szCs w:val="20"/>
        </w:rPr>
        <w:footnoteRef/>
      </w:r>
      <w:r w:rsidRPr="003B76B0">
        <w:rPr>
          <w:rFonts w:ascii="Times New Roman" w:hAnsi="Times New Roman" w:cs="Times New Roman"/>
          <w:sz w:val="20"/>
          <w:szCs w:val="20"/>
        </w:rPr>
        <w:t xml:space="preserve"> </w:t>
      </w:r>
      <w:r w:rsidRPr="003B76B0">
        <w:rPr>
          <w:rFonts w:ascii="Times New Roman" w:hAnsi="Times New Roman" w:cs="Times New Roman"/>
          <w:sz w:val="20"/>
          <w:szCs w:val="20"/>
        </w:rPr>
        <w:t xml:space="preserve">David McKittrick and David McVea, </w:t>
      </w:r>
      <w:bookmarkStart w:id="1" w:name="_Hlk73703230"/>
      <w:r w:rsidRPr="003B76B0">
        <w:rPr>
          <w:rFonts w:ascii="Times New Roman" w:hAnsi="Times New Roman" w:cs="Times New Roman"/>
          <w:i/>
          <w:iCs/>
          <w:sz w:val="20"/>
          <w:szCs w:val="20"/>
        </w:rPr>
        <w:t xml:space="preserve">Making Sense of the Troubles </w:t>
      </w:r>
      <w:bookmarkEnd w:id="1"/>
      <w:r w:rsidRPr="003B76B0">
        <w:rPr>
          <w:rFonts w:ascii="Times New Roman" w:hAnsi="Times New Roman" w:cs="Times New Roman"/>
          <w:sz w:val="20"/>
          <w:szCs w:val="20"/>
        </w:rPr>
        <w:t>2</w:t>
      </w:r>
      <w:r w:rsidRPr="003B76B0">
        <w:rPr>
          <w:rFonts w:ascii="Times New Roman" w:hAnsi="Times New Roman" w:cs="Times New Roman"/>
          <w:sz w:val="20"/>
          <w:szCs w:val="20"/>
          <w:vertAlign w:val="superscript"/>
        </w:rPr>
        <w:t>nd</w:t>
      </w:r>
      <w:r w:rsidRPr="003B76B0">
        <w:rPr>
          <w:rFonts w:ascii="Times New Roman" w:hAnsi="Times New Roman" w:cs="Times New Roman"/>
          <w:sz w:val="20"/>
          <w:szCs w:val="20"/>
        </w:rPr>
        <w:t xml:space="preserve"> edn (London: Penguin Books Ltd, 2001) </w:t>
      </w:r>
      <w:r w:rsidRPr="003B76B0">
        <w:rPr>
          <w:rFonts w:ascii="Times New Roman" w:hAnsi="Times New Roman" w:cs="Times New Roman"/>
          <w:sz w:val="20"/>
          <w:szCs w:val="20"/>
        </w:rPr>
        <w:t>pp. 61-62</w:t>
      </w:r>
      <w:r w:rsidR="003F27B1" w:rsidRPr="003B76B0">
        <w:rPr>
          <w:rFonts w:ascii="Times New Roman" w:hAnsi="Times New Roman" w:cs="Times New Roman"/>
          <w:sz w:val="20"/>
          <w:szCs w:val="20"/>
        </w:rPr>
        <w:t>.</w:t>
      </w:r>
    </w:p>
  </w:footnote>
  <w:footnote w:id="10">
    <w:p w14:paraId="614DB5A8" w14:textId="7B1631B9" w:rsidR="003F27B1" w:rsidRPr="003B76B0" w:rsidRDefault="003F27B1">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McKittrick and McVea, </w:t>
      </w:r>
      <w:r w:rsidRPr="003B76B0">
        <w:rPr>
          <w:rFonts w:ascii="Times New Roman" w:hAnsi="Times New Roman" w:cs="Times New Roman"/>
          <w:i/>
          <w:iCs/>
        </w:rPr>
        <w:t>Making Sense of the Troubles</w:t>
      </w:r>
      <w:r w:rsidRPr="003B76B0">
        <w:rPr>
          <w:rFonts w:ascii="Times New Roman" w:hAnsi="Times New Roman" w:cs="Times New Roman"/>
          <w:i/>
          <w:iCs/>
        </w:rPr>
        <w:t xml:space="preserve"> </w:t>
      </w:r>
      <w:r w:rsidRPr="003B76B0">
        <w:rPr>
          <w:rFonts w:ascii="Times New Roman" w:hAnsi="Times New Roman" w:cs="Times New Roman"/>
        </w:rPr>
        <w:t>pp 67-8.</w:t>
      </w:r>
    </w:p>
  </w:footnote>
  <w:footnote w:id="11">
    <w:p w14:paraId="502257DD" w14:textId="56583667" w:rsidR="003D637F" w:rsidRPr="003B76B0" w:rsidRDefault="003D637F">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w:t>
      </w:r>
      <w:r w:rsidR="00E60789" w:rsidRPr="003B76B0">
        <w:rPr>
          <w:rFonts w:ascii="Times New Roman" w:hAnsi="Times New Roman" w:cs="Times New Roman"/>
        </w:rPr>
        <w:t xml:space="preserve">Ibid. </w:t>
      </w:r>
      <w:r w:rsidRPr="003B76B0">
        <w:rPr>
          <w:rFonts w:ascii="Times New Roman" w:hAnsi="Times New Roman" w:cs="Times New Roman"/>
        </w:rPr>
        <w:t>pp 6</w:t>
      </w:r>
      <w:r w:rsidRPr="003B76B0">
        <w:rPr>
          <w:rFonts w:ascii="Times New Roman" w:hAnsi="Times New Roman" w:cs="Times New Roman"/>
        </w:rPr>
        <w:t>8</w:t>
      </w:r>
      <w:r w:rsidRPr="003B76B0">
        <w:rPr>
          <w:rFonts w:ascii="Times New Roman" w:hAnsi="Times New Roman" w:cs="Times New Roman"/>
        </w:rPr>
        <w:t>-</w:t>
      </w:r>
      <w:r w:rsidRPr="003B76B0">
        <w:rPr>
          <w:rFonts w:ascii="Times New Roman" w:hAnsi="Times New Roman" w:cs="Times New Roman"/>
        </w:rPr>
        <w:t>9.</w:t>
      </w:r>
    </w:p>
  </w:footnote>
  <w:footnote w:id="12">
    <w:p w14:paraId="167BF496" w14:textId="07BF87E9" w:rsidR="003D637F" w:rsidRPr="003B76B0" w:rsidRDefault="003D637F">
      <w:pPr>
        <w:pStyle w:val="FootnoteText"/>
        <w:rPr>
          <w:rFonts w:ascii="Times New Roman" w:hAnsi="Times New Roman" w:cs="Times New Roman"/>
        </w:rPr>
      </w:pPr>
      <w:r w:rsidRPr="003B76B0">
        <w:rPr>
          <w:rStyle w:val="FootnoteReference"/>
          <w:rFonts w:ascii="Times New Roman" w:hAnsi="Times New Roman" w:cs="Times New Roman"/>
        </w:rPr>
        <w:footnoteRef/>
      </w:r>
      <w:r w:rsidR="00E60789" w:rsidRPr="003B76B0">
        <w:rPr>
          <w:rFonts w:ascii="Times New Roman" w:hAnsi="Times New Roman" w:cs="Times New Roman"/>
        </w:rPr>
        <w:t xml:space="preserve"> Ibid.</w:t>
      </w:r>
      <w:r w:rsidRPr="003B76B0">
        <w:rPr>
          <w:rFonts w:ascii="Times New Roman" w:hAnsi="Times New Roman" w:cs="Times New Roman"/>
        </w:rPr>
        <w:t xml:space="preserve"> p 6</w:t>
      </w:r>
      <w:r w:rsidRPr="003B76B0">
        <w:rPr>
          <w:rFonts w:ascii="Times New Roman" w:hAnsi="Times New Roman" w:cs="Times New Roman"/>
        </w:rPr>
        <w:t>8.</w:t>
      </w:r>
    </w:p>
  </w:footnote>
  <w:footnote w:id="13">
    <w:p w14:paraId="61A519BB" w14:textId="64FDC9D0" w:rsidR="00E60789" w:rsidRPr="003B76B0" w:rsidRDefault="00E60789">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Ibid. p 68.</w:t>
      </w:r>
    </w:p>
  </w:footnote>
  <w:footnote w:id="14">
    <w:p w14:paraId="4DF67496" w14:textId="32443299" w:rsidR="003C28CA" w:rsidRPr="003B76B0" w:rsidRDefault="003C28CA">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w:t>
      </w:r>
      <w:r w:rsidRPr="003B76B0">
        <w:rPr>
          <w:rFonts w:ascii="Times New Roman" w:hAnsi="Times New Roman" w:cs="Times New Roman"/>
        </w:rPr>
        <w:t>Danny Kennally and Eric Preston. ‘Treatment of Arrested</w:t>
      </w:r>
      <w:r w:rsidRPr="003B76B0">
        <w:rPr>
          <w:rFonts w:ascii="Times New Roman" w:hAnsi="Times New Roman" w:cs="Times New Roman"/>
        </w:rPr>
        <w:t>’</w:t>
      </w:r>
      <w:r w:rsidRPr="003B76B0">
        <w:rPr>
          <w:rFonts w:ascii="Times New Roman" w:hAnsi="Times New Roman" w:cs="Times New Roman"/>
          <w:i/>
          <w:iCs/>
        </w:rPr>
        <w:t xml:space="preserve"> </w:t>
      </w:r>
      <w:r w:rsidRPr="003B76B0">
        <w:rPr>
          <w:rFonts w:ascii="Times New Roman" w:hAnsi="Times New Roman" w:cs="Times New Roman"/>
        </w:rPr>
        <w:t xml:space="preserve">in </w:t>
      </w:r>
      <w:r w:rsidRPr="003B76B0">
        <w:rPr>
          <w:rFonts w:ascii="Times New Roman" w:hAnsi="Times New Roman" w:cs="Times New Roman"/>
          <w:i/>
          <w:iCs/>
        </w:rPr>
        <w:t>Belfast August 1971: A Case to be Answered</w:t>
      </w:r>
      <w:r w:rsidRPr="003B76B0">
        <w:rPr>
          <w:rFonts w:ascii="Times New Roman" w:hAnsi="Times New Roman" w:cs="Times New Roman"/>
        </w:rPr>
        <w:t xml:space="preserve">.  </w:t>
      </w:r>
      <w:r w:rsidRPr="003B76B0">
        <w:rPr>
          <w:rFonts w:ascii="Times New Roman" w:hAnsi="Times New Roman" w:cs="Times New Roman"/>
        </w:rPr>
        <w:t xml:space="preserve">(London: </w:t>
      </w:r>
      <w:r w:rsidRPr="003B76B0">
        <w:rPr>
          <w:rFonts w:ascii="Times New Roman" w:hAnsi="Times New Roman" w:cs="Times New Roman"/>
        </w:rPr>
        <w:t>Independent Labour Party, 1971</w:t>
      </w:r>
      <w:r w:rsidR="00AF4569" w:rsidRPr="003B76B0">
        <w:rPr>
          <w:rFonts w:ascii="Times New Roman" w:hAnsi="Times New Roman" w:cs="Times New Roman"/>
        </w:rPr>
        <w:t>) [Accessed via</w:t>
      </w:r>
      <w:r w:rsidRPr="003B76B0">
        <w:rPr>
          <w:rFonts w:ascii="Times New Roman" w:hAnsi="Times New Roman" w:cs="Times New Roman"/>
        </w:rPr>
        <w:t> Conflict Archive on the Internet (CAIN)</w:t>
      </w:r>
      <w:r w:rsidR="00AF4569" w:rsidRPr="003B76B0">
        <w:rPr>
          <w:rFonts w:ascii="Times New Roman" w:hAnsi="Times New Roman" w:cs="Times New Roman"/>
        </w:rPr>
        <w:t xml:space="preserve"> 05/06/2021) &lt; </w:t>
      </w:r>
      <w:r w:rsidR="00AF4569" w:rsidRPr="003B76B0">
        <w:rPr>
          <w:rFonts w:ascii="Times New Roman" w:hAnsi="Times New Roman" w:cs="Times New Roman"/>
        </w:rPr>
        <w:t>https://cain.ulster.ac.uk/events/intern/docs/kennally71a.htm#treatment</w:t>
      </w:r>
      <w:r w:rsidR="00AF4569" w:rsidRPr="003B76B0">
        <w:rPr>
          <w:rFonts w:ascii="Times New Roman" w:hAnsi="Times New Roman" w:cs="Times New Roman"/>
        </w:rPr>
        <w:t xml:space="preserve">&gt; </w:t>
      </w:r>
    </w:p>
  </w:footnote>
  <w:footnote w:id="15">
    <w:p w14:paraId="04745EEF" w14:textId="1FD8ADF3" w:rsidR="0081423C" w:rsidRPr="003B76B0" w:rsidRDefault="0081423C">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Paul Dixon, </w:t>
      </w:r>
      <w:r w:rsidRPr="003B76B0">
        <w:rPr>
          <w:rFonts w:ascii="Times New Roman" w:hAnsi="Times New Roman" w:cs="Times New Roman"/>
          <w:i/>
          <w:iCs/>
        </w:rPr>
        <w:t xml:space="preserve">Northern Ireland: The Politics of War and Peace </w:t>
      </w:r>
      <w:r w:rsidRPr="003B76B0">
        <w:rPr>
          <w:rFonts w:ascii="Times New Roman" w:hAnsi="Times New Roman" w:cs="Times New Roman"/>
        </w:rPr>
        <w:t>p. 167</w:t>
      </w:r>
    </w:p>
  </w:footnote>
  <w:footnote w:id="16">
    <w:p w14:paraId="12F0E7CF" w14:textId="2957A36E" w:rsidR="00E55F3F" w:rsidRPr="003B76B0" w:rsidRDefault="00E55F3F">
      <w:pPr>
        <w:pStyle w:val="FootnoteText"/>
        <w:rPr>
          <w:rFonts w:ascii="Times New Roman" w:hAnsi="Times New Roman" w:cs="Times New Roman"/>
        </w:rPr>
      </w:pPr>
      <w:r w:rsidRPr="003B76B0">
        <w:rPr>
          <w:rStyle w:val="FootnoteReference"/>
          <w:rFonts w:ascii="Times New Roman" w:hAnsi="Times New Roman" w:cs="Times New Roman"/>
        </w:rPr>
        <w:footnoteRef/>
      </w:r>
      <w:r w:rsidRPr="003B76B0">
        <w:rPr>
          <w:rFonts w:ascii="Times New Roman" w:hAnsi="Times New Roman" w:cs="Times New Roman"/>
        </w:rPr>
        <w:t xml:space="preserve"> P. Taylor. </w:t>
      </w:r>
      <w:r w:rsidRPr="003B76B0">
        <w:rPr>
          <w:rFonts w:ascii="Times New Roman" w:hAnsi="Times New Roman" w:cs="Times New Roman"/>
          <w:i/>
          <w:iCs/>
        </w:rPr>
        <w:t xml:space="preserve">The Provos: The IRA and Sinn Féin </w:t>
      </w:r>
      <w:r w:rsidRPr="003B76B0">
        <w:rPr>
          <w:rFonts w:ascii="Times New Roman" w:hAnsi="Times New Roman" w:cs="Times New Roman"/>
        </w:rPr>
        <w:t>(London: Bloomsbury, 1997) p. 177</w:t>
      </w:r>
    </w:p>
  </w:footnote>
  <w:footnote w:id="17">
    <w:p w14:paraId="28FC80D7" w14:textId="3157806A" w:rsidR="0008513C" w:rsidRPr="003B76B0" w:rsidRDefault="0008513C">
      <w:pPr>
        <w:pStyle w:val="FootnoteText"/>
        <w:rPr>
          <w:rFonts w:ascii="Times New Roman" w:hAnsi="Times New Roman" w:cs="Times New Roman"/>
          <w:i/>
          <w:iCs/>
        </w:rPr>
      </w:pPr>
      <w:r w:rsidRPr="003B76B0">
        <w:rPr>
          <w:rStyle w:val="FootnoteReference"/>
          <w:rFonts w:ascii="Times New Roman" w:hAnsi="Times New Roman" w:cs="Times New Roman"/>
        </w:rPr>
        <w:footnoteRef/>
      </w:r>
      <w:r w:rsidRPr="003B76B0">
        <w:rPr>
          <w:rFonts w:ascii="Times New Roman" w:hAnsi="Times New Roman" w:cs="Times New Roman"/>
        </w:rPr>
        <w:t xml:space="preserve"> Paul Dixon, </w:t>
      </w:r>
      <w:r w:rsidRPr="003B76B0">
        <w:rPr>
          <w:rFonts w:ascii="Times New Roman" w:hAnsi="Times New Roman" w:cs="Times New Roman"/>
          <w:i/>
          <w:iCs/>
        </w:rPr>
        <w:t xml:space="preserve">Northern Ireland: The Politics of War and Peace </w:t>
      </w:r>
      <w:r w:rsidRPr="003B76B0">
        <w:rPr>
          <w:rFonts w:ascii="Times New Roman" w:hAnsi="Times New Roman" w:cs="Times New Roman"/>
          <w:iCs/>
        </w:rPr>
        <w:t>p. 167</w:t>
      </w:r>
    </w:p>
  </w:footnote>
  <w:footnote w:id="18">
    <w:p w14:paraId="3E080095" w14:textId="599E30B6" w:rsidR="0008513C" w:rsidRPr="003B76B0" w:rsidRDefault="0008513C">
      <w:pPr>
        <w:pStyle w:val="FootnoteText"/>
        <w:rPr>
          <w:rFonts w:ascii="Times New Roman" w:hAnsi="Times New Roman" w:cs="Times New Roman"/>
          <w:i/>
          <w:iCs/>
        </w:rPr>
      </w:pPr>
      <w:r w:rsidRPr="003B76B0">
        <w:rPr>
          <w:rStyle w:val="FootnoteReference"/>
          <w:rFonts w:ascii="Times New Roman" w:hAnsi="Times New Roman" w:cs="Times New Roman"/>
        </w:rPr>
        <w:footnoteRef/>
      </w:r>
      <w:r w:rsidR="005815D3" w:rsidRPr="003B76B0">
        <w:rPr>
          <w:rFonts w:ascii="Times New Roman" w:hAnsi="Times New Roman" w:cs="Times New Roman"/>
        </w:rPr>
        <w:t xml:space="preserve"> </w:t>
      </w:r>
      <w:bookmarkStart w:id="2" w:name="_Hlk73899016"/>
      <w:r w:rsidR="005815D3" w:rsidRPr="003B76B0">
        <w:rPr>
          <w:rFonts w:ascii="Times New Roman" w:hAnsi="Times New Roman" w:cs="Times New Roman"/>
        </w:rPr>
        <w:t>Peter</w:t>
      </w:r>
      <w:r w:rsidR="005815D3" w:rsidRPr="003B76B0">
        <w:rPr>
          <w:rFonts w:ascii="Times New Roman" w:hAnsi="Times New Roman" w:cs="Times New Roman"/>
        </w:rPr>
        <w:t>,</w:t>
      </w:r>
      <w:r w:rsidR="005815D3" w:rsidRPr="003B76B0">
        <w:rPr>
          <w:rFonts w:ascii="Times New Roman" w:hAnsi="Times New Roman" w:cs="Times New Roman"/>
        </w:rPr>
        <w:t xml:space="preserve"> Catterall</w:t>
      </w:r>
      <w:r w:rsidR="005815D3" w:rsidRPr="003B76B0">
        <w:rPr>
          <w:rFonts w:ascii="Times New Roman" w:hAnsi="Times New Roman" w:cs="Times New Roman"/>
        </w:rPr>
        <w:t>.</w:t>
      </w:r>
      <w:r w:rsidR="005815D3" w:rsidRPr="003B76B0">
        <w:rPr>
          <w:rFonts w:ascii="Times New Roman" w:hAnsi="Times New Roman" w:cs="Times New Roman"/>
        </w:rPr>
        <w:t xml:space="preserve"> </w:t>
      </w:r>
      <w:r w:rsidR="005815D3" w:rsidRPr="003B76B0">
        <w:rPr>
          <w:rFonts w:ascii="Times New Roman" w:hAnsi="Times New Roman" w:cs="Times New Roman"/>
          <w:i/>
          <w:iCs/>
        </w:rPr>
        <w:t>The Northern Irish Question in British Politics</w:t>
      </w:r>
      <w:r w:rsidR="005815D3" w:rsidRPr="003B76B0">
        <w:rPr>
          <w:rFonts w:ascii="Times New Roman" w:hAnsi="Times New Roman" w:cs="Times New Roman"/>
        </w:rPr>
        <w:t xml:space="preserve"> </w:t>
      </w:r>
      <w:bookmarkEnd w:id="2"/>
      <w:r w:rsidR="005815D3" w:rsidRPr="003B76B0">
        <w:rPr>
          <w:rFonts w:ascii="Times New Roman" w:hAnsi="Times New Roman" w:cs="Times New Roman"/>
        </w:rPr>
        <w:t xml:space="preserve">ed. Sean McDougal, </w:t>
      </w:r>
      <w:r w:rsidR="005815D3" w:rsidRPr="003B76B0">
        <w:rPr>
          <w:rFonts w:ascii="Times New Roman" w:hAnsi="Times New Roman" w:cs="Times New Roman"/>
        </w:rPr>
        <w:t>Contemporary History in Context</w:t>
      </w:r>
      <w:r w:rsidR="005815D3" w:rsidRPr="003B76B0">
        <w:rPr>
          <w:rFonts w:ascii="Times New Roman" w:hAnsi="Times New Roman" w:cs="Times New Roman"/>
          <w:i/>
          <w:iCs/>
        </w:rPr>
        <w:t xml:space="preserve"> </w:t>
      </w:r>
      <w:r w:rsidR="005815D3" w:rsidRPr="003B76B0">
        <w:rPr>
          <w:rFonts w:ascii="Times New Roman" w:hAnsi="Times New Roman" w:cs="Times New Roman"/>
        </w:rPr>
        <w:t xml:space="preserve">(London: MacMillan Press Ltd, 1996) p. 104 </w:t>
      </w:r>
      <w:r w:rsidR="005815D3" w:rsidRPr="003B76B0">
        <w:rPr>
          <w:rFonts w:ascii="Times New Roman" w:hAnsi="Times New Roman" w:cs="Times New Roman"/>
          <w:i/>
          <w:iCs/>
        </w:rPr>
        <w:t xml:space="preserve">fig. </w:t>
      </w:r>
      <w:r w:rsidR="005815D3" w:rsidRPr="003B76B0">
        <w:rPr>
          <w:rFonts w:ascii="Times New Roman" w:hAnsi="Times New Roman" w:cs="Times New Roman"/>
        </w:rPr>
        <w:t>7.1</w:t>
      </w:r>
    </w:p>
  </w:footnote>
  <w:footnote w:id="19">
    <w:p w14:paraId="36E22902" w14:textId="052EECF2" w:rsidR="00792B09" w:rsidRPr="00792B09" w:rsidRDefault="00792B09">
      <w:pPr>
        <w:pStyle w:val="FootnoteText"/>
      </w:pPr>
      <w:r>
        <w:rPr>
          <w:rStyle w:val="FootnoteReference"/>
        </w:rPr>
        <w:footnoteRef/>
      </w:r>
      <w:r>
        <w:t xml:space="preserve"> </w:t>
      </w:r>
      <w:r w:rsidRPr="00792B09">
        <w:t xml:space="preserve">Peter, Catterall. </w:t>
      </w:r>
      <w:r w:rsidRPr="00792B09">
        <w:rPr>
          <w:i/>
          <w:iCs/>
        </w:rPr>
        <w:t>The Northern Irish Question in British Politics</w:t>
      </w:r>
      <w:r>
        <w:rPr>
          <w:i/>
          <w:iCs/>
        </w:rPr>
        <w:t xml:space="preserve"> </w:t>
      </w:r>
      <w:r>
        <w:t xml:space="preserve">p. 104 </w:t>
      </w:r>
      <w:r>
        <w:rPr>
          <w:i/>
          <w:iCs/>
        </w:rPr>
        <w:t xml:space="preserve">fig </w:t>
      </w:r>
      <w:r>
        <w:t>7.1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3B7"/>
    <w:rsid w:val="00032DA2"/>
    <w:rsid w:val="0008513C"/>
    <w:rsid w:val="000E0314"/>
    <w:rsid w:val="0010348D"/>
    <w:rsid w:val="00127676"/>
    <w:rsid w:val="00134D8B"/>
    <w:rsid w:val="00163263"/>
    <w:rsid w:val="001C6C1F"/>
    <w:rsid w:val="001D7C20"/>
    <w:rsid w:val="002404CC"/>
    <w:rsid w:val="00257A8B"/>
    <w:rsid w:val="00274A2D"/>
    <w:rsid w:val="002F3519"/>
    <w:rsid w:val="003201BA"/>
    <w:rsid w:val="003656C2"/>
    <w:rsid w:val="003A47AC"/>
    <w:rsid w:val="003B76B0"/>
    <w:rsid w:val="003C28CA"/>
    <w:rsid w:val="003D637F"/>
    <w:rsid w:val="003E2EB7"/>
    <w:rsid w:val="003F27B1"/>
    <w:rsid w:val="00475EA1"/>
    <w:rsid w:val="004F1963"/>
    <w:rsid w:val="0053732F"/>
    <w:rsid w:val="005600CF"/>
    <w:rsid w:val="005815D3"/>
    <w:rsid w:val="005C7F38"/>
    <w:rsid w:val="00603F85"/>
    <w:rsid w:val="006274E9"/>
    <w:rsid w:val="006443B7"/>
    <w:rsid w:val="00653553"/>
    <w:rsid w:val="006949B4"/>
    <w:rsid w:val="00724A74"/>
    <w:rsid w:val="007570B1"/>
    <w:rsid w:val="007618C2"/>
    <w:rsid w:val="00792B09"/>
    <w:rsid w:val="007A11F5"/>
    <w:rsid w:val="007B196F"/>
    <w:rsid w:val="007D3B35"/>
    <w:rsid w:val="007E5AFD"/>
    <w:rsid w:val="00802D71"/>
    <w:rsid w:val="0081423C"/>
    <w:rsid w:val="00822B06"/>
    <w:rsid w:val="00830C44"/>
    <w:rsid w:val="008700B0"/>
    <w:rsid w:val="008A6524"/>
    <w:rsid w:val="00903309"/>
    <w:rsid w:val="00A20245"/>
    <w:rsid w:val="00A94B41"/>
    <w:rsid w:val="00AF4569"/>
    <w:rsid w:val="00B126BD"/>
    <w:rsid w:val="00B30525"/>
    <w:rsid w:val="00B707C2"/>
    <w:rsid w:val="00B869DA"/>
    <w:rsid w:val="00BA2C1C"/>
    <w:rsid w:val="00BF7708"/>
    <w:rsid w:val="00C13CC4"/>
    <w:rsid w:val="00C622FA"/>
    <w:rsid w:val="00CB3325"/>
    <w:rsid w:val="00D07285"/>
    <w:rsid w:val="00D328AF"/>
    <w:rsid w:val="00DD2108"/>
    <w:rsid w:val="00DD2B18"/>
    <w:rsid w:val="00E55F3F"/>
    <w:rsid w:val="00E60789"/>
    <w:rsid w:val="00F253ED"/>
    <w:rsid w:val="00F35228"/>
    <w:rsid w:val="00F7662C"/>
    <w:rsid w:val="00FA72CB"/>
    <w:rsid w:val="00FB40C8"/>
    <w:rsid w:val="00FB7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2D6B57"/>
  <w15:chartTrackingRefBased/>
  <w15:docId w15:val="{40084165-A9C2-40BC-8F31-42718684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A2C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2C1C"/>
    <w:rPr>
      <w:sz w:val="20"/>
      <w:szCs w:val="20"/>
    </w:rPr>
  </w:style>
  <w:style w:type="character" w:styleId="FootnoteReference">
    <w:name w:val="footnote reference"/>
    <w:basedOn w:val="DefaultParagraphFont"/>
    <w:uiPriority w:val="99"/>
    <w:semiHidden/>
    <w:unhideWhenUsed/>
    <w:rsid w:val="00BA2C1C"/>
    <w:rPr>
      <w:vertAlign w:val="superscript"/>
    </w:rPr>
  </w:style>
  <w:style w:type="character" w:styleId="Hyperlink">
    <w:name w:val="Hyperlink"/>
    <w:basedOn w:val="DefaultParagraphFont"/>
    <w:uiPriority w:val="99"/>
    <w:unhideWhenUsed/>
    <w:rsid w:val="004F1963"/>
    <w:rPr>
      <w:color w:val="0563C1" w:themeColor="hyperlink"/>
      <w:u w:val="single"/>
    </w:rPr>
  </w:style>
  <w:style w:type="character" w:styleId="UnresolvedMention">
    <w:name w:val="Unresolved Mention"/>
    <w:basedOn w:val="DefaultParagraphFont"/>
    <w:uiPriority w:val="99"/>
    <w:semiHidden/>
    <w:unhideWhenUsed/>
    <w:rsid w:val="004F1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stable/2555971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2AF69-FE42-404E-9711-3AB4E6426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7787</TotalTime>
  <Pages>5</Pages>
  <Words>2505</Words>
  <Characters>13557</Characters>
  <Application>Microsoft Office Word</Application>
  <DocSecurity>0</DocSecurity>
  <Lines>199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22</cp:revision>
  <dcterms:created xsi:type="dcterms:W3CDTF">2021-06-01T10:20:00Z</dcterms:created>
  <dcterms:modified xsi:type="dcterms:W3CDTF">2021-06-06T20:17:00Z</dcterms:modified>
</cp:coreProperties>
</file>