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07B68" w14:textId="33B953D1" w:rsidR="00152CB5" w:rsidRDefault="00152CB5">
      <w:pPr>
        <w:rPr>
          <w:rFonts w:ascii="Arial" w:hAnsi="Arial" w:cs="Arial"/>
        </w:rPr>
      </w:pPr>
      <w:r>
        <w:rPr>
          <w:rFonts w:ascii="Arial" w:hAnsi="Arial" w:cs="Arial"/>
        </w:rPr>
        <w:t>Development across the lifespan</w:t>
      </w:r>
    </w:p>
    <w:p w14:paraId="609286B7" w14:textId="77777777" w:rsidR="00152CB5" w:rsidRDefault="00152CB5">
      <w:pPr>
        <w:rPr>
          <w:rFonts w:ascii="Arial" w:hAnsi="Arial" w:cs="Arial"/>
        </w:rPr>
      </w:pPr>
    </w:p>
    <w:p w14:paraId="6F6AC4B0" w14:textId="14A26110" w:rsidR="00152CB5" w:rsidRDefault="00152CB5">
      <w:pPr>
        <w:rPr>
          <w:rFonts w:ascii="Arial" w:hAnsi="Arial" w:cs="Arial"/>
        </w:rPr>
      </w:pPr>
      <w:r>
        <w:rPr>
          <w:rFonts w:ascii="Arial" w:hAnsi="Arial" w:cs="Arial"/>
        </w:rPr>
        <w:t xml:space="preserve">Sway - </w:t>
      </w:r>
      <w:r w:rsidRPr="00152CB5">
        <w:rPr>
          <w:rFonts w:ascii="Arial" w:hAnsi="Arial" w:cs="Arial"/>
        </w:rPr>
        <w:t>https://sway.cloud.microsoft/ZbxKNA7t9wpfPNmS?ref=Link&amp;loc=mysways</w:t>
      </w:r>
    </w:p>
    <w:p w14:paraId="358D1229" w14:textId="77777777" w:rsidR="00152CB5" w:rsidRDefault="00152CB5">
      <w:pPr>
        <w:rPr>
          <w:rFonts w:ascii="Arial" w:hAnsi="Arial" w:cs="Arial"/>
        </w:rPr>
      </w:pPr>
    </w:p>
    <w:p w14:paraId="44819501" w14:textId="2A8B1ABA" w:rsidR="00FD3B74" w:rsidRPr="00152CB5" w:rsidRDefault="00FD3B74">
      <w:pPr>
        <w:rPr>
          <w:rFonts w:ascii="Arial" w:hAnsi="Arial" w:cs="Arial"/>
        </w:rPr>
      </w:pPr>
      <w:r w:rsidRPr="00152CB5">
        <w:rPr>
          <w:rFonts w:ascii="Arial" w:hAnsi="Arial" w:cs="Arial"/>
        </w:rPr>
        <w:t>Attachment in relation to social/emotional development</w:t>
      </w:r>
    </w:p>
    <w:p w14:paraId="40A1B162" w14:textId="77777777" w:rsidR="00FD3B74" w:rsidRPr="00152CB5" w:rsidRDefault="00FD3B74">
      <w:pPr>
        <w:rPr>
          <w:rFonts w:ascii="Arial" w:hAnsi="Arial" w:cs="Arial"/>
        </w:rPr>
      </w:pPr>
    </w:p>
    <w:p w14:paraId="3BCB4F0B" w14:textId="4A1F05FA" w:rsidR="00FD3B74" w:rsidRPr="00152CB5" w:rsidRDefault="00FD3B74">
      <w:pPr>
        <w:rPr>
          <w:rFonts w:ascii="Arial" w:hAnsi="Arial" w:cs="Arial"/>
        </w:rPr>
      </w:pPr>
      <w:r w:rsidRPr="00152CB5">
        <w:rPr>
          <w:rFonts w:ascii="Arial" w:hAnsi="Arial" w:cs="Arial"/>
        </w:rPr>
        <w:t xml:space="preserve">Intro </w:t>
      </w:r>
    </w:p>
    <w:p w14:paraId="16897814" w14:textId="64F07FDE" w:rsidR="00FD3B74" w:rsidRPr="00152CB5" w:rsidRDefault="00FD3B74">
      <w:pPr>
        <w:rPr>
          <w:rFonts w:ascii="Arial" w:hAnsi="Arial" w:cs="Arial"/>
        </w:rPr>
      </w:pPr>
      <w:r w:rsidRPr="00152CB5">
        <w:rPr>
          <w:rFonts w:ascii="Arial" w:hAnsi="Arial" w:cs="Arial"/>
        </w:rPr>
        <w:t xml:space="preserve">A bond between a young person and their main caregiver is formed in the early years of their life and has long term effects on the development, growth and future relationship with others. This is also referred to as attachment. This concept of attachment comes from the work of John Bowlby who in 1977 presented attachment theory. Attachment theory is used to show the impacts of a positive relationship between the primary caregiver and child, in most cases mother. By having a positive relationship, it allows the child to excel in social and emotional development and enables their learning capabilities. </w:t>
      </w:r>
    </w:p>
    <w:p w14:paraId="2F8A6266" w14:textId="77777777" w:rsidR="00FD3B74" w:rsidRPr="00152CB5" w:rsidRDefault="00FD3B74">
      <w:pPr>
        <w:rPr>
          <w:rFonts w:ascii="Arial" w:hAnsi="Arial" w:cs="Arial"/>
        </w:rPr>
      </w:pPr>
    </w:p>
    <w:p w14:paraId="518CBB0E" w14:textId="553C76F9" w:rsidR="00FD3B74" w:rsidRPr="00152CB5" w:rsidRDefault="00FD3B74">
      <w:pPr>
        <w:rPr>
          <w:rFonts w:ascii="Arial" w:hAnsi="Arial" w:cs="Arial"/>
        </w:rPr>
      </w:pPr>
      <w:r w:rsidRPr="00152CB5">
        <w:rPr>
          <w:rFonts w:ascii="Arial" w:hAnsi="Arial" w:cs="Arial"/>
        </w:rPr>
        <w:t>Theory</w:t>
      </w:r>
    </w:p>
    <w:p w14:paraId="5710D91E" w14:textId="24BBAB0B" w:rsidR="00FD3B74" w:rsidRPr="00152CB5" w:rsidRDefault="00152CB5">
      <w:pPr>
        <w:rPr>
          <w:rFonts w:ascii="Arial" w:hAnsi="Arial" w:cs="Arial"/>
        </w:rPr>
      </w:pPr>
      <w:r>
        <w:rPr>
          <w:rFonts w:ascii="Arial" w:hAnsi="Arial" w:cs="Arial"/>
        </w:rPr>
        <w:t>“</w:t>
      </w:r>
      <w:r w:rsidR="00FD3B74" w:rsidRPr="00152CB5">
        <w:rPr>
          <w:rFonts w:ascii="Arial" w:hAnsi="Arial" w:cs="Arial"/>
        </w:rPr>
        <w:t xml:space="preserve">John Bowlby put forward the theory of attachment, this theory has been seen as a ground-breaking idea and in some ways completely shifted our views of childhood development. </w:t>
      </w:r>
    </w:p>
    <w:p w14:paraId="0325490F" w14:textId="6A6A57D9" w:rsidR="00FD3B74" w:rsidRPr="00152CB5" w:rsidRDefault="00FD3B74">
      <w:pPr>
        <w:rPr>
          <w:rFonts w:ascii="Arial" w:hAnsi="Arial" w:cs="Arial"/>
        </w:rPr>
      </w:pPr>
      <w:r w:rsidRPr="00152CB5">
        <w:rPr>
          <w:rFonts w:ascii="Arial" w:hAnsi="Arial" w:cs="Arial"/>
        </w:rPr>
        <w:t xml:space="preserve">The theory suggests that both emotional and social development of a child is moulded by the relationship they have with the primary caregivers in their lives. </w:t>
      </w:r>
    </w:p>
    <w:p w14:paraId="34CCADEB" w14:textId="4CF2E18F" w:rsidR="00FD3B74" w:rsidRPr="00152CB5" w:rsidRDefault="00FD3B74">
      <w:pPr>
        <w:rPr>
          <w:rFonts w:ascii="Arial" w:hAnsi="Arial" w:cs="Arial"/>
        </w:rPr>
      </w:pPr>
      <w:r w:rsidRPr="00152CB5">
        <w:rPr>
          <w:rFonts w:ascii="Arial" w:hAnsi="Arial" w:cs="Arial"/>
        </w:rPr>
        <w:t xml:space="preserve">The theory states that the attachments formed by infants due to being biologically wired to do so, it is seen as a means of survival. Bowlby states that the attachments formed during the early years of life are not just transient bonds but are crucial in directing the child’s future emotional and social relationships in a positive direction. </w:t>
      </w:r>
    </w:p>
    <w:p w14:paraId="3150B80F" w14:textId="7987B21E" w:rsidR="00FD3B74" w:rsidRPr="00152CB5" w:rsidRDefault="00FD3B74">
      <w:pPr>
        <w:rPr>
          <w:rFonts w:ascii="Arial" w:hAnsi="Arial" w:cs="Arial"/>
        </w:rPr>
      </w:pPr>
      <w:r w:rsidRPr="00152CB5">
        <w:rPr>
          <w:rFonts w:ascii="Arial" w:hAnsi="Arial" w:cs="Arial"/>
        </w:rPr>
        <w:t xml:space="preserve">The theory highlights the importance of a constant and consistent attachment with the primary caregiver in a child’s life. If the attachment is inconsistent and is often disrupted, then this could possibly lead to future mental health and behaviour problems. </w:t>
      </w:r>
    </w:p>
    <w:p w14:paraId="70F59F4B" w14:textId="1D1BC500" w:rsidR="00FD3B74" w:rsidRPr="00152CB5" w:rsidRDefault="00FD3B74">
      <w:pPr>
        <w:rPr>
          <w:rFonts w:ascii="Arial" w:hAnsi="Arial" w:cs="Arial"/>
        </w:rPr>
      </w:pPr>
      <w:r w:rsidRPr="00152CB5">
        <w:rPr>
          <w:rFonts w:ascii="Arial" w:hAnsi="Arial" w:cs="Arial"/>
        </w:rPr>
        <w:t xml:space="preserve">Bowlby has caused a gigantic shift in the views previously held by many, most theories in this area claimed mental health issues were down to genetic factors and never considered the role of early childhood experiences. </w:t>
      </w:r>
    </w:p>
    <w:p w14:paraId="1E3B6F47" w14:textId="07CD9B67" w:rsidR="00FD3B74" w:rsidRPr="00152CB5" w:rsidRDefault="00FD3B74">
      <w:pPr>
        <w:rPr>
          <w:rFonts w:ascii="Arial" w:hAnsi="Arial" w:cs="Arial"/>
        </w:rPr>
      </w:pPr>
      <w:r w:rsidRPr="00152CB5">
        <w:rPr>
          <w:rFonts w:ascii="Arial" w:hAnsi="Arial" w:cs="Arial"/>
        </w:rPr>
        <w:t xml:space="preserve">Bowlby claims that there are multiple stages of attachment. </w:t>
      </w:r>
    </w:p>
    <w:p w14:paraId="415C762C" w14:textId="6D052355" w:rsidR="00FD3B74" w:rsidRPr="00152CB5" w:rsidRDefault="00FD3B74">
      <w:pPr>
        <w:rPr>
          <w:rFonts w:ascii="Arial" w:hAnsi="Arial" w:cs="Arial"/>
        </w:rPr>
      </w:pPr>
      <w:r w:rsidRPr="00152CB5">
        <w:rPr>
          <w:rFonts w:ascii="Arial" w:hAnsi="Arial" w:cs="Arial"/>
        </w:rPr>
        <w:t>The first stage is known as the asocial or pre-attachment stage, this starts as you are born until the age of 3 months. You form bonds with humans and objects.</w:t>
      </w:r>
    </w:p>
    <w:p w14:paraId="0769D1CE" w14:textId="5B7A07B0" w:rsidR="00FD3B74" w:rsidRPr="00152CB5" w:rsidRDefault="00FD3B74">
      <w:pPr>
        <w:rPr>
          <w:rFonts w:ascii="Arial" w:hAnsi="Arial" w:cs="Arial"/>
        </w:rPr>
      </w:pPr>
      <w:r w:rsidRPr="00152CB5">
        <w:rPr>
          <w:rFonts w:ascii="Arial" w:hAnsi="Arial" w:cs="Arial"/>
        </w:rPr>
        <w:t xml:space="preserve">The second stage is known as the indiscriminate stage, it is between the ages of 6 weeks to 7 months. During this stage babies become more observant to social behaviours and start showing preference for familiar humans and objects. </w:t>
      </w:r>
    </w:p>
    <w:p w14:paraId="1E026AAE" w14:textId="7AB5FA73" w:rsidR="00FD3B74" w:rsidRPr="00152CB5" w:rsidRDefault="00FD3B74">
      <w:pPr>
        <w:rPr>
          <w:rFonts w:ascii="Arial" w:hAnsi="Arial" w:cs="Arial"/>
        </w:rPr>
      </w:pPr>
      <w:r w:rsidRPr="00152CB5">
        <w:rPr>
          <w:rFonts w:ascii="Arial" w:hAnsi="Arial" w:cs="Arial"/>
        </w:rPr>
        <w:t xml:space="preserve">The third stage is known as the specific or discriminate stage. This ranges from the age of 7 months to 11 months. This is where anxiety around strangers and separation anxiety begins. </w:t>
      </w:r>
    </w:p>
    <w:p w14:paraId="27132E02" w14:textId="3BCA198A" w:rsidR="00FD3B74" w:rsidRPr="00152CB5" w:rsidRDefault="00FD3B74">
      <w:pPr>
        <w:rPr>
          <w:rFonts w:ascii="Arial" w:hAnsi="Arial" w:cs="Arial"/>
        </w:rPr>
      </w:pPr>
      <w:r w:rsidRPr="00152CB5">
        <w:rPr>
          <w:rFonts w:ascii="Arial" w:hAnsi="Arial" w:cs="Arial"/>
        </w:rPr>
        <w:t xml:space="preserve">The fourth and final stage is made up of multiple attachments and usually starts from 24 months. Babies start to open their attachment bubble and allow others to enter, allowing them to form bonds with multiple people in their lives. </w:t>
      </w:r>
      <w:proofErr w:type="gramStart"/>
      <w:r w:rsidR="00152CB5">
        <w:rPr>
          <w:rFonts w:ascii="Arial" w:hAnsi="Arial" w:cs="Arial"/>
        </w:rPr>
        <w:t>“ (</w:t>
      </w:r>
      <w:proofErr w:type="gramEnd"/>
      <w:r w:rsidR="00152CB5">
        <w:rPr>
          <w:rFonts w:ascii="Arial" w:hAnsi="Arial" w:cs="Arial"/>
        </w:rPr>
        <w:t>Main, 2023)</w:t>
      </w:r>
    </w:p>
    <w:p w14:paraId="5B27199D" w14:textId="77777777" w:rsidR="00FD3B74" w:rsidRPr="00152CB5" w:rsidRDefault="00FD3B74">
      <w:pPr>
        <w:rPr>
          <w:rFonts w:ascii="Arial" w:hAnsi="Arial" w:cs="Arial"/>
        </w:rPr>
      </w:pPr>
    </w:p>
    <w:p w14:paraId="0772C03D" w14:textId="77777777" w:rsidR="00FD3B74" w:rsidRPr="00152CB5" w:rsidRDefault="00FD3B74">
      <w:pPr>
        <w:rPr>
          <w:rFonts w:ascii="Arial" w:hAnsi="Arial" w:cs="Arial"/>
        </w:rPr>
      </w:pPr>
    </w:p>
    <w:p w14:paraId="5836ED37" w14:textId="77777777" w:rsidR="00FD3B74" w:rsidRPr="00152CB5" w:rsidRDefault="00FD3B74">
      <w:pPr>
        <w:rPr>
          <w:rFonts w:ascii="Arial" w:hAnsi="Arial" w:cs="Arial"/>
        </w:rPr>
      </w:pPr>
    </w:p>
    <w:p w14:paraId="59B847E8" w14:textId="16CD7F23" w:rsidR="00FD3B74" w:rsidRPr="00152CB5" w:rsidRDefault="00FD3B74">
      <w:pPr>
        <w:rPr>
          <w:rFonts w:ascii="Arial" w:hAnsi="Arial" w:cs="Arial"/>
        </w:rPr>
      </w:pPr>
      <w:r w:rsidRPr="00152CB5">
        <w:rPr>
          <w:rFonts w:ascii="Arial" w:hAnsi="Arial" w:cs="Arial"/>
        </w:rPr>
        <w:t xml:space="preserve">Barrier </w:t>
      </w:r>
    </w:p>
    <w:p w14:paraId="79E5C75E" w14:textId="73B9E701" w:rsidR="00FD3B74" w:rsidRPr="00152CB5" w:rsidRDefault="00152CB5">
      <w:pPr>
        <w:rPr>
          <w:rFonts w:ascii="Arial" w:hAnsi="Arial" w:cs="Arial"/>
        </w:rPr>
      </w:pPr>
      <w:r>
        <w:rPr>
          <w:rFonts w:ascii="Arial" w:hAnsi="Arial" w:cs="Arial"/>
        </w:rPr>
        <w:lastRenderedPageBreak/>
        <w:t>“</w:t>
      </w:r>
      <w:r w:rsidR="00FD3B74" w:rsidRPr="00152CB5">
        <w:rPr>
          <w:rFonts w:ascii="Arial" w:hAnsi="Arial" w:cs="Arial"/>
        </w:rPr>
        <w:t>While there is solid evidence to support Bowlby’s theory on attachment there is still many arguments against it.</w:t>
      </w:r>
    </w:p>
    <w:p w14:paraId="772E3564" w14:textId="77777777" w:rsidR="00FD3B74" w:rsidRPr="00152CB5" w:rsidRDefault="00FD3B74">
      <w:pPr>
        <w:rPr>
          <w:rFonts w:ascii="Arial" w:hAnsi="Arial" w:cs="Arial"/>
        </w:rPr>
      </w:pPr>
    </w:p>
    <w:p w14:paraId="6583F5A6" w14:textId="003A866F" w:rsidR="00FD3B74" w:rsidRPr="00152CB5" w:rsidRDefault="00FD3B74" w:rsidP="00FD3B74">
      <w:pPr>
        <w:pStyle w:val="ListParagraph"/>
        <w:numPr>
          <w:ilvl w:val="0"/>
          <w:numId w:val="3"/>
        </w:numPr>
        <w:rPr>
          <w:rFonts w:ascii="Arial" w:eastAsia="Times New Roman" w:hAnsi="Arial" w:cs="Arial"/>
          <w:color w:val="303643"/>
          <w:kern w:val="0"/>
          <w:lang w:eastAsia="en-GB"/>
          <w14:ligatures w14:val="none"/>
        </w:rPr>
      </w:pPr>
      <w:r w:rsidRPr="00152CB5">
        <w:rPr>
          <w:rFonts w:ascii="Arial" w:hAnsi="Arial" w:cs="Arial"/>
        </w:rPr>
        <w:t xml:space="preserve">Some say that Bowlby and his theory place a bigger emphasis on the bond between mother and child, which in turn could lead to a marginalisation of the role filled from other caregivers and influences. By having the mother as the constant main caregiver and primary attachment its suggested that others within the child’s life may then be overshadowed and pushed to the side. </w:t>
      </w:r>
    </w:p>
    <w:p w14:paraId="6A5CDA95" w14:textId="479DD330" w:rsidR="00FD3B74" w:rsidRPr="00152CB5" w:rsidRDefault="00FD3B74" w:rsidP="00FD3B74">
      <w:pPr>
        <w:pStyle w:val="ListParagraph"/>
        <w:numPr>
          <w:ilvl w:val="0"/>
          <w:numId w:val="3"/>
        </w:numPr>
        <w:rPr>
          <w:rFonts w:ascii="Arial" w:eastAsia="Times New Roman" w:hAnsi="Arial" w:cs="Arial"/>
          <w:color w:val="303643"/>
          <w:kern w:val="0"/>
          <w:lang w:eastAsia="en-GB"/>
          <w14:ligatures w14:val="none"/>
        </w:rPr>
      </w:pPr>
      <w:r w:rsidRPr="00152CB5">
        <w:rPr>
          <w:rFonts w:ascii="Arial" w:hAnsi="Arial" w:cs="Arial"/>
        </w:rPr>
        <w:t xml:space="preserve">Others would suggest that the theory isn’t transferable across cultures. The theory is called into question as cultural differences can provide a different view of a behaviour such as signs of attachment behaviour in one culture may not translate to the same interpretation of the same behaviours in another culture. </w:t>
      </w:r>
    </w:p>
    <w:p w14:paraId="31357F08" w14:textId="269E36A7" w:rsidR="00FD3B74" w:rsidRPr="00152CB5" w:rsidRDefault="00FD3B74" w:rsidP="00FD3B74">
      <w:pPr>
        <w:pStyle w:val="ListParagraph"/>
        <w:numPr>
          <w:ilvl w:val="0"/>
          <w:numId w:val="3"/>
        </w:numPr>
        <w:rPr>
          <w:rFonts w:ascii="Arial" w:eastAsia="Times New Roman" w:hAnsi="Arial" w:cs="Arial"/>
          <w:color w:val="303643"/>
          <w:kern w:val="0"/>
          <w:lang w:eastAsia="en-GB"/>
          <w14:ligatures w14:val="none"/>
        </w:rPr>
      </w:pPr>
      <w:r w:rsidRPr="00152CB5">
        <w:rPr>
          <w:rFonts w:ascii="Arial" w:hAnsi="Arial" w:cs="Arial"/>
        </w:rPr>
        <w:t xml:space="preserve">Mary Ainsworth argues that different individuals have different needs and requirements when it comes to attachment. Bowlby’s theory argues that the quality of care received as a child attribute to these differences, Ainsworth disagrees and puts it down to merely the varied temperaments of a child. </w:t>
      </w:r>
      <w:r w:rsidR="00152CB5">
        <w:rPr>
          <w:rFonts w:ascii="Arial" w:hAnsi="Arial" w:cs="Arial"/>
        </w:rPr>
        <w:t>“(Anna Freud, mentally healthy schools, 2023)</w:t>
      </w:r>
    </w:p>
    <w:p w14:paraId="5BF203CA" w14:textId="77777777" w:rsidR="00FD3B74" w:rsidRPr="00152CB5" w:rsidRDefault="00FD3B74">
      <w:pPr>
        <w:rPr>
          <w:rFonts w:ascii="Arial" w:hAnsi="Arial" w:cs="Arial"/>
        </w:rPr>
      </w:pPr>
    </w:p>
    <w:p w14:paraId="0D441EE3" w14:textId="77777777" w:rsidR="00FD3B74" w:rsidRPr="00152CB5" w:rsidRDefault="00FD3B74">
      <w:pPr>
        <w:rPr>
          <w:rFonts w:ascii="Arial" w:hAnsi="Arial" w:cs="Arial"/>
        </w:rPr>
      </w:pPr>
    </w:p>
    <w:p w14:paraId="02706728" w14:textId="77777777" w:rsidR="00FD3B74" w:rsidRPr="00152CB5" w:rsidRDefault="00FD3B74">
      <w:pPr>
        <w:rPr>
          <w:rFonts w:ascii="Arial" w:hAnsi="Arial" w:cs="Arial"/>
        </w:rPr>
      </w:pPr>
    </w:p>
    <w:p w14:paraId="42E0A8DA" w14:textId="5ADA0A20" w:rsidR="00FD3B74" w:rsidRPr="00152CB5" w:rsidRDefault="00FD3B74">
      <w:pPr>
        <w:rPr>
          <w:rFonts w:ascii="Arial" w:hAnsi="Arial" w:cs="Arial"/>
        </w:rPr>
      </w:pPr>
      <w:r w:rsidRPr="00152CB5">
        <w:rPr>
          <w:rFonts w:ascii="Arial" w:hAnsi="Arial" w:cs="Arial"/>
        </w:rPr>
        <w:t>Stat</w:t>
      </w:r>
    </w:p>
    <w:p w14:paraId="02A2B89B" w14:textId="76218037" w:rsidR="00FD3B74" w:rsidRPr="00152CB5" w:rsidRDefault="00152CB5">
      <w:pPr>
        <w:rPr>
          <w:rFonts w:ascii="Arial" w:hAnsi="Arial" w:cs="Arial"/>
        </w:rPr>
      </w:pPr>
      <w:r>
        <w:rPr>
          <w:rFonts w:ascii="Arial" w:hAnsi="Arial" w:cs="Arial"/>
        </w:rPr>
        <w:t>“</w:t>
      </w:r>
      <w:r w:rsidR="00FD3B74" w:rsidRPr="00152CB5">
        <w:rPr>
          <w:rFonts w:ascii="Arial" w:hAnsi="Arial" w:cs="Arial"/>
        </w:rPr>
        <w:t xml:space="preserve">In a study conducted by Princeton University in USA, they found out of the 14,000 participants involved over 40% of them lacked strong emotional bonds or as discussed, secure attachments. These 40% are now more likely to have both educational and behavioural difficulties. </w:t>
      </w:r>
    </w:p>
    <w:p w14:paraId="39FA64AA" w14:textId="5AAD6BD1" w:rsidR="00FD3B74" w:rsidRPr="00152CB5" w:rsidRDefault="00FD3B74">
      <w:pPr>
        <w:rPr>
          <w:rFonts w:ascii="Arial" w:hAnsi="Arial" w:cs="Arial"/>
        </w:rPr>
      </w:pPr>
      <w:r w:rsidRPr="00152CB5">
        <w:rPr>
          <w:rFonts w:ascii="Arial" w:hAnsi="Arial" w:cs="Arial"/>
        </w:rPr>
        <w:t>The report that includes the work of the Sutton trust found that children under the age of three are more likely to be aggressive, defiant and hyperactive as adults if they haven’t formed a strong bond with their mothers or fathers (secure attachments)</w:t>
      </w:r>
    </w:p>
    <w:p w14:paraId="39526002" w14:textId="5A38600A" w:rsidR="00FD3B74" w:rsidRPr="00152CB5" w:rsidRDefault="00FD3B74">
      <w:pPr>
        <w:rPr>
          <w:rFonts w:ascii="Arial" w:hAnsi="Arial" w:cs="Arial"/>
        </w:rPr>
      </w:pPr>
      <w:r w:rsidRPr="00152CB5">
        <w:rPr>
          <w:rFonts w:ascii="Arial" w:hAnsi="Arial" w:cs="Arial"/>
        </w:rPr>
        <w:t xml:space="preserve">The study shows that roughly 60% of children will go to develop strong attachments to their primary caregiver. The children included in the 60% are more likely to avoid poverty, parental difficulties and depression. Furthermore, boys who grow up in poverty but have secure attachment with the primary caregiver are two times less likely to develop behavioural problems. </w:t>
      </w:r>
    </w:p>
    <w:p w14:paraId="56B0081D" w14:textId="77777777" w:rsidR="00FD3B74" w:rsidRPr="00152CB5" w:rsidRDefault="00FD3B74">
      <w:pPr>
        <w:rPr>
          <w:rFonts w:ascii="Arial" w:hAnsi="Arial" w:cs="Arial"/>
        </w:rPr>
      </w:pPr>
    </w:p>
    <w:p w14:paraId="2F5A7A43" w14:textId="49B5CBA9" w:rsidR="00FD3B74" w:rsidRPr="00152CB5" w:rsidRDefault="00FD3B74" w:rsidP="00FD3B74">
      <w:pPr>
        <w:rPr>
          <w:rFonts w:ascii="Arial" w:hAnsi="Arial" w:cs="Arial"/>
        </w:rPr>
      </w:pPr>
      <w:r w:rsidRPr="00152CB5">
        <w:rPr>
          <w:rFonts w:ascii="Arial" w:hAnsi="Arial" w:cs="Arial"/>
        </w:rPr>
        <w:t xml:space="preserve">On the other hand, the 40% who don’t develop secure attachments are more likely to have less developed language skills and are more prone to behaviour issues. Many within the 40% are also likely to leave the education system without a further education, employment or any training. Roughly 25% of the 40% also avoid primary caregivers when they are upset as they find their needs aren’t met. </w:t>
      </w:r>
    </w:p>
    <w:p w14:paraId="547E4BFC" w14:textId="72C5AA43" w:rsidR="00FD3B74" w:rsidRPr="00152CB5" w:rsidRDefault="00FD3B74" w:rsidP="00FD3B74">
      <w:pPr>
        <w:rPr>
          <w:rFonts w:ascii="Arial" w:hAnsi="Arial" w:cs="Arial"/>
        </w:rPr>
      </w:pPr>
      <w:r w:rsidRPr="00152CB5">
        <w:rPr>
          <w:rFonts w:ascii="Arial" w:hAnsi="Arial" w:cs="Arial"/>
        </w:rPr>
        <w:t xml:space="preserve">“This report clearly identifies the fundamental role secure attachment could have in narrowing that school readiness gap and improving children’s life chances. More support from health visitors, children’s </w:t>
      </w:r>
      <w:r w:rsidRPr="00152CB5">
        <w:rPr>
          <w:rFonts w:ascii="Arial" w:hAnsi="Arial" w:cs="Arial"/>
        </w:rPr>
        <w:t>centres</w:t>
      </w:r>
      <w:r w:rsidRPr="00152CB5">
        <w:rPr>
          <w:rFonts w:ascii="Arial" w:hAnsi="Arial" w:cs="Arial"/>
        </w:rPr>
        <w:t xml:space="preserve"> and local authorities in helping parents improve how they bond with young children could play a role in narrowing the education gap,” </w:t>
      </w:r>
    </w:p>
    <w:p w14:paraId="5781D1BE" w14:textId="29AA8353" w:rsidR="00FD3B74" w:rsidRPr="00152CB5" w:rsidRDefault="00FD3B74" w:rsidP="00FD3B74">
      <w:pPr>
        <w:rPr>
          <w:rFonts w:ascii="Arial" w:hAnsi="Arial" w:cs="Arial"/>
        </w:rPr>
      </w:pPr>
      <w:r w:rsidRPr="00152CB5">
        <w:rPr>
          <w:rFonts w:ascii="Arial" w:hAnsi="Arial" w:cs="Arial"/>
        </w:rPr>
        <w:t>(</w:t>
      </w:r>
      <w:r w:rsidR="00152CB5">
        <w:rPr>
          <w:rFonts w:ascii="Arial" w:hAnsi="Arial" w:cs="Arial"/>
        </w:rPr>
        <w:t xml:space="preserve">Rose </w:t>
      </w:r>
      <w:proofErr w:type="gramStart"/>
      <w:r w:rsidR="00152CB5">
        <w:rPr>
          <w:rFonts w:ascii="Arial" w:hAnsi="Arial" w:cs="Arial"/>
        </w:rPr>
        <w:t>Huber ,</w:t>
      </w:r>
      <w:proofErr w:type="gramEnd"/>
      <w:r w:rsidR="00152CB5">
        <w:rPr>
          <w:rFonts w:ascii="Arial" w:hAnsi="Arial" w:cs="Arial"/>
        </w:rPr>
        <w:t xml:space="preserve"> 2014)</w:t>
      </w:r>
    </w:p>
    <w:p w14:paraId="35E12C1A" w14:textId="77777777" w:rsidR="00FD3B74" w:rsidRPr="00152CB5" w:rsidRDefault="00FD3B74" w:rsidP="00FD3B74">
      <w:pPr>
        <w:rPr>
          <w:rFonts w:ascii="Arial" w:hAnsi="Arial" w:cs="Arial"/>
        </w:rPr>
      </w:pPr>
    </w:p>
    <w:p w14:paraId="5E7BFCC2" w14:textId="104506FD" w:rsidR="00FD3B74" w:rsidRPr="00152CB5" w:rsidRDefault="00FD3B74" w:rsidP="00FD3B74">
      <w:pPr>
        <w:rPr>
          <w:rFonts w:ascii="Arial" w:hAnsi="Arial" w:cs="Arial"/>
        </w:rPr>
      </w:pPr>
      <w:r w:rsidRPr="00152CB5">
        <w:rPr>
          <w:rFonts w:ascii="Arial" w:hAnsi="Arial" w:cs="Arial"/>
        </w:rPr>
        <w:t xml:space="preserve">Role of practitioner </w:t>
      </w:r>
    </w:p>
    <w:p w14:paraId="36C5571E" w14:textId="77777777" w:rsidR="00FD3B74" w:rsidRPr="00152CB5" w:rsidRDefault="00FD3B74" w:rsidP="00FD3B74">
      <w:pPr>
        <w:rPr>
          <w:rFonts w:ascii="Arial" w:hAnsi="Arial" w:cs="Arial"/>
        </w:rPr>
      </w:pPr>
    </w:p>
    <w:p w14:paraId="1F4224DE" w14:textId="092789FA" w:rsidR="00FD3B74" w:rsidRPr="00152CB5" w:rsidRDefault="00152CB5" w:rsidP="00FD3B74">
      <w:pPr>
        <w:rPr>
          <w:rFonts w:ascii="Arial" w:hAnsi="Arial" w:cs="Arial"/>
        </w:rPr>
      </w:pPr>
      <w:r>
        <w:rPr>
          <w:rFonts w:ascii="Arial" w:hAnsi="Arial" w:cs="Arial"/>
        </w:rPr>
        <w:lastRenderedPageBreak/>
        <w:t>“</w:t>
      </w:r>
      <w:r w:rsidR="00FD3B74" w:rsidRPr="00152CB5">
        <w:rPr>
          <w:rFonts w:ascii="Arial" w:hAnsi="Arial" w:cs="Arial"/>
        </w:rPr>
        <w:t xml:space="preserve">Many practitioners are in a unique position which allows them to give advice and support to caregivers and children at highly challenging times such as weaning, toilet training or tantrums. To be in such settings practitioners need to have high levels of self-awareness and be empathetic, they need to react reflectively compared to impulsively. </w:t>
      </w:r>
    </w:p>
    <w:p w14:paraId="28F14C84" w14:textId="27CA9A9B" w:rsidR="00FD3B74" w:rsidRPr="00152CB5" w:rsidRDefault="00FD3B74" w:rsidP="00FD3B74">
      <w:pPr>
        <w:rPr>
          <w:rFonts w:ascii="Arial" w:hAnsi="Arial" w:cs="Arial"/>
        </w:rPr>
      </w:pPr>
      <w:r w:rsidRPr="00152CB5">
        <w:rPr>
          <w:rFonts w:ascii="Arial" w:hAnsi="Arial" w:cs="Arial"/>
        </w:rPr>
        <w:t>Through this the practitioners tend to develop a good rapport with children, due to this the children are more likely to develop better personal, social and emotional skills. The practitioners in the early year’s environment hold the key to the complete development of the children, whether it be their personal, social or emotional development, the practitioner are at the heart of it all. The well-developed rapport between the child and practitioner allows for a greater understanding and development path for each individual child, as each child has varied life experiences and may develop at different rates. This will mean that the reaction to different environments and learning experiences will vary from child to child, the level of rapport between child and practitioner will allows them to deal with the situation in a better way than if there was no relationship at all. The practitioner will be required to remain patient and calm with the children as all children will have different reactions to situations, they will be required to stay away from the standard adult response that a child is just behaving badly and will need to dig deep to find the cause and effect of the response.</w:t>
      </w:r>
      <w:r w:rsidR="00152CB5">
        <w:rPr>
          <w:rFonts w:ascii="Arial" w:hAnsi="Arial" w:cs="Arial"/>
        </w:rPr>
        <w:t>”</w:t>
      </w:r>
      <w:r w:rsidRPr="00152CB5">
        <w:rPr>
          <w:rFonts w:ascii="Arial" w:hAnsi="Arial" w:cs="Arial"/>
        </w:rPr>
        <w:t xml:space="preserve"> </w:t>
      </w:r>
      <w:r w:rsidR="00152CB5">
        <w:rPr>
          <w:rFonts w:ascii="Arial" w:hAnsi="Arial" w:cs="Arial"/>
        </w:rPr>
        <w:t>(Innes, 2015)</w:t>
      </w:r>
    </w:p>
    <w:p w14:paraId="4D7FA93E" w14:textId="77777777" w:rsidR="00FD3B74" w:rsidRPr="00152CB5" w:rsidRDefault="00FD3B74" w:rsidP="00FD3B74">
      <w:pPr>
        <w:rPr>
          <w:rFonts w:ascii="Arial" w:hAnsi="Arial" w:cs="Arial"/>
        </w:rPr>
      </w:pPr>
    </w:p>
    <w:p w14:paraId="78B0F987" w14:textId="77777777" w:rsidR="00FD3B74" w:rsidRPr="00152CB5" w:rsidRDefault="00FD3B74" w:rsidP="00FD3B74">
      <w:pPr>
        <w:rPr>
          <w:rFonts w:ascii="Arial" w:hAnsi="Arial" w:cs="Arial"/>
        </w:rPr>
      </w:pPr>
    </w:p>
    <w:p w14:paraId="01F6C1FF" w14:textId="77777777" w:rsidR="00B42DA6" w:rsidRPr="00152CB5" w:rsidRDefault="00B42DA6" w:rsidP="00B42DA6">
      <w:pPr>
        <w:rPr>
          <w:rFonts w:ascii="Arial" w:hAnsi="Arial" w:cs="Arial"/>
          <w:b/>
          <w:bCs/>
          <w:u w:val="single"/>
        </w:rPr>
      </w:pPr>
      <w:r w:rsidRPr="00152CB5">
        <w:rPr>
          <w:rFonts w:ascii="Arial" w:hAnsi="Arial" w:cs="Arial"/>
          <w:b/>
          <w:bCs/>
          <w:u w:val="single"/>
        </w:rPr>
        <w:t xml:space="preserve">The effects of poor nutrition on physical development </w:t>
      </w:r>
    </w:p>
    <w:p w14:paraId="0CA3506F" w14:textId="77777777" w:rsidR="00FD3B74" w:rsidRPr="00152CB5" w:rsidRDefault="00FD3B74" w:rsidP="00FD3B74">
      <w:pPr>
        <w:rPr>
          <w:rFonts w:ascii="Arial" w:hAnsi="Arial" w:cs="Arial"/>
        </w:rPr>
      </w:pPr>
    </w:p>
    <w:p w14:paraId="0EBB648A" w14:textId="77777777" w:rsidR="00B42DA6" w:rsidRPr="00152CB5" w:rsidRDefault="00B42DA6" w:rsidP="00FD3B74">
      <w:pPr>
        <w:rPr>
          <w:rFonts w:ascii="Arial" w:hAnsi="Arial" w:cs="Arial"/>
        </w:rPr>
      </w:pPr>
    </w:p>
    <w:p w14:paraId="441E3991" w14:textId="5663FA57" w:rsidR="00B42DA6" w:rsidRPr="00152CB5" w:rsidRDefault="00B42DA6" w:rsidP="00B42DA6">
      <w:pPr>
        <w:rPr>
          <w:rFonts w:ascii="Arial" w:hAnsi="Arial" w:cs="Arial"/>
        </w:rPr>
      </w:pPr>
      <w:r w:rsidRPr="00152CB5">
        <w:rPr>
          <w:rFonts w:ascii="Arial" w:hAnsi="Arial" w:cs="Arial"/>
        </w:rPr>
        <w:t>-Intro</w:t>
      </w:r>
    </w:p>
    <w:p w14:paraId="719CE7F6" w14:textId="7491F9BE" w:rsidR="00B42DA6" w:rsidRPr="00152CB5" w:rsidRDefault="00152CB5" w:rsidP="00FD3B74">
      <w:pPr>
        <w:rPr>
          <w:rFonts w:ascii="Arial" w:hAnsi="Arial" w:cs="Arial"/>
        </w:rPr>
      </w:pPr>
      <w:r>
        <w:rPr>
          <w:rFonts w:ascii="Arial" w:hAnsi="Arial" w:cs="Arial"/>
        </w:rPr>
        <w:t>“</w:t>
      </w:r>
      <w:r w:rsidR="00B42DA6" w:rsidRPr="00152CB5">
        <w:rPr>
          <w:rFonts w:ascii="Arial" w:hAnsi="Arial" w:cs="Arial"/>
        </w:rPr>
        <w:t>Nutrition is a key aspect for the development and growth of a child. It plays a key role in the physical development alongside development of the brain. A child’s emotional and cognitive development if effected by nutrition. When a child receives the correct nutrition, it allows them to maintain a healthy weight and decreased illness and disease.</w:t>
      </w:r>
      <w:r>
        <w:rPr>
          <w:rFonts w:ascii="Arial" w:hAnsi="Arial" w:cs="Arial"/>
        </w:rPr>
        <w:t xml:space="preserve">” </w:t>
      </w:r>
      <w:proofErr w:type="gramStart"/>
      <w:r>
        <w:rPr>
          <w:rFonts w:ascii="Arial" w:hAnsi="Arial" w:cs="Arial"/>
        </w:rPr>
        <w:t>(</w:t>
      </w:r>
      <w:proofErr w:type="gramEnd"/>
      <w:r>
        <w:rPr>
          <w:rFonts w:ascii="Arial" w:hAnsi="Arial" w:cs="Arial"/>
        </w:rPr>
        <w:t>Langford, 2023)</w:t>
      </w:r>
    </w:p>
    <w:p w14:paraId="6F0E8468" w14:textId="77777777" w:rsidR="00B42DA6" w:rsidRPr="00152CB5" w:rsidRDefault="00B42DA6" w:rsidP="00FD3B74">
      <w:pPr>
        <w:rPr>
          <w:rFonts w:ascii="Arial" w:hAnsi="Arial" w:cs="Arial"/>
        </w:rPr>
      </w:pPr>
    </w:p>
    <w:p w14:paraId="29E0AFEF" w14:textId="77777777" w:rsidR="00B42DA6" w:rsidRPr="00152CB5" w:rsidRDefault="00B42DA6" w:rsidP="00FD3B74">
      <w:pPr>
        <w:rPr>
          <w:rFonts w:ascii="Arial" w:hAnsi="Arial" w:cs="Arial"/>
        </w:rPr>
      </w:pPr>
    </w:p>
    <w:p w14:paraId="0636F0C2" w14:textId="5368391C" w:rsidR="00B42DA6" w:rsidRPr="00152CB5" w:rsidRDefault="00B42DA6" w:rsidP="00FD3B74">
      <w:pPr>
        <w:rPr>
          <w:rFonts w:ascii="Arial" w:hAnsi="Arial" w:cs="Arial"/>
        </w:rPr>
      </w:pPr>
      <w:r w:rsidRPr="00152CB5">
        <w:rPr>
          <w:rFonts w:ascii="Arial" w:hAnsi="Arial" w:cs="Arial"/>
        </w:rPr>
        <w:t>-Theory</w:t>
      </w:r>
    </w:p>
    <w:p w14:paraId="2866F033" w14:textId="77777777" w:rsidR="00B42DA6" w:rsidRPr="00152CB5" w:rsidRDefault="00B42DA6" w:rsidP="00FD3B74">
      <w:pPr>
        <w:rPr>
          <w:rFonts w:ascii="Arial" w:hAnsi="Arial" w:cs="Arial"/>
        </w:rPr>
      </w:pPr>
    </w:p>
    <w:p w14:paraId="7FC56AE0" w14:textId="4EDCCC99" w:rsidR="00B42DA6" w:rsidRPr="00152CB5" w:rsidRDefault="00152CB5" w:rsidP="00B42DA6">
      <w:pPr>
        <w:rPr>
          <w:rFonts w:ascii="Arial" w:hAnsi="Arial" w:cs="Arial"/>
        </w:rPr>
      </w:pPr>
      <w:r>
        <w:rPr>
          <w:rFonts w:ascii="Arial" w:hAnsi="Arial" w:cs="Arial"/>
        </w:rPr>
        <w:t>“</w:t>
      </w:r>
      <w:r w:rsidR="00B42DA6" w:rsidRPr="00152CB5">
        <w:rPr>
          <w:rFonts w:ascii="Arial" w:hAnsi="Arial" w:cs="Arial"/>
        </w:rPr>
        <w:t>Maturational-development theory was developed by Gesell. The theory is known as the foundation block for almost every other theory in the field of human development. Gesell began his research in the early 20</w:t>
      </w:r>
      <w:r w:rsidR="00B42DA6" w:rsidRPr="00152CB5">
        <w:rPr>
          <w:rFonts w:ascii="Arial" w:hAnsi="Arial" w:cs="Arial"/>
          <w:vertAlign w:val="superscript"/>
        </w:rPr>
        <w:t>th</w:t>
      </w:r>
      <w:r w:rsidR="00B42DA6" w:rsidRPr="00152CB5">
        <w:rPr>
          <w:rFonts w:ascii="Arial" w:hAnsi="Arial" w:cs="Arial"/>
        </w:rPr>
        <w:t xml:space="preserve"> century, during this time he observed and recorded the results regarding the development of children. He found that all children follow very similar patterns through the stages of development however the pace of which they complete each stage can vary from child to child.</w:t>
      </w:r>
    </w:p>
    <w:p w14:paraId="08B10ABA" w14:textId="77777777" w:rsidR="00B42DA6" w:rsidRPr="00152CB5" w:rsidRDefault="00B42DA6" w:rsidP="00B42DA6">
      <w:pPr>
        <w:rPr>
          <w:rFonts w:ascii="Arial" w:hAnsi="Arial" w:cs="Arial"/>
        </w:rPr>
      </w:pPr>
    </w:p>
    <w:p w14:paraId="7D6DEE9A" w14:textId="77777777" w:rsidR="00B42DA6" w:rsidRPr="00152CB5" w:rsidRDefault="00B42DA6" w:rsidP="00B42DA6">
      <w:pPr>
        <w:rPr>
          <w:rFonts w:ascii="Arial" w:hAnsi="Arial" w:cs="Arial"/>
        </w:rPr>
      </w:pPr>
    </w:p>
    <w:p w14:paraId="65AD4458" w14:textId="26628703" w:rsidR="00B42DA6" w:rsidRPr="00152CB5" w:rsidRDefault="00B42DA6" w:rsidP="00B42DA6">
      <w:pPr>
        <w:rPr>
          <w:rFonts w:ascii="Arial" w:hAnsi="Arial" w:cs="Arial"/>
        </w:rPr>
      </w:pPr>
      <w:r w:rsidRPr="00152CB5">
        <w:rPr>
          <w:rFonts w:ascii="Arial" w:hAnsi="Arial" w:cs="Arial"/>
        </w:rPr>
        <w:t xml:space="preserve">Gesell claims the process includes both external and internal factors. The internal factors can include but aren’t limited to personality, genetics, physical and mental level. Environment, family, background, parenting styles and cultural influences are major factors in the development of children. </w:t>
      </w:r>
    </w:p>
    <w:p w14:paraId="3150AC24" w14:textId="77777777" w:rsidR="00B42DA6" w:rsidRPr="00152CB5" w:rsidRDefault="00B42DA6">
      <w:pPr>
        <w:rPr>
          <w:rFonts w:ascii="Arial" w:hAnsi="Arial" w:cs="Arial"/>
        </w:rPr>
      </w:pPr>
    </w:p>
    <w:p w14:paraId="65DBF8BB" w14:textId="4D6EA48B" w:rsidR="00B42DA6" w:rsidRPr="00152CB5" w:rsidRDefault="00B42DA6">
      <w:pPr>
        <w:rPr>
          <w:rFonts w:ascii="Arial" w:hAnsi="Arial" w:cs="Arial"/>
        </w:rPr>
      </w:pPr>
      <w:r w:rsidRPr="00152CB5">
        <w:rPr>
          <w:rFonts w:ascii="Arial" w:hAnsi="Arial" w:cs="Arial"/>
        </w:rPr>
        <w:lastRenderedPageBreak/>
        <w:t>Gesell’s maturational-development theory highlights a pattern of growth and progress in stages. The first stage of development starts within the embryo and carries on after birth.</w:t>
      </w:r>
    </w:p>
    <w:p w14:paraId="4BCC5E0B" w14:textId="03F1B077" w:rsidR="00B42DA6" w:rsidRPr="00152CB5" w:rsidRDefault="00B42DA6">
      <w:pPr>
        <w:rPr>
          <w:rFonts w:ascii="Arial" w:hAnsi="Arial" w:cs="Arial"/>
        </w:rPr>
      </w:pPr>
      <w:r w:rsidRPr="00152CB5">
        <w:rPr>
          <w:rFonts w:ascii="Arial" w:hAnsi="Arial" w:cs="Arial"/>
        </w:rPr>
        <w:t xml:space="preserve">However, everyone may reach these at varied rates in comparison to others, the path of growth remains the same. Gesell made the claim that you can picture growth in the way of cyclical spiral. The spiral contains 6 stages each stage has a completion goal of roughly 6 months; however, this can vary from child to child. The earlier stages of the cycle take place in quick succession as we tend to develop at faster rates in early life and then it slows down the older, we get. </w:t>
      </w:r>
    </w:p>
    <w:p w14:paraId="1CD3A20B" w14:textId="3C32CB48" w:rsidR="00B42DA6" w:rsidRPr="00152CB5" w:rsidRDefault="00B42DA6">
      <w:pPr>
        <w:rPr>
          <w:rFonts w:ascii="Arial" w:hAnsi="Arial" w:cs="Arial"/>
        </w:rPr>
      </w:pPr>
      <w:r w:rsidRPr="00152CB5">
        <w:rPr>
          <w:rFonts w:ascii="Arial" w:hAnsi="Arial" w:cs="Arial"/>
        </w:rPr>
        <w:t>Gesell’s cycle of development has 6 stages.</w:t>
      </w:r>
    </w:p>
    <w:p w14:paraId="34675A3D" w14:textId="4C62BC10" w:rsidR="00B42DA6" w:rsidRPr="00152CB5" w:rsidRDefault="00B42DA6" w:rsidP="00B42DA6">
      <w:pPr>
        <w:pStyle w:val="ListParagraph"/>
        <w:numPr>
          <w:ilvl w:val="0"/>
          <w:numId w:val="6"/>
        </w:numPr>
        <w:rPr>
          <w:rFonts w:ascii="Arial" w:hAnsi="Arial" w:cs="Arial"/>
        </w:rPr>
      </w:pPr>
      <w:r w:rsidRPr="00152CB5">
        <w:rPr>
          <w:rFonts w:ascii="Arial" w:hAnsi="Arial" w:cs="Arial"/>
        </w:rPr>
        <w:t>Smooth</w:t>
      </w:r>
    </w:p>
    <w:p w14:paraId="5383EC8C" w14:textId="2A23CBB2" w:rsidR="00B42DA6" w:rsidRPr="00152CB5" w:rsidRDefault="00B42DA6" w:rsidP="00B42DA6">
      <w:pPr>
        <w:pStyle w:val="ListParagraph"/>
        <w:numPr>
          <w:ilvl w:val="0"/>
          <w:numId w:val="6"/>
        </w:numPr>
        <w:rPr>
          <w:rFonts w:ascii="Arial" w:hAnsi="Arial" w:cs="Arial"/>
        </w:rPr>
      </w:pPr>
      <w:r w:rsidRPr="00152CB5">
        <w:rPr>
          <w:rFonts w:ascii="Arial" w:hAnsi="Arial" w:cs="Arial"/>
        </w:rPr>
        <w:t>Break-up</w:t>
      </w:r>
    </w:p>
    <w:p w14:paraId="2ECA6B55" w14:textId="3C264199" w:rsidR="00B42DA6" w:rsidRPr="00152CB5" w:rsidRDefault="00B42DA6" w:rsidP="00B42DA6">
      <w:pPr>
        <w:pStyle w:val="ListParagraph"/>
        <w:numPr>
          <w:ilvl w:val="0"/>
          <w:numId w:val="6"/>
        </w:numPr>
        <w:rPr>
          <w:rFonts w:ascii="Arial" w:hAnsi="Arial" w:cs="Arial"/>
        </w:rPr>
      </w:pPr>
      <w:r w:rsidRPr="00152CB5">
        <w:rPr>
          <w:rFonts w:ascii="Arial" w:hAnsi="Arial" w:cs="Arial"/>
        </w:rPr>
        <w:t>Sorting out</w:t>
      </w:r>
    </w:p>
    <w:p w14:paraId="3B732E83" w14:textId="08DA519A" w:rsidR="00B42DA6" w:rsidRPr="00152CB5" w:rsidRDefault="00B42DA6" w:rsidP="00B42DA6">
      <w:pPr>
        <w:pStyle w:val="ListParagraph"/>
        <w:numPr>
          <w:ilvl w:val="0"/>
          <w:numId w:val="6"/>
        </w:numPr>
        <w:rPr>
          <w:rFonts w:ascii="Arial" w:hAnsi="Arial" w:cs="Arial"/>
        </w:rPr>
      </w:pPr>
      <w:proofErr w:type="spellStart"/>
      <w:r w:rsidRPr="00152CB5">
        <w:rPr>
          <w:rFonts w:ascii="Arial" w:hAnsi="Arial" w:cs="Arial"/>
        </w:rPr>
        <w:t>Inwardizing</w:t>
      </w:r>
      <w:proofErr w:type="spellEnd"/>
    </w:p>
    <w:p w14:paraId="014BE528" w14:textId="75F2FEB5" w:rsidR="00B42DA6" w:rsidRPr="00152CB5" w:rsidRDefault="00B42DA6" w:rsidP="00B42DA6">
      <w:pPr>
        <w:pStyle w:val="ListParagraph"/>
        <w:numPr>
          <w:ilvl w:val="0"/>
          <w:numId w:val="6"/>
        </w:numPr>
        <w:rPr>
          <w:rFonts w:ascii="Arial" w:hAnsi="Arial" w:cs="Arial"/>
        </w:rPr>
      </w:pPr>
      <w:r w:rsidRPr="00152CB5">
        <w:rPr>
          <w:rFonts w:ascii="Arial" w:hAnsi="Arial" w:cs="Arial"/>
        </w:rPr>
        <w:t>Expansion</w:t>
      </w:r>
    </w:p>
    <w:p w14:paraId="7EAEADA0" w14:textId="30BBB1B9" w:rsidR="00B42DA6" w:rsidRDefault="00B42DA6" w:rsidP="00B42DA6">
      <w:pPr>
        <w:pStyle w:val="ListParagraph"/>
        <w:numPr>
          <w:ilvl w:val="0"/>
          <w:numId w:val="6"/>
        </w:numPr>
        <w:rPr>
          <w:rFonts w:ascii="Arial" w:hAnsi="Arial" w:cs="Arial"/>
        </w:rPr>
      </w:pPr>
      <w:r w:rsidRPr="00152CB5">
        <w:rPr>
          <w:rFonts w:ascii="Arial" w:hAnsi="Arial" w:cs="Arial"/>
        </w:rPr>
        <w:t>Neurotic “fitting together”.</w:t>
      </w:r>
    </w:p>
    <w:p w14:paraId="48383E91" w14:textId="0E5E58F9" w:rsidR="00152CB5" w:rsidRPr="00152CB5" w:rsidRDefault="00152CB5" w:rsidP="00152CB5">
      <w:pPr>
        <w:rPr>
          <w:rFonts w:ascii="Arial" w:hAnsi="Arial" w:cs="Arial"/>
        </w:rPr>
      </w:pPr>
      <w:r>
        <w:rPr>
          <w:rFonts w:ascii="Arial" w:hAnsi="Arial" w:cs="Arial"/>
        </w:rPr>
        <w:t>(Gesell at Yale, unknown)</w:t>
      </w:r>
    </w:p>
    <w:p w14:paraId="108D9D44" w14:textId="77777777" w:rsidR="00B42DA6" w:rsidRPr="00152CB5" w:rsidRDefault="00B42DA6">
      <w:pPr>
        <w:rPr>
          <w:rFonts w:ascii="Arial" w:hAnsi="Arial" w:cs="Arial"/>
        </w:rPr>
      </w:pPr>
    </w:p>
    <w:p w14:paraId="289FCCD0" w14:textId="474B2F61" w:rsidR="00B42DA6" w:rsidRPr="00152CB5" w:rsidRDefault="00B42DA6">
      <w:pPr>
        <w:rPr>
          <w:rFonts w:ascii="Arial" w:hAnsi="Arial" w:cs="Arial"/>
        </w:rPr>
      </w:pPr>
      <w:r w:rsidRPr="00152CB5">
        <w:rPr>
          <w:rFonts w:ascii="Arial" w:hAnsi="Arial" w:cs="Arial"/>
        </w:rPr>
        <w:t>-Barrier</w:t>
      </w:r>
    </w:p>
    <w:p w14:paraId="108F7907" w14:textId="77777777" w:rsidR="00B42DA6" w:rsidRPr="00152CB5" w:rsidRDefault="00B42DA6">
      <w:pPr>
        <w:rPr>
          <w:rFonts w:ascii="Arial" w:hAnsi="Arial" w:cs="Arial"/>
        </w:rPr>
      </w:pPr>
    </w:p>
    <w:p w14:paraId="667092D1" w14:textId="2C2B8735" w:rsidR="00B42DA6" w:rsidRPr="00152CB5" w:rsidRDefault="00152CB5">
      <w:pPr>
        <w:rPr>
          <w:rFonts w:ascii="Arial" w:hAnsi="Arial" w:cs="Arial"/>
        </w:rPr>
      </w:pPr>
      <w:r>
        <w:rPr>
          <w:rFonts w:ascii="Arial" w:hAnsi="Arial" w:cs="Arial"/>
        </w:rPr>
        <w:t>“</w:t>
      </w:r>
      <w:r w:rsidR="00B42DA6" w:rsidRPr="00152CB5">
        <w:rPr>
          <w:rFonts w:ascii="Arial" w:hAnsi="Arial" w:cs="Arial"/>
        </w:rPr>
        <w:t xml:space="preserve">Nature vs nurture, a theory brought to the fore by Piaget it offers an alternate and opposing view to that put forward by Gesell. Piaget claims that the environment around a child has a bigger and deeper impact on its development compared to its genetics as Gesell claims. </w:t>
      </w:r>
    </w:p>
    <w:p w14:paraId="1DA618C8" w14:textId="5C5FBB42" w:rsidR="00B42DA6" w:rsidRPr="00152CB5" w:rsidRDefault="00B42DA6">
      <w:pPr>
        <w:rPr>
          <w:rFonts w:ascii="Arial" w:hAnsi="Arial" w:cs="Arial"/>
        </w:rPr>
      </w:pPr>
      <w:r w:rsidRPr="00152CB5">
        <w:rPr>
          <w:rFonts w:ascii="Arial" w:hAnsi="Arial" w:cs="Arial"/>
        </w:rPr>
        <w:t xml:space="preserve">Piaget’s model concludes that the time invested by parents has a bigger contribution to the social and personal development of the child. </w:t>
      </w:r>
    </w:p>
    <w:p w14:paraId="6837A234" w14:textId="77777777" w:rsidR="00B42DA6" w:rsidRPr="00152CB5" w:rsidRDefault="00B42DA6">
      <w:pPr>
        <w:rPr>
          <w:rFonts w:ascii="Arial" w:hAnsi="Arial" w:cs="Arial"/>
        </w:rPr>
      </w:pPr>
    </w:p>
    <w:p w14:paraId="60548483" w14:textId="555839FA" w:rsidR="00B42DA6" w:rsidRPr="00152CB5" w:rsidRDefault="00B42DA6">
      <w:pPr>
        <w:rPr>
          <w:rFonts w:ascii="Arial" w:hAnsi="Arial" w:cs="Arial"/>
        </w:rPr>
      </w:pPr>
      <w:r w:rsidRPr="00152CB5">
        <w:rPr>
          <w:rFonts w:ascii="Arial" w:hAnsi="Arial" w:cs="Arial"/>
        </w:rPr>
        <w:t xml:space="preserve">Another opposition to Gesell’s theory is how he doesn’t take education into account. </w:t>
      </w:r>
    </w:p>
    <w:p w14:paraId="421F3272" w14:textId="1A75EF7F" w:rsidR="00B42DA6" w:rsidRPr="00152CB5" w:rsidRDefault="00B42DA6">
      <w:pPr>
        <w:rPr>
          <w:rFonts w:ascii="Arial" w:hAnsi="Arial" w:cs="Arial"/>
        </w:rPr>
      </w:pPr>
      <w:r w:rsidRPr="00152CB5">
        <w:rPr>
          <w:rFonts w:ascii="Arial" w:hAnsi="Arial" w:cs="Arial"/>
        </w:rPr>
        <w:t>Education follows the path of nurture in development of a child put forward by Piaget. It cannot be underestimated the impact the education system has on the development of children. Many see education as part of Piaget’s theory however never makes a direct comment on education and the links to his theory.</w:t>
      </w:r>
      <w:r w:rsidR="00152CB5">
        <w:rPr>
          <w:rFonts w:ascii="Arial" w:hAnsi="Arial" w:cs="Arial"/>
        </w:rPr>
        <w:t xml:space="preserve">” </w:t>
      </w:r>
      <w:proofErr w:type="gramStart"/>
      <w:r w:rsidR="00152CB5">
        <w:rPr>
          <w:rFonts w:ascii="Arial" w:hAnsi="Arial" w:cs="Arial"/>
        </w:rPr>
        <w:t>(</w:t>
      </w:r>
      <w:proofErr w:type="gramEnd"/>
      <w:r w:rsidR="00152CB5">
        <w:rPr>
          <w:rFonts w:ascii="Arial" w:hAnsi="Arial" w:cs="Arial"/>
        </w:rPr>
        <w:t>miller, unknown)</w:t>
      </w:r>
    </w:p>
    <w:p w14:paraId="4E6884B3" w14:textId="77777777" w:rsidR="00B42DA6" w:rsidRPr="00152CB5" w:rsidRDefault="00B42DA6">
      <w:pPr>
        <w:rPr>
          <w:rFonts w:ascii="Arial" w:hAnsi="Arial" w:cs="Arial"/>
        </w:rPr>
      </w:pPr>
    </w:p>
    <w:p w14:paraId="55DE2C02" w14:textId="77777777" w:rsidR="00B42DA6" w:rsidRPr="00152CB5" w:rsidRDefault="00B42DA6">
      <w:pPr>
        <w:rPr>
          <w:rFonts w:ascii="Arial" w:hAnsi="Arial" w:cs="Arial"/>
        </w:rPr>
      </w:pPr>
    </w:p>
    <w:p w14:paraId="5B977C08" w14:textId="7C4D95F1" w:rsidR="00B42DA6" w:rsidRPr="00152CB5" w:rsidRDefault="00B42DA6">
      <w:pPr>
        <w:rPr>
          <w:rFonts w:ascii="Arial" w:hAnsi="Arial" w:cs="Arial"/>
        </w:rPr>
      </w:pPr>
      <w:r w:rsidRPr="00152CB5">
        <w:rPr>
          <w:rFonts w:ascii="Arial" w:hAnsi="Arial" w:cs="Arial"/>
        </w:rPr>
        <w:t>stats</w:t>
      </w:r>
    </w:p>
    <w:p w14:paraId="33B9B54A" w14:textId="5682A746" w:rsidR="00B42DA6" w:rsidRPr="00152CB5" w:rsidRDefault="00152CB5" w:rsidP="00B42DA6">
      <w:pPr>
        <w:pStyle w:val="NormalWeb"/>
        <w:shd w:val="clear" w:color="auto" w:fill="FFFFFF"/>
        <w:rPr>
          <w:rFonts w:ascii="Arial" w:hAnsi="Arial" w:cs="Arial"/>
          <w:color w:val="3C4245"/>
        </w:rPr>
      </w:pPr>
      <w:r>
        <w:rPr>
          <w:rFonts w:ascii="Arial" w:hAnsi="Arial" w:cs="Arial"/>
          <w:color w:val="3C4245"/>
        </w:rPr>
        <w:t>“</w:t>
      </w:r>
      <w:r w:rsidR="00B42DA6" w:rsidRPr="00152CB5">
        <w:rPr>
          <w:rFonts w:ascii="Arial" w:hAnsi="Arial" w:cs="Arial"/>
          <w:color w:val="3C4245"/>
        </w:rPr>
        <w:t>It is estimated that 21.9% or 149 million children suffered from stunting in 2018 alone, records also show that 7.3% or 49 million were wasting. Just under half of child deaths are related to undernutrition, this is more common in 3</w:t>
      </w:r>
      <w:r w:rsidR="00B42DA6" w:rsidRPr="00152CB5">
        <w:rPr>
          <w:rFonts w:ascii="Arial" w:hAnsi="Arial" w:cs="Arial"/>
          <w:color w:val="3C4245"/>
          <w:vertAlign w:val="superscript"/>
        </w:rPr>
        <w:t>rd</w:t>
      </w:r>
      <w:r w:rsidR="00B42DA6" w:rsidRPr="00152CB5">
        <w:rPr>
          <w:rFonts w:ascii="Arial" w:hAnsi="Arial" w:cs="Arial"/>
          <w:color w:val="3C4245"/>
        </w:rPr>
        <w:t xml:space="preserve"> world countries. However recent statistics show that the rate of obesity in these countries is also rising. It is shown that acting in the first 1000 days of a child’s life including the time from conception is crucial to ensure they reap the long-term benefits of positive nutrition.</w:t>
      </w:r>
      <w:r>
        <w:rPr>
          <w:rFonts w:ascii="Arial" w:hAnsi="Arial" w:cs="Arial"/>
          <w:color w:val="3C4245"/>
        </w:rPr>
        <w:t>”</w:t>
      </w:r>
      <w:r w:rsidR="00B42DA6" w:rsidRPr="00152CB5">
        <w:rPr>
          <w:rFonts w:ascii="Arial" w:hAnsi="Arial" w:cs="Arial"/>
          <w:color w:val="3C4245"/>
        </w:rPr>
        <w:t xml:space="preserve"> </w:t>
      </w:r>
      <w:r>
        <w:rPr>
          <w:rFonts w:ascii="Arial" w:hAnsi="Arial" w:cs="Arial"/>
          <w:color w:val="3C4245"/>
        </w:rPr>
        <w:t>(World health organisation, Unknown)</w:t>
      </w:r>
    </w:p>
    <w:p w14:paraId="39B50657" w14:textId="321044F4" w:rsidR="00B42DA6" w:rsidRPr="00152CB5" w:rsidRDefault="00152CB5" w:rsidP="00B42DA6">
      <w:pPr>
        <w:pStyle w:val="NormalWeb"/>
        <w:shd w:val="clear" w:color="auto" w:fill="FFFFFF"/>
        <w:rPr>
          <w:rFonts w:ascii="Arial" w:hAnsi="Arial" w:cs="Arial"/>
          <w:color w:val="3C4245"/>
        </w:rPr>
      </w:pPr>
      <w:r>
        <w:rPr>
          <w:rFonts w:ascii="Arial" w:hAnsi="Arial" w:cs="Arial"/>
          <w:color w:val="3C4245"/>
        </w:rPr>
        <w:t>“</w:t>
      </w:r>
      <w:r w:rsidR="00B42DA6" w:rsidRPr="00152CB5">
        <w:rPr>
          <w:rFonts w:ascii="Arial" w:hAnsi="Arial" w:cs="Arial"/>
          <w:color w:val="3C4245"/>
        </w:rPr>
        <w:t xml:space="preserve">Within the most deprived areas of England, children are much more likely to be obese. In the less deprived areas around 6.2% of children are obese compared to the highly deprived areas which are around 13.6%. </w:t>
      </w:r>
    </w:p>
    <w:p w14:paraId="3A2C03C6" w14:textId="00489F61" w:rsidR="00B42DA6" w:rsidRPr="00152CB5" w:rsidRDefault="00B42DA6" w:rsidP="00B42DA6">
      <w:pPr>
        <w:pStyle w:val="NormalWeb"/>
        <w:shd w:val="clear" w:color="auto" w:fill="FFFFFF"/>
        <w:rPr>
          <w:rFonts w:ascii="Arial" w:hAnsi="Arial" w:cs="Arial"/>
          <w:color w:val="3C4245"/>
        </w:rPr>
      </w:pPr>
      <w:r w:rsidRPr="00152CB5">
        <w:rPr>
          <w:rFonts w:ascii="Arial" w:hAnsi="Arial" w:cs="Arial"/>
          <w:color w:val="3C4245"/>
        </w:rPr>
        <w:lastRenderedPageBreak/>
        <w:t xml:space="preserve">As children ages increase so does the percentage of obese children. The least deprived areas have 13.5% of children effected by obesity compared to the most deprived areas having 31.3%. The ages for the increased rate of obesity </w:t>
      </w:r>
      <w:proofErr w:type="gramStart"/>
      <w:r w:rsidRPr="00152CB5">
        <w:rPr>
          <w:rFonts w:ascii="Arial" w:hAnsi="Arial" w:cs="Arial"/>
          <w:color w:val="3C4245"/>
        </w:rPr>
        <w:t>is</w:t>
      </w:r>
      <w:proofErr w:type="gramEnd"/>
      <w:r w:rsidRPr="00152CB5">
        <w:rPr>
          <w:rFonts w:ascii="Arial" w:hAnsi="Arial" w:cs="Arial"/>
          <w:color w:val="3C4245"/>
        </w:rPr>
        <w:t xml:space="preserve"> 10-11 years old. In both age ranges the children living in the most deprived areas have the higher percentage of obesity.</w:t>
      </w:r>
      <w:r w:rsidR="00152CB5">
        <w:rPr>
          <w:rFonts w:ascii="Arial" w:hAnsi="Arial" w:cs="Arial"/>
          <w:color w:val="3C4245"/>
        </w:rPr>
        <w:t>”</w:t>
      </w:r>
      <w:r w:rsidRPr="00152CB5">
        <w:rPr>
          <w:rFonts w:ascii="Arial" w:hAnsi="Arial" w:cs="Arial"/>
          <w:color w:val="3C4245"/>
        </w:rPr>
        <w:t xml:space="preserve"> </w:t>
      </w:r>
      <w:r w:rsidR="00152CB5">
        <w:rPr>
          <w:rFonts w:ascii="Arial" w:hAnsi="Arial" w:cs="Arial"/>
          <w:color w:val="3C4245"/>
        </w:rPr>
        <w:t>(House of commons, 2023)</w:t>
      </w:r>
    </w:p>
    <w:p w14:paraId="70BDBFB6" w14:textId="56E6407F" w:rsidR="00B42DA6" w:rsidRPr="00152CB5" w:rsidRDefault="00152CB5" w:rsidP="00B42DA6">
      <w:pPr>
        <w:shd w:val="clear" w:color="auto" w:fill="FFFFFF"/>
        <w:spacing w:before="240"/>
        <w:rPr>
          <w:rFonts w:ascii="Arial" w:eastAsia="Times New Roman" w:hAnsi="Arial" w:cs="Arial"/>
          <w:color w:val="393939"/>
          <w:kern w:val="0"/>
          <w:lang w:eastAsia="en-GB"/>
          <w14:ligatures w14:val="none"/>
        </w:rPr>
      </w:pPr>
      <w:r>
        <w:rPr>
          <w:rFonts w:ascii="Arial" w:eastAsia="Times New Roman" w:hAnsi="Arial" w:cs="Arial"/>
          <w:color w:val="393939"/>
          <w:kern w:val="0"/>
          <w:lang w:eastAsia="en-GB"/>
          <w14:ligatures w14:val="none"/>
        </w:rPr>
        <w:t>“</w:t>
      </w:r>
      <w:r w:rsidR="00B42DA6" w:rsidRPr="00152CB5">
        <w:rPr>
          <w:rFonts w:ascii="Arial" w:eastAsia="Times New Roman" w:hAnsi="Arial" w:cs="Arial"/>
          <w:color w:val="393939"/>
          <w:kern w:val="0"/>
          <w:lang w:eastAsia="en-GB"/>
          <w14:ligatures w14:val="none"/>
        </w:rPr>
        <w:t>A very common effect of obesity or malnutrition is impaired mobility. Coordination issues developed due to poor nutrition is known as development coordination disorder (DCD).</w:t>
      </w:r>
    </w:p>
    <w:p w14:paraId="08D29EC9" w14:textId="7697C271" w:rsidR="00B42DA6" w:rsidRPr="00152CB5" w:rsidRDefault="00B42DA6" w:rsidP="00B42DA6">
      <w:pPr>
        <w:shd w:val="clear" w:color="auto" w:fill="FFFFFF"/>
        <w:spacing w:before="240"/>
        <w:rPr>
          <w:rFonts w:ascii="Arial" w:eastAsia="Times New Roman" w:hAnsi="Arial" w:cs="Arial"/>
          <w:color w:val="393939"/>
          <w:kern w:val="0"/>
          <w:lang w:eastAsia="en-GB"/>
          <w14:ligatures w14:val="none"/>
        </w:rPr>
      </w:pPr>
      <w:r w:rsidRPr="00152CB5">
        <w:rPr>
          <w:rFonts w:ascii="Arial" w:eastAsia="Times New Roman" w:hAnsi="Arial" w:cs="Arial"/>
          <w:color w:val="393939"/>
          <w:kern w:val="0"/>
          <w:lang w:eastAsia="en-GB"/>
          <w14:ligatures w14:val="none"/>
        </w:rPr>
        <w:t xml:space="preserve">The most common </w:t>
      </w:r>
      <w:proofErr w:type="gramStart"/>
      <w:r w:rsidRPr="00152CB5">
        <w:rPr>
          <w:rFonts w:ascii="Arial" w:eastAsia="Times New Roman" w:hAnsi="Arial" w:cs="Arial"/>
          <w:color w:val="393939"/>
          <w:kern w:val="0"/>
          <w:lang w:eastAsia="en-GB"/>
          <w14:ligatures w14:val="none"/>
        </w:rPr>
        <w:t>symptoms</w:t>
      </w:r>
      <w:proofErr w:type="gramEnd"/>
      <w:r w:rsidRPr="00152CB5">
        <w:rPr>
          <w:rFonts w:ascii="Arial" w:eastAsia="Times New Roman" w:hAnsi="Arial" w:cs="Arial"/>
          <w:color w:val="393939"/>
          <w:kern w:val="0"/>
          <w:lang w:eastAsia="en-GB"/>
          <w14:ligatures w14:val="none"/>
        </w:rPr>
        <w:t xml:space="preserve"> of DCD is.</w:t>
      </w:r>
    </w:p>
    <w:p w14:paraId="6CFC37F2" w14:textId="135C0C70" w:rsidR="00B42DA6" w:rsidRPr="00152CB5" w:rsidRDefault="00B42DA6" w:rsidP="00B42DA6">
      <w:pPr>
        <w:pStyle w:val="ListParagraph"/>
        <w:numPr>
          <w:ilvl w:val="0"/>
          <w:numId w:val="8"/>
        </w:numPr>
        <w:shd w:val="clear" w:color="auto" w:fill="FFFFFF"/>
        <w:spacing w:before="240"/>
        <w:rPr>
          <w:rFonts w:ascii="Arial" w:eastAsia="Times New Roman" w:hAnsi="Arial" w:cs="Arial"/>
          <w:color w:val="393939"/>
          <w:kern w:val="0"/>
          <w:lang w:eastAsia="en-GB"/>
          <w14:ligatures w14:val="none"/>
        </w:rPr>
      </w:pPr>
      <w:r w:rsidRPr="00152CB5">
        <w:rPr>
          <w:rFonts w:ascii="Arial" w:eastAsia="Times New Roman" w:hAnsi="Arial" w:cs="Arial"/>
          <w:color w:val="393939"/>
          <w:kern w:val="0"/>
          <w:lang w:eastAsia="en-GB"/>
          <w14:ligatures w14:val="none"/>
        </w:rPr>
        <w:t>Clumsiness</w:t>
      </w:r>
    </w:p>
    <w:p w14:paraId="723B6A74" w14:textId="6D446DEA" w:rsidR="00B42DA6" w:rsidRPr="00152CB5" w:rsidRDefault="00B42DA6" w:rsidP="00B42DA6">
      <w:pPr>
        <w:pStyle w:val="ListParagraph"/>
        <w:numPr>
          <w:ilvl w:val="0"/>
          <w:numId w:val="8"/>
        </w:numPr>
        <w:shd w:val="clear" w:color="auto" w:fill="FFFFFF"/>
        <w:spacing w:before="240"/>
        <w:rPr>
          <w:rFonts w:ascii="Arial" w:eastAsia="Times New Roman" w:hAnsi="Arial" w:cs="Arial"/>
          <w:color w:val="393939"/>
          <w:kern w:val="0"/>
          <w:lang w:eastAsia="en-GB"/>
          <w14:ligatures w14:val="none"/>
        </w:rPr>
      </w:pPr>
      <w:r w:rsidRPr="00152CB5">
        <w:rPr>
          <w:rFonts w:ascii="Arial" w:eastAsia="Times New Roman" w:hAnsi="Arial" w:cs="Arial"/>
          <w:color w:val="393939"/>
          <w:kern w:val="0"/>
          <w:lang w:eastAsia="en-GB"/>
          <w14:ligatures w14:val="none"/>
        </w:rPr>
        <w:t>Motor Coordination such as struggling or total absence of ability to jump, hop. Or balance on one foot.</w:t>
      </w:r>
    </w:p>
    <w:p w14:paraId="40CAC536" w14:textId="0B31B996" w:rsidR="00B42DA6" w:rsidRPr="00152CB5" w:rsidRDefault="00B42DA6" w:rsidP="00B42DA6">
      <w:pPr>
        <w:pStyle w:val="ListParagraph"/>
        <w:numPr>
          <w:ilvl w:val="0"/>
          <w:numId w:val="8"/>
        </w:numPr>
        <w:shd w:val="clear" w:color="auto" w:fill="FFFFFF"/>
        <w:spacing w:before="240"/>
        <w:rPr>
          <w:rFonts w:ascii="Arial" w:eastAsia="Times New Roman" w:hAnsi="Arial" w:cs="Arial"/>
          <w:color w:val="393939"/>
          <w:kern w:val="0"/>
          <w:lang w:eastAsia="en-GB"/>
          <w14:ligatures w14:val="none"/>
        </w:rPr>
      </w:pPr>
      <w:r w:rsidRPr="00152CB5">
        <w:rPr>
          <w:rFonts w:ascii="Arial" w:eastAsia="Times New Roman" w:hAnsi="Arial" w:cs="Arial"/>
          <w:color w:val="393939"/>
          <w:kern w:val="0"/>
          <w:lang w:eastAsia="en-GB"/>
          <w14:ligatures w14:val="none"/>
        </w:rPr>
        <w:t xml:space="preserve">Visual or fine motor coordination such as rhythm, writing or tying shoelace. </w:t>
      </w:r>
    </w:p>
    <w:p w14:paraId="0467485C" w14:textId="77ABC9D1" w:rsidR="00B42DA6" w:rsidRPr="00152CB5" w:rsidRDefault="00B42DA6" w:rsidP="00B42DA6">
      <w:pPr>
        <w:shd w:val="clear" w:color="auto" w:fill="FFFFFF"/>
        <w:spacing w:before="240"/>
        <w:rPr>
          <w:rFonts w:ascii="Arial" w:eastAsia="Times New Roman" w:hAnsi="Arial" w:cs="Arial"/>
          <w:color w:val="393939"/>
          <w:kern w:val="0"/>
          <w:lang w:eastAsia="en-GB"/>
          <w14:ligatures w14:val="none"/>
        </w:rPr>
      </w:pPr>
      <w:r w:rsidRPr="00152CB5">
        <w:rPr>
          <w:rFonts w:ascii="Arial" w:eastAsia="Times New Roman" w:hAnsi="Arial" w:cs="Arial"/>
          <w:color w:val="393939"/>
          <w:kern w:val="0"/>
          <w:lang w:eastAsia="en-GB"/>
          <w14:ligatures w14:val="none"/>
        </w:rPr>
        <w:t>DCD can stop a child from having the ability to exercise which in turn could open the door to sever weigh gain and further down the line obesity</w:t>
      </w:r>
      <w:r w:rsidR="00152CB5">
        <w:rPr>
          <w:rFonts w:ascii="Arial" w:eastAsia="Times New Roman" w:hAnsi="Arial" w:cs="Arial"/>
          <w:color w:val="393939"/>
          <w:kern w:val="0"/>
          <w:lang w:eastAsia="en-GB"/>
          <w14:ligatures w14:val="none"/>
        </w:rPr>
        <w:t>”</w:t>
      </w:r>
      <w:r w:rsidRPr="00152CB5">
        <w:rPr>
          <w:rFonts w:ascii="Arial" w:eastAsia="Times New Roman" w:hAnsi="Arial" w:cs="Arial"/>
          <w:color w:val="393939"/>
          <w:kern w:val="0"/>
          <w:lang w:eastAsia="en-GB"/>
          <w14:ligatures w14:val="none"/>
        </w:rPr>
        <w:t xml:space="preserve"> </w:t>
      </w:r>
      <w:r w:rsidR="00152CB5">
        <w:rPr>
          <w:rFonts w:ascii="Arial" w:eastAsia="Times New Roman" w:hAnsi="Arial" w:cs="Arial"/>
          <w:color w:val="393939"/>
          <w:kern w:val="0"/>
          <w:lang w:eastAsia="en-GB"/>
          <w14:ligatures w14:val="none"/>
        </w:rPr>
        <w:t>(</w:t>
      </w:r>
      <w:proofErr w:type="spellStart"/>
      <w:r w:rsidR="00152CB5">
        <w:rPr>
          <w:rFonts w:ascii="Arial" w:eastAsia="Times New Roman" w:hAnsi="Arial" w:cs="Arial"/>
          <w:color w:val="393939"/>
          <w:kern w:val="0"/>
          <w:lang w:eastAsia="en-GB"/>
          <w14:ligatures w14:val="none"/>
        </w:rPr>
        <w:t>Chaput</w:t>
      </w:r>
      <w:proofErr w:type="spellEnd"/>
      <w:r w:rsidR="00152CB5">
        <w:rPr>
          <w:rFonts w:ascii="Arial" w:eastAsia="Times New Roman" w:hAnsi="Arial" w:cs="Arial"/>
          <w:color w:val="393939"/>
          <w:kern w:val="0"/>
          <w:lang w:eastAsia="en-GB"/>
          <w14:ligatures w14:val="none"/>
        </w:rPr>
        <w:t>, 2018)</w:t>
      </w:r>
    </w:p>
    <w:p w14:paraId="2731C197" w14:textId="77777777" w:rsidR="00B42DA6" w:rsidRPr="00152CB5" w:rsidRDefault="00B42DA6">
      <w:pPr>
        <w:rPr>
          <w:rFonts w:ascii="Arial" w:hAnsi="Arial" w:cs="Arial"/>
        </w:rPr>
      </w:pPr>
    </w:p>
    <w:p w14:paraId="6611B6B8" w14:textId="509BAECC" w:rsidR="00B42DA6" w:rsidRPr="00152CB5" w:rsidRDefault="00B42DA6" w:rsidP="00B42DA6">
      <w:pPr>
        <w:rPr>
          <w:rFonts w:ascii="Arial" w:hAnsi="Arial" w:cs="Arial"/>
        </w:rPr>
      </w:pPr>
      <w:r w:rsidRPr="00152CB5">
        <w:rPr>
          <w:rFonts w:ascii="Arial" w:hAnsi="Arial" w:cs="Arial"/>
        </w:rPr>
        <w:t>-</w:t>
      </w:r>
      <w:r w:rsidRPr="00152CB5">
        <w:rPr>
          <w:rFonts w:ascii="Arial" w:hAnsi="Arial" w:cs="Arial"/>
        </w:rPr>
        <w:t xml:space="preserve">Role of practitioner </w:t>
      </w:r>
    </w:p>
    <w:p w14:paraId="797C0293" w14:textId="77777777" w:rsidR="00B42DA6" w:rsidRPr="00152CB5" w:rsidRDefault="00B42DA6" w:rsidP="00B42DA6">
      <w:pPr>
        <w:rPr>
          <w:rFonts w:ascii="Arial" w:hAnsi="Arial" w:cs="Arial"/>
        </w:rPr>
      </w:pPr>
    </w:p>
    <w:p w14:paraId="40E9D809" w14:textId="232622ED" w:rsidR="00B42DA6" w:rsidRPr="00152CB5" w:rsidRDefault="00152CB5">
      <w:pPr>
        <w:rPr>
          <w:rFonts w:ascii="Arial" w:hAnsi="Arial" w:cs="Arial"/>
        </w:rPr>
      </w:pPr>
      <w:r>
        <w:rPr>
          <w:rFonts w:ascii="Arial" w:hAnsi="Arial" w:cs="Arial"/>
        </w:rPr>
        <w:t>“</w:t>
      </w:r>
      <w:r w:rsidR="00B42DA6" w:rsidRPr="00152CB5">
        <w:rPr>
          <w:rFonts w:ascii="Arial" w:hAnsi="Arial" w:cs="Arial"/>
        </w:rPr>
        <w:t>The practitioner plays a vital role in the nutritional development of children. Within nurseries practitioners ensure each child is provided hot meals and snacks through the day. These meals tend to include highly nutritious ingredients to help support the development and growth of the child. To ensure the nutritional needs of the child is met the practitioner is required to build a good rapport with both child and parents. Practitioners will often keep a record of everything consumed by the children under their care, this is to help identify possible patterns of eating and drinking habits which will then be passed on to primary caregivers.</w:t>
      </w:r>
      <w:r>
        <w:rPr>
          <w:rFonts w:ascii="Arial" w:hAnsi="Arial" w:cs="Arial"/>
        </w:rPr>
        <w:t>”</w:t>
      </w:r>
      <w:r w:rsidR="00B42DA6" w:rsidRPr="00152CB5">
        <w:rPr>
          <w:rFonts w:ascii="Arial" w:hAnsi="Arial" w:cs="Arial"/>
        </w:rPr>
        <w:t xml:space="preserve"> </w:t>
      </w:r>
      <w:r>
        <w:rPr>
          <w:rFonts w:ascii="Arial" w:hAnsi="Arial" w:cs="Arial"/>
        </w:rPr>
        <w:t>(</w:t>
      </w:r>
      <w:proofErr w:type="spellStart"/>
      <w:r>
        <w:rPr>
          <w:rFonts w:ascii="Arial" w:hAnsi="Arial" w:cs="Arial"/>
        </w:rPr>
        <w:t>Studyprism</w:t>
      </w:r>
      <w:proofErr w:type="spellEnd"/>
      <w:r>
        <w:rPr>
          <w:rFonts w:ascii="Arial" w:hAnsi="Arial" w:cs="Arial"/>
        </w:rPr>
        <w:t>, Unknown)</w:t>
      </w:r>
    </w:p>
    <w:p w14:paraId="4C6DC1FF" w14:textId="77777777" w:rsidR="00B42DA6" w:rsidRPr="00152CB5" w:rsidRDefault="00B42DA6">
      <w:pPr>
        <w:rPr>
          <w:rFonts w:ascii="Arial" w:hAnsi="Arial" w:cs="Arial"/>
        </w:rPr>
      </w:pPr>
    </w:p>
    <w:p w14:paraId="1FB4423F" w14:textId="77777777" w:rsidR="00B42DA6" w:rsidRPr="00152CB5" w:rsidRDefault="00B42DA6">
      <w:pPr>
        <w:rPr>
          <w:rFonts w:ascii="Arial" w:hAnsi="Arial" w:cs="Arial"/>
        </w:rPr>
      </w:pPr>
    </w:p>
    <w:p w14:paraId="38FD4654" w14:textId="77777777" w:rsidR="00B42DA6" w:rsidRPr="00152CB5" w:rsidRDefault="00B42DA6">
      <w:pPr>
        <w:rPr>
          <w:rFonts w:ascii="Arial" w:hAnsi="Arial" w:cs="Arial"/>
        </w:rPr>
      </w:pPr>
    </w:p>
    <w:p w14:paraId="2E4BA8B3" w14:textId="77777777" w:rsidR="00B42DA6" w:rsidRPr="00152CB5" w:rsidRDefault="00B42DA6">
      <w:pPr>
        <w:rPr>
          <w:rFonts w:ascii="Arial" w:hAnsi="Arial" w:cs="Arial"/>
        </w:rPr>
      </w:pPr>
    </w:p>
    <w:p w14:paraId="6632D57A" w14:textId="3F957CA5" w:rsidR="00B42DA6" w:rsidRPr="00152CB5" w:rsidRDefault="00B42DA6">
      <w:pPr>
        <w:rPr>
          <w:rFonts w:ascii="Arial" w:hAnsi="Arial" w:cs="Arial"/>
        </w:rPr>
      </w:pPr>
      <w:r w:rsidRPr="00152CB5">
        <w:rPr>
          <w:rFonts w:ascii="Arial" w:hAnsi="Arial" w:cs="Arial"/>
        </w:rPr>
        <w:t>Gender Development</w:t>
      </w:r>
    </w:p>
    <w:p w14:paraId="57263D7E" w14:textId="77777777" w:rsidR="00B42DA6" w:rsidRPr="00152CB5" w:rsidRDefault="00B42DA6">
      <w:pPr>
        <w:rPr>
          <w:rFonts w:ascii="Arial" w:hAnsi="Arial" w:cs="Arial"/>
        </w:rPr>
      </w:pPr>
    </w:p>
    <w:p w14:paraId="58E07129" w14:textId="10C7A3D9" w:rsidR="00B42DA6" w:rsidRPr="00152CB5" w:rsidRDefault="00B42DA6">
      <w:pPr>
        <w:rPr>
          <w:rFonts w:ascii="Arial" w:hAnsi="Arial" w:cs="Arial"/>
        </w:rPr>
      </w:pPr>
      <w:r w:rsidRPr="00152CB5">
        <w:rPr>
          <w:rFonts w:ascii="Arial" w:hAnsi="Arial" w:cs="Arial"/>
        </w:rPr>
        <w:t>Intro</w:t>
      </w:r>
    </w:p>
    <w:p w14:paraId="4FB56744" w14:textId="20E596E3" w:rsidR="00B42DA6" w:rsidRPr="00152CB5" w:rsidRDefault="00152CB5">
      <w:pPr>
        <w:rPr>
          <w:rFonts w:ascii="Arial" w:hAnsi="Arial" w:cs="Arial"/>
        </w:rPr>
      </w:pPr>
      <w:r>
        <w:rPr>
          <w:rFonts w:ascii="Arial" w:hAnsi="Arial" w:cs="Arial"/>
        </w:rPr>
        <w:t>“</w:t>
      </w:r>
      <w:r w:rsidR="00B42DA6" w:rsidRPr="00152CB5">
        <w:rPr>
          <w:rFonts w:ascii="Arial" w:hAnsi="Arial" w:cs="Arial"/>
        </w:rPr>
        <w:t xml:space="preserve">At birth children will be assigned as either male or female, this will be dictated by the physical features they are born with. This is known as the sex or gender of the child. </w:t>
      </w:r>
    </w:p>
    <w:p w14:paraId="30BC2AB2" w14:textId="65A86FF3" w:rsidR="00B42DA6" w:rsidRPr="00152CB5" w:rsidRDefault="00B42DA6">
      <w:pPr>
        <w:rPr>
          <w:rFonts w:ascii="Arial" w:hAnsi="Arial" w:cs="Arial"/>
        </w:rPr>
      </w:pPr>
      <w:r w:rsidRPr="00152CB5">
        <w:rPr>
          <w:rFonts w:ascii="Arial" w:hAnsi="Arial" w:cs="Arial"/>
        </w:rPr>
        <w:t xml:space="preserve">Children begin to piece together their own views on gender from a young age as well as identify their own. From the age of two children can start to notice physically differences between the genders. As a three-year-old a child can understand its own gender. At age 4, children develop a deeper understanding of their gender. </w:t>
      </w:r>
      <w:r w:rsidR="00152CB5">
        <w:rPr>
          <w:rFonts w:ascii="Arial" w:hAnsi="Arial" w:cs="Arial"/>
        </w:rPr>
        <w:t>“(</w:t>
      </w:r>
      <w:proofErr w:type="spellStart"/>
      <w:r w:rsidR="00152CB5">
        <w:rPr>
          <w:rFonts w:ascii="Arial" w:hAnsi="Arial" w:cs="Arial"/>
        </w:rPr>
        <w:t>Studysmarter</w:t>
      </w:r>
      <w:proofErr w:type="spellEnd"/>
      <w:r w:rsidR="00152CB5">
        <w:rPr>
          <w:rFonts w:ascii="Arial" w:hAnsi="Arial" w:cs="Arial"/>
        </w:rPr>
        <w:t>, unknown)</w:t>
      </w:r>
    </w:p>
    <w:p w14:paraId="3A5B2849" w14:textId="77777777" w:rsidR="00B42DA6" w:rsidRPr="00152CB5" w:rsidRDefault="00B42DA6">
      <w:pPr>
        <w:rPr>
          <w:rFonts w:ascii="Arial" w:hAnsi="Arial" w:cs="Arial"/>
        </w:rPr>
      </w:pPr>
    </w:p>
    <w:p w14:paraId="30BF2CC0" w14:textId="77777777" w:rsidR="00B42DA6" w:rsidRPr="00152CB5" w:rsidRDefault="00B42DA6">
      <w:pPr>
        <w:rPr>
          <w:rFonts w:ascii="Arial" w:hAnsi="Arial" w:cs="Arial"/>
        </w:rPr>
      </w:pPr>
    </w:p>
    <w:p w14:paraId="7B834EFE" w14:textId="6142F18D" w:rsidR="00B42DA6" w:rsidRPr="00152CB5" w:rsidRDefault="00152CB5">
      <w:pPr>
        <w:rPr>
          <w:rFonts w:ascii="Arial" w:hAnsi="Arial" w:cs="Arial"/>
        </w:rPr>
      </w:pPr>
      <w:r>
        <w:rPr>
          <w:rFonts w:ascii="Arial" w:hAnsi="Arial" w:cs="Arial"/>
        </w:rPr>
        <w:t>“</w:t>
      </w:r>
      <w:r w:rsidR="00B42DA6" w:rsidRPr="00152CB5">
        <w:rPr>
          <w:rFonts w:ascii="Arial" w:hAnsi="Arial" w:cs="Arial"/>
        </w:rPr>
        <w:t xml:space="preserve">There is much evidence supporting that early exposure to a gonadal hormone known as testosterone has a major role in the development of a child’s choice in toys and activity interests. Along with choice of toys and activity, exposure to testosterone </w:t>
      </w:r>
      <w:r w:rsidR="00B42DA6" w:rsidRPr="00152CB5">
        <w:rPr>
          <w:rFonts w:ascii="Arial" w:hAnsi="Arial" w:cs="Arial"/>
        </w:rPr>
        <w:lastRenderedPageBreak/>
        <w:t>enhances the development of additional behaviour that show a difference in sex such as orientation, identity and on times personality characteristics.</w:t>
      </w:r>
      <w:r>
        <w:rPr>
          <w:rFonts w:ascii="Arial" w:hAnsi="Arial" w:cs="Arial"/>
        </w:rPr>
        <w:t>”</w:t>
      </w:r>
      <w:r w:rsidR="00B42DA6" w:rsidRPr="00152CB5">
        <w:rPr>
          <w:rFonts w:ascii="Arial" w:hAnsi="Arial" w:cs="Arial"/>
        </w:rPr>
        <w:t xml:space="preserve"> </w:t>
      </w:r>
      <w:r>
        <w:rPr>
          <w:rFonts w:ascii="Arial" w:hAnsi="Arial" w:cs="Arial"/>
        </w:rPr>
        <w:t>(Hines, 2011)</w:t>
      </w:r>
    </w:p>
    <w:p w14:paraId="2E556116" w14:textId="77777777" w:rsidR="00B42DA6" w:rsidRPr="00152CB5" w:rsidRDefault="00B42DA6">
      <w:pPr>
        <w:rPr>
          <w:rFonts w:ascii="Arial" w:hAnsi="Arial" w:cs="Arial"/>
        </w:rPr>
      </w:pPr>
    </w:p>
    <w:p w14:paraId="43D763F5" w14:textId="77777777" w:rsidR="00B42DA6" w:rsidRPr="00152CB5" w:rsidRDefault="00B42DA6">
      <w:pPr>
        <w:rPr>
          <w:rFonts w:ascii="Arial" w:hAnsi="Arial" w:cs="Arial"/>
        </w:rPr>
      </w:pPr>
    </w:p>
    <w:p w14:paraId="7496CA5F" w14:textId="5D604094" w:rsidR="00B42DA6" w:rsidRPr="00152CB5" w:rsidRDefault="00B42DA6">
      <w:pPr>
        <w:rPr>
          <w:rFonts w:ascii="Arial" w:hAnsi="Arial" w:cs="Arial"/>
        </w:rPr>
      </w:pPr>
      <w:r w:rsidRPr="00152CB5">
        <w:rPr>
          <w:rFonts w:ascii="Arial" w:hAnsi="Arial" w:cs="Arial"/>
        </w:rPr>
        <w:t>Theory</w:t>
      </w:r>
    </w:p>
    <w:p w14:paraId="647BDAED" w14:textId="77777777" w:rsidR="00B42DA6" w:rsidRPr="00152CB5" w:rsidRDefault="00B42DA6">
      <w:pPr>
        <w:rPr>
          <w:rFonts w:ascii="Arial" w:hAnsi="Arial" w:cs="Arial"/>
        </w:rPr>
      </w:pPr>
    </w:p>
    <w:p w14:paraId="28D14D0C" w14:textId="45AD5576" w:rsidR="00B42DA6" w:rsidRPr="00152CB5" w:rsidRDefault="00152CB5">
      <w:pPr>
        <w:rPr>
          <w:rFonts w:ascii="Arial" w:hAnsi="Arial" w:cs="Arial"/>
        </w:rPr>
      </w:pPr>
      <w:r>
        <w:rPr>
          <w:rFonts w:ascii="Arial" w:hAnsi="Arial" w:cs="Arial"/>
        </w:rPr>
        <w:t>“</w:t>
      </w:r>
      <w:r w:rsidR="00B42DA6" w:rsidRPr="00152CB5">
        <w:rPr>
          <w:rFonts w:ascii="Arial" w:hAnsi="Arial" w:cs="Arial"/>
        </w:rPr>
        <w:t xml:space="preserve">Social learning theory, Albert Bandura developed a theory that argues social behaviour is learnt by observing and then imitating behaviours of others. Many theories suggest that how the environment and reinforcement effects behaviours, Bandura took a different approach to which he argues behaviour can be learnt through observing. Bandura’s theory has four processes that determine if a new behaviour has been learnt. </w:t>
      </w:r>
    </w:p>
    <w:p w14:paraId="6C6A47F3" w14:textId="77777777" w:rsidR="00B42DA6" w:rsidRPr="00152CB5" w:rsidRDefault="00B42DA6">
      <w:pPr>
        <w:rPr>
          <w:rFonts w:ascii="Arial" w:hAnsi="Arial" w:cs="Arial"/>
        </w:rPr>
      </w:pPr>
    </w:p>
    <w:p w14:paraId="5FB737E3" w14:textId="270F80E7" w:rsidR="00B42DA6" w:rsidRPr="00152CB5" w:rsidRDefault="00B42DA6" w:rsidP="00B42DA6">
      <w:pPr>
        <w:pStyle w:val="ListParagraph"/>
        <w:numPr>
          <w:ilvl w:val="0"/>
          <w:numId w:val="10"/>
        </w:numPr>
        <w:rPr>
          <w:rFonts w:ascii="Arial" w:hAnsi="Arial" w:cs="Arial"/>
        </w:rPr>
      </w:pPr>
      <w:r w:rsidRPr="00152CB5">
        <w:rPr>
          <w:rFonts w:ascii="Arial" w:hAnsi="Arial" w:cs="Arial"/>
        </w:rPr>
        <w:t xml:space="preserve">Attention, Bandura argues that a behaviour must grab hold of our attention before we attempt to copy it. He says that we see many different behaviours every day, yet we make no attempt to learn them, so for us to want to learn something it must grab our attention first. </w:t>
      </w:r>
    </w:p>
    <w:p w14:paraId="231F8643" w14:textId="72A7EB9C" w:rsidR="00B42DA6" w:rsidRPr="00152CB5" w:rsidRDefault="00B42DA6" w:rsidP="00B42DA6">
      <w:pPr>
        <w:pStyle w:val="ListParagraph"/>
        <w:numPr>
          <w:ilvl w:val="0"/>
          <w:numId w:val="10"/>
        </w:numPr>
        <w:rPr>
          <w:rFonts w:ascii="Arial" w:hAnsi="Arial" w:cs="Arial"/>
        </w:rPr>
      </w:pPr>
      <w:r w:rsidRPr="00152CB5">
        <w:rPr>
          <w:rFonts w:ascii="Arial" w:hAnsi="Arial" w:cs="Arial"/>
        </w:rPr>
        <w:t xml:space="preserve">Retention, the theory states that a memory must be formed of the behaviour for us to have the ability to replicate it. </w:t>
      </w:r>
    </w:p>
    <w:p w14:paraId="313DE313" w14:textId="302CA9A0" w:rsidR="00B42DA6" w:rsidRPr="00152CB5" w:rsidRDefault="00B42DA6" w:rsidP="00B42DA6">
      <w:pPr>
        <w:pStyle w:val="ListParagraph"/>
        <w:numPr>
          <w:ilvl w:val="0"/>
          <w:numId w:val="10"/>
        </w:numPr>
        <w:rPr>
          <w:rFonts w:ascii="Arial" w:hAnsi="Arial" w:cs="Arial"/>
        </w:rPr>
      </w:pPr>
      <w:r w:rsidRPr="00152CB5">
        <w:rPr>
          <w:rFonts w:ascii="Arial" w:hAnsi="Arial" w:cs="Arial"/>
        </w:rPr>
        <w:t xml:space="preserve">Reproduction, we must have the ability to re-enact the behaviour we have witnessed and attempted to remember. Everyone is limited by their physical abilities. </w:t>
      </w:r>
    </w:p>
    <w:p w14:paraId="50447E37" w14:textId="058ADBA0" w:rsidR="00B42DA6" w:rsidRPr="00152CB5" w:rsidRDefault="00B42DA6" w:rsidP="00B42DA6">
      <w:pPr>
        <w:pStyle w:val="ListParagraph"/>
        <w:numPr>
          <w:ilvl w:val="0"/>
          <w:numId w:val="10"/>
        </w:numPr>
        <w:rPr>
          <w:rFonts w:ascii="Arial" w:hAnsi="Arial" w:cs="Arial"/>
        </w:rPr>
      </w:pPr>
      <w:r w:rsidRPr="00152CB5">
        <w:rPr>
          <w:rFonts w:ascii="Arial" w:hAnsi="Arial" w:cs="Arial"/>
        </w:rPr>
        <w:t xml:space="preserve">Motivation, this process is known as vicarious reinforcement. We witness the consequences of the behaviour for other people, rather than through trial and error ourselves. </w:t>
      </w:r>
    </w:p>
    <w:p w14:paraId="4AF0E34A" w14:textId="15B53404" w:rsidR="00B42DA6" w:rsidRPr="00152CB5" w:rsidRDefault="00B42DA6" w:rsidP="00B42DA6">
      <w:pPr>
        <w:rPr>
          <w:rFonts w:ascii="Arial" w:hAnsi="Arial" w:cs="Arial"/>
        </w:rPr>
      </w:pPr>
      <w:r w:rsidRPr="00152CB5">
        <w:rPr>
          <w:rFonts w:ascii="Arial" w:hAnsi="Arial" w:cs="Arial"/>
        </w:rPr>
        <w:t>For us to ensure the learning of the behaviour we must ensure the positives of the behaviour outweigh the negatives.</w:t>
      </w:r>
      <w:r w:rsidR="00152CB5">
        <w:rPr>
          <w:rFonts w:ascii="Arial" w:hAnsi="Arial" w:cs="Arial"/>
        </w:rPr>
        <w:t>”</w:t>
      </w:r>
      <w:r w:rsidRPr="00152CB5">
        <w:rPr>
          <w:rFonts w:ascii="Arial" w:hAnsi="Arial" w:cs="Arial"/>
        </w:rPr>
        <w:t xml:space="preserve"> </w:t>
      </w:r>
      <w:r w:rsidR="00152CB5">
        <w:rPr>
          <w:rFonts w:ascii="Arial" w:hAnsi="Arial" w:cs="Arial"/>
        </w:rPr>
        <w:t>(Online MSW Programs, 2023)</w:t>
      </w:r>
    </w:p>
    <w:p w14:paraId="394281B8" w14:textId="15F7B3BD" w:rsidR="00B42DA6" w:rsidRPr="00152CB5" w:rsidRDefault="00B42DA6">
      <w:pPr>
        <w:rPr>
          <w:rFonts w:ascii="Arial" w:hAnsi="Arial" w:cs="Arial"/>
        </w:rPr>
      </w:pPr>
    </w:p>
    <w:p w14:paraId="388853B0" w14:textId="77777777" w:rsidR="00B42DA6" w:rsidRPr="00152CB5" w:rsidRDefault="00B42DA6">
      <w:pPr>
        <w:rPr>
          <w:rFonts w:ascii="Arial" w:hAnsi="Arial" w:cs="Arial"/>
        </w:rPr>
      </w:pPr>
    </w:p>
    <w:p w14:paraId="5CE8E9E2" w14:textId="77777777" w:rsidR="00B42DA6" w:rsidRPr="00152CB5" w:rsidRDefault="00B42DA6">
      <w:pPr>
        <w:rPr>
          <w:rFonts w:ascii="Arial" w:hAnsi="Arial" w:cs="Arial"/>
        </w:rPr>
      </w:pPr>
    </w:p>
    <w:p w14:paraId="2BA133E9" w14:textId="77777777" w:rsidR="00B42DA6" w:rsidRPr="00152CB5" w:rsidRDefault="00B42DA6">
      <w:pPr>
        <w:rPr>
          <w:rFonts w:ascii="Arial" w:hAnsi="Arial" w:cs="Arial"/>
        </w:rPr>
      </w:pPr>
    </w:p>
    <w:p w14:paraId="5FF291F2" w14:textId="71A90C98" w:rsidR="00B42DA6" w:rsidRPr="00152CB5" w:rsidRDefault="00B42DA6">
      <w:pPr>
        <w:rPr>
          <w:rFonts w:ascii="Arial" w:hAnsi="Arial" w:cs="Arial"/>
        </w:rPr>
      </w:pPr>
      <w:r w:rsidRPr="00152CB5">
        <w:rPr>
          <w:rFonts w:ascii="Arial" w:hAnsi="Arial" w:cs="Arial"/>
        </w:rPr>
        <w:t xml:space="preserve">-Barrier </w:t>
      </w:r>
    </w:p>
    <w:p w14:paraId="42FDFD48" w14:textId="77777777" w:rsidR="00B42DA6" w:rsidRPr="00152CB5" w:rsidRDefault="00B42DA6">
      <w:pPr>
        <w:rPr>
          <w:rFonts w:ascii="Arial" w:hAnsi="Arial" w:cs="Arial"/>
        </w:rPr>
      </w:pPr>
    </w:p>
    <w:p w14:paraId="5563A1FB" w14:textId="5B8743D9" w:rsidR="00B42DA6" w:rsidRPr="00152CB5" w:rsidRDefault="00152CB5">
      <w:pPr>
        <w:rPr>
          <w:rFonts w:ascii="Arial" w:hAnsi="Arial" w:cs="Arial"/>
        </w:rPr>
      </w:pPr>
      <w:r>
        <w:rPr>
          <w:rFonts w:ascii="Arial" w:hAnsi="Arial" w:cs="Arial"/>
        </w:rPr>
        <w:t>“</w:t>
      </w:r>
      <w:r w:rsidR="00B42DA6" w:rsidRPr="00152CB5">
        <w:rPr>
          <w:rFonts w:ascii="Arial" w:hAnsi="Arial" w:cs="Arial"/>
        </w:rPr>
        <w:t>Pavlov studied the process of conditioned behaviour. He carried out multiple experiments over a long period of time. In which dogs would be played a sound before receiving food. Pavlov had complete control of the sound and at time at which food would be given to the dogs, by doing this it allowed him to record the amount of saliva the dogs produced. At the start of the experiment the dogs would only produce saliva when they smelt or saw the food, however as time passed the dogs would produce saliva as soon as they heard the sound. This led Pavlov to the results that the dogs had learnt to associate the sound with the food.</w:t>
      </w:r>
    </w:p>
    <w:p w14:paraId="49C329E5" w14:textId="142C5C66" w:rsidR="00B42DA6" w:rsidRPr="00152CB5" w:rsidRDefault="00B42DA6">
      <w:pPr>
        <w:rPr>
          <w:rFonts w:ascii="Arial" w:hAnsi="Arial" w:cs="Arial"/>
        </w:rPr>
      </w:pPr>
    </w:p>
    <w:p w14:paraId="49FDDE8C" w14:textId="797AC66E" w:rsidR="00B42DA6" w:rsidRPr="00152CB5" w:rsidRDefault="00B42DA6">
      <w:pPr>
        <w:rPr>
          <w:rFonts w:ascii="Arial" w:hAnsi="Arial" w:cs="Arial"/>
        </w:rPr>
      </w:pPr>
      <w:r w:rsidRPr="00152CB5">
        <w:rPr>
          <w:rFonts w:ascii="Arial" w:hAnsi="Arial" w:cs="Arial"/>
        </w:rPr>
        <w:t xml:space="preserve">Skinner brough forward the theory of operant conditioning which is similar yet different to Pavlov’s theory. Skinner argues that the response from others following a behaviour could increase or decrease the use of that behaviour. Skinner often used the terms reinforcement or punishment when explaining the response used after a behaviour. If a child develops a positive behaviour at home and learns to use a toilet instead of nappies, then the reaction from the parents will be positives thus encouraging the behaviour to continue. However, if a child decides to go the toilet on the floor instead of a nappy or making use of the facilities then the reaction from the </w:t>
      </w:r>
      <w:r w:rsidRPr="00152CB5">
        <w:rPr>
          <w:rFonts w:ascii="Arial" w:hAnsi="Arial" w:cs="Arial"/>
        </w:rPr>
        <w:lastRenderedPageBreak/>
        <w:t>parents will not be a positive one, to ensure the behaviour isn’t continued.</w:t>
      </w:r>
      <w:r w:rsidR="00152CB5">
        <w:rPr>
          <w:rFonts w:ascii="Arial" w:hAnsi="Arial" w:cs="Arial"/>
        </w:rPr>
        <w:t>”</w:t>
      </w:r>
      <w:r w:rsidRPr="00152CB5">
        <w:rPr>
          <w:rFonts w:ascii="Arial" w:hAnsi="Arial" w:cs="Arial"/>
        </w:rPr>
        <w:t xml:space="preserve"> </w:t>
      </w:r>
      <w:r w:rsidR="00152CB5">
        <w:rPr>
          <w:rFonts w:ascii="Arial" w:hAnsi="Arial" w:cs="Arial"/>
        </w:rPr>
        <w:t>(OSU Library, 2017)</w:t>
      </w:r>
    </w:p>
    <w:p w14:paraId="3273D83B" w14:textId="77777777" w:rsidR="00B42DA6" w:rsidRPr="00152CB5" w:rsidRDefault="00B42DA6">
      <w:pPr>
        <w:rPr>
          <w:rFonts w:ascii="Arial" w:hAnsi="Arial" w:cs="Arial"/>
        </w:rPr>
      </w:pPr>
    </w:p>
    <w:p w14:paraId="1FD1F98B" w14:textId="3C147FD2" w:rsidR="00B42DA6" w:rsidRPr="00152CB5" w:rsidRDefault="00B42DA6">
      <w:pPr>
        <w:rPr>
          <w:rFonts w:ascii="Arial" w:hAnsi="Arial" w:cs="Arial"/>
        </w:rPr>
      </w:pPr>
      <w:r w:rsidRPr="00152CB5">
        <w:rPr>
          <w:rFonts w:ascii="Arial" w:hAnsi="Arial" w:cs="Arial"/>
        </w:rPr>
        <w:t xml:space="preserve">Role of practitioner </w:t>
      </w:r>
    </w:p>
    <w:p w14:paraId="13A4489A" w14:textId="77777777" w:rsidR="00B42DA6" w:rsidRPr="00152CB5" w:rsidRDefault="00B42DA6">
      <w:pPr>
        <w:rPr>
          <w:rFonts w:ascii="Arial" w:hAnsi="Arial" w:cs="Arial"/>
        </w:rPr>
      </w:pPr>
    </w:p>
    <w:p w14:paraId="36011A6E" w14:textId="7D55BE24" w:rsidR="00B42DA6" w:rsidRPr="00152CB5" w:rsidRDefault="00152CB5">
      <w:pPr>
        <w:rPr>
          <w:rFonts w:ascii="Arial" w:hAnsi="Arial" w:cs="Arial"/>
        </w:rPr>
      </w:pPr>
      <w:r>
        <w:rPr>
          <w:rFonts w:ascii="Arial" w:hAnsi="Arial" w:cs="Arial"/>
        </w:rPr>
        <w:t>“</w:t>
      </w:r>
      <w:r w:rsidR="00B42DA6" w:rsidRPr="00152CB5">
        <w:rPr>
          <w:rFonts w:ascii="Arial" w:hAnsi="Arial" w:cs="Arial"/>
        </w:rPr>
        <w:t xml:space="preserve">As gender has a major role to play in the world and plays a crucial role in the life of a child. Some parents may take the option to allow their child to grow and develop in a gender-neutral space which could allow them to have more awareness of their own identity. However, this may cause confusion to the child in the future as there are many gender norms in the world. </w:t>
      </w:r>
    </w:p>
    <w:p w14:paraId="1D7D014D" w14:textId="48CB356B" w:rsidR="00B42DA6" w:rsidRPr="00152CB5" w:rsidRDefault="00B42DA6">
      <w:pPr>
        <w:rPr>
          <w:rFonts w:ascii="Arial" w:hAnsi="Arial" w:cs="Arial"/>
        </w:rPr>
      </w:pPr>
      <w:r w:rsidRPr="00152CB5">
        <w:rPr>
          <w:rFonts w:ascii="Arial" w:hAnsi="Arial" w:cs="Arial"/>
        </w:rPr>
        <w:t xml:space="preserve">Practitioners may also choose to create a gender-neutral environment for children in their care. Some people argue it can allow a child to explore their own identity and build rapport with those around them. </w:t>
      </w:r>
    </w:p>
    <w:p w14:paraId="3CFC7284" w14:textId="4C655B2E" w:rsidR="00B42DA6" w:rsidRPr="00152CB5" w:rsidRDefault="00B42DA6">
      <w:pPr>
        <w:rPr>
          <w:rFonts w:ascii="Arial" w:hAnsi="Arial" w:cs="Arial"/>
        </w:rPr>
      </w:pPr>
      <w:r w:rsidRPr="00152CB5">
        <w:rPr>
          <w:rFonts w:ascii="Arial" w:hAnsi="Arial" w:cs="Arial"/>
        </w:rPr>
        <w:t xml:space="preserve">Research suggests that teachers that have been educated and choose to educate with a gender sensitive approach can led to an increase in participation and results from girls in maths and science. </w:t>
      </w:r>
    </w:p>
    <w:p w14:paraId="5C0D9833" w14:textId="7F2388E8" w:rsidR="00B42DA6" w:rsidRPr="00152CB5" w:rsidRDefault="00B42DA6">
      <w:pPr>
        <w:rPr>
          <w:rFonts w:ascii="Arial" w:hAnsi="Arial" w:cs="Arial"/>
        </w:rPr>
      </w:pPr>
      <w:r w:rsidRPr="00152CB5">
        <w:rPr>
          <w:rFonts w:ascii="Arial" w:hAnsi="Arial" w:cs="Arial"/>
        </w:rPr>
        <w:t>Children can learn a lot via their interactions with educators and practitioners from this they can often gather attitudes towards both masculine and feminine roles. These views are developed heavily in childhood.</w:t>
      </w:r>
      <w:r w:rsidR="00152CB5">
        <w:rPr>
          <w:rFonts w:ascii="Arial" w:hAnsi="Arial" w:cs="Arial"/>
        </w:rPr>
        <w:t>”</w:t>
      </w:r>
      <w:r w:rsidRPr="00152CB5">
        <w:rPr>
          <w:rFonts w:ascii="Arial" w:hAnsi="Arial" w:cs="Arial"/>
        </w:rPr>
        <w:t xml:space="preserve"> </w:t>
      </w:r>
      <w:r w:rsidR="00152CB5">
        <w:rPr>
          <w:rFonts w:ascii="Arial" w:hAnsi="Arial" w:cs="Arial"/>
        </w:rPr>
        <w:t>(</w:t>
      </w:r>
      <w:proofErr w:type="spellStart"/>
      <w:r w:rsidR="00152CB5">
        <w:rPr>
          <w:rFonts w:ascii="Arial" w:hAnsi="Arial" w:cs="Arial"/>
        </w:rPr>
        <w:t>Studysmarter</w:t>
      </w:r>
      <w:proofErr w:type="spellEnd"/>
      <w:r w:rsidR="00152CB5">
        <w:rPr>
          <w:rFonts w:ascii="Arial" w:hAnsi="Arial" w:cs="Arial"/>
        </w:rPr>
        <w:t>, unknown)</w:t>
      </w:r>
    </w:p>
    <w:p w14:paraId="3944B578" w14:textId="77777777" w:rsidR="00B42DA6" w:rsidRPr="00152CB5" w:rsidRDefault="00B42DA6">
      <w:pPr>
        <w:rPr>
          <w:rFonts w:ascii="Arial" w:hAnsi="Arial" w:cs="Arial"/>
        </w:rPr>
      </w:pPr>
    </w:p>
    <w:p w14:paraId="0C6CDCC2" w14:textId="77777777" w:rsidR="00B42DA6" w:rsidRPr="00152CB5" w:rsidRDefault="00B42DA6">
      <w:pPr>
        <w:rPr>
          <w:rFonts w:ascii="Arial" w:hAnsi="Arial" w:cs="Arial"/>
        </w:rPr>
      </w:pPr>
    </w:p>
    <w:p w14:paraId="410C99D4" w14:textId="1967947B" w:rsidR="00B42DA6" w:rsidRPr="00152CB5" w:rsidRDefault="00B42DA6">
      <w:pPr>
        <w:rPr>
          <w:rFonts w:ascii="Arial" w:hAnsi="Arial" w:cs="Arial"/>
        </w:rPr>
      </w:pPr>
      <w:r w:rsidRPr="00152CB5">
        <w:rPr>
          <w:rFonts w:ascii="Arial" w:hAnsi="Arial" w:cs="Arial"/>
        </w:rPr>
        <w:t xml:space="preserve">In early years children will often receive gender specific education without many people even realising. When a child falls over and cuts their knee, boys will often be guided to pop straight back up and dust the situation off like it never happened. However, with girls this tends to be an opposite reaction which can allow girls to free express their emotions at any point in time and on times the opposite for boys. </w:t>
      </w:r>
    </w:p>
    <w:p w14:paraId="5E54A4EC" w14:textId="4A3FBACA" w:rsidR="00B42DA6" w:rsidRDefault="00B42DA6">
      <w:pPr>
        <w:rPr>
          <w:rFonts w:ascii="Arial" w:hAnsi="Arial" w:cs="Arial"/>
        </w:rPr>
      </w:pPr>
      <w:r w:rsidRPr="00152CB5">
        <w:rPr>
          <w:rFonts w:ascii="Arial" w:hAnsi="Arial" w:cs="Arial"/>
        </w:rPr>
        <w:t xml:space="preserve">Young girls are often handed princess toys and encouraged to dress up like the cartoons which enhances their femininity, boys will often be gifted action figures and encouraged to get dirty and play fight, increasing their masculinity. </w:t>
      </w:r>
    </w:p>
    <w:p w14:paraId="15306D07" w14:textId="77777777" w:rsidR="00152CB5" w:rsidRPr="00152CB5" w:rsidRDefault="00152CB5" w:rsidP="00152CB5">
      <w:pPr>
        <w:rPr>
          <w:rFonts w:ascii="Arial" w:hAnsi="Arial" w:cs="Arial"/>
        </w:rPr>
      </w:pPr>
    </w:p>
    <w:p w14:paraId="31BCF2F6" w14:textId="77777777" w:rsidR="00152CB5" w:rsidRPr="00152CB5" w:rsidRDefault="00152CB5" w:rsidP="00152CB5">
      <w:pPr>
        <w:rPr>
          <w:rFonts w:ascii="Arial" w:hAnsi="Arial" w:cs="Arial"/>
        </w:rPr>
      </w:pPr>
    </w:p>
    <w:p w14:paraId="75FF0F2F" w14:textId="77777777" w:rsidR="00152CB5" w:rsidRPr="00152CB5" w:rsidRDefault="00152CB5" w:rsidP="00152CB5">
      <w:pPr>
        <w:rPr>
          <w:rFonts w:ascii="Arial" w:hAnsi="Arial" w:cs="Arial"/>
        </w:rPr>
      </w:pPr>
    </w:p>
    <w:p w14:paraId="0D68D1CA" w14:textId="77777777" w:rsidR="00152CB5" w:rsidRPr="00152CB5" w:rsidRDefault="00152CB5" w:rsidP="00152CB5">
      <w:pPr>
        <w:rPr>
          <w:rFonts w:ascii="Arial" w:hAnsi="Arial" w:cs="Arial"/>
        </w:rPr>
      </w:pPr>
    </w:p>
    <w:p w14:paraId="312AB201" w14:textId="77777777" w:rsidR="00152CB5" w:rsidRPr="00152CB5" w:rsidRDefault="00152CB5" w:rsidP="00152CB5">
      <w:pPr>
        <w:rPr>
          <w:rFonts w:ascii="Arial" w:hAnsi="Arial" w:cs="Arial"/>
        </w:rPr>
      </w:pPr>
    </w:p>
    <w:p w14:paraId="4778E432" w14:textId="77777777" w:rsidR="00152CB5" w:rsidRPr="00152CB5" w:rsidRDefault="00152CB5" w:rsidP="00152CB5">
      <w:pPr>
        <w:rPr>
          <w:rFonts w:ascii="Arial" w:hAnsi="Arial" w:cs="Arial"/>
        </w:rPr>
      </w:pPr>
    </w:p>
    <w:p w14:paraId="722D039C" w14:textId="77777777" w:rsidR="00152CB5" w:rsidRPr="00152CB5" w:rsidRDefault="00152CB5" w:rsidP="00152CB5">
      <w:pPr>
        <w:rPr>
          <w:rFonts w:ascii="Arial" w:hAnsi="Arial" w:cs="Arial"/>
        </w:rPr>
      </w:pPr>
    </w:p>
    <w:p w14:paraId="7770A95E" w14:textId="77777777" w:rsidR="00152CB5" w:rsidRPr="00152CB5" w:rsidRDefault="00152CB5" w:rsidP="00152CB5">
      <w:pPr>
        <w:rPr>
          <w:rFonts w:ascii="Arial" w:hAnsi="Arial" w:cs="Arial"/>
        </w:rPr>
      </w:pPr>
    </w:p>
    <w:p w14:paraId="04499F0D" w14:textId="77777777" w:rsidR="00152CB5" w:rsidRPr="00152CB5" w:rsidRDefault="00152CB5" w:rsidP="00152CB5">
      <w:pPr>
        <w:rPr>
          <w:rFonts w:ascii="Arial" w:hAnsi="Arial" w:cs="Arial"/>
        </w:rPr>
      </w:pPr>
    </w:p>
    <w:p w14:paraId="7771E1B8" w14:textId="77777777" w:rsidR="00152CB5" w:rsidRPr="00152CB5" w:rsidRDefault="00152CB5" w:rsidP="00152CB5">
      <w:pPr>
        <w:rPr>
          <w:rFonts w:ascii="Arial" w:hAnsi="Arial" w:cs="Arial"/>
        </w:rPr>
      </w:pPr>
    </w:p>
    <w:p w14:paraId="3824D98B" w14:textId="77777777" w:rsidR="00152CB5" w:rsidRPr="00152CB5" w:rsidRDefault="00152CB5" w:rsidP="00152CB5">
      <w:pPr>
        <w:rPr>
          <w:rFonts w:ascii="Arial" w:hAnsi="Arial" w:cs="Arial"/>
        </w:rPr>
      </w:pPr>
    </w:p>
    <w:p w14:paraId="23B549CA" w14:textId="77777777" w:rsidR="00152CB5" w:rsidRPr="00152CB5" w:rsidRDefault="00152CB5" w:rsidP="00152CB5">
      <w:pPr>
        <w:rPr>
          <w:rFonts w:ascii="Arial" w:hAnsi="Arial" w:cs="Arial"/>
        </w:rPr>
      </w:pPr>
    </w:p>
    <w:p w14:paraId="36757D50" w14:textId="77777777" w:rsidR="00152CB5" w:rsidRPr="00152CB5" w:rsidRDefault="00152CB5" w:rsidP="00152CB5">
      <w:pPr>
        <w:rPr>
          <w:rFonts w:ascii="Arial" w:hAnsi="Arial" w:cs="Arial"/>
        </w:rPr>
      </w:pPr>
    </w:p>
    <w:p w14:paraId="63F4A46F" w14:textId="77777777" w:rsidR="00152CB5" w:rsidRPr="00152CB5" w:rsidRDefault="00152CB5" w:rsidP="00152CB5">
      <w:pPr>
        <w:rPr>
          <w:rFonts w:ascii="Arial" w:hAnsi="Arial" w:cs="Arial"/>
        </w:rPr>
      </w:pPr>
    </w:p>
    <w:p w14:paraId="4E05B721" w14:textId="77777777" w:rsidR="00152CB5" w:rsidRPr="00152CB5" w:rsidRDefault="00152CB5" w:rsidP="00152CB5">
      <w:pPr>
        <w:rPr>
          <w:rFonts w:ascii="Arial" w:hAnsi="Arial" w:cs="Arial"/>
        </w:rPr>
      </w:pPr>
    </w:p>
    <w:p w14:paraId="1A17B0C6" w14:textId="77777777" w:rsidR="00152CB5" w:rsidRPr="00152CB5" w:rsidRDefault="00152CB5" w:rsidP="00152CB5">
      <w:pPr>
        <w:rPr>
          <w:rFonts w:ascii="Arial" w:hAnsi="Arial" w:cs="Arial"/>
        </w:rPr>
      </w:pPr>
    </w:p>
    <w:p w14:paraId="0FB37CF8" w14:textId="77777777" w:rsidR="00152CB5" w:rsidRPr="00152CB5" w:rsidRDefault="00152CB5" w:rsidP="00152CB5">
      <w:pPr>
        <w:rPr>
          <w:rFonts w:ascii="Arial" w:hAnsi="Arial" w:cs="Arial"/>
        </w:rPr>
      </w:pPr>
    </w:p>
    <w:p w14:paraId="406076DD" w14:textId="77777777" w:rsidR="00152CB5" w:rsidRPr="00152CB5" w:rsidRDefault="00152CB5" w:rsidP="00152CB5">
      <w:pPr>
        <w:rPr>
          <w:rFonts w:ascii="Arial" w:hAnsi="Arial" w:cs="Arial"/>
        </w:rPr>
      </w:pPr>
    </w:p>
    <w:p w14:paraId="18BA6EF5" w14:textId="77777777" w:rsidR="00152CB5" w:rsidRPr="00152CB5" w:rsidRDefault="00152CB5" w:rsidP="00152CB5">
      <w:pPr>
        <w:rPr>
          <w:rFonts w:ascii="Arial" w:hAnsi="Arial" w:cs="Arial"/>
        </w:rPr>
      </w:pPr>
    </w:p>
    <w:p w14:paraId="7336CB67" w14:textId="77777777" w:rsidR="00152CB5" w:rsidRPr="00152CB5" w:rsidRDefault="00152CB5" w:rsidP="00152CB5">
      <w:pPr>
        <w:rPr>
          <w:rFonts w:ascii="Arial" w:hAnsi="Arial" w:cs="Arial"/>
        </w:rPr>
      </w:pPr>
    </w:p>
    <w:p w14:paraId="0975F6EE" w14:textId="77777777" w:rsidR="00152CB5" w:rsidRPr="00152CB5" w:rsidRDefault="00152CB5" w:rsidP="00152CB5">
      <w:pPr>
        <w:rPr>
          <w:rFonts w:ascii="Arial" w:hAnsi="Arial" w:cs="Arial"/>
        </w:rPr>
      </w:pPr>
    </w:p>
    <w:p w14:paraId="37795B9C" w14:textId="77777777" w:rsidR="00152CB5" w:rsidRPr="00152CB5" w:rsidRDefault="00152CB5" w:rsidP="00152CB5">
      <w:pPr>
        <w:rPr>
          <w:rFonts w:ascii="Arial" w:hAnsi="Arial" w:cs="Arial"/>
        </w:rPr>
      </w:pPr>
    </w:p>
    <w:p w14:paraId="63F55168" w14:textId="77777777" w:rsidR="00152CB5" w:rsidRPr="00152CB5" w:rsidRDefault="00152CB5" w:rsidP="00152CB5">
      <w:pPr>
        <w:rPr>
          <w:rFonts w:ascii="Arial" w:hAnsi="Arial" w:cs="Arial"/>
        </w:rPr>
      </w:pPr>
    </w:p>
    <w:p w14:paraId="360E9DE8" w14:textId="77777777" w:rsidR="00152CB5" w:rsidRPr="00152CB5" w:rsidRDefault="00152CB5" w:rsidP="00152CB5">
      <w:pPr>
        <w:rPr>
          <w:rFonts w:ascii="Arial" w:hAnsi="Arial" w:cs="Arial"/>
        </w:rPr>
      </w:pPr>
    </w:p>
    <w:p w14:paraId="69DE1152" w14:textId="77777777" w:rsidR="00152CB5" w:rsidRPr="00152CB5" w:rsidRDefault="00152CB5" w:rsidP="00152CB5">
      <w:pPr>
        <w:rPr>
          <w:rFonts w:ascii="Arial" w:hAnsi="Arial" w:cs="Arial"/>
        </w:rPr>
      </w:pPr>
    </w:p>
    <w:p w14:paraId="73D06F13" w14:textId="77777777" w:rsidR="00152CB5" w:rsidRPr="00152CB5" w:rsidRDefault="00152CB5" w:rsidP="00152CB5">
      <w:pPr>
        <w:rPr>
          <w:rFonts w:ascii="Arial" w:hAnsi="Arial" w:cs="Arial"/>
        </w:rPr>
      </w:pPr>
    </w:p>
    <w:p w14:paraId="48651D3D" w14:textId="07ECE096" w:rsidR="00152CB5" w:rsidRDefault="00152CB5" w:rsidP="00152CB5">
      <w:pPr>
        <w:rPr>
          <w:rFonts w:ascii="Arial" w:hAnsi="Arial" w:cs="Arial"/>
        </w:rPr>
      </w:pPr>
      <w:r>
        <w:rPr>
          <w:rFonts w:ascii="Arial" w:hAnsi="Arial" w:cs="Arial"/>
        </w:rPr>
        <w:t>Reference List</w:t>
      </w:r>
    </w:p>
    <w:p w14:paraId="6B452647" w14:textId="77777777" w:rsidR="00152CB5" w:rsidRDefault="00152CB5" w:rsidP="00152CB5">
      <w:pPr>
        <w:rPr>
          <w:rFonts w:ascii="Arial" w:hAnsi="Arial" w:cs="Arial"/>
        </w:rPr>
      </w:pPr>
    </w:p>
    <w:p w14:paraId="464C73DD" w14:textId="6A50B81B" w:rsidR="00152CB5" w:rsidRPr="00152CB5" w:rsidRDefault="00152CB5" w:rsidP="00152CB5">
      <w:pPr>
        <w:rPr>
          <w:rFonts w:ascii="Arial" w:hAnsi="Arial" w:cs="Arial"/>
        </w:rPr>
      </w:pPr>
      <w:proofErr w:type="spellStart"/>
      <w:proofErr w:type="gramStart"/>
      <w:r>
        <w:rPr>
          <w:rFonts w:ascii="Arial" w:hAnsi="Arial" w:cs="Arial"/>
        </w:rPr>
        <w:t>Main,P</w:t>
      </w:r>
      <w:proofErr w:type="spellEnd"/>
      <w:proofErr w:type="gramEnd"/>
      <w:r>
        <w:rPr>
          <w:rFonts w:ascii="Arial" w:hAnsi="Arial" w:cs="Arial"/>
        </w:rPr>
        <w:t xml:space="preserve"> (2023) </w:t>
      </w:r>
      <w:r w:rsidRPr="00152CB5">
        <w:rPr>
          <w:rFonts w:ascii="Arial" w:hAnsi="Arial" w:cs="Arial"/>
        </w:rPr>
        <w:t>Bowlby’s attachment theory</w:t>
      </w:r>
      <w:r>
        <w:rPr>
          <w:rFonts w:ascii="Arial" w:hAnsi="Arial" w:cs="Arial"/>
        </w:rPr>
        <w:t xml:space="preserve">, </w:t>
      </w:r>
      <w:r>
        <w:rPr>
          <w:rFonts w:ascii="Arial" w:hAnsi="Arial" w:cs="Arial"/>
          <w:i/>
          <w:iCs/>
        </w:rPr>
        <w:t xml:space="preserve">Structural Learning, </w:t>
      </w:r>
      <w:r w:rsidRPr="00152CB5">
        <w:rPr>
          <w:rFonts w:ascii="Arial" w:hAnsi="Arial" w:cs="Arial"/>
        </w:rPr>
        <w:t>30</w:t>
      </w:r>
      <w:r w:rsidRPr="00152CB5">
        <w:rPr>
          <w:rFonts w:ascii="Arial" w:hAnsi="Arial" w:cs="Arial"/>
          <w:vertAlign w:val="superscript"/>
        </w:rPr>
        <w:t>th</w:t>
      </w:r>
      <w:r w:rsidRPr="00152CB5">
        <w:rPr>
          <w:rFonts w:ascii="Arial" w:hAnsi="Arial" w:cs="Arial"/>
        </w:rPr>
        <w:t xml:space="preserve"> June</w:t>
      </w:r>
      <w:r>
        <w:rPr>
          <w:rFonts w:ascii="Arial" w:hAnsi="Arial" w:cs="Arial"/>
        </w:rPr>
        <w:t xml:space="preserve">. Available at </w:t>
      </w:r>
      <w:hyperlink r:id="rId5" w:history="1">
        <w:r w:rsidRPr="00152CB5">
          <w:rPr>
            <w:rStyle w:val="Hyperlink"/>
            <w:rFonts w:ascii="Arial" w:hAnsi="Arial" w:cs="Arial"/>
          </w:rPr>
          <w:t>https://www.structural-learning.com/post/bowlbys-attachment-theory#:~:text=This%20theory%</w:t>
        </w:r>
        <w:r w:rsidRPr="00152CB5">
          <w:rPr>
            <w:rStyle w:val="Hyperlink"/>
            <w:rFonts w:ascii="Arial" w:hAnsi="Arial" w:cs="Arial"/>
          </w:rPr>
          <w:t>2</w:t>
        </w:r>
        <w:r w:rsidRPr="00152CB5">
          <w:rPr>
            <w:rStyle w:val="Hyperlink"/>
            <w:rFonts w:ascii="Arial" w:hAnsi="Arial" w:cs="Arial"/>
          </w:rPr>
          <w:t>0proposes%20that%20the,serves%20as%20a%20survival%20strategy</w:t>
        </w:r>
      </w:hyperlink>
      <w:r>
        <w:rPr>
          <w:rFonts w:ascii="Arial" w:hAnsi="Arial" w:cs="Arial"/>
        </w:rPr>
        <w:t xml:space="preserve"> accessed 22 January 2024</w:t>
      </w:r>
    </w:p>
    <w:p w14:paraId="1514D83B" w14:textId="7E05BEAC" w:rsidR="00152CB5" w:rsidRDefault="00152CB5" w:rsidP="00152CB5">
      <w:pPr>
        <w:rPr>
          <w:rFonts w:ascii="Arial" w:hAnsi="Arial" w:cs="Arial"/>
        </w:rPr>
      </w:pPr>
    </w:p>
    <w:p w14:paraId="4E119D5C" w14:textId="101C7BBE" w:rsidR="00152CB5" w:rsidRDefault="00152CB5" w:rsidP="00152CB5">
      <w:pPr>
        <w:rPr>
          <w:rFonts w:ascii="Arial" w:hAnsi="Arial" w:cs="Arial"/>
        </w:rPr>
      </w:pPr>
      <w:r>
        <w:rPr>
          <w:rFonts w:ascii="Arial" w:hAnsi="Arial" w:cs="Arial"/>
        </w:rPr>
        <w:t xml:space="preserve">Anna Freud, </w:t>
      </w:r>
      <w:proofErr w:type="gramStart"/>
      <w:r>
        <w:rPr>
          <w:rFonts w:ascii="Arial" w:hAnsi="Arial" w:cs="Arial"/>
        </w:rPr>
        <w:t>Mentally</w:t>
      </w:r>
      <w:proofErr w:type="gramEnd"/>
      <w:r>
        <w:rPr>
          <w:rFonts w:ascii="Arial" w:hAnsi="Arial" w:cs="Arial"/>
        </w:rPr>
        <w:t xml:space="preserve"> healthy schools (2023) </w:t>
      </w:r>
      <w:r>
        <w:rPr>
          <w:rFonts w:ascii="Arial" w:hAnsi="Arial" w:cs="Arial"/>
          <w:i/>
          <w:iCs/>
        </w:rPr>
        <w:t>Attachment and child development</w:t>
      </w:r>
      <w:r>
        <w:rPr>
          <w:rFonts w:ascii="Arial" w:hAnsi="Arial" w:cs="Arial"/>
        </w:rPr>
        <w:t xml:space="preserve">. Available at </w:t>
      </w:r>
      <w:hyperlink r:id="rId6" w:history="1">
        <w:r w:rsidRPr="00123B1E">
          <w:rPr>
            <w:rStyle w:val="Hyperlink"/>
            <w:rFonts w:ascii="Arial" w:hAnsi="Arial" w:cs="Arial"/>
          </w:rPr>
          <w:t>https://mentallyhealthyschools.org.uk/mental-health-needs/attachment-and-child-development/#:~:text=Attachment%20refers%20to%20a%20relationship,and%20future%20relationships%20with%20others</w:t>
        </w:r>
      </w:hyperlink>
      <w:r>
        <w:rPr>
          <w:rFonts w:ascii="Arial" w:hAnsi="Arial" w:cs="Arial"/>
        </w:rPr>
        <w:t xml:space="preserve"> accessed 22 January 2024</w:t>
      </w:r>
    </w:p>
    <w:p w14:paraId="21C8B703" w14:textId="77777777" w:rsidR="00152CB5" w:rsidRDefault="00152CB5" w:rsidP="00152CB5">
      <w:pPr>
        <w:rPr>
          <w:rFonts w:ascii="Arial" w:hAnsi="Arial" w:cs="Arial"/>
        </w:rPr>
      </w:pPr>
    </w:p>
    <w:p w14:paraId="0686335A" w14:textId="68D81D14" w:rsidR="00152CB5" w:rsidRDefault="00152CB5" w:rsidP="00152CB5">
      <w:pPr>
        <w:rPr>
          <w:rFonts w:ascii="Arial" w:hAnsi="Arial" w:cs="Arial"/>
        </w:rPr>
      </w:pPr>
      <w:r>
        <w:rPr>
          <w:rFonts w:ascii="Arial" w:hAnsi="Arial" w:cs="Arial"/>
        </w:rPr>
        <w:t xml:space="preserve">Rose Huber (2014) </w:t>
      </w:r>
      <w:r>
        <w:rPr>
          <w:rFonts w:ascii="Arial" w:hAnsi="Arial" w:cs="Arial"/>
          <w:i/>
          <w:iCs/>
        </w:rPr>
        <w:t>four in ten infants lack strong parental attachments</w:t>
      </w:r>
      <w:r>
        <w:rPr>
          <w:rFonts w:ascii="Arial" w:hAnsi="Arial" w:cs="Arial"/>
        </w:rPr>
        <w:t xml:space="preserve">. Available at </w:t>
      </w:r>
      <w:hyperlink r:id="rId7" w:history="1">
        <w:r w:rsidRPr="00123B1E">
          <w:rPr>
            <w:rStyle w:val="Hyperlink"/>
            <w:rFonts w:ascii="Arial" w:hAnsi="Arial" w:cs="Arial"/>
          </w:rPr>
          <w:t>https://www.princeton.edu/news/2014/03/27/four-10-infants-lack-strong-parental-attachments#:~:text=Of%20the%2040%20percent%20who,their%20parents%20cause%20them%20distress</w:t>
        </w:r>
      </w:hyperlink>
      <w:r>
        <w:rPr>
          <w:rFonts w:ascii="Arial" w:hAnsi="Arial" w:cs="Arial"/>
        </w:rPr>
        <w:t xml:space="preserve"> accessed 14 January 2024</w:t>
      </w:r>
    </w:p>
    <w:p w14:paraId="51FCF3F9" w14:textId="77777777" w:rsidR="00152CB5" w:rsidRDefault="00152CB5" w:rsidP="00152CB5">
      <w:pPr>
        <w:rPr>
          <w:rFonts w:ascii="Arial" w:hAnsi="Arial" w:cs="Arial"/>
        </w:rPr>
      </w:pPr>
    </w:p>
    <w:p w14:paraId="00D39F8A" w14:textId="658A1AFC" w:rsidR="00152CB5" w:rsidRDefault="00152CB5" w:rsidP="00152CB5">
      <w:pPr>
        <w:rPr>
          <w:rFonts w:ascii="Arial" w:hAnsi="Arial" w:cs="Arial"/>
        </w:rPr>
      </w:pPr>
      <w:r>
        <w:rPr>
          <w:rFonts w:ascii="Arial" w:hAnsi="Arial" w:cs="Arial"/>
        </w:rPr>
        <w:t xml:space="preserve">Ione Innes (2015) </w:t>
      </w:r>
      <w:r>
        <w:rPr>
          <w:rFonts w:ascii="Arial" w:hAnsi="Arial" w:cs="Arial"/>
          <w:i/>
          <w:iCs/>
        </w:rPr>
        <w:t xml:space="preserve">The role of childcare professionals in supporting mental health and well-being in young </w:t>
      </w:r>
      <w:proofErr w:type="gramStart"/>
      <w:r>
        <w:rPr>
          <w:rFonts w:ascii="Arial" w:hAnsi="Arial" w:cs="Arial"/>
          <w:i/>
          <w:iCs/>
        </w:rPr>
        <w:t>people ;</w:t>
      </w:r>
      <w:proofErr w:type="gramEnd"/>
      <w:r>
        <w:rPr>
          <w:rFonts w:ascii="Arial" w:hAnsi="Arial" w:cs="Arial"/>
          <w:i/>
          <w:iCs/>
        </w:rPr>
        <w:t xml:space="preserve"> a literature review</w:t>
      </w:r>
      <w:r>
        <w:rPr>
          <w:rFonts w:ascii="Arial" w:hAnsi="Arial" w:cs="Arial"/>
        </w:rPr>
        <w:t xml:space="preserve">. Available at </w:t>
      </w:r>
      <w:hyperlink r:id="rId8" w:history="1">
        <w:r w:rsidRPr="00123B1E">
          <w:rPr>
            <w:rStyle w:val="Hyperlink"/>
            <w:rFonts w:ascii="Arial" w:hAnsi="Arial" w:cs="Arial"/>
          </w:rPr>
          <w:t>https://www.pacey.org.uk/Pacey/media/Website-files/PACEY%20general/Emotional-wellbeing_literaturereview_Dec2015.pdf</w:t>
        </w:r>
        <w:r w:rsidRPr="00123B1E">
          <w:rPr>
            <w:rStyle w:val="Hyperlink"/>
            <w:rFonts w:ascii="Arial" w:hAnsi="Arial" w:cs="Arial"/>
          </w:rPr>
          <w:t>.</w:t>
        </w:r>
      </w:hyperlink>
      <w:r>
        <w:rPr>
          <w:rFonts w:ascii="Arial" w:hAnsi="Arial" w:cs="Arial"/>
        </w:rPr>
        <w:t xml:space="preserve"> Accessed 14 January 2024.</w:t>
      </w:r>
    </w:p>
    <w:p w14:paraId="69D3A33B" w14:textId="77777777" w:rsidR="00152CB5" w:rsidRDefault="00152CB5" w:rsidP="00152CB5">
      <w:pPr>
        <w:rPr>
          <w:rFonts w:ascii="Arial" w:hAnsi="Arial" w:cs="Arial"/>
        </w:rPr>
      </w:pPr>
    </w:p>
    <w:p w14:paraId="087D0C1C" w14:textId="5E530FDE" w:rsidR="00152CB5" w:rsidRDefault="00152CB5" w:rsidP="00152CB5">
      <w:pPr>
        <w:rPr>
          <w:rFonts w:ascii="Arial" w:hAnsi="Arial" w:cs="Arial"/>
        </w:rPr>
      </w:pPr>
      <w:r>
        <w:rPr>
          <w:rFonts w:ascii="Arial" w:hAnsi="Arial" w:cs="Arial"/>
        </w:rPr>
        <w:t xml:space="preserve">Laura Langford (2023) </w:t>
      </w:r>
      <w:r>
        <w:rPr>
          <w:rFonts w:ascii="Arial" w:hAnsi="Arial" w:cs="Arial"/>
          <w:i/>
          <w:iCs/>
        </w:rPr>
        <w:t xml:space="preserve">Nutrition in child growth and development. </w:t>
      </w:r>
      <w:r>
        <w:rPr>
          <w:rFonts w:ascii="Arial" w:hAnsi="Arial" w:cs="Arial"/>
        </w:rPr>
        <w:t xml:space="preserve">Available at </w:t>
      </w:r>
      <w:hyperlink r:id="rId9" w:history="1">
        <w:r w:rsidRPr="00152CB5">
          <w:rPr>
            <w:rStyle w:val="Hyperlink"/>
            <w:rFonts w:ascii="Arial" w:hAnsi="Arial" w:cs="Arial"/>
          </w:rPr>
          <w:t>https://study.com/academy/lesson/how-nutrition-impacts-early-childhood-development.html#:~:text=Go</w:t>
        </w:r>
        <w:r w:rsidRPr="00152CB5">
          <w:rPr>
            <w:rStyle w:val="Hyperlink"/>
            <w:rFonts w:ascii="Arial" w:hAnsi="Arial" w:cs="Arial"/>
          </w:rPr>
          <w:t>o</w:t>
        </w:r>
        <w:r w:rsidRPr="00152CB5">
          <w:rPr>
            <w:rStyle w:val="Hyperlink"/>
            <w:rFonts w:ascii="Arial" w:hAnsi="Arial" w:cs="Arial"/>
          </w:rPr>
          <w:t>d%20eating%20habits%20strengthen%20bones,on%20the%20development%20of%20language</w:t>
        </w:r>
      </w:hyperlink>
      <w:r w:rsidRPr="00152CB5">
        <w:rPr>
          <w:rFonts w:ascii="Arial" w:hAnsi="Arial" w:cs="Arial"/>
        </w:rPr>
        <w:t>.</w:t>
      </w:r>
      <w:r>
        <w:rPr>
          <w:rFonts w:ascii="Arial" w:hAnsi="Arial" w:cs="Arial"/>
        </w:rPr>
        <w:t xml:space="preserve"> Accessed 15 January 2024</w:t>
      </w:r>
    </w:p>
    <w:p w14:paraId="7DE7DA68" w14:textId="77777777" w:rsidR="00152CB5" w:rsidRPr="00152CB5" w:rsidRDefault="00152CB5" w:rsidP="00152CB5">
      <w:pPr>
        <w:rPr>
          <w:rFonts w:ascii="Arial" w:hAnsi="Arial" w:cs="Arial"/>
        </w:rPr>
      </w:pPr>
    </w:p>
    <w:p w14:paraId="25F97E6A" w14:textId="35D14938" w:rsidR="00152CB5" w:rsidRDefault="00152CB5" w:rsidP="00152CB5">
      <w:pPr>
        <w:rPr>
          <w:rFonts w:ascii="Arial" w:hAnsi="Arial" w:cs="Arial"/>
        </w:rPr>
      </w:pPr>
      <w:r>
        <w:rPr>
          <w:rFonts w:ascii="Arial" w:hAnsi="Arial" w:cs="Arial"/>
        </w:rPr>
        <w:t xml:space="preserve">Gesell at Yale (unknown) </w:t>
      </w:r>
      <w:r>
        <w:rPr>
          <w:rFonts w:ascii="Arial" w:hAnsi="Arial" w:cs="Arial"/>
          <w:i/>
          <w:iCs/>
        </w:rPr>
        <w:t>Gesell Theory.</w:t>
      </w:r>
      <w:r>
        <w:rPr>
          <w:rFonts w:ascii="Arial" w:hAnsi="Arial" w:cs="Arial"/>
        </w:rPr>
        <w:t xml:space="preserve"> Available at </w:t>
      </w:r>
      <w:hyperlink r:id="rId10" w:history="1">
        <w:r w:rsidRPr="00152CB5">
          <w:rPr>
            <w:rStyle w:val="Hyperlink"/>
            <w:rFonts w:ascii="Arial" w:hAnsi="Arial" w:cs="Arial"/>
          </w:rPr>
          <w:t>https://www.gesell-yale.org/pages/gesell-theory#:~:text=Gesell%20em</w:t>
        </w:r>
        <w:r w:rsidRPr="00152CB5">
          <w:rPr>
            <w:rStyle w:val="Hyperlink"/>
            <w:rFonts w:ascii="Arial" w:hAnsi="Arial" w:cs="Arial"/>
          </w:rPr>
          <w:t>p</w:t>
        </w:r>
        <w:r w:rsidRPr="00152CB5">
          <w:rPr>
            <w:rStyle w:val="Hyperlink"/>
            <w:rFonts w:ascii="Arial" w:hAnsi="Arial" w:cs="Arial"/>
          </w:rPr>
          <w:t>hasized%20that%20growth%20always,the%20sequence%20remains%20the%20same</w:t>
        </w:r>
      </w:hyperlink>
      <w:r w:rsidRPr="00152CB5">
        <w:rPr>
          <w:rFonts w:ascii="Arial" w:hAnsi="Arial" w:cs="Arial"/>
        </w:rPr>
        <w:t>.</w:t>
      </w:r>
      <w:r>
        <w:rPr>
          <w:rFonts w:ascii="Arial" w:hAnsi="Arial" w:cs="Arial"/>
        </w:rPr>
        <w:t xml:space="preserve"> Accessed 16 January 2024</w:t>
      </w:r>
    </w:p>
    <w:p w14:paraId="51D82F08" w14:textId="77777777" w:rsidR="00152CB5" w:rsidRDefault="00152CB5" w:rsidP="00152CB5">
      <w:pPr>
        <w:rPr>
          <w:rFonts w:ascii="Arial" w:hAnsi="Arial" w:cs="Arial"/>
        </w:rPr>
      </w:pPr>
    </w:p>
    <w:p w14:paraId="716A460E" w14:textId="0CF4640B" w:rsidR="00152CB5" w:rsidRPr="00152CB5" w:rsidRDefault="00152CB5" w:rsidP="00152CB5">
      <w:pPr>
        <w:rPr>
          <w:rFonts w:ascii="Arial" w:hAnsi="Arial" w:cs="Arial"/>
        </w:rPr>
      </w:pPr>
      <w:r>
        <w:rPr>
          <w:rFonts w:ascii="Arial" w:hAnsi="Arial" w:cs="Arial"/>
        </w:rPr>
        <w:t xml:space="preserve">Noah Miller (Unknown) </w:t>
      </w:r>
      <w:r>
        <w:rPr>
          <w:rFonts w:ascii="Arial" w:hAnsi="Arial" w:cs="Arial"/>
          <w:i/>
          <w:iCs/>
        </w:rPr>
        <w:t xml:space="preserve">Criticism of Gesell’s maturation theory. </w:t>
      </w:r>
      <w:r>
        <w:rPr>
          <w:rFonts w:ascii="Arial" w:hAnsi="Arial" w:cs="Arial"/>
        </w:rPr>
        <w:t xml:space="preserve">Available at </w:t>
      </w:r>
      <w:hyperlink r:id="rId11" w:history="1">
        <w:r w:rsidRPr="00152CB5">
          <w:rPr>
            <w:rStyle w:val="Hyperlink"/>
            <w:rFonts w:ascii="Arial" w:hAnsi="Arial" w:cs="Arial"/>
          </w:rPr>
          <w:t>https://www.ehow.co.uk/info_8593772_criticis</w:t>
        </w:r>
        <w:r w:rsidRPr="00152CB5">
          <w:rPr>
            <w:rStyle w:val="Hyperlink"/>
            <w:rFonts w:ascii="Arial" w:hAnsi="Arial" w:cs="Arial"/>
          </w:rPr>
          <w:t>m</w:t>
        </w:r>
        <w:r w:rsidRPr="00152CB5">
          <w:rPr>
            <w:rStyle w:val="Hyperlink"/>
            <w:rFonts w:ascii="Arial" w:hAnsi="Arial" w:cs="Arial"/>
          </w:rPr>
          <w:t>s-gesells-maturation-theory.html</w:t>
        </w:r>
      </w:hyperlink>
    </w:p>
    <w:p w14:paraId="773EA8BB" w14:textId="6A1484C4" w:rsidR="00152CB5" w:rsidRDefault="00152CB5" w:rsidP="00152CB5">
      <w:pPr>
        <w:rPr>
          <w:rFonts w:ascii="Arial" w:hAnsi="Arial" w:cs="Arial"/>
        </w:rPr>
      </w:pPr>
      <w:r>
        <w:rPr>
          <w:rFonts w:ascii="Arial" w:hAnsi="Arial" w:cs="Arial"/>
        </w:rPr>
        <w:t xml:space="preserve"> Accessed 17 January 2024</w:t>
      </w:r>
    </w:p>
    <w:p w14:paraId="2CCC09BE" w14:textId="77777777" w:rsidR="00152CB5" w:rsidRDefault="00152CB5" w:rsidP="00152CB5">
      <w:pPr>
        <w:rPr>
          <w:rFonts w:ascii="Arial" w:hAnsi="Arial" w:cs="Arial"/>
        </w:rPr>
      </w:pPr>
    </w:p>
    <w:p w14:paraId="2EDF127F" w14:textId="23150950" w:rsidR="00152CB5" w:rsidRDefault="00152CB5" w:rsidP="00152CB5">
      <w:pPr>
        <w:pStyle w:val="NormalWeb"/>
        <w:shd w:val="clear" w:color="auto" w:fill="FFFFFF"/>
        <w:rPr>
          <w:rFonts w:ascii="Arial" w:hAnsi="Arial" w:cs="Arial"/>
          <w:color w:val="3C4245"/>
        </w:rPr>
      </w:pPr>
      <w:r>
        <w:rPr>
          <w:rFonts w:ascii="Arial" w:hAnsi="Arial" w:cs="Arial"/>
        </w:rPr>
        <w:t xml:space="preserve">World Health Organisation (unknown) </w:t>
      </w:r>
      <w:r>
        <w:rPr>
          <w:rFonts w:ascii="Arial" w:hAnsi="Arial" w:cs="Arial"/>
          <w:i/>
          <w:iCs/>
        </w:rPr>
        <w:t xml:space="preserve">Malnutrition. </w:t>
      </w:r>
      <w:r>
        <w:rPr>
          <w:rFonts w:ascii="Arial" w:hAnsi="Arial" w:cs="Arial"/>
        </w:rPr>
        <w:t xml:space="preserve">Available at </w:t>
      </w:r>
      <w:hyperlink r:id="rId12" w:history="1">
        <w:r w:rsidRPr="00152CB5">
          <w:rPr>
            <w:rStyle w:val="Hyperlink"/>
            <w:rFonts w:ascii="Arial" w:hAnsi="Arial" w:cs="Arial"/>
          </w:rPr>
          <w:t>https://www.who.int/health-topics/</w:t>
        </w:r>
        <w:r w:rsidRPr="00152CB5">
          <w:rPr>
            <w:rStyle w:val="Hyperlink"/>
            <w:rFonts w:ascii="Arial" w:hAnsi="Arial" w:cs="Arial"/>
          </w:rPr>
          <w:t>m</w:t>
        </w:r>
        <w:r w:rsidRPr="00152CB5">
          <w:rPr>
            <w:rStyle w:val="Hyperlink"/>
            <w:rFonts w:ascii="Arial" w:hAnsi="Arial" w:cs="Arial"/>
          </w:rPr>
          <w:t>alnutr</w:t>
        </w:r>
        <w:r w:rsidRPr="00152CB5">
          <w:rPr>
            <w:rStyle w:val="Hyperlink"/>
            <w:rFonts w:ascii="Arial" w:hAnsi="Arial" w:cs="Arial"/>
          </w:rPr>
          <w:t>i</w:t>
        </w:r>
        <w:r w:rsidRPr="00152CB5">
          <w:rPr>
            <w:rStyle w:val="Hyperlink"/>
            <w:rFonts w:ascii="Arial" w:hAnsi="Arial" w:cs="Arial"/>
          </w:rPr>
          <w:t>tion#tab=tab_2</w:t>
        </w:r>
      </w:hyperlink>
      <w:r>
        <w:rPr>
          <w:rFonts w:ascii="Arial" w:hAnsi="Arial" w:cs="Arial"/>
          <w:color w:val="3C4245"/>
        </w:rPr>
        <w:t>. Accessed 17 January 2024</w:t>
      </w:r>
    </w:p>
    <w:p w14:paraId="0C595EA6" w14:textId="77777777" w:rsidR="00152CB5" w:rsidRPr="00152CB5" w:rsidRDefault="00152CB5" w:rsidP="00152CB5">
      <w:pPr>
        <w:shd w:val="clear" w:color="auto" w:fill="FFFFFF"/>
        <w:spacing w:before="240"/>
        <w:rPr>
          <w:rFonts w:ascii="Arial" w:eastAsia="Times New Roman" w:hAnsi="Arial" w:cs="Arial"/>
          <w:color w:val="393939"/>
          <w:kern w:val="0"/>
          <w:lang w:eastAsia="en-GB"/>
          <w14:ligatures w14:val="none"/>
        </w:rPr>
      </w:pPr>
      <w:r>
        <w:rPr>
          <w:rFonts w:ascii="Arial" w:hAnsi="Arial" w:cs="Arial"/>
          <w:color w:val="3C4245"/>
        </w:rPr>
        <w:t xml:space="preserve">House of Commons (2023) </w:t>
      </w:r>
      <w:r>
        <w:rPr>
          <w:rFonts w:ascii="Arial" w:hAnsi="Arial" w:cs="Arial"/>
          <w:i/>
          <w:iCs/>
          <w:color w:val="3C4245"/>
        </w:rPr>
        <w:t>Adult obesity in England</w:t>
      </w:r>
      <w:r>
        <w:rPr>
          <w:rFonts w:ascii="Arial" w:hAnsi="Arial" w:cs="Arial"/>
          <w:color w:val="3C4245"/>
        </w:rPr>
        <w:t xml:space="preserve">. Available at </w:t>
      </w:r>
      <w:hyperlink r:id="rId13" w:history="1">
        <w:r w:rsidRPr="00152CB5">
          <w:rPr>
            <w:rStyle w:val="Hyperlink"/>
            <w:rFonts w:ascii="Arial" w:eastAsia="Times New Roman" w:hAnsi="Arial" w:cs="Arial"/>
            <w:kern w:val="0"/>
            <w:lang w:eastAsia="en-GB"/>
            <w14:ligatures w14:val="none"/>
          </w:rPr>
          <w:t>https://commonslibrary.parliam</w:t>
        </w:r>
        <w:r w:rsidRPr="00152CB5">
          <w:rPr>
            <w:rStyle w:val="Hyperlink"/>
            <w:rFonts w:ascii="Arial" w:eastAsia="Times New Roman" w:hAnsi="Arial" w:cs="Arial"/>
            <w:kern w:val="0"/>
            <w:lang w:eastAsia="en-GB"/>
            <w14:ligatures w14:val="none"/>
          </w:rPr>
          <w:t>e</w:t>
        </w:r>
        <w:r w:rsidRPr="00152CB5">
          <w:rPr>
            <w:rStyle w:val="Hyperlink"/>
            <w:rFonts w:ascii="Arial" w:eastAsia="Times New Roman" w:hAnsi="Arial" w:cs="Arial"/>
            <w:kern w:val="0"/>
            <w:lang w:eastAsia="en-GB"/>
            <w14:ligatures w14:val="none"/>
          </w:rPr>
          <w:t>nt.uk/research-b</w:t>
        </w:r>
        <w:r w:rsidRPr="00152CB5">
          <w:rPr>
            <w:rStyle w:val="Hyperlink"/>
            <w:rFonts w:ascii="Arial" w:eastAsia="Times New Roman" w:hAnsi="Arial" w:cs="Arial"/>
            <w:kern w:val="0"/>
            <w:lang w:eastAsia="en-GB"/>
            <w14:ligatures w14:val="none"/>
          </w:rPr>
          <w:t>r</w:t>
        </w:r>
        <w:r w:rsidRPr="00152CB5">
          <w:rPr>
            <w:rStyle w:val="Hyperlink"/>
            <w:rFonts w:ascii="Arial" w:eastAsia="Times New Roman" w:hAnsi="Arial" w:cs="Arial"/>
            <w:kern w:val="0"/>
            <w:lang w:eastAsia="en-GB"/>
            <w14:ligatures w14:val="none"/>
          </w:rPr>
          <w:t>iefings/sn03336/</w:t>
        </w:r>
      </w:hyperlink>
    </w:p>
    <w:p w14:paraId="6BD4CD97" w14:textId="478D0313" w:rsidR="00152CB5" w:rsidRDefault="00152CB5" w:rsidP="00152CB5">
      <w:pPr>
        <w:pStyle w:val="NormalWeb"/>
        <w:shd w:val="clear" w:color="auto" w:fill="FFFFFF"/>
        <w:rPr>
          <w:rFonts w:ascii="Arial" w:hAnsi="Arial" w:cs="Arial"/>
          <w:color w:val="3C4245"/>
        </w:rPr>
      </w:pPr>
      <w:r>
        <w:rPr>
          <w:rFonts w:ascii="Arial" w:hAnsi="Arial" w:cs="Arial"/>
          <w:color w:val="3C4245"/>
        </w:rPr>
        <w:lastRenderedPageBreak/>
        <w:t>Accessed 22 January 2024</w:t>
      </w:r>
    </w:p>
    <w:p w14:paraId="51E0D3CA" w14:textId="77777777" w:rsidR="00152CB5" w:rsidRPr="00152CB5" w:rsidRDefault="00152CB5" w:rsidP="00152CB5">
      <w:pPr>
        <w:rPr>
          <w:rFonts w:ascii="Arial" w:hAnsi="Arial" w:cs="Arial"/>
        </w:rPr>
      </w:pPr>
      <w:r>
        <w:rPr>
          <w:rFonts w:ascii="Arial" w:hAnsi="Arial" w:cs="Arial"/>
          <w:color w:val="3C4245"/>
        </w:rPr>
        <w:t xml:space="preserve">Jean-Phillipe </w:t>
      </w:r>
      <w:proofErr w:type="spellStart"/>
      <w:r>
        <w:rPr>
          <w:rFonts w:ascii="Arial" w:hAnsi="Arial" w:cs="Arial"/>
          <w:color w:val="3C4245"/>
        </w:rPr>
        <w:t>Chaput</w:t>
      </w:r>
      <w:proofErr w:type="spellEnd"/>
      <w:r>
        <w:rPr>
          <w:rFonts w:ascii="Arial" w:hAnsi="Arial" w:cs="Arial"/>
          <w:color w:val="3C4245"/>
        </w:rPr>
        <w:t xml:space="preserve"> (2018) </w:t>
      </w:r>
      <w:r>
        <w:rPr>
          <w:rFonts w:ascii="Arial" w:hAnsi="Arial" w:cs="Arial"/>
          <w:i/>
          <w:iCs/>
          <w:color w:val="3C4245"/>
        </w:rPr>
        <w:t>Obesity at an early age and its impact on child development.</w:t>
      </w:r>
      <w:r>
        <w:rPr>
          <w:rFonts w:ascii="Arial" w:hAnsi="Arial" w:cs="Arial"/>
          <w:color w:val="3C4245"/>
        </w:rPr>
        <w:t xml:space="preserve"> Available at </w:t>
      </w:r>
      <w:hyperlink r:id="rId14" w:history="1">
        <w:r w:rsidRPr="00152CB5">
          <w:rPr>
            <w:rStyle w:val="Hyperlink"/>
            <w:rFonts w:ascii="Arial" w:hAnsi="Arial" w:cs="Arial"/>
          </w:rPr>
          <w:t>https://www.child-encyclopedia.com/child-ob</w:t>
        </w:r>
        <w:r w:rsidRPr="00152CB5">
          <w:rPr>
            <w:rStyle w:val="Hyperlink"/>
            <w:rFonts w:ascii="Arial" w:hAnsi="Arial" w:cs="Arial"/>
          </w:rPr>
          <w:t>e</w:t>
        </w:r>
        <w:r w:rsidRPr="00152CB5">
          <w:rPr>
            <w:rStyle w:val="Hyperlink"/>
            <w:rFonts w:ascii="Arial" w:hAnsi="Arial" w:cs="Arial"/>
          </w:rPr>
          <w:t>sity/according-experts/obesity-early-age-and-its-impact-child-development</w:t>
        </w:r>
      </w:hyperlink>
    </w:p>
    <w:p w14:paraId="0334F702" w14:textId="4D1D94CA" w:rsidR="00152CB5" w:rsidRDefault="00152CB5" w:rsidP="00152CB5">
      <w:pPr>
        <w:pStyle w:val="NormalWeb"/>
        <w:shd w:val="clear" w:color="auto" w:fill="FFFFFF"/>
        <w:rPr>
          <w:rFonts w:ascii="Arial" w:hAnsi="Arial" w:cs="Arial"/>
          <w:color w:val="3C4245"/>
        </w:rPr>
      </w:pPr>
      <w:r>
        <w:rPr>
          <w:rFonts w:ascii="Arial" w:hAnsi="Arial" w:cs="Arial"/>
          <w:color w:val="3C4245"/>
        </w:rPr>
        <w:t>Accessed 22 January 2024</w:t>
      </w:r>
    </w:p>
    <w:p w14:paraId="30F3BDCE" w14:textId="3D86854C" w:rsidR="00152CB5" w:rsidRDefault="00152CB5" w:rsidP="00152CB5">
      <w:pPr>
        <w:rPr>
          <w:rFonts w:ascii="Arial" w:hAnsi="Arial" w:cs="Arial"/>
        </w:rPr>
      </w:pPr>
      <w:proofErr w:type="spellStart"/>
      <w:r>
        <w:rPr>
          <w:rFonts w:ascii="Arial" w:hAnsi="Arial" w:cs="Arial"/>
          <w:color w:val="3C4245"/>
        </w:rPr>
        <w:t>Studyprism</w:t>
      </w:r>
      <w:proofErr w:type="spellEnd"/>
      <w:r>
        <w:rPr>
          <w:rFonts w:ascii="Arial" w:hAnsi="Arial" w:cs="Arial"/>
          <w:color w:val="3C4245"/>
        </w:rPr>
        <w:t xml:space="preserve"> (unknown) </w:t>
      </w:r>
      <w:r>
        <w:rPr>
          <w:rFonts w:ascii="Arial" w:hAnsi="Arial" w:cs="Arial"/>
          <w:i/>
          <w:iCs/>
          <w:color w:val="3C4245"/>
        </w:rPr>
        <w:t>Explain the role of early years practitioner in meeting children’s individual dietary requirements and preferences.</w:t>
      </w:r>
      <w:r>
        <w:rPr>
          <w:rFonts w:ascii="Arial" w:hAnsi="Arial" w:cs="Arial"/>
          <w:color w:val="3C4245"/>
        </w:rPr>
        <w:t xml:space="preserve"> Available at </w:t>
      </w:r>
      <w:hyperlink r:id="rId15" w:history="1">
        <w:r w:rsidRPr="00152CB5">
          <w:rPr>
            <w:rStyle w:val="Hyperlink"/>
            <w:rFonts w:ascii="Arial" w:hAnsi="Arial" w:cs="Arial"/>
          </w:rPr>
          <w:t>https://studyprism.co.uk/childcare/ncfe-cache-level-3-diploma-for-the-early-years-educator/unit-1-1-support-healthy-lifestyles-for-children-t</w:t>
        </w:r>
        <w:r w:rsidRPr="00152CB5">
          <w:rPr>
            <w:rStyle w:val="Hyperlink"/>
            <w:rFonts w:ascii="Arial" w:hAnsi="Arial" w:cs="Arial"/>
          </w:rPr>
          <w:t>h</w:t>
        </w:r>
        <w:r w:rsidRPr="00152CB5">
          <w:rPr>
            <w:rStyle w:val="Hyperlink"/>
            <w:rFonts w:ascii="Arial" w:hAnsi="Arial" w:cs="Arial"/>
          </w:rPr>
          <w:t>rough-the-provision-of-food-and-nutrition/explain-the-role-of-the-early-years-practitioner-in-meeting-childrens-individual-dietary-requirements-and-preferences/</w:t>
        </w:r>
      </w:hyperlink>
      <w:r>
        <w:rPr>
          <w:rFonts w:ascii="Arial" w:hAnsi="Arial" w:cs="Arial"/>
        </w:rPr>
        <w:t>. Accessed 21 January 2024</w:t>
      </w:r>
    </w:p>
    <w:p w14:paraId="6661FC98" w14:textId="77777777" w:rsidR="00152CB5" w:rsidRPr="00152CB5" w:rsidRDefault="00152CB5" w:rsidP="00152CB5">
      <w:pPr>
        <w:rPr>
          <w:rFonts w:ascii="Arial" w:hAnsi="Arial" w:cs="Arial"/>
        </w:rPr>
      </w:pPr>
    </w:p>
    <w:p w14:paraId="2D8F2220" w14:textId="11C54FEC" w:rsidR="00152CB5" w:rsidRPr="00152CB5" w:rsidRDefault="00152CB5" w:rsidP="00152CB5">
      <w:pPr>
        <w:pStyle w:val="NormalWeb"/>
        <w:shd w:val="clear" w:color="auto" w:fill="FFFFFF"/>
        <w:rPr>
          <w:rFonts w:ascii="Arial" w:hAnsi="Arial" w:cs="Arial"/>
          <w:color w:val="3C4245"/>
        </w:rPr>
      </w:pPr>
    </w:p>
    <w:p w14:paraId="5A1A939A" w14:textId="77777777" w:rsidR="00152CB5" w:rsidRPr="00152CB5" w:rsidRDefault="00152CB5" w:rsidP="00152CB5">
      <w:pPr>
        <w:pStyle w:val="NormalWeb"/>
        <w:shd w:val="clear" w:color="auto" w:fill="FFFFFF"/>
        <w:rPr>
          <w:rFonts w:ascii="Arial" w:hAnsi="Arial" w:cs="Arial"/>
          <w:color w:val="3C4245"/>
        </w:rPr>
      </w:pPr>
    </w:p>
    <w:p w14:paraId="67C4D39F" w14:textId="7D817A5B" w:rsidR="00152CB5" w:rsidRDefault="00152CB5" w:rsidP="00152CB5">
      <w:pPr>
        <w:rPr>
          <w:rFonts w:ascii="Arial" w:hAnsi="Arial" w:cs="Arial"/>
        </w:rPr>
      </w:pPr>
      <w:proofErr w:type="spellStart"/>
      <w:r>
        <w:rPr>
          <w:rFonts w:ascii="Arial" w:hAnsi="Arial" w:cs="Arial"/>
        </w:rPr>
        <w:t>Studysmarter</w:t>
      </w:r>
      <w:proofErr w:type="spellEnd"/>
      <w:r>
        <w:rPr>
          <w:rFonts w:ascii="Arial" w:hAnsi="Arial" w:cs="Arial"/>
        </w:rPr>
        <w:t xml:space="preserve"> (unknown) </w:t>
      </w:r>
      <w:r>
        <w:rPr>
          <w:rFonts w:ascii="Arial" w:hAnsi="Arial" w:cs="Arial"/>
          <w:i/>
          <w:iCs/>
        </w:rPr>
        <w:t>Gender development</w:t>
      </w:r>
      <w:r>
        <w:rPr>
          <w:rFonts w:ascii="Arial" w:hAnsi="Arial" w:cs="Arial"/>
        </w:rPr>
        <w:t xml:space="preserve">. Available at </w:t>
      </w:r>
      <w:hyperlink r:id="rId16" w:history="1">
        <w:r w:rsidRPr="00152CB5">
          <w:rPr>
            <w:rStyle w:val="Hyperlink"/>
            <w:rFonts w:ascii="Arial" w:hAnsi="Arial" w:cs="Arial"/>
          </w:rPr>
          <w:t>https://www.studysmarte</w:t>
        </w:r>
        <w:r w:rsidRPr="00152CB5">
          <w:rPr>
            <w:rStyle w:val="Hyperlink"/>
            <w:rFonts w:ascii="Arial" w:hAnsi="Arial" w:cs="Arial"/>
          </w:rPr>
          <w:t>r</w:t>
        </w:r>
        <w:r w:rsidRPr="00152CB5">
          <w:rPr>
            <w:rStyle w:val="Hyperlink"/>
            <w:rFonts w:ascii="Arial" w:hAnsi="Arial" w:cs="Arial"/>
          </w:rPr>
          <w:t>.co.uk/explanations/psycholog</w:t>
        </w:r>
        <w:r w:rsidRPr="00152CB5">
          <w:rPr>
            <w:rStyle w:val="Hyperlink"/>
            <w:rFonts w:ascii="Arial" w:hAnsi="Arial" w:cs="Arial"/>
          </w:rPr>
          <w:t>y</w:t>
        </w:r>
        <w:r w:rsidRPr="00152CB5">
          <w:rPr>
            <w:rStyle w:val="Hyperlink"/>
            <w:rFonts w:ascii="Arial" w:hAnsi="Arial" w:cs="Arial"/>
          </w:rPr>
          <w:t>/developmental-psychology/gender-development/</w:t>
        </w:r>
      </w:hyperlink>
      <w:r>
        <w:rPr>
          <w:rFonts w:ascii="Arial" w:hAnsi="Arial" w:cs="Arial"/>
        </w:rPr>
        <w:t>. Accessed 20 January 2024</w:t>
      </w:r>
    </w:p>
    <w:p w14:paraId="0E9A098F" w14:textId="77777777" w:rsidR="00152CB5" w:rsidRDefault="00152CB5" w:rsidP="00152CB5">
      <w:pPr>
        <w:rPr>
          <w:rFonts w:ascii="Arial" w:hAnsi="Arial" w:cs="Arial"/>
        </w:rPr>
      </w:pPr>
    </w:p>
    <w:p w14:paraId="66989561" w14:textId="6E146A03" w:rsidR="00152CB5" w:rsidRPr="00152CB5" w:rsidRDefault="00152CB5" w:rsidP="00152CB5">
      <w:pPr>
        <w:rPr>
          <w:rFonts w:ascii="Arial" w:hAnsi="Arial" w:cs="Arial"/>
        </w:rPr>
      </w:pPr>
      <w:r>
        <w:rPr>
          <w:rFonts w:ascii="Arial" w:hAnsi="Arial" w:cs="Arial"/>
        </w:rPr>
        <w:t xml:space="preserve">Melissa Hines (2011) </w:t>
      </w:r>
      <w:r>
        <w:rPr>
          <w:rFonts w:ascii="Arial" w:hAnsi="Arial" w:cs="Arial"/>
          <w:i/>
          <w:iCs/>
        </w:rPr>
        <w:t xml:space="preserve">Gender development and the human brain. </w:t>
      </w:r>
      <w:r>
        <w:rPr>
          <w:rFonts w:ascii="Arial" w:hAnsi="Arial" w:cs="Arial"/>
        </w:rPr>
        <w:t xml:space="preserve">Available at </w:t>
      </w:r>
      <w:hyperlink r:id="rId17" w:history="1">
        <w:r w:rsidRPr="00152CB5">
          <w:rPr>
            <w:rStyle w:val="Hyperlink"/>
            <w:rFonts w:ascii="Arial" w:hAnsi="Arial" w:cs="Arial"/>
          </w:rPr>
          <w:t>https://pubmed.ncbi.nlm.nih.gov/2</w:t>
        </w:r>
        <w:r w:rsidRPr="00152CB5">
          <w:rPr>
            <w:rStyle w:val="Hyperlink"/>
            <w:rFonts w:ascii="Arial" w:hAnsi="Arial" w:cs="Arial"/>
          </w:rPr>
          <w:t>1</w:t>
        </w:r>
        <w:r w:rsidRPr="00152CB5">
          <w:rPr>
            <w:rStyle w:val="Hyperlink"/>
            <w:rFonts w:ascii="Arial" w:hAnsi="Arial" w:cs="Arial"/>
          </w:rPr>
          <w:t>438685/</w:t>
        </w:r>
      </w:hyperlink>
      <w:r>
        <w:rPr>
          <w:rFonts w:ascii="Arial" w:hAnsi="Arial" w:cs="Arial"/>
        </w:rPr>
        <w:t>. Accessed 20 January 2024</w:t>
      </w:r>
    </w:p>
    <w:p w14:paraId="705ADA1C" w14:textId="06A79251" w:rsidR="00152CB5" w:rsidRPr="00152CB5" w:rsidRDefault="00152CB5" w:rsidP="00152CB5">
      <w:pPr>
        <w:rPr>
          <w:rFonts w:ascii="Arial" w:hAnsi="Arial" w:cs="Arial"/>
        </w:rPr>
      </w:pPr>
    </w:p>
    <w:p w14:paraId="0D9FBE5F" w14:textId="13DC9718" w:rsidR="00152CB5" w:rsidRDefault="00152CB5" w:rsidP="00152CB5">
      <w:pPr>
        <w:rPr>
          <w:rFonts w:ascii="Arial" w:hAnsi="Arial" w:cs="Arial"/>
        </w:rPr>
      </w:pPr>
      <w:r>
        <w:rPr>
          <w:rFonts w:ascii="Arial" w:hAnsi="Arial" w:cs="Arial"/>
        </w:rPr>
        <w:t xml:space="preserve">Online MSW Programs (2023) </w:t>
      </w:r>
      <w:r>
        <w:rPr>
          <w:rFonts w:ascii="Arial" w:hAnsi="Arial" w:cs="Arial"/>
          <w:i/>
          <w:iCs/>
        </w:rPr>
        <w:t>Introduction to social learning theory in social work</w:t>
      </w:r>
      <w:r>
        <w:rPr>
          <w:rFonts w:ascii="Arial" w:hAnsi="Arial" w:cs="Arial"/>
        </w:rPr>
        <w:t xml:space="preserve">. Available at </w:t>
      </w:r>
      <w:hyperlink r:id="rId18" w:history="1">
        <w:r w:rsidRPr="00152CB5">
          <w:rPr>
            <w:rStyle w:val="Hyperlink"/>
            <w:rFonts w:ascii="Arial" w:hAnsi="Arial" w:cs="Arial"/>
          </w:rPr>
          <w:t>https://www.onlinemswprograms.com/social-work/</w:t>
        </w:r>
        <w:r w:rsidRPr="00152CB5">
          <w:rPr>
            <w:rStyle w:val="Hyperlink"/>
            <w:rFonts w:ascii="Arial" w:hAnsi="Arial" w:cs="Arial"/>
          </w:rPr>
          <w:t>t</w:t>
        </w:r>
        <w:r w:rsidRPr="00152CB5">
          <w:rPr>
            <w:rStyle w:val="Hyperlink"/>
            <w:rFonts w:ascii="Arial" w:hAnsi="Arial" w:cs="Arial"/>
          </w:rPr>
          <w:t>heories/social-learning-theory/</w:t>
        </w:r>
      </w:hyperlink>
      <w:r>
        <w:rPr>
          <w:rFonts w:ascii="Arial" w:hAnsi="Arial" w:cs="Arial"/>
        </w:rPr>
        <w:t>. Accessed 20 January 2024</w:t>
      </w:r>
    </w:p>
    <w:p w14:paraId="7A2BC15B" w14:textId="77777777" w:rsidR="00152CB5" w:rsidRDefault="00152CB5" w:rsidP="00152CB5">
      <w:pPr>
        <w:rPr>
          <w:rFonts w:ascii="Arial" w:hAnsi="Arial" w:cs="Arial"/>
        </w:rPr>
      </w:pPr>
    </w:p>
    <w:p w14:paraId="4CE262E2" w14:textId="6ABB5C8E" w:rsidR="00152CB5" w:rsidRDefault="00152CB5" w:rsidP="00152CB5">
      <w:pPr>
        <w:rPr>
          <w:rFonts w:ascii="Arial" w:hAnsi="Arial" w:cs="Arial"/>
        </w:rPr>
      </w:pPr>
      <w:r>
        <w:rPr>
          <w:rFonts w:ascii="Arial" w:hAnsi="Arial" w:cs="Arial"/>
        </w:rPr>
        <w:t xml:space="preserve">OSU Library (2017) </w:t>
      </w:r>
      <w:r>
        <w:rPr>
          <w:rFonts w:ascii="Arial" w:hAnsi="Arial" w:cs="Arial"/>
          <w:i/>
          <w:iCs/>
        </w:rPr>
        <w:t>Behaviourist theories of learning</w:t>
      </w:r>
      <w:r>
        <w:rPr>
          <w:rFonts w:ascii="Arial" w:hAnsi="Arial" w:cs="Arial"/>
        </w:rPr>
        <w:t xml:space="preserve">. Available at </w:t>
      </w:r>
      <w:hyperlink r:id="rId19" w:history="1">
        <w:r w:rsidRPr="00152CB5">
          <w:rPr>
            <w:rStyle w:val="Hyperlink"/>
            <w:rFonts w:ascii="Arial" w:hAnsi="Arial" w:cs="Arial"/>
          </w:rPr>
          <w:t>https://open.library.okstate.edu/foundationsofeducationaltechnology/chapter/2-behaviorist-theories-of-learning/#:~:te</w:t>
        </w:r>
        <w:r w:rsidRPr="00152CB5">
          <w:rPr>
            <w:rStyle w:val="Hyperlink"/>
            <w:rFonts w:ascii="Arial" w:hAnsi="Arial" w:cs="Arial"/>
          </w:rPr>
          <w:t>x</w:t>
        </w:r>
        <w:r w:rsidRPr="00152CB5">
          <w:rPr>
            <w:rStyle w:val="Hyperlink"/>
            <w:rFonts w:ascii="Arial" w:hAnsi="Arial" w:cs="Arial"/>
          </w:rPr>
          <w:t>t=Pavlov%20had%20identified%20a%20fundamental,behavior%20(e.g.%2C%20salivation)</w:t>
        </w:r>
      </w:hyperlink>
      <w:r w:rsidRPr="00152CB5">
        <w:rPr>
          <w:rFonts w:ascii="Arial" w:hAnsi="Arial" w:cs="Arial"/>
        </w:rPr>
        <w:t>.</w:t>
      </w:r>
      <w:r>
        <w:rPr>
          <w:rFonts w:ascii="Arial" w:hAnsi="Arial" w:cs="Arial"/>
        </w:rPr>
        <w:t>. Accessed 19 January 2024</w:t>
      </w:r>
    </w:p>
    <w:p w14:paraId="507B0634" w14:textId="77777777" w:rsidR="00152CB5" w:rsidRDefault="00152CB5" w:rsidP="00152CB5">
      <w:pPr>
        <w:rPr>
          <w:rFonts w:ascii="Arial" w:hAnsi="Arial" w:cs="Arial"/>
        </w:rPr>
      </w:pPr>
    </w:p>
    <w:p w14:paraId="3A8B1B44" w14:textId="654388D5" w:rsidR="00152CB5" w:rsidRPr="00152CB5" w:rsidRDefault="00152CB5" w:rsidP="00152CB5">
      <w:pPr>
        <w:rPr>
          <w:rFonts w:ascii="Arial" w:hAnsi="Arial" w:cs="Arial"/>
        </w:rPr>
      </w:pPr>
      <w:proofErr w:type="spellStart"/>
      <w:r>
        <w:rPr>
          <w:rFonts w:ascii="Arial" w:hAnsi="Arial" w:cs="Arial"/>
        </w:rPr>
        <w:t>Studysmarter</w:t>
      </w:r>
      <w:proofErr w:type="spellEnd"/>
      <w:r>
        <w:rPr>
          <w:rFonts w:ascii="Arial" w:hAnsi="Arial" w:cs="Arial"/>
        </w:rPr>
        <w:t xml:space="preserve"> (Unknown) </w:t>
      </w:r>
      <w:r>
        <w:rPr>
          <w:rFonts w:ascii="Arial" w:hAnsi="Arial" w:cs="Arial"/>
          <w:i/>
          <w:iCs/>
        </w:rPr>
        <w:t>Gender development.</w:t>
      </w:r>
      <w:r>
        <w:rPr>
          <w:rFonts w:ascii="Arial" w:hAnsi="Arial" w:cs="Arial"/>
        </w:rPr>
        <w:t xml:space="preserve"> Available at </w:t>
      </w:r>
      <w:hyperlink r:id="rId20" w:history="1">
        <w:r w:rsidRPr="00152CB5">
          <w:rPr>
            <w:rStyle w:val="Hyperlink"/>
            <w:rFonts w:ascii="Arial" w:hAnsi="Arial" w:cs="Arial"/>
          </w:rPr>
          <w:t>https://www.studysmarter.co.uk/explanations/psychology/d</w:t>
        </w:r>
        <w:r w:rsidRPr="00152CB5">
          <w:rPr>
            <w:rStyle w:val="Hyperlink"/>
            <w:rFonts w:ascii="Arial" w:hAnsi="Arial" w:cs="Arial"/>
          </w:rPr>
          <w:t>e</w:t>
        </w:r>
        <w:r w:rsidRPr="00152CB5">
          <w:rPr>
            <w:rStyle w:val="Hyperlink"/>
            <w:rFonts w:ascii="Arial" w:hAnsi="Arial" w:cs="Arial"/>
          </w:rPr>
          <w:t>velopmental-psychology/gender-dev</w:t>
        </w:r>
        <w:r w:rsidRPr="00152CB5">
          <w:rPr>
            <w:rStyle w:val="Hyperlink"/>
            <w:rFonts w:ascii="Arial" w:hAnsi="Arial" w:cs="Arial"/>
          </w:rPr>
          <w:t>e</w:t>
        </w:r>
        <w:r w:rsidRPr="00152CB5">
          <w:rPr>
            <w:rStyle w:val="Hyperlink"/>
            <w:rFonts w:ascii="Arial" w:hAnsi="Arial" w:cs="Arial"/>
          </w:rPr>
          <w:t>lopment/</w:t>
        </w:r>
      </w:hyperlink>
      <w:r>
        <w:rPr>
          <w:rFonts w:ascii="Arial" w:hAnsi="Arial" w:cs="Arial"/>
        </w:rPr>
        <w:t>. Accessed 18 January 2024</w:t>
      </w:r>
    </w:p>
    <w:p w14:paraId="1F3801DA" w14:textId="05A1C0AB" w:rsidR="00152CB5" w:rsidRPr="00152CB5" w:rsidRDefault="00152CB5" w:rsidP="00152CB5">
      <w:pPr>
        <w:rPr>
          <w:rFonts w:ascii="Arial" w:hAnsi="Arial" w:cs="Arial"/>
        </w:rPr>
      </w:pPr>
    </w:p>
    <w:p w14:paraId="589D650E" w14:textId="6F7375FB" w:rsidR="00152CB5" w:rsidRPr="00152CB5" w:rsidRDefault="00152CB5" w:rsidP="00152CB5">
      <w:pPr>
        <w:rPr>
          <w:rFonts w:ascii="Arial" w:hAnsi="Arial" w:cs="Arial"/>
        </w:rPr>
      </w:pPr>
    </w:p>
    <w:sectPr w:rsidR="00152CB5" w:rsidRPr="00152C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55FFA"/>
    <w:multiLevelType w:val="hybridMultilevel"/>
    <w:tmpl w:val="A8E035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A642D5"/>
    <w:multiLevelType w:val="hybridMultilevel"/>
    <w:tmpl w:val="39E2F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3368AF"/>
    <w:multiLevelType w:val="multilevel"/>
    <w:tmpl w:val="AB8C84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E10AB0"/>
    <w:multiLevelType w:val="hybridMultilevel"/>
    <w:tmpl w:val="72F83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4546E9"/>
    <w:multiLevelType w:val="hybridMultilevel"/>
    <w:tmpl w:val="20281B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D61B42"/>
    <w:multiLevelType w:val="multilevel"/>
    <w:tmpl w:val="F3965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C87438"/>
    <w:multiLevelType w:val="multilevel"/>
    <w:tmpl w:val="9C329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C6E43CD"/>
    <w:multiLevelType w:val="multilevel"/>
    <w:tmpl w:val="7E70F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0B53A25"/>
    <w:multiLevelType w:val="multilevel"/>
    <w:tmpl w:val="D3A265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B165BD2"/>
    <w:multiLevelType w:val="multilevel"/>
    <w:tmpl w:val="B97C5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7095889">
    <w:abstractNumId w:val="9"/>
  </w:num>
  <w:num w:numId="2" w16cid:durableId="1712086">
    <w:abstractNumId w:val="6"/>
  </w:num>
  <w:num w:numId="3" w16cid:durableId="608663403">
    <w:abstractNumId w:val="3"/>
  </w:num>
  <w:num w:numId="4" w16cid:durableId="1170414107">
    <w:abstractNumId w:val="8"/>
  </w:num>
  <w:num w:numId="5" w16cid:durableId="159544324">
    <w:abstractNumId w:val="2"/>
  </w:num>
  <w:num w:numId="6" w16cid:durableId="1791237578">
    <w:abstractNumId w:val="0"/>
  </w:num>
  <w:num w:numId="7" w16cid:durableId="17048999">
    <w:abstractNumId w:val="5"/>
  </w:num>
  <w:num w:numId="8" w16cid:durableId="911044665">
    <w:abstractNumId w:val="1"/>
  </w:num>
  <w:num w:numId="9" w16cid:durableId="907500194">
    <w:abstractNumId w:val="7"/>
  </w:num>
  <w:num w:numId="10" w16cid:durableId="21266458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B74"/>
    <w:rsid w:val="00152CB5"/>
    <w:rsid w:val="00B42DA6"/>
    <w:rsid w:val="00FD3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38F963"/>
  <w15:chartTrackingRefBased/>
  <w15:docId w15:val="{89654235-3EB7-814D-8521-5CFD0B439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B42DA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42DA6"/>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D3B7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D3B74"/>
    <w:rPr>
      <w:color w:val="0000FF"/>
      <w:u w:val="single"/>
    </w:rPr>
  </w:style>
  <w:style w:type="character" w:styleId="UnresolvedMention">
    <w:name w:val="Unresolved Mention"/>
    <w:basedOn w:val="DefaultParagraphFont"/>
    <w:uiPriority w:val="99"/>
    <w:semiHidden/>
    <w:unhideWhenUsed/>
    <w:rsid w:val="00FD3B74"/>
    <w:rPr>
      <w:color w:val="605E5C"/>
      <w:shd w:val="clear" w:color="auto" w:fill="E1DFDD"/>
    </w:rPr>
  </w:style>
  <w:style w:type="character" w:styleId="Strong">
    <w:name w:val="Strong"/>
    <w:basedOn w:val="DefaultParagraphFont"/>
    <w:uiPriority w:val="22"/>
    <w:qFormat/>
    <w:rsid w:val="00FD3B74"/>
    <w:rPr>
      <w:b/>
      <w:bCs/>
    </w:rPr>
  </w:style>
  <w:style w:type="paragraph" w:styleId="ListParagraph">
    <w:name w:val="List Paragraph"/>
    <w:basedOn w:val="Normal"/>
    <w:uiPriority w:val="34"/>
    <w:qFormat/>
    <w:rsid w:val="00FD3B74"/>
    <w:pPr>
      <w:ind w:left="720"/>
      <w:contextualSpacing/>
    </w:pPr>
  </w:style>
  <w:style w:type="character" w:styleId="FollowedHyperlink">
    <w:name w:val="FollowedHyperlink"/>
    <w:basedOn w:val="DefaultParagraphFont"/>
    <w:uiPriority w:val="99"/>
    <w:semiHidden/>
    <w:unhideWhenUsed/>
    <w:rsid w:val="00FD3B74"/>
    <w:rPr>
      <w:color w:val="954F72" w:themeColor="followedHyperlink"/>
      <w:u w:val="single"/>
    </w:rPr>
  </w:style>
  <w:style w:type="character" w:customStyle="1" w:styleId="Heading3Char">
    <w:name w:val="Heading 3 Char"/>
    <w:basedOn w:val="DefaultParagraphFont"/>
    <w:link w:val="Heading3"/>
    <w:uiPriority w:val="9"/>
    <w:rsid w:val="00B42DA6"/>
    <w:rPr>
      <w:rFonts w:ascii="Times New Roman" w:eastAsia="Times New Roman" w:hAnsi="Times New Roman" w:cs="Times New Roman"/>
      <w:b/>
      <w:bCs/>
      <w:kern w:val="0"/>
      <w:sz w:val="27"/>
      <w:szCs w:val="27"/>
      <w:lang w:eastAsia="en-GB"/>
      <w14:ligatures w14:val="none"/>
    </w:rPr>
  </w:style>
  <w:style w:type="character" w:styleId="Emphasis">
    <w:name w:val="Emphasis"/>
    <w:basedOn w:val="DefaultParagraphFont"/>
    <w:uiPriority w:val="20"/>
    <w:qFormat/>
    <w:rsid w:val="00B42DA6"/>
    <w:rPr>
      <w:i/>
      <w:iCs/>
    </w:rPr>
  </w:style>
  <w:style w:type="character" w:customStyle="1" w:styleId="Heading2Char">
    <w:name w:val="Heading 2 Char"/>
    <w:basedOn w:val="DefaultParagraphFont"/>
    <w:link w:val="Heading2"/>
    <w:uiPriority w:val="9"/>
    <w:semiHidden/>
    <w:rsid w:val="00B42DA6"/>
    <w:rPr>
      <w:rFonts w:asciiTheme="majorHAnsi" w:eastAsiaTheme="majorEastAsia" w:hAnsiTheme="majorHAnsi" w:cstheme="majorBidi"/>
      <w:color w:val="2F5496" w:themeColor="accent1" w:themeShade="BF"/>
      <w:sz w:val="26"/>
      <w:szCs w:val="26"/>
    </w:rPr>
  </w:style>
  <w:style w:type="paragraph" w:customStyle="1" w:styleId="u--margin-bottom-2">
    <w:name w:val="u--margin-bottom-2"/>
    <w:basedOn w:val="Normal"/>
    <w:rsid w:val="00B42DA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u-srtext">
    <w:name w:val="u-srtext"/>
    <w:basedOn w:val="DefaultParagraphFont"/>
    <w:rsid w:val="00B42D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305448">
      <w:bodyDiv w:val="1"/>
      <w:marLeft w:val="0"/>
      <w:marRight w:val="0"/>
      <w:marTop w:val="0"/>
      <w:marBottom w:val="0"/>
      <w:divBdr>
        <w:top w:val="none" w:sz="0" w:space="0" w:color="auto"/>
        <w:left w:val="none" w:sz="0" w:space="0" w:color="auto"/>
        <w:bottom w:val="none" w:sz="0" w:space="0" w:color="auto"/>
        <w:right w:val="none" w:sz="0" w:space="0" w:color="auto"/>
      </w:divBdr>
    </w:div>
    <w:div w:id="234976782">
      <w:bodyDiv w:val="1"/>
      <w:marLeft w:val="0"/>
      <w:marRight w:val="0"/>
      <w:marTop w:val="0"/>
      <w:marBottom w:val="0"/>
      <w:divBdr>
        <w:top w:val="none" w:sz="0" w:space="0" w:color="auto"/>
        <w:left w:val="none" w:sz="0" w:space="0" w:color="auto"/>
        <w:bottom w:val="none" w:sz="0" w:space="0" w:color="auto"/>
        <w:right w:val="none" w:sz="0" w:space="0" w:color="auto"/>
      </w:divBdr>
    </w:div>
    <w:div w:id="577131910">
      <w:bodyDiv w:val="1"/>
      <w:marLeft w:val="0"/>
      <w:marRight w:val="0"/>
      <w:marTop w:val="0"/>
      <w:marBottom w:val="0"/>
      <w:divBdr>
        <w:top w:val="none" w:sz="0" w:space="0" w:color="auto"/>
        <w:left w:val="none" w:sz="0" w:space="0" w:color="auto"/>
        <w:bottom w:val="none" w:sz="0" w:space="0" w:color="auto"/>
        <w:right w:val="none" w:sz="0" w:space="0" w:color="auto"/>
      </w:divBdr>
    </w:div>
    <w:div w:id="585303851">
      <w:bodyDiv w:val="1"/>
      <w:marLeft w:val="0"/>
      <w:marRight w:val="0"/>
      <w:marTop w:val="0"/>
      <w:marBottom w:val="0"/>
      <w:divBdr>
        <w:top w:val="none" w:sz="0" w:space="0" w:color="auto"/>
        <w:left w:val="none" w:sz="0" w:space="0" w:color="auto"/>
        <w:bottom w:val="none" w:sz="0" w:space="0" w:color="auto"/>
        <w:right w:val="none" w:sz="0" w:space="0" w:color="auto"/>
      </w:divBdr>
    </w:div>
    <w:div w:id="729578447">
      <w:bodyDiv w:val="1"/>
      <w:marLeft w:val="0"/>
      <w:marRight w:val="0"/>
      <w:marTop w:val="0"/>
      <w:marBottom w:val="0"/>
      <w:divBdr>
        <w:top w:val="none" w:sz="0" w:space="0" w:color="auto"/>
        <w:left w:val="none" w:sz="0" w:space="0" w:color="auto"/>
        <w:bottom w:val="none" w:sz="0" w:space="0" w:color="auto"/>
        <w:right w:val="none" w:sz="0" w:space="0" w:color="auto"/>
      </w:divBdr>
    </w:div>
    <w:div w:id="783884914">
      <w:bodyDiv w:val="1"/>
      <w:marLeft w:val="0"/>
      <w:marRight w:val="0"/>
      <w:marTop w:val="0"/>
      <w:marBottom w:val="0"/>
      <w:divBdr>
        <w:top w:val="none" w:sz="0" w:space="0" w:color="auto"/>
        <w:left w:val="none" w:sz="0" w:space="0" w:color="auto"/>
        <w:bottom w:val="none" w:sz="0" w:space="0" w:color="auto"/>
        <w:right w:val="none" w:sz="0" w:space="0" w:color="auto"/>
      </w:divBdr>
    </w:div>
    <w:div w:id="998772885">
      <w:bodyDiv w:val="1"/>
      <w:marLeft w:val="0"/>
      <w:marRight w:val="0"/>
      <w:marTop w:val="0"/>
      <w:marBottom w:val="0"/>
      <w:divBdr>
        <w:top w:val="none" w:sz="0" w:space="0" w:color="auto"/>
        <w:left w:val="none" w:sz="0" w:space="0" w:color="auto"/>
        <w:bottom w:val="none" w:sz="0" w:space="0" w:color="auto"/>
        <w:right w:val="none" w:sz="0" w:space="0" w:color="auto"/>
      </w:divBdr>
    </w:div>
    <w:div w:id="1017150584">
      <w:bodyDiv w:val="1"/>
      <w:marLeft w:val="0"/>
      <w:marRight w:val="0"/>
      <w:marTop w:val="0"/>
      <w:marBottom w:val="0"/>
      <w:divBdr>
        <w:top w:val="none" w:sz="0" w:space="0" w:color="auto"/>
        <w:left w:val="none" w:sz="0" w:space="0" w:color="auto"/>
        <w:bottom w:val="none" w:sz="0" w:space="0" w:color="auto"/>
        <w:right w:val="none" w:sz="0" w:space="0" w:color="auto"/>
      </w:divBdr>
    </w:div>
    <w:div w:id="1141459289">
      <w:bodyDiv w:val="1"/>
      <w:marLeft w:val="0"/>
      <w:marRight w:val="0"/>
      <w:marTop w:val="0"/>
      <w:marBottom w:val="0"/>
      <w:divBdr>
        <w:top w:val="none" w:sz="0" w:space="0" w:color="auto"/>
        <w:left w:val="none" w:sz="0" w:space="0" w:color="auto"/>
        <w:bottom w:val="none" w:sz="0" w:space="0" w:color="auto"/>
        <w:right w:val="none" w:sz="0" w:space="0" w:color="auto"/>
      </w:divBdr>
    </w:div>
    <w:div w:id="1292830527">
      <w:bodyDiv w:val="1"/>
      <w:marLeft w:val="0"/>
      <w:marRight w:val="0"/>
      <w:marTop w:val="0"/>
      <w:marBottom w:val="0"/>
      <w:divBdr>
        <w:top w:val="none" w:sz="0" w:space="0" w:color="auto"/>
        <w:left w:val="none" w:sz="0" w:space="0" w:color="auto"/>
        <w:bottom w:val="none" w:sz="0" w:space="0" w:color="auto"/>
        <w:right w:val="none" w:sz="0" w:space="0" w:color="auto"/>
      </w:divBdr>
    </w:div>
    <w:div w:id="1597010678">
      <w:bodyDiv w:val="1"/>
      <w:marLeft w:val="0"/>
      <w:marRight w:val="0"/>
      <w:marTop w:val="0"/>
      <w:marBottom w:val="0"/>
      <w:divBdr>
        <w:top w:val="none" w:sz="0" w:space="0" w:color="auto"/>
        <w:left w:val="none" w:sz="0" w:space="0" w:color="auto"/>
        <w:bottom w:val="none" w:sz="0" w:space="0" w:color="auto"/>
        <w:right w:val="none" w:sz="0" w:space="0" w:color="auto"/>
      </w:divBdr>
    </w:div>
    <w:div w:id="1751194733">
      <w:bodyDiv w:val="1"/>
      <w:marLeft w:val="0"/>
      <w:marRight w:val="0"/>
      <w:marTop w:val="0"/>
      <w:marBottom w:val="0"/>
      <w:divBdr>
        <w:top w:val="none" w:sz="0" w:space="0" w:color="auto"/>
        <w:left w:val="none" w:sz="0" w:space="0" w:color="auto"/>
        <w:bottom w:val="none" w:sz="0" w:space="0" w:color="auto"/>
        <w:right w:val="none" w:sz="0" w:space="0" w:color="auto"/>
      </w:divBdr>
    </w:div>
    <w:div w:id="1756050896">
      <w:bodyDiv w:val="1"/>
      <w:marLeft w:val="0"/>
      <w:marRight w:val="0"/>
      <w:marTop w:val="0"/>
      <w:marBottom w:val="0"/>
      <w:divBdr>
        <w:top w:val="none" w:sz="0" w:space="0" w:color="auto"/>
        <w:left w:val="none" w:sz="0" w:space="0" w:color="auto"/>
        <w:bottom w:val="none" w:sz="0" w:space="0" w:color="auto"/>
        <w:right w:val="none" w:sz="0" w:space="0" w:color="auto"/>
      </w:divBdr>
    </w:div>
    <w:div w:id="1842231202">
      <w:bodyDiv w:val="1"/>
      <w:marLeft w:val="0"/>
      <w:marRight w:val="0"/>
      <w:marTop w:val="0"/>
      <w:marBottom w:val="0"/>
      <w:divBdr>
        <w:top w:val="none" w:sz="0" w:space="0" w:color="auto"/>
        <w:left w:val="none" w:sz="0" w:space="0" w:color="auto"/>
        <w:bottom w:val="none" w:sz="0" w:space="0" w:color="auto"/>
        <w:right w:val="none" w:sz="0" w:space="0" w:color="auto"/>
      </w:divBdr>
    </w:div>
    <w:div w:id="1923417192">
      <w:bodyDiv w:val="1"/>
      <w:marLeft w:val="0"/>
      <w:marRight w:val="0"/>
      <w:marTop w:val="0"/>
      <w:marBottom w:val="0"/>
      <w:divBdr>
        <w:top w:val="none" w:sz="0" w:space="0" w:color="auto"/>
        <w:left w:val="none" w:sz="0" w:space="0" w:color="auto"/>
        <w:bottom w:val="none" w:sz="0" w:space="0" w:color="auto"/>
        <w:right w:val="none" w:sz="0" w:space="0" w:color="auto"/>
      </w:divBdr>
    </w:div>
    <w:div w:id="1934587151">
      <w:bodyDiv w:val="1"/>
      <w:marLeft w:val="0"/>
      <w:marRight w:val="0"/>
      <w:marTop w:val="0"/>
      <w:marBottom w:val="0"/>
      <w:divBdr>
        <w:top w:val="none" w:sz="0" w:space="0" w:color="auto"/>
        <w:left w:val="none" w:sz="0" w:space="0" w:color="auto"/>
        <w:bottom w:val="none" w:sz="0" w:space="0" w:color="auto"/>
        <w:right w:val="none" w:sz="0" w:space="0" w:color="auto"/>
      </w:divBdr>
      <w:divsChild>
        <w:div w:id="1900362138">
          <w:marLeft w:val="0"/>
          <w:marRight w:val="0"/>
          <w:marTop w:val="0"/>
          <w:marBottom w:val="0"/>
          <w:divBdr>
            <w:top w:val="none" w:sz="0" w:space="0" w:color="auto"/>
            <w:left w:val="none" w:sz="0" w:space="0" w:color="auto"/>
            <w:bottom w:val="none" w:sz="0" w:space="0" w:color="auto"/>
            <w:right w:val="none" w:sz="0" w:space="0" w:color="auto"/>
          </w:divBdr>
          <w:divsChild>
            <w:div w:id="88290520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2054110800">
      <w:bodyDiv w:val="1"/>
      <w:marLeft w:val="0"/>
      <w:marRight w:val="0"/>
      <w:marTop w:val="0"/>
      <w:marBottom w:val="0"/>
      <w:divBdr>
        <w:top w:val="none" w:sz="0" w:space="0" w:color="auto"/>
        <w:left w:val="none" w:sz="0" w:space="0" w:color="auto"/>
        <w:bottom w:val="none" w:sz="0" w:space="0" w:color="auto"/>
        <w:right w:val="none" w:sz="0" w:space="0" w:color="auto"/>
      </w:divBdr>
    </w:div>
    <w:div w:id="2083722747">
      <w:bodyDiv w:val="1"/>
      <w:marLeft w:val="0"/>
      <w:marRight w:val="0"/>
      <w:marTop w:val="0"/>
      <w:marBottom w:val="0"/>
      <w:divBdr>
        <w:top w:val="none" w:sz="0" w:space="0" w:color="auto"/>
        <w:left w:val="none" w:sz="0" w:space="0" w:color="auto"/>
        <w:bottom w:val="none" w:sz="0" w:space="0" w:color="auto"/>
        <w:right w:val="none" w:sz="0" w:space="0" w:color="auto"/>
      </w:divBdr>
    </w:div>
    <w:div w:id="2111048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cey.org.uk/Pacey/media/Website-files/PACEY%20general/Emotional-wellbeing_literaturereview_Dec2015.pdf." TargetMode="External"/><Relationship Id="rId13" Type="http://schemas.openxmlformats.org/officeDocument/2006/relationships/hyperlink" Target="https://commonslibrary.parliament.uk/research-briefings/sn03336/" TargetMode="External"/><Relationship Id="rId18" Type="http://schemas.openxmlformats.org/officeDocument/2006/relationships/hyperlink" Target="https://www.onlinemswprograms.com/social-work/theories/social-learning-theory/"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princeton.edu/news/2014/03/27/four-10-infants-lack-strong-parental-attachments#:~:text=Of%20the%2040%20percent%20who,their%20parents%20cause%20them%20distress" TargetMode="External"/><Relationship Id="rId12" Type="http://schemas.openxmlformats.org/officeDocument/2006/relationships/hyperlink" Target="https://www.who.int/health-topics/malnutrition#tab=tab_2" TargetMode="External"/><Relationship Id="rId17" Type="http://schemas.openxmlformats.org/officeDocument/2006/relationships/hyperlink" Target="https://pubmed.ncbi.nlm.nih.gov/21438685/" TargetMode="External"/><Relationship Id="rId2" Type="http://schemas.openxmlformats.org/officeDocument/2006/relationships/styles" Target="styles.xml"/><Relationship Id="rId16" Type="http://schemas.openxmlformats.org/officeDocument/2006/relationships/hyperlink" Target="https://www.studysmarter.co.uk/explanations/psychology/developmental-psychology/gender-development/" TargetMode="External"/><Relationship Id="rId20" Type="http://schemas.openxmlformats.org/officeDocument/2006/relationships/hyperlink" Target="https://www.studysmarter.co.uk/explanations/psychology/developmental-psychology/gender-development/" TargetMode="External"/><Relationship Id="rId1" Type="http://schemas.openxmlformats.org/officeDocument/2006/relationships/numbering" Target="numbering.xml"/><Relationship Id="rId6" Type="http://schemas.openxmlformats.org/officeDocument/2006/relationships/hyperlink" Target="https://mentallyhealthyschools.org.uk/mental-health-needs/attachment-and-child-development/#:~:text=Attachment%20refers%20to%20a%20relationship,and%20future%20relationships%20with%20others" TargetMode="External"/><Relationship Id="rId11" Type="http://schemas.openxmlformats.org/officeDocument/2006/relationships/hyperlink" Target="https://www.ehow.co.uk/info_8593772_criticisms-gesells-maturation-theory.html" TargetMode="External"/><Relationship Id="rId5" Type="http://schemas.openxmlformats.org/officeDocument/2006/relationships/hyperlink" Target="https://www.structural-learning.com/post/bowlbys-attachment-theory#:~:text=This%20theory%20proposes%20that%20the,serves%20as%20a%20survival%20strategy" TargetMode="External"/><Relationship Id="rId15" Type="http://schemas.openxmlformats.org/officeDocument/2006/relationships/hyperlink" Target="https://studyprism.co.uk/childcare/ncfe-cache-level-3-diploma-for-the-early-years-educator/unit-1-1-support-healthy-lifestyles-for-children-through-the-provision-of-food-and-nutrition/explain-the-role-of-the-early-years-practitioner-in-meeting-childrens-individual-dietary-requirements-and-preferences/" TargetMode="External"/><Relationship Id="rId10" Type="http://schemas.openxmlformats.org/officeDocument/2006/relationships/hyperlink" Target="https://www.gesell-yale.org/pages/gesell-theory#:~:text=Gesell%20emphasized%20that%20growth%20always,the%20sequence%20remains%20the%20same" TargetMode="External"/><Relationship Id="rId19" Type="http://schemas.openxmlformats.org/officeDocument/2006/relationships/hyperlink" Target="https://open.library.okstate.edu/foundationsofeducationaltechnology/chapter/2-behaviorist-theories-of-learning/#:~:text=Pavlov%20had%20identified%20a%20fundamental,behavior%20(e.g.%2C%20salivation)" TargetMode="External"/><Relationship Id="rId4" Type="http://schemas.openxmlformats.org/officeDocument/2006/relationships/webSettings" Target="webSettings.xml"/><Relationship Id="rId9" Type="http://schemas.openxmlformats.org/officeDocument/2006/relationships/hyperlink" Target="https://study.com/academy/lesson/how-nutrition-impacts-early-childhood-development.html#:~:text=Good%20eating%20habits%20strengthen%20bones,on%20the%20development%20of%20language" TargetMode="External"/><Relationship Id="rId14" Type="http://schemas.openxmlformats.org/officeDocument/2006/relationships/hyperlink" Target="https://www.child-encyclopedia.com/child-obesity/according-experts/obesity-early-age-and-its-impact-child-developmen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3602</Words>
  <Characters>20570</Characters>
  <Application>Microsoft Office Word</Application>
  <DocSecurity>0</DocSecurity>
  <Lines>489</Lines>
  <Paragraphs>259</Paragraphs>
  <ScaleCrop>false</ScaleCrop>
  <Company/>
  <LinksUpToDate>false</LinksUpToDate>
  <CharactersWithSpaces>23913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Agar</dc:creator>
  <cp:keywords/>
  <dc:description/>
  <cp:lastModifiedBy>Dylan Agar</cp:lastModifiedBy>
  <cp:revision>2</cp:revision>
  <dcterms:created xsi:type="dcterms:W3CDTF">2024-01-22T20:20:00Z</dcterms:created>
  <dcterms:modified xsi:type="dcterms:W3CDTF">2024-01-22T20:20:00Z</dcterms:modified>
</cp:coreProperties>
</file>