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D5D25" w14:textId="77777777" w:rsidR="00CE24BC" w:rsidRPr="00C438C8" w:rsidRDefault="00CE24BC" w:rsidP="00A06383">
      <w:pPr>
        <w:pStyle w:val="Title"/>
        <w:rPr>
          <w:rFonts w:ascii="Times New Roman" w:hAnsi="Times New Roman" w:cs="Times New Roman"/>
        </w:rPr>
      </w:pPr>
      <w:bookmarkStart w:id="0" w:name="_Hlk135910760"/>
      <w:bookmarkEnd w:id="0"/>
      <w:r w:rsidRPr="00C438C8">
        <w:rPr>
          <w:rFonts w:ascii="Times New Roman" w:hAnsi="Times New Roman" w:cs="Times New Roman"/>
          <w:noProof/>
        </w:rPr>
        <w:drawing>
          <wp:anchor distT="0" distB="0" distL="114300" distR="114300" simplePos="0" relativeHeight="251653632" behindDoc="1" locked="0" layoutInCell="1" allowOverlap="1" wp14:anchorId="233036DE" wp14:editId="0BB59561">
            <wp:simplePos x="0" y="0"/>
            <wp:positionH relativeFrom="column">
              <wp:posOffset>1611793</wp:posOffset>
            </wp:positionH>
            <wp:positionV relativeFrom="paragraph">
              <wp:posOffset>-35396</wp:posOffset>
            </wp:positionV>
            <wp:extent cx="2241550" cy="896620"/>
            <wp:effectExtent l="0" t="0" r="0" b="0"/>
            <wp:wrapTopAndBottom/>
            <wp:docPr id="194620745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1550" cy="896620"/>
                    </a:xfrm>
                    <a:prstGeom prst="rect">
                      <a:avLst/>
                    </a:prstGeom>
                    <a:noFill/>
                    <a:ln>
                      <a:noFill/>
                    </a:ln>
                  </pic:spPr>
                </pic:pic>
              </a:graphicData>
            </a:graphic>
          </wp:anchor>
        </w:drawing>
      </w:r>
    </w:p>
    <w:p w14:paraId="226062FA" w14:textId="77777777" w:rsidR="00C438C8" w:rsidRPr="00C438C8" w:rsidRDefault="00C438C8" w:rsidP="005A67FA">
      <w:pPr>
        <w:pStyle w:val="Title"/>
        <w:rPr>
          <w:rFonts w:ascii="Times New Roman" w:hAnsi="Times New Roman" w:cs="Times New Roman"/>
          <w:lang w:val="en-US"/>
        </w:rPr>
      </w:pPr>
      <w:bookmarkStart w:id="1" w:name="_Hlk135957075"/>
      <w:r w:rsidRPr="00C438C8">
        <w:rPr>
          <w:rFonts w:ascii="Times New Roman" w:hAnsi="Times New Roman" w:cs="Times New Roman"/>
        </w:rPr>
        <w:t>Finding Vanish Memory</w:t>
      </w:r>
      <w:r w:rsidRPr="00C438C8">
        <w:rPr>
          <w:rFonts w:ascii="Times New Roman" w:hAnsi="Times New Roman" w:cs="Times New Roman"/>
          <w:lang w:val="en-US"/>
        </w:rPr>
        <w:t>: Create Ephemeral Storytelling with Pop-Up Book Making, Combine Folk Songs and Traditional Images to Bring Stories to Life</w:t>
      </w:r>
    </w:p>
    <w:bookmarkEnd w:id="1"/>
    <w:p w14:paraId="5460295D" w14:textId="77777777" w:rsidR="00CE24BC" w:rsidRPr="00C438C8" w:rsidRDefault="00CE24BC" w:rsidP="00A06383">
      <w:pPr>
        <w:rPr>
          <w:lang w:val="en-US"/>
        </w:rPr>
      </w:pPr>
    </w:p>
    <w:p w14:paraId="081FC34F" w14:textId="77777777" w:rsidR="00CE24BC" w:rsidRPr="00C438C8" w:rsidRDefault="00CE24BC" w:rsidP="00A06383">
      <w:r w:rsidRPr="00C438C8">
        <w:t>Chujun Cai, C. C.</w:t>
      </w:r>
    </w:p>
    <w:p w14:paraId="45946991" w14:textId="77777777" w:rsidR="00CE24BC" w:rsidRPr="00C438C8" w:rsidRDefault="00000000" w:rsidP="00A06383">
      <w:hyperlink r:id="rId9" w:history="1">
        <w:r w:rsidR="00CE24BC" w:rsidRPr="00C438C8">
          <w:rPr>
            <w:rStyle w:val="Hyperlink"/>
            <w:color w:val="auto"/>
          </w:rPr>
          <w:t>2105974@student.uwtsd.ac.uk</w:t>
        </w:r>
      </w:hyperlink>
      <w:r w:rsidR="00CE24BC" w:rsidRPr="00C438C8">
        <w:t>, Art &amp; Design Institution, Wales</w:t>
      </w:r>
    </w:p>
    <w:p w14:paraId="69A2BE88" w14:textId="77777777" w:rsidR="00CE24BC" w:rsidRPr="00C438C8" w:rsidRDefault="00CE24BC" w:rsidP="00A06383"/>
    <w:p w14:paraId="237465F6" w14:textId="77777777" w:rsidR="00CE24BC" w:rsidRPr="00C438C8" w:rsidRDefault="00CE24BC" w:rsidP="00A06383"/>
    <w:p w14:paraId="43786030" w14:textId="440F44FC" w:rsidR="00CE24BC" w:rsidRPr="00C438C8" w:rsidRDefault="00C438C8" w:rsidP="00A06383">
      <w:pPr>
        <w:pStyle w:val="Heading1"/>
      </w:pPr>
      <w:r w:rsidRPr="00C438C8">
        <w:t>Introduction</w:t>
      </w:r>
      <w:r w:rsidRPr="00C438C8">
        <w:t xml:space="preserve"> </w:t>
      </w:r>
    </w:p>
    <w:p w14:paraId="2247F228" w14:textId="4C2394C0" w:rsidR="00C438C8" w:rsidRPr="00C438C8" w:rsidRDefault="00C438C8" w:rsidP="00C438C8">
      <w:r w:rsidRPr="00C438C8">
        <w:t xml:space="preserve">This report details the curriculum design of a course I led at a university in the Hakka region. The course focused on promoting the conservation of local traditional customs through the concept of public pedagogy. This case study centred on a process of the students immersing in local cultural heritage through visual images. They participated in the studio with a theme of heritage visual images, primarily drawing rural life. As the course director/supervisor, I developed a participatory art experience for students by creating pop-up books which did not require too much high-tech equipment. As a part of their learning process, Students incorporated traditional Hakka Longmen folk paintings into their Pop-up books, showcasing the stories of local nursery rhymes from a 3D or 4D perspective. By making pop-up books, insight into the </w:t>
      </w:r>
      <w:r w:rsidR="009E37E4">
        <w:t>region’s cultural heritage</w:t>
      </w:r>
      <w:r w:rsidRPr="00C438C8">
        <w:t xml:space="preserve"> was provided and helped develop the students' imagination. The research turns to rigorous observation and related methods of an interview to document the phenomenon of what and how the participator gained from this course under investigation. The approach is not to limit the use of pop-up book experiences as the only method for implementing practices, but it </w:t>
      </w:r>
      <w:r w:rsidRPr="00C438C8">
        <w:t>showcases</w:t>
      </w:r>
      <w:r w:rsidRPr="00C438C8">
        <w:t xml:space="preserve"> its boundless potential for public pedagogy in cultural heritage activities and experiences associated with images. It </w:t>
      </w:r>
      <w:r w:rsidRPr="00C438C8">
        <w:t>promotes</w:t>
      </w:r>
      <w:r w:rsidRPr="00C438C8">
        <w:t xml:space="preserve"> the conversation of local traditional customs and </w:t>
      </w:r>
      <w:r w:rsidR="009E37E4">
        <w:t>fosters</w:t>
      </w:r>
      <w:r w:rsidRPr="00C438C8">
        <w:t xml:space="preserve"> a deeper understanding and appreciation of cultural heritage in the region. </w:t>
      </w:r>
    </w:p>
    <w:p w14:paraId="656A3D2F" w14:textId="77777777" w:rsidR="00CE24BC" w:rsidRPr="00C438C8" w:rsidRDefault="00CE24BC" w:rsidP="00A06383"/>
    <w:p w14:paraId="54C3912D" w14:textId="77777777" w:rsidR="00C438C8" w:rsidRPr="00C438C8" w:rsidRDefault="00C438C8" w:rsidP="00C438C8">
      <w:pPr>
        <w:pStyle w:val="Heading1"/>
      </w:pPr>
      <w:bookmarkStart w:id="2" w:name="_Hlk135914481"/>
      <w:r w:rsidRPr="00C438C8">
        <w:t>Research and reasons for adaptation</w:t>
      </w:r>
    </w:p>
    <w:p w14:paraId="5F2DE63D" w14:textId="7E615E8F" w:rsidR="00C438C8" w:rsidRPr="00C438C8" w:rsidRDefault="00C438C8" w:rsidP="00C438C8">
      <w:pPr>
        <w:rPr>
          <w:lang w:val="en-US"/>
        </w:rPr>
      </w:pPr>
      <w:bookmarkStart w:id="3" w:name="_Hlk135209688"/>
      <w:bookmarkEnd w:id="2"/>
      <w:r w:rsidRPr="00C438C8">
        <w:rPr>
          <w:lang w:val="en-US"/>
        </w:rPr>
        <w:t xml:space="preserve">It is the Art-based research about the multi-dimensional character of Pop-up Books </w:t>
      </w:r>
      <w:r w:rsidR="009E37E4">
        <w:rPr>
          <w:lang w:val="en-US"/>
        </w:rPr>
        <w:t xml:space="preserve">that </w:t>
      </w:r>
      <w:r w:rsidRPr="00C438C8">
        <w:rPr>
          <w:lang w:val="en-US"/>
        </w:rPr>
        <w:t xml:space="preserve">can be used for heritage communication. </w:t>
      </w:r>
      <w:r w:rsidRPr="00C438C8">
        <w:t>Understand the culture through visual expression and</w:t>
      </w:r>
      <w:r w:rsidR="009E37E4">
        <w:t xml:space="preserve"> </w:t>
      </w:r>
      <w:r w:rsidRPr="00C438C8">
        <w:t xml:space="preserve">stimulate the imagination of inheritance. </w:t>
      </w:r>
      <w:r w:rsidRPr="00C438C8">
        <w:rPr>
          <w:lang w:val="en-US"/>
        </w:rPr>
        <w:t xml:space="preserve">One is to think about how symbolic memory disappears through the disappearance of decorative symbols. One is through the </w:t>
      </w:r>
      <w:r w:rsidR="009E37E4">
        <w:rPr>
          <w:lang w:val="en-US"/>
        </w:rPr>
        <w:t>reorganization</w:t>
      </w:r>
      <w:r w:rsidRPr="00C438C8">
        <w:rPr>
          <w:lang w:val="en-US"/>
        </w:rPr>
        <w:t xml:space="preserve"> of image symbols, thinking, </w:t>
      </w:r>
      <w:r w:rsidR="009E37E4">
        <w:rPr>
          <w:lang w:val="en-US"/>
        </w:rPr>
        <w:t xml:space="preserve">about </w:t>
      </w:r>
      <w:r w:rsidRPr="00C438C8">
        <w:rPr>
          <w:lang w:val="en-US"/>
        </w:rPr>
        <w:t xml:space="preserve">how to make culture form </w:t>
      </w:r>
      <w:r w:rsidRPr="00C438C8">
        <w:rPr>
          <w:lang w:val="en-US"/>
        </w:rPr>
        <w:lastRenderedPageBreak/>
        <w:t>an immersive scene so that people are willing to experience and understand the characteristics of culture.</w:t>
      </w:r>
      <w:r w:rsidRPr="00C438C8">
        <w:t xml:space="preserve"> As Kress etc. </w:t>
      </w:r>
      <w:r w:rsidRPr="00C438C8">
        <w:fldChar w:fldCharType="begin"/>
      </w:r>
      <w:r w:rsidRPr="00C438C8">
        <w:instrText>ADDIN RW.CITE{{doc:640ba38b1f5f5b054889ece5 Kress,JohnW 2017}}</w:instrText>
      </w:r>
      <w:r w:rsidRPr="00C438C8">
        <w:fldChar w:fldCharType="separate"/>
      </w:r>
      <w:r w:rsidRPr="00C438C8">
        <w:rPr>
          <w:bCs/>
        </w:rPr>
        <w:t>(Kress, Stine et al. 2017)</w:t>
      </w:r>
      <w:r w:rsidRPr="00C438C8">
        <w:fldChar w:fldCharType="end"/>
      </w:r>
      <w:r w:rsidRPr="00C438C8">
        <w:rPr>
          <w:rStyle w:val="FootnoteReference"/>
        </w:rPr>
        <w:footnoteReference w:id="1"/>
      </w:r>
      <w:r w:rsidRPr="00C438C8">
        <w:t xml:space="preserve"> pointed out</w:t>
      </w:r>
      <w:r w:rsidR="009E37E4">
        <w:t>,</w:t>
      </w:r>
      <w:r w:rsidRPr="00C438C8">
        <w:t xml:space="preserve"> Visual representation can </w:t>
      </w:r>
      <w:r w:rsidR="009E37E4">
        <w:t>translate</w:t>
      </w:r>
      <w:r w:rsidRPr="00C438C8">
        <w:t xml:space="preserve"> science to </w:t>
      </w:r>
      <w:r w:rsidR="009E37E4">
        <w:t xml:space="preserve">a </w:t>
      </w:r>
      <w:r w:rsidRPr="00C438C8">
        <w:t xml:space="preserve">general audience,  to </w:t>
      </w:r>
      <w:r w:rsidR="009E37E4">
        <w:t>get</w:t>
      </w:r>
      <w:r w:rsidRPr="00C438C8">
        <w:t xml:space="preserve"> people to </w:t>
      </w:r>
      <w:r w:rsidR="009E37E4">
        <w:t>recognise</w:t>
      </w:r>
      <w:r w:rsidRPr="00C438C8">
        <w:t xml:space="preserve"> and understand the defining characteristics of the Anthropocene, according to recording environmental changes and sparking imagination</w:t>
      </w:r>
      <w:bookmarkStart w:id="4" w:name="_Hlk135063694"/>
      <w:r w:rsidRPr="00C438C8">
        <w:t>, for exploring creative self-expression through visual representation, stimulating the imagination of inheritance</w:t>
      </w:r>
      <w:bookmarkEnd w:id="4"/>
      <w:r w:rsidRPr="00C438C8">
        <w:t xml:space="preserve">. </w:t>
      </w:r>
    </w:p>
    <w:p w14:paraId="7EE68B65" w14:textId="54C969C1" w:rsidR="00C438C8" w:rsidRPr="00C438C8" w:rsidRDefault="00C438C8" w:rsidP="00C438C8">
      <w:r w:rsidRPr="00C438C8">
        <w:t xml:space="preserve">Creating art can feel risky and unknown, especially for those who believe they lack certain skills like drawing. However, </w:t>
      </w:r>
      <w:r w:rsidR="009E37E4" w:rsidRPr="00C438C8">
        <w:t>as</w:t>
      </w:r>
      <w:r w:rsidRPr="00C438C8">
        <w:t xml:space="preserve"> </w:t>
      </w:r>
      <w:r w:rsidR="009E37E4">
        <w:t>a</w:t>
      </w:r>
      <w:r w:rsidRPr="00C438C8">
        <w:t xml:space="preserve"> method of public pedagogy, Collage provides a safe and accessible space.</w:t>
      </w:r>
    </w:p>
    <w:p w14:paraId="26F43075" w14:textId="535BA8A3" w:rsidR="00C438C8" w:rsidRPr="00C438C8" w:rsidRDefault="00C438C8" w:rsidP="00C438C8">
      <w:proofErr w:type="gramStart"/>
      <w:r w:rsidRPr="00C438C8">
        <w:t>Public pedagogy,</w:t>
      </w:r>
      <w:proofErr w:type="gramEnd"/>
      <w:r w:rsidRPr="00C438C8">
        <w:t xml:space="preserve"> </w:t>
      </w:r>
      <w:r w:rsidR="009E37E4">
        <w:t xml:space="preserve">is </w:t>
      </w:r>
      <w:r w:rsidRPr="00C438C8">
        <w:t>an educational approach that acknowledges that there are various places, contexts, and media through which diverse kinds of knowledge are manifested: places and contexts</w:t>
      </w:r>
      <w:r w:rsidR="009E37E4">
        <w:t>. To</w:t>
      </w:r>
      <w:r w:rsidRPr="00C438C8">
        <w:t xml:space="preserve"> create an active learning experience for the public</w:t>
      </w:r>
      <w:r w:rsidR="009E37E4">
        <w:t>,</w:t>
      </w:r>
      <w:r w:rsidRPr="00C438C8">
        <w:t xml:space="preserve"> always discuss the research of public pedagogy. Geetanjali Sachdev </w:t>
      </w:r>
      <w:r w:rsidR="009E37E4">
        <w:t>gains</w:t>
      </w:r>
      <w:r w:rsidRPr="00C438C8">
        <w:t xml:space="preserve"> insights toward a pedagogical framework in the context of higher education in art and design for studying plants. A visual ethnography of the representational use of plants in the public environment</w:t>
      </w:r>
      <w:r w:rsidRPr="00C438C8">
        <w:fldChar w:fldCharType="begin"/>
      </w:r>
      <w:r w:rsidRPr="00C438C8">
        <w:instrText>ADDIN RW.CITE{{doc:641763919dce92055353ee23 Sachdev,Geetanjali 2019}}</w:instrText>
      </w:r>
      <w:r w:rsidRPr="00C438C8">
        <w:fldChar w:fldCharType="separate"/>
      </w:r>
      <w:r w:rsidRPr="00C438C8">
        <w:rPr>
          <w:bCs/>
        </w:rPr>
        <w:t>(Sachdev 2019)</w:t>
      </w:r>
      <w:r w:rsidRPr="00C438C8">
        <w:fldChar w:fldCharType="end"/>
      </w:r>
      <w:r w:rsidRPr="00C438C8">
        <w:t>. Julia Bentz</w:t>
      </w:r>
      <w:r w:rsidRPr="00C438C8">
        <w:fldChar w:fldCharType="begin"/>
      </w:r>
      <w:r w:rsidRPr="00C438C8">
        <w:instrText>ADDIN RW.CITE{{doc:6421ceb4394edf0556a40e02 Bentz,Julia 2020}}</w:instrText>
      </w:r>
      <w:r w:rsidRPr="00C438C8">
        <w:fldChar w:fldCharType="separate"/>
      </w:r>
      <w:r w:rsidRPr="00C438C8">
        <w:rPr>
          <w:bCs/>
        </w:rPr>
        <w:t>(Bentz 2020)</w:t>
      </w:r>
      <w:r w:rsidRPr="00C438C8">
        <w:fldChar w:fldCharType="end"/>
      </w:r>
      <w:r w:rsidRPr="00C438C8">
        <w:rPr>
          <w:rStyle w:val="FootnoteReference"/>
        </w:rPr>
        <w:footnoteReference w:id="2"/>
      </w:r>
      <w:r w:rsidRPr="00C438C8">
        <w:t xml:space="preserve"> explored the way of the student’s involvement in-with-through the arts and humanities offers to engage and learn about climate change.   This case is eager to provide guidance for Creating links between</w:t>
      </w:r>
      <w:r w:rsidRPr="00C438C8">
        <w:t xml:space="preserve"> </w:t>
      </w:r>
      <w:r w:rsidRPr="00C438C8">
        <w:t xml:space="preserve">disciplines to support meaning-making, create new images and metaphors and bring the wider solution space for the item, among art’s capacity to engage emotions and to expand imaginaries of the future to create hope, responsibility, care, and healing. Lou </w:t>
      </w:r>
      <w:r w:rsidR="00327E92">
        <w:t>Harvey’s research</w:t>
      </w:r>
      <w:r w:rsidR="00327E92" w:rsidRPr="00C438C8">
        <w:fldChar w:fldCharType="begin"/>
      </w:r>
      <w:r w:rsidR="00327E92" w:rsidRPr="00C438C8">
        <w:instrText>ADDIN RW.CITE{{doc:64640259eeb7b45a56fc03e8 Harvey,Lou 2019}}</w:instrText>
      </w:r>
      <w:r w:rsidR="00327E92" w:rsidRPr="00C438C8">
        <w:fldChar w:fldCharType="separate"/>
      </w:r>
      <w:r w:rsidR="00327E92" w:rsidRPr="00C438C8">
        <w:rPr>
          <w:bCs/>
        </w:rPr>
        <w:t>(Harvey, McCormick et al. 2019)</w:t>
      </w:r>
      <w:r w:rsidR="00327E92" w:rsidRPr="00C438C8">
        <w:fldChar w:fldCharType="end"/>
      </w:r>
      <w:r w:rsidR="00327E92" w:rsidRPr="00C438C8">
        <w:t xml:space="preserve"> </w:t>
      </w:r>
      <w:r w:rsidRPr="00C438C8">
        <w:t xml:space="preserve"> aim is about how the public </w:t>
      </w:r>
      <w:r w:rsidR="00327E92">
        <w:t>relates</w:t>
      </w:r>
      <w:r w:rsidRPr="00C438C8">
        <w:t xml:space="preserve"> to ‘otherness’ and difference in communication and make the participator reflected on mutual responsibilities for successful communication.  </w:t>
      </w:r>
    </w:p>
    <w:p w14:paraId="00F3CE60" w14:textId="77777777" w:rsidR="00C438C8" w:rsidRPr="00C438C8" w:rsidRDefault="00C438C8" w:rsidP="00C438C8"/>
    <w:p w14:paraId="2440F27F" w14:textId="53FA944F" w:rsidR="00C438C8" w:rsidRPr="00C438C8" w:rsidRDefault="00C438C8" w:rsidP="00C438C8">
      <w:pPr>
        <w:pStyle w:val="Heading1"/>
      </w:pPr>
      <w:r w:rsidRPr="00C438C8">
        <w:lastRenderedPageBreak/>
        <w:t xml:space="preserve">Method 1: </w:t>
      </w:r>
      <w:r w:rsidR="00327E92" w:rsidRPr="00C438C8">
        <w:t>Case study</w:t>
      </w:r>
      <w:r w:rsidRPr="00C438C8">
        <w:t>: Construct Art Activity used in Public Pedagogy</w:t>
      </w:r>
    </w:p>
    <w:p w14:paraId="6AA3BFC3" w14:textId="77777777" w:rsidR="00C438C8" w:rsidRPr="00C438C8" w:rsidRDefault="00C438C8" w:rsidP="00C438C8">
      <w:pPr>
        <w:pStyle w:val="Heading2"/>
      </w:pPr>
      <w:r w:rsidRPr="00C438C8">
        <w:t xml:space="preserve">Visual art used for conveying as a medium </w:t>
      </w:r>
    </w:p>
    <w:p w14:paraId="27008813" w14:textId="77777777" w:rsidR="00C438C8" w:rsidRPr="00C438C8" w:rsidRDefault="00C438C8" w:rsidP="00C438C8">
      <w:r w:rsidRPr="00C438C8">
        <w:t>With this powerful form of communication, art can integrate diverse knowledge through experiential learning. Art can also engage young people in a deeper, embodied, and potentially transformative way with the subject</w:t>
      </w:r>
      <w:r w:rsidRPr="00C438C8">
        <w:rPr>
          <w:rStyle w:val="FootnoteReference"/>
        </w:rPr>
        <w:footnoteReference w:id="3"/>
      </w:r>
      <w:r w:rsidRPr="00C438C8">
        <w:rPr>
          <w:shd w:val="clear" w:color="auto" w:fill="FCFCFC"/>
        </w:rPr>
        <w:t xml:space="preserve"> (Bentz and O’Brien </w:t>
      </w:r>
      <w:hyperlink r:id="rId10" w:anchor="ref-CR2" w:tooltip="Bentz J, O’Brien K (2019) ART FOR CHANGE: transformative learning and youth empowerment in a changing climate. Elem Sci Anth 7(1):52. &#10;https://doi.org/10.1525/elementa.390&#10;&#10;" w:history="1">
        <w:r w:rsidRPr="00C438C8">
          <w:rPr>
            <w:rStyle w:val="Hyperlink"/>
            <w:color w:val="auto"/>
            <w:shd w:val="clear" w:color="auto" w:fill="FCFCFC"/>
          </w:rPr>
          <w:t>2019</w:t>
        </w:r>
      </w:hyperlink>
      <w:r w:rsidRPr="00C438C8">
        <w:rPr>
          <w:shd w:val="clear" w:color="auto" w:fill="FCFCFC"/>
        </w:rPr>
        <w:t>; Dieleman </w:t>
      </w:r>
      <w:hyperlink r:id="rId11" w:anchor="ref-CR13" w:tooltip="Dieleman H (2017) Arts-based education for an enchanting, embodied and transdisciplinary sustainability. Artizein: Arts and Teaching Journal 2(2):16" w:history="1">
        <w:r w:rsidRPr="00C438C8">
          <w:rPr>
            <w:rStyle w:val="Hyperlink"/>
            <w:color w:val="auto"/>
            <w:shd w:val="clear" w:color="auto" w:fill="FCFCFC"/>
          </w:rPr>
          <w:t>2017</w:t>
        </w:r>
      </w:hyperlink>
      <w:r w:rsidRPr="00C438C8">
        <w:rPr>
          <w:shd w:val="clear" w:color="auto" w:fill="FCFCFC"/>
        </w:rPr>
        <w:t>)</w:t>
      </w:r>
      <w:r w:rsidRPr="00C438C8">
        <w:t xml:space="preserve">. </w:t>
      </w:r>
    </w:p>
    <w:p w14:paraId="5A71162B" w14:textId="77777777" w:rsidR="00C438C8" w:rsidRPr="00C438C8" w:rsidRDefault="00C438C8" w:rsidP="00C438C8">
      <w:r w:rsidRPr="00C438C8">
        <w:t>Art was used as the medium for conveying information about the culture, and the dominant views of race, class, and gender, which were produced by political ideas, concepts, and beliefs. Hooks conceptualises this contention and points out that visual art also carries a transformative power that can resist and unsettle stereotypical thinking</w:t>
      </w:r>
      <w:r w:rsidRPr="00C438C8">
        <w:fldChar w:fldCharType="begin"/>
      </w:r>
      <w:r w:rsidRPr="00C438C8">
        <w:instrText>ADDIN RW.CITE{{doc:645e146176d3080b8061ea9e Hooks,Bell 1996; doc:645d209bba196a2879b1ec66 Leavy,Patricia 2020}}</w:instrText>
      </w:r>
      <w:r w:rsidRPr="00C438C8">
        <w:fldChar w:fldCharType="separate"/>
      </w:r>
      <w:r w:rsidRPr="00C438C8">
        <w:rPr>
          <w:bCs/>
        </w:rPr>
        <w:t>(Hooks 1996, Leavy 2020)</w:t>
      </w:r>
      <w:r w:rsidRPr="00C438C8">
        <w:fldChar w:fldCharType="end"/>
      </w:r>
      <w:r w:rsidRPr="00C438C8">
        <w:t xml:space="preserve">.  </w:t>
      </w:r>
    </w:p>
    <w:p w14:paraId="3F6C6496" w14:textId="75724160" w:rsidR="00C438C8" w:rsidRPr="00C438C8" w:rsidRDefault="00C438C8" w:rsidP="00C438C8">
      <w:r w:rsidRPr="00C438C8">
        <w:t>Leavy</w:t>
      </w:r>
      <w:r w:rsidRPr="00C438C8">
        <w:fldChar w:fldCharType="begin"/>
      </w:r>
      <w:r w:rsidRPr="00C438C8">
        <w:instrText>ADDIN RW.CITE{{doc:645d209bba196a2879b1ec66 Leavy,Patricia 2020}}</w:instrText>
      </w:r>
      <w:r w:rsidRPr="00C438C8">
        <w:fldChar w:fldCharType="separate"/>
      </w:r>
      <w:r w:rsidRPr="00C438C8">
        <w:rPr>
          <w:bCs/>
        </w:rPr>
        <w:t>(Leavy 2020)</w:t>
      </w:r>
      <w:r w:rsidRPr="00C438C8">
        <w:fldChar w:fldCharType="end"/>
      </w:r>
      <w:r w:rsidRPr="00C438C8">
        <w:t xml:space="preserve"> has mentioned that some recent research supports </w:t>
      </w:r>
      <w:proofErr w:type="spellStart"/>
      <w:r w:rsidRPr="00C438C8">
        <w:t>Hooks’s</w:t>
      </w:r>
      <w:proofErr w:type="spellEnd"/>
      <w:r w:rsidRPr="00C438C8">
        <w:t xml:space="preserve"> adhesion, pointing out that in the short term, showing people </w:t>
      </w:r>
      <w:r w:rsidR="00327E92">
        <w:t>counter-stereotypical</w:t>
      </w:r>
      <w:r w:rsidRPr="00C438C8">
        <w:t xml:space="preserve"> images </w:t>
      </w:r>
      <w:r w:rsidR="00327E92">
        <w:t>was</w:t>
      </w:r>
      <w:r w:rsidRPr="00C438C8">
        <w:t xml:space="preserve"> effective in combating the subtle, unconscious bias. </w:t>
      </w:r>
    </w:p>
    <w:p w14:paraId="3949682D" w14:textId="69C49B19" w:rsidR="00C438C8" w:rsidRPr="00C438C8" w:rsidRDefault="00C438C8" w:rsidP="00C438C8">
      <w:r w:rsidRPr="00C438C8">
        <w:t xml:space="preserve">Following </w:t>
      </w:r>
      <w:proofErr w:type="spellStart"/>
      <w:r w:rsidRPr="00C438C8">
        <w:t>Hooks’s</w:t>
      </w:r>
      <w:proofErr w:type="spellEnd"/>
      <w:r w:rsidRPr="00C438C8">
        <w:t xml:space="preserve"> framework for art served with respect to group representation: (1) recognition of the familiar and (2) </w:t>
      </w:r>
      <w:proofErr w:type="spellStart"/>
      <w:r w:rsidR="00327E92">
        <w:t>defamiliarisation</w:t>
      </w:r>
      <w:proofErr w:type="spellEnd"/>
      <w:r w:rsidRPr="00C438C8">
        <w:t xml:space="preserve">. For the recognition of the familiar, “visual art can depict aspects of how social life really is for people differentially located in the social order, or how life can be (re)imagined”. But with some groups systematically privileged over others, there are gross distortions and stereotypical </w:t>
      </w:r>
      <w:r w:rsidR="00327E92">
        <w:t>characterisations</w:t>
      </w:r>
      <w:r w:rsidRPr="00C438C8">
        <w:t xml:space="preserve"> in artist representation, </w:t>
      </w:r>
      <w:r w:rsidR="00327E92">
        <w:t xml:space="preserve">and </w:t>
      </w:r>
      <w:r w:rsidRPr="00C438C8">
        <w:t xml:space="preserve">then visual art can foster </w:t>
      </w:r>
      <w:r w:rsidR="00327E92">
        <w:t xml:space="preserve">a </w:t>
      </w:r>
      <w:r w:rsidRPr="00C438C8">
        <w:t>stereotypical way of thinking. In terms of the capacity</w:t>
      </w:r>
      <w:r w:rsidRPr="00C438C8">
        <w:t xml:space="preserve"> </w:t>
      </w:r>
      <w:r w:rsidRPr="00C438C8">
        <w:t xml:space="preserve">of art to promote </w:t>
      </w:r>
      <w:proofErr w:type="spellStart"/>
      <w:r w:rsidR="00327E92">
        <w:t>defamiliarisation</w:t>
      </w:r>
      <w:proofErr w:type="spellEnd"/>
      <w:r w:rsidRPr="00C438C8">
        <w:t xml:space="preserve">, visual art can propel people to look at something in a new way, </w:t>
      </w:r>
      <w:r w:rsidR="00327E92">
        <w:t xml:space="preserve">and </w:t>
      </w:r>
      <w:r w:rsidRPr="00C438C8">
        <w:t xml:space="preserve">“can jar people into seeing something differently”. Images unleashed consciousness-raising which may not be possible in textual form. </w:t>
      </w:r>
    </w:p>
    <w:p w14:paraId="502E5519" w14:textId="18F785FA" w:rsidR="00C438C8" w:rsidRPr="00C438C8" w:rsidRDefault="00C438C8" w:rsidP="00C438C8">
      <w:r w:rsidRPr="00C438C8">
        <w:t xml:space="preserve">Hooks offered and </w:t>
      </w:r>
      <w:r w:rsidR="00327E92">
        <w:t>explained</w:t>
      </w:r>
      <w:r w:rsidRPr="00C438C8">
        <w:t xml:space="preserve"> a methodological strategy of “Aesthetic Intervention” for the artistic practice </w:t>
      </w:r>
      <w:r w:rsidR="00327E92">
        <w:t xml:space="preserve">of </w:t>
      </w:r>
      <w:r w:rsidR="00327E92" w:rsidRPr="00C438C8">
        <w:t>researching, by</w:t>
      </w:r>
      <w:r w:rsidRPr="00C438C8">
        <w:t xml:space="preserve"> Emma Amos’s work,</w:t>
      </w:r>
      <w:r w:rsidR="00327E92">
        <w:t xml:space="preserve"> </w:t>
      </w:r>
      <w:r w:rsidRPr="00C438C8">
        <w:t xml:space="preserve">how Shared(collective)images be reimagined </w:t>
      </w:r>
      <w:r w:rsidR="00327E92" w:rsidRPr="00C438C8">
        <w:t>harnessing</w:t>
      </w:r>
      <w:r w:rsidRPr="00C438C8">
        <w:t xml:space="preserve"> the power of visual images </w:t>
      </w:r>
      <w:r w:rsidR="00327E92">
        <w:t>and</w:t>
      </w:r>
      <w:r w:rsidRPr="00C438C8">
        <w:t xml:space="preserve"> their culture in a new context, and corresponding jolt people into seeing differently. </w:t>
      </w:r>
    </w:p>
    <w:p w14:paraId="75F23F29" w14:textId="77777777" w:rsidR="00C438C8" w:rsidRPr="00C438C8" w:rsidRDefault="00C438C8" w:rsidP="00C438C8">
      <w:pPr>
        <w:pStyle w:val="Heading2"/>
      </w:pPr>
      <w:r w:rsidRPr="00C438C8">
        <w:t>Reference projects - Heritage public pedagogy programme from England</w:t>
      </w:r>
    </w:p>
    <w:p w14:paraId="3CFD1B9F" w14:textId="1410B347" w:rsidR="00C438C8" w:rsidRPr="00C438C8" w:rsidRDefault="00C438C8" w:rsidP="00C438C8">
      <w:r w:rsidRPr="00C438C8">
        <w:t>Historic England</w:t>
      </w:r>
      <w:r w:rsidRPr="00C438C8">
        <w:rPr>
          <w:rStyle w:val="FootnoteReference"/>
        </w:rPr>
        <w:footnoteReference w:id="4"/>
      </w:r>
      <w:r w:rsidRPr="00C438C8">
        <w:t xml:space="preserve"> is the </w:t>
      </w:r>
      <w:r w:rsidR="00327E92">
        <w:t>main</w:t>
      </w:r>
      <w:r w:rsidRPr="00C438C8">
        <w:t xml:space="preserve"> page used to protect England’s cultural heritage for a wide range of applications, whether in institutional management</w:t>
      </w:r>
      <w:r w:rsidR="00327E92">
        <w:t>, educational</w:t>
      </w:r>
      <w:r w:rsidRPr="00C438C8">
        <w:t xml:space="preserve"> </w:t>
      </w:r>
      <w:r w:rsidRPr="00C438C8">
        <w:lastRenderedPageBreak/>
        <w:t xml:space="preserve">institutions, or in the mass media of the digital world.  </w:t>
      </w:r>
    </w:p>
    <w:p w14:paraId="55196D8A" w14:textId="77777777" w:rsidR="00C438C8" w:rsidRPr="00C438C8" w:rsidRDefault="00C438C8" w:rsidP="00C438C8">
      <w:r w:rsidRPr="00C438C8">
        <w:t>Heritage Schools programme</w:t>
      </w:r>
      <w:r w:rsidRPr="00C438C8">
        <w:rPr>
          <w:rStyle w:val="FootnoteReference"/>
        </w:rPr>
        <w:footnoteReference w:id="5"/>
      </w:r>
      <w:r w:rsidRPr="00C438C8">
        <w:t xml:space="preserve"> is developed in response to the government report on cultural education in England. It includes clusters of schools in eight regions across England. This programme which is mainly for the region of England announced that it aims to “help school children develop an understanding of their local heritage and its significance” to make sure that: Children develop a sense of pride in where they live; Children understand their local heritage and how it relates to the national story; Teachers are more confident in making effective use of local heritage resources in delivering the curriculum; Local historical context is embedded in the school’s curriculum; Heritage provides more connected to the needs of local schools; parents are engaged in their children’s learning; Communities are more deeply involved in the life of the school. </w:t>
      </w:r>
    </w:p>
    <w:p w14:paraId="4B8C2B9C" w14:textId="6F12BF95" w:rsidR="00C438C8" w:rsidRPr="00C438C8" w:rsidRDefault="00C438C8" w:rsidP="00C438C8">
      <w:r w:rsidRPr="00C438C8">
        <w:t>Missing Pieces Project</w:t>
      </w:r>
      <w:r w:rsidRPr="00C438C8">
        <w:rPr>
          <w:rStyle w:val="FootnoteReference"/>
        </w:rPr>
        <w:footnoteReference w:id="6"/>
      </w:r>
      <w:r w:rsidRPr="00C438C8">
        <w:t xml:space="preserve"> is for the public by the digital world. Everyone can discover places with stories anywhere, “from buildings to battlefields”, </w:t>
      </w:r>
      <w:r w:rsidR="00327E92">
        <w:t>whatever</w:t>
      </w:r>
      <w:r w:rsidRPr="00C438C8">
        <w:t xml:space="preserve"> on </w:t>
      </w:r>
      <w:r w:rsidR="00327E92">
        <w:t xml:space="preserve">the </w:t>
      </w:r>
      <w:r w:rsidRPr="00C438C8">
        <w:t xml:space="preserve">doorstep or just a day trip away. The project allowed the public to share their pictures and stories of the unique, </w:t>
      </w:r>
      <w:proofErr w:type="gramStart"/>
      <w:r w:rsidRPr="00C438C8">
        <w:t>significant</w:t>
      </w:r>
      <w:proofErr w:type="gramEnd"/>
      <w:r w:rsidRPr="00C438C8">
        <w:t xml:space="preserve"> and memorable places on the list. The list could be the data to protect England’s cultural heritage. </w:t>
      </w:r>
    </w:p>
    <w:p w14:paraId="4CDB815A" w14:textId="54F31A92" w:rsidR="00C438C8" w:rsidRPr="00C438C8" w:rsidRDefault="00C438C8" w:rsidP="00C438C8">
      <w:pPr>
        <w:pStyle w:val="Heading2"/>
        <w:ind w:left="1135" w:hanging="567"/>
      </w:pPr>
      <w:bookmarkStart w:id="5" w:name="_Hlk135957603"/>
      <w:r w:rsidRPr="00C438C8">
        <w:t xml:space="preserve">Re-interpretation of cultural works such as nursery rhymes and folk songs </w:t>
      </w:r>
      <w:bookmarkEnd w:id="5"/>
    </w:p>
    <w:p w14:paraId="1BFE25D3" w14:textId="76B62380" w:rsidR="00C438C8" w:rsidRPr="00C438C8" w:rsidRDefault="00C438C8" w:rsidP="00C438C8">
      <w:r w:rsidRPr="00C438C8">
        <w:t xml:space="preserve">This is </w:t>
      </w:r>
      <w:r w:rsidR="00327E92">
        <w:t xml:space="preserve">a </w:t>
      </w:r>
      <w:r w:rsidRPr="00C438C8">
        <w:t xml:space="preserve">research method of image history, which combines images with text works to construct a historical scene of a </w:t>
      </w:r>
      <w:r w:rsidR="00327E92">
        <w:t>certain</w:t>
      </w:r>
      <w:r w:rsidRPr="00C438C8">
        <w:t xml:space="preserve"> period.  </w:t>
      </w:r>
    </w:p>
    <w:p w14:paraId="5FF01E09" w14:textId="11CFD1FC" w:rsidR="00C438C8" w:rsidRPr="00C438C8" w:rsidRDefault="00C438C8" w:rsidP="00C438C8">
      <w:r w:rsidRPr="00C438C8">
        <w:t xml:space="preserve">In the research of </w:t>
      </w:r>
      <w:r w:rsidRPr="00C438C8">
        <w:rPr>
          <w:i/>
          <w:iCs/>
        </w:rPr>
        <w:t>The Poetics of Glass in France, 1850-1900</w:t>
      </w:r>
      <w:r w:rsidRPr="00C438C8">
        <w:rPr>
          <w:i/>
          <w:iCs/>
        </w:rPr>
        <w:fldChar w:fldCharType="begin"/>
      </w:r>
      <w:r w:rsidRPr="00C438C8">
        <w:rPr>
          <w:i/>
          <w:iCs/>
        </w:rPr>
        <w:instrText>ADDIN RW.CITE{{doc:643d2338f5403a1fc2384c93 Ryan,Natasha 2016}}</w:instrText>
      </w:r>
      <w:r w:rsidRPr="00C438C8">
        <w:rPr>
          <w:i/>
          <w:iCs/>
        </w:rPr>
        <w:fldChar w:fldCharType="separate"/>
      </w:r>
      <w:r w:rsidRPr="00C438C8">
        <w:rPr>
          <w:bCs/>
          <w:i/>
          <w:iCs/>
        </w:rPr>
        <w:t>(Ryan 2016)</w:t>
      </w:r>
      <w:r w:rsidRPr="00C438C8">
        <w:rPr>
          <w:i/>
          <w:iCs/>
        </w:rPr>
        <w:fldChar w:fldCharType="end"/>
      </w:r>
      <w:r w:rsidRPr="00C438C8">
        <w:rPr>
          <w:rStyle w:val="FootnoteReference"/>
          <w:i/>
          <w:iCs/>
        </w:rPr>
        <w:footnoteReference w:id="7"/>
      </w:r>
      <w:r w:rsidRPr="00C438C8">
        <w:t xml:space="preserve">,  the researcher raised a kind of theory from this research by the process of </w:t>
      </w:r>
      <w:r w:rsidR="00327E92" w:rsidRPr="00C438C8">
        <w:t>examining</w:t>
      </w:r>
      <w:r w:rsidRPr="00C438C8">
        <w:t xml:space="preserve"> whether the mechanism is insisted that poetry meditated upon itself through the material world, that is: the reading for (these) poets mainly in favour of their more abstract and idealised reputation, but often overlooked their profound engagement with the environment in which they lived. </w:t>
      </w:r>
      <w:r w:rsidRPr="00C438C8">
        <w:t>Without</w:t>
      </w:r>
      <w:r w:rsidRPr="00C438C8">
        <w:t xml:space="preserve"> their interaction with the material, their conception of the idea would be impossible. The physical world should therefore be front and centre in the new readings of then-marginalized literary movements.</w:t>
      </w:r>
    </w:p>
    <w:p w14:paraId="1030D1C6" w14:textId="14685945" w:rsidR="00C438C8" w:rsidRPr="00C438C8" w:rsidRDefault="00C438C8" w:rsidP="00C438C8">
      <w:r w:rsidRPr="00C438C8">
        <w:t>Through the pictures worked by the local painters, the content of the picture will reflect some scenes of</w:t>
      </w:r>
      <w:r w:rsidRPr="00C438C8">
        <w:t xml:space="preserve"> </w:t>
      </w:r>
      <w:r w:rsidRPr="00C438C8">
        <w:t xml:space="preserve">local people living and working at that </w:t>
      </w:r>
      <w:r w:rsidRPr="00C438C8">
        <w:t>time.</w:t>
      </w:r>
      <w:r w:rsidRPr="00C438C8">
        <w:t xml:space="preserve"> This is a kind of historical material for people to study local culture. Usually</w:t>
      </w:r>
      <w:r w:rsidRPr="00C438C8">
        <w:t>,</w:t>
      </w:r>
      <w:r w:rsidRPr="00C438C8">
        <w:t xml:space="preserve"> </w:t>
      </w:r>
      <w:r w:rsidR="00327E92" w:rsidRPr="00327E92">
        <w:t>the picture has characters, scenes, daily objects, and so on</w:t>
      </w:r>
      <w:r w:rsidRPr="00C438C8">
        <w:t xml:space="preserve">. The painter will put the daily utensils of local life into the scene </w:t>
      </w:r>
      <w:r w:rsidRPr="00C438C8">
        <w:lastRenderedPageBreak/>
        <w:t>as a “tangible cultural” record of the scene of local life.</w:t>
      </w:r>
    </w:p>
    <w:p w14:paraId="53B23674" w14:textId="3357FF3B" w:rsidR="00C438C8" w:rsidRPr="00C438C8" w:rsidRDefault="00C438C8" w:rsidP="00C438C8">
      <w:r w:rsidRPr="00C438C8">
        <w:t xml:space="preserve">Similar as the pictures, Nursery rhymes are also a form of local written records, reflect local </w:t>
      </w:r>
      <w:r w:rsidR="00327E92" w:rsidRPr="00C438C8">
        <w:t>lifestyle</w:t>
      </w:r>
      <w:r w:rsidRPr="00C438C8">
        <w:t xml:space="preserve">, describing the traditional and narrate local people's traditional living habits and social consciousness. Taking the narrative content of Hakka nursery rhymes as a </w:t>
      </w:r>
      <w:r w:rsidR="00327E92" w:rsidRPr="00C438C8">
        <w:t>clue</w:t>
      </w:r>
      <w:r w:rsidR="00327E92">
        <w:t xml:space="preserve">. </w:t>
      </w:r>
      <w:r w:rsidR="00327E92">
        <w:rPr>
          <w:rFonts w:hint="eastAsia"/>
        </w:rPr>
        <w:t>It</w:t>
      </w:r>
      <w:r w:rsidRPr="00C438C8">
        <w:t xml:space="preserve"> can also Makes a connection between the items used in Hakka daily and special ceremonies from the aspects of Hakka regional characteristics, festival ceremony, folk custom consciousness, etc. </w:t>
      </w:r>
    </w:p>
    <w:p w14:paraId="5B03950F" w14:textId="77777777" w:rsidR="00C438C8" w:rsidRPr="00C438C8" w:rsidRDefault="00C438C8" w:rsidP="00C438C8">
      <w:pPr>
        <w:pStyle w:val="Heading2"/>
        <w:ind w:left="1135" w:hanging="567"/>
      </w:pPr>
      <w:r w:rsidRPr="00C438C8">
        <w:t>The multi-dimensional character of Pop-up Books in heritage communication</w:t>
      </w:r>
    </w:p>
    <w:p w14:paraId="337A3B43" w14:textId="77777777" w:rsidR="00C438C8" w:rsidRPr="00C438C8" w:rsidRDefault="00C438C8" w:rsidP="00C438C8">
      <w:r w:rsidRPr="00C438C8">
        <w:t xml:space="preserve">In this research, we will be focusing on specific cultural traditions and stories.  By exploring how pop-up book making can be utilized as a tool to capture and preserve cultural heritage, and how ephemeral storytelling through pop-up book making has the potential to uncover memories that might otherwise be lost. To support these arguments, there will be integrating more references and citations to provide a more informed approach to research practice. </w:t>
      </w:r>
    </w:p>
    <w:p w14:paraId="734058DF" w14:textId="77777777" w:rsidR="00C438C8" w:rsidRPr="00C438C8" w:rsidRDefault="00C438C8" w:rsidP="00C438C8">
      <w:pPr>
        <w:pStyle w:val="Heading2"/>
      </w:pPr>
      <w:r w:rsidRPr="00C438C8">
        <w:t>Pop-up book as a three-dimensional activity collage.</w:t>
      </w:r>
    </w:p>
    <w:p w14:paraId="02F841D6" w14:textId="5E6679C8" w:rsidR="00C438C8" w:rsidRPr="00C438C8" w:rsidRDefault="00C438C8" w:rsidP="00C438C8">
      <w:r w:rsidRPr="00C438C8">
        <w:t xml:space="preserve">As a three-dimensional art maker, I took a pop-up book working studio in the last two years for four rounds. The studio’s theme is the heritage visual image mainly drawn about rural life. The process of designing and making pop-up books look </w:t>
      </w:r>
      <w:proofErr w:type="gramStart"/>
      <w:r w:rsidRPr="00C438C8">
        <w:t>similar to</w:t>
      </w:r>
      <w:proofErr w:type="gramEnd"/>
      <w:r w:rsidRPr="00C438C8">
        <w:t xml:space="preserve"> the cognitive turn of spatial experience</w:t>
      </w:r>
      <w:r w:rsidRPr="00C438C8">
        <w:rPr>
          <w:rStyle w:val="FootnoteReference"/>
        </w:rPr>
        <w:footnoteReference w:id="8"/>
      </w:r>
      <w:r w:rsidRPr="00C438C8">
        <w:t xml:space="preserve">. </w:t>
      </w:r>
    </w:p>
    <w:p w14:paraId="49E27FF2" w14:textId="54E7481A" w:rsidR="00C438C8" w:rsidRPr="00C438C8" w:rsidRDefault="00C438C8" w:rsidP="00C438C8">
      <w:r w:rsidRPr="00C438C8">
        <w:t xml:space="preserve">The design process of three-dimensional books/pop-up </w:t>
      </w:r>
      <w:r w:rsidR="00327E92">
        <w:t>books</w:t>
      </w:r>
      <w:r w:rsidRPr="00C438C8">
        <w:t xml:space="preserve"> is from the continuation of the story to the three-dimensional scene, then to the continuous understanding of two-dimensional characters. The process of making three-dimensional books is gradually formed from two-dimensional, three-dimensional, and four-dimensional. Two-dimensional is a single design of a character, which includes not only a certain character, but also various objects in the scene, </w:t>
      </w:r>
      <w:proofErr w:type="gramStart"/>
      <w:r w:rsidRPr="00C438C8">
        <w:t>similar to</w:t>
      </w:r>
      <w:proofErr w:type="gramEnd"/>
      <w:r w:rsidRPr="00C438C8">
        <w:t xml:space="preserve"> film and television props. Through an in-depth understanding of the scene, consider the objects that should appear. Furthermore, design their image, action/state (size, colour, </w:t>
      </w:r>
      <w:proofErr w:type="gramStart"/>
      <w:r w:rsidRPr="00C438C8">
        <w:t>fullness</w:t>
      </w:r>
      <w:proofErr w:type="gramEnd"/>
      <w:r w:rsidRPr="00C438C8">
        <w:t xml:space="preserve"> or freshness, etc.) appear in the picture as elements. After the book’s layout</w:t>
      </w:r>
      <w:r w:rsidR="00327E92">
        <w:t>,</w:t>
      </w:r>
      <w:r w:rsidRPr="00C438C8">
        <w:t xml:space="preserve"> when the painting is full, there can be a three-dimensional space experience, participants through three-dimensional picture processing, the above object elements in the formation of </w:t>
      </w:r>
      <w:r w:rsidR="00327E92">
        <w:t>collagen</w:t>
      </w:r>
      <w:r w:rsidRPr="00C438C8">
        <w:t xml:space="preserve">, </w:t>
      </w:r>
      <w:r w:rsidR="00327E92">
        <w:t xml:space="preserve">and </w:t>
      </w:r>
      <w:r w:rsidRPr="00C438C8">
        <w:t>the integration of dynamic time dimension experience to form a four-dimensional experience. The process from design to production can make the participants integrate into the rural scene organically.</w:t>
      </w:r>
    </w:p>
    <w:p w14:paraId="4AE89690" w14:textId="203148BB" w:rsidR="00C438C8" w:rsidRPr="00C438C8" w:rsidRDefault="00C438C8" w:rsidP="00C438C8">
      <w:pPr>
        <w:pStyle w:val="Heading2"/>
      </w:pPr>
      <w:r w:rsidRPr="00C438C8">
        <w:t xml:space="preserve">Collage makes the experience easy to </w:t>
      </w:r>
      <w:proofErr w:type="gramStart"/>
      <w:r w:rsidRPr="00C438C8">
        <w:t>control</w:t>
      </w:r>
      <w:proofErr w:type="gramEnd"/>
    </w:p>
    <w:p w14:paraId="026CFB0E" w14:textId="7C8E5D2C" w:rsidR="00C438C8" w:rsidRPr="00C438C8" w:rsidRDefault="00C438C8" w:rsidP="00C438C8">
      <w:r w:rsidRPr="00C438C8">
        <w:t xml:space="preserve">One of the free dimensions of pop-up books lies in collage. Collage is a relatively easy-to-control way of visual art expression.  Its operation process is relatively easy, intuitive </w:t>
      </w:r>
      <w:r w:rsidRPr="00C438C8">
        <w:lastRenderedPageBreak/>
        <w:t xml:space="preserve">and can be modified immediately without being affected by too many technical and professional abilities. Facing laypeople who come to art general education courses, it is complicated for them to complete a whole picture work through professional painting techniques. Collage provides a safe and accessible space for exploring creative self-expression through various mediums. It contributes to creating a relaxed and supportive space for making art, where participants can freely express themselves without fear of criticism or judgement during the process of the artwork making-all of them can be modified. Cartwright </w:t>
      </w:r>
      <w:r w:rsidRPr="00C438C8">
        <w:fldChar w:fldCharType="begin"/>
      </w:r>
      <w:r w:rsidRPr="00C438C8">
        <w:instrText>ADDIN RW.CITE{{doc:63f48aa5198ce6054d6ba0a8 Cartwright,Catherine 2022}}</w:instrText>
      </w:r>
      <w:r w:rsidRPr="00C438C8">
        <w:fldChar w:fldCharType="separate"/>
      </w:r>
      <w:r w:rsidRPr="00C438C8">
        <w:rPr>
          <w:bCs/>
        </w:rPr>
        <w:t>(Cartwright 2022)</w:t>
      </w:r>
      <w:r w:rsidRPr="00C438C8">
        <w:fldChar w:fldCharType="end"/>
      </w:r>
      <w:r w:rsidRPr="00C438C8">
        <w:rPr>
          <w:rStyle w:val="FootnoteReference"/>
        </w:rPr>
        <w:footnoteReference w:id="9"/>
      </w:r>
      <w:r w:rsidRPr="00C438C8">
        <w:t>is also a collage artist, and she expressed similar sentiments in an interview. She argues that “collage is a particularly ‘safe’ medium to use when facilitating art with those affected by trauma”.</w:t>
      </w:r>
      <w:r w:rsidR="00327E92">
        <w:t xml:space="preserve"> </w:t>
      </w:r>
      <w:proofErr w:type="gramStart"/>
      <w:r w:rsidRPr="00C438C8">
        <w:t>In</w:t>
      </w:r>
      <w:proofErr w:type="gramEnd"/>
      <w:r w:rsidRPr="00C438C8">
        <w:t xml:space="preserve"> the practice of the course, students can understand culture through visual representation and stimulate the imagination of inheritance. </w:t>
      </w:r>
    </w:p>
    <w:p w14:paraId="7BEF6A93" w14:textId="21FBCE27" w:rsidR="00C438C8" w:rsidRPr="00C438C8" w:rsidRDefault="00C438C8" w:rsidP="00C438C8">
      <w:bookmarkStart w:id="6" w:name="_Hlk135063312"/>
      <w:r w:rsidRPr="00C438C8">
        <w:t xml:space="preserve">Creating art can feel risky and unknown, especially for those who believe they lack certain skills like drawing. However, </w:t>
      </w:r>
      <w:r w:rsidR="00327E92" w:rsidRPr="00C438C8">
        <w:t>as</w:t>
      </w:r>
      <w:r w:rsidRPr="00C438C8">
        <w:t xml:space="preserve"> </w:t>
      </w:r>
      <w:r w:rsidR="00327E92">
        <w:t>a</w:t>
      </w:r>
      <w:r w:rsidRPr="00C438C8">
        <w:t xml:space="preserve"> method of public pedagogy, Collage provides a safe and accessible space for exploring creative self-expression through visual representation, stimulating the imagination of inheritance</w:t>
      </w:r>
      <w:r w:rsidRPr="00C438C8">
        <w:rPr>
          <w:rStyle w:val="FootnoteReference"/>
        </w:rPr>
        <w:footnoteReference w:id="10"/>
      </w:r>
      <w:r w:rsidRPr="00C438C8">
        <w:t xml:space="preserve">. </w:t>
      </w:r>
      <w:bookmarkStart w:id="7" w:name="_Hlk135063961"/>
      <w:bookmarkEnd w:id="6"/>
      <w:r w:rsidRPr="00C438C8">
        <w:t xml:space="preserve">As Kress etc. </w:t>
      </w:r>
      <w:r w:rsidRPr="00C438C8">
        <w:fldChar w:fldCharType="begin"/>
      </w:r>
      <w:r w:rsidRPr="00C438C8">
        <w:instrText>ADDIN RW.CITE{{doc:640ba38b1f5f5b054889ece5 Kress,JohnW 2017}}</w:instrText>
      </w:r>
      <w:r w:rsidRPr="00C438C8">
        <w:fldChar w:fldCharType="separate"/>
      </w:r>
      <w:r w:rsidRPr="00C438C8">
        <w:rPr>
          <w:bCs/>
        </w:rPr>
        <w:t>(Kress, Stine et al. 2017)</w:t>
      </w:r>
      <w:r w:rsidRPr="00C438C8">
        <w:fldChar w:fldCharType="end"/>
      </w:r>
      <w:r w:rsidRPr="00C438C8">
        <w:rPr>
          <w:rStyle w:val="FootnoteReference"/>
        </w:rPr>
        <w:footnoteReference w:id="11"/>
      </w:r>
      <w:r w:rsidRPr="00C438C8">
        <w:t xml:space="preserve"> pointed out that</w:t>
      </w:r>
      <w:bookmarkEnd w:id="7"/>
      <w:r w:rsidRPr="00C438C8">
        <w:t xml:space="preserve"> visual representation can get people to recognise and understand the defining characteristics of the Anthropocene, translating science to a general audience, according to recording environmental changes and sparking the imagination. </w:t>
      </w:r>
    </w:p>
    <w:p w14:paraId="3E2291E3" w14:textId="77777777" w:rsidR="00C438C8" w:rsidRPr="00C438C8" w:rsidRDefault="00C438C8" w:rsidP="00C438C8">
      <w:pPr>
        <w:pStyle w:val="Heading2"/>
      </w:pPr>
      <w:bookmarkStart w:id="8" w:name="_Hlk130847418"/>
      <w:r w:rsidRPr="00C438C8">
        <w:t>Limitations</w:t>
      </w:r>
    </w:p>
    <w:p w14:paraId="4F438575" w14:textId="36AA4F79" w:rsidR="00C438C8" w:rsidRPr="00C438C8" w:rsidRDefault="00C438C8" w:rsidP="00C438C8">
      <w:r w:rsidRPr="00327E92">
        <w:t>In</w:t>
      </w:r>
      <w:r w:rsidR="00327E92" w:rsidRPr="00327E92">
        <w:t xml:space="preserve"> </w:t>
      </w:r>
      <w:r w:rsidRPr="00327E92">
        <w:t>fact, I do not think that</w:t>
      </w:r>
      <w:r w:rsidRPr="00C438C8">
        <w:t xml:space="preserve"> the production of </w:t>
      </w:r>
      <w:r w:rsidR="00327E92">
        <w:t xml:space="preserve">the </w:t>
      </w:r>
      <w:r w:rsidRPr="00C438C8">
        <w:t xml:space="preserve">POP-UP Book style is the only way for </w:t>
      </w:r>
      <w:r w:rsidRPr="00C438C8">
        <w:lastRenderedPageBreak/>
        <w:t xml:space="preserve">people to gain an in-depth understanding of the pictorial cultural heritage, but only one of them. Many scholars have carried out innovative experiments on teaching methods for similar courses, such as making embroidery, coloured clay, hand-woven bags, painting on different forms of objects such as fans or plates, etc.  </w:t>
      </w:r>
      <w:r w:rsidRPr="00C438C8">
        <w:rPr>
          <w:u w:val="single"/>
        </w:rPr>
        <w:t xml:space="preserve">Here, this study focuses on considering </w:t>
      </w:r>
      <w:r w:rsidRPr="00C438C8">
        <w:t xml:space="preserve">that the method of “Collage” is of great help to the learning motivation of the introduction to art. </w:t>
      </w:r>
    </w:p>
    <w:bookmarkEnd w:id="8"/>
    <w:p w14:paraId="7949D007" w14:textId="2466C010" w:rsidR="00C438C8" w:rsidRPr="00C438C8" w:rsidRDefault="00C438C8" w:rsidP="00C438C8">
      <w:pPr>
        <w:pStyle w:val="Heading1"/>
      </w:pPr>
      <w:r w:rsidRPr="00C438C8">
        <w:t xml:space="preserve">Method </w:t>
      </w:r>
      <w:r w:rsidR="00327E92" w:rsidRPr="00C438C8">
        <w:t>2:</w:t>
      </w:r>
      <w:r w:rsidRPr="00C438C8">
        <w:t xml:space="preserve"> Observation and related methods of interview</w:t>
      </w:r>
    </w:p>
    <w:p w14:paraId="1FBE8C43" w14:textId="36313B8F" w:rsidR="00C438C8" w:rsidRPr="00C438C8" w:rsidRDefault="00C438C8" w:rsidP="00C438C8">
      <w:r w:rsidRPr="00C438C8">
        <w:t xml:space="preserve">The research turns to rigorous observation and related methods of an interview to document the phenomenon of what and how the participator gained from this course under investigation. </w:t>
      </w:r>
      <w:r w:rsidR="00327E92" w:rsidRPr="00C438C8">
        <w:t>This investigate</w:t>
      </w:r>
      <w:r w:rsidRPr="00C438C8">
        <w:t xml:space="preserve"> research aim of this study is to understand participators’ behaviour and experience creating this poo-up book in the context of public pedagogy. </w:t>
      </w:r>
      <w:proofErr w:type="gramStart"/>
      <w:r w:rsidRPr="00C438C8">
        <w:t>In particular, this</w:t>
      </w:r>
      <w:proofErr w:type="gramEnd"/>
      <w:r w:rsidRPr="00C438C8">
        <w:t xml:space="preserve"> piece of research examines what ephemeral content is used combining the local image with local folk song as the culture heritage to reflect the local traditional culture and customs. </w:t>
      </w:r>
    </w:p>
    <w:p w14:paraId="6C17B995" w14:textId="77777777" w:rsidR="00C438C8" w:rsidRPr="00C438C8" w:rsidRDefault="00C438C8" w:rsidP="00C438C8">
      <w:pPr>
        <w:pStyle w:val="Heading2"/>
      </w:pPr>
      <w:r w:rsidRPr="00C438C8">
        <w:t>Data collection</w:t>
      </w:r>
    </w:p>
    <w:p w14:paraId="653781C3" w14:textId="47EB454D" w:rsidR="00C438C8" w:rsidRPr="00C438C8" w:rsidRDefault="00C438C8" w:rsidP="00C438C8">
      <w:bookmarkStart w:id="9" w:name="_Hlk130847472"/>
      <w:r w:rsidRPr="00C438C8">
        <w:t xml:space="preserve">Data for this study were followed the Villaespesa research based on the Brooklyn Museum about stories with social media </w:t>
      </w:r>
      <w:r w:rsidRPr="00C438C8">
        <w:fldChar w:fldCharType="begin"/>
      </w:r>
      <w:r w:rsidRPr="00C438C8">
        <w:instrText>ADDIN RW.CITE{{doc:643e80b756302215325f20bc Villaespesa,Elena 2020}}</w:instrText>
      </w:r>
      <w:r w:rsidRPr="00C438C8">
        <w:fldChar w:fldCharType="separate"/>
      </w:r>
      <w:r w:rsidRPr="00C438C8">
        <w:rPr>
          <w:bCs/>
        </w:rPr>
        <w:t>(Villaespesa, Wowkowych 2020)</w:t>
      </w:r>
      <w:r w:rsidRPr="00C438C8">
        <w:fldChar w:fldCharType="end"/>
      </w:r>
      <w:r w:rsidRPr="00C438C8">
        <w:t xml:space="preserve"> and the pedagogy research by Julia Bentz</w:t>
      </w:r>
      <w:r w:rsidRPr="00C438C8">
        <w:fldChar w:fldCharType="begin"/>
      </w:r>
      <w:r w:rsidRPr="00C438C8">
        <w:instrText>ADDIN RW.CITE{{doc:6421ceb4394edf0556a40e02 Bentz,Julia 2020}}</w:instrText>
      </w:r>
      <w:r w:rsidRPr="00C438C8">
        <w:fldChar w:fldCharType="separate"/>
      </w:r>
      <w:r w:rsidRPr="00C438C8">
        <w:rPr>
          <w:bCs/>
        </w:rPr>
        <w:t>(Bentz 2020)</w:t>
      </w:r>
      <w:r w:rsidRPr="00C438C8">
        <w:fldChar w:fldCharType="end"/>
      </w:r>
      <w:r w:rsidRPr="00C438C8">
        <w:t xml:space="preserve"> about “in-with-through art” to learning about climate change. Both of these </w:t>
      </w:r>
      <w:proofErr w:type="gramStart"/>
      <w:r w:rsidRPr="00C438C8">
        <w:t>researches</w:t>
      </w:r>
      <w:proofErr w:type="gramEnd"/>
      <w:r w:rsidRPr="00C438C8">
        <w:t xml:space="preserve"> </w:t>
      </w:r>
      <w:r w:rsidR="00327E92">
        <w:t>use</w:t>
      </w:r>
      <w:r w:rsidRPr="00C438C8">
        <w:t xml:space="preserve"> art to carry out interdisciplinary education and public pedagogy research. </w:t>
      </w:r>
    </w:p>
    <w:p w14:paraId="1D7A00C4" w14:textId="0318F452" w:rsidR="00C438C8" w:rsidRPr="00C438C8" w:rsidRDefault="00C438C8" w:rsidP="00C438C8">
      <w:r w:rsidRPr="00C438C8">
        <w:t xml:space="preserve"> For this Pop-up Book stories </w:t>
      </w:r>
      <w:r w:rsidR="00327E92">
        <w:t xml:space="preserve">about </w:t>
      </w:r>
      <w:r w:rsidRPr="00C438C8">
        <w:t>the folk culture experience, the data</w:t>
      </w:r>
      <w:r w:rsidR="00327E92">
        <w:t xml:space="preserve"> was </w:t>
      </w:r>
      <w:r w:rsidRPr="00C438C8">
        <w:t xml:space="preserve">collected via semi-structured interviews with 28 students at the midpoint or end of their public pedagogy to study the local heritage culture. </w:t>
      </w:r>
      <w:proofErr w:type="gramStart"/>
      <w:r w:rsidRPr="00C438C8">
        <w:t>In order to</w:t>
      </w:r>
      <w:proofErr w:type="gramEnd"/>
      <w:r w:rsidRPr="00C438C8">
        <w:t xml:space="preserve"> confirm their eligibility to participate in t the study, every </w:t>
      </w:r>
      <w:r w:rsidR="00327E92">
        <w:t>student</w:t>
      </w:r>
      <w:r w:rsidRPr="00C438C8">
        <w:t xml:space="preserve"> was screened to confirm that they had already take</w:t>
      </w:r>
      <w:r w:rsidR="00327E92">
        <w:t xml:space="preserve"> </w:t>
      </w:r>
      <w:r w:rsidRPr="00C438C8">
        <w:t>the</w:t>
      </w:r>
      <w:r w:rsidR="00327E92">
        <w:t xml:space="preserve"> </w:t>
      </w:r>
      <w:r w:rsidRPr="00C438C8">
        <w:t>course of the local heritages with the same image theme. And that they had finished at least one experience work.</w:t>
      </w:r>
    </w:p>
    <w:p w14:paraId="6C7C1A65" w14:textId="69B14F4E" w:rsidR="00C438C8" w:rsidRPr="00C438C8" w:rsidRDefault="00C438C8" w:rsidP="00C438C8">
      <w:r w:rsidRPr="00C438C8">
        <w:rPr>
          <w:u w:val="single"/>
        </w:rPr>
        <w:t>The</w:t>
      </w:r>
      <w:r w:rsidR="00327E92">
        <w:rPr>
          <w:u w:val="single"/>
        </w:rPr>
        <w:t xml:space="preserve"> </w:t>
      </w:r>
      <w:r w:rsidRPr="00C438C8">
        <w:rPr>
          <w:u w:val="single"/>
        </w:rPr>
        <w:t xml:space="preserve">participation or </w:t>
      </w:r>
      <w:r w:rsidR="00327E92">
        <w:rPr>
          <w:u w:val="single"/>
        </w:rPr>
        <w:t>non-participation</w:t>
      </w:r>
      <w:r w:rsidRPr="00C438C8">
        <w:rPr>
          <w:u w:val="single"/>
        </w:rPr>
        <w:t xml:space="preserve"> </w:t>
      </w:r>
      <w:r w:rsidRPr="00C438C8">
        <w:t xml:space="preserve">of the pop-up book course </w:t>
      </w:r>
      <w:r w:rsidRPr="00C438C8">
        <w:rPr>
          <w:u w:val="single"/>
        </w:rPr>
        <w:t>was devised.</w:t>
      </w:r>
      <w:r w:rsidRPr="00C438C8">
        <w:t xml:space="preserve"> the state separation between presenting the results of a work in a three-dimensional form or in a flat form.</w:t>
      </w:r>
    </w:p>
    <w:p w14:paraId="700D818F" w14:textId="481D008A" w:rsidR="00C438C8" w:rsidRPr="00C438C8" w:rsidRDefault="00C438C8" w:rsidP="00C438C8">
      <w:bookmarkStart w:id="10" w:name="_Hlk130847491"/>
      <w:bookmarkEnd w:id="9"/>
      <w:r w:rsidRPr="00C438C8">
        <w:rPr>
          <w:u w:val="single"/>
        </w:rPr>
        <w:t>All the interviews are not forced and will not affect the course performance and the lesson scope they are attending</w:t>
      </w:r>
      <w:r w:rsidRPr="00C438C8">
        <w:t xml:space="preserve"> because of whether the interview is accepted or not, </w:t>
      </w:r>
      <w:proofErr w:type="gramStart"/>
      <w:r w:rsidRPr="00C438C8">
        <w:t>so as to</w:t>
      </w:r>
      <w:proofErr w:type="gramEnd"/>
      <w:r w:rsidRPr="00C438C8">
        <w:t xml:space="preserve"> relax the students’ utilitarian mentality of achievement. The interview process should </w:t>
      </w:r>
      <w:r w:rsidR="00327E92">
        <w:t>be kept</w:t>
      </w:r>
      <w:r w:rsidRPr="00C438C8">
        <w:t xml:space="preserve"> as simple as possible, controlled within 20 minutes</w:t>
      </w:r>
      <w:r w:rsidR="00327E92">
        <w:t>, and</w:t>
      </w:r>
      <w:r w:rsidRPr="00C438C8">
        <w:t xml:space="preserve"> implemented during the course </w:t>
      </w:r>
      <w:proofErr w:type="gramStart"/>
      <w:r w:rsidR="00327E92" w:rsidRPr="00C438C8">
        <w:t xml:space="preserve">time,  </w:t>
      </w:r>
      <w:r w:rsidRPr="00C438C8">
        <w:t>so</w:t>
      </w:r>
      <w:proofErr w:type="gramEnd"/>
      <w:r w:rsidRPr="00C438C8">
        <w:t xml:space="preserve"> that students can focus on the interview content without being disturbed by other things. </w:t>
      </w:r>
      <w:bookmarkEnd w:id="10"/>
    </w:p>
    <w:p w14:paraId="5130484E" w14:textId="5D3877D0" w:rsidR="00C438C8" w:rsidRPr="00C438C8" w:rsidRDefault="00C438C8" w:rsidP="00C438C8">
      <w:r w:rsidRPr="00C438C8">
        <w:rPr>
          <w:u w:val="single"/>
        </w:rPr>
        <w:t xml:space="preserve">Before starting the interviews, </w:t>
      </w:r>
      <w:r w:rsidRPr="00C438C8">
        <w:t xml:space="preserve">a brief explanation of the research and the methodology was provided including the fact that they would be asked to show their stories during the interview. Once the student agreed, they signed the consent form and decided how their </w:t>
      </w:r>
      <w:r w:rsidR="00327E92">
        <w:t>stories’</w:t>
      </w:r>
      <w:r w:rsidRPr="00C438C8">
        <w:t xml:space="preserve"> content and</w:t>
      </w:r>
      <w:r w:rsidR="00327E92">
        <w:t xml:space="preserve"> </w:t>
      </w:r>
      <w:r w:rsidRPr="00C438C8">
        <w:t xml:space="preserve">the video or photography which </w:t>
      </w:r>
      <w:r w:rsidR="00327E92">
        <w:t xml:space="preserve">recorded </w:t>
      </w:r>
      <w:r w:rsidRPr="00C438C8">
        <w:t>the process of making their works</w:t>
      </w:r>
      <w:r w:rsidR="00327E92">
        <w:t>,</w:t>
      </w:r>
      <w:r w:rsidRPr="00C438C8">
        <w:t xml:space="preserve"> would be shared, for analysis and/or publication of the research. Interviews took place during 4 terms in 2021-2022. </w:t>
      </w:r>
    </w:p>
    <w:p w14:paraId="4452ADD4" w14:textId="77777777" w:rsidR="00C438C8" w:rsidRPr="00C438C8" w:rsidRDefault="00C438C8" w:rsidP="00C438C8">
      <w:r w:rsidRPr="00C438C8">
        <w:rPr>
          <w:u w:val="single"/>
        </w:rPr>
        <w:t>The semi-structured approach</w:t>
      </w:r>
      <w:r w:rsidRPr="00C438C8">
        <w:t xml:space="preserve"> was chosen because it would allow us to collect some </w:t>
      </w:r>
      <w:r w:rsidRPr="00C438C8">
        <w:lastRenderedPageBreak/>
        <w:t xml:space="preserve">specifics of these sharing actions across all participants and explore in detail students’ behaviours.  The interview consisted of behaviours. The interview consisted of 24 questions grouped into three parts. </w:t>
      </w:r>
    </w:p>
    <w:p w14:paraId="32E38186" w14:textId="77777777" w:rsidR="00C438C8" w:rsidRPr="00C438C8" w:rsidRDefault="00C438C8" w:rsidP="00C438C8">
      <w:r w:rsidRPr="00C438C8">
        <w:rPr>
          <w:u w:val="single"/>
        </w:rPr>
        <w:t xml:space="preserve">The first part </w:t>
      </w:r>
      <w:r w:rsidRPr="00C438C8">
        <w:t xml:space="preserve">of the interview included questions about the reason they came into the course to study craft work for the local heritage cultural courses. </w:t>
      </w:r>
    </w:p>
    <w:p w14:paraId="73462970" w14:textId="059781CA" w:rsidR="00C438C8" w:rsidRDefault="00C438C8" w:rsidP="00C438C8">
      <w:r w:rsidRPr="0090371B">
        <w:rPr>
          <w:u w:val="single"/>
        </w:rPr>
        <w:t xml:space="preserve">The second and the core part </w:t>
      </w:r>
      <w:r>
        <w:t xml:space="preserve">of the interview focused on the stories effected during the craft making. The questions were designed to identify the motivations to take the courses and earn from the courses. A </w:t>
      </w:r>
      <w:r w:rsidR="00327E92">
        <w:t>fundamental question</w:t>
      </w:r>
      <w:r>
        <w:t xml:space="preserve"> was asked here to understand their level of athletic </w:t>
      </w:r>
      <w:r w:rsidR="00327E92">
        <w:t>recognises</w:t>
      </w:r>
      <w:r>
        <w:t xml:space="preserve">. During this part of the interview, participants were asked to show the works and talk through what they had done and what </w:t>
      </w:r>
      <w:r w:rsidR="00327E92">
        <w:t>their</w:t>
      </w:r>
      <w:r>
        <w:t xml:space="preserve"> thoughts and feelings were behind this sharing activity. </w:t>
      </w:r>
    </w:p>
    <w:p w14:paraId="65B099BB" w14:textId="631F4716" w:rsidR="00C438C8" w:rsidRDefault="00C438C8" w:rsidP="00C438C8">
      <w:r w:rsidRPr="0090371B">
        <w:rPr>
          <w:u w:val="single"/>
        </w:rPr>
        <w:t>The third and last section</w:t>
      </w:r>
      <w:r>
        <w:t xml:space="preserve"> of the interview aimed to gather data about the student profile, such as their age and connection with the arts, for example, whether they have </w:t>
      </w:r>
      <w:r w:rsidR="00327E92">
        <w:t>a</w:t>
      </w:r>
      <w:r>
        <w:t xml:space="preserve"> background </w:t>
      </w:r>
      <w:r w:rsidR="00327E92">
        <w:t>in</w:t>
      </w:r>
      <w:r>
        <w:t xml:space="preserve"> painting or drawing </w:t>
      </w:r>
      <w:r w:rsidR="00327E92">
        <w:t xml:space="preserve">and </w:t>
      </w:r>
      <w:r>
        <w:t xml:space="preserve">otherwise they are the </w:t>
      </w:r>
      <w:r w:rsidR="00327E92">
        <w:t>professional</w:t>
      </w:r>
      <w:r>
        <w:t xml:space="preserve"> student or the amateur.</w:t>
      </w:r>
    </w:p>
    <w:p w14:paraId="08E9F8E6" w14:textId="6DF9F08F" w:rsidR="00C438C8" w:rsidRDefault="00C438C8" w:rsidP="00C438C8">
      <w:pPr>
        <w:pStyle w:val="Heading2"/>
        <w:numPr>
          <w:ilvl w:val="1"/>
          <w:numId w:val="10"/>
        </w:numPr>
      </w:pPr>
      <w:r>
        <w:t>Participant profiles</w:t>
      </w:r>
      <w:r>
        <w:fldChar w:fldCharType="begin"/>
      </w:r>
      <w:r>
        <w:instrText>ADDIN RW.CITE{{doc:641c9cccd6a11105563f4c23 Villaespesa,Elena2020 ; doc:643e80b756302215325f20bc Villaespesa,Elena 2020}}</w:instrText>
      </w:r>
      <w:r>
        <w:fldChar w:fldCharType="separate"/>
      </w:r>
      <w:r w:rsidRPr="000B60D1">
        <w:t>(Villaespesa, Wowkowych 2020)</w:t>
      </w:r>
      <w:r>
        <w:fldChar w:fldCharType="end"/>
      </w:r>
    </w:p>
    <w:p w14:paraId="12FE358C" w14:textId="77777777" w:rsidR="00C438C8" w:rsidRDefault="00C438C8" w:rsidP="00C438C8">
      <w:r>
        <w:t xml:space="preserve">Participants came to the course </w:t>
      </w:r>
      <w:r w:rsidRPr="00960D56">
        <w:rPr>
          <w:u w:val="single"/>
        </w:rPr>
        <w:t xml:space="preserve">with a range of intentions in mind. </w:t>
      </w:r>
      <w:r>
        <w:t xml:space="preserve">There were Students </w:t>
      </w:r>
      <w:r>
        <w:rPr>
          <w:rFonts w:hint="eastAsia"/>
        </w:rPr>
        <w:t>in</w:t>
      </w:r>
      <w:r>
        <w:t xml:space="preserve"> the university study the local heritage</w:t>
      </w:r>
      <w:r>
        <w:rPr>
          <w:rFonts w:hint="eastAsia"/>
        </w:rPr>
        <w:t xml:space="preserve"> culture</w:t>
      </w:r>
      <w:r>
        <w:t xml:space="preserve"> in the general course</w:t>
      </w:r>
      <w:r>
        <w:rPr>
          <w:rFonts w:hint="eastAsia"/>
        </w:rPr>
        <w:t>.</w:t>
      </w:r>
      <w:r>
        <w:t xml:space="preserve"> There were participants that wanted to enjoy the art and feel inspired while other participants came just for their credits of general courses studied in university. </w:t>
      </w:r>
    </w:p>
    <w:p w14:paraId="3D58F2DB" w14:textId="11EEB8D5" w:rsidR="00C438C8" w:rsidRDefault="00C438C8" w:rsidP="00C438C8">
      <w:bookmarkStart w:id="11" w:name="_Hlk130847550"/>
      <w:r w:rsidRPr="0090371B">
        <w:rPr>
          <w:u w:val="single"/>
        </w:rPr>
        <w:t>The social motive</w:t>
      </w:r>
      <w:r>
        <w:t xml:space="preserve"> was also a driver to come to heritage kind </w:t>
      </w:r>
      <w:r w:rsidR="009E37E4">
        <w:t>of course</w:t>
      </w:r>
      <w:r>
        <w:t xml:space="preserve">, as this is a place students wanted to come with their fellows to get a good time (30% of the participants came alone to the course). </w:t>
      </w:r>
    </w:p>
    <w:p w14:paraId="1869A1D7" w14:textId="34F68778" w:rsidR="00C438C8" w:rsidRPr="00593F63" w:rsidRDefault="00C438C8" w:rsidP="00C438C8">
      <w:r w:rsidRPr="00960D56">
        <w:rPr>
          <w:u w:val="single"/>
        </w:rPr>
        <w:t>65% participants h</w:t>
      </w:r>
      <w:r>
        <w:t xml:space="preserve">ad consultant from the former students who had studied in this course.    </w:t>
      </w:r>
      <w:r w:rsidRPr="00960D56">
        <w:rPr>
          <w:u w:val="single"/>
        </w:rPr>
        <w:t>For 24% of the participant</w:t>
      </w:r>
      <w:r>
        <w:t xml:space="preserve">s, this was the first contact with the intangible cultural heritage of peasant painting. </w:t>
      </w:r>
      <w:r w:rsidRPr="00960D56">
        <w:rPr>
          <w:u w:val="single"/>
        </w:rPr>
        <w:t xml:space="preserve">The rest of the participants </w:t>
      </w:r>
      <w:r>
        <w:t xml:space="preserve">were </w:t>
      </w:r>
      <w:proofErr w:type="gramStart"/>
      <w:r>
        <w:t>know</w:t>
      </w:r>
      <w:proofErr w:type="gramEnd"/>
      <w:r>
        <w:t xml:space="preserve"> some knowledge related to this course, such as pictures displayed in public places, </w:t>
      </w:r>
      <w:r w:rsidR="009E37E4">
        <w:t>etc.</w:t>
      </w:r>
      <w:r>
        <w:t xml:space="preserve"> (Get the data from the course selection scale and the questionnaire scales</w:t>
      </w:r>
      <w:r>
        <w:rPr>
          <w:rFonts w:hint="eastAsia"/>
        </w:rPr>
        <w:t>).</w:t>
      </w:r>
    </w:p>
    <w:p w14:paraId="27726643" w14:textId="2E877637" w:rsidR="00C438C8" w:rsidRDefault="00C438C8" w:rsidP="00C438C8">
      <w:r w:rsidRPr="0090371B">
        <w:rPr>
          <w:u w:val="single"/>
        </w:rPr>
        <w:t xml:space="preserve">The skills of presenting by </w:t>
      </w:r>
      <w:r w:rsidR="00327E92">
        <w:rPr>
          <w:u w:val="single"/>
        </w:rPr>
        <w:t>images</w:t>
      </w:r>
      <w:r w:rsidRPr="0090371B">
        <w:rPr>
          <w:u w:val="single"/>
        </w:rPr>
        <w:t xml:space="preserve">, such as drawing or </w:t>
      </w:r>
      <w:r w:rsidR="00327E92">
        <w:rPr>
          <w:u w:val="single"/>
        </w:rPr>
        <w:t>painting</w:t>
      </w:r>
      <w:r w:rsidRPr="0090371B">
        <w:rPr>
          <w:u w:val="single"/>
        </w:rPr>
        <w:t xml:space="preserve">., are relevant in the context of this research. </w:t>
      </w:r>
      <w:r>
        <w:t xml:space="preserve">Half of the participants had a connection with the arts sector as they were either studying in the arts or studying in the major of children’s education or primary and secondary education. </w:t>
      </w:r>
      <w:r w:rsidRPr="0090371B">
        <w:rPr>
          <w:u w:val="single"/>
        </w:rPr>
        <w:t>The next most mentioned</w:t>
      </w:r>
      <w:r>
        <w:t xml:space="preserve"> pop-up book skill is the dimensional experience. People who have once known about the pop-up card which is usually used for the birthday or festival greeting will understand the working theory of the </w:t>
      </w:r>
      <w:r w:rsidR="009E37E4">
        <w:t>pop-up</w:t>
      </w:r>
      <w:r>
        <w:t xml:space="preserve"> books in the early time of the course. </w:t>
      </w:r>
      <w:r w:rsidRPr="0090371B">
        <w:rPr>
          <w:u w:val="single"/>
        </w:rPr>
        <w:t>But this problem can be solved</w:t>
      </w:r>
      <w:r>
        <w:t xml:space="preserve"> through the introduction of this book system. </w:t>
      </w:r>
      <w:r w:rsidRPr="0090371B">
        <w:rPr>
          <w:u w:val="single"/>
        </w:rPr>
        <w:t>Looking at the participants’ age,</w:t>
      </w:r>
      <w:r>
        <w:t xml:space="preserve"> for the course chosen limited, 67%</w:t>
      </w:r>
      <w:r w:rsidR="009E37E4">
        <w:t xml:space="preserve"> of students</w:t>
      </w:r>
      <w:r>
        <w:t xml:space="preserve"> were fresh people </w:t>
      </w:r>
      <w:r w:rsidR="00327E92">
        <w:t>at</w:t>
      </w:r>
      <w:r>
        <w:t xml:space="preserve"> the university, and 33% were in </w:t>
      </w:r>
      <w:r w:rsidR="00327E92">
        <w:t>their</w:t>
      </w:r>
      <w:r>
        <w:t xml:space="preserve"> second study year. </w:t>
      </w:r>
    </w:p>
    <w:p w14:paraId="57A711E1" w14:textId="77777777" w:rsidR="00C438C8" w:rsidRDefault="00C438C8" w:rsidP="00C438C8">
      <w:pPr>
        <w:pStyle w:val="Heading2"/>
      </w:pPr>
      <w:r>
        <w:t xml:space="preserve">Content analysis </w:t>
      </w:r>
    </w:p>
    <w:p w14:paraId="3F65CE03" w14:textId="7AAB2284" w:rsidR="00C438C8" w:rsidRDefault="00C438C8" w:rsidP="00C438C8">
      <w:bookmarkStart w:id="12" w:name="_Hlk130847593"/>
      <w:r w:rsidRPr="0090371B">
        <w:rPr>
          <w:u w:val="single"/>
        </w:rPr>
        <w:t xml:space="preserve">The ideal scenario for </w:t>
      </w:r>
      <w:r w:rsidR="009E37E4">
        <w:rPr>
          <w:u w:val="single"/>
        </w:rPr>
        <w:t>analysing</w:t>
      </w:r>
      <w:r w:rsidRPr="0090371B">
        <w:rPr>
          <w:u w:val="single"/>
        </w:rPr>
        <w:t xml:space="preserve"> images and video for research </w:t>
      </w:r>
      <w:r>
        <w:t>purposes involves</w:t>
      </w:r>
      <w:r w:rsidR="009E37E4">
        <w:t xml:space="preserve"> </w:t>
      </w:r>
      <w:r>
        <w:t xml:space="preserve">assessing the </w:t>
      </w:r>
      <w:r w:rsidR="009E37E4">
        <w:t>expropriated</w:t>
      </w:r>
      <w:r>
        <w:t xml:space="preserve"> methods in a particular research context. According </w:t>
      </w:r>
      <w:r>
        <w:lastRenderedPageBreak/>
        <w:t>Villaespesa etc..</w:t>
      </w:r>
      <w:r>
        <w:fldChar w:fldCharType="begin"/>
      </w:r>
      <w:r>
        <w:instrText>ADDIN RW.CITE{{doc:643e80b756302215325f20bc Villaespesa,Elena 2020}}</w:instrText>
      </w:r>
      <w:r>
        <w:fldChar w:fldCharType="separate"/>
      </w:r>
      <w:r w:rsidRPr="00E31EC7">
        <w:rPr>
          <w:bCs/>
        </w:rPr>
        <w:t>(Villaespesa, Wowkowych 2020)</w:t>
      </w:r>
      <w:r>
        <w:fldChar w:fldCharType="end"/>
      </w:r>
      <w:r>
        <w:t xml:space="preserve"> quote by Pink</w:t>
      </w:r>
      <w:r>
        <w:fldChar w:fldCharType="begin"/>
      </w:r>
      <w:r>
        <w:instrText>ADDIN RW.CITE{{doc:6463eafa01c58107122a93b3 Pink,Sarah 2007}}</w:instrText>
      </w:r>
      <w:r>
        <w:fldChar w:fldCharType="separate"/>
      </w:r>
      <w:r w:rsidRPr="0053000D">
        <w:rPr>
          <w:bCs/>
        </w:rPr>
        <w:t>(Pink 2007)</w:t>
      </w:r>
      <w:r>
        <w:fldChar w:fldCharType="end"/>
      </w:r>
      <w:r>
        <w:t xml:space="preserve">: the relationship between research and analysis and believes that analysis occurs throughout the entire process, not as a separate process in and of itself. </w:t>
      </w:r>
      <w:r w:rsidR="009E37E4">
        <w:t>Meaning making</w:t>
      </w:r>
      <w:r>
        <w:t xml:space="preserve"> should occur during an exploration of the relationship between the visual content and other knowledge. </w:t>
      </w:r>
    </w:p>
    <w:p w14:paraId="3F9D2ACC" w14:textId="019D42E5" w:rsidR="00C438C8" w:rsidRPr="004578A5" w:rsidRDefault="009E37E4" w:rsidP="00C438C8">
      <w:r w:rsidRPr="009E37E4">
        <w:t>For this research, the biographies of the images included the expressed motivations, chosen content, selected image, and participation level. The interviews aimed to gather the experience of creating pop-up books and sharing the content.</w:t>
      </w:r>
      <w:r>
        <w:t xml:space="preserve"> </w:t>
      </w:r>
      <w:r w:rsidRPr="009E37E4">
        <w:t>The media and interview content underwent a deductive approach to coding, wherein the coding was initially influenced by previous literature but was later modified to fit the new scenario</w:t>
      </w:r>
      <w:r w:rsidR="00C438C8">
        <w:fldChar w:fldCharType="begin"/>
      </w:r>
      <w:r w:rsidR="00C438C8">
        <w:instrText>ADDIN RW.CITE{{doc:6463ebac01c58107122a93d6 Elo,Satu 2008}}</w:instrText>
      </w:r>
      <w:r w:rsidR="00C438C8">
        <w:fldChar w:fldCharType="separate"/>
      </w:r>
      <w:r w:rsidR="00C438C8" w:rsidRPr="0053000D">
        <w:rPr>
          <w:bCs/>
        </w:rPr>
        <w:t xml:space="preserve">(Elo, </w:t>
      </w:r>
      <w:proofErr w:type="spellStart"/>
      <w:r w:rsidR="00C438C8" w:rsidRPr="0053000D">
        <w:rPr>
          <w:bCs/>
        </w:rPr>
        <w:t>Kyngäs</w:t>
      </w:r>
      <w:proofErr w:type="spellEnd"/>
      <w:r w:rsidR="00C438C8" w:rsidRPr="0053000D">
        <w:rPr>
          <w:bCs/>
        </w:rPr>
        <w:t xml:space="preserve"> 2008)</w:t>
      </w:r>
      <w:r w:rsidR="00C438C8">
        <w:fldChar w:fldCharType="end"/>
      </w:r>
      <w:r w:rsidR="00C438C8">
        <w:t xml:space="preserve">. During the interview, the participator’s pop-up </w:t>
      </w:r>
      <w:r>
        <w:t>bookwork</w:t>
      </w:r>
      <w:r w:rsidR="00C438C8">
        <w:t xml:space="preserve"> would </w:t>
      </w:r>
      <w:r>
        <w:t>be shown</w:t>
      </w:r>
      <w:r w:rsidR="00C438C8">
        <w:t xml:space="preserve"> out, together with the design description of the content. </w:t>
      </w:r>
    </w:p>
    <w:bookmarkEnd w:id="12"/>
    <w:p w14:paraId="0B7FA88F" w14:textId="77777777" w:rsidR="00C438C8" w:rsidRPr="00C438C8" w:rsidRDefault="00C438C8" w:rsidP="00C438C8">
      <w:pPr>
        <w:pStyle w:val="Heading3"/>
      </w:pPr>
      <w:r w:rsidRPr="00C438C8">
        <w:t xml:space="preserve">Diary </w:t>
      </w:r>
      <w:r w:rsidRPr="00C438C8">
        <w:rPr>
          <w:rFonts w:hint="eastAsia"/>
        </w:rPr>
        <w:t>study</w:t>
      </w:r>
      <w:r w:rsidRPr="00C438C8">
        <w:t xml:space="preserve"> method</w:t>
      </w:r>
    </w:p>
    <w:p w14:paraId="3B721E43" w14:textId="50E1F129" w:rsidR="00C438C8" w:rsidRPr="00C438C8" w:rsidRDefault="00C438C8" w:rsidP="00C438C8">
      <w:pPr>
        <w:pStyle w:val="Heading4"/>
      </w:pPr>
      <w:r w:rsidRPr="00C438C8">
        <w:t>Constant</w:t>
      </w:r>
    </w:p>
    <w:p w14:paraId="23FFBF8B" w14:textId="77777777" w:rsidR="00C438C8" w:rsidRDefault="00C438C8" w:rsidP="00C438C8">
      <w:r>
        <w:t xml:space="preserve">The theme of the knowledge is the heritage of </w:t>
      </w:r>
    </w:p>
    <w:p w14:paraId="2563EAC0" w14:textId="77777777" w:rsidR="00C438C8" w:rsidRPr="00386BAE" w:rsidRDefault="00C438C8" w:rsidP="00C438C8">
      <w:r>
        <w:t>-image</w:t>
      </w:r>
    </w:p>
    <w:p w14:paraId="05318485" w14:textId="77777777" w:rsidR="00C438C8" w:rsidRDefault="00C438C8" w:rsidP="00C438C8">
      <w:r>
        <w:t>-folk song</w:t>
      </w:r>
    </w:p>
    <w:p w14:paraId="57B5A1B4" w14:textId="77777777" w:rsidR="00C438C8" w:rsidRDefault="00C438C8" w:rsidP="00C438C8">
      <w:r>
        <w:t>-pop-up book</w:t>
      </w:r>
    </w:p>
    <w:p w14:paraId="6E0969DA" w14:textId="628697EC" w:rsidR="00C438C8" w:rsidRDefault="00C438C8" w:rsidP="00C438C8">
      <w:pPr>
        <w:pStyle w:val="Heading4"/>
      </w:pPr>
      <w:r w:rsidRPr="00E2731B">
        <w:rPr>
          <w:rFonts w:hint="eastAsia"/>
        </w:rPr>
        <w:t>Variable</w:t>
      </w:r>
    </w:p>
    <w:p w14:paraId="7A2ECCDF" w14:textId="77777777" w:rsidR="00C438C8" w:rsidRDefault="00C438C8" w:rsidP="00C438C8">
      <w:r>
        <w:rPr>
          <w:rFonts w:hint="eastAsia"/>
        </w:rPr>
        <w:t>Across</w:t>
      </w:r>
      <w:r>
        <w:t xml:space="preserve"> the study, they constructed the heritage image, </w:t>
      </w:r>
    </w:p>
    <w:p w14:paraId="707690CD" w14:textId="754B0196" w:rsidR="00C438C8" w:rsidRDefault="00C438C8" w:rsidP="00C438C8">
      <w:pPr>
        <w:widowControl/>
        <w:numPr>
          <w:ilvl w:val="0"/>
          <w:numId w:val="11"/>
        </w:numPr>
        <w:spacing w:before="0" w:after="160" w:line="259" w:lineRule="auto"/>
        <w:jc w:val="left"/>
      </w:pPr>
      <w:r>
        <w:t>The Time of making the book</w:t>
      </w:r>
      <w:r>
        <w:t>.</w:t>
      </w:r>
    </w:p>
    <w:p w14:paraId="0F9E0A2D" w14:textId="0B807D58" w:rsidR="00C438C8" w:rsidRDefault="00C438C8" w:rsidP="00C438C8">
      <w:pPr>
        <w:widowControl/>
        <w:numPr>
          <w:ilvl w:val="0"/>
          <w:numId w:val="11"/>
        </w:numPr>
        <w:spacing w:before="0" w:after="160" w:line="259" w:lineRule="auto"/>
        <w:jc w:val="left"/>
      </w:pPr>
      <w:r>
        <w:rPr>
          <w:rFonts w:hint="eastAsia"/>
        </w:rPr>
        <w:t>The</w:t>
      </w:r>
      <w:r>
        <w:t xml:space="preserve"> </w:t>
      </w:r>
      <w:r>
        <w:rPr>
          <w:rFonts w:hint="eastAsia"/>
        </w:rPr>
        <w:t>lesson</w:t>
      </w:r>
      <w:r>
        <w:t xml:space="preserve"> scope they are attending. </w:t>
      </w:r>
    </w:p>
    <w:p w14:paraId="3CF92402" w14:textId="72BBEE57" w:rsidR="00C438C8" w:rsidRPr="00E7010D" w:rsidRDefault="00C438C8" w:rsidP="00C438C8">
      <w:pPr>
        <w:widowControl/>
        <w:numPr>
          <w:ilvl w:val="0"/>
          <w:numId w:val="11"/>
        </w:numPr>
        <w:spacing w:before="0" w:after="160" w:line="259" w:lineRule="auto"/>
        <w:jc w:val="left"/>
      </w:pPr>
      <w:bookmarkStart w:id="13" w:name="_Hlk130847797"/>
      <w:r w:rsidRPr="00E7010D">
        <w:t>Since it is a certain painting course, what is their previous painting foundation</w:t>
      </w:r>
      <w:r>
        <w:t>.</w:t>
      </w:r>
    </w:p>
    <w:p w14:paraId="3CE73B64" w14:textId="54CD02D9" w:rsidR="00C438C8" w:rsidRDefault="00C438C8" w:rsidP="00C438C8">
      <w:r>
        <w:t>-I have learned children’s painting, I have learned painting as a child.</w:t>
      </w:r>
    </w:p>
    <w:p w14:paraId="0DDE3CEE" w14:textId="57F31560" w:rsidR="00C438C8" w:rsidRPr="00C438C8" w:rsidRDefault="00C438C8" w:rsidP="00C438C8">
      <w:r>
        <w:t xml:space="preserve">-I have learned systematic painting skills professional. </w:t>
      </w:r>
    </w:p>
    <w:p w14:paraId="21D42285" w14:textId="2387D5D9" w:rsidR="00C438C8" w:rsidRDefault="00C438C8" w:rsidP="00C438C8">
      <w:r>
        <w:t>-I am not very interested in paintin</w:t>
      </w:r>
      <w:r>
        <w:rPr>
          <w:rFonts w:hint="eastAsia"/>
        </w:rPr>
        <w:t>g</w:t>
      </w:r>
      <w:r>
        <w:t>. I just chose a course.</w:t>
      </w:r>
    </w:p>
    <w:p w14:paraId="623D1AA9" w14:textId="4EDC9C5B" w:rsidR="00C438C8" w:rsidRDefault="00C438C8" w:rsidP="00C438C8">
      <w:r>
        <w:t xml:space="preserve">-I have studied painting for a long time. </w:t>
      </w:r>
    </w:p>
    <w:p w14:paraId="4A628937" w14:textId="10CC8EE7" w:rsidR="00C438C8" w:rsidRDefault="00C438C8" w:rsidP="00C438C8">
      <w:r>
        <w:t xml:space="preserve">-I have no professional painting skill. I usually like to draw some comics. </w:t>
      </w:r>
      <w:bookmarkEnd w:id="13"/>
    </w:p>
    <w:p w14:paraId="4136D21B" w14:textId="77777777" w:rsidR="00C438C8" w:rsidRDefault="00C438C8" w:rsidP="00C438C8">
      <w:pPr>
        <w:pStyle w:val="Heading2"/>
      </w:pPr>
      <w:r>
        <w:t xml:space="preserve">Limitations </w:t>
      </w:r>
    </w:p>
    <w:p w14:paraId="6F272874" w14:textId="77777777" w:rsidR="00C438C8" w:rsidRDefault="00C438C8" w:rsidP="00C438C8">
      <w:r>
        <w:t xml:space="preserve">The results of this study are subject to certain limitations. The small size of the dataset meant that it was not possible to cross-tabulate the motivations to chosen and presenting the courses work with other response data such as age, interested in the heritage culture and the courses of making pop-up books. </w:t>
      </w:r>
    </w:p>
    <w:p w14:paraId="102D5FB2" w14:textId="77777777" w:rsidR="00C438C8" w:rsidRDefault="00C438C8" w:rsidP="00C438C8"/>
    <w:p w14:paraId="71BBC4ED" w14:textId="77777777" w:rsidR="00C438C8" w:rsidRDefault="00C438C8" w:rsidP="00C438C8">
      <w:pPr>
        <w:pStyle w:val="Heading1"/>
        <w:rPr>
          <w:lang w:val="en-US"/>
        </w:rPr>
      </w:pPr>
      <w:r>
        <w:rPr>
          <w:lang w:val="en-US"/>
        </w:rPr>
        <w:t>Bibliography</w:t>
      </w:r>
    </w:p>
    <w:p w14:paraId="13760E70" w14:textId="77777777" w:rsidR="00C438C8" w:rsidRDefault="00C438C8" w:rsidP="00C438C8"/>
    <w:bookmarkEnd w:id="11"/>
    <w:p w14:paraId="76CF0A14" w14:textId="49EFFE2A" w:rsidR="0092482A" w:rsidRPr="0092482A" w:rsidRDefault="0092482A" w:rsidP="0092482A">
      <w:pPr>
        <w:pStyle w:val="NormalWeb"/>
        <w:ind w:left="426"/>
        <w:rPr>
          <w14:ligatures w14:val="none"/>
        </w:rPr>
      </w:pPr>
      <w:r>
        <w:fldChar w:fldCharType="begin"/>
      </w:r>
      <w:r>
        <w:instrText>ADDIN RW.BIB</w:instrText>
      </w:r>
      <w:r>
        <w:fldChar w:fldCharType="separate"/>
      </w:r>
      <w:r w:rsidRPr="0092482A">
        <w:t xml:space="preserve">BENTZ, J., 2020. Learning about climate change in, with and through art. </w:t>
      </w:r>
      <w:r w:rsidRPr="0092482A">
        <w:rPr>
          <w:i/>
          <w:iCs/>
        </w:rPr>
        <w:t xml:space="preserve">Climatic Change, </w:t>
      </w:r>
      <w:r w:rsidRPr="0092482A">
        <w:rPr>
          <w:b/>
          <w:bCs/>
        </w:rPr>
        <w:t>162</w:t>
      </w:r>
      <w:r w:rsidRPr="0092482A">
        <w:t>(3), pp. 1595-1612.</w:t>
      </w:r>
    </w:p>
    <w:p w14:paraId="7FC28EF5" w14:textId="659CB360" w:rsidR="0092482A" w:rsidRPr="0092482A" w:rsidRDefault="0092482A" w:rsidP="0092482A">
      <w:pPr>
        <w:pStyle w:val="NormalWeb"/>
        <w:ind w:left="426"/>
      </w:pPr>
      <w:r w:rsidRPr="0092482A">
        <w:t xml:space="preserve">CARTWRIGHT, C., -06-17T08:06:45.986Z, 2022-last update, Discovering the Multi-Dimensional character of Collage. Available: </w:t>
      </w:r>
      <w:hyperlink r:id="rId12" w:tgtFrame="_blank" w:history="1">
        <w:r w:rsidRPr="0092482A">
          <w:rPr>
            <w:rStyle w:val="Hyperlink"/>
          </w:rPr>
          <w:t>https://swwdtpcreativeclus.wixsite.com/research/post/discovering-the-multi-dimensional-character-of-collage</w:t>
        </w:r>
      </w:hyperlink>
      <w:r w:rsidRPr="0092482A">
        <w:t xml:space="preserve"> [Feb 21, 2023].</w:t>
      </w:r>
    </w:p>
    <w:p w14:paraId="65F35898" w14:textId="77777777" w:rsidR="0092482A" w:rsidRPr="0092482A" w:rsidRDefault="0092482A" w:rsidP="0092482A">
      <w:pPr>
        <w:pStyle w:val="NormalWeb"/>
        <w:ind w:left="426"/>
      </w:pPr>
      <w:r w:rsidRPr="0092482A">
        <w:t xml:space="preserve">ELO, S. and KYNGÄS, H., 2008. The qualitative content analysis process. </w:t>
      </w:r>
      <w:r w:rsidRPr="0092482A">
        <w:rPr>
          <w:i/>
          <w:iCs/>
        </w:rPr>
        <w:t xml:space="preserve">Journal of advanced nursing, </w:t>
      </w:r>
      <w:r w:rsidRPr="0092482A">
        <w:rPr>
          <w:b/>
          <w:bCs/>
        </w:rPr>
        <w:t>62</w:t>
      </w:r>
      <w:r w:rsidRPr="0092482A">
        <w:t>(1), pp. 107-115.</w:t>
      </w:r>
    </w:p>
    <w:p w14:paraId="439AA858" w14:textId="77777777" w:rsidR="0092482A" w:rsidRPr="0092482A" w:rsidRDefault="0092482A" w:rsidP="0092482A">
      <w:pPr>
        <w:pStyle w:val="NormalWeb"/>
        <w:ind w:left="426"/>
      </w:pPr>
      <w:r w:rsidRPr="0092482A">
        <w:t xml:space="preserve">HARVEY, L., MCCORMICK, B., VANDEN, K., COLLINS, R. and SUAREZ, P., 2019. Theatrical performance as a public pedagogy of solidarity for intercultural learning. </w:t>
      </w:r>
      <w:r w:rsidRPr="0092482A">
        <w:rPr>
          <w:i/>
          <w:iCs/>
        </w:rPr>
        <w:t>Research for All</w:t>
      </w:r>
      <w:proofErr w:type="gramStart"/>
      <w:r w:rsidRPr="0092482A">
        <w:rPr>
          <w:i/>
          <w:iCs/>
        </w:rPr>
        <w:t xml:space="preserve">, </w:t>
      </w:r>
      <w:r w:rsidRPr="0092482A">
        <w:t>.</w:t>
      </w:r>
      <w:proofErr w:type="gramEnd"/>
    </w:p>
    <w:p w14:paraId="1F390BBE" w14:textId="77777777" w:rsidR="0092482A" w:rsidRPr="0092482A" w:rsidRDefault="0092482A" w:rsidP="0092482A">
      <w:pPr>
        <w:pStyle w:val="NormalWeb"/>
        <w:ind w:left="426"/>
      </w:pPr>
      <w:r w:rsidRPr="0092482A">
        <w:t xml:space="preserve">HOOKS, B., 1996. Art on my mind: Visual politics. </w:t>
      </w:r>
      <w:r w:rsidRPr="0092482A">
        <w:rPr>
          <w:i/>
          <w:iCs/>
        </w:rPr>
        <w:t xml:space="preserve">Journal of Aesthetics and Art Criticism, </w:t>
      </w:r>
      <w:r w:rsidRPr="0092482A">
        <w:rPr>
          <w:b/>
          <w:bCs/>
        </w:rPr>
        <w:t>54</w:t>
      </w:r>
      <w:r w:rsidRPr="0092482A">
        <w:t>(4</w:t>
      </w:r>
      <w:proofErr w:type="gramStart"/>
      <w:r w:rsidRPr="0092482A">
        <w:t>),.</w:t>
      </w:r>
      <w:proofErr w:type="gramEnd"/>
    </w:p>
    <w:p w14:paraId="6A842E58" w14:textId="77777777" w:rsidR="0092482A" w:rsidRPr="0092482A" w:rsidRDefault="0092482A" w:rsidP="0092482A">
      <w:pPr>
        <w:pStyle w:val="NormalWeb"/>
        <w:ind w:left="426"/>
      </w:pPr>
      <w:r w:rsidRPr="0092482A">
        <w:t xml:space="preserve">KRESS, J.W., STINE, J.K., KOLBERT, E., WILSON, E.O. and LOVEJOY, T.E., 2017. </w:t>
      </w:r>
      <w:r w:rsidRPr="0092482A">
        <w:rPr>
          <w:i/>
          <w:iCs/>
        </w:rPr>
        <w:t xml:space="preserve">Living in the Anthropocene. </w:t>
      </w:r>
      <w:r w:rsidRPr="0092482A">
        <w:t>Smithsonian.</w:t>
      </w:r>
    </w:p>
    <w:p w14:paraId="6BF2DA41" w14:textId="77777777" w:rsidR="0092482A" w:rsidRPr="0092482A" w:rsidRDefault="0092482A" w:rsidP="0092482A">
      <w:pPr>
        <w:pStyle w:val="NormalWeb"/>
        <w:ind w:left="426"/>
      </w:pPr>
      <w:r w:rsidRPr="0092482A">
        <w:t>LEAVY, P., 2020. Method meets art: Arts-based research practice. Guilford Publications.</w:t>
      </w:r>
    </w:p>
    <w:p w14:paraId="5EABEC38" w14:textId="77777777" w:rsidR="0092482A" w:rsidRPr="0092482A" w:rsidRDefault="0092482A" w:rsidP="0092482A">
      <w:pPr>
        <w:pStyle w:val="NormalWeb"/>
        <w:ind w:left="426"/>
      </w:pPr>
      <w:r w:rsidRPr="0092482A">
        <w:t>PINK, S., 2007. Doing visual ethnography. Sage.</w:t>
      </w:r>
    </w:p>
    <w:p w14:paraId="0491FCE2" w14:textId="77777777" w:rsidR="0092482A" w:rsidRPr="0092482A" w:rsidRDefault="0092482A" w:rsidP="0092482A">
      <w:pPr>
        <w:pStyle w:val="NormalWeb"/>
        <w:ind w:left="426"/>
      </w:pPr>
      <w:r w:rsidRPr="0092482A">
        <w:t>RYAN, N., 2016. The poetics of glass in France, 1850-1900, University of Oxford.</w:t>
      </w:r>
    </w:p>
    <w:p w14:paraId="6F9F2A16" w14:textId="77777777" w:rsidR="0092482A" w:rsidRPr="0092482A" w:rsidRDefault="0092482A" w:rsidP="0092482A">
      <w:pPr>
        <w:pStyle w:val="NormalWeb"/>
        <w:ind w:left="426"/>
      </w:pPr>
      <w:r w:rsidRPr="0092482A">
        <w:t xml:space="preserve">SACHDEV, G., 2019. Engaging with plants in an urban environment through street art and design. </w:t>
      </w:r>
      <w:r w:rsidRPr="0092482A">
        <w:rPr>
          <w:i/>
          <w:iCs/>
        </w:rPr>
        <w:t xml:space="preserve">Plants, People, Planet, </w:t>
      </w:r>
      <w:r w:rsidRPr="0092482A">
        <w:rPr>
          <w:b/>
          <w:bCs/>
        </w:rPr>
        <w:t>1</w:t>
      </w:r>
      <w:r w:rsidRPr="0092482A">
        <w:t>(3), pp. 271-289.</w:t>
      </w:r>
    </w:p>
    <w:p w14:paraId="481E92D7" w14:textId="77777777" w:rsidR="0092482A" w:rsidRPr="0092482A" w:rsidRDefault="0092482A" w:rsidP="0092482A">
      <w:pPr>
        <w:pStyle w:val="NormalWeb"/>
        <w:ind w:left="426"/>
      </w:pPr>
      <w:r w:rsidRPr="0092482A">
        <w:t xml:space="preserve">VILLAESPESA, E. and WOWKOWYCH, S., 2020. Ephemeral storytelling with social media: Snapchat and Instagram stories at the Brooklyn Museum. </w:t>
      </w:r>
      <w:r w:rsidRPr="0092482A">
        <w:rPr>
          <w:i/>
          <w:iCs/>
        </w:rPr>
        <w:t xml:space="preserve">Social Media Society, </w:t>
      </w:r>
      <w:r w:rsidRPr="0092482A">
        <w:rPr>
          <w:b/>
          <w:bCs/>
        </w:rPr>
        <w:t>6</w:t>
      </w:r>
      <w:r w:rsidRPr="0092482A">
        <w:t>(1), pp. 2056305119898776.</w:t>
      </w:r>
    </w:p>
    <w:p w14:paraId="3C4BAC6C" w14:textId="7457E2C8" w:rsidR="00C438C8" w:rsidRPr="00C438C8" w:rsidRDefault="0092482A" w:rsidP="0092482A">
      <w:pPr>
        <w:ind w:left="426"/>
      </w:pPr>
      <w:r w:rsidRPr="0092482A">
        <w:rPr>
          <w:rFonts w:eastAsia="Times New Roman"/>
        </w:rPr>
        <w:t> </w:t>
      </w:r>
      <w:r>
        <w:fldChar w:fldCharType="end"/>
      </w:r>
    </w:p>
    <w:p w14:paraId="2CF5567C" w14:textId="77777777" w:rsidR="00C438C8" w:rsidRPr="00C438C8" w:rsidRDefault="00C438C8" w:rsidP="00C438C8"/>
    <w:bookmarkEnd w:id="3"/>
    <w:p w14:paraId="5CEC8207" w14:textId="77777777" w:rsidR="00C438C8" w:rsidRPr="00C438C8" w:rsidRDefault="00C438C8" w:rsidP="00C438C8"/>
    <w:sectPr w:rsidR="00C438C8" w:rsidRPr="00C438C8" w:rsidSect="007A7562">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4197A" w14:textId="77777777" w:rsidR="00E37EEB" w:rsidRDefault="00E37EEB" w:rsidP="00A06383">
      <w:r>
        <w:separator/>
      </w:r>
    </w:p>
  </w:endnote>
  <w:endnote w:type="continuationSeparator" w:id="0">
    <w:p w14:paraId="16AE4DD2" w14:textId="77777777" w:rsidR="00E37EEB" w:rsidRDefault="00E37EEB" w:rsidP="00A063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altName w:val="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20924" w14:textId="77777777" w:rsidR="00E37EEB" w:rsidRDefault="00E37EEB" w:rsidP="00A06383">
      <w:r>
        <w:separator/>
      </w:r>
    </w:p>
  </w:footnote>
  <w:footnote w:type="continuationSeparator" w:id="0">
    <w:p w14:paraId="755F28D6" w14:textId="77777777" w:rsidR="00E37EEB" w:rsidRDefault="00E37EEB" w:rsidP="00A06383">
      <w:r>
        <w:continuationSeparator/>
      </w:r>
    </w:p>
  </w:footnote>
  <w:footnote w:id="1">
    <w:p w14:paraId="300129E6" w14:textId="77777777" w:rsidR="00C438C8" w:rsidRDefault="00C438C8" w:rsidP="00C438C8">
      <w:pPr>
        <w:pStyle w:val="FootnoteText"/>
      </w:pPr>
      <w:r>
        <w:rPr>
          <w:rStyle w:val="FootnoteReference"/>
        </w:rPr>
        <w:footnoteRef/>
      </w:r>
      <w:r>
        <w:t xml:space="preserve"> </w:t>
      </w:r>
      <w:r w:rsidRPr="003F14D5">
        <w:t>Throughout human history, visual representation has helped to record environmental change as well as spark imagination. Getting people to recognize and understand the defining characteristics of the Anthropocene often involves translating science to general audiences in countless settings around the world. Both visual culture and history can play important roles here. The impact of art, including the emotions it invokes, will be decisive in how our societies will exist in the midst of global change</w:t>
      </w:r>
      <w:r>
        <w:fldChar w:fldCharType="begin"/>
      </w:r>
      <w:r>
        <w:instrText>ADDIN RW.CITE{{doc:640ba38b1f5f5b054889ece5 Kress,JohnW 2017}}</w:instrText>
      </w:r>
      <w:r>
        <w:fldChar w:fldCharType="separate"/>
      </w:r>
      <w:r w:rsidRPr="00935FEF">
        <w:rPr>
          <w:bCs/>
        </w:rPr>
        <w:t>(Kress, Stine et al. 2017)</w:t>
      </w:r>
      <w:r>
        <w:fldChar w:fldCharType="end"/>
      </w:r>
      <w:r w:rsidRPr="003F14D5">
        <w:t>.</w:t>
      </w:r>
      <w:r w:rsidRPr="003F14D5">
        <w:rPr>
          <w:rFonts w:hint="eastAsia"/>
        </w:rPr>
        <w:t xml:space="preserve"> </w:t>
      </w:r>
    </w:p>
    <w:p w14:paraId="37B135CC" w14:textId="77777777" w:rsidR="00C438C8" w:rsidRPr="00BE6CD8" w:rsidRDefault="00C438C8" w:rsidP="00C438C8">
      <w:pPr>
        <w:pStyle w:val="FootnoteText"/>
      </w:pPr>
    </w:p>
  </w:footnote>
  <w:footnote w:id="2">
    <w:p w14:paraId="78687B3C" w14:textId="316774D7" w:rsidR="00C438C8" w:rsidRPr="00F61384" w:rsidRDefault="00C438C8" w:rsidP="00C438C8">
      <w:pPr>
        <w:pStyle w:val="FootnoteText"/>
      </w:pPr>
      <w:r>
        <w:rPr>
          <w:rStyle w:val="FootnoteReference"/>
        </w:rPr>
        <w:footnoteRef/>
      </w:r>
      <w:r>
        <w:t xml:space="preserve"> </w:t>
      </w:r>
      <w:r>
        <w:rPr>
          <w:shd w:val="clear" w:color="auto" w:fill="FCFCFC"/>
        </w:rPr>
        <w:t xml:space="preserve">I have shown how the arts and humanities can offer important contributions to the challenge of engaging and learning about climate change. Art has multiple potentials that can be harnessed for climate change education, among them its capacity to engage emotions and to expand imaginaries of the future to create hope, </w:t>
      </w:r>
      <w:proofErr w:type="gramStart"/>
      <w:r>
        <w:rPr>
          <w:shd w:val="clear" w:color="auto" w:fill="FCFCFC"/>
        </w:rPr>
        <w:t>responsibility</w:t>
      </w:r>
      <w:proofErr w:type="gramEnd"/>
      <w:r>
        <w:rPr>
          <w:shd w:val="clear" w:color="auto" w:fill="FCFCFC"/>
        </w:rPr>
        <w:t xml:space="preserve"> and care, as well as healing. </w:t>
      </w:r>
      <w:r>
        <w:rPr>
          <w:shd w:val="clear" w:color="auto" w:fill="FCFCFC"/>
        </w:rPr>
        <w:fldChar w:fldCharType="begin"/>
      </w:r>
      <w:r>
        <w:rPr>
          <w:shd w:val="clear" w:color="auto" w:fill="FCFCFC"/>
        </w:rPr>
        <w:instrText>ADDIN RW.CITE{{doc:6421ceb4394edf0556a40e02 Bentz,Julia 2020 ~f~k}}</w:instrText>
      </w:r>
      <w:r>
        <w:rPr>
          <w:shd w:val="clear" w:color="auto" w:fill="FCFCFC"/>
        </w:rPr>
        <w:fldChar w:fldCharType="separate"/>
      </w:r>
      <w:r w:rsidRPr="00935FEF">
        <w:rPr>
          <w:bCs/>
          <w:shd w:val="clear" w:color="auto" w:fill="FCFCFC"/>
        </w:rPr>
        <w:t>(Bentz 2020)</w:t>
      </w:r>
      <w:r>
        <w:rPr>
          <w:shd w:val="clear" w:color="auto" w:fill="FCFCFC"/>
        </w:rPr>
        <w:fldChar w:fldCharType="end"/>
      </w:r>
      <w:r w:rsidR="009E37E4">
        <w:rPr>
          <w:shd w:val="clear" w:color="auto" w:fill="FCFCFC"/>
        </w:rPr>
        <w:t xml:space="preserve"> </w:t>
      </w:r>
      <w:r>
        <w:rPr>
          <w:shd w:val="clear" w:color="auto" w:fill="FCFCFC"/>
        </w:rPr>
        <w:t>3</w:t>
      </w:r>
    </w:p>
  </w:footnote>
  <w:footnote w:id="3">
    <w:p w14:paraId="6ADA444E" w14:textId="77777777" w:rsidR="00C438C8" w:rsidRPr="00327E92" w:rsidRDefault="00C438C8" w:rsidP="00C438C8">
      <w:pPr>
        <w:pStyle w:val="FootnoteText"/>
        <w:rPr>
          <w:rFonts w:ascii="Times New Roman" w:hAnsi="Times New Roman" w:cs="Times New Roman"/>
          <w:sz w:val="24"/>
          <w:szCs w:val="24"/>
        </w:rPr>
      </w:pPr>
      <w:r>
        <w:rPr>
          <w:rStyle w:val="FootnoteReference"/>
        </w:rPr>
        <w:footnoteRef/>
      </w:r>
      <w:r>
        <w:t xml:space="preserve"> </w:t>
      </w:r>
      <w:r w:rsidRPr="00327E92">
        <w:rPr>
          <w:rFonts w:ascii="Times New Roman" w:hAnsi="Times New Roman" w:cs="Times New Roman"/>
          <w:sz w:val="24"/>
          <w:szCs w:val="24"/>
          <w:shd w:val="clear" w:color="auto" w:fill="FCFCFC"/>
        </w:rPr>
        <w:t>Art is also a powerful form of communication; it can integrate diverse knowledges through experiential learning and it can engage young people in deeper, embodied, and potentially transformative ways with the subject (Bentz and O’Brien </w:t>
      </w:r>
      <w:hyperlink r:id="rId1" w:anchor="ref-CR2" w:tooltip="Bentz J, O’Brien K (2019) ART FOR CHANGE: transformative learning and youth empowerment in a changing climate. Elem Sci Anth 7(1):52. &#10;https://doi.org/10.1525/elementa.390&#10;&#10;" w:history="1">
        <w:r w:rsidRPr="00327E92">
          <w:rPr>
            <w:rStyle w:val="Hyperlink"/>
            <w:rFonts w:ascii="Times New Roman" w:hAnsi="Times New Roman" w:cs="Times New Roman"/>
            <w:color w:val="auto"/>
            <w:sz w:val="24"/>
            <w:szCs w:val="24"/>
            <w:shd w:val="clear" w:color="auto" w:fill="FCFCFC"/>
          </w:rPr>
          <w:t>2019</w:t>
        </w:r>
      </w:hyperlink>
      <w:r w:rsidRPr="00327E92">
        <w:rPr>
          <w:rFonts w:ascii="Times New Roman" w:hAnsi="Times New Roman" w:cs="Times New Roman"/>
          <w:sz w:val="24"/>
          <w:szCs w:val="24"/>
          <w:shd w:val="clear" w:color="auto" w:fill="FCFCFC"/>
        </w:rPr>
        <w:t>; Dieleman </w:t>
      </w:r>
      <w:hyperlink r:id="rId2" w:anchor="ref-CR13" w:tooltip="Dieleman H (2017) Arts-based education for an enchanting, embodied and transdisciplinary sustainability. Artizein: Arts and Teaching Journal 2(2):16" w:history="1">
        <w:r w:rsidRPr="00327E92">
          <w:rPr>
            <w:rStyle w:val="Hyperlink"/>
            <w:rFonts w:ascii="Times New Roman" w:hAnsi="Times New Roman" w:cs="Times New Roman"/>
            <w:color w:val="auto"/>
            <w:sz w:val="24"/>
            <w:szCs w:val="24"/>
            <w:shd w:val="clear" w:color="auto" w:fill="FCFCFC"/>
          </w:rPr>
          <w:t>2017</w:t>
        </w:r>
      </w:hyperlink>
      <w:r w:rsidRPr="00327E92">
        <w:rPr>
          <w:rFonts w:ascii="Times New Roman" w:hAnsi="Times New Roman" w:cs="Times New Roman"/>
          <w:sz w:val="24"/>
          <w:szCs w:val="24"/>
          <w:shd w:val="clear" w:color="auto" w:fill="FCFCFC"/>
        </w:rPr>
        <w:t>).</w:t>
      </w:r>
    </w:p>
  </w:footnote>
  <w:footnote w:id="4">
    <w:p w14:paraId="5B71EFC3" w14:textId="77777777" w:rsidR="00C438C8" w:rsidRPr="00327E92" w:rsidRDefault="00C438C8" w:rsidP="00C438C8">
      <w:pPr>
        <w:pStyle w:val="FootnoteText"/>
        <w:rPr>
          <w:rFonts w:ascii="Times New Roman" w:hAnsi="Times New Roman" w:cs="Times New Roman"/>
          <w:sz w:val="24"/>
          <w:szCs w:val="24"/>
        </w:rPr>
      </w:pPr>
      <w:r w:rsidRPr="00327E92">
        <w:rPr>
          <w:rStyle w:val="FootnoteReference"/>
          <w:rFonts w:ascii="Times New Roman" w:hAnsi="Times New Roman" w:cs="Times New Roman"/>
          <w:sz w:val="24"/>
          <w:szCs w:val="24"/>
        </w:rPr>
        <w:footnoteRef/>
      </w:r>
      <w:r w:rsidRPr="00327E92">
        <w:rPr>
          <w:rFonts w:ascii="Times New Roman" w:hAnsi="Times New Roman" w:cs="Times New Roman"/>
          <w:sz w:val="24"/>
          <w:szCs w:val="24"/>
        </w:rPr>
        <w:t xml:space="preserve"> </w:t>
      </w:r>
      <w:hyperlink r:id="rId3" w:history="1">
        <w:r w:rsidRPr="00327E92">
          <w:rPr>
            <w:rStyle w:val="Hyperlink"/>
            <w:rFonts w:ascii="Times New Roman" w:hAnsi="Times New Roman" w:cs="Times New Roman"/>
            <w:color w:val="auto"/>
            <w:sz w:val="24"/>
            <w:szCs w:val="24"/>
          </w:rPr>
          <w:t>Historic England - Championing England's heritage | Historic England</w:t>
        </w:r>
      </w:hyperlink>
    </w:p>
  </w:footnote>
  <w:footnote w:id="5">
    <w:p w14:paraId="3D0801DA" w14:textId="77777777" w:rsidR="00C438C8" w:rsidRPr="00082ACE" w:rsidRDefault="00C438C8" w:rsidP="00C438C8">
      <w:pPr>
        <w:pStyle w:val="FootnoteText"/>
      </w:pPr>
      <w:r>
        <w:rPr>
          <w:rStyle w:val="FootnoteReference"/>
        </w:rPr>
        <w:footnoteRef/>
      </w:r>
      <w:r>
        <w:t xml:space="preserve"> </w:t>
      </w:r>
      <w:hyperlink r:id="rId4" w:history="1">
        <w:r>
          <w:rPr>
            <w:rStyle w:val="Hyperlink"/>
          </w:rPr>
          <w:t>Heritage Schools | Historic England</w:t>
        </w:r>
      </w:hyperlink>
    </w:p>
  </w:footnote>
  <w:footnote w:id="6">
    <w:p w14:paraId="773BE541" w14:textId="77777777" w:rsidR="00C438C8" w:rsidRPr="00A20BFA" w:rsidRDefault="00C438C8" w:rsidP="00C438C8">
      <w:pPr>
        <w:pStyle w:val="FootnoteText"/>
      </w:pPr>
      <w:r>
        <w:rPr>
          <w:rStyle w:val="FootnoteReference"/>
        </w:rPr>
        <w:footnoteRef/>
      </w:r>
      <w:r>
        <w:t xml:space="preserve"> </w:t>
      </w:r>
      <w:hyperlink r:id="rId5" w:history="1">
        <w:r>
          <w:rPr>
            <w:rStyle w:val="Hyperlink"/>
          </w:rPr>
          <w:t>Missing Pieces Project: Share Your View of Unique Places | Historic England</w:t>
        </w:r>
      </w:hyperlink>
    </w:p>
  </w:footnote>
  <w:footnote w:id="7">
    <w:p w14:paraId="48587673" w14:textId="77777777" w:rsidR="00C438C8" w:rsidRPr="00062C07" w:rsidRDefault="00C438C8" w:rsidP="00C438C8">
      <w:pPr>
        <w:pStyle w:val="FootnoteText"/>
      </w:pPr>
      <w:r>
        <w:rPr>
          <w:rStyle w:val="FootnoteReference"/>
        </w:rPr>
        <w:footnoteRef/>
      </w:r>
      <w:r>
        <w:t xml:space="preserve"> By examining the material world as a mechanism through which poetry meditated upon itself, I suggest a new reading of a literary movement that was marginalised in its time. These poets’ profound engagement with the environment in which they lived is often overlooked in favour of their more abstract and idealised reputation: I demonstrate that their conception of the ideal would, in fact, be impossible without their interaction with the material and that criticism of this movement should place the physical world front and centre.</w:t>
      </w:r>
      <w:r>
        <w:fldChar w:fldCharType="begin"/>
      </w:r>
      <w:r>
        <w:instrText>ADDIN RW.CITE{{doc:643d2338f5403a1fc2384c93 Ryan,Natasha 2016 ~f~k}}</w:instrText>
      </w:r>
      <w:r>
        <w:fldChar w:fldCharType="separate"/>
      </w:r>
      <w:r w:rsidRPr="00935FEF">
        <w:rPr>
          <w:bCs/>
        </w:rPr>
        <w:t>(Ryan 2016)</w:t>
      </w:r>
      <w:r>
        <w:fldChar w:fldCharType="end"/>
      </w:r>
    </w:p>
  </w:footnote>
  <w:footnote w:id="8">
    <w:p w14:paraId="09025AA7" w14:textId="77777777" w:rsidR="00C438C8" w:rsidRPr="004F2D23" w:rsidRDefault="00C438C8" w:rsidP="00C438C8">
      <w:pPr>
        <w:pStyle w:val="FootnoteText"/>
      </w:pPr>
      <w:r>
        <w:rPr>
          <w:rStyle w:val="FootnoteReference"/>
        </w:rPr>
        <w:footnoteRef/>
      </w:r>
      <w:r>
        <w:t xml:space="preserve">   Research on the Construction Strategy of Landscape Architecture Space Experience Based on the Concept of Cartography: To cite this article: </w:t>
      </w:r>
      <w:proofErr w:type="spellStart"/>
      <w:r>
        <w:t>Fangli</w:t>
      </w:r>
      <w:proofErr w:type="spellEnd"/>
      <w:r>
        <w:t xml:space="preserve"> Tang 2020 J. Phys.: Conf. Ser. 1673 012031</w:t>
      </w:r>
    </w:p>
  </w:footnote>
  <w:footnote w:id="9">
    <w:p w14:paraId="29E7EC6E" w14:textId="53DFC7DD" w:rsidR="00C438C8" w:rsidRPr="00BE6CD8" w:rsidRDefault="00C438C8" w:rsidP="00C438C8">
      <w:pPr>
        <w:pStyle w:val="FootnoteText"/>
      </w:pPr>
      <w:r>
        <w:rPr>
          <w:rStyle w:val="FootnoteReference"/>
        </w:rPr>
        <w:footnoteRef/>
      </w:r>
      <w:r>
        <w:t xml:space="preserve"> </w:t>
      </w:r>
      <w:r w:rsidRPr="00E51C11">
        <w:rPr>
          <w:bdr w:val="none" w:sz="0" w:space="0" w:color="auto" w:frame="1"/>
        </w:rPr>
        <w:t>collage is a particularly ‘safe’ medium to use when facilitating art with those affected by trau</w:t>
      </w:r>
      <w:r>
        <w:rPr>
          <w:rFonts w:hint="eastAsia"/>
          <w:bdr w:val="none" w:sz="0" w:space="0" w:color="auto" w:frame="1"/>
        </w:rPr>
        <w:t>m</w:t>
      </w:r>
      <w:r>
        <w:rPr>
          <w:bdr w:val="none" w:sz="0" w:space="0" w:color="auto" w:frame="1"/>
        </w:rPr>
        <w:t>a……</w:t>
      </w:r>
      <w:r w:rsidRPr="00E51C11">
        <w:rPr>
          <w:bdr w:val="none" w:sz="0" w:space="0" w:color="auto" w:frame="1"/>
        </w:rPr>
        <w:t xml:space="preserve">Making art can feel risky. The results are unknown and </w:t>
      </w:r>
      <w:proofErr w:type="gramStart"/>
      <w:r w:rsidRPr="00E51C11">
        <w:rPr>
          <w:bdr w:val="none" w:sz="0" w:space="0" w:color="auto" w:frame="1"/>
        </w:rPr>
        <w:t>art-making</w:t>
      </w:r>
      <w:proofErr w:type="gramEnd"/>
      <w:r w:rsidRPr="00E51C11">
        <w:rPr>
          <w:bdr w:val="none" w:sz="0" w:space="0" w:color="auto" w:frame="1"/>
        </w:rPr>
        <w:t xml:space="preserve"> is hindered by the (wrong) presumption that one should have certain skills such as drawing to make art. Collage offers multiple ‘safe’ ways to explore creative self-expression. Some of these include: </w:t>
      </w:r>
      <w:r>
        <w:rPr>
          <w:bdr w:val="none" w:sz="0" w:space="0" w:color="auto" w:frame="1"/>
        </w:rPr>
        <w:t>……Collage allows the participant to control….Collage is accessible…….Collage is democratic……These are just three examples of the many facets of collage that contribute to creating a non-judgemental art-making space, where the participant’s choice and agency is foregrounded in a relaxed and connective space.</w:t>
      </w:r>
      <w:r>
        <w:rPr>
          <w:bdr w:val="none" w:sz="0" w:space="0" w:color="auto" w:frame="1"/>
        </w:rPr>
        <w:fldChar w:fldCharType="begin"/>
      </w:r>
      <w:r>
        <w:rPr>
          <w:bdr w:val="none" w:sz="0" w:space="0" w:color="auto" w:frame="1"/>
        </w:rPr>
        <w:instrText>ADDIN RW.CITE{{doc:63f48aa5198ce6054d6ba0a8 Cartwright,Catherine 2022}}</w:instrText>
      </w:r>
      <w:r>
        <w:rPr>
          <w:bdr w:val="none" w:sz="0" w:space="0" w:color="auto" w:frame="1"/>
        </w:rPr>
        <w:fldChar w:fldCharType="separate"/>
      </w:r>
      <w:r w:rsidRPr="00935FEF">
        <w:rPr>
          <w:bCs/>
          <w:bdr w:val="none" w:sz="0" w:space="0" w:color="auto" w:frame="1"/>
        </w:rPr>
        <w:t>(Cartwright 2022)</w:t>
      </w:r>
      <w:r>
        <w:rPr>
          <w:bdr w:val="none" w:sz="0" w:space="0" w:color="auto" w:frame="1"/>
        </w:rPr>
        <w:fldChar w:fldCharType="end"/>
      </w:r>
      <w:r>
        <w:rPr>
          <w:rFonts w:hint="eastAsia"/>
        </w:rPr>
        <w:t>。</w:t>
      </w:r>
    </w:p>
  </w:footnote>
  <w:footnote w:id="10">
    <w:p w14:paraId="2AD87168" w14:textId="77777777" w:rsidR="00C438C8" w:rsidRDefault="00C438C8" w:rsidP="00C438C8">
      <w:pPr>
        <w:pStyle w:val="FootnoteText"/>
      </w:pPr>
      <w:r>
        <w:rPr>
          <w:rStyle w:val="FootnoteReference"/>
        </w:rPr>
        <w:footnoteRef/>
      </w:r>
      <w:r>
        <w:t xml:space="preserve"> </w:t>
      </w:r>
      <w:r w:rsidRPr="003F14D5">
        <w:t>Throughout human history, visual representation has helped to record environmental change as well as spark imagination. Getting people to recognize and understand the defining characteristics of the Anthropocene often involves translating science to general audiences in countless settings around the world. Both visual culture and history can play important roles here. The impact of art, including the emotions it invokes, will be decisive in how our societies will exist in the midst of global change</w:t>
      </w:r>
      <w:r>
        <w:fldChar w:fldCharType="begin"/>
      </w:r>
      <w:r>
        <w:instrText>ADDIN RW.CITE{{doc:640ba38b1f5f5b054889ece5 Kress,JohnW 2017}}</w:instrText>
      </w:r>
      <w:r>
        <w:fldChar w:fldCharType="separate"/>
      </w:r>
      <w:r w:rsidRPr="00D3647A">
        <w:rPr>
          <w:bCs/>
        </w:rPr>
        <w:t>(Kress, Stine et al. 2017)</w:t>
      </w:r>
      <w:r>
        <w:fldChar w:fldCharType="end"/>
      </w:r>
      <w:r w:rsidRPr="003F14D5">
        <w:t>.</w:t>
      </w:r>
      <w:r w:rsidRPr="003F14D5">
        <w:rPr>
          <w:rFonts w:hint="eastAsia"/>
        </w:rPr>
        <w:t xml:space="preserve"> </w:t>
      </w:r>
    </w:p>
  </w:footnote>
  <w:footnote w:id="11">
    <w:p w14:paraId="4C835AC1" w14:textId="77777777" w:rsidR="00C438C8" w:rsidRDefault="00C438C8" w:rsidP="00C438C8">
      <w:pPr>
        <w:pStyle w:val="FootnoteText"/>
      </w:pPr>
      <w:r>
        <w:rPr>
          <w:rStyle w:val="FootnoteReference"/>
        </w:rPr>
        <w:footnoteRef/>
      </w:r>
      <w:r>
        <w:t xml:space="preserve"> </w:t>
      </w:r>
      <w:r w:rsidRPr="003F14D5">
        <w:t>Throughout human history, visual representation has helped to record environmental change as well as spark imagination. Getting people to recognize and understand the defining characteristics of the Anthropocene often involves translating science to general audiences in countless settings around the world. Both visual culture and history can play important roles here. The impact of art, including the emotions it invokes, will be decisive in how our societies will exist in the midst of global change</w:t>
      </w:r>
      <w:r>
        <w:fldChar w:fldCharType="begin"/>
      </w:r>
      <w:r>
        <w:instrText>ADDIN RW.CITE{{doc:640ba38b1f5f5b054889ece5 Kress,JohnW 2017}}</w:instrText>
      </w:r>
      <w:r>
        <w:fldChar w:fldCharType="separate"/>
      </w:r>
      <w:r w:rsidRPr="00935FEF">
        <w:rPr>
          <w:bCs/>
        </w:rPr>
        <w:t>(Kress, Stine et al. 2017)</w:t>
      </w:r>
      <w:r>
        <w:fldChar w:fldCharType="end"/>
      </w:r>
      <w:r w:rsidRPr="003F14D5">
        <w:t>.</w:t>
      </w:r>
      <w:r w:rsidRPr="003F14D5">
        <w:rPr>
          <w:rFonts w:hint="eastAsia"/>
        </w:rPr>
        <w:t xml:space="preserve"> </w:t>
      </w:r>
    </w:p>
    <w:p w14:paraId="663D6BE3" w14:textId="77777777" w:rsidR="00C438C8" w:rsidRPr="00BE6CD8" w:rsidRDefault="00C438C8" w:rsidP="00C438C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74CEF"/>
    <w:multiLevelType w:val="hybridMultilevel"/>
    <w:tmpl w:val="3F5641C0"/>
    <w:lvl w:ilvl="0" w:tplc="60A28D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263325"/>
    <w:multiLevelType w:val="hybridMultilevel"/>
    <w:tmpl w:val="56068C92"/>
    <w:lvl w:ilvl="0" w:tplc="488C72A4">
      <w:start w:val="1"/>
      <w:numFmt w:val="decimal"/>
      <w:pStyle w:val="NormalWeb"/>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334507"/>
    <w:multiLevelType w:val="multilevel"/>
    <w:tmpl w:val="7E2275C0"/>
    <w:lvl w:ilvl="0">
      <w:start w:val="1"/>
      <w:numFmt w:val="decimal"/>
      <w:pStyle w:val="Heading1"/>
      <w:lvlText w:val="%1"/>
      <w:lvlJc w:val="left"/>
      <w:pPr>
        <w:ind w:left="425" w:hanging="425"/>
      </w:pPr>
      <w:rPr>
        <w:lang w:eastAsia="zh-CN"/>
      </w:rPr>
    </w:lvl>
    <w:lvl w:ilvl="1">
      <w:start w:val="1"/>
      <w:numFmt w:val="decimal"/>
      <w:pStyle w:val="Heading2"/>
      <w:lvlText w:val="%1.%2"/>
      <w:lvlJc w:val="left"/>
      <w:pPr>
        <w:ind w:left="1135" w:hanging="567"/>
      </w:pPr>
    </w:lvl>
    <w:lvl w:ilvl="2">
      <w:start w:val="1"/>
      <w:numFmt w:val="decimal"/>
      <w:pStyle w:val="Heading3"/>
      <w:lvlText w:val="%1.%2.%3"/>
      <w:lvlJc w:val="left"/>
      <w:pPr>
        <w:ind w:left="1418" w:hanging="567"/>
      </w:pPr>
    </w:lvl>
    <w:lvl w:ilvl="3">
      <w:start w:val="1"/>
      <w:numFmt w:val="decimal"/>
      <w:pStyle w:val="Heading4"/>
      <w:lvlText w:val="%1.%2.%3.%4"/>
      <w:lvlJc w:val="left"/>
      <w:pPr>
        <w:ind w:left="1984" w:hanging="708"/>
      </w:pPr>
      <w:rPr>
        <w:lang w:val="en-US"/>
      </w:r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62192022"/>
    <w:multiLevelType w:val="hybridMultilevel"/>
    <w:tmpl w:val="B8F07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284700">
    <w:abstractNumId w:val="2"/>
  </w:num>
  <w:num w:numId="2" w16cid:durableId="25756955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604322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73099761">
    <w:abstractNumId w:val="0"/>
  </w:num>
  <w:num w:numId="5" w16cid:durableId="122436923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036209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451181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5382737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3884728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7846126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71931454">
    <w:abstractNumId w:val="3"/>
  </w:num>
  <w:num w:numId="12" w16cid:durableId="15067443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4BC"/>
    <w:rsid w:val="00002800"/>
    <w:rsid w:val="000117C7"/>
    <w:rsid w:val="000305DA"/>
    <w:rsid w:val="00062306"/>
    <w:rsid w:val="000629DE"/>
    <w:rsid w:val="00077999"/>
    <w:rsid w:val="00077FC5"/>
    <w:rsid w:val="000862B4"/>
    <w:rsid w:val="000950A8"/>
    <w:rsid w:val="000A7CC2"/>
    <w:rsid w:val="000D14B1"/>
    <w:rsid w:val="000D48EB"/>
    <w:rsid w:val="000E1D96"/>
    <w:rsid w:val="000E4A67"/>
    <w:rsid w:val="000E712F"/>
    <w:rsid w:val="001166F6"/>
    <w:rsid w:val="001173BB"/>
    <w:rsid w:val="00117E84"/>
    <w:rsid w:val="001224DA"/>
    <w:rsid w:val="00122C1A"/>
    <w:rsid w:val="001261C0"/>
    <w:rsid w:val="001264C7"/>
    <w:rsid w:val="001329B8"/>
    <w:rsid w:val="001535E0"/>
    <w:rsid w:val="00153AAD"/>
    <w:rsid w:val="00154063"/>
    <w:rsid w:val="00155C1F"/>
    <w:rsid w:val="001709E3"/>
    <w:rsid w:val="00172DBC"/>
    <w:rsid w:val="00196883"/>
    <w:rsid w:val="00196B9E"/>
    <w:rsid w:val="001A23F3"/>
    <w:rsid w:val="001A2B20"/>
    <w:rsid w:val="001B1C72"/>
    <w:rsid w:val="001C47F2"/>
    <w:rsid w:val="001C6BFB"/>
    <w:rsid w:val="001C79DB"/>
    <w:rsid w:val="001D1E61"/>
    <w:rsid w:val="001E29B6"/>
    <w:rsid w:val="001E5071"/>
    <w:rsid w:val="001E6D7F"/>
    <w:rsid w:val="001F2E94"/>
    <w:rsid w:val="00200C8B"/>
    <w:rsid w:val="00213A9C"/>
    <w:rsid w:val="002216E5"/>
    <w:rsid w:val="00222059"/>
    <w:rsid w:val="0023402F"/>
    <w:rsid w:val="00236CE8"/>
    <w:rsid w:val="00244E0B"/>
    <w:rsid w:val="002465D0"/>
    <w:rsid w:val="00246792"/>
    <w:rsid w:val="00261458"/>
    <w:rsid w:val="00267D24"/>
    <w:rsid w:val="00273B5A"/>
    <w:rsid w:val="00285B07"/>
    <w:rsid w:val="00291288"/>
    <w:rsid w:val="00296037"/>
    <w:rsid w:val="002A006A"/>
    <w:rsid w:val="002A7317"/>
    <w:rsid w:val="002C3FB2"/>
    <w:rsid w:val="002C4CFF"/>
    <w:rsid w:val="002C6818"/>
    <w:rsid w:val="002E3113"/>
    <w:rsid w:val="002E4125"/>
    <w:rsid w:val="002E5E3A"/>
    <w:rsid w:val="002E7DA9"/>
    <w:rsid w:val="002F147E"/>
    <w:rsid w:val="002F35AA"/>
    <w:rsid w:val="002F42F5"/>
    <w:rsid w:val="00301872"/>
    <w:rsid w:val="00306B87"/>
    <w:rsid w:val="003121AE"/>
    <w:rsid w:val="00315176"/>
    <w:rsid w:val="003175F5"/>
    <w:rsid w:val="00317F7F"/>
    <w:rsid w:val="00324E5E"/>
    <w:rsid w:val="0032613E"/>
    <w:rsid w:val="00327E92"/>
    <w:rsid w:val="00352CEF"/>
    <w:rsid w:val="003658E3"/>
    <w:rsid w:val="00367D9C"/>
    <w:rsid w:val="00370345"/>
    <w:rsid w:val="0037318B"/>
    <w:rsid w:val="00376196"/>
    <w:rsid w:val="00380BD5"/>
    <w:rsid w:val="00381EE8"/>
    <w:rsid w:val="003923B4"/>
    <w:rsid w:val="003956A7"/>
    <w:rsid w:val="003A4FD0"/>
    <w:rsid w:val="003A5402"/>
    <w:rsid w:val="003A7BEA"/>
    <w:rsid w:val="003B04A4"/>
    <w:rsid w:val="003B1C37"/>
    <w:rsid w:val="003C1D89"/>
    <w:rsid w:val="003C26CF"/>
    <w:rsid w:val="003C5C00"/>
    <w:rsid w:val="003D434E"/>
    <w:rsid w:val="003D7100"/>
    <w:rsid w:val="003F0CBC"/>
    <w:rsid w:val="00400E06"/>
    <w:rsid w:val="004035B0"/>
    <w:rsid w:val="004167B8"/>
    <w:rsid w:val="004172B2"/>
    <w:rsid w:val="00426428"/>
    <w:rsid w:val="00427F29"/>
    <w:rsid w:val="00430789"/>
    <w:rsid w:val="00437CD2"/>
    <w:rsid w:val="004543B9"/>
    <w:rsid w:val="0045582C"/>
    <w:rsid w:val="00457674"/>
    <w:rsid w:val="0046061C"/>
    <w:rsid w:val="00477D46"/>
    <w:rsid w:val="00482A10"/>
    <w:rsid w:val="00496283"/>
    <w:rsid w:val="004D2C51"/>
    <w:rsid w:val="004D6C66"/>
    <w:rsid w:val="004E35D1"/>
    <w:rsid w:val="004F1374"/>
    <w:rsid w:val="004F7F7B"/>
    <w:rsid w:val="0050122C"/>
    <w:rsid w:val="00505564"/>
    <w:rsid w:val="00515B22"/>
    <w:rsid w:val="005219F2"/>
    <w:rsid w:val="00521F8A"/>
    <w:rsid w:val="0053006E"/>
    <w:rsid w:val="00532D3A"/>
    <w:rsid w:val="00553D06"/>
    <w:rsid w:val="00554BF5"/>
    <w:rsid w:val="00560F1E"/>
    <w:rsid w:val="00570E9E"/>
    <w:rsid w:val="005800AB"/>
    <w:rsid w:val="00583C67"/>
    <w:rsid w:val="00587149"/>
    <w:rsid w:val="00594426"/>
    <w:rsid w:val="00596D01"/>
    <w:rsid w:val="005A0E82"/>
    <w:rsid w:val="005A3595"/>
    <w:rsid w:val="005A67FA"/>
    <w:rsid w:val="005B0273"/>
    <w:rsid w:val="005C0671"/>
    <w:rsid w:val="005C2BFC"/>
    <w:rsid w:val="005D0A14"/>
    <w:rsid w:val="005D1BE8"/>
    <w:rsid w:val="005D1D6E"/>
    <w:rsid w:val="005D45A8"/>
    <w:rsid w:val="005F63A8"/>
    <w:rsid w:val="00603ADC"/>
    <w:rsid w:val="00605299"/>
    <w:rsid w:val="00607EE6"/>
    <w:rsid w:val="006140F8"/>
    <w:rsid w:val="006216CF"/>
    <w:rsid w:val="00625C22"/>
    <w:rsid w:val="00630CDC"/>
    <w:rsid w:val="006342CE"/>
    <w:rsid w:val="0063539B"/>
    <w:rsid w:val="006413AB"/>
    <w:rsid w:val="006419EF"/>
    <w:rsid w:val="006465E6"/>
    <w:rsid w:val="006476D3"/>
    <w:rsid w:val="00650777"/>
    <w:rsid w:val="00654A1D"/>
    <w:rsid w:val="006565CB"/>
    <w:rsid w:val="0067044D"/>
    <w:rsid w:val="00677D3B"/>
    <w:rsid w:val="006811DA"/>
    <w:rsid w:val="0068424B"/>
    <w:rsid w:val="00685122"/>
    <w:rsid w:val="00687A19"/>
    <w:rsid w:val="006B0FF1"/>
    <w:rsid w:val="006D1F0C"/>
    <w:rsid w:val="006D4670"/>
    <w:rsid w:val="006E0354"/>
    <w:rsid w:val="006E2324"/>
    <w:rsid w:val="006E40DE"/>
    <w:rsid w:val="006E4F1C"/>
    <w:rsid w:val="006F1E53"/>
    <w:rsid w:val="006F1FDE"/>
    <w:rsid w:val="006F2B53"/>
    <w:rsid w:val="006F67A1"/>
    <w:rsid w:val="00710E4A"/>
    <w:rsid w:val="00720075"/>
    <w:rsid w:val="00725CF9"/>
    <w:rsid w:val="007351E8"/>
    <w:rsid w:val="007352A4"/>
    <w:rsid w:val="007407AC"/>
    <w:rsid w:val="00745699"/>
    <w:rsid w:val="00746224"/>
    <w:rsid w:val="0077139B"/>
    <w:rsid w:val="007720BA"/>
    <w:rsid w:val="00773D6B"/>
    <w:rsid w:val="00790128"/>
    <w:rsid w:val="00793FCA"/>
    <w:rsid w:val="007A1FAA"/>
    <w:rsid w:val="007A7562"/>
    <w:rsid w:val="007B0A85"/>
    <w:rsid w:val="007C5E70"/>
    <w:rsid w:val="007D5B50"/>
    <w:rsid w:val="007E3C57"/>
    <w:rsid w:val="007E5B18"/>
    <w:rsid w:val="007F43E0"/>
    <w:rsid w:val="00806A77"/>
    <w:rsid w:val="00811B0E"/>
    <w:rsid w:val="00814A29"/>
    <w:rsid w:val="00823BE9"/>
    <w:rsid w:val="008246B0"/>
    <w:rsid w:val="008247EF"/>
    <w:rsid w:val="00827F97"/>
    <w:rsid w:val="00832259"/>
    <w:rsid w:val="0083458D"/>
    <w:rsid w:val="008404B9"/>
    <w:rsid w:val="0084616C"/>
    <w:rsid w:val="00861C2F"/>
    <w:rsid w:val="008630C6"/>
    <w:rsid w:val="0086558E"/>
    <w:rsid w:val="00865CC6"/>
    <w:rsid w:val="00871CBB"/>
    <w:rsid w:val="0088569C"/>
    <w:rsid w:val="00895B40"/>
    <w:rsid w:val="008A185A"/>
    <w:rsid w:val="008B6620"/>
    <w:rsid w:val="008C3453"/>
    <w:rsid w:val="008C51F3"/>
    <w:rsid w:val="008C7325"/>
    <w:rsid w:val="008C74DD"/>
    <w:rsid w:val="008D643E"/>
    <w:rsid w:val="008E270D"/>
    <w:rsid w:val="008E3C5D"/>
    <w:rsid w:val="008E5BDB"/>
    <w:rsid w:val="008F2D65"/>
    <w:rsid w:val="008F4030"/>
    <w:rsid w:val="008F7E5E"/>
    <w:rsid w:val="00912198"/>
    <w:rsid w:val="00915765"/>
    <w:rsid w:val="00921ACA"/>
    <w:rsid w:val="0092482A"/>
    <w:rsid w:val="00925483"/>
    <w:rsid w:val="009314F4"/>
    <w:rsid w:val="009401FC"/>
    <w:rsid w:val="00942EF4"/>
    <w:rsid w:val="00944822"/>
    <w:rsid w:val="00944EEB"/>
    <w:rsid w:val="00966536"/>
    <w:rsid w:val="009714E5"/>
    <w:rsid w:val="00973CA4"/>
    <w:rsid w:val="00974A1A"/>
    <w:rsid w:val="009752FE"/>
    <w:rsid w:val="00983B71"/>
    <w:rsid w:val="00983C93"/>
    <w:rsid w:val="00983DE3"/>
    <w:rsid w:val="00993FA2"/>
    <w:rsid w:val="00994DAC"/>
    <w:rsid w:val="009B1B96"/>
    <w:rsid w:val="009D07E4"/>
    <w:rsid w:val="009D1CF7"/>
    <w:rsid w:val="009D3DE2"/>
    <w:rsid w:val="009D4B5D"/>
    <w:rsid w:val="009D5961"/>
    <w:rsid w:val="009E37E4"/>
    <w:rsid w:val="009E53D3"/>
    <w:rsid w:val="009F5BBA"/>
    <w:rsid w:val="009F6571"/>
    <w:rsid w:val="00A02CB9"/>
    <w:rsid w:val="00A04186"/>
    <w:rsid w:val="00A06383"/>
    <w:rsid w:val="00A068B9"/>
    <w:rsid w:val="00A10F3D"/>
    <w:rsid w:val="00A20889"/>
    <w:rsid w:val="00A2430F"/>
    <w:rsid w:val="00A24AB7"/>
    <w:rsid w:val="00A24DB4"/>
    <w:rsid w:val="00A36B0B"/>
    <w:rsid w:val="00A40213"/>
    <w:rsid w:val="00A434CC"/>
    <w:rsid w:val="00A43AD9"/>
    <w:rsid w:val="00A46520"/>
    <w:rsid w:val="00A547BC"/>
    <w:rsid w:val="00A654E0"/>
    <w:rsid w:val="00A65BE8"/>
    <w:rsid w:val="00A90CC2"/>
    <w:rsid w:val="00A97B32"/>
    <w:rsid w:val="00AA1C62"/>
    <w:rsid w:val="00AA224E"/>
    <w:rsid w:val="00AA5238"/>
    <w:rsid w:val="00AA7637"/>
    <w:rsid w:val="00AC7BDC"/>
    <w:rsid w:val="00AD4016"/>
    <w:rsid w:val="00AD5EC8"/>
    <w:rsid w:val="00AD78C0"/>
    <w:rsid w:val="00AF5D7C"/>
    <w:rsid w:val="00AF6405"/>
    <w:rsid w:val="00AF6440"/>
    <w:rsid w:val="00B02D0D"/>
    <w:rsid w:val="00B035FE"/>
    <w:rsid w:val="00B04FE5"/>
    <w:rsid w:val="00B06C40"/>
    <w:rsid w:val="00B100EF"/>
    <w:rsid w:val="00B140C0"/>
    <w:rsid w:val="00B213E4"/>
    <w:rsid w:val="00B22B99"/>
    <w:rsid w:val="00B3633B"/>
    <w:rsid w:val="00B372FC"/>
    <w:rsid w:val="00B44059"/>
    <w:rsid w:val="00B56DE2"/>
    <w:rsid w:val="00B61FC2"/>
    <w:rsid w:val="00B7288C"/>
    <w:rsid w:val="00B73E67"/>
    <w:rsid w:val="00B83821"/>
    <w:rsid w:val="00B85DA1"/>
    <w:rsid w:val="00BC2CD0"/>
    <w:rsid w:val="00BC6D9E"/>
    <w:rsid w:val="00BE00AF"/>
    <w:rsid w:val="00BE39F6"/>
    <w:rsid w:val="00BF1E27"/>
    <w:rsid w:val="00BF362B"/>
    <w:rsid w:val="00BF5FE2"/>
    <w:rsid w:val="00C053F9"/>
    <w:rsid w:val="00C23006"/>
    <w:rsid w:val="00C31E57"/>
    <w:rsid w:val="00C41A3F"/>
    <w:rsid w:val="00C438C8"/>
    <w:rsid w:val="00C51D7F"/>
    <w:rsid w:val="00C67526"/>
    <w:rsid w:val="00C76BEC"/>
    <w:rsid w:val="00C77D69"/>
    <w:rsid w:val="00C816CA"/>
    <w:rsid w:val="00C8525B"/>
    <w:rsid w:val="00C86FBB"/>
    <w:rsid w:val="00CA1947"/>
    <w:rsid w:val="00CA2766"/>
    <w:rsid w:val="00CA3A60"/>
    <w:rsid w:val="00CA54CA"/>
    <w:rsid w:val="00CA74FB"/>
    <w:rsid w:val="00CA7B6D"/>
    <w:rsid w:val="00CB14A3"/>
    <w:rsid w:val="00CC0703"/>
    <w:rsid w:val="00CC3132"/>
    <w:rsid w:val="00CE12DC"/>
    <w:rsid w:val="00CE24BC"/>
    <w:rsid w:val="00CE6883"/>
    <w:rsid w:val="00CF2368"/>
    <w:rsid w:val="00CF4626"/>
    <w:rsid w:val="00D07392"/>
    <w:rsid w:val="00D0770A"/>
    <w:rsid w:val="00D122D9"/>
    <w:rsid w:val="00D22DE2"/>
    <w:rsid w:val="00D25F9D"/>
    <w:rsid w:val="00D30221"/>
    <w:rsid w:val="00D30423"/>
    <w:rsid w:val="00D32B70"/>
    <w:rsid w:val="00D40097"/>
    <w:rsid w:val="00D4312C"/>
    <w:rsid w:val="00D447A4"/>
    <w:rsid w:val="00D51680"/>
    <w:rsid w:val="00D53E79"/>
    <w:rsid w:val="00D54851"/>
    <w:rsid w:val="00D548B3"/>
    <w:rsid w:val="00D55CEE"/>
    <w:rsid w:val="00D56D04"/>
    <w:rsid w:val="00D675AC"/>
    <w:rsid w:val="00D70FAF"/>
    <w:rsid w:val="00D755FB"/>
    <w:rsid w:val="00D80CBC"/>
    <w:rsid w:val="00D8768E"/>
    <w:rsid w:val="00D9051C"/>
    <w:rsid w:val="00DA0BEE"/>
    <w:rsid w:val="00DA62C3"/>
    <w:rsid w:val="00DB25BD"/>
    <w:rsid w:val="00DB518E"/>
    <w:rsid w:val="00DD281F"/>
    <w:rsid w:val="00DD5490"/>
    <w:rsid w:val="00DE0E07"/>
    <w:rsid w:val="00DE469A"/>
    <w:rsid w:val="00DE5FEC"/>
    <w:rsid w:val="00DE787D"/>
    <w:rsid w:val="00DF6B67"/>
    <w:rsid w:val="00E025A5"/>
    <w:rsid w:val="00E11661"/>
    <w:rsid w:val="00E20092"/>
    <w:rsid w:val="00E21ED5"/>
    <w:rsid w:val="00E3076D"/>
    <w:rsid w:val="00E31DAB"/>
    <w:rsid w:val="00E33B06"/>
    <w:rsid w:val="00E357EF"/>
    <w:rsid w:val="00E37EEB"/>
    <w:rsid w:val="00E444DF"/>
    <w:rsid w:val="00E47915"/>
    <w:rsid w:val="00E47D52"/>
    <w:rsid w:val="00E51F86"/>
    <w:rsid w:val="00E54ACA"/>
    <w:rsid w:val="00E70065"/>
    <w:rsid w:val="00E81E78"/>
    <w:rsid w:val="00E944AD"/>
    <w:rsid w:val="00E960C7"/>
    <w:rsid w:val="00E97F62"/>
    <w:rsid w:val="00EA0B96"/>
    <w:rsid w:val="00EB7197"/>
    <w:rsid w:val="00EC4032"/>
    <w:rsid w:val="00ED4D05"/>
    <w:rsid w:val="00ED593C"/>
    <w:rsid w:val="00EE1EBB"/>
    <w:rsid w:val="00EE2EBF"/>
    <w:rsid w:val="00F10DB3"/>
    <w:rsid w:val="00F17A00"/>
    <w:rsid w:val="00F20D04"/>
    <w:rsid w:val="00F21CFB"/>
    <w:rsid w:val="00F40971"/>
    <w:rsid w:val="00F4373F"/>
    <w:rsid w:val="00F470EE"/>
    <w:rsid w:val="00F62E66"/>
    <w:rsid w:val="00F640F4"/>
    <w:rsid w:val="00F724BD"/>
    <w:rsid w:val="00F80BC3"/>
    <w:rsid w:val="00F82EE1"/>
    <w:rsid w:val="00F86B20"/>
    <w:rsid w:val="00F86FB2"/>
    <w:rsid w:val="00F872AF"/>
    <w:rsid w:val="00F91E06"/>
    <w:rsid w:val="00FA13C6"/>
    <w:rsid w:val="00FA4C2C"/>
    <w:rsid w:val="00FA553A"/>
    <w:rsid w:val="00FA5D52"/>
    <w:rsid w:val="00FA640B"/>
    <w:rsid w:val="00FB45B4"/>
    <w:rsid w:val="00FB7491"/>
    <w:rsid w:val="00FC1789"/>
    <w:rsid w:val="00FC32AC"/>
    <w:rsid w:val="00FC728A"/>
    <w:rsid w:val="00FE4A11"/>
    <w:rsid w:val="00FF6C0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2D190"/>
  <w15:docId w15:val="{194F9C96-0E95-478C-B4DD-8068C44BF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383"/>
    <w:pPr>
      <w:widowControl w:val="0"/>
      <w:spacing w:before="240" w:after="240" w:line="24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CE24BC"/>
    <w:pPr>
      <w:keepNext/>
      <w:keepLines/>
      <w:widowControl/>
      <w:numPr>
        <w:numId w:val="1"/>
      </w:numPr>
      <w:autoSpaceDE w:val="0"/>
      <w:autoSpaceDN w:val="0"/>
      <w:adjustRightInd w:val="0"/>
      <w:spacing w:after="120" w:line="280" w:lineRule="exact"/>
      <w:jc w:val="left"/>
      <w:outlineLvl w:val="0"/>
    </w:pPr>
    <w:rPr>
      <w:rFonts w:eastAsia="宋体"/>
      <w:b/>
      <w:bCs/>
      <w:kern w:val="0"/>
      <w:sz w:val="32"/>
      <w:szCs w:val="32"/>
    </w:rPr>
  </w:style>
  <w:style w:type="paragraph" w:styleId="Heading2">
    <w:name w:val="heading 2"/>
    <w:basedOn w:val="Heading1"/>
    <w:next w:val="Normal"/>
    <w:link w:val="Heading2Char"/>
    <w:uiPriority w:val="9"/>
    <w:unhideWhenUsed/>
    <w:qFormat/>
    <w:rsid w:val="00A06383"/>
    <w:pPr>
      <w:numPr>
        <w:ilvl w:val="1"/>
      </w:numPr>
      <w:kinsoku w:val="0"/>
      <w:ind w:left="397" w:firstLine="284"/>
      <w:outlineLvl w:val="1"/>
    </w:pPr>
    <w:rPr>
      <w:b w:val="0"/>
      <w:bCs w:val="0"/>
    </w:rPr>
  </w:style>
  <w:style w:type="paragraph" w:styleId="Heading3">
    <w:name w:val="heading 3"/>
    <w:basedOn w:val="Normal"/>
    <w:next w:val="Normal"/>
    <w:link w:val="Heading3Char"/>
    <w:uiPriority w:val="9"/>
    <w:unhideWhenUsed/>
    <w:qFormat/>
    <w:rsid w:val="00A06383"/>
    <w:pPr>
      <w:keepNext/>
      <w:keepLines/>
      <w:widowControl/>
      <w:numPr>
        <w:ilvl w:val="2"/>
        <w:numId w:val="1"/>
      </w:numPr>
      <w:autoSpaceDE w:val="0"/>
      <w:autoSpaceDN w:val="0"/>
      <w:adjustRightInd w:val="0"/>
      <w:spacing w:before="40" w:after="120" w:line="280" w:lineRule="exact"/>
      <w:jc w:val="left"/>
      <w:outlineLvl w:val="2"/>
    </w:pPr>
    <w:rPr>
      <w:rFonts w:eastAsia="宋体"/>
      <w:kern w:val="0"/>
      <w:sz w:val="28"/>
      <w:szCs w:val="28"/>
    </w:rPr>
  </w:style>
  <w:style w:type="paragraph" w:styleId="Heading4">
    <w:name w:val="heading 4"/>
    <w:basedOn w:val="Normal"/>
    <w:next w:val="Normal"/>
    <w:link w:val="Heading4Char"/>
    <w:uiPriority w:val="9"/>
    <w:unhideWhenUsed/>
    <w:qFormat/>
    <w:rsid w:val="00C438C8"/>
    <w:pPr>
      <w:widowControl/>
      <w:numPr>
        <w:ilvl w:val="3"/>
        <w:numId w:val="1"/>
      </w:numPr>
      <w:autoSpaceDE w:val="0"/>
      <w:autoSpaceDN w:val="0"/>
      <w:adjustRightInd w:val="0"/>
      <w:spacing w:before="120" w:after="120" w:line="280" w:lineRule="exact"/>
      <w:jc w:val="left"/>
      <w:outlineLvl w:val="3"/>
    </w:pPr>
    <w:rPr>
      <w:kern w:val="0"/>
    </w:rPr>
  </w:style>
  <w:style w:type="paragraph" w:styleId="Heading5">
    <w:name w:val="heading 5"/>
    <w:basedOn w:val="Normal"/>
    <w:next w:val="Normal"/>
    <w:link w:val="Heading5Char"/>
    <w:uiPriority w:val="9"/>
    <w:unhideWhenUsed/>
    <w:qFormat/>
    <w:rsid w:val="00CB14A3"/>
    <w:pPr>
      <w:keepNext/>
      <w:keepLines/>
      <w:spacing w:before="40" w:after="0"/>
      <w:outlineLvl w:val="4"/>
    </w:pPr>
    <w:rPr>
      <w:rFonts w:eastAsiaTheme="majorEastAsi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4BC"/>
    <w:rPr>
      <w:rFonts w:ascii="Times New Roman" w:eastAsia="宋体" w:hAnsi="Times New Roman" w:cs="Times New Roman"/>
      <w:b/>
      <w:bCs/>
      <w:kern w:val="0"/>
      <w:sz w:val="32"/>
      <w:szCs w:val="32"/>
    </w:rPr>
  </w:style>
  <w:style w:type="character" w:customStyle="1" w:styleId="Heading2Char">
    <w:name w:val="Heading 2 Char"/>
    <w:basedOn w:val="DefaultParagraphFont"/>
    <w:link w:val="Heading2"/>
    <w:uiPriority w:val="9"/>
    <w:rsid w:val="00A06383"/>
    <w:rPr>
      <w:rFonts w:ascii="Times New Roman" w:eastAsia="宋体" w:hAnsi="Times New Roman" w:cs="Times New Roman"/>
      <w:kern w:val="0"/>
      <w:sz w:val="32"/>
      <w:szCs w:val="32"/>
    </w:rPr>
  </w:style>
  <w:style w:type="character" w:customStyle="1" w:styleId="Heading3Char">
    <w:name w:val="Heading 3 Char"/>
    <w:basedOn w:val="DefaultParagraphFont"/>
    <w:link w:val="Heading3"/>
    <w:uiPriority w:val="9"/>
    <w:rsid w:val="00A06383"/>
    <w:rPr>
      <w:rFonts w:ascii="Times New Roman" w:eastAsia="宋体" w:hAnsi="Times New Roman" w:cs="Times New Roman"/>
      <w:kern w:val="0"/>
      <w:sz w:val="28"/>
      <w:szCs w:val="28"/>
    </w:rPr>
  </w:style>
  <w:style w:type="character" w:customStyle="1" w:styleId="Heading4Char">
    <w:name w:val="Heading 4 Char"/>
    <w:basedOn w:val="DefaultParagraphFont"/>
    <w:link w:val="Heading4"/>
    <w:uiPriority w:val="9"/>
    <w:rsid w:val="00C438C8"/>
    <w:rPr>
      <w:rFonts w:ascii="Times New Roman" w:hAnsi="Times New Roman" w:cs="Times New Roman"/>
      <w:kern w:val="0"/>
      <w:sz w:val="24"/>
      <w:szCs w:val="24"/>
    </w:rPr>
  </w:style>
  <w:style w:type="paragraph" w:styleId="Title">
    <w:name w:val="Title"/>
    <w:basedOn w:val="Normal"/>
    <w:next w:val="Normal"/>
    <w:link w:val="TitleChar"/>
    <w:uiPriority w:val="10"/>
    <w:qFormat/>
    <w:rsid w:val="00CE24BC"/>
    <w:pPr>
      <w:spacing w:after="0"/>
      <w:contextualSpacing/>
      <w:jc w:val="center"/>
    </w:pPr>
    <w:rPr>
      <w:rFonts w:ascii="Arial" w:eastAsiaTheme="majorEastAsia" w:hAnsi="Arial" w:cs="Arial"/>
      <w:b/>
      <w:bCs/>
      <w:spacing w:val="-10"/>
      <w:kern w:val="28"/>
      <w:sz w:val="28"/>
      <w:szCs w:val="28"/>
    </w:rPr>
  </w:style>
  <w:style w:type="character" w:customStyle="1" w:styleId="TitleChar">
    <w:name w:val="Title Char"/>
    <w:basedOn w:val="DefaultParagraphFont"/>
    <w:link w:val="Title"/>
    <w:uiPriority w:val="10"/>
    <w:rsid w:val="00CE24BC"/>
    <w:rPr>
      <w:rFonts w:ascii="Arial" w:eastAsiaTheme="majorEastAsia" w:hAnsi="Arial" w:cs="Arial"/>
      <w:b/>
      <w:bCs/>
      <w:spacing w:val="-10"/>
      <w:kern w:val="28"/>
      <w:sz w:val="28"/>
      <w:szCs w:val="28"/>
    </w:rPr>
  </w:style>
  <w:style w:type="character" w:styleId="Hyperlink">
    <w:name w:val="Hyperlink"/>
    <w:basedOn w:val="DefaultParagraphFont"/>
    <w:uiPriority w:val="99"/>
    <w:unhideWhenUsed/>
    <w:rsid w:val="00CE24BC"/>
    <w:rPr>
      <w:color w:val="0563C1" w:themeColor="hyperlink"/>
      <w:u w:val="single"/>
    </w:rPr>
  </w:style>
  <w:style w:type="paragraph" w:styleId="FootnoteText">
    <w:name w:val="footnote text"/>
    <w:basedOn w:val="Normal"/>
    <w:link w:val="FootnoteTextChar"/>
    <w:uiPriority w:val="99"/>
    <w:unhideWhenUsed/>
    <w:rsid w:val="00CE24BC"/>
    <w:pPr>
      <w:widowControl/>
      <w:autoSpaceDE w:val="0"/>
      <w:autoSpaceDN w:val="0"/>
      <w:adjustRightInd w:val="0"/>
      <w:spacing w:before="120" w:after="120" w:line="280" w:lineRule="exact"/>
      <w:ind w:firstLine="397"/>
      <w:jc w:val="left"/>
    </w:pPr>
    <w:rPr>
      <w:rFonts w:asciiTheme="minorEastAsia" w:hAnsiTheme="minorEastAsia" w:cs="Segoe UI"/>
      <w:kern w:val="0"/>
      <w:sz w:val="20"/>
      <w:szCs w:val="20"/>
    </w:rPr>
  </w:style>
  <w:style w:type="character" w:customStyle="1" w:styleId="FootnoteTextChar">
    <w:name w:val="Footnote Text Char"/>
    <w:basedOn w:val="DefaultParagraphFont"/>
    <w:link w:val="FootnoteText"/>
    <w:uiPriority w:val="99"/>
    <w:rsid w:val="00CE24BC"/>
    <w:rPr>
      <w:rFonts w:asciiTheme="minorEastAsia" w:hAnsiTheme="minorEastAsia" w:cs="Segoe UI"/>
      <w:kern w:val="0"/>
      <w:sz w:val="20"/>
      <w:szCs w:val="20"/>
    </w:rPr>
  </w:style>
  <w:style w:type="character" w:styleId="FootnoteReference">
    <w:name w:val="footnote reference"/>
    <w:uiPriority w:val="99"/>
    <w:unhideWhenUsed/>
    <w:rsid w:val="00CE24BC"/>
    <w:rPr>
      <w:vertAlign w:val="superscript"/>
    </w:rPr>
  </w:style>
  <w:style w:type="paragraph" w:customStyle="1" w:styleId="MMNotes">
    <w:name w:val="MM Notes"/>
    <w:basedOn w:val="Normal"/>
    <w:link w:val="MMNotesChar"/>
    <w:rsid w:val="00CE24BC"/>
    <w:pPr>
      <w:spacing w:before="0" w:after="0"/>
    </w:pPr>
    <w:rPr>
      <w:rFonts w:asciiTheme="minorHAnsi" w:hAnsiTheme="minorHAnsi" w:cstheme="minorBidi"/>
      <w:sz w:val="21"/>
      <w:szCs w:val="22"/>
      <w:lang w:val="en-US"/>
    </w:rPr>
  </w:style>
  <w:style w:type="character" w:customStyle="1" w:styleId="MMNotesChar">
    <w:name w:val="MM Notes Char"/>
    <w:basedOn w:val="DefaultParagraphFont"/>
    <w:link w:val="MMNotes"/>
    <w:rsid w:val="00CE24BC"/>
    <w:rPr>
      <w:sz w:val="21"/>
      <w:lang w:val="en-US"/>
    </w:rPr>
  </w:style>
  <w:style w:type="paragraph" w:styleId="Caption">
    <w:name w:val="caption"/>
    <w:basedOn w:val="Normal"/>
    <w:next w:val="Normal"/>
    <w:unhideWhenUsed/>
    <w:qFormat/>
    <w:rsid w:val="00CE24BC"/>
    <w:pPr>
      <w:spacing w:before="0" w:after="200"/>
    </w:pPr>
    <w:rPr>
      <w:i/>
      <w:iCs/>
      <w:color w:val="44546A" w:themeColor="text2"/>
      <w:sz w:val="18"/>
      <w:szCs w:val="18"/>
    </w:rPr>
  </w:style>
  <w:style w:type="paragraph" w:customStyle="1" w:styleId="footnote">
    <w:name w:val="脚注footnote"/>
    <w:basedOn w:val="FootnoteText"/>
    <w:qFormat/>
    <w:rsid w:val="008F7E5E"/>
    <w:rPr>
      <w:sz w:val="18"/>
      <w:szCs w:val="18"/>
    </w:rPr>
  </w:style>
  <w:style w:type="character" w:styleId="CommentReference">
    <w:name w:val="annotation reference"/>
    <w:basedOn w:val="DefaultParagraphFont"/>
    <w:uiPriority w:val="99"/>
    <w:semiHidden/>
    <w:unhideWhenUsed/>
    <w:rsid w:val="008F7E5E"/>
    <w:rPr>
      <w:sz w:val="16"/>
      <w:szCs w:val="16"/>
    </w:rPr>
  </w:style>
  <w:style w:type="paragraph" w:styleId="CommentText">
    <w:name w:val="annotation text"/>
    <w:basedOn w:val="Normal"/>
    <w:link w:val="CommentTextChar"/>
    <w:uiPriority w:val="99"/>
    <w:unhideWhenUsed/>
    <w:rsid w:val="008F7E5E"/>
    <w:pPr>
      <w:widowControl/>
      <w:autoSpaceDE w:val="0"/>
      <w:autoSpaceDN w:val="0"/>
      <w:adjustRightInd w:val="0"/>
      <w:spacing w:before="120" w:after="120"/>
      <w:ind w:firstLine="397"/>
      <w:jc w:val="left"/>
    </w:pPr>
    <w:rPr>
      <w:rFonts w:asciiTheme="minorEastAsia" w:hAnsiTheme="minorEastAsia" w:cs="Segoe UI"/>
      <w:kern w:val="0"/>
      <w:sz w:val="20"/>
      <w:szCs w:val="20"/>
    </w:rPr>
  </w:style>
  <w:style w:type="character" w:customStyle="1" w:styleId="CommentTextChar">
    <w:name w:val="Comment Text Char"/>
    <w:basedOn w:val="DefaultParagraphFont"/>
    <w:link w:val="CommentText"/>
    <w:uiPriority w:val="99"/>
    <w:rsid w:val="008F7E5E"/>
    <w:rPr>
      <w:rFonts w:asciiTheme="minorEastAsia" w:hAnsiTheme="minorEastAsia" w:cs="Segoe UI"/>
      <w:kern w:val="0"/>
      <w:sz w:val="20"/>
      <w:szCs w:val="20"/>
    </w:rPr>
  </w:style>
  <w:style w:type="paragraph" w:styleId="Quote">
    <w:name w:val="Quote"/>
    <w:basedOn w:val="Normal"/>
    <w:next w:val="Normal"/>
    <w:link w:val="QuoteChar"/>
    <w:uiPriority w:val="29"/>
    <w:qFormat/>
    <w:rsid w:val="008F7E5E"/>
    <w:pPr>
      <w:spacing w:before="200" w:after="160" w:line="259" w:lineRule="auto"/>
      <w:ind w:left="864" w:right="864" w:firstLine="425"/>
      <w:jc w:val="center"/>
    </w:pPr>
    <w:rPr>
      <w:rFonts w:asciiTheme="minorHAnsi" w:hAnsiTheme="minorHAnsi" w:cstheme="minorBidi"/>
      <w:i/>
      <w:iCs/>
      <w:color w:val="404040" w:themeColor="text1" w:themeTint="BF"/>
      <w:sz w:val="22"/>
      <w:szCs w:val="22"/>
    </w:rPr>
  </w:style>
  <w:style w:type="character" w:customStyle="1" w:styleId="QuoteChar">
    <w:name w:val="Quote Char"/>
    <w:basedOn w:val="DefaultParagraphFont"/>
    <w:link w:val="Quote"/>
    <w:uiPriority w:val="29"/>
    <w:rsid w:val="008F7E5E"/>
    <w:rPr>
      <w:i/>
      <w:iCs/>
      <w:color w:val="404040" w:themeColor="text1" w:themeTint="BF"/>
    </w:rPr>
  </w:style>
  <w:style w:type="paragraph" w:styleId="Header">
    <w:name w:val="header"/>
    <w:basedOn w:val="Normal"/>
    <w:link w:val="HeaderChar"/>
    <w:uiPriority w:val="99"/>
    <w:unhideWhenUsed/>
    <w:rsid w:val="00D755FB"/>
    <w:pPr>
      <w:tabs>
        <w:tab w:val="center" w:pos="4153"/>
        <w:tab w:val="right" w:pos="8306"/>
      </w:tabs>
      <w:spacing w:before="0" w:after="0"/>
    </w:pPr>
  </w:style>
  <w:style w:type="character" w:customStyle="1" w:styleId="HeaderChar">
    <w:name w:val="Header Char"/>
    <w:basedOn w:val="DefaultParagraphFont"/>
    <w:link w:val="Header"/>
    <w:uiPriority w:val="99"/>
    <w:rsid w:val="00D755FB"/>
    <w:rPr>
      <w:rFonts w:ascii="Times New Roman" w:hAnsi="Times New Roman" w:cs="Times New Roman"/>
      <w:sz w:val="24"/>
      <w:szCs w:val="24"/>
    </w:rPr>
  </w:style>
  <w:style w:type="paragraph" w:styleId="Footer">
    <w:name w:val="footer"/>
    <w:basedOn w:val="Normal"/>
    <w:link w:val="FooterChar"/>
    <w:uiPriority w:val="99"/>
    <w:unhideWhenUsed/>
    <w:rsid w:val="00D755FB"/>
    <w:pPr>
      <w:tabs>
        <w:tab w:val="center" w:pos="4153"/>
        <w:tab w:val="right" w:pos="8306"/>
      </w:tabs>
      <w:spacing w:before="0" w:after="0"/>
    </w:pPr>
  </w:style>
  <w:style w:type="character" w:customStyle="1" w:styleId="FooterChar">
    <w:name w:val="Footer Char"/>
    <w:basedOn w:val="DefaultParagraphFont"/>
    <w:link w:val="Footer"/>
    <w:uiPriority w:val="99"/>
    <w:rsid w:val="00D755FB"/>
    <w:rPr>
      <w:rFonts w:ascii="Times New Roman" w:hAnsi="Times New Roman" w:cs="Times New Roman"/>
      <w:sz w:val="24"/>
      <w:szCs w:val="24"/>
    </w:rPr>
  </w:style>
  <w:style w:type="paragraph" w:styleId="NormalWeb">
    <w:name w:val="Normal (Web)"/>
    <w:basedOn w:val="Normal"/>
    <w:uiPriority w:val="99"/>
    <w:unhideWhenUsed/>
    <w:rsid w:val="0092482A"/>
    <w:pPr>
      <w:widowControl/>
      <w:numPr>
        <w:numId w:val="12"/>
      </w:numPr>
      <w:spacing w:before="100" w:beforeAutospacing="1" w:after="100" w:afterAutospacing="1"/>
      <w:jc w:val="left"/>
    </w:pPr>
    <w:rPr>
      <w:kern w:val="0"/>
    </w:rPr>
  </w:style>
  <w:style w:type="character" w:customStyle="1" w:styleId="Heading5Char">
    <w:name w:val="Heading 5 Char"/>
    <w:basedOn w:val="DefaultParagraphFont"/>
    <w:link w:val="Heading5"/>
    <w:uiPriority w:val="9"/>
    <w:rsid w:val="00CB14A3"/>
    <w:rPr>
      <w:rFonts w:ascii="Times New Roman" w:eastAsiaTheme="majorEastAsia" w:hAnsi="Times New Roman" w:cs="Times New Roman"/>
      <w:b/>
      <w:bCs/>
      <w:sz w:val="24"/>
      <w:szCs w:val="24"/>
      <w:u w:val="single"/>
    </w:rPr>
  </w:style>
  <w:style w:type="character" w:customStyle="1" w:styleId="off-screen">
    <w:name w:val="off-screen"/>
    <w:basedOn w:val="DefaultParagraphFont"/>
    <w:rsid w:val="00773D6B"/>
  </w:style>
  <w:style w:type="character" w:styleId="Emphasis">
    <w:name w:val="Emphasis"/>
    <w:basedOn w:val="DefaultParagraphFont"/>
    <w:uiPriority w:val="20"/>
    <w:qFormat/>
    <w:rsid w:val="00773D6B"/>
    <w:rPr>
      <w:i/>
      <w:iCs/>
    </w:rPr>
  </w:style>
  <w:style w:type="character" w:customStyle="1" w:styleId="mwtparahw">
    <w:name w:val="mw_t_parahw"/>
    <w:basedOn w:val="DefaultParagraphFont"/>
    <w:rsid w:val="00773D6B"/>
  </w:style>
  <w:style w:type="character" w:styleId="Strong">
    <w:name w:val="Strong"/>
    <w:basedOn w:val="DefaultParagraphFont"/>
    <w:uiPriority w:val="22"/>
    <w:qFormat/>
    <w:rsid w:val="00773D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890529">
      <w:bodyDiv w:val="1"/>
      <w:marLeft w:val="0"/>
      <w:marRight w:val="0"/>
      <w:marTop w:val="0"/>
      <w:marBottom w:val="0"/>
      <w:divBdr>
        <w:top w:val="none" w:sz="0" w:space="0" w:color="auto"/>
        <w:left w:val="none" w:sz="0" w:space="0" w:color="auto"/>
        <w:bottom w:val="none" w:sz="0" w:space="0" w:color="auto"/>
        <w:right w:val="none" w:sz="0" w:space="0" w:color="auto"/>
      </w:divBdr>
    </w:div>
    <w:div w:id="678166624">
      <w:bodyDiv w:val="1"/>
      <w:marLeft w:val="0"/>
      <w:marRight w:val="0"/>
      <w:marTop w:val="0"/>
      <w:marBottom w:val="0"/>
      <w:divBdr>
        <w:top w:val="none" w:sz="0" w:space="0" w:color="auto"/>
        <w:left w:val="none" w:sz="0" w:space="0" w:color="auto"/>
        <w:bottom w:val="none" w:sz="0" w:space="0" w:color="auto"/>
        <w:right w:val="none" w:sz="0" w:space="0" w:color="auto"/>
      </w:divBdr>
    </w:div>
    <w:div w:id="1344169983">
      <w:bodyDiv w:val="1"/>
      <w:marLeft w:val="0"/>
      <w:marRight w:val="0"/>
      <w:marTop w:val="0"/>
      <w:marBottom w:val="0"/>
      <w:divBdr>
        <w:top w:val="none" w:sz="0" w:space="0" w:color="auto"/>
        <w:left w:val="none" w:sz="0" w:space="0" w:color="auto"/>
        <w:bottom w:val="none" w:sz="0" w:space="0" w:color="auto"/>
        <w:right w:val="none" w:sz="0" w:space="0" w:color="auto"/>
      </w:divBdr>
    </w:div>
    <w:div w:id="1473522227">
      <w:bodyDiv w:val="1"/>
      <w:marLeft w:val="0"/>
      <w:marRight w:val="0"/>
      <w:marTop w:val="0"/>
      <w:marBottom w:val="0"/>
      <w:divBdr>
        <w:top w:val="none" w:sz="0" w:space="0" w:color="auto"/>
        <w:left w:val="none" w:sz="0" w:space="0" w:color="auto"/>
        <w:bottom w:val="none" w:sz="0" w:space="0" w:color="auto"/>
        <w:right w:val="none" w:sz="0" w:space="0" w:color="auto"/>
      </w:divBdr>
    </w:div>
    <w:div w:id="1733116518">
      <w:bodyDiv w:val="1"/>
      <w:marLeft w:val="0"/>
      <w:marRight w:val="0"/>
      <w:marTop w:val="0"/>
      <w:marBottom w:val="0"/>
      <w:divBdr>
        <w:top w:val="none" w:sz="0" w:space="0" w:color="auto"/>
        <w:left w:val="none" w:sz="0" w:space="0" w:color="auto"/>
        <w:bottom w:val="none" w:sz="0" w:space="0" w:color="auto"/>
        <w:right w:val="none" w:sz="0" w:space="0" w:color="auto"/>
      </w:divBdr>
    </w:div>
    <w:div w:id="19214510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wwdtpcreativeclus.wixsite.com/research/post/discovering-the-multi-dimensional-character-of-colla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584-020-02804-4" TargetMode="External"/><Relationship Id="rId5" Type="http://schemas.openxmlformats.org/officeDocument/2006/relationships/webSettings" Target="webSettings.xml"/><Relationship Id="rId10" Type="http://schemas.openxmlformats.org/officeDocument/2006/relationships/hyperlink" Target="https://link.springer.com/article/10.1007/s10584-020-02804-4" TargetMode="External"/><Relationship Id="rId4" Type="http://schemas.openxmlformats.org/officeDocument/2006/relationships/settings" Target="settings.xml"/><Relationship Id="rId9" Type="http://schemas.openxmlformats.org/officeDocument/2006/relationships/hyperlink" Target="mailto:2105974@student.uwtsd.ac.u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historicengland.org.uk/" TargetMode="External"/><Relationship Id="rId2" Type="http://schemas.openxmlformats.org/officeDocument/2006/relationships/hyperlink" Target="https://link.springer.com/article/10.1007/s10584-020-02804-4" TargetMode="External"/><Relationship Id="rId1" Type="http://schemas.openxmlformats.org/officeDocument/2006/relationships/hyperlink" Target="https://link.springer.com/article/10.1007/s10584-020-02804-4" TargetMode="External"/><Relationship Id="rId5" Type="http://schemas.openxmlformats.org/officeDocument/2006/relationships/hyperlink" Target="https://historicengland.org.uk/listing/missing-pieces/" TargetMode="External"/><Relationship Id="rId4" Type="http://schemas.openxmlformats.org/officeDocument/2006/relationships/hyperlink" Target="https://historicengland.org.uk/services-skills/education/heritage-school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2051C-3581-47E1-8EFD-A92B294C5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4187</Words>
  <Characters>20689</Characters>
  <Application>Microsoft Office Word</Application>
  <DocSecurity>0</DocSecurity>
  <Lines>397</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caaa</dc:creator>
  <cp:keywords/>
  <dc:description/>
  <cp:lastModifiedBy> caaa</cp:lastModifiedBy>
  <cp:revision>5</cp:revision>
  <dcterms:created xsi:type="dcterms:W3CDTF">2023-05-26T00:30:00Z</dcterms:created>
  <dcterms:modified xsi:type="dcterms:W3CDTF">2023-05-26T01:13:00Z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0b0526a181c612edd4266dc7d5f94483f80eed045a210de8035a87535fd005cd</vt:lpwstr>
  </property>
  <property fmtid="{D5CDD505-2E9C-101B-9397-08002B2CF9AE}" pid="3" name="RWProjectId">
    <vt:lpwstr>ap:63d6da3764efc20553bbc545</vt:lpwstr>
  </property>
</Properties>
</file>