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01FC6" w:rsidRDefault="00987580">
      <w:pPr>
        <w:rPr>
          <w:rFonts w:ascii="Arial" w:eastAsiaTheme="majorEastAsia" w:hAnsi="Arial" w:cs="Arial"/>
          <w:b/>
          <w:bCs/>
          <w:color w:val="2F5496" w:themeColor="accent1" w:themeShade="BF"/>
        </w:rPr>
      </w:pPr>
      <w:r w:rsidRPr="00FC0B34">
        <w:rPr>
          <w:b/>
          <w:bCs/>
          <w:noProof/>
          <w:color w:val="000000" w:themeColor="text1"/>
        </w:rPr>
        <mc:AlternateContent>
          <mc:Choice Requires="wps">
            <w:drawing>
              <wp:anchor distT="0" distB="0" distL="114300" distR="114300" simplePos="0" relativeHeight="251659264" behindDoc="0" locked="0" layoutInCell="1" allowOverlap="1" wp14:anchorId="58D0B203" wp14:editId="594A0B15">
                <wp:simplePos x="0" y="0"/>
                <wp:positionH relativeFrom="column">
                  <wp:posOffset>0</wp:posOffset>
                </wp:positionH>
                <wp:positionV relativeFrom="paragraph">
                  <wp:posOffset>1504950</wp:posOffset>
                </wp:positionV>
                <wp:extent cx="5638800" cy="3913200"/>
                <wp:effectExtent l="0" t="0" r="12700" b="27940"/>
                <wp:wrapNone/>
                <wp:docPr id="8" name="Text Box 8"/>
                <wp:cNvGraphicFramePr/>
                <a:graphic xmlns:a="http://schemas.openxmlformats.org/drawingml/2006/main">
                  <a:graphicData uri="http://schemas.microsoft.com/office/word/2010/wordprocessingShape">
                    <wps:wsp>
                      <wps:cNvSpPr txBox="1"/>
                      <wps:spPr>
                        <a:xfrm>
                          <a:off x="0" y="0"/>
                          <a:ext cx="5638800" cy="3913200"/>
                        </a:xfrm>
                        <a:prstGeom prst="rect">
                          <a:avLst/>
                        </a:prstGeom>
                        <a:solidFill>
                          <a:schemeClr val="lt1"/>
                        </a:solidFill>
                        <a:ln w="6350">
                          <a:solidFill>
                            <a:prstClr val="black"/>
                          </a:solidFill>
                        </a:ln>
                      </wps:spPr>
                      <wps:txbx>
                        <w:txbxContent>
                          <w:p w:rsidR="00987580" w:rsidRPr="00BA5867" w:rsidRDefault="00987580" w:rsidP="00987580">
                            <w:pPr>
                              <w:jc w:val="center"/>
                              <w:rPr>
                                <w:b/>
                                <w:bCs/>
                                <w:sz w:val="28"/>
                              </w:rPr>
                            </w:pPr>
                          </w:p>
                          <w:p w:rsidR="00987580" w:rsidRPr="00BA5867" w:rsidRDefault="00987580" w:rsidP="00987580">
                            <w:pPr>
                              <w:rPr>
                                <w:b/>
                                <w:bCs/>
                                <w:sz w:val="28"/>
                              </w:rPr>
                            </w:pPr>
                            <w:r w:rsidRPr="00BA5867">
                              <w:rPr>
                                <w:b/>
                                <w:bCs/>
                                <w:sz w:val="28"/>
                              </w:rPr>
                              <w:t xml:space="preserve">Assignment Title:  </w:t>
                            </w:r>
                            <w:r w:rsidR="00053B4B">
                              <w:rPr>
                                <w:b/>
                                <w:bCs/>
                                <w:sz w:val="28"/>
                              </w:rPr>
                              <w:t xml:space="preserve">safeguarding </w:t>
                            </w:r>
                          </w:p>
                          <w:p w:rsidR="00987580" w:rsidRPr="00BA5867" w:rsidRDefault="00987580" w:rsidP="00987580">
                            <w:pPr>
                              <w:rPr>
                                <w:b/>
                                <w:bCs/>
                                <w:sz w:val="28"/>
                              </w:rPr>
                            </w:pPr>
                          </w:p>
                          <w:p w:rsidR="00987580" w:rsidRPr="00BA5867" w:rsidRDefault="00987580" w:rsidP="00987580">
                            <w:pPr>
                              <w:rPr>
                                <w:b/>
                                <w:bCs/>
                                <w:sz w:val="28"/>
                              </w:rPr>
                            </w:pPr>
                            <w:r w:rsidRPr="00BA5867">
                              <w:rPr>
                                <w:b/>
                                <w:bCs/>
                                <w:sz w:val="28"/>
                              </w:rPr>
                              <w:t>Submitted by:</w:t>
                            </w:r>
                            <w:r>
                              <w:rPr>
                                <w:b/>
                                <w:bCs/>
                                <w:sz w:val="28"/>
                              </w:rPr>
                              <w:t xml:space="preserve"> </w:t>
                            </w:r>
                            <w:proofErr w:type="spellStart"/>
                            <w:r w:rsidR="00053B4B">
                              <w:rPr>
                                <w:b/>
                                <w:bCs/>
                                <w:sz w:val="28"/>
                              </w:rPr>
                              <w:t>Shakeel</w:t>
                            </w:r>
                            <w:proofErr w:type="spellEnd"/>
                            <w:r w:rsidR="00053B4B">
                              <w:rPr>
                                <w:b/>
                                <w:bCs/>
                                <w:sz w:val="28"/>
                              </w:rPr>
                              <w:t xml:space="preserve"> </w:t>
                            </w:r>
                            <w:proofErr w:type="spellStart"/>
                            <w:r w:rsidR="00053B4B">
                              <w:rPr>
                                <w:b/>
                                <w:bCs/>
                                <w:sz w:val="28"/>
                              </w:rPr>
                              <w:t>hussain</w:t>
                            </w:r>
                            <w:proofErr w:type="spellEnd"/>
                            <w:r w:rsidR="00053B4B">
                              <w:rPr>
                                <w:b/>
                                <w:bCs/>
                                <w:sz w:val="28"/>
                              </w:rPr>
                              <w:t xml:space="preserve"> </w:t>
                            </w:r>
                          </w:p>
                          <w:p w:rsidR="00987580" w:rsidRPr="00BA5867" w:rsidRDefault="00987580" w:rsidP="00987580">
                            <w:pPr>
                              <w:rPr>
                                <w:b/>
                                <w:bCs/>
                                <w:sz w:val="28"/>
                              </w:rPr>
                            </w:pPr>
                          </w:p>
                          <w:p w:rsidR="00987580" w:rsidRPr="00BA5867" w:rsidRDefault="00987580" w:rsidP="00987580">
                            <w:pPr>
                              <w:rPr>
                                <w:b/>
                                <w:bCs/>
                                <w:sz w:val="28"/>
                              </w:rPr>
                            </w:pPr>
                            <w:r w:rsidRPr="00BA5867">
                              <w:rPr>
                                <w:b/>
                                <w:bCs/>
                                <w:sz w:val="28"/>
                              </w:rPr>
                              <w:t xml:space="preserve">Student ID: </w:t>
                            </w:r>
                            <w:hyperlink r:id="rId8" w:history="1">
                              <w:r w:rsidR="00053B4B" w:rsidRPr="00CE278D">
                                <w:rPr>
                                  <w:rStyle w:val="Hyperlink"/>
                                  <w:b/>
                                  <w:bCs/>
                                  <w:sz w:val="28"/>
                                </w:rPr>
                                <w:t>2127229@student.uwtsd.ac.uk</w:t>
                              </w:r>
                            </w:hyperlink>
                            <w:r w:rsidR="00053B4B">
                              <w:rPr>
                                <w:b/>
                                <w:bCs/>
                                <w:sz w:val="28"/>
                              </w:rPr>
                              <w:t xml:space="preserve"> </w:t>
                            </w:r>
                          </w:p>
                          <w:p w:rsidR="00987580" w:rsidRPr="00BA5867" w:rsidRDefault="00987580" w:rsidP="00987580">
                            <w:pPr>
                              <w:rPr>
                                <w:b/>
                                <w:bCs/>
                                <w:sz w:val="28"/>
                              </w:rPr>
                            </w:pPr>
                          </w:p>
                          <w:p w:rsidR="00987580" w:rsidRPr="00BA5867" w:rsidRDefault="00987580" w:rsidP="00987580">
                            <w:pPr>
                              <w:rPr>
                                <w:b/>
                                <w:bCs/>
                                <w:sz w:val="28"/>
                              </w:rPr>
                            </w:pPr>
                            <w:r w:rsidRPr="00BA5867">
                              <w:rPr>
                                <w:b/>
                                <w:bCs/>
                                <w:sz w:val="28"/>
                              </w:rPr>
                              <w:t>Module Title:</w:t>
                            </w:r>
                            <w:r>
                              <w:rPr>
                                <w:b/>
                                <w:bCs/>
                                <w:sz w:val="28"/>
                              </w:rPr>
                              <w:t xml:space="preserve">  </w:t>
                            </w:r>
                          </w:p>
                          <w:p w:rsidR="00987580" w:rsidRPr="00BA5867" w:rsidRDefault="00987580" w:rsidP="00987580">
                            <w:pPr>
                              <w:rPr>
                                <w:b/>
                                <w:bCs/>
                                <w:sz w:val="28"/>
                              </w:rPr>
                            </w:pPr>
                          </w:p>
                          <w:p w:rsidR="00987580" w:rsidRPr="00BA5867" w:rsidRDefault="00987580" w:rsidP="00987580">
                            <w:pPr>
                              <w:rPr>
                                <w:b/>
                                <w:bCs/>
                                <w:sz w:val="28"/>
                              </w:rPr>
                            </w:pPr>
                            <w:r w:rsidRPr="00BA5867">
                              <w:rPr>
                                <w:b/>
                                <w:bCs/>
                                <w:sz w:val="28"/>
                              </w:rPr>
                              <w:t>Module Code:</w:t>
                            </w:r>
                          </w:p>
                          <w:p w:rsidR="00987580" w:rsidRPr="00BA5867" w:rsidRDefault="00987580" w:rsidP="00987580">
                            <w:pPr>
                              <w:rPr>
                                <w:b/>
                                <w:bCs/>
                                <w:sz w:val="28"/>
                              </w:rPr>
                            </w:pPr>
                          </w:p>
                          <w:p w:rsidR="00987580" w:rsidRDefault="00987580" w:rsidP="00987580">
                            <w:pPr>
                              <w:rPr>
                                <w:b/>
                                <w:bCs/>
                                <w:sz w:val="28"/>
                              </w:rPr>
                            </w:pPr>
                          </w:p>
                          <w:p w:rsidR="00987580" w:rsidRPr="00BA5867" w:rsidRDefault="00987580" w:rsidP="00987580">
                            <w:pPr>
                              <w:rPr>
                                <w:b/>
                                <w:bCs/>
                                <w:sz w:val="28"/>
                              </w:rPr>
                            </w:pPr>
                            <w:r>
                              <w:rPr>
                                <w:b/>
                                <w:bCs/>
                                <w:sz w:val="28"/>
                              </w:rPr>
                              <w:t xml:space="preserve">Submitted to: </w:t>
                            </w:r>
                            <w:r w:rsidR="00A8101D">
                              <w:rPr>
                                <w:b/>
                                <w:bCs/>
                                <w:sz w:val="28"/>
                              </w:rPr>
                              <w:t xml:space="preserve">Ms </w:t>
                            </w:r>
                            <w:proofErr w:type="spellStart"/>
                            <w:r w:rsidR="00A8101D">
                              <w:rPr>
                                <w:b/>
                                <w:bCs/>
                                <w:sz w:val="28"/>
                              </w:rPr>
                              <w:t>debra</w:t>
                            </w:r>
                            <w:proofErr w:type="spellEnd"/>
                          </w:p>
                          <w:p w:rsidR="00987580" w:rsidRPr="00BA5867" w:rsidRDefault="00987580" w:rsidP="00987580">
                            <w:pPr>
                              <w:rPr>
                                <w:b/>
                                <w:bCs/>
                                <w:sz w:val="28"/>
                              </w:rPr>
                            </w:pPr>
                          </w:p>
                          <w:p w:rsidR="00987580" w:rsidRPr="00BA5867" w:rsidRDefault="00987580" w:rsidP="00987580">
                            <w:pPr>
                              <w:rPr>
                                <w:b/>
                                <w:bCs/>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D0B203" id="_x0000_t202" coordsize="21600,21600" o:spt="202" path="m,l,21600r21600,l21600,xe">
                <v:stroke joinstyle="miter"/>
                <v:path gradientshapeok="t" o:connecttype="rect"/>
              </v:shapetype>
              <v:shape id="Text Box 8" o:spid="_x0000_s1026" type="#_x0000_t202" style="position:absolute;margin-left:0;margin-top:118.5pt;width:444pt;height:308.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" fillcolor="white [3201]" strokeweight=".5pt">
                <v:textbox>
                  <w:txbxContent>
                    <w:p w:rsidR="00987580" w:rsidRPr="00BA5867" w:rsidRDefault="00987580" w:rsidP="00987580">
                      <w:pPr>
                        <w:jc w:val="center"/>
                        <w:rPr>
                          <w:b/>
                          <w:bCs/>
                          <w:sz w:val="28"/>
                        </w:rPr>
                      </w:pPr>
                    </w:p>
                    <w:p w:rsidR="00987580" w:rsidRPr="00BA5867" w:rsidRDefault="00987580" w:rsidP="00987580">
                      <w:pPr>
                        <w:rPr>
                          <w:b/>
                          <w:bCs/>
                          <w:sz w:val="28"/>
                        </w:rPr>
                      </w:pPr>
                      <w:r w:rsidRPr="00BA5867">
                        <w:rPr>
                          <w:b/>
                          <w:bCs/>
                          <w:sz w:val="28"/>
                        </w:rPr>
                        <w:t xml:space="preserve">Assignment Title:  </w:t>
                      </w:r>
                      <w:r w:rsidR="00053B4B">
                        <w:rPr>
                          <w:b/>
                          <w:bCs/>
                          <w:sz w:val="28"/>
                        </w:rPr>
                        <w:t xml:space="preserve">safeguarding </w:t>
                      </w:r>
                    </w:p>
                    <w:p w:rsidR="00987580" w:rsidRPr="00BA5867" w:rsidRDefault="00987580" w:rsidP="00987580">
                      <w:pPr>
                        <w:rPr>
                          <w:b/>
                          <w:bCs/>
                          <w:sz w:val="28"/>
                        </w:rPr>
                      </w:pPr>
                    </w:p>
                    <w:p w:rsidR="00987580" w:rsidRPr="00BA5867" w:rsidRDefault="00987580" w:rsidP="00987580">
                      <w:pPr>
                        <w:rPr>
                          <w:b/>
                          <w:bCs/>
                          <w:sz w:val="28"/>
                        </w:rPr>
                      </w:pPr>
                      <w:r w:rsidRPr="00BA5867">
                        <w:rPr>
                          <w:b/>
                          <w:bCs/>
                          <w:sz w:val="28"/>
                        </w:rPr>
                        <w:t>Submitted by:</w:t>
                      </w:r>
                      <w:r>
                        <w:rPr>
                          <w:b/>
                          <w:bCs/>
                          <w:sz w:val="28"/>
                        </w:rPr>
                        <w:t xml:space="preserve"> </w:t>
                      </w:r>
                      <w:proofErr w:type="spellStart"/>
                      <w:r w:rsidR="00053B4B">
                        <w:rPr>
                          <w:b/>
                          <w:bCs/>
                          <w:sz w:val="28"/>
                        </w:rPr>
                        <w:t>Shakeel</w:t>
                      </w:r>
                      <w:proofErr w:type="spellEnd"/>
                      <w:r w:rsidR="00053B4B">
                        <w:rPr>
                          <w:b/>
                          <w:bCs/>
                          <w:sz w:val="28"/>
                        </w:rPr>
                        <w:t xml:space="preserve"> </w:t>
                      </w:r>
                      <w:proofErr w:type="spellStart"/>
                      <w:r w:rsidR="00053B4B">
                        <w:rPr>
                          <w:b/>
                          <w:bCs/>
                          <w:sz w:val="28"/>
                        </w:rPr>
                        <w:t>hussain</w:t>
                      </w:r>
                      <w:proofErr w:type="spellEnd"/>
                      <w:r w:rsidR="00053B4B">
                        <w:rPr>
                          <w:b/>
                          <w:bCs/>
                          <w:sz w:val="28"/>
                        </w:rPr>
                        <w:t xml:space="preserve"> </w:t>
                      </w:r>
                    </w:p>
                    <w:p w:rsidR="00987580" w:rsidRPr="00BA5867" w:rsidRDefault="00987580" w:rsidP="00987580">
                      <w:pPr>
                        <w:rPr>
                          <w:b/>
                          <w:bCs/>
                          <w:sz w:val="28"/>
                        </w:rPr>
                      </w:pPr>
                    </w:p>
                    <w:p w:rsidR="00987580" w:rsidRPr="00BA5867" w:rsidRDefault="00987580" w:rsidP="00987580">
                      <w:pPr>
                        <w:rPr>
                          <w:b/>
                          <w:bCs/>
                          <w:sz w:val="28"/>
                        </w:rPr>
                      </w:pPr>
                      <w:r w:rsidRPr="00BA5867">
                        <w:rPr>
                          <w:b/>
                          <w:bCs/>
                          <w:sz w:val="28"/>
                        </w:rPr>
                        <w:t xml:space="preserve">Student ID: </w:t>
                      </w:r>
                      <w:hyperlink r:id="rId9" w:history="1">
                        <w:r w:rsidR="00053B4B" w:rsidRPr="00CE278D">
                          <w:rPr>
                            <w:rStyle w:val="Hyperlink"/>
                            <w:b/>
                            <w:bCs/>
                            <w:sz w:val="28"/>
                          </w:rPr>
                          <w:t>2127229@student.uwtsd.ac.uk</w:t>
                        </w:r>
                      </w:hyperlink>
                      <w:r w:rsidR="00053B4B">
                        <w:rPr>
                          <w:b/>
                          <w:bCs/>
                          <w:sz w:val="28"/>
                        </w:rPr>
                        <w:t xml:space="preserve"> </w:t>
                      </w:r>
                    </w:p>
                    <w:p w:rsidR="00987580" w:rsidRPr="00BA5867" w:rsidRDefault="00987580" w:rsidP="00987580">
                      <w:pPr>
                        <w:rPr>
                          <w:b/>
                          <w:bCs/>
                          <w:sz w:val="28"/>
                        </w:rPr>
                      </w:pPr>
                    </w:p>
                    <w:p w:rsidR="00987580" w:rsidRPr="00BA5867" w:rsidRDefault="00987580" w:rsidP="00987580">
                      <w:pPr>
                        <w:rPr>
                          <w:b/>
                          <w:bCs/>
                          <w:sz w:val="28"/>
                        </w:rPr>
                      </w:pPr>
                      <w:r w:rsidRPr="00BA5867">
                        <w:rPr>
                          <w:b/>
                          <w:bCs/>
                          <w:sz w:val="28"/>
                        </w:rPr>
                        <w:t>Module Title:</w:t>
                      </w:r>
                      <w:r>
                        <w:rPr>
                          <w:b/>
                          <w:bCs/>
                          <w:sz w:val="28"/>
                        </w:rPr>
                        <w:t xml:space="preserve">  </w:t>
                      </w:r>
                    </w:p>
                    <w:p w:rsidR="00987580" w:rsidRPr="00BA5867" w:rsidRDefault="00987580" w:rsidP="00987580">
                      <w:pPr>
                        <w:rPr>
                          <w:b/>
                          <w:bCs/>
                          <w:sz w:val="28"/>
                        </w:rPr>
                      </w:pPr>
                    </w:p>
                    <w:p w:rsidR="00987580" w:rsidRPr="00BA5867" w:rsidRDefault="00987580" w:rsidP="00987580">
                      <w:pPr>
                        <w:rPr>
                          <w:b/>
                          <w:bCs/>
                          <w:sz w:val="28"/>
                        </w:rPr>
                      </w:pPr>
                      <w:r w:rsidRPr="00BA5867">
                        <w:rPr>
                          <w:b/>
                          <w:bCs/>
                          <w:sz w:val="28"/>
                        </w:rPr>
                        <w:t>Module Code:</w:t>
                      </w:r>
                    </w:p>
                    <w:p w:rsidR="00987580" w:rsidRPr="00BA5867" w:rsidRDefault="00987580" w:rsidP="00987580">
                      <w:pPr>
                        <w:rPr>
                          <w:b/>
                          <w:bCs/>
                          <w:sz w:val="28"/>
                        </w:rPr>
                      </w:pPr>
                    </w:p>
                    <w:p w:rsidR="00987580" w:rsidRDefault="00987580" w:rsidP="00987580">
                      <w:pPr>
                        <w:rPr>
                          <w:b/>
                          <w:bCs/>
                          <w:sz w:val="28"/>
                        </w:rPr>
                      </w:pPr>
                    </w:p>
                    <w:p w:rsidR="00987580" w:rsidRPr="00BA5867" w:rsidRDefault="00987580" w:rsidP="00987580">
                      <w:pPr>
                        <w:rPr>
                          <w:b/>
                          <w:bCs/>
                          <w:sz w:val="28"/>
                        </w:rPr>
                      </w:pPr>
                      <w:r>
                        <w:rPr>
                          <w:b/>
                          <w:bCs/>
                          <w:sz w:val="28"/>
                        </w:rPr>
                        <w:t xml:space="preserve">Submitted to: </w:t>
                      </w:r>
                      <w:r w:rsidR="00A8101D">
                        <w:rPr>
                          <w:b/>
                          <w:bCs/>
                          <w:sz w:val="28"/>
                        </w:rPr>
                        <w:t xml:space="preserve">Ms </w:t>
                      </w:r>
                      <w:proofErr w:type="spellStart"/>
                      <w:r w:rsidR="00A8101D">
                        <w:rPr>
                          <w:b/>
                          <w:bCs/>
                          <w:sz w:val="28"/>
                        </w:rPr>
                        <w:t>debra</w:t>
                      </w:r>
                      <w:proofErr w:type="spellEnd"/>
                    </w:p>
                    <w:p w:rsidR="00987580" w:rsidRPr="00BA5867" w:rsidRDefault="00987580" w:rsidP="00987580">
                      <w:pPr>
                        <w:rPr>
                          <w:b/>
                          <w:bCs/>
                          <w:sz w:val="28"/>
                        </w:rPr>
                      </w:pPr>
                    </w:p>
                    <w:p w:rsidR="00987580" w:rsidRPr="00BA5867" w:rsidRDefault="00987580" w:rsidP="00987580">
                      <w:pPr>
                        <w:rPr>
                          <w:b/>
                          <w:bCs/>
                          <w:sz w:val="28"/>
                        </w:rPr>
                      </w:pPr>
                    </w:p>
                  </w:txbxContent>
                </v:textbox>
              </v:shape>
            </w:pict>
          </mc:Fallback>
        </mc:AlternateContent>
      </w:r>
      <w:sdt>
        <w:sdtPr>
          <w:rPr>
            <w:rFonts w:ascii="Arial" w:hAnsi="Arial" w:cs="Arial"/>
          </w:rPr>
          <w:id w:val="1940338875"/>
          <w:docPartObj>
            <w:docPartGallery w:val="Cover Pages"/>
            <w:docPartUnique/>
          </w:docPartObj>
        </w:sdtPr>
        <w:sdtEndPr/>
        <w:sdtContent>
          <w:r w:rsidR="00C01FC6">
            <w:rPr>
              <w:rFonts w:ascii="Arial" w:hAnsi="Arial" w:cs="Arial"/>
            </w:rPr>
            <w:br w:type="page"/>
          </w:r>
        </w:sdtContent>
      </w:sdt>
    </w:p>
    <w:sdt>
      <w:sdtPr>
        <w:rPr>
          <w:rFonts w:asciiTheme="minorHAnsi" w:eastAsiaTheme="minorHAnsi" w:hAnsiTheme="minorHAnsi" w:cstheme="minorBidi"/>
          <w:b w:val="0"/>
          <w:bCs w:val="0"/>
          <w:color w:val="auto"/>
          <w:sz w:val="24"/>
          <w:szCs w:val="24"/>
          <w:lang w:val="en-GB"/>
        </w:rPr>
        <w:id w:val="-1022242215"/>
        <w:docPartObj>
          <w:docPartGallery w:val="Table of Contents"/>
          <w:docPartUnique/>
        </w:docPartObj>
      </w:sdtPr>
      <w:sdtEndPr>
        <w:rPr>
          <w:noProof/>
        </w:rPr>
      </w:sdtEndPr>
      <w:sdtContent>
        <w:p w:rsidR="00C01FC6" w:rsidRDefault="00C01FC6">
          <w:pPr>
            <w:pStyle w:val="TOCHeading"/>
          </w:pPr>
          <w:r>
            <w:t>Table of Contents</w:t>
          </w:r>
        </w:p>
        <w:p w:rsidR="00B21263" w:rsidRDefault="00C01FC6">
          <w:pPr>
            <w:pStyle w:val="TOC2"/>
            <w:tabs>
              <w:tab w:val="right" w:leader="dot" w:pos="9016"/>
            </w:tabs>
            <w:rPr>
              <w:rFonts w:eastAsiaTheme="minorEastAsia" w:cstheme="minorBidi"/>
              <w:smallCaps w:val="0"/>
              <w:noProof/>
              <w:sz w:val="24"/>
              <w:szCs w:val="24"/>
              <w:lang w:eastAsia="en-GB"/>
            </w:rPr>
          </w:pPr>
          <w:r>
            <w:fldChar w:fldCharType="begin"/>
          </w:r>
          <w:r>
            <w:instrText xml:space="preserve"> TOC \o "1-3" \h \z \u </w:instrText>
          </w:r>
          <w:r>
            <w:fldChar w:fldCharType="separate"/>
          </w:r>
          <w:hyperlink w:anchor="_Toc141205008" w:history="1">
            <w:r w:rsidR="00B21263" w:rsidRPr="008A394F">
              <w:rPr>
                <w:rStyle w:val="Hyperlink"/>
                <w:rFonts w:ascii="Arial" w:hAnsi="Arial" w:cs="Arial"/>
                <w:b/>
                <w:bCs/>
                <w:noProof/>
              </w:rPr>
              <w:t>Introduction</w:t>
            </w:r>
            <w:r w:rsidR="00B21263">
              <w:rPr>
                <w:noProof/>
                <w:webHidden/>
              </w:rPr>
              <w:tab/>
            </w:r>
            <w:r w:rsidR="00B21263">
              <w:rPr>
                <w:noProof/>
                <w:webHidden/>
              </w:rPr>
              <w:fldChar w:fldCharType="begin"/>
            </w:r>
            <w:r w:rsidR="00B21263">
              <w:rPr>
                <w:noProof/>
                <w:webHidden/>
              </w:rPr>
              <w:instrText xml:space="preserve"> PAGEREF _Toc141205008 \h </w:instrText>
            </w:r>
            <w:r w:rsidR="00B21263">
              <w:rPr>
                <w:noProof/>
                <w:webHidden/>
              </w:rPr>
            </w:r>
            <w:r w:rsidR="00B21263">
              <w:rPr>
                <w:noProof/>
                <w:webHidden/>
              </w:rPr>
              <w:fldChar w:fldCharType="separate"/>
            </w:r>
            <w:r w:rsidR="00B21263">
              <w:rPr>
                <w:noProof/>
                <w:webHidden/>
              </w:rPr>
              <w:t>2</w:t>
            </w:r>
            <w:r w:rsidR="00B21263">
              <w:rPr>
                <w:noProof/>
                <w:webHidden/>
              </w:rPr>
              <w:fldChar w:fldCharType="end"/>
            </w:r>
          </w:hyperlink>
        </w:p>
        <w:p w:rsidR="00B21263" w:rsidRDefault="00A8101D">
          <w:pPr>
            <w:pStyle w:val="TOC2"/>
            <w:tabs>
              <w:tab w:val="right" w:leader="dot" w:pos="9016"/>
            </w:tabs>
            <w:rPr>
              <w:rFonts w:eastAsiaTheme="minorEastAsia" w:cstheme="minorBidi"/>
              <w:smallCaps w:val="0"/>
              <w:noProof/>
              <w:sz w:val="24"/>
              <w:szCs w:val="24"/>
              <w:lang w:eastAsia="en-GB"/>
            </w:rPr>
          </w:pPr>
          <w:hyperlink w:anchor="_Toc141205009" w:history="1">
            <w:r w:rsidR="00B21263" w:rsidRPr="008A394F">
              <w:rPr>
                <w:rStyle w:val="Hyperlink"/>
                <w:rFonts w:ascii="Arial" w:hAnsi="Arial" w:cs="Arial"/>
                <w:b/>
                <w:bCs/>
                <w:noProof/>
              </w:rPr>
              <w:t>Importance and Significance of Safeguarding Policies and Procedures</w:t>
            </w:r>
            <w:r w:rsidR="00B21263">
              <w:rPr>
                <w:noProof/>
                <w:webHidden/>
              </w:rPr>
              <w:tab/>
            </w:r>
            <w:r w:rsidR="00B21263">
              <w:rPr>
                <w:noProof/>
                <w:webHidden/>
              </w:rPr>
              <w:fldChar w:fldCharType="begin"/>
            </w:r>
            <w:r w:rsidR="00B21263">
              <w:rPr>
                <w:noProof/>
                <w:webHidden/>
              </w:rPr>
              <w:instrText xml:space="preserve"> PAGEREF _Toc141205009 \h </w:instrText>
            </w:r>
            <w:r w:rsidR="00B21263">
              <w:rPr>
                <w:noProof/>
                <w:webHidden/>
              </w:rPr>
            </w:r>
            <w:r w:rsidR="00B21263">
              <w:rPr>
                <w:noProof/>
                <w:webHidden/>
              </w:rPr>
              <w:fldChar w:fldCharType="separate"/>
            </w:r>
            <w:r w:rsidR="00B21263">
              <w:rPr>
                <w:noProof/>
                <w:webHidden/>
              </w:rPr>
              <w:t>3</w:t>
            </w:r>
            <w:r w:rsidR="00B21263">
              <w:rPr>
                <w:noProof/>
                <w:webHidden/>
              </w:rPr>
              <w:fldChar w:fldCharType="end"/>
            </w:r>
          </w:hyperlink>
        </w:p>
        <w:p w:rsidR="00B21263" w:rsidRDefault="00A8101D">
          <w:pPr>
            <w:pStyle w:val="TOC2"/>
            <w:tabs>
              <w:tab w:val="right" w:leader="dot" w:pos="9016"/>
            </w:tabs>
            <w:rPr>
              <w:rFonts w:eastAsiaTheme="minorEastAsia" w:cstheme="minorBidi"/>
              <w:smallCaps w:val="0"/>
              <w:noProof/>
              <w:sz w:val="24"/>
              <w:szCs w:val="24"/>
              <w:lang w:eastAsia="en-GB"/>
            </w:rPr>
          </w:pPr>
          <w:hyperlink w:anchor="_Toc141205010" w:history="1">
            <w:r w:rsidR="00B21263" w:rsidRPr="008A394F">
              <w:rPr>
                <w:rStyle w:val="Hyperlink"/>
                <w:rFonts w:ascii="Arial" w:hAnsi="Arial" w:cs="Arial"/>
                <w:b/>
                <w:bCs/>
                <w:noProof/>
              </w:rPr>
              <w:t>High-Profile Safeguarding Cases in the Last 20 Years</w:t>
            </w:r>
            <w:r w:rsidR="00B21263">
              <w:rPr>
                <w:noProof/>
                <w:webHidden/>
              </w:rPr>
              <w:tab/>
            </w:r>
            <w:r w:rsidR="00B21263">
              <w:rPr>
                <w:noProof/>
                <w:webHidden/>
              </w:rPr>
              <w:fldChar w:fldCharType="begin"/>
            </w:r>
            <w:r w:rsidR="00B21263">
              <w:rPr>
                <w:noProof/>
                <w:webHidden/>
              </w:rPr>
              <w:instrText xml:space="preserve"> PAGEREF _Toc141205010 \h </w:instrText>
            </w:r>
            <w:r w:rsidR="00B21263">
              <w:rPr>
                <w:noProof/>
                <w:webHidden/>
              </w:rPr>
            </w:r>
            <w:r w:rsidR="00B21263">
              <w:rPr>
                <w:noProof/>
                <w:webHidden/>
              </w:rPr>
              <w:fldChar w:fldCharType="separate"/>
            </w:r>
            <w:r w:rsidR="00B21263">
              <w:rPr>
                <w:noProof/>
                <w:webHidden/>
              </w:rPr>
              <w:t>4</w:t>
            </w:r>
            <w:r w:rsidR="00B21263">
              <w:rPr>
                <w:noProof/>
                <w:webHidden/>
              </w:rPr>
              <w:fldChar w:fldCharType="end"/>
            </w:r>
          </w:hyperlink>
        </w:p>
        <w:p w:rsidR="00B21263" w:rsidRDefault="00A8101D">
          <w:pPr>
            <w:pStyle w:val="TOC2"/>
            <w:tabs>
              <w:tab w:val="right" w:leader="dot" w:pos="9016"/>
            </w:tabs>
            <w:rPr>
              <w:rFonts w:eastAsiaTheme="minorEastAsia" w:cstheme="minorBidi"/>
              <w:smallCaps w:val="0"/>
              <w:noProof/>
              <w:sz w:val="24"/>
              <w:szCs w:val="24"/>
              <w:lang w:eastAsia="en-GB"/>
            </w:rPr>
          </w:pPr>
          <w:hyperlink w:anchor="_Toc141205011" w:history="1">
            <w:r w:rsidR="00B21263" w:rsidRPr="008A394F">
              <w:rPr>
                <w:rStyle w:val="Hyperlink"/>
                <w:rFonts w:ascii="Arial" w:hAnsi="Arial" w:cs="Arial"/>
                <w:b/>
                <w:bCs/>
                <w:noProof/>
              </w:rPr>
              <w:t>Theory, Policy, and Procedure Implications</w:t>
            </w:r>
            <w:r w:rsidR="00B21263">
              <w:rPr>
                <w:noProof/>
                <w:webHidden/>
              </w:rPr>
              <w:tab/>
            </w:r>
            <w:r w:rsidR="00B21263">
              <w:rPr>
                <w:noProof/>
                <w:webHidden/>
              </w:rPr>
              <w:fldChar w:fldCharType="begin"/>
            </w:r>
            <w:r w:rsidR="00B21263">
              <w:rPr>
                <w:noProof/>
                <w:webHidden/>
              </w:rPr>
              <w:instrText xml:space="preserve"> PAGEREF _Toc141205011 \h </w:instrText>
            </w:r>
            <w:r w:rsidR="00B21263">
              <w:rPr>
                <w:noProof/>
                <w:webHidden/>
              </w:rPr>
            </w:r>
            <w:r w:rsidR="00B21263">
              <w:rPr>
                <w:noProof/>
                <w:webHidden/>
              </w:rPr>
              <w:fldChar w:fldCharType="separate"/>
            </w:r>
            <w:r w:rsidR="00B21263">
              <w:rPr>
                <w:noProof/>
                <w:webHidden/>
              </w:rPr>
              <w:t>6</w:t>
            </w:r>
            <w:r w:rsidR="00B21263">
              <w:rPr>
                <w:noProof/>
                <w:webHidden/>
              </w:rPr>
              <w:fldChar w:fldCharType="end"/>
            </w:r>
          </w:hyperlink>
        </w:p>
        <w:p w:rsidR="00B21263" w:rsidRDefault="00A8101D">
          <w:pPr>
            <w:pStyle w:val="TOC2"/>
            <w:tabs>
              <w:tab w:val="right" w:leader="dot" w:pos="9016"/>
            </w:tabs>
            <w:rPr>
              <w:rFonts w:eastAsiaTheme="minorEastAsia" w:cstheme="minorBidi"/>
              <w:smallCaps w:val="0"/>
              <w:noProof/>
              <w:sz w:val="24"/>
              <w:szCs w:val="24"/>
              <w:lang w:eastAsia="en-GB"/>
            </w:rPr>
          </w:pPr>
          <w:hyperlink w:anchor="_Toc141205012" w:history="1">
            <w:r w:rsidR="00B21263" w:rsidRPr="008A394F">
              <w:rPr>
                <w:rStyle w:val="Hyperlink"/>
                <w:rFonts w:ascii="Arial" w:hAnsi="Arial" w:cs="Arial"/>
                <w:b/>
                <w:bCs/>
                <w:noProof/>
              </w:rPr>
              <w:t>Recommendation</w:t>
            </w:r>
            <w:r w:rsidR="00B21263">
              <w:rPr>
                <w:noProof/>
                <w:webHidden/>
              </w:rPr>
              <w:tab/>
            </w:r>
            <w:r w:rsidR="00B21263">
              <w:rPr>
                <w:noProof/>
                <w:webHidden/>
              </w:rPr>
              <w:fldChar w:fldCharType="begin"/>
            </w:r>
            <w:r w:rsidR="00B21263">
              <w:rPr>
                <w:noProof/>
                <w:webHidden/>
              </w:rPr>
              <w:instrText xml:space="preserve"> PAGEREF _Toc141205012 \h </w:instrText>
            </w:r>
            <w:r w:rsidR="00B21263">
              <w:rPr>
                <w:noProof/>
                <w:webHidden/>
              </w:rPr>
            </w:r>
            <w:r w:rsidR="00B21263">
              <w:rPr>
                <w:noProof/>
                <w:webHidden/>
              </w:rPr>
              <w:fldChar w:fldCharType="separate"/>
            </w:r>
            <w:r w:rsidR="00B21263">
              <w:rPr>
                <w:noProof/>
                <w:webHidden/>
              </w:rPr>
              <w:t>7</w:t>
            </w:r>
            <w:r w:rsidR="00B21263">
              <w:rPr>
                <w:noProof/>
                <w:webHidden/>
              </w:rPr>
              <w:fldChar w:fldCharType="end"/>
            </w:r>
          </w:hyperlink>
        </w:p>
        <w:p w:rsidR="00B21263" w:rsidRDefault="00A8101D">
          <w:pPr>
            <w:pStyle w:val="TOC2"/>
            <w:tabs>
              <w:tab w:val="right" w:leader="dot" w:pos="9016"/>
            </w:tabs>
            <w:rPr>
              <w:rFonts w:eastAsiaTheme="minorEastAsia" w:cstheme="minorBidi"/>
              <w:smallCaps w:val="0"/>
              <w:noProof/>
              <w:sz w:val="24"/>
              <w:szCs w:val="24"/>
              <w:lang w:eastAsia="en-GB"/>
            </w:rPr>
          </w:pPr>
          <w:hyperlink w:anchor="_Toc141205013" w:history="1">
            <w:r w:rsidR="00B21263" w:rsidRPr="008A394F">
              <w:rPr>
                <w:rStyle w:val="Hyperlink"/>
                <w:rFonts w:ascii="Arial" w:hAnsi="Arial" w:cs="Arial"/>
                <w:b/>
                <w:bCs/>
                <w:noProof/>
              </w:rPr>
              <w:t>Conclusion</w:t>
            </w:r>
            <w:r w:rsidR="00B21263">
              <w:rPr>
                <w:noProof/>
                <w:webHidden/>
              </w:rPr>
              <w:tab/>
            </w:r>
            <w:r w:rsidR="00B21263">
              <w:rPr>
                <w:noProof/>
                <w:webHidden/>
              </w:rPr>
              <w:fldChar w:fldCharType="begin"/>
            </w:r>
            <w:r w:rsidR="00B21263">
              <w:rPr>
                <w:noProof/>
                <w:webHidden/>
              </w:rPr>
              <w:instrText xml:space="preserve"> PAGEREF _Toc141205013 \h </w:instrText>
            </w:r>
            <w:r w:rsidR="00B21263">
              <w:rPr>
                <w:noProof/>
                <w:webHidden/>
              </w:rPr>
            </w:r>
            <w:r w:rsidR="00B21263">
              <w:rPr>
                <w:noProof/>
                <w:webHidden/>
              </w:rPr>
              <w:fldChar w:fldCharType="separate"/>
            </w:r>
            <w:r w:rsidR="00B21263">
              <w:rPr>
                <w:noProof/>
                <w:webHidden/>
              </w:rPr>
              <w:t>8</w:t>
            </w:r>
            <w:r w:rsidR="00B21263">
              <w:rPr>
                <w:noProof/>
                <w:webHidden/>
              </w:rPr>
              <w:fldChar w:fldCharType="end"/>
            </w:r>
          </w:hyperlink>
        </w:p>
        <w:p w:rsidR="00B21263" w:rsidRDefault="00A8101D">
          <w:pPr>
            <w:pStyle w:val="TOC2"/>
            <w:tabs>
              <w:tab w:val="right" w:leader="dot" w:pos="9016"/>
            </w:tabs>
            <w:rPr>
              <w:rFonts w:eastAsiaTheme="minorEastAsia" w:cstheme="minorBidi"/>
              <w:smallCaps w:val="0"/>
              <w:noProof/>
              <w:sz w:val="24"/>
              <w:szCs w:val="24"/>
              <w:lang w:eastAsia="en-GB"/>
            </w:rPr>
          </w:pPr>
          <w:hyperlink w:anchor="_Toc141205014" w:history="1">
            <w:r w:rsidR="00B21263" w:rsidRPr="008A394F">
              <w:rPr>
                <w:rStyle w:val="Hyperlink"/>
                <w:rFonts w:ascii="Arial" w:hAnsi="Arial" w:cs="Arial"/>
                <w:b/>
                <w:bCs/>
                <w:noProof/>
              </w:rPr>
              <w:t>References</w:t>
            </w:r>
            <w:r w:rsidR="00B21263">
              <w:rPr>
                <w:noProof/>
                <w:webHidden/>
              </w:rPr>
              <w:tab/>
            </w:r>
            <w:r w:rsidR="00B21263">
              <w:rPr>
                <w:noProof/>
                <w:webHidden/>
              </w:rPr>
              <w:fldChar w:fldCharType="begin"/>
            </w:r>
            <w:r w:rsidR="00B21263">
              <w:rPr>
                <w:noProof/>
                <w:webHidden/>
              </w:rPr>
              <w:instrText xml:space="preserve"> PAGEREF _Toc141205014 \h </w:instrText>
            </w:r>
            <w:r w:rsidR="00B21263">
              <w:rPr>
                <w:noProof/>
                <w:webHidden/>
              </w:rPr>
            </w:r>
            <w:r w:rsidR="00B21263">
              <w:rPr>
                <w:noProof/>
                <w:webHidden/>
              </w:rPr>
              <w:fldChar w:fldCharType="separate"/>
            </w:r>
            <w:r w:rsidR="00B21263">
              <w:rPr>
                <w:noProof/>
                <w:webHidden/>
              </w:rPr>
              <w:t>9</w:t>
            </w:r>
            <w:r w:rsidR="00B21263">
              <w:rPr>
                <w:noProof/>
                <w:webHidden/>
              </w:rPr>
              <w:fldChar w:fldCharType="end"/>
            </w:r>
          </w:hyperlink>
        </w:p>
        <w:p w:rsidR="00C01FC6" w:rsidRDefault="00C01FC6">
          <w:r>
            <w:rPr>
              <w:b/>
              <w:bCs/>
              <w:noProof/>
            </w:rPr>
            <w:fldChar w:fldCharType="end"/>
          </w:r>
        </w:p>
      </w:sdtContent>
    </w:sdt>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pStyle w:val="Heading2"/>
        <w:spacing w:line="360" w:lineRule="auto"/>
        <w:jc w:val="both"/>
        <w:rPr>
          <w:rFonts w:ascii="Arial" w:hAnsi="Arial" w:cs="Arial"/>
          <w:b/>
          <w:bCs/>
          <w:sz w:val="24"/>
          <w:szCs w:val="24"/>
        </w:rPr>
      </w:pPr>
    </w:p>
    <w:p w:rsidR="00C01FC6" w:rsidRDefault="00C01FC6" w:rsidP="00144A37">
      <w:pPr>
        <w:spacing w:line="360" w:lineRule="auto"/>
        <w:jc w:val="both"/>
        <w:rPr>
          <w:rFonts w:ascii="Arial" w:hAnsi="Arial" w:cs="Arial"/>
        </w:rPr>
      </w:pPr>
    </w:p>
    <w:p w:rsidR="00C01FC6" w:rsidRDefault="00C01FC6" w:rsidP="00144A37">
      <w:pPr>
        <w:spacing w:line="360" w:lineRule="auto"/>
        <w:jc w:val="both"/>
        <w:rPr>
          <w:rFonts w:ascii="Arial" w:hAnsi="Arial" w:cs="Arial"/>
        </w:rPr>
      </w:pPr>
    </w:p>
    <w:p w:rsidR="00C01FC6" w:rsidRDefault="00C01FC6" w:rsidP="00144A37">
      <w:pPr>
        <w:spacing w:line="360" w:lineRule="auto"/>
        <w:jc w:val="both"/>
        <w:rPr>
          <w:rFonts w:ascii="Arial" w:hAnsi="Arial" w:cs="Arial"/>
        </w:rPr>
      </w:pPr>
    </w:p>
    <w:p w:rsidR="00C01FC6" w:rsidRDefault="00C01FC6" w:rsidP="00144A37">
      <w:pPr>
        <w:spacing w:line="360" w:lineRule="auto"/>
        <w:jc w:val="both"/>
        <w:rPr>
          <w:rFonts w:ascii="Arial" w:hAnsi="Arial" w:cs="Arial"/>
        </w:rPr>
      </w:pPr>
    </w:p>
    <w:p w:rsidR="00C01FC6" w:rsidRPr="00C01FC6" w:rsidRDefault="00C01FC6" w:rsidP="00C01FC6">
      <w:pPr>
        <w:pStyle w:val="Heading2"/>
        <w:spacing w:line="360" w:lineRule="auto"/>
        <w:jc w:val="both"/>
        <w:rPr>
          <w:rFonts w:ascii="Arial" w:hAnsi="Arial" w:cs="Arial"/>
          <w:b/>
          <w:bCs/>
          <w:sz w:val="24"/>
          <w:szCs w:val="24"/>
        </w:rPr>
      </w:pPr>
      <w:bookmarkStart w:id="0" w:name="_Toc141205008"/>
      <w:r w:rsidRPr="00144A37">
        <w:rPr>
          <w:rFonts w:ascii="Arial" w:hAnsi="Arial" w:cs="Arial"/>
          <w:b/>
          <w:bCs/>
          <w:sz w:val="24"/>
          <w:szCs w:val="24"/>
        </w:rPr>
        <w:t>Introduction</w:t>
      </w:r>
      <w:bookmarkEnd w:id="0"/>
    </w:p>
    <w:p w:rsidR="005111EE" w:rsidRPr="005111EE" w:rsidRDefault="005111EE" w:rsidP="00144A37">
      <w:pPr>
        <w:spacing w:line="360" w:lineRule="auto"/>
        <w:jc w:val="both"/>
        <w:rPr>
          <w:rFonts w:ascii="Arial" w:hAnsi="Arial" w:cs="Arial"/>
        </w:rPr>
      </w:pPr>
      <w:r w:rsidRPr="005111EE">
        <w:rPr>
          <w:rFonts w:ascii="Arial" w:hAnsi="Arial" w:cs="Arial"/>
        </w:rPr>
        <w:t>Safeguarding is a paramount responsibility that calls for collaborative efforts from various agencies, including social services, law enforcement, healthcare providers, educators, and community organizations. The central objective of safeguarding is to shield children and young people from the grave threats of harm, abuse, and neglect. By proactively identifying potential risks at an early stage, safeguarding policies seek to intervene swiftly, offering essential support and protection to prevent serious harm and promote the overall welfare of vulnerable individuals. Empowerment stands as a cornerstone principle in safeguarding, advocating for the active involvement and participation of children and young people in decision-making processes. By valuing and respecting their voices, this principle fosters their autonomy and well-being, empowering them to take charge of their lives.</w:t>
      </w:r>
    </w:p>
    <w:p w:rsidR="005111EE" w:rsidRPr="005111EE" w:rsidRDefault="005111EE" w:rsidP="00144A37">
      <w:pPr>
        <w:spacing w:line="360" w:lineRule="auto"/>
        <w:jc w:val="both"/>
        <w:rPr>
          <w:rFonts w:ascii="Arial" w:hAnsi="Arial" w:cs="Arial"/>
        </w:rPr>
      </w:pPr>
      <w:r w:rsidRPr="005111EE">
        <w:rPr>
          <w:rFonts w:ascii="Arial" w:hAnsi="Arial" w:cs="Arial"/>
        </w:rPr>
        <w:t>Crucial to the well-being and rights of children, young people, and families in the United Kingdom, safeguarding policies and procedures serve as indispensable safeguards. This essay aims to delve into the profound significance and importance of these measures, shedding light on their pivotal role in protecting vulnerable groups and creating a safe and nurturing environment for their growth and development. Drawing insights from relevant theories, policies, and two high-profile safeguarding cases from the past two decades, this essay seeks to comprehensively examine the impact of these policies and identify potential areas for improvement.</w:t>
      </w:r>
    </w:p>
    <w:p w:rsidR="008B337B" w:rsidRPr="00144A37" w:rsidRDefault="005111EE" w:rsidP="00144A37">
      <w:pPr>
        <w:spacing w:line="360" w:lineRule="auto"/>
        <w:jc w:val="both"/>
        <w:rPr>
          <w:rFonts w:ascii="Arial" w:hAnsi="Arial" w:cs="Arial"/>
        </w:rPr>
      </w:pPr>
      <w:r w:rsidRPr="005111EE">
        <w:rPr>
          <w:rFonts w:ascii="Arial" w:hAnsi="Arial" w:cs="Arial"/>
        </w:rPr>
        <w:t xml:space="preserve">In a society committed to the well-being of its members, safeguarding emerges as a collective responsibility, requiring unwavering dedication and cooperation from all stakeholders involved. This essay </w:t>
      </w:r>
      <w:r w:rsidR="008B337B" w:rsidRPr="00144A37">
        <w:rPr>
          <w:rFonts w:ascii="Arial" w:hAnsi="Arial" w:cs="Arial"/>
        </w:rPr>
        <w:t>endeavours</w:t>
      </w:r>
      <w:r w:rsidRPr="005111EE">
        <w:rPr>
          <w:rFonts w:ascii="Arial" w:hAnsi="Arial" w:cs="Arial"/>
        </w:rPr>
        <w:t xml:space="preserve"> to shed light on the critical role of safeguarding policies and procedures in fostering a safer, more compassionate, and supportive society for the most vulnerable among us. By comprehensively exploring the interplay of theory, policy, and practice, </w:t>
      </w:r>
      <w:r w:rsidR="008B337B" w:rsidRPr="00144A37">
        <w:rPr>
          <w:rFonts w:ascii="Arial" w:hAnsi="Arial" w:cs="Arial"/>
        </w:rPr>
        <w:t>society</w:t>
      </w:r>
      <w:r w:rsidRPr="005111EE">
        <w:rPr>
          <w:rFonts w:ascii="Arial" w:hAnsi="Arial" w:cs="Arial"/>
        </w:rPr>
        <w:t xml:space="preserve"> can gain valuable insights into the strengths and weaknesses of the existing safeguarding system and work collectively towards fortifying it further. </w:t>
      </w:r>
      <w:r w:rsidR="008B337B" w:rsidRPr="00144A37">
        <w:rPr>
          <w:rFonts w:ascii="Arial" w:hAnsi="Arial" w:cs="Arial"/>
        </w:rPr>
        <w:t>Through this exploration, the path towards a brighter future can be paved, where the protection and well-being of children, young people, and families remain steadfast at the heart of our collective efforts.</w:t>
      </w:r>
    </w:p>
    <w:p w:rsidR="008B337B" w:rsidRPr="00144A37" w:rsidRDefault="008B337B" w:rsidP="00144A37">
      <w:pPr>
        <w:spacing w:line="360" w:lineRule="auto"/>
        <w:jc w:val="both"/>
        <w:rPr>
          <w:rFonts w:ascii="Arial" w:hAnsi="Arial" w:cs="Arial"/>
        </w:rPr>
      </w:pPr>
    </w:p>
    <w:p w:rsidR="00C953F3" w:rsidRPr="00144A37" w:rsidRDefault="00C953F3" w:rsidP="00144A37">
      <w:pPr>
        <w:pStyle w:val="Heading2"/>
        <w:spacing w:line="360" w:lineRule="auto"/>
        <w:jc w:val="both"/>
        <w:rPr>
          <w:rFonts w:ascii="Arial" w:hAnsi="Arial" w:cs="Arial"/>
          <w:b/>
          <w:bCs/>
          <w:sz w:val="24"/>
          <w:szCs w:val="24"/>
        </w:rPr>
      </w:pPr>
      <w:bookmarkStart w:id="1" w:name="_Toc141205009"/>
      <w:r w:rsidRPr="00144A37">
        <w:rPr>
          <w:rFonts w:ascii="Arial" w:hAnsi="Arial" w:cs="Arial"/>
          <w:b/>
          <w:bCs/>
          <w:sz w:val="24"/>
          <w:szCs w:val="24"/>
        </w:rPr>
        <w:t>Importance and Significance of Safeguarding Policies and Procedures</w:t>
      </w:r>
      <w:bookmarkEnd w:id="1"/>
    </w:p>
    <w:p w:rsidR="00C953F3" w:rsidRPr="00144A37" w:rsidRDefault="00C953F3" w:rsidP="00144A37">
      <w:pPr>
        <w:spacing w:line="360" w:lineRule="auto"/>
        <w:jc w:val="both"/>
        <w:rPr>
          <w:rFonts w:ascii="Arial" w:hAnsi="Arial" w:cs="Arial"/>
        </w:rPr>
      </w:pPr>
      <w:r w:rsidRPr="00144A37">
        <w:rPr>
          <w:rFonts w:ascii="Arial" w:hAnsi="Arial" w:cs="Arial"/>
        </w:rPr>
        <w:t>The importance and significance of safeguarding policies and procedures in society cannot be overstated. These measures are vital in protecting the well-being and rights of children, young people, and families, and they play a pivotal role in preventing harm, abuse, neglect, and exploitation while promoting the overall welfare and development of vulnerable individuals. Academic literature and research provide valuable insights into various aspects that highlight the critical role of safeguarding policies.</w:t>
      </w:r>
    </w:p>
    <w:p w:rsidR="00C953F3" w:rsidRPr="00144A37" w:rsidRDefault="00C953F3" w:rsidP="00144A37">
      <w:pPr>
        <w:spacing w:line="360" w:lineRule="auto"/>
        <w:jc w:val="both"/>
        <w:rPr>
          <w:rFonts w:ascii="Arial" w:hAnsi="Arial" w:cs="Arial"/>
        </w:rPr>
      </w:pPr>
      <w:r w:rsidRPr="00144A37">
        <w:rPr>
          <w:rFonts w:ascii="Arial" w:hAnsi="Arial" w:cs="Arial"/>
        </w:rPr>
        <w:t>One of the primary reasons safeguarding policies are of utmost importance is their role in providing protection from harm and abuse. As highlighted by Crosson-Tower (2019), these policies are essential in identifying potential risks early on and intervening promptly to prevent serious harm. By establishing clear guidelines and reporting mechanisms, safeguarding policies ensure that children and young people are shielded from physical, emotional, and sexual abuse, neglect, and exploitation. Timely intervention through safeguarding measures can prevent adverse outcomes and foster a safe environment for vulnerable individuals to thrive.</w:t>
      </w:r>
    </w:p>
    <w:p w:rsidR="00C953F3" w:rsidRPr="00144A37" w:rsidRDefault="00C953F3" w:rsidP="00144A37">
      <w:pPr>
        <w:spacing w:line="360" w:lineRule="auto"/>
        <w:jc w:val="both"/>
        <w:rPr>
          <w:rFonts w:ascii="Arial" w:hAnsi="Arial" w:cs="Arial"/>
        </w:rPr>
      </w:pPr>
      <w:r w:rsidRPr="00144A37">
        <w:rPr>
          <w:rFonts w:ascii="Arial" w:hAnsi="Arial" w:cs="Arial"/>
        </w:rPr>
        <w:t>Moreover, safeguarding policies place a strong emphasis on empowerment and advocacy for children and young people. Lamont and Sherman (2019) emphasize that empowering young individuals enhances their resilience and self-advocacy skills, enabling them to protect themselves and seek support when needed. Safeguarding policies advocate for the rights and best interests of young individuals, ensuring that their voices are heard and respected in decision-making processes.</w:t>
      </w:r>
    </w:p>
    <w:p w:rsidR="00C953F3" w:rsidRPr="00144A37" w:rsidRDefault="00C953F3" w:rsidP="00144A37">
      <w:pPr>
        <w:spacing w:line="360" w:lineRule="auto"/>
        <w:jc w:val="both"/>
        <w:rPr>
          <w:rFonts w:ascii="Arial" w:hAnsi="Arial" w:cs="Arial"/>
        </w:rPr>
      </w:pPr>
      <w:r w:rsidRPr="00144A37">
        <w:rPr>
          <w:rFonts w:ascii="Arial" w:hAnsi="Arial" w:cs="Arial"/>
        </w:rPr>
        <w:t>In addition, safeguarding is a collective responsibility that necessitates collaboration among various agencies and professionals. Effective multi-agency collaboration is vital for a comprehensive approach to safeguarding vulnerable individuals. Hallett and Birch (2019) highlight that cooperation between social services, law enforcement, healthcare providers, educators, and community organizations improves information-sharing and early intervention. Through joint efforts and seamless communication, these agencies can address the complex needs of children, young people, and families, thereby enhancing the overall effectiveness of safeguarding measures.</w:t>
      </w:r>
    </w:p>
    <w:p w:rsidR="00C953F3" w:rsidRPr="00144A37" w:rsidRDefault="00C953F3" w:rsidP="00144A37">
      <w:pPr>
        <w:spacing w:line="360" w:lineRule="auto"/>
        <w:jc w:val="both"/>
        <w:rPr>
          <w:rFonts w:ascii="Arial" w:hAnsi="Arial" w:cs="Arial"/>
        </w:rPr>
      </w:pPr>
      <w:r w:rsidRPr="00144A37">
        <w:rPr>
          <w:rFonts w:ascii="Arial" w:hAnsi="Arial" w:cs="Arial"/>
        </w:rPr>
        <w:t xml:space="preserve">The significance of safeguarding policies and procedures is further underscored by their preventive approach. These policies aim to identify early signs of vulnerability and intervene proactively before situations escalate into serious harm. As noted by </w:t>
      </w:r>
      <w:proofErr w:type="spellStart"/>
      <w:r w:rsidRPr="00144A37">
        <w:rPr>
          <w:rFonts w:ascii="Arial" w:hAnsi="Arial" w:cs="Arial"/>
        </w:rPr>
        <w:t>Cawson</w:t>
      </w:r>
      <w:proofErr w:type="spellEnd"/>
      <w:r w:rsidRPr="00144A37">
        <w:rPr>
          <w:rFonts w:ascii="Arial" w:hAnsi="Arial" w:cs="Arial"/>
        </w:rPr>
        <w:t xml:space="preserve"> et al. (2020), early prevention is key to reducing the likelihood of adverse outcomes and promoting positive development among vulnerable individuals.</w:t>
      </w:r>
    </w:p>
    <w:p w:rsidR="00C953F3" w:rsidRPr="00144A37" w:rsidRDefault="00C953F3" w:rsidP="00144A37">
      <w:pPr>
        <w:spacing w:line="360" w:lineRule="auto"/>
        <w:jc w:val="both"/>
        <w:rPr>
          <w:rFonts w:ascii="Arial" w:hAnsi="Arial" w:cs="Arial"/>
        </w:rPr>
      </w:pPr>
      <w:r w:rsidRPr="00144A37">
        <w:rPr>
          <w:rFonts w:ascii="Arial" w:hAnsi="Arial" w:cs="Arial"/>
        </w:rPr>
        <w:t>In conclusion, safeguarding policies and procedures hold immense importance and significance in safeguarding the well-being and rights of vulnerable populations. They act as a crucial safeguard against harm and abuse, empower individuals to advocate for their own well-being, and foster collaboration among various agencies. Academic research and literature provide valuable evidence and support for the critical role of these policies, guiding ongoing efforts to strengthen safeguarding practices and protect the most vulnerable members of society.</w:t>
      </w:r>
    </w:p>
    <w:p w:rsidR="00B87A80" w:rsidRPr="00144A37" w:rsidRDefault="00B87A80" w:rsidP="00144A37">
      <w:pPr>
        <w:spacing w:line="360" w:lineRule="auto"/>
        <w:jc w:val="both"/>
        <w:rPr>
          <w:rFonts w:ascii="Arial" w:hAnsi="Arial" w:cs="Arial"/>
        </w:rPr>
      </w:pPr>
    </w:p>
    <w:p w:rsidR="00D52A4D" w:rsidRPr="00144A37" w:rsidRDefault="00D52A4D" w:rsidP="00144A37">
      <w:pPr>
        <w:pStyle w:val="Heading2"/>
        <w:spacing w:line="360" w:lineRule="auto"/>
        <w:jc w:val="both"/>
        <w:rPr>
          <w:rFonts w:ascii="Arial" w:hAnsi="Arial" w:cs="Arial"/>
          <w:b/>
          <w:bCs/>
          <w:sz w:val="24"/>
          <w:szCs w:val="24"/>
        </w:rPr>
      </w:pPr>
      <w:bookmarkStart w:id="2" w:name="_Toc141205010"/>
      <w:r w:rsidRPr="00144A37">
        <w:rPr>
          <w:rFonts w:ascii="Arial" w:hAnsi="Arial" w:cs="Arial"/>
          <w:b/>
          <w:bCs/>
          <w:sz w:val="24"/>
          <w:szCs w:val="24"/>
        </w:rPr>
        <w:t>High-Profile Safeguarding Cases in the Last 20 Years</w:t>
      </w:r>
      <w:bookmarkEnd w:id="2"/>
    </w:p>
    <w:p w:rsidR="00D52A4D" w:rsidRPr="00144A37" w:rsidRDefault="00D52A4D" w:rsidP="00144A37">
      <w:pPr>
        <w:spacing w:line="360" w:lineRule="auto"/>
        <w:jc w:val="both"/>
        <w:rPr>
          <w:rFonts w:ascii="Arial" w:hAnsi="Arial" w:cs="Arial"/>
          <w:b/>
          <w:bCs/>
        </w:rPr>
      </w:pPr>
      <w:r w:rsidRPr="00144A37">
        <w:rPr>
          <w:rFonts w:ascii="Arial" w:hAnsi="Arial" w:cs="Arial"/>
          <w:b/>
          <w:bCs/>
        </w:rPr>
        <w:t>Daniel Pelka Case (2012):</w:t>
      </w:r>
    </w:p>
    <w:p w:rsidR="00B756E1" w:rsidRPr="00B756E1" w:rsidRDefault="00B756E1" w:rsidP="00144A37">
      <w:pPr>
        <w:spacing w:line="360" w:lineRule="auto"/>
        <w:jc w:val="both"/>
        <w:rPr>
          <w:rFonts w:ascii="Arial" w:hAnsi="Arial" w:cs="Arial"/>
        </w:rPr>
      </w:pPr>
      <w:r w:rsidRPr="00B756E1">
        <w:rPr>
          <w:rFonts w:ascii="Arial" w:hAnsi="Arial" w:cs="Arial"/>
        </w:rPr>
        <w:t xml:space="preserve">The Daniel Pelka Case, which unfolded in 2012, stands as a </w:t>
      </w:r>
      <w:r w:rsidRPr="00144A37">
        <w:rPr>
          <w:rFonts w:ascii="Arial" w:hAnsi="Arial" w:cs="Arial"/>
        </w:rPr>
        <w:t>heart-breaking</w:t>
      </w:r>
      <w:r w:rsidRPr="00B756E1">
        <w:rPr>
          <w:rFonts w:ascii="Arial" w:hAnsi="Arial" w:cs="Arial"/>
        </w:rPr>
        <w:t xml:space="preserve"> tragedy that sent shockwaves across the nation and exposed glaring failures in the safeguarding system. Daniel Pelka, a four-year-old boy from Coventry, endured unspeakable physical and emotional abuse at the hands of his mother and her partner, despite being in regular contact with various professionals, including teachers and healthcare providers, through attending school.</w:t>
      </w:r>
    </w:p>
    <w:p w:rsidR="00B756E1" w:rsidRPr="00B756E1" w:rsidRDefault="00B756E1" w:rsidP="00144A37">
      <w:pPr>
        <w:spacing w:line="360" w:lineRule="auto"/>
        <w:jc w:val="both"/>
        <w:rPr>
          <w:rFonts w:ascii="Arial" w:hAnsi="Arial" w:cs="Arial"/>
        </w:rPr>
      </w:pPr>
      <w:r w:rsidRPr="00B756E1">
        <w:rPr>
          <w:rFonts w:ascii="Arial" w:hAnsi="Arial" w:cs="Arial"/>
        </w:rPr>
        <w:t>The devastating outcome of this case was discovered when Daniel's lifeless body was found in his home. Subsequent investigations into the circumstances of his death revealed a history of severe neglect and maltreatment that he had endured during his short life.</w:t>
      </w:r>
    </w:p>
    <w:p w:rsidR="00B756E1" w:rsidRPr="00B756E1" w:rsidRDefault="00B756E1" w:rsidP="00144A37">
      <w:pPr>
        <w:spacing w:line="360" w:lineRule="auto"/>
        <w:jc w:val="both"/>
        <w:rPr>
          <w:rFonts w:ascii="Arial" w:hAnsi="Arial" w:cs="Arial"/>
        </w:rPr>
      </w:pPr>
      <w:r w:rsidRPr="00B756E1">
        <w:rPr>
          <w:rFonts w:ascii="Arial" w:hAnsi="Arial" w:cs="Arial"/>
        </w:rPr>
        <w:t>The serious case review conducted by Coventry Safeguarding Children Board in 2013 shed light on several missed opportunities for intervention. Disturbingly, Daniel had displayed unexplained injuries and signs of malnourishment, which should have raised red flags and prompted immediate action to protect him. However, effective measures to safeguard him were not taken, revealing significant shortcomings in communication and information-sharing between different agencies involved in child protection, such as schools, healthcare services, and social services.</w:t>
      </w:r>
    </w:p>
    <w:p w:rsidR="00B756E1" w:rsidRPr="00B756E1" w:rsidRDefault="00B756E1" w:rsidP="00144A37">
      <w:pPr>
        <w:spacing w:line="360" w:lineRule="auto"/>
        <w:jc w:val="both"/>
        <w:rPr>
          <w:rFonts w:ascii="Arial" w:hAnsi="Arial" w:cs="Arial"/>
        </w:rPr>
      </w:pPr>
      <w:r w:rsidRPr="00B756E1">
        <w:rPr>
          <w:rFonts w:ascii="Arial" w:hAnsi="Arial" w:cs="Arial"/>
        </w:rPr>
        <w:t>This heart-wrenching case underscored the urgent need for improved cooperation and information-sharing among professionals tasked with safeguarding vulnerable children. It served as a catalyst for a critical re-evaluation of existing safeguarding policies and procedures, with a particular emphasis on the importance of early intervention and seamless communication between agencies. The lessons learned from Daniel Pelka's case have led to essential changes in how professionals collaborate and share vital information, all with the ultimate goal of preventing similar tragedies from occurring in the future.</w:t>
      </w:r>
    </w:p>
    <w:p w:rsidR="00B756E1" w:rsidRPr="00B756E1" w:rsidRDefault="00B756E1" w:rsidP="00144A37">
      <w:pPr>
        <w:spacing w:line="360" w:lineRule="auto"/>
        <w:jc w:val="both"/>
        <w:rPr>
          <w:rFonts w:ascii="Arial" w:hAnsi="Arial" w:cs="Arial"/>
        </w:rPr>
      </w:pPr>
      <w:r w:rsidRPr="00B756E1">
        <w:rPr>
          <w:rFonts w:ascii="Arial" w:hAnsi="Arial" w:cs="Arial"/>
        </w:rPr>
        <w:t>As a society, it is imperative that we learn from such devastating events and work collectively to strengthen our safeguarding system. The Daniel Pelka Case has galvanized efforts to create a more robust and responsive approach to child protection, with a deep commitment to ensuring that vulnerable children receive the necessary support and protection to thrive in a safe and nurturing environment. By implementing the lessons learned from this tragic case, we can strive to prevent such horrific outcomes and uphold our collective responsibility to safeguard the well-being and rights of all children in our society.</w:t>
      </w:r>
    </w:p>
    <w:p w:rsidR="00D52A4D" w:rsidRPr="00144A37" w:rsidRDefault="00D52A4D" w:rsidP="00144A37">
      <w:pPr>
        <w:spacing w:line="360" w:lineRule="auto"/>
        <w:jc w:val="both"/>
        <w:rPr>
          <w:rFonts w:ascii="Arial" w:hAnsi="Arial" w:cs="Arial"/>
        </w:rPr>
      </w:pPr>
    </w:p>
    <w:p w:rsidR="00D52A4D" w:rsidRPr="00144A37" w:rsidRDefault="00D52A4D" w:rsidP="00144A37">
      <w:pPr>
        <w:spacing w:line="360" w:lineRule="auto"/>
        <w:jc w:val="both"/>
        <w:rPr>
          <w:rFonts w:ascii="Arial" w:hAnsi="Arial" w:cs="Arial"/>
          <w:b/>
          <w:bCs/>
        </w:rPr>
      </w:pPr>
      <w:r w:rsidRPr="00144A37">
        <w:rPr>
          <w:rFonts w:ascii="Arial" w:hAnsi="Arial" w:cs="Arial"/>
          <w:b/>
          <w:bCs/>
        </w:rPr>
        <w:t>Rotherham Child Sexual Exploitation Scandal (2014):</w:t>
      </w:r>
    </w:p>
    <w:p w:rsidR="00FA504A" w:rsidRPr="00FA504A" w:rsidRDefault="00FA504A" w:rsidP="00144A37">
      <w:pPr>
        <w:spacing w:line="360" w:lineRule="auto"/>
        <w:jc w:val="both"/>
        <w:rPr>
          <w:rFonts w:ascii="Arial" w:hAnsi="Arial" w:cs="Arial"/>
        </w:rPr>
      </w:pPr>
      <w:r w:rsidRPr="00FA504A">
        <w:rPr>
          <w:rFonts w:ascii="Arial" w:hAnsi="Arial" w:cs="Arial"/>
        </w:rPr>
        <w:t>The Rotherham Child Sexual Exploitation Scandal, which unfolded in 2014, exposed a deeply distressing and horrifying pattern of abuse endured by vulnerable young people in the town of Rotherham over several years. The case revealed a shocking reality wherein numerous children, particularly young girls, were targeted and victimized by sexual predators who cunningly groomed, manipulated, and exploited them for their own sexual purposes.</w:t>
      </w:r>
    </w:p>
    <w:p w:rsidR="00FA504A" w:rsidRPr="00FA504A" w:rsidRDefault="00FA504A" w:rsidP="00144A37">
      <w:pPr>
        <w:spacing w:line="360" w:lineRule="auto"/>
        <w:jc w:val="both"/>
        <w:rPr>
          <w:rFonts w:ascii="Arial" w:hAnsi="Arial" w:cs="Arial"/>
        </w:rPr>
      </w:pPr>
      <w:r w:rsidRPr="00FA504A">
        <w:rPr>
          <w:rFonts w:ascii="Arial" w:hAnsi="Arial" w:cs="Arial"/>
        </w:rPr>
        <w:t>One of the most alarming aspects of this scandal was the inadequate response from local authorities and various agencies responsible for safeguarding. The independent inquiry, led by Professor Alexis Jay</w:t>
      </w:r>
      <w:r w:rsidRPr="00144A37">
        <w:rPr>
          <w:rFonts w:ascii="Arial" w:hAnsi="Arial" w:cs="Arial"/>
        </w:rPr>
        <w:t>(2014)</w:t>
      </w:r>
      <w:r w:rsidRPr="00FA504A">
        <w:rPr>
          <w:rFonts w:ascii="Arial" w:hAnsi="Arial" w:cs="Arial"/>
        </w:rPr>
        <w:t>, shed light on systemic failures within the local authorities' approach to addressing child sexual exploitation. Professionals were found to be reluctant to confront the issue due to concerns about political correctness and community tensions. This hesitance resulted in a lack of action and protection for the vulnerable victims, leaving them exposed to continued abuse and suffering.</w:t>
      </w:r>
    </w:p>
    <w:p w:rsidR="00FA504A" w:rsidRPr="00FA504A" w:rsidRDefault="00FA504A" w:rsidP="00144A37">
      <w:pPr>
        <w:spacing w:line="360" w:lineRule="auto"/>
        <w:jc w:val="both"/>
        <w:rPr>
          <w:rFonts w:ascii="Arial" w:hAnsi="Arial" w:cs="Arial"/>
        </w:rPr>
      </w:pPr>
      <w:r w:rsidRPr="00FA504A">
        <w:rPr>
          <w:rFonts w:ascii="Arial" w:hAnsi="Arial" w:cs="Arial"/>
        </w:rPr>
        <w:t>The Rotherham case served as a wake-up call, bringing attention to the urgent need for profound cultural change, greater awareness, and enhanced coordination between agencies to combat child sexual exploitation effectively. It highlighted the critical importance of safeguarding policies that prioritize the safety and well-being of vulnerable young people above all else. In the aftermath of this scandal, significant efforts have been made to improve safeguarding practices, aiming to ensure that children and young people are adequately protected from the devastating effects of sexual exploitation and abuse.</w:t>
      </w:r>
    </w:p>
    <w:p w:rsidR="00FA504A" w:rsidRPr="00FA504A" w:rsidRDefault="00FA504A" w:rsidP="00144A37">
      <w:pPr>
        <w:spacing w:line="360" w:lineRule="auto"/>
        <w:jc w:val="both"/>
        <w:rPr>
          <w:rFonts w:ascii="Arial" w:hAnsi="Arial" w:cs="Arial"/>
        </w:rPr>
      </w:pPr>
      <w:r w:rsidRPr="00FA504A">
        <w:rPr>
          <w:rFonts w:ascii="Arial" w:hAnsi="Arial" w:cs="Arial"/>
        </w:rPr>
        <w:t>Rotherham Child Sexual Exploitation Scandal remains a harrowing reminder of the importance of unwavering vigilance and a steadfast commitment to safeguarding vulnerable individuals. It has spurred crucial reforms and renewed dedication to preventing and responding to such heinous acts in society. Through ongoing efforts to learn from past mistakes and strengthen safeguarding measures, we strive to create a safer and more protective environment for all children and young people, empowering them to grow and flourish free from the threat of exploitation and harm.</w:t>
      </w:r>
    </w:p>
    <w:p w:rsidR="00FA504A" w:rsidRPr="00144A37" w:rsidRDefault="00FA504A" w:rsidP="00144A37">
      <w:pPr>
        <w:spacing w:line="360" w:lineRule="auto"/>
        <w:jc w:val="both"/>
        <w:rPr>
          <w:rFonts w:ascii="Arial" w:hAnsi="Arial" w:cs="Arial"/>
        </w:rPr>
      </w:pPr>
    </w:p>
    <w:p w:rsidR="00724478" w:rsidRPr="00144A37" w:rsidRDefault="00724478" w:rsidP="00144A37">
      <w:pPr>
        <w:pStyle w:val="Heading2"/>
        <w:spacing w:line="360" w:lineRule="auto"/>
        <w:jc w:val="both"/>
        <w:rPr>
          <w:rFonts w:ascii="Arial" w:hAnsi="Arial" w:cs="Arial"/>
          <w:b/>
          <w:bCs/>
          <w:sz w:val="24"/>
          <w:szCs w:val="24"/>
        </w:rPr>
      </w:pPr>
      <w:bookmarkStart w:id="3" w:name="_Toc141205011"/>
      <w:r w:rsidRPr="00144A37">
        <w:rPr>
          <w:rFonts w:ascii="Arial" w:hAnsi="Arial" w:cs="Arial"/>
          <w:b/>
          <w:bCs/>
          <w:sz w:val="24"/>
          <w:szCs w:val="24"/>
        </w:rPr>
        <w:t>Theory, Policy, and Procedure Implications</w:t>
      </w:r>
      <w:bookmarkEnd w:id="3"/>
    </w:p>
    <w:p w:rsidR="00724478" w:rsidRPr="00144A37" w:rsidRDefault="00724478" w:rsidP="00144A37">
      <w:pPr>
        <w:spacing w:line="360" w:lineRule="auto"/>
        <w:jc w:val="both"/>
        <w:rPr>
          <w:rFonts w:ascii="Arial" w:hAnsi="Arial" w:cs="Arial"/>
        </w:rPr>
      </w:pPr>
      <w:r w:rsidRPr="00144A37">
        <w:rPr>
          <w:rFonts w:ascii="Arial" w:hAnsi="Arial" w:cs="Arial"/>
        </w:rPr>
        <w:t>The interplay of theory, policy, and procedure is fundamental in the field of safeguarding, as each element contributes to the effective protection of vulnerable individuals. Safeguarding theory provides the foundational understanding of the factors that contribute to vulnerability and risk. By drawing on relevant theories, professionals can better comprehend the dynamics of abuse, neglect, and exploitation. For instance, ecological systems theory, proposed by Bronfenbrenner (1979), emphasizes the impact of the environment on an individual's development. Applying this theory to safeguarding allows practitioners to assess the influence of various systems, such as family, community, and society, on a child's well-being and safety. Additionally, attachment theory, proposed by Bowlby (1969), sheds light on the significance of secure relationships in a child's life. Safeguarding efforts informed by attachment theory focus on promoting stable and supportive caregiving environments. By incorporating theoretical perspectives, professionals can gain insights into the complex needs of vulnerable individuals, guiding them in making informed decisions and interventions.</w:t>
      </w:r>
    </w:p>
    <w:p w:rsidR="00724478" w:rsidRPr="00144A37" w:rsidRDefault="00724478" w:rsidP="00144A37">
      <w:pPr>
        <w:spacing w:line="360" w:lineRule="auto"/>
        <w:jc w:val="both"/>
        <w:rPr>
          <w:rFonts w:ascii="Arial" w:hAnsi="Arial" w:cs="Arial"/>
        </w:rPr>
      </w:pPr>
      <w:r w:rsidRPr="00144A37">
        <w:rPr>
          <w:rFonts w:ascii="Arial" w:hAnsi="Arial" w:cs="Arial"/>
        </w:rPr>
        <w:t>Safeguarding policies play a pivotal role in providing a framework for guiding the practice and collaboration of various agencies. Effective policies are based on evidence from research and learning from past safeguarding cases. They establish clear guidelines for identifying and responding to safeguarding concerns, ensuring consistency and accountability across different sectors. The implementation of policies like the "Every Child Matters" framework in the UK (Department for Education, 2003) demonstrates a commitment to prioritizing children's welfare and promoting their well-being. Such policies set out key principles and expected outcomes, aligning the efforts of professionals from different disciplines. Effective policy development and implementation contribute to a shared understanding of safeguarding objectives and support the development of holistic, person-</w:t>
      </w:r>
      <w:r w:rsidR="00FA504A" w:rsidRPr="00144A37">
        <w:rPr>
          <w:rFonts w:ascii="Arial" w:hAnsi="Arial" w:cs="Arial"/>
        </w:rPr>
        <w:t>centred</w:t>
      </w:r>
      <w:r w:rsidRPr="00144A37">
        <w:rPr>
          <w:rFonts w:ascii="Arial" w:hAnsi="Arial" w:cs="Arial"/>
        </w:rPr>
        <w:t xml:space="preserve"> approaches.</w:t>
      </w:r>
    </w:p>
    <w:p w:rsidR="00724478" w:rsidRPr="00144A37" w:rsidRDefault="00724478" w:rsidP="00144A37">
      <w:pPr>
        <w:spacing w:line="360" w:lineRule="auto"/>
        <w:jc w:val="both"/>
        <w:rPr>
          <w:rFonts w:ascii="Arial" w:hAnsi="Arial" w:cs="Arial"/>
        </w:rPr>
      </w:pPr>
      <w:r w:rsidRPr="00144A37">
        <w:rPr>
          <w:rFonts w:ascii="Arial" w:hAnsi="Arial" w:cs="Arial"/>
        </w:rPr>
        <w:t>Safeguarding procedures translate policies into actionable steps for professionals in their daily practice. Procedures detail the steps to be taken when a safeguarding concern is raised, the roles and responsibilities of different agencies, and the mechanisms for information-sharing and collaboration. For example, multi-agency safeguarding hubs (MASH) are developed to facilitate effective information-sharing and coordination between agencies, aiming to address concerns promptly (Hallett &amp; Birch, 2019). Procedures like these streamline the safeguarding process, ensuring a quick and efficient response to safeguarding concerns.</w:t>
      </w:r>
    </w:p>
    <w:p w:rsidR="00724478" w:rsidRPr="00144A37" w:rsidRDefault="00724478" w:rsidP="00144A37">
      <w:pPr>
        <w:spacing w:line="360" w:lineRule="auto"/>
        <w:jc w:val="both"/>
        <w:rPr>
          <w:rFonts w:ascii="Arial" w:hAnsi="Arial" w:cs="Arial"/>
        </w:rPr>
      </w:pPr>
      <w:r w:rsidRPr="00144A37">
        <w:rPr>
          <w:rFonts w:ascii="Arial" w:hAnsi="Arial" w:cs="Arial"/>
        </w:rPr>
        <w:t>The interplay of theory, policy, and procedure in safeguarding is essential for providing comprehensive protection to vulnerable individuals. Theory informs practitioners' understanding of vulnerabilities and risks, policy provides a framework for consistent and coordinated efforts, and procedures translate policies into actionable steps for professionals. By integrating these elements, safeguarding practices can be continuously refined and improved to ensure the safety and well-being of children, young people, and families. Safeguarding efforts must be guided by evidence-based theories, supported by well-crafted policies, and effectively implemented through detailed procedures to create a safer and more supportive environment for the most vulnerable members of society.</w:t>
      </w:r>
    </w:p>
    <w:p w:rsidR="00724478" w:rsidRPr="00144A37" w:rsidRDefault="00724478" w:rsidP="00144A37">
      <w:pPr>
        <w:spacing w:line="360" w:lineRule="auto"/>
        <w:jc w:val="both"/>
        <w:rPr>
          <w:rFonts w:ascii="Arial" w:hAnsi="Arial" w:cs="Arial"/>
        </w:rPr>
      </w:pPr>
    </w:p>
    <w:p w:rsidR="00A613DF" w:rsidRPr="00144A37" w:rsidRDefault="00A613DF" w:rsidP="00144A37">
      <w:pPr>
        <w:pStyle w:val="Heading2"/>
        <w:spacing w:line="360" w:lineRule="auto"/>
        <w:jc w:val="both"/>
        <w:rPr>
          <w:rFonts w:ascii="Arial" w:hAnsi="Arial" w:cs="Arial"/>
          <w:b/>
          <w:bCs/>
          <w:sz w:val="24"/>
          <w:szCs w:val="24"/>
        </w:rPr>
      </w:pPr>
      <w:bookmarkStart w:id="4" w:name="_Toc141205012"/>
      <w:r w:rsidRPr="00144A37">
        <w:rPr>
          <w:rFonts w:ascii="Arial" w:hAnsi="Arial" w:cs="Arial"/>
          <w:b/>
          <w:bCs/>
          <w:sz w:val="24"/>
          <w:szCs w:val="24"/>
        </w:rPr>
        <w:t>Recommendation</w:t>
      </w:r>
      <w:bookmarkEnd w:id="4"/>
    </w:p>
    <w:p w:rsidR="00A613DF" w:rsidRPr="00144A37" w:rsidRDefault="00A613DF" w:rsidP="00144A37">
      <w:pPr>
        <w:spacing w:line="360" w:lineRule="auto"/>
        <w:jc w:val="both"/>
        <w:rPr>
          <w:rFonts w:ascii="Arial" w:hAnsi="Arial" w:cs="Arial"/>
        </w:rPr>
      </w:pPr>
      <w:r w:rsidRPr="00144A37">
        <w:rPr>
          <w:rFonts w:ascii="Arial" w:hAnsi="Arial" w:cs="Arial"/>
        </w:rPr>
        <w:t>To strengthen the safeguarding system in the United Kingdom and ensure comprehensive protection for children, young people, and families, several key recommendations must be implemented. First and foremost, continuous and comprehensive training should be provided to all professionals involved in safeguarding, equipping them with the necessary skills to identify and address potential risks effectively. Engaging with the local community and raising awareness about safeguarding policies and support services will encourage collective responsibility and active involvement in safeguarding efforts. Policymakers and practitioners should prioritize evidence-based practices, conducting regular research and evaluations to ensure the ongoing relevance and effectiveness of safeguarding measures. Whistleblowing mechanisms must be established to protect those who report concerns, fostering a culture of accountability and transparency. Providing targeted support for vulnerable families can address underlying issues and prevent situations of neglect and abuse. Additionally, safeguarding policies should be inclusive and sensitive to the diverse needs of individuals, ensuring equitable protection for all. Lastly, an independent oversight body should be established to review cases and assess the system's effectiveness, driving continuous improvement.</w:t>
      </w:r>
    </w:p>
    <w:p w:rsidR="00FA504A" w:rsidRPr="00144A37" w:rsidRDefault="00FA504A" w:rsidP="00144A37">
      <w:pPr>
        <w:spacing w:line="360" w:lineRule="auto"/>
        <w:jc w:val="both"/>
        <w:rPr>
          <w:rFonts w:ascii="Arial" w:hAnsi="Arial" w:cs="Arial"/>
        </w:rPr>
      </w:pPr>
    </w:p>
    <w:p w:rsidR="00EB6571" w:rsidRPr="00144A37" w:rsidRDefault="00EB6571" w:rsidP="00144A37">
      <w:pPr>
        <w:pStyle w:val="Heading2"/>
        <w:spacing w:line="360" w:lineRule="auto"/>
        <w:jc w:val="both"/>
        <w:rPr>
          <w:rFonts w:ascii="Arial" w:hAnsi="Arial" w:cs="Arial"/>
          <w:b/>
          <w:bCs/>
          <w:sz w:val="24"/>
          <w:szCs w:val="24"/>
        </w:rPr>
      </w:pPr>
      <w:bookmarkStart w:id="5" w:name="_Toc141205013"/>
      <w:r w:rsidRPr="00144A37">
        <w:rPr>
          <w:rFonts w:ascii="Arial" w:hAnsi="Arial" w:cs="Arial"/>
          <w:b/>
          <w:bCs/>
          <w:sz w:val="24"/>
          <w:szCs w:val="24"/>
        </w:rPr>
        <w:t>Conclusion</w:t>
      </w:r>
      <w:bookmarkEnd w:id="5"/>
    </w:p>
    <w:p w:rsidR="00A613DF" w:rsidRPr="00144A37" w:rsidRDefault="00572631" w:rsidP="00144A37">
      <w:pPr>
        <w:spacing w:line="360" w:lineRule="auto"/>
        <w:jc w:val="both"/>
        <w:rPr>
          <w:rFonts w:ascii="Arial" w:hAnsi="Arial" w:cs="Arial"/>
        </w:rPr>
      </w:pPr>
      <w:r w:rsidRPr="00144A37">
        <w:rPr>
          <w:rFonts w:ascii="Arial" w:hAnsi="Arial" w:cs="Arial"/>
        </w:rPr>
        <w:t>Safeguarding is a critical collective responsibility that demands collaboration and cooperation among various agencies to protect children, young people, and families from harm, abuse, and neglect. The significance of safeguarding policies and procedures cannot be overstated, as they form essential safeguards to ensure the well-being and rights of vulnerable individuals in the United Kingdom. By identifying potential risks early on and intervening swiftly, these policies aim to prevent serious harm and promote overall welfare. Empowering children and young people by involving them in decision-making processes is a fundamental principle that fosters their autonomy and well-being. High-profile safeguarding cases, such as the Daniel Pelka Case and the Rotherham Child Sexual Exploitation Scandal, have shed light on critical failures and emphasized the need for improved cooperation, early intervention, and better communication between agencies. The interplay of theory, policy, and procedure in safeguarding is crucial for effective protection, and ongoing efforts to implement evidence-based practices, enhance community engagement, and establish independent oversight are essential. By embracing these recommendations and learning from past mistakes, the UK can further strengthen its safeguarding system and uphold its commitment to creating a safer and nurturing environment for all vulnerable individuals in society. Safeguarding is not just a legal obligation; it is a moral imperative that requires continuous dedication and vigilance to protect the most vulnerable members of our society and secure a brighter future for the next generation.</w:t>
      </w:r>
    </w:p>
    <w:p w:rsidR="00022F3D" w:rsidRPr="00144A37" w:rsidRDefault="00022F3D" w:rsidP="00144A37">
      <w:pPr>
        <w:spacing w:line="360" w:lineRule="auto"/>
        <w:jc w:val="both"/>
        <w:rPr>
          <w:rFonts w:ascii="Arial" w:hAnsi="Arial" w:cs="Arial"/>
        </w:rPr>
      </w:pPr>
    </w:p>
    <w:p w:rsidR="00FA504A" w:rsidRPr="00144A37" w:rsidRDefault="00FA504A" w:rsidP="00144A37">
      <w:pPr>
        <w:spacing w:line="360" w:lineRule="auto"/>
        <w:jc w:val="both"/>
        <w:rPr>
          <w:rFonts w:ascii="Arial" w:hAnsi="Arial" w:cs="Arial"/>
        </w:rPr>
      </w:pPr>
    </w:p>
    <w:p w:rsidR="00FA504A" w:rsidRPr="00144A37" w:rsidRDefault="00FA504A" w:rsidP="00144A37">
      <w:pPr>
        <w:spacing w:line="360" w:lineRule="auto"/>
        <w:jc w:val="both"/>
        <w:rPr>
          <w:rFonts w:ascii="Arial" w:hAnsi="Arial" w:cs="Arial"/>
        </w:rPr>
      </w:pPr>
    </w:p>
    <w:p w:rsidR="002947B8" w:rsidRPr="00144A37" w:rsidRDefault="002947B8" w:rsidP="00144A37">
      <w:pPr>
        <w:spacing w:line="360" w:lineRule="auto"/>
        <w:jc w:val="both"/>
        <w:rPr>
          <w:rFonts w:ascii="Arial" w:hAnsi="Arial" w:cs="Arial"/>
        </w:rPr>
      </w:pPr>
    </w:p>
    <w:p w:rsidR="00B87A80" w:rsidRPr="00144A37" w:rsidRDefault="00B87A80" w:rsidP="00144A37">
      <w:pPr>
        <w:spacing w:line="360" w:lineRule="auto"/>
        <w:jc w:val="both"/>
        <w:rPr>
          <w:rFonts w:ascii="Arial" w:hAnsi="Arial" w:cs="Arial"/>
        </w:rPr>
      </w:pPr>
    </w:p>
    <w:p w:rsidR="00B87A80" w:rsidRDefault="00B87A80" w:rsidP="00144A37">
      <w:pPr>
        <w:pStyle w:val="Heading2"/>
        <w:spacing w:line="360" w:lineRule="auto"/>
        <w:jc w:val="both"/>
        <w:rPr>
          <w:rFonts w:ascii="Arial" w:hAnsi="Arial" w:cs="Arial"/>
          <w:b/>
          <w:bCs/>
          <w:sz w:val="24"/>
          <w:szCs w:val="24"/>
        </w:rPr>
      </w:pPr>
      <w:bookmarkStart w:id="6" w:name="_Toc141205014"/>
      <w:r w:rsidRPr="00144A37">
        <w:rPr>
          <w:rFonts w:ascii="Arial" w:hAnsi="Arial" w:cs="Arial"/>
          <w:b/>
          <w:bCs/>
          <w:sz w:val="24"/>
          <w:szCs w:val="24"/>
        </w:rPr>
        <w:t>References</w:t>
      </w:r>
      <w:bookmarkEnd w:id="6"/>
    </w:p>
    <w:p w:rsidR="00144A37" w:rsidRPr="00144A37" w:rsidRDefault="00144A37" w:rsidP="00144A37"/>
    <w:p w:rsidR="00144A37" w:rsidRPr="00144A37" w:rsidRDefault="00144A37" w:rsidP="00144A37">
      <w:pPr>
        <w:spacing w:line="360" w:lineRule="auto"/>
        <w:ind w:left="360"/>
        <w:jc w:val="both"/>
        <w:rPr>
          <w:rFonts w:ascii="Arial" w:hAnsi="Arial" w:cs="Arial"/>
        </w:rPr>
      </w:pPr>
      <w:r w:rsidRPr="00144A37">
        <w:rPr>
          <w:rFonts w:ascii="Arial" w:hAnsi="Arial" w:cs="Arial"/>
        </w:rPr>
        <w:t xml:space="preserve">Bronfenbrenner, U. (1979) </w:t>
      </w:r>
      <w:r w:rsidRPr="00144A37">
        <w:rPr>
          <w:rFonts w:ascii="Arial" w:hAnsi="Arial" w:cs="Arial"/>
          <w:i/>
          <w:iCs/>
        </w:rPr>
        <w:t>The ecology of human development: Experiments by nature and design.</w:t>
      </w:r>
      <w:r w:rsidRPr="00144A37">
        <w:rPr>
          <w:rFonts w:ascii="Arial" w:hAnsi="Arial" w:cs="Arial"/>
        </w:rPr>
        <w:t xml:space="preserve"> Harvard University Press.</w:t>
      </w:r>
    </w:p>
    <w:p w:rsidR="00144A37" w:rsidRDefault="00144A37" w:rsidP="00144A37">
      <w:pPr>
        <w:spacing w:line="360" w:lineRule="auto"/>
        <w:ind w:left="360"/>
        <w:jc w:val="both"/>
        <w:rPr>
          <w:rFonts w:ascii="Arial" w:hAnsi="Arial" w:cs="Arial"/>
        </w:rPr>
      </w:pPr>
    </w:p>
    <w:p w:rsidR="00144A37" w:rsidRPr="00144A37" w:rsidRDefault="00144A37" w:rsidP="00144A37">
      <w:pPr>
        <w:spacing w:line="360" w:lineRule="auto"/>
        <w:ind w:left="360"/>
        <w:jc w:val="both"/>
        <w:rPr>
          <w:rFonts w:ascii="Arial" w:hAnsi="Arial" w:cs="Arial"/>
        </w:rPr>
      </w:pPr>
      <w:r w:rsidRPr="00144A37">
        <w:rPr>
          <w:rFonts w:ascii="Arial" w:hAnsi="Arial" w:cs="Arial"/>
        </w:rPr>
        <w:t xml:space="preserve">Bowlby, J. (1969) </w:t>
      </w:r>
      <w:r w:rsidRPr="00144A37">
        <w:rPr>
          <w:rFonts w:ascii="Arial" w:hAnsi="Arial" w:cs="Arial"/>
          <w:i/>
          <w:iCs/>
        </w:rPr>
        <w:t xml:space="preserve">Attachment and loss: Attachment </w:t>
      </w:r>
      <w:r w:rsidRPr="00144A37">
        <w:rPr>
          <w:rFonts w:ascii="Arial" w:hAnsi="Arial" w:cs="Arial"/>
        </w:rPr>
        <w:t>(Vol. 1). Basic Books.</w:t>
      </w:r>
    </w:p>
    <w:p w:rsidR="00144A37" w:rsidRDefault="00144A37" w:rsidP="00144A37">
      <w:pPr>
        <w:spacing w:line="360" w:lineRule="auto"/>
        <w:ind w:left="360"/>
        <w:jc w:val="both"/>
        <w:rPr>
          <w:rFonts w:ascii="Arial" w:hAnsi="Arial" w:cs="Arial"/>
        </w:rPr>
      </w:pPr>
    </w:p>
    <w:p w:rsidR="00022F3D" w:rsidRPr="00144A37" w:rsidRDefault="00022F3D" w:rsidP="00144A37">
      <w:pPr>
        <w:spacing w:line="360" w:lineRule="auto"/>
        <w:ind w:left="360"/>
        <w:jc w:val="both"/>
        <w:rPr>
          <w:rFonts w:ascii="Arial" w:hAnsi="Arial" w:cs="Arial"/>
        </w:rPr>
      </w:pPr>
      <w:r w:rsidRPr="00144A37">
        <w:rPr>
          <w:rFonts w:ascii="Arial" w:hAnsi="Arial" w:cs="Arial"/>
        </w:rPr>
        <w:t xml:space="preserve">Crosson-Tower, C. (2019) </w:t>
      </w:r>
      <w:r w:rsidRPr="00144A37">
        <w:rPr>
          <w:rFonts w:ascii="Arial" w:hAnsi="Arial" w:cs="Arial"/>
          <w:i/>
          <w:iCs/>
        </w:rPr>
        <w:t>Understanding child abuse and neglect</w:t>
      </w:r>
      <w:r w:rsidRPr="00144A37">
        <w:rPr>
          <w:rFonts w:ascii="Arial" w:hAnsi="Arial" w:cs="Arial"/>
        </w:rPr>
        <w:t>. Pearson.</w:t>
      </w:r>
    </w:p>
    <w:p w:rsidR="00144A37" w:rsidRDefault="00144A37" w:rsidP="00144A37">
      <w:pPr>
        <w:spacing w:line="360" w:lineRule="auto"/>
        <w:ind w:left="360"/>
        <w:jc w:val="both"/>
        <w:rPr>
          <w:rFonts w:ascii="Arial" w:hAnsi="Arial" w:cs="Arial"/>
        </w:rPr>
      </w:pPr>
    </w:p>
    <w:p w:rsidR="00144A37" w:rsidRPr="00144A37" w:rsidRDefault="00144A37" w:rsidP="00144A37">
      <w:pPr>
        <w:spacing w:line="360" w:lineRule="auto"/>
        <w:ind w:left="360"/>
        <w:jc w:val="both"/>
        <w:rPr>
          <w:rFonts w:ascii="Arial" w:hAnsi="Arial" w:cs="Arial"/>
        </w:rPr>
      </w:pPr>
      <w:proofErr w:type="spellStart"/>
      <w:r w:rsidRPr="00144A37">
        <w:rPr>
          <w:rFonts w:ascii="Arial" w:hAnsi="Arial" w:cs="Arial"/>
        </w:rPr>
        <w:t>Cawson</w:t>
      </w:r>
      <w:proofErr w:type="spellEnd"/>
      <w:r w:rsidRPr="00144A37">
        <w:rPr>
          <w:rFonts w:ascii="Arial" w:hAnsi="Arial" w:cs="Arial"/>
        </w:rPr>
        <w:t xml:space="preserve">, P., </w:t>
      </w:r>
      <w:proofErr w:type="spellStart"/>
      <w:r w:rsidRPr="00144A37">
        <w:rPr>
          <w:rFonts w:ascii="Arial" w:hAnsi="Arial" w:cs="Arial"/>
        </w:rPr>
        <w:t>Wattam</w:t>
      </w:r>
      <w:proofErr w:type="spellEnd"/>
      <w:r w:rsidRPr="00144A37">
        <w:rPr>
          <w:rFonts w:ascii="Arial" w:hAnsi="Arial" w:cs="Arial"/>
        </w:rPr>
        <w:t xml:space="preserve">, C., Brooker, S., &amp; Kelly, G. (2020) </w:t>
      </w:r>
      <w:r w:rsidRPr="00144A37">
        <w:rPr>
          <w:rFonts w:ascii="Arial" w:hAnsi="Arial" w:cs="Arial"/>
          <w:i/>
          <w:iCs/>
        </w:rPr>
        <w:t>Child maltreatment in the United Kingdom: A study of the prevalence of child abuse and neglect</w:t>
      </w:r>
      <w:r w:rsidRPr="00144A37">
        <w:rPr>
          <w:rFonts w:ascii="Arial" w:hAnsi="Arial" w:cs="Arial"/>
        </w:rPr>
        <w:t>. NSPCC.</w:t>
      </w:r>
    </w:p>
    <w:p w:rsidR="00144A37" w:rsidRDefault="00144A37" w:rsidP="00144A37">
      <w:pPr>
        <w:spacing w:line="360" w:lineRule="auto"/>
        <w:ind w:left="360"/>
        <w:jc w:val="both"/>
        <w:rPr>
          <w:rFonts w:ascii="Arial" w:hAnsi="Arial" w:cs="Arial"/>
        </w:rPr>
      </w:pPr>
    </w:p>
    <w:p w:rsidR="00144A37" w:rsidRPr="00D56C71" w:rsidRDefault="00144A37" w:rsidP="00144A37">
      <w:pPr>
        <w:spacing w:line="360" w:lineRule="auto"/>
        <w:ind w:left="360"/>
        <w:jc w:val="both"/>
        <w:rPr>
          <w:rFonts w:ascii="Arial" w:hAnsi="Arial" w:cs="Arial"/>
        </w:rPr>
      </w:pPr>
      <w:r w:rsidRPr="00144A37">
        <w:rPr>
          <w:rFonts w:ascii="Arial" w:hAnsi="Arial" w:cs="Arial"/>
        </w:rPr>
        <w:t xml:space="preserve">Coventry Safeguarding Children Board (2013) Serious Case Review. </w:t>
      </w:r>
      <w:r w:rsidR="00D56C71">
        <w:rPr>
          <w:rFonts w:ascii="Arial" w:hAnsi="Arial" w:cs="Arial"/>
        </w:rPr>
        <w:t>Available at:</w:t>
      </w:r>
      <w:r w:rsidRPr="00144A37">
        <w:rPr>
          <w:rFonts w:ascii="Arial" w:hAnsi="Arial" w:cs="Arial"/>
        </w:rPr>
        <w:t xml:space="preserve"> </w:t>
      </w:r>
      <w:hyperlink r:id="rId10" w:tgtFrame="_new" w:history="1">
        <w:r w:rsidRPr="00144A37">
          <w:rPr>
            <w:rStyle w:val="Hyperlink"/>
            <w:rFonts w:ascii="Arial" w:hAnsi="Arial" w:cs="Arial"/>
          </w:rPr>
          <w:t>https://www.coventry.gov.uk/download/downloads/id/6884/serious_case_review_daniel_pelka.pdf</w:t>
        </w:r>
      </w:hyperlink>
      <w:r w:rsidR="00D56C71">
        <w:rPr>
          <w:rStyle w:val="Hyperlink"/>
          <w:rFonts w:ascii="Arial" w:hAnsi="Arial" w:cs="Arial"/>
        </w:rPr>
        <w:t xml:space="preserve"> </w:t>
      </w:r>
      <w:r w:rsidR="00D56C71">
        <w:rPr>
          <w:rStyle w:val="Hyperlink"/>
          <w:rFonts w:ascii="Arial" w:hAnsi="Arial" w:cs="Arial"/>
          <w:u w:val="none"/>
        </w:rPr>
        <w:t xml:space="preserve">  </w:t>
      </w:r>
      <w:r w:rsidR="00D56C71" w:rsidRPr="00D56C71">
        <w:rPr>
          <w:rStyle w:val="Hyperlink"/>
          <w:rFonts w:ascii="Arial" w:hAnsi="Arial" w:cs="Arial"/>
          <w:color w:val="000000" w:themeColor="text1"/>
          <w:u w:val="none"/>
        </w:rPr>
        <w:t>(Accessed on 21</w:t>
      </w:r>
      <w:r w:rsidR="00D56C71" w:rsidRPr="00D56C71">
        <w:rPr>
          <w:rStyle w:val="Hyperlink"/>
          <w:rFonts w:ascii="Arial" w:hAnsi="Arial" w:cs="Arial"/>
          <w:color w:val="000000" w:themeColor="text1"/>
          <w:u w:val="none"/>
          <w:vertAlign w:val="superscript"/>
        </w:rPr>
        <w:t>st</w:t>
      </w:r>
      <w:r w:rsidR="00D56C71" w:rsidRPr="00D56C71">
        <w:rPr>
          <w:rStyle w:val="Hyperlink"/>
          <w:rFonts w:ascii="Arial" w:hAnsi="Arial" w:cs="Arial"/>
          <w:color w:val="000000" w:themeColor="text1"/>
          <w:u w:val="none"/>
        </w:rPr>
        <w:t xml:space="preserve"> July, 2023)</w:t>
      </w:r>
    </w:p>
    <w:p w:rsidR="00144A37" w:rsidRDefault="00144A37" w:rsidP="00144A37">
      <w:pPr>
        <w:spacing w:line="360" w:lineRule="auto"/>
        <w:jc w:val="both"/>
        <w:rPr>
          <w:rFonts w:ascii="Arial" w:hAnsi="Arial" w:cs="Arial"/>
        </w:rPr>
      </w:pPr>
    </w:p>
    <w:p w:rsidR="00144A37" w:rsidRPr="00D56C71" w:rsidRDefault="00144A37" w:rsidP="00144A37">
      <w:pPr>
        <w:spacing w:line="360" w:lineRule="auto"/>
        <w:ind w:left="360"/>
        <w:jc w:val="both"/>
        <w:rPr>
          <w:rFonts w:ascii="Arial" w:hAnsi="Arial" w:cs="Arial"/>
        </w:rPr>
      </w:pPr>
      <w:r w:rsidRPr="00144A37">
        <w:rPr>
          <w:rFonts w:ascii="Arial" w:hAnsi="Arial" w:cs="Arial"/>
        </w:rPr>
        <w:t xml:space="preserve">Department for Education. (2003) Every Child Matters. </w:t>
      </w:r>
      <w:r w:rsidR="00D56C71">
        <w:rPr>
          <w:rFonts w:ascii="Arial" w:hAnsi="Arial" w:cs="Arial"/>
        </w:rPr>
        <w:t>Available at:</w:t>
      </w:r>
      <w:r w:rsidR="00D56C71" w:rsidRPr="00144A37">
        <w:rPr>
          <w:rFonts w:ascii="Arial" w:hAnsi="Arial" w:cs="Arial"/>
        </w:rPr>
        <w:t xml:space="preserve"> </w:t>
      </w:r>
      <w:hyperlink r:id="rId11" w:tgtFrame="_new" w:history="1">
        <w:r w:rsidRPr="00144A37">
          <w:rPr>
            <w:rStyle w:val="Hyperlink"/>
            <w:rFonts w:ascii="Arial" w:hAnsi="Arial" w:cs="Arial"/>
          </w:rPr>
          <w:t>https://webarchive.nationalarchives.gov.uk/20040629232127/http://www.everychildmatters.gov.uk/_files/25214EveryChildMatters.pdf</w:t>
        </w:r>
      </w:hyperlink>
      <w:r w:rsidR="00D56C71">
        <w:rPr>
          <w:rStyle w:val="Hyperlink"/>
          <w:rFonts w:ascii="Arial" w:hAnsi="Arial" w:cs="Arial"/>
          <w:u w:val="none"/>
        </w:rPr>
        <w:t xml:space="preserve">  </w:t>
      </w:r>
      <w:r w:rsidR="00D56C71" w:rsidRPr="00D56C71">
        <w:rPr>
          <w:rStyle w:val="Hyperlink"/>
          <w:rFonts w:ascii="Arial" w:hAnsi="Arial" w:cs="Arial"/>
          <w:color w:val="000000" w:themeColor="text1"/>
          <w:u w:val="none"/>
        </w:rPr>
        <w:t>(Accessed on 21</w:t>
      </w:r>
      <w:r w:rsidR="00D56C71" w:rsidRPr="00D56C71">
        <w:rPr>
          <w:rStyle w:val="Hyperlink"/>
          <w:rFonts w:ascii="Arial" w:hAnsi="Arial" w:cs="Arial"/>
          <w:color w:val="000000" w:themeColor="text1"/>
          <w:u w:val="none"/>
          <w:vertAlign w:val="superscript"/>
        </w:rPr>
        <w:t>st</w:t>
      </w:r>
      <w:r w:rsidR="00D56C71" w:rsidRPr="00D56C71">
        <w:rPr>
          <w:rStyle w:val="Hyperlink"/>
          <w:rFonts w:ascii="Arial" w:hAnsi="Arial" w:cs="Arial"/>
          <w:color w:val="000000" w:themeColor="text1"/>
          <w:u w:val="none"/>
        </w:rPr>
        <w:t xml:space="preserve"> July, 2023)</w:t>
      </w:r>
    </w:p>
    <w:p w:rsidR="00144A37" w:rsidRDefault="00144A37" w:rsidP="00144A37">
      <w:pPr>
        <w:spacing w:line="360" w:lineRule="auto"/>
        <w:ind w:left="360"/>
        <w:jc w:val="both"/>
        <w:rPr>
          <w:rFonts w:ascii="Arial" w:hAnsi="Arial" w:cs="Arial"/>
        </w:rPr>
      </w:pPr>
    </w:p>
    <w:p w:rsidR="00144A37" w:rsidRPr="00144A37" w:rsidRDefault="00144A37" w:rsidP="00144A37">
      <w:pPr>
        <w:spacing w:line="360" w:lineRule="auto"/>
        <w:ind w:left="360"/>
        <w:jc w:val="both"/>
        <w:rPr>
          <w:rFonts w:ascii="Arial" w:hAnsi="Arial" w:cs="Arial"/>
        </w:rPr>
      </w:pPr>
      <w:r w:rsidRPr="00144A37">
        <w:rPr>
          <w:rFonts w:ascii="Arial" w:hAnsi="Arial" w:cs="Arial"/>
        </w:rPr>
        <w:t xml:space="preserve">Hallett, S., &amp; Birch, S. (2019) Interagency collaboration in safeguarding children: A qualitative study of multi-agency safeguarding hubs in England. </w:t>
      </w:r>
      <w:r w:rsidRPr="001747EF">
        <w:rPr>
          <w:rFonts w:ascii="Arial" w:hAnsi="Arial" w:cs="Arial"/>
          <w:i/>
          <w:iCs/>
        </w:rPr>
        <w:t>Children and Youth Services Review,</w:t>
      </w:r>
      <w:r w:rsidRPr="00144A37">
        <w:rPr>
          <w:rFonts w:ascii="Arial" w:hAnsi="Arial" w:cs="Arial"/>
        </w:rPr>
        <w:t xml:space="preserve"> 101, 127-134.</w:t>
      </w:r>
    </w:p>
    <w:p w:rsidR="00144A37" w:rsidRDefault="00144A37" w:rsidP="00144A37">
      <w:pPr>
        <w:spacing w:line="360" w:lineRule="auto"/>
        <w:jc w:val="both"/>
        <w:rPr>
          <w:rFonts w:ascii="Arial" w:hAnsi="Arial" w:cs="Arial"/>
        </w:rPr>
      </w:pPr>
    </w:p>
    <w:p w:rsidR="001747EF" w:rsidRPr="00D56C71" w:rsidRDefault="00144A37" w:rsidP="001747EF">
      <w:pPr>
        <w:spacing w:line="360" w:lineRule="auto"/>
        <w:ind w:left="360"/>
        <w:jc w:val="both"/>
        <w:rPr>
          <w:rFonts w:ascii="Arial" w:hAnsi="Arial" w:cs="Arial"/>
        </w:rPr>
      </w:pPr>
      <w:r w:rsidRPr="00144A37">
        <w:rPr>
          <w:rFonts w:ascii="Arial" w:hAnsi="Arial" w:cs="Arial"/>
        </w:rPr>
        <w:t xml:space="preserve">Jay, A. (2014) Independent Inquiry into Child Sexual Exploitation in Rotherham 1997-2013. </w:t>
      </w:r>
      <w:r w:rsidR="001747EF">
        <w:rPr>
          <w:rFonts w:ascii="Arial" w:hAnsi="Arial" w:cs="Arial"/>
        </w:rPr>
        <w:t>Available at:</w:t>
      </w:r>
      <w:r w:rsidR="001747EF" w:rsidRPr="00144A37">
        <w:rPr>
          <w:rFonts w:ascii="Arial" w:hAnsi="Arial" w:cs="Arial"/>
        </w:rPr>
        <w:t xml:space="preserve"> </w:t>
      </w:r>
      <w:hyperlink r:id="rId12" w:tgtFrame="_new" w:history="1">
        <w:r w:rsidRPr="00144A37">
          <w:rPr>
            <w:rStyle w:val="Hyperlink"/>
            <w:rFonts w:ascii="Arial" w:hAnsi="Arial" w:cs="Arial"/>
          </w:rPr>
          <w:t>https://www.rotherham.gov.uk/downloads/file/1407/independent_inquiry_cse_in_rotherham</w:t>
        </w:r>
      </w:hyperlink>
      <w:r w:rsidR="001747EF" w:rsidRPr="00D56C71">
        <w:rPr>
          <w:rStyle w:val="Hyperlink"/>
          <w:rFonts w:ascii="Arial" w:hAnsi="Arial" w:cs="Arial"/>
          <w:color w:val="000000" w:themeColor="text1"/>
          <w:u w:val="none"/>
        </w:rPr>
        <w:t>(Accessed on 21</w:t>
      </w:r>
      <w:r w:rsidR="001747EF" w:rsidRPr="00D56C71">
        <w:rPr>
          <w:rStyle w:val="Hyperlink"/>
          <w:rFonts w:ascii="Arial" w:hAnsi="Arial" w:cs="Arial"/>
          <w:color w:val="000000" w:themeColor="text1"/>
          <w:u w:val="none"/>
          <w:vertAlign w:val="superscript"/>
        </w:rPr>
        <w:t>st</w:t>
      </w:r>
      <w:r w:rsidR="001747EF" w:rsidRPr="00D56C71">
        <w:rPr>
          <w:rStyle w:val="Hyperlink"/>
          <w:rFonts w:ascii="Arial" w:hAnsi="Arial" w:cs="Arial"/>
          <w:color w:val="000000" w:themeColor="text1"/>
          <w:u w:val="none"/>
        </w:rPr>
        <w:t xml:space="preserve"> July, 2023)</w:t>
      </w:r>
    </w:p>
    <w:p w:rsidR="00144A37" w:rsidRPr="00144A37" w:rsidRDefault="00144A37" w:rsidP="00144A37">
      <w:pPr>
        <w:spacing w:line="360" w:lineRule="auto"/>
        <w:ind w:left="360"/>
        <w:jc w:val="both"/>
        <w:rPr>
          <w:rFonts w:ascii="Arial" w:hAnsi="Arial" w:cs="Arial"/>
        </w:rPr>
      </w:pPr>
    </w:p>
    <w:p w:rsidR="00144A37" w:rsidRDefault="00144A37" w:rsidP="00144A37">
      <w:pPr>
        <w:spacing w:line="360" w:lineRule="auto"/>
        <w:ind w:left="360"/>
        <w:jc w:val="both"/>
        <w:rPr>
          <w:rFonts w:ascii="Arial" w:hAnsi="Arial" w:cs="Arial"/>
        </w:rPr>
      </w:pPr>
    </w:p>
    <w:p w:rsidR="003A44CC" w:rsidRPr="00144A37" w:rsidRDefault="00022F3D" w:rsidP="00144A37">
      <w:pPr>
        <w:spacing w:line="360" w:lineRule="auto"/>
        <w:ind w:left="360"/>
        <w:jc w:val="both"/>
        <w:rPr>
          <w:rFonts w:ascii="Arial" w:hAnsi="Arial" w:cs="Arial"/>
        </w:rPr>
      </w:pPr>
      <w:r w:rsidRPr="00144A37">
        <w:rPr>
          <w:rFonts w:ascii="Arial" w:hAnsi="Arial" w:cs="Arial"/>
        </w:rPr>
        <w:t xml:space="preserve">Lamont, A., &amp; Sherman, L. (2019) The empowerment of young people in care. </w:t>
      </w:r>
      <w:r w:rsidRPr="001747EF">
        <w:rPr>
          <w:rFonts w:ascii="Arial" w:hAnsi="Arial" w:cs="Arial"/>
          <w:i/>
          <w:iCs/>
        </w:rPr>
        <w:t>Child and Family Social Work,</w:t>
      </w:r>
      <w:r w:rsidRPr="00144A37">
        <w:rPr>
          <w:rFonts w:ascii="Arial" w:hAnsi="Arial" w:cs="Arial"/>
        </w:rPr>
        <w:t xml:space="preserve"> 24(4), 431-440.</w:t>
      </w:r>
    </w:p>
    <w:sectPr w:rsidR="003A44CC" w:rsidRPr="00144A37" w:rsidSect="00C01FC6">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C7CF4" w:rsidRDefault="004C7CF4" w:rsidP="00B21263">
      <w:r>
        <w:separator/>
      </w:r>
    </w:p>
  </w:endnote>
  <w:endnote w:type="continuationSeparator" w:id="0">
    <w:p w:rsidR="004C7CF4" w:rsidRDefault="004C7CF4" w:rsidP="00B212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3891332"/>
      <w:docPartObj>
        <w:docPartGallery w:val="Page Numbers (Bottom of Page)"/>
        <w:docPartUnique/>
      </w:docPartObj>
    </w:sdtPr>
    <w:sdtEndPr>
      <w:rPr>
        <w:rStyle w:val="PageNumber"/>
      </w:rPr>
    </w:sdtEndPr>
    <w:sdtContent>
      <w:p w:rsidR="00B21263" w:rsidRDefault="00B21263" w:rsidP="00E27A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21263" w:rsidRDefault="00B21263" w:rsidP="00B212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7566149"/>
      <w:docPartObj>
        <w:docPartGallery w:val="Page Numbers (Bottom of Page)"/>
        <w:docPartUnique/>
      </w:docPartObj>
    </w:sdtPr>
    <w:sdtEndPr>
      <w:rPr>
        <w:rStyle w:val="PageNumber"/>
      </w:rPr>
    </w:sdtEndPr>
    <w:sdtContent>
      <w:p w:rsidR="00B21263" w:rsidRDefault="00B21263" w:rsidP="00E27A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B21263" w:rsidRDefault="00B21263" w:rsidP="00B212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C7CF4" w:rsidRDefault="004C7CF4" w:rsidP="00B21263">
      <w:r>
        <w:separator/>
      </w:r>
    </w:p>
  </w:footnote>
  <w:footnote w:type="continuationSeparator" w:id="0">
    <w:p w:rsidR="004C7CF4" w:rsidRDefault="004C7CF4" w:rsidP="00B212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F001D"/>
    <w:multiLevelType w:val="multilevel"/>
    <w:tmpl w:val="016AA7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0137DB"/>
    <w:multiLevelType w:val="multilevel"/>
    <w:tmpl w:val="11287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4C03E2"/>
    <w:multiLevelType w:val="multilevel"/>
    <w:tmpl w:val="3F24C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BC62EE6"/>
    <w:multiLevelType w:val="multilevel"/>
    <w:tmpl w:val="F3E08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459292E"/>
    <w:multiLevelType w:val="hybridMultilevel"/>
    <w:tmpl w:val="2B6E9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900AC7"/>
    <w:multiLevelType w:val="hybridMultilevel"/>
    <w:tmpl w:val="2DA456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867251989">
    <w:abstractNumId w:val="2"/>
  </w:num>
  <w:num w:numId="2" w16cid:durableId="1030568878">
    <w:abstractNumId w:val="1"/>
  </w:num>
  <w:num w:numId="3" w16cid:durableId="86654363">
    <w:abstractNumId w:val="0"/>
  </w:num>
  <w:num w:numId="4" w16cid:durableId="35744523">
    <w:abstractNumId w:val="3"/>
  </w:num>
  <w:num w:numId="5" w16cid:durableId="32973110">
    <w:abstractNumId w:val="4"/>
  </w:num>
  <w:num w:numId="6" w16cid:durableId="5153165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304"/>
    <w:rsid w:val="00022F3D"/>
    <w:rsid w:val="00053B4B"/>
    <w:rsid w:val="00144A37"/>
    <w:rsid w:val="001747EF"/>
    <w:rsid w:val="0019797D"/>
    <w:rsid w:val="002947B8"/>
    <w:rsid w:val="00374038"/>
    <w:rsid w:val="003A44CC"/>
    <w:rsid w:val="003F0304"/>
    <w:rsid w:val="004C7CF4"/>
    <w:rsid w:val="005111EE"/>
    <w:rsid w:val="00572631"/>
    <w:rsid w:val="00724478"/>
    <w:rsid w:val="008B337B"/>
    <w:rsid w:val="00987580"/>
    <w:rsid w:val="009C0992"/>
    <w:rsid w:val="00A613DF"/>
    <w:rsid w:val="00A8101D"/>
    <w:rsid w:val="00B21263"/>
    <w:rsid w:val="00B756E1"/>
    <w:rsid w:val="00B87A80"/>
    <w:rsid w:val="00BB2BE4"/>
    <w:rsid w:val="00C01FC6"/>
    <w:rsid w:val="00C44F77"/>
    <w:rsid w:val="00C953F3"/>
    <w:rsid w:val="00D370B3"/>
    <w:rsid w:val="00D52A4D"/>
    <w:rsid w:val="00D56C71"/>
    <w:rsid w:val="00D7088F"/>
    <w:rsid w:val="00EB6571"/>
    <w:rsid w:val="00FA5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A0DC5"/>
  <w15:chartTrackingRefBased/>
  <w15:docId w15:val="{EB7C7343-6F26-C147-B0C8-DDACD1D18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FC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47B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2A4D"/>
    <w:rPr>
      <w:color w:val="0563C1" w:themeColor="hyperlink"/>
      <w:u w:val="single"/>
    </w:rPr>
  </w:style>
  <w:style w:type="character" w:styleId="UnresolvedMention">
    <w:name w:val="Unresolved Mention"/>
    <w:basedOn w:val="DefaultParagraphFont"/>
    <w:uiPriority w:val="99"/>
    <w:semiHidden/>
    <w:unhideWhenUsed/>
    <w:rsid w:val="00D52A4D"/>
    <w:rPr>
      <w:color w:val="605E5C"/>
      <w:shd w:val="clear" w:color="auto" w:fill="E1DFDD"/>
    </w:rPr>
  </w:style>
  <w:style w:type="character" w:customStyle="1" w:styleId="Heading2Char">
    <w:name w:val="Heading 2 Char"/>
    <w:basedOn w:val="DefaultParagraphFont"/>
    <w:link w:val="Heading2"/>
    <w:uiPriority w:val="9"/>
    <w:rsid w:val="002947B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44A37"/>
    <w:pPr>
      <w:ind w:left="720"/>
      <w:contextualSpacing/>
    </w:pPr>
  </w:style>
  <w:style w:type="character" w:customStyle="1" w:styleId="Heading1Char">
    <w:name w:val="Heading 1 Char"/>
    <w:basedOn w:val="DefaultParagraphFont"/>
    <w:link w:val="Heading1"/>
    <w:uiPriority w:val="9"/>
    <w:rsid w:val="00C01F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1FC6"/>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C01FC6"/>
    <w:pPr>
      <w:ind w:left="240"/>
    </w:pPr>
    <w:rPr>
      <w:rFonts w:cstheme="minorHAnsi"/>
      <w:smallCaps/>
      <w:sz w:val="20"/>
      <w:szCs w:val="20"/>
    </w:rPr>
  </w:style>
  <w:style w:type="paragraph" w:styleId="TOC1">
    <w:name w:val="toc 1"/>
    <w:basedOn w:val="Normal"/>
    <w:next w:val="Normal"/>
    <w:autoRedefine/>
    <w:uiPriority w:val="39"/>
    <w:semiHidden/>
    <w:unhideWhenUsed/>
    <w:rsid w:val="00C01FC6"/>
    <w:pPr>
      <w:spacing w:before="120" w:after="120"/>
    </w:pPr>
    <w:rPr>
      <w:rFonts w:cstheme="minorHAnsi"/>
      <w:b/>
      <w:bCs/>
      <w:caps/>
      <w:sz w:val="20"/>
      <w:szCs w:val="20"/>
    </w:rPr>
  </w:style>
  <w:style w:type="paragraph" w:styleId="TOC3">
    <w:name w:val="toc 3"/>
    <w:basedOn w:val="Normal"/>
    <w:next w:val="Normal"/>
    <w:autoRedefine/>
    <w:uiPriority w:val="39"/>
    <w:semiHidden/>
    <w:unhideWhenUsed/>
    <w:rsid w:val="00C01FC6"/>
    <w:pPr>
      <w:ind w:left="480"/>
    </w:pPr>
    <w:rPr>
      <w:rFonts w:cstheme="minorHAnsi"/>
      <w:i/>
      <w:iCs/>
      <w:sz w:val="20"/>
      <w:szCs w:val="20"/>
    </w:rPr>
  </w:style>
  <w:style w:type="paragraph" w:styleId="TOC4">
    <w:name w:val="toc 4"/>
    <w:basedOn w:val="Normal"/>
    <w:next w:val="Normal"/>
    <w:autoRedefine/>
    <w:uiPriority w:val="39"/>
    <w:semiHidden/>
    <w:unhideWhenUsed/>
    <w:rsid w:val="00C01FC6"/>
    <w:pPr>
      <w:ind w:left="720"/>
    </w:pPr>
    <w:rPr>
      <w:rFonts w:cstheme="minorHAnsi"/>
      <w:sz w:val="18"/>
      <w:szCs w:val="18"/>
    </w:rPr>
  </w:style>
  <w:style w:type="paragraph" w:styleId="TOC5">
    <w:name w:val="toc 5"/>
    <w:basedOn w:val="Normal"/>
    <w:next w:val="Normal"/>
    <w:autoRedefine/>
    <w:uiPriority w:val="39"/>
    <w:semiHidden/>
    <w:unhideWhenUsed/>
    <w:rsid w:val="00C01FC6"/>
    <w:pPr>
      <w:ind w:left="960"/>
    </w:pPr>
    <w:rPr>
      <w:rFonts w:cstheme="minorHAnsi"/>
      <w:sz w:val="18"/>
      <w:szCs w:val="18"/>
    </w:rPr>
  </w:style>
  <w:style w:type="paragraph" w:styleId="TOC6">
    <w:name w:val="toc 6"/>
    <w:basedOn w:val="Normal"/>
    <w:next w:val="Normal"/>
    <w:autoRedefine/>
    <w:uiPriority w:val="39"/>
    <w:semiHidden/>
    <w:unhideWhenUsed/>
    <w:rsid w:val="00C01FC6"/>
    <w:pPr>
      <w:ind w:left="1200"/>
    </w:pPr>
    <w:rPr>
      <w:rFonts w:cstheme="minorHAnsi"/>
      <w:sz w:val="18"/>
      <w:szCs w:val="18"/>
    </w:rPr>
  </w:style>
  <w:style w:type="paragraph" w:styleId="TOC7">
    <w:name w:val="toc 7"/>
    <w:basedOn w:val="Normal"/>
    <w:next w:val="Normal"/>
    <w:autoRedefine/>
    <w:uiPriority w:val="39"/>
    <w:semiHidden/>
    <w:unhideWhenUsed/>
    <w:rsid w:val="00C01FC6"/>
    <w:pPr>
      <w:ind w:left="1440"/>
    </w:pPr>
    <w:rPr>
      <w:rFonts w:cstheme="minorHAnsi"/>
      <w:sz w:val="18"/>
      <w:szCs w:val="18"/>
    </w:rPr>
  </w:style>
  <w:style w:type="paragraph" w:styleId="TOC8">
    <w:name w:val="toc 8"/>
    <w:basedOn w:val="Normal"/>
    <w:next w:val="Normal"/>
    <w:autoRedefine/>
    <w:uiPriority w:val="39"/>
    <w:semiHidden/>
    <w:unhideWhenUsed/>
    <w:rsid w:val="00C01FC6"/>
    <w:pPr>
      <w:ind w:left="1680"/>
    </w:pPr>
    <w:rPr>
      <w:rFonts w:cstheme="minorHAnsi"/>
      <w:sz w:val="18"/>
      <w:szCs w:val="18"/>
    </w:rPr>
  </w:style>
  <w:style w:type="paragraph" w:styleId="TOC9">
    <w:name w:val="toc 9"/>
    <w:basedOn w:val="Normal"/>
    <w:next w:val="Normal"/>
    <w:autoRedefine/>
    <w:uiPriority w:val="39"/>
    <w:semiHidden/>
    <w:unhideWhenUsed/>
    <w:rsid w:val="00C01FC6"/>
    <w:pPr>
      <w:ind w:left="1920"/>
    </w:pPr>
    <w:rPr>
      <w:rFonts w:cstheme="minorHAnsi"/>
      <w:sz w:val="18"/>
      <w:szCs w:val="18"/>
    </w:rPr>
  </w:style>
  <w:style w:type="paragraph" w:styleId="NoSpacing">
    <w:name w:val="No Spacing"/>
    <w:link w:val="NoSpacingChar"/>
    <w:uiPriority w:val="1"/>
    <w:qFormat/>
    <w:rsid w:val="00C01FC6"/>
    <w:rPr>
      <w:rFonts w:eastAsiaTheme="minorEastAsia"/>
      <w:sz w:val="22"/>
      <w:szCs w:val="22"/>
      <w:lang w:val="en-US" w:eastAsia="zh-CN"/>
    </w:rPr>
  </w:style>
  <w:style w:type="character" w:customStyle="1" w:styleId="NoSpacingChar">
    <w:name w:val="No Spacing Char"/>
    <w:basedOn w:val="DefaultParagraphFont"/>
    <w:link w:val="NoSpacing"/>
    <w:uiPriority w:val="1"/>
    <w:rsid w:val="00C01FC6"/>
    <w:rPr>
      <w:rFonts w:eastAsiaTheme="minorEastAsia"/>
      <w:sz w:val="22"/>
      <w:szCs w:val="22"/>
      <w:lang w:val="en-US" w:eastAsia="zh-CN"/>
    </w:rPr>
  </w:style>
  <w:style w:type="paragraph" w:styleId="Footer">
    <w:name w:val="footer"/>
    <w:basedOn w:val="Normal"/>
    <w:link w:val="FooterChar"/>
    <w:uiPriority w:val="99"/>
    <w:unhideWhenUsed/>
    <w:rsid w:val="00B21263"/>
    <w:pPr>
      <w:tabs>
        <w:tab w:val="center" w:pos="4513"/>
        <w:tab w:val="right" w:pos="9026"/>
      </w:tabs>
    </w:pPr>
  </w:style>
  <w:style w:type="character" w:customStyle="1" w:styleId="FooterChar">
    <w:name w:val="Footer Char"/>
    <w:basedOn w:val="DefaultParagraphFont"/>
    <w:link w:val="Footer"/>
    <w:uiPriority w:val="99"/>
    <w:rsid w:val="00B21263"/>
  </w:style>
  <w:style w:type="character" w:styleId="PageNumber">
    <w:name w:val="page number"/>
    <w:basedOn w:val="DefaultParagraphFont"/>
    <w:uiPriority w:val="99"/>
    <w:semiHidden/>
    <w:unhideWhenUsed/>
    <w:rsid w:val="00B212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32307">
      <w:bodyDiv w:val="1"/>
      <w:marLeft w:val="0"/>
      <w:marRight w:val="0"/>
      <w:marTop w:val="0"/>
      <w:marBottom w:val="0"/>
      <w:divBdr>
        <w:top w:val="none" w:sz="0" w:space="0" w:color="auto"/>
        <w:left w:val="none" w:sz="0" w:space="0" w:color="auto"/>
        <w:bottom w:val="none" w:sz="0" w:space="0" w:color="auto"/>
        <w:right w:val="none" w:sz="0" w:space="0" w:color="auto"/>
      </w:divBdr>
    </w:div>
    <w:div w:id="159733535">
      <w:bodyDiv w:val="1"/>
      <w:marLeft w:val="0"/>
      <w:marRight w:val="0"/>
      <w:marTop w:val="0"/>
      <w:marBottom w:val="0"/>
      <w:divBdr>
        <w:top w:val="none" w:sz="0" w:space="0" w:color="auto"/>
        <w:left w:val="none" w:sz="0" w:space="0" w:color="auto"/>
        <w:bottom w:val="none" w:sz="0" w:space="0" w:color="auto"/>
        <w:right w:val="none" w:sz="0" w:space="0" w:color="auto"/>
      </w:divBdr>
    </w:div>
    <w:div w:id="219170387">
      <w:bodyDiv w:val="1"/>
      <w:marLeft w:val="0"/>
      <w:marRight w:val="0"/>
      <w:marTop w:val="0"/>
      <w:marBottom w:val="0"/>
      <w:divBdr>
        <w:top w:val="none" w:sz="0" w:space="0" w:color="auto"/>
        <w:left w:val="none" w:sz="0" w:space="0" w:color="auto"/>
        <w:bottom w:val="none" w:sz="0" w:space="0" w:color="auto"/>
        <w:right w:val="none" w:sz="0" w:space="0" w:color="auto"/>
      </w:divBdr>
    </w:div>
    <w:div w:id="260258335">
      <w:bodyDiv w:val="1"/>
      <w:marLeft w:val="0"/>
      <w:marRight w:val="0"/>
      <w:marTop w:val="0"/>
      <w:marBottom w:val="0"/>
      <w:divBdr>
        <w:top w:val="none" w:sz="0" w:space="0" w:color="auto"/>
        <w:left w:val="none" w:sz="0" w:space="0" w:color="auto"/>
        <w:bottom w:val="none" w:sz="0" w:space="0" w:color="auto"/>
        <w:right w:val="none" w:sz="0" w:space="0" w:color="auto"/>
      </w:divBdr>
    </w:div>
    <w:div w:id="415631011">
      <w:bodyDiv w:val="1"/>
      <w:marLeft w:val="0"/>
      <w:marRight w:val="0"/>
      <w:marTop w:val="0"/>
      <w:marBottom w:val="0"/>
      <w:divBdr>
        <w:top w:val="none" w:sz="0" w:space="0" w:color="auto"/>
        <w:left w:val="none" w:sz="0" w:space="0" w:color="auto"/>
        <w:bottom w:val="none" w:sz="0" w:space="0" w:color="auto"/>
        <w:right w:val="none" w:sz="0" w:space="0" w:color="auto"/>
      </w:divBdr>
      <w:divsChild>
        <w:div w:id="2060518964">
          <w:marLeft w:val="0"/>
          <w:marRight w:val="0"/>
          <w:marTop w:val="0"/>
          <w:marBottom w:val="0"/>
          <w:divBdr>
            <w:top w:val="single" w:sz="2" w:space="0" w:color="auto"/>
            <w:left w:val="single" w:sz="2" w:space="0" w:color="auto"/>
            <w:bottom w:val="single" w:sz="6" w:space="0" w:color="auto"/>
            <w:right w:val="single" w:sz="2" w:space="0" w:color="auto"/>
          </w:divBdr>
          <w:divsChild>
            <w:div w:id="1982147370">
              <w:marLeft w:val="0"/>
              <w:marRight w:val="0"/>
              <w:marTop w:val="100"/>
              <w:marBottom w:val="100"/>
              <w:divBdr>
                <w:top w:val="single" w:sz="2" w:space="0" w:color="D9D9E3"/>
                <w:left w:val="single" w:sz="2" w:space="0" w:color="D9D9E3"/>
                <w:bottom w:val="single" w:sz="2" w:space="0" w:color="D9D9E3"/>
                <w:right w:val="single" w:sz="2" w:space="0" w:color="D9D9E3"/>
              </w:divBdr>
              <w:divsChild>
                <w:div w:id="2005276330">
                  <w:marLeft w:val="0"/>
                  <w:marRight w:val="0"/>
                  <w:marTop w:val="0"/>
                  <w:marBottom w:val="0"/>
                  <w:divBdr>
                    <w:top w:val="single" w:sz="2" w:space="0" w:color="D9D9E3"/>
                    <w:left w:val="single" w:sz="2" w:space="0" w:color="D9D9E3"/>
                    <w:bottom w:val="single" w:sz="2" w:space="0" w:color="D9D9E3"/>
                    <w:right w:val="single" w:sz="2" w:space="0" w:color="D9D9E3"/>
                  </w:divBdr>
                  <w:divsChild>
                    <w:div w:id="1353266756">
                      <w:marLeft w:val="0"/>
                      <w:marRight w:val="0"/>
                      <w:marTop w:val="0"/>
                      <w:marBottom w:val="0"/>
                      <w:divBdr>
                        <w:top w:val="single" w:sz="2" w:space="0" w:color="D9D9E3"/>
                        <w:left w:val="single" w:sz="2" w:space="0" w:color="D9D9E3"/>
                        <w:bottom w:val="single" w:sz="2" w:space="0" w:color="D9D9E3"/>
                        <w:right w:val="single" w:sz="2" w:space="0" w:color="D9D9E3"/>
                      </w:divBdr>
                      <w:divsChild>
                        <w:div w:id="1779911110">
                          <w:marLeft w:val="0"/>
                          <w:marRight w:val="0"/>
                          <w:marTop w:val="0"/>
                          <w:marBottom w:val="0"/>
                          <w:divBdr>
                            <w:top w:val="single" w:sz="2" w:space="0" w:color="D9D9E3"/>
                            <w:left w:val="single" w:sz="2" w:space="0" w:color="D9D9E3"/>
                            <w:bottom w:val="single" w:sz="2" w:space="0" w:color="D9D9E3"/>
                            <w:right w:val="single" w:sz="2" w:space="0" w:color="D9D9E3"/>
                          </w:divBdr>
                          <w:divsChild>
                            <w:div w:id="1282959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47486741">
          <w:marLeft w:val="0"/>
          <w:marRight w:val="0"/>
          <w:marTop w:val="0"/>
          <w:marBottom w:val="0"/>
          <w:divBdr>
            <w:top w:val="single" w:sz="2" w:space="0" w:color="auto"/>
            <w:left w:val="single" w:sz="2" w:space="0" w:color="auto"/>
            <w:bottom w:val="single" w:sz="6" w:space="0" w:color="auto"/>
            <w:right w:val="single" w:sz="2" w:space="0" w:color="auto"/>
          </w:divBdr>
          <w:divsChild>
            <w:div w:id="241331456">
              <w:marLeft w:val="0"/>
              <w:marRight w:val="0"/>
              <w:marTop w:val="100"/>
              <w:marBottom w:val="100"/>
              <w:divBdr>
                <w:top w:val="single" w:sz="2" w:space="0" w:color="D9D9E3"/>
                <w:left w:val="single" w:sz="2" w:space="0" w:color="D9D9E3"/>
                <w:bottom w:val="single" w:sz="2" w:space="0" w:color="D9D9E3"/>
                <w:right w:val="single" w:sz="2" w:space="0" w:color="D9D9E3"/>
              </w:divBdr>
              <w:divsChild>
                <w:div w:id="533035254">
                  <w:marLeft w:val="0"/>
                  <w:marRight w:val="0"/>
                  <w:marTop w:val="0"/>
                  <w:marBottom w:val="0"/>
                  <w:divBdr>
                    <w:top w:val="single" w:sz="2" w:space="0" w:color="D9D9E3"/>
                    <w:left w:val="single" w:sz="2" w:space="0" w:color="D9D9E3"/>
                    <w:bottom w:val="single" w:sz="2" w:space="0" w:color="D9D9E3"/>
                    <w:right w:val="single" w:sz="2" w:space="0" w:color="D9D9E3"/>
                  </w:divBdr>
                  <w:divsChild>
                    <w:div w:id="196816161">
                      <w:marLeft w:val="0"/>
                      <w:marRight w:val="0"/>
                      <w:marTop w:val="0"/>
                      <w:marBottom w:val="0"/>
                      <w:divBdr>
                        <w:top w:val="single" w:sz="2" w:space="0" w:color="D9D9E3"/>
                        <w:left w:val="single" w:sz="2" w:space="0" w:color="D9D9E3"/>
                        <w:bottom w:val="single" w:sz="2" w:space="0" w:color="D9D9E3"/>
                        <w:right w:val="single" w:sz="2" w:space="0" w:color="D9D9E3"/>
                      </w:divBdr>
                      <w:divsChild>
                        <w:div w:id="2116320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42017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40418493">
                  <w:marLeft w:val="0"/>
                  <w:marRight w:val="0"/>
                  <w:marTop w:val="0"/>
                  <w:marBottom w:val="0"/>
                  <w:divBdr>
                    <w:top w:val="single" w:sz="2" w:space="0" w:color="D9D9E3"/>
                    <w:left w:val="single" w:sz="2" w:space="0" w:color="D9D9E3"/>
                    <w:bottom w:val="single" w:sz="2" w:space="0" w:color="D9D9E3"/>
                    <w:right w:val="single" w:sz="2" w:space="0" w:color="D9D9E3"/>
                  </w:divBdr>
                  <w:divsChild>
                    <w:div w:id="1193685571">
                      <w:marLeft w:val="0"/>
                      <w:marRight w:val="0"/>
                      <w:marTop w:val="0"/>
                      <w:marBottom w:val="0"/>
                      <w:divBdr>
                        <w:top w:val="single" w:sz="2" w:space="0" w:color="D9D9E3"/>
                        <w:left w:val="single" w:sz="2" w:space="0" w:color="D9D9E3"/>
                        <w:bottom w:val="single" w:sz="2" w:space="0" w:color="D9D9E3"/>
                        <w:right w:val="single" w:sz="2" w:space="0" w:color="D9D9E3"/>
                      </w:divBdr>
                      <w:divsChild>
                        <w:div w:id="1007639387">
                          <w:marLeft w:val="0"/>
                          <w:marRight w:val="0"/>
                          <w:marTop w:val="0"/>
                          <w:marBottom w:val="0"/>
                          <w:divBdr>
                            <w:top w:val="single" w:sz="2" w:space="0" w:color="D9D9E3"/>
                            <w:left w:val="single" w:sz="2" w:space="0" w:color="D9D9E3"/>
                            <w:bottom w:val="single" w:sz="2" w:space="0" w:color="D9D9E3"/>
                            <w:right w:val="single" w:sz="2" w:space="0" w:color="D9D9E3"/>
                          </w:divBdr>
                          <w:divsChild>
                            <w:div w:id="4943479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9393188">
      <w:bodyDiv w:val="1"/>
      <w:marLeft w:val="0"/>
      <w:marRight w:val="0"/>
      <w:marTop w:val="0"/>
      <w:marBottom w:val="0"/>
      <w:divBdr>
        <w:top w:val="none" w:sz="0" w:space="0" w:color="auto"/>
        <w:left w:val="none" w:sz="0" w:space="0" w:color="auto"/>
        <w:bottom w:val="none" w:sz="0" w:space="0" w:color="auto"/>
        <w:right w:val="none" w:sz="0" w:space="0" w:color="auto"/>
      </w:divBdr>
    </w:div>
    <w:div w:id="431627122">
      <w:bodyDiv w:val="1"/>
      <w:marLeft w:val="0"/>
      <w:marRight w:val="0"/>
      <w:marTop w:val="0"/>
      <w:marBottom w:val="0"/>
      <w:divBdr>
        <w:top w:val="none" w:sz="0" w:space="0" w:color="auto"/>
        <w:left w:val="none" w:sz="0" w:space="0" w:color="auto"/>
        <w:bottom w:val="none" w:sz="0" w:space="0" w:color="auto"/>
        <w:right w:val="none" w:sz="0" w:space="0" w:color="auto"/>
      </w:divBdr>
      <w:divsChild>
        <w:div w:id="928737091">
          <w:marLeft w:val="0"/>
          <w:marRight w:val="0"/>
          <w:marTop w:val="0"/>
          <w:marBottom w:val="0"/>
          <w:divBdr>
            <w:top w:val="single" w:sz="2" w:space="0" w:color="auto"/>
            <w:left w:val="single" w:sz="2" w:space="0" w:color="auto"/>
            <w:bottom w:val="single" w:sz="6" w:space="0" w:color="auto"/>
            <w:right w:val="single" w:sz="2" w:space="0" w:color="auto"/>
          </w:divBdr>
          <w:divsChild>
            <w:div w:id="517427667">
              <w:marLeft w:val="0"/>
              <w:marRight w:val="0"/>
              <w:marTop w:val="100"/>
              <w:marBottom w:val="100"/>
              <w:divBdr>
                <w:top w:val="single" w:sz="2" w:space="0" w:color="D9D9E3"/>
                <w:left w:val="single" w:sz="2" w:space="0" w:color="D9D9E3"/>
                <w:bottom w:val="single" w:sz="2" w:space="0" w:color="D9D9E3"/>
                <w:right w:val="single" w:sz="2" w:space="0" w:color="D9D9E3"/>
              </w:divBdr>
              <w:divsChild>
                <w:div w:id="1051687438">
                  <w:marLeft w:val="0"/>
                  <w:marRight w:val="0"/>
                  <w:marTop w:val="0"/>
                  <w:marBottom w:val="0"/>
                  <w:divBdr>
                    <w:top w:val="single" w:sz="2" w:space="0" w:color="D9D9E3"/>
                    <w:left w:val="single" w:sz="2" w:space="0" w:color="D9D9E3"/>
                    <w:bottom w:val="single" w:sz="2" w:space="0" w:color="D9D9E3"/>
                    <w:right w:val="single" w:sz="2" w:space="0" w:color="D9D9E3"/>
                  </w:divBdr>
                  <w:divsChild>
                    <w:div w:id="1130392929">
                      <w:marLeft w:val="0"/>
                      <w:marRight w:val="0"/>
                      <w:marTop w:val="0"/>
                      <w:marBottom w:val="0"/>
                      <w:divBdr>
                        <w:top w:val="single" w:sz="2" w:space="0" w:color="D9D9E3"/>
                        <w:left w:val="single" w:sz="2" w:space="0" w:color="D9D9E3"/>
                        <w:bottom w:val="single" w:sz="2" w:space="0" w:color="D9D9E3"/>
                        <w:right w:val="single" w:sz="2" w:space="0" w:color="D9D9E3"/>
                      </w:divBdr>
                      <w:divsChild>
                        <w:div w:id="1017271187">
                          <w:marLeft w:val="0"/>
                          <w:marRight w:val="0"/>
                          <w:marTop w:val="0"/>
                          <w:marBottom w:val="0"/>
                          <w:divBdr>
                            <w:top w:val="single" w:sz="2" w:space="0" w:color="D9D9E3"/>
                            <w:left w:val="single" w:sz="2" w:space="0" w:color="D9D9E3"/>
                            <w:bottom w:val="single" w:sz="2" w:space="0" w:color="D9D9E3"/>
                            <w:right w:val="single" w:sz="2" w:space="0" w:color="D9D9E3"/>
                          </w:divBdr>
                          <w:divsChild>
                            <w:div w:id="16427342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81242025">
      <w:bodyDiv w:val="1"/>
      <w:marLeft w:val="0"/>
      <w:marRight w:val="0"/>
      <w:marTop w:val="0"/>
      <w:marBottom w:val="0"/>
      <w:divBdr>
        <w:top w:val="none" w:sz="0" w:space="0" w:color="auto"/>
        <w:left w:val="none" w:sz="0" w:space="0" w:color="auto"/>
        <w:bottom w:val="none" w:sz="0" w:space="0" w:color="auto"/>
        <w:right w:val="none" w:sz="0" w:space="0" w:color="auto"/>
      </w:divBdr>
    </w:div>
    <w:div w:id="482280160">
      <w:bodyDiv w:val="1"/>
      <w:marLeft w:val="0"/>
      <w:marRight w:val="0"/>
      <w:marTop w:val="0"/>
      <w:marBottom w:val="0"/>
      <w:divBdr>
        <w:top w:val="none" w:sz="0" w:space="0" w:color="auto"/>
        <w:left w:val="none" w:sz="0" w:space="0" w:color="auto"/>
        <w:bottom w:val="none" w:sz="0" w:space="0" w:color="auto"/>
        <w:right w:val="none" w:sz="0" w:space="0" w:color="auto"/>
      </w:divBdr>
    </w:div>
    <w:div w:id="496843547">
      <w:bodyDiv w:val="1"/>
      <w:marLeft w:val="0"/>
      <w:marRight w:val="0"/>
      <w:marTop w:val="0"/>
      <w:marBottom w:val="0"/>
      <w:divBdr>
        <w:top w:val="none" w:sz="0" w:space="0" w:color="auto"/>
        <w:left w:val="none" w:sz="0" w:space="0" w:color="auto"/>
        <w:bottom w:val="none" w:sz="0" w:space="0" w:color="auto"/>
        <w:right w:val="none" w:sz="0" w:space="0" w:color="auto"/>
      </w:divBdr>
    </w:div>
    <w:div w:id="566648962">
      <w:bodyDiv w:val="1"/>
      <w:marLeft w:val="0"/>
      <w:marRight w:val="0"/>
      <w:marTop w:val="0"/>
      <w:marBottom w:val="0"/>
      <w:divBdr>
        <w:top w:val="none" w:sz="0" w:space="0" w:color="auto"/>
        <w:left w:val="none" w:sz="0" w:space="0" w:color="auto"/>
        <w:bottom w:val="none" w:sz="0" w:space="0" w:color="auto"/>
        <w:right w:val="none" w:sz="0" w:space="0" w:color="auto"/>
      </w:divBdr>
    </w:div>
    <w:div w:id="732895425">
      <w:bodyDiv w:val="1"/>
      <w:marLeft w:val="0"/>
      <w:marRight w:val="0"/>
      <w:marTop w:val="0"/>
      <w:marBottom w:val="0"/>
      <w:divBdr>
        <w:top w:val="none" w:sz="0" w:space="0" w:color="auto"/>
        <w:left w:val="none" w:sz="0" w:space="0" w:color="auto"/>
        <w:bottom w:val="none" w:sz="0" w:space="0" w:color="auto"/>
        <w:right w:val="none" w:sz="0" w:space="0" w:color="auto"/>
      </w:divBdr>
      <w:divsChild>
        <w:div w:id="1059128518">
          <w:marLeft w:val="0"/>
          <w:marRight w:val="0"/>
          <w:marTop w:val="0"/>
          <w:marBottom w:val="0"/>
          <w:divBdr>
            <w:top w:val="single" w:sz="2" w:space="0" w:color="auto"/>
            <w:left w:val="single" w:sz="2" w:space="0" w:color="auto"/>
            <w:bottom w:val="single" w:sz="6" w:space="0" w:color="auto"/>
            <w:right w:val="single" w:sz="2" w:space="0" w:color="auto"/>
          </w:divBdr>
          <w:divsChild>
            <w:div w:id="355155006">
              <w:marLeft w:val="0"/>
              <w:marRight w:val="0"/>
              <w:marTop w:val="100"/>
              <w:marBottom w:val="100"/>
              <w:divBdr>
                <w:top w:val="single" w:sz="2" w:space="0" w:color="D9D9E3"/>
                <w:left w:val="single" w:sz="2" w:space="0" w:color="D9D9E3"/>
                <w:bottom w:val="single" w:sz="2" w:space="0" w:color="D9D9E3"/>
                <w:right w:val="single" w:sz="2" w:space="0" w:color="D9D9E3"/>
              </w:divBdr>
              <w:divsChild>
                <w:div w:id="534541931">
                  <w:marLeft w:val="0"/>
                  <w:marRight w:val="0"/>
                  <w:marTop w:val="0"/>
                  <w:marBottom w:val="0"/>
                  <w:divBdr>
                    <w:top w:val="single" w:sz="2" w:space="0" w:color="D9D9E3"/>
                    <w:left w:val="single" w:sz="2" w:space="0" w:color="D9D9E3"/>
                    <w:bottom w:val="single" w:sz="2" w:space="0" w:color="D9D9E3"/>
                    <w:right w:val="single" w:sz="2" w:space="0" w:color="D9D9E3"/>
                  </w:divBdr>
                  <w:divsChild>
                    <w:div w:id="391659078">
                      <w:marLeft w:val="0"/>
                      <w:marRight w:val="0"/>
                      <w:marTop w:val="0"/>
                      <w:marBottom w:val="0"/>
                      <w:divBdr>
                        <w:top w:val="single" w:sz="2" w:space="0" w:color="D9D9E3"/>
                        <w:left w:val="single" w:sz="2" w:space="0" w:color="D9D9E3"/>
                        <w:bottom w:val="single" w:sz="2" w:space="0" w:color="D9D9E3"/>
                        <w:right w:val="single" w:sz="2" w:space="0" w:color="D9D9E3"/>
                      </w:divBdr>
                      <w:divsChild>
                        <w:div w:id="465783914">
                          <w:marLeft w:val="0"/>
                          <w:marRight w:val="0"/>
                          <w:marTop w:val="0"/>
                          <w:marBottom w:val="0"/>
                          <w:divBdr>
                            <w:top w:val="single" w:sz="2" w:space="0" w:color="D9D9E3"/>
                            <w:left w:val="single" w:sz="2" w:space="0" w:color="D9D9E3"/>
                            <w:bottom w:val="single" w:sz="2" w:space="0" w:color="D9D9E3"/>
                            <w:right w:val="single" w:sz="2" w:space="0" w:color="D9D9E3"/>
                          </w:divBdr>
                          <w:divsChild>
                            <w:div w:id="11955367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41702001">
      <w:bodyDiv w:val="1"/>
      <w:marLeft w:val="0"/>
      <w:marRight w:val="0"/>
      <w:marTop w:val="0"/>
      <w:marBottom w:val="0"/>
      <w:divBdr>
        <w:top w:val="none" w:sz="0" w:space="0" w:color="auto"/>
        <w:left w:val="none" w:sz="0" w:space="0" w:color="auto"/>
        <w:bottom w:val="none" w:sz="0" w:space="0" w:color="auto"/>
        <w:right w:val="none" w:sz="0" w:space="0" w:color="auto"/>
      </w:divBdr>
    </w:div>
    <w:div w:id="865752954">
      <w:bodyDiv w:val="1"/>
      <w:marLeft w:val="0"/>
      <w:marRight w:val="0"/>
      <w:marTop w:val="0"/>
      <w:marBottom w:val="0"/>
      <w:divBdr>
        <w:top w:val="none" w:sz="0" w:space="0" w:color="auto"/>
        <w:left w:val="none" w:sz="0" w:space="0" w:color="auto"/>
        <w:bottom w:val="none" w:sz="0" w:space="0" w:color="auto"/>
        <w:right w:val="none" w:sz="0" w:space="0" w:color="auto"/>
      </w:divBdr>
    </w:div>
    <w:div w:id="986470033">
      <w:bodyDiv w:val="1"/>
      <w:marLeft w:val="0"/>
      <w:marRight w:val="0"/>
      <w:marTop w:val="0"/>
      <w:marBottom w:val="0"/>
      <w:divBdr>
        <w:top w:val="none" w:sz="0" w:space="0" w:color="auto"/>
        <w:left w:val="none" w:sz="0" w:space="0" w:color="auto"/>
        <w:bottom w:val="none" w:sz="0" w:space="0" w:color="auto"/>
        <w:right w:val="none" w:sz="0" w:space="0" w:color="auto"/>
      </w:divBdr>
      <w:divsChild>
        <w:div w:id="1133476511">
          <w:marLeft w:val="0"/>
          <w:marRight w:val="0"/>
          <w:marTop w:val="0"/>
          <w:marBottom w:val="0"/>
          <w:divBdr>
            <w:top w:val="single" w:sz="2" w:space="0" w:color="auto"/>
            <w:left w:val="single" w:sz="2" w:space="0" w:color="auto"/>
            <w:bottom w:val="single" w:sz="6" w:space="0" w:color="auto"/>
            <w:right w:val="single" w:sz="2" w:space="0" w:color="auto"/>
          </w:divBdr>
          <w:divsChild>
            <w:div w:id="1776516937">
              <w:marLeft w:val="0"/>
              <w:marRight w:val="0"/>
              <w:marTop w:val="100"/>
              <w:marBottom w:val="100"/>
              <w:divBdr>
                <w:top w:val="single" w:sz="2" w:space="0" w:color="D9D9E3"/>
                <w:left w:val="single" w:sz="2" w:space="0" w:color="D9D9E3"/>
                <w:bottom w:val="single" w:sz="2" w:space="0" w:color="D9D9E3"/>
                <w:right w:val="single" w:sz="2" w:space="0" w:color="D9D9E3"/>
              </w:divBdr>
              <w:divsChild>
                <w:div w:id="978922812">
                  <w:marLeft w:val="0"/>
                  <w:marRight w:val="0"/>
                  <w:marTop w:val="0"/>
                  <w:marBottom w:val="0"/>
                  <w:divBdr>
                    <w:top w:val="single" w:sz="2" w:space="0" w:color="D9D9E3"/>
                    <w:left w:val="single" w:sz="2" w:space="0" w:color="D9D9E3"/>
                    <w:bottom w:val="single" w:sz="2" w:space="0" w:color="D9D9E3"/>
                    <w:right w:val="single" w:sz="2" w:space="0" w:color="D9D9E3"/>
                  </w:divBdr>
                  <w:divsChild>
                    <w:div w:id="1880967238">
                      <w:marLeft w:val="0"/>
                      <w:marRight w:val="0"/>
                      <w:marTop w:val="0"/>
                      <w:marBottom w:val="0"/>
                      <w:divBdr>
                        <w:top w:val="single" w:sz="2" w:space="0" w:color="D9D9E3"/>
                        <w:left w:val="single" w:sz="2" w:space="0" w:color="D9D9E3"/>
                        <w:bottom w:val="single" w:sz="2" w:space="0" w:color="D9D9E3"/>
                        <w:right w:val="single" w:sz="2" w:space="0" w:color="D9D9E3"/>
                      </w:divBdr>
                      <w:divsChild>
                        <w:div w:id="408969292">
                          <w:marLeft w:val="0"/>
                          <w:marRight w:val="0"/>
                          <w:marTop w:val="0"/>
                          <w:marBottom w:val="0"/>
                          <w:divBdr>
                            <w:top w:val="single" w:sz="2" w:space="0" w:color="D9D9E3"/>
                            <w:left w:val="single" w:sz="2" w:space="0" w:color="D9D9E3"/>
                            <w:bottom w:val="single" w:sz="2" w:space="0" w:color="D9D9E3"/>
                            <w:right w:val="single" w:sz="2" w:space="0" w:color="D9D9E3"/>
                          </w:divBdr>
                          <w:divsChild>
                            <w:div w:id="3618279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42690468">
          <w:marLeft w:val="0"/>
          <w:marRight w:val="0"/>
          <w:marTop w:val="0"/>
          <w:marBottom w:val="0"/>
          <w:divBdr>
            <w:top w:val="single" w:sz="2" w:space="0" w:color="auto"/>
            <w:left w:val="single" w:sz="2" w:space="0" w:color="auto"/>
            <w:bottom w:val="single" w:sz="6" w:space="0" w:color="auto"/>
            <w:right w:val="single" w:sz="2" w:space="0" w:color="auto"/>
          </w:divBdr>
          <w:divsChild>
            <w:div w:id="28045472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5421721">
                  <w:marLeft w:val="0"/>
                  <w:marRight w:val="0"/>
                  <w:marTop w:val="0"/>
                  <w:marBottom w:val="0"/>
                  <w:divBdr>
                    <w:top w:val="single" w:sz="2" w:space="0" w:color="D9D9E3"/>
                    <w:left w:val="single" w:sz="2" w:space="0" w:color="D9D9E3"/>
                    <w:bottom w:val="single" w:sz="2" w:space="0" w:color="D9D9E3"/>
                    <w:right w:val="single" w:sz="2" w:space="0" w:color="D9D9E3"/>
                  </w:divBdr>
                  <w:divsChild>
                    <w:div w:id="634022401">
                      <w:marLeft w:val="0"/>
                      <w:marRight w:val="0"/>
                      <w:marTop w:val="0"/>
                      <w:marBottom w:val="0"/>
                      <w:divBdr>
                        <w:top w:val="single" w:sz="2" w:space="0" w:color="D9D9E3"/>
                        <w:left w:val="single" w:sz="2" w:space="0" w:color="D9D9E3"/>
                        <w:bottom w:val="single" w:sz="2" w:space="0" w:color="D9D9E3"/>
                        <w:right w:val="single" w:sz="2" w:space="0" w:color="D9D9E3"/>
                      </w:divBdr>
                      <w:divsChild>
                        <w:div w:id="13399688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035838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39542955">
                  <w:marLeft w:val="0"/>
                  <w:marRight w:val="0"/>
                  <w:marTop w:val="0"/>
                  <w:marBottom w:val="0"/>
                  <w:divBdr>
                    <w:top w:val="single" w:sz="2" w:space="0" w:color="D9D9E3"/>
                    <w:left w:val="single" w:sz="2" w:space="0" w:color="D9D9E3"/>
                    <w:bottom w:val="single" w:sz="2" w:space="0" w:color="D9D9E3"/>
                    <w:right w:val="single" w:sz="2" w:space="0" w:color="D9D9E3"/>
                  </w:divBdr>
                  <w:divsChild>
                    <w:div w:id="1406681361">
                      <w:marLeft w:val="0"/>
                      <w:marRight w:val="0"/>
                      <w:marTop w:val="0"/>
                      <w:marBottom w:val="0"/>
                      <w:divBdr>
                        <w:top w:val="single" w:sz="2" w:space="0" w:color="D9D9E3"/>
                        <w:left w:val="single" w:sz="2" w:space="0" w:color="D9D9E3"/>
                        <w:bottom w:val="single" w:sz="2" w:space="0" w:color="D9D9E3"/>
                        <w:right w:val="single" w:sz="2" w:space="0" w:color="D9D9E3"/>
                      </w:divBdr>
                      <w:divsChild>
                        <w:div w:id="1236234190">
                          <w:marLeft w:val="0"/>
                          <w:marRight w:val="0"/>
                          <w:marTop w:val="0"/>
                          <w:marBottom w:val="0"/>
                          <w:divBdr>
                            <w:top w:val="single" w:sz="2" w:space="0" w:color="D9D9E3"/>
                            <w:left w:val="single" w:sz="2" w:space="0" w:color="D9D9E3"/>
                            <w:bottom w:val="single" w:sz="2" w:space="0" w:color="D9D9E3"/>
                            <w:right w:val="single" w:sz="2" w:space="0" w:color="D9D9E3"/>
                          </w:divBdr>
                          <w:divsChild>
                            <w:div w:id="17641043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51732559">
      <w:bodyDiv w:val="1"/>
      <w:marLeft w:val="0"/>
      <w:marRight w:val="0"/>
      <w:marTop w:val="0"/>
      <w:marBottom w:val="0"/>
      <w:divBdr>
        <w:top w:val="none" w:sz="0" w:space="0" w:color="auto"/>
        <w:left w:val="none" w:sz="0" w:space="0" w:color="auto"/>
        <w:bottom w:val="none" w:sz="0" w:space="0" w:color="auto"/>
        <w:right w:val="none" w:sz="0" w:space="0" w:color="auto"/>
      </w:divBdr>
    </w:div>
    <w:div w:id="1215508751">
      <w:bodyDiv w:val="1"/>
      <w:marLeft w:val="0"/>
      <w:marRight w:val="0"/>
      <w:marTop w:val="0"/>
      <w:marBottom w:val="0"/>
      <w:divBdr>
        <w:top w:val="none" w:sz="0" w:space="0" w:color="auto"/>
        <w:left w:val="none" w:sz="0" w:space="0" w:color="auto"/>
        <w:bottom w:val="none" w:sz="0" w:space="0" w:color="auto"/>
        <w:right w:val="none" w:sz="0" w:space="0" w:color="auto"/>
      </w:divBdr>
    </w:div>
    <w:div w:id="1297226152">
      <w:bodyDiv w:val="1"/>
      <w:marLeft w:val="0"/>
      <w:marRight w:val="0"/>
      <w:marTop w:val="0"/>
      <w:marBottom w:val="0"/>
      <w:divBdr>
        <w:top w:val="none" w:sz="0" w:space="0" w:color="auto"/>
        <w:left w:val="none" w:sz="0" w:space="0" w:color="auto"/>
        <w:bottom w:val="none" w:sz="0" w:space="0" w:color="auto"/>
        <w:right w:val="none" w:sz="0" w:space="0" w:color="auto"/>
      </w:divBdr>
    </w:div>
    <w:div w:id="1311784248">
      <w:bodyDiv w:val="1"/>
      <w:marLeft w:val="0"/>
      <w:marRight w:val="0"/>
      <w:marTop w:val="0"/>
      <w:marBottom w:val="0"/>
      <w:divBdr>
        <w:top w:val="none" w:sz="0" w:space="0" w:color="auto"/>
        <w:left w:val="none" w:sz="0" w:space="0" w:color="auto"/>
        <w:bottom w:val="none" w:sz="0" w:space="0" w:color="auto"/>
        <w:right w:val="none" w:sz="0" w:space="0" w:color="auto"/>
      </w:divBdr>
    </w:div>
    <w:div w:id="1377120271">
      <w:bodyDiv w:val="1"/>
      <w:marLeft w:val="0"/>
      <w:marRight w:val="0"/>
      <w:marTop w:val="0"/>
      <w:marBottom w:val="0"/>
      <w:divBdr>
        <w:top w:val="none" w:sz="0" w:space="0" w:color="auto"/>
        <w:left w:val="none" w:sz="0" w:space="0" w:color="auto"/>
        <w:bottom w:val="none" w:sz="0" w:space="0" w:color="auto"/>
        <w:right w:val="none" w:sz="0" w:space="0" w:color="auto"/>
      </w:divBdr>
    </w:div>
    <w:div w:id="1392382865">
      <w:bodyDiv w:val="1"/>
      <w:marLeft w:val="0"/>
      <w:marRight w:val="0"/>
      <w:marTop w:val="0"/>
      <w:marBottom w:val="0"/>
      <w:divBdr>
        <w:top w:val="none" w:sz="0" w:space="0" w:color="auto"/>
        <w:left w:val="none" w:sz="0" w:space="0" w:color="auto"/>
        <w:bottom w:val="none" w:sz="0" w:space="0" w:color="auto"/>
        <w:right w:val="none" w:sz="0" w:space="0" w:color="auto"/>
      </w:divBdr>
    </w:div>
    <w:div w:id="1397583716">
      <w:bodyDiv w:val="1"/>
      <w:marLeft w:val="0"/>
      <w:marRight w:val="0"/>
      <w:marTop w:val="0"/>
      <w:marBottom w:val="0"/>
      <w:divBdr>
        <w:top w:val="none" w:sz="0" w:space="0" w:color="auto"/>
        <w:left w:val="none" w:sz="0" w:space="0" w:color="auto"/>
        <w:bottom w:val="none" w:sz="0" w:space="0" w:color="auto"/>
        <w:right w:val="none" w:sz="0" w:space="0" w:color="auto"/>
      </w:divBdr>
    </w:div>
    <w:div w:id="1459880795">
      <w:bodyDiv w:val="1"/>
      <w:marLeft w:val="0"/>
      <w:marRight w:val="0"/>
      <w:marTop w:val="0"/>
      <w:marBottom w:val="0"/>
      <w:divBdr>
        <w:top w:val="none" w:sz="0" w:space="0" w:color="auto"/>
        <w:left w:val="none" w:sz="0" w:space="0" w:color="auto"/>
        <w:bottom w:val="none" w:sz="0" w:space="0" w:color="auto"/>
        <w:right w:val="none" w:sz="0" w:space="0" w:color="auto"/>
      </w:divBdr>
    </w:div>
    <w:div w:id="1495878921">
      <w:bodyDiv w:val="1"/>
      <w:marLeft w:val="0"/>
      <w:marRight w:val="0"/>
      <w:marTop w:val="0"/>
      <w:marBottom w:val="0"/>
      <w:divBdr>
        <w:top w:val="none" w:sz="0" w:space="0" w:color="auto"/>
        <w:left w:val="none" w:sz="0" w:space="0" w:color="auto"/>
        <w:bottom w:val="none" w:sz="0" w:space="0" w:color="auto"/>
        <w:right w:val="none" w:sz="0" w:space="0" w:color="auto"/>
      </w:divBdr>
    </w:div>
    <w:div w:id="1496147855">
      <w:bodyDiv w:val="1"/>
      <w:marLeft w:val="0"/>
      <w:marRight w:val="0"/>
      <w:marTop w:val="0"/>
      <w:marBottom w:val="0"/>
      <w:divBdr>
        <w:top w:val="none" w:sz="0" w:space="0" w:color="auto"/>
        <w:left w:val="none" w:sz="0" w:space="0" w:color="auto"/>
        <w:bottom w:val="none" w:sz="0" w:space="0" w:color="auto"/>
        <w:right w:val="none" w:sz="0" w:space="0" w:color="auto"/>
      </w:divBdr>
    </w:div>
    <w:div w:id="1621455867">
      <w:bodyDiv w:val="1"/>
      <w:marLeft w:val="0"/>
      <w:marRight w:val="0"/>
      <w:marTop w:val="0"/>
      <w:marBottom w:val="0"/>
      <w:divBdr>
        <w:top w:val="none" w:sz="0" w:space="0" w:color="auto"/>
        <w:left w:val="none" w:sz="0" w:space="0" w:color="auto"/>
        <w:bottom w:val="none" w:sz="0" w:space="0" w:color="auto"/>
        <w:right w:val="none" w:sz="0" w:space="0" w:color="auto"/>
      </w:divBdr>
      <w:divsChild>
        <w:div w:id="482311409">
          <w:marLeft w:val="0"/>
          <w:marRight w:val="0"/>
          <w:marTop w:val="0"/>
          <w:marBottom w:val="0"/>
          <w:divBdr>
            <w:top w:val="single" w:sz="2" w:space="0" w:color="auto"/>
            <w:left w:val="single" w:sz="2" w:space="0" w:color="auto"/>
            <w:bottom w:val="single" w:sz="6" w:space="0" w:color="auto"/>
            <w:right w:val="single" w:sz="2" w:space="0" w:color="auto"/>
          </w:divBdr>
          <w:divsChild>
            <w:div w:id="185681368">
              <w:marLeft w:val="0"/>
              <w:marRight w:val="0"/>
              <w:marTop w:val="100"/>
              <w:marBottom w:val="100"/>
              <w:divBdr>
                <w:top w:val="single" w:sz="2" w:space="0" w:color="D9D9E3"/>
                <w:left w:val="single" w:sz="2" w:space="0" w:color="D9D9E3"/>
                <w:bottom w:val="single" w:sz="2" w:space="0" w:color="D9D9E3"/>
                <w:right w:val="single" w:sz="2" w:space="0" w:color="D9D9E3"/>
              </w:divBdr>
              <w:divsChild>
                <w:div w:id="745106907">
                  <w:marLeft w:val="0"/>
                  <w:marRight w:val="0"/>
                  <w:marTop w:val="0"/>
                  <w:marBottom w:val="0"/>
                  <w:divBdr>
                    <w:top w:val="single" w:sz="2" w:space="0" w:color="D9D9E3"/>
                    <w:left w:val="single" w:sz="2" w:space="0" w:color="D9D9E3"/>
                    <w:bottom w:val="single" w:sz="2" w:space="0" w:color="D9D9E3"/>
                    <w:right w:val="single" w:sz="2" w:space="0" w:color="D9D9E3"/>
                  </w:divBdr>
                  <w:divsChild>
                    <w:div w:id="188103555">
                      <w:marLeft w:val="0"/>
                      <w:marRight w:val="0"/>
                      <w:marTop w:val="0"/>
                      <w:marBottom w:val="0"/>
                      <w:divBdr>
                        <w:top w:val="single" w:sz="2" w:space="0" w:color="D9D9E3"/>
                        <w:left w:val="single" w:sz="2" w:space="0" w:color="D9D9E3"/>
                        <w:bottom w:val="single" w:sz="2" w:space="0" w:color="D9D9E3"/>
                        <w:right w:val="single" w:sz="2" w:space="0" w:color="D9D9E3"/>
                      </w:divBdr>
                      <w:divsChild>
                        <w:div w:id="1959867973">
                          <w:marLeft w:val="0"/>
                          <w:marRight w:val="0"/>
                          <w:marTop w:val="0"/>
                          <w:marBottom w:val="0"/>
                          <w:divBdr>
                            <w:top w:val="single" w:sz="2" w:space="0" w:color="D9D9E3"/>
                            <w:left w:val="single" w:sz="2" w:space="0" w:color="D9D9E3"/>
                            <w:bottom w:val="single" w:sz="2" w:space="0" w:color="D9D9E3"/>
                            <w:right w:val="single" w:sz="2" w:space="0" w:color="D9D9E3"/>
                          </w:divBdr>
                          <w:divsChild>
                            <w:div w:id="1576628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2780984">
      <w:bodyDiv w:val="1"/>
      <w:marLeft w:val="0"/>
      <w:marRight w:val="0"/>
      <w:marTop w:val="0"/>
      <w:marBottom w:val="0"/>
      <w:divBdr>
        <w:top w:val="none" w:sz="0" w:space="0" w:color="auto"/>
        <w:left w:val="none" w:sz="0" w:space="0" w:color="auto"/>
        <w:bottom w:val="none" w:sz="0" w:space="0" w:color="auto"/>
        <w:right w:val="none" w:sz="0" w:space="0" w:color="auto"/>
      </w:divBdr>
    </w:div>
    <w:div w:id="1726677215">
      <w:bodyDiv w:val="1"/>
      <w:marLeft w:val="0"/>
      <w:marRight w:val="0"/>
      <w:marTop w:val="0"/>
      <w:marBottom w:val="0"/>
      <w:divBdr>
        <w:top w:val="none" w:sz="0" w:space="0" w:color="auto"/>
        <w:left w:val="none" w:sz="0" w:space="0" w:color="auto"/>
        <w:bottom w:val="none" w:sz="0" w:space="0" w:color="auto"/>
        <w:right w:val="none" w:sz="0" w:space="0" w:color="auto"/>
      </w:divBdr>
    </w:div>
    <w:div w:id="1742285346">
      <w:bodyDiv w:val="1"/>
      <w:marLeft w:val="0"/>
      <w:marRight w:val="0"/>
      <w:marTop w:val="0"/>
      <w:marBottom w:val="0"/>
      <w:divBdr>
        <w:top w:val="none" w:sz="0" w:space="0" w:color="auto"/>
        <w:left w:val="none" w:sz="0" w:space="0" w:color="auto"/>
        <w:bottom w:val="none" w:sz="0" w:space="0" w:color="auto"/>
        <w:right w:val="none" w:sz="0" w:space="0" w:color="auto"/>
      </w:divBdr>
    </w:div>
    <w:div w:id="1772310531">
      <w:bodyDiv w:val="1"/>
      <w:marLeft w:val="0"/>
      <w:marRight w:val="0"/>
      <w:marTop w:val="0"/>
      <w:marBottom w:val="0"/>
      <w:divBdr>
        <w:top w:val="none" w:sz="0" w:space="0" w:color="auto"/>
        <w:left w:val="none" w:sz="0" w:space="0" w:color="auto"/>
        <w:bottom w:val="none" w:sz="0" w:space="0" w:color="auto"/>
        <w:right w:val="none" w:sz="0" w:space="0" w:color="auto"/>
      </w:divBdr>
    </w:div>
    <w:div w:id="1845825240">
      <w:bodyDiv w:val="1"/>
      <w:marLeft w:val="0"/>
      <w:marRight w:val="0"/>
      <w:marTop w:val="0"/>
      <w:marBottom w:val="0"/>
      <w:divBdr>
        <w:top w:val="none" w:sz="0" w:space="0" w:color="auto"/>
        <w:left w:val="none" w:sz="0" w:space="0" w:color="auto"/>
        <w:bottom w:val="none" w:sz="0" w:space="0" w:color="auto"/>
        <w:right w:val="none" w:sz="0" w:space="0" w:color="auto"/>
      </w:divBdr>
      <w:divsChild>
        <w:div w:id="1530680565">
          <w:marLeft w:val="0"/>
          <w:marRight w:val="0"/>
          <w:marTop w:val="0"/>
          <w:marBottom w:val="0"/>
          <w:divBdr>
            <w:top w:val="single" w:sz="2" w:space="0" w:color="auto"/>
            <w:left w:val="single" w:sz="2" w:space="0" w:color="auto"/>
            <w:bottom w:val="single" w:sz="6" w:space="0" w:color="auto"/>
            <w:right w:val="single" w:sz="2" w:space="0" w:color="auto"/>
          </w:divBdr>
          <w:divsChild>
            <w:div w:id="681007690">
              <w:marLeft w:val="0"/>
              <w:marRight w:val="0"/>
              <w:marTop w:val="100"/>
              <w:marBottom w:val="100"/>
              <w:divBdr>
                <w:top w:val="single" w:sz="2" w:space="0" w:color="D9D9E3"/>
                <w:left w:val="single" w:sz="2" w:space="0" w:color="D9D9E3"/>
                <w:bottom w:val="single" w:sz="2" w:space="0" w:color="D9D9E3"/>
                <w:right w:val="single" w:sz="2" w:space="0" w:color="D9D9E3"/>
              </w:divBdr>
              <w:divsChild>
                <w:div w:id="533809708">
                  <w:marLeft w:val="0"/>
                  <w:marRight w:val="0"/>
                  <w:marTop w:val="0"/>
                  <w:marBottom w:val="0"/>
                  <w:divBdr>
                    <w:top w:val="single" w:sz="2" w:space="0" w:color="D9D9E3"/>
                    <w:left w:val="single" w:sz="2" w:space="0" w:color="D9D9E3"/>
                    <w:bottom w:val="single" w:sz="2" w:space="0" w:color="D9D9E3"/>
                    <w:right w:val="single" w:sz="2" w:space="0" w:color="D9D9E3"/>
                  </w:divBdr>
                  <w:divsChild>
                    <w:div w:id="60832106">
                      <w:marLeft w:val="0"/>
                      <w:marRight w:val="0"/>
                      <w:marTop w:val="0"/>
                      <w:marBottom w:val="0"/>
                      <w:divBdr>
                        <w:top w:val="single" w:sz="2" w:space="0" w:color="D9D9E3"/>
                        <w:left w:val="single" w:sz="2" w:space="0" w:color="D9D9E3"/>
                        <w:bottom w:val="single" w:sz="2" w:space="0" w:color="D9D9E3"/>
                        <w:right w:val="single" w:sz="2" w:space="0" w:color="D9D9E3"/>
                      </w:divBdr>
                      <w:divsChild>
                        <w:div w:id="1895651387">
                          <w:marLeft w:val="0"/>
                          <w:marRight w:val="0"/>
                          <w:marTop w:val="0"/>
                          <w:marBottom w:val="0"/>
                          <w:divBdr>
                            <w:top w:val="single" w:sz="2" w:space="0" w:color="D9D9E3"/>
                            <w:left w:val="single" w:sz="2" w:space="0" w:color="D9D9E3"/>
                            <w:bottom w:val="single" w:sz="2" w:space="0" w:color="D9D9E3"/>
                            <w:right w:val="single" w:sz="2" w:space="0" w:color="D9D9E3"/>
                          </w:divBdr>
                          <w:divsChild>
                            <w:div w:id="764233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7114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27229@student.uwtsd.ac.uk" TargetMode="External"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rotherham.gov.uk/downloads/file/1407/independent_inquiry_cse_in_rotherham" TargetMode="Externa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ebarchive.nationalarchives.gov.uk/20040629232127/http:/www.everychildmatters.gov.uk/_files/25214EveryChildMatters.pdf" TargetMode="Externa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hyperlink" Target="https://www.coventry.gov.uk/download/downloads/id/6884/serious_case_review_daniel_pelka.pdf" TargetMode="External" /><Relationship Id="rId4" Type="http://schemas.openxmlformats.org/officeDocument/2006/relationships/settings" Target="settings.xml" /><Relationship Id="rId9" Type="http://schemas.openxmlformats.org/officeDocument/2006/relationships/hyperlink" Target="mailto:2127229@student.uwtsd.ac.uk" TargetMode="External" /><Relationship Id="rId14"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CB4220-C09A-5840-99DC-EF6D06B15A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2934</Words>
  <Characters>16730</Characters>
  <Application>Microsoft Office Word</Application>
  <DocSecurity>0</DocSecurity>
  <Lines>139</Lines>
  <Paragraphs>39</Paragraphs>
  <ScaleCrop>false</ScaleCrop>
  <Company/>
  <LinksUpToDate>false</LinksUpToDate>
  <CharactersWithSpaces>19625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Nazima Parveen</cp:lastModifiedBy>
  <cp:revision>2</cp:revision>
  <dcterms:created xsi:type="dcterms:W3CDTF">2023-07-27T17:26:00Z</dcterms:created>
  <dcterms:modified xsi:type="dcterms:W3CDTF">2023-07-27T17:26:00Z</dcterms:modified>
</cp:coreProperties>
</file>