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31B60" w14:textId="25000E71" w:rsidR="00676964" w:rsidRDefault="00676964" w:rsidP="00B67959">
      <w:pPr>
        <w:pStyle w:val="Title"/>
      </w:pPr>
    </w:p>
    <w:p w14:paraId="27A899F5" w14:textId="0A270FD1" w:rsidR="00145DCB" w:rsidRDefault="00145DCB" w:rsidP="00145DCB"/>
    <w:p w14:paraId="1796872A" w14:textId="04CC1F9E" w:rsidR="00145DCB" w:rsidRDefault="00145DCB" w:rsidP="00145DCB"/>
    <w:p w14:paraId="25E59D35" w14:textId="74CCC58E" w:rsidR="00145DCB" w:rsidRDefault="00145DCB" w:rsidP="00145DCB"/>
    <w:p w14:paraId="6EC3C77A" w14:textId="67C88CED" w:rsidR="00145DCB" w:rsidRDefault="00145DCB" w:rsidP="00145DCB"/>
    <w:p w14:paraId="13D358CF" w14:textId="2E02C894" w:rsidR="00145DCB" w:rsidRDefault="00145DCB" w:rsidP="00145DCB"/>
    <w:p w14:paraId="3BD5A544" w14:textId="0E31F0D5" w:rsidR="00145DCB" w:rsidRDefault="00145DCB" w:rsidP="00145DCB"/>
    <w:p w14:paraId="2CF0C7AA" w14:textId="2C2885A6" w:rsidR="00145DCB" w:rsidRDefault="00145DCB" w:rsidP="00145DCB"/>
    <w:p w14:paraId="299BF052" w14:textId="5E5F4A69" w:rsidR="00145DCB" w:rsidRDefault="00145DCB" w:rsidP="00145DCB"/>
    <w:p w14:paraId="08B68912" w14:textId="5DB532BB" w:rsidR="00145DCB" w:rsidRDefault="00145DCB" w:rsidP="00145DCB"/>
    <w:p w14:paraId="0B681CCF" w14:textId="3425E1C1" w:rsidR="00145DCB" w:rsidRDefault="00145DCB" w:rsidP="00145DCB"/>
    <w:p w14:paraId="2C527791" w14:textId="72C1AFF8" w:rsidR="00145DCB" w:rsidRDefault="00145DCB" w:rsidP="00145DCB"/>
    <w:p w14:paraId="0B88A313" w14:textId="77777777" w:rsidR="00145DCB" w:rsidRPr="00145DCB" w:rsidRDefault="00145DCB" w:rsidP="00145DCB"/>
    <w:p w14:paraId="7857F081" w14:textId="60B2897C" w:rsidR="00676964" w:rsidRDefault="00676964" w:rsidP="00676964"/>
    <w:p w14:paraId="3C51475E" w14:textId="77777777" w:rsidR="00676964" w:rsidRPr="00676964" w:rsidRDefault="00676964" w:rsidP="00676964"/>
    <w:p w14:paraId="5F9FB068" w14:textId="13E4CBA0" w:rsidR="00676964" w:rsidRDefault="00676964" w:rsidP="00B67959">
      <w:pPr>
        <w:pStyle w:val="Title"/>
      </w:pPr>
    </w:p>
    <w:p w14:paraId="4B6463AF" w14:textId="65511101" w:rsidR="00145DCB" w:rsidRDefault="00145DCB" w:rsidP="00145DCB"/>
    <w:p w14:paraId="72064ACC" w14:textId="7670627A" w:rsidR="00145DCB" w:rsidRDefault="00145DCB" w:rsidP="00145DCB"/>
    <w:p w14:paraId="507ED197" w14:textId="2C3B5DA8" w:rsidR="00145DCB" w:rsidRDefault="00145DCB" w:rsidP="00145DCB"/>
    <w:p w14:paraId="7C84BAAA" w14:textId="0AF9F449" w:rsidR="00145DCB" w:rsidRDefault="00145DCB" w:rsidP="00145DCB"/>
    <w:p w14:paraId="321D56FB" w14:textId="2A9EB972" w:rsidR="00145DCB" w:rsidRDefault="00145DCB" w:rsidP="00145DCB"/>
    <w:p w14:paraId="263D1139" w14:textId="0FCA8423" w:rsidR="00145DCB" w:rsidRDefault="00145DCB" w:rsidP="00145DCB"/>
    <w:p w14:paraId="673BF0AE" w14:textId="018D255F" w:rsidR="00145DCB" w:rsidRDefault="00145DCB" w:rsidP="00145DCB"/>
    <w:p w14:paraId="1EDF5F0B" w14:textId="7A4DDEF1" w:rsidR="00145DCB" w:rsidRDefault="00145DCB" w:rsidP="00145DCB"/>
    <w:p w14:paraId="186EC6DE" w14:textId="6CCFDF87" w:rsidR="00145DCB" w:rsidRDefault="00145DCB" w:rsidP="00145DCB"/>
    <w:p w14:paraId="7DBF36AD" w14:textId="2BA175C6" w:rsidR="00145DCB" w:rsidRDefault="00145DCB" w:rsidP="00145DCB"/>
    <w:p w14:paraId="6C2FE832" w14:textId="04EBBA02" w:rsidR="00145DCB" w:rsidRDefault="00145DCB" w:rsidP="00145DCB"/>
    <w:p w14:paraId="624B8B4F" w14:textId="072C3277" w:rsidR="00145DCB" w:rsidRDefault="00145DCB" w:rsidP="00145DCB"/>
    <w:p w14:paraId="4598ADC3" w14:textId="0D4EE3F7" w:rsidR="00145DCB" w:rsidRDefault="00145DCB" w:rsidP="00145DCB"/>
    <w:p w14:paraId="268C3135" w14:textId="6B4873C0" w:rsidR="00145DCB" w:rsidRDefault="00145DCB" w:rsidP="00145DCB"/>
    <w:p w14:paraId="558D811D" w14:textId="77777777" w:rsidR="00145DCB" w:rsidRPr="00145DCB" w:rsidRDefault="00145DCB" w:rsidP="00145DCB"/>
    <w:p w14:paraId="1B7373FE" w14:textId="7F08668F" w:rsidR="00B67959" w:rsidRDefault="007D71F4" w:rsidP="00145DCB">
      <w:pPr>
        <w:pStyle w:val="Title"/>
        <w:jc w:val="center"/>
        <w:rPr>
          <w:sz w:val="40"/>
          <w:szCs w:val="40"/>
        </w:rPr>
      </w:pPr>
      <w:r>
        <w:rPr>
          <w:sz w:val="40"/>
          <w:szCs w:val="40"/>
        </w:rPr>
        <w:t xml:space="preserve">Financial Management </w:t>
      </w:r>
      <w:r w:rsidR="008D10E6">
        <w:rPr>
          <w:sz w:val="40"/>
          <w:szCs w:val="40"/>
        </w:rPr>
        <w:t>for</w:t>
      </w:r>
      <w:r>
        <w:rPr>
          <w:sz w:val="40"/>
          <w:szCs w:val="40"/>
        </w:rPr>
        <w:t xml:space="preserve"> The Hotel Industry</w:t>
      </w:r>
      <w:r w:rsidR="008D10E6">
        <w:rPr>
          <w:sz w:val="40"/>
          <w:szCs w:val="40"/>
        </w:rPr>
        <w:t xml:space="preserve"> </w:t>
      </w:r>
    </w:p>
    <w:p w14:paraId="2D065BAE" w14:textId="77777777" w:rsidR="00DE12A7" w:rsidRDefault="008D10E6" w:rsidP="008D10E6">
      <w:pPr>
        <w:rPr>
          <w:b/>
          <w:bCs/>
          <w:sz w:val="40"/>
          <w:szCs w:val="40"/>
        </w:rPr>
      </w:pPr>
      <w:r>
        <w:t xml:space="preserve">            </w:t>
      </w:r>
      <w:r w:rsidR="00792656">
        <w:t xml:space="preserve">   </w:t>
      </w:r>
      <w:r w:rsidR="00792656">
        <w:rPr>
          <w:b/>
          <w:bCs/>
          <w:sz w:val="40"/>
          <w:szCs w:val="40"/>
        </w:rPr>
        <w:t>BM</w:t>
      </w:r>
      <w:r w:rsidR="007F1FA0">
        <w:rPr>
          <w:b/>
          <w:bCs/>
          <w:sz w:val="40"/>
          <w:szCs w:val="40"/>
        </w:rPr>
        <w:t>IM</w:t>
      </w:r>
      <w:r w:rsidR="00DE12A7">
        <w:rPr>
          <w:b/>
          <w:bCs/>
          <w:sz w:val="40"/>
          <w:szCs w:val="40"/>
        </w:rPr>
        <w:t xml:space="preserve">5007  </w:t>
      </w:r>
    </w:p>
    <w:p w14:paraId="2DFCC84E" w14:textId="77777777" w:rsidR="00DE12A7" w:rsidRDefault="00DE12A7" w:rsidP="008D10E6">
      <w:pPr>
        <w:rPr>
          <w:b/>
          <w:bCs/>
          <w:sz w:val="40"/>
          <w:szCs w:val="40"/>
        </w:rPr>
      </w:pPr>
      <w:r>
        <w:rPr>
          <w:b/>
          <w:bCs/>
          <w:sz w:val="40"/>
          <w:szCs w:val="40"/>
        </w:rPr>
        <w:t xml:space="preserve">         MR DALE CLARKE</w:t>
      </w:r>
    </w:p>
    <w:p w14:paraId="5ED12CDF" w14:textId="7876DA24" w:rsidR="007F1FA0" w:rsidRPr="00792656" w:rsidRDefault="00DE12A7" w:rsidP="008D10E6">
      <w:pPr>
        <w:rPr>
          <w:b/>
          <w:bCs/>
          <w:sz w:val="40"/>
          <w:szCs w:val="40"/>
        </w:rPr>
      </w:pPr>
      <w:r>
        <w:rPr>
          <w:b/>
          <w:bCs/>
          <w:sz w:val="40"/>
          <w:szCs w:val="40"/>
        </w:rPr>
        <w:t xml:space="preserve">         KATALIN TOMSICS 2025403                            </w:t>
      </w:r>
    </w:p>
    <w:p w14:paraId="20092DE0" w14:textId="1B31BB26" w:rsidR="007D71F4" w:rsidRDefault="007D71F4" w:rsidP="007D71F4"/>
    <w:p w14:paraId="5DE5734D" w14:textId="46852A49" w:rsidR="007D71F4" w:rsidRDefault="007D71F4" w:rsidP="007D71F4"/>
    <w:p w14:paraId="7DB42023" w14:textId="0241D4F5" w:rsidR="007D71F4" w:rsidRDefault="007D71F4" w:rsidP="007D71F4"/>
    <w:p w14:paraId="32936065" w14:textId="5AE5CEAB" w:rsidR="007D71F4" w:rsidRDefault="007D71F4" w:rsidP="007D71F4"/>
    <w:p w14:paraId="3D366E02" w14:textId="6C270E2D" w:rsidR="007D71F4" w:rsidRDefault="007D71F4" w:rsidP="007D71F4"/>
    <w:p w14:paraId="3157D12E" w14:textId="11009CDE" w:rsidR="007D71F4" w:rsidRDefault="007D71F4" w:rsidP="007D71F4"/>
    <w:p w14:paraId="5F8EAB3E" w14:textId="7F4C4502" w:rsidR="007D71F4" w:rsidRDefault="007D71F4" w:rsidP="007D71F4"/>
    <w:p w14:paraId="2C00559D" w14:textId="23E1337D" w:rsidR="007D71F4" w:rsidRDefault="007D71F4" w:rsidP="007D71F4"/>
    <w:p w14:paraId="118118E1" w14:textId="20A43ABE" w:rsidR="007D71F4" w:rsidRDefault="007D71F4" w:rsidP="007D71F4"/>
    <w:p w14:paraId="576E5E0B" w14:textId="401AAFBA" w:rsidR="007D71F4" w:rsidRDefault="007D71F4" w:rsidP="007D71F4"/>
    <w:p w14:paraId="5AD44357" w14:textId="1C285978" w:rsidR="007D71F4" w:rsidRDefault="007D71F4" w:rsidP="007D71F4"/>
    <w:p w14:paraId="52FD038B" w14:textId="4F7DD91E" w:rsidR="007D71F4" w:rsidRDefault="007D71F4" w:rsidP="007D71F4"/>
    <w:p w14:paraId="29FF23C6" w14:textId="3C0C2E88" w:rsidR="007D71F4" w:rsidRDefault="007D71F4" w:rsidP="007D71F4"/>
    <w:p w14:paraId="3A61FBD0" w14:textId="5C061D52" w:rsidR="007D71F4" w:rsidRDefault="007D71F4" w:rsidP="007D71F4"/>
    <w:p w14:paraId="719FCCEB" w14:textId="1A85566C" w:rsidR="007D71F4" w:rsidRDefault="007D71F4" w:rsidP="007D71F4"/>
    <w:p w14:paraId="08513B3D" w14:textId="2F5A4A02" w:rsidR="007D71F4" w:rsidRDefault="007D71F4" w:rsidP="007D71F4"/>
    <w:p w14:paraId="35D60711" w14:textId="6ED9F6EE" w:rsidR="007D71F4" w:rsidRDefault="007D71F4" w:rsidP="007D71F4"/>
    <w:p w14:paraId="3AE30DE9" w14:textId="33996A74" w:rsidR="007D71F4" w:rsidRDefault="007D71F4" w:rsidP="007D71F4"/>
    <w:p w14:paraId="1F95B092" w14:textId="4CA38F01" w:rsidR="007D71F4" w:rsidRDefault="007D71F4" w:rsidP="007D71F4"/>
    <w:p w14:paraId="39B1FB85" w14:textId="7C0AF534" w:rsidR="007D71F4" w:rsidRDefault="007D71F4" w:rsidP="007D71F4"/>
    <w:p w14:paraId="4B6DCE91" w14:textId="4E9A621F" w:rsidR="007D71F4" w:rsidRDefault="007D71F4" w:rsidP="007D71F4"/>
    <w:p w14:paraId="13B32A1D" w14:textId="5B634EC2" w:rsidR="007D71F4" w:rsidRDefault="007D71F4" w:rsidP="007D71F4"/>
    <w:p w14:paraId="0BD15979" w14:textId="79622722" w:rsidR="007D71F4" w:rsidRDefault="007D71F4" w:rsidP="007D71F4"/>
    <w:sdt>
      <w:sdtPr>
        <w:rPr>
          <w:rFonts w:ascii="Times New Roman" w:eastAsiaTheme="minorHAnsi" w:hAnsi="Times New Roman" w:cs="Times New Roman"/>
          <w:color w:val="auto"/>
          <w:sz w:val="24"/>
          <w:szCs w:val="22"/>
          <w:lang w:val="en-GB"/>
        </w:rPr>
        <w:id w:val="-978763925"/>
        <w:docPartObj>
          <w:docPartGallery w:val="Table of Contents"/>
          <w:docPartUnique/>
        </w:docPartObj>
      </w:sdtPr>
      <w:sdtEndPr>
        <w:rPr>
          <w:b/>
          <w:bCs/>
          <w:noProof/>
        </w:rPr>
      </w:sdtEndPr>
      <w:sdtContent>
        <w:p w14:paraId="2F2A0EA3" w14:textId="320E1F56" w:rsidR="00AB3037" w:rsidRDefault="00AB3037">
          <w:pPr>
            <w:pStyle w:val="TOCHeading"/>
          </w:pPr>
          <w:r>
            <w:t>Table of Contents</w:t>
          </w:r>
        </w:p>
        <w:p w14:paraId="4C85312C" w14:textId="0549CB11" w:rsidR="00F51B9C" w:rsidRDefault="00AB3037">
          <w:pPr>
            <w:pStyle w:val="TOC1"/>
            <w:tabs>
              <w:tab w:val="right" w:leader="dot" w:pos="9350"/>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119955477" w:history="1">
            <w:r w:rsidR="00F51B9C" w:rsidRPr="00E84BD2">
              <w:rPr>
                <w:rStyle w:val="Hyperlink"/>
                <w:noProof/>
              </w:rPr>
              <w:t>Introduction</w:t>
            </w:r>
            <w:r w:rsidR="00F51B9C">
              <w:rPr>
                <w:noProof/>
                <w:webHidden/>
              </w:rPr>
              <w:tab/>
            </w:r>
            <w:r w:rsidR="00F51B9C">
              <w:rPr>
                <w:noProof/>
                <w:webHidden/>
              </w:rPr>
              <w:fldChar w:fldCharType="begin"/>
            </w:r>
            <w:r w:rsidR="00F51B9C">
              <w:rPr>
                <w:noProof/>
                <w:webHidden/>
              </w:rPr>
              <w:instrText xml:space="preserve"> PAGEREF _Toc119955477 \h </w:instrText>
            </w:r>
            <w:r w:rsidR="00F51B9C">
              <w:rPr>
                <w:noProof/>
                <w:webHidden/>
              </w:rPr>
            </w:r>
            <w:r w:rsidR="00F51B9C">
              <w:rPr>
                <w:noProof/>
                <w:webHidden/>
              </w:rPr>
              <w:fldChar w:fldCharType="separate"/>
            </w:r>
            <w:r w:rsidR="00F51B9C">
              <w:rPr>
                <w:noProof/>
                <w:webHidden/>
              </w:rPr>
              <w:t>4</w:t>
            </w:r>
            <w:r w:rsidR="00F51B9C">
              <w:rPr>
                <w:noProof/>
                <w:webHidden/>
              </w:rPr>
              <w:fldChar w:fldCharType="end"/>
            </w:r>
          </w:hyperlink>
        </w:p>
        <w:p w14:paraId="2CBC52C1" w14:textId="571E1853" w:rsidR="00F51B9C" w:rsidRDefault="00000000">
          <w:pPr>
            <w:pStyle w:val="TOC1"/>
            <w:tabs>
              <w:tab w:val="right" w:leader="dot" w:pos="9350"/>
            </w:tabs>
            <w:rPr>
              <w:rFonts w:asciiTheme="minorHAnsi" w:eastAsiaTheme="minorEastAsia" w:hAnsiTheme="minorHAnsi" w:cstheme="minorBidi"/>
              <w:noProof/>
              <w:sz w:val="22"/>
              <w:lang w:eastAsia="en-GB"/>
            </w:rPr>
          </w:pPr>
          <w:hyperlink w:anchor="_Toc119955478" w:history="1">
            <w:r w:rsidR="00F51B9C" w:rsidRPr="00E84BD2">
              <w:rPr>
                <w:rStyle w:val="Hyperlink"/>
                <w:noProof/>
              </w:rPr>
              <w:t>a) Marriott’s Financial Ratio Performance Interpretation</w:t>
            </w:r>
            <w:r w:rsidR="00F51B9C">
              <w:rPr>
                <w:noProof/>
                <w:webHidden/>
              </w:rPr>
              <w:tab/>
            </w:r>
            <w:r w:rsidR="00F51B9C">
              <w:rPr>
                <w:noProof/>
                <w:webHidden/>
              </w:rPr>
              <w:fldChar w:fldCharType="begin"/>
            </w:r>
            <w:r w:rsidR="00F51B9C">
              <w:rPr>
                <w:noProof/>
                <w:webHidden/>
              </w:rPr>
              <w:instrText xml:space="preserve"> PAGEREF _Toc119955478 \h </w:instrText>
            </w:r>
            <w:r w:rsidR="00F51B9C">
              <w:rPr>
                <w:noProof/>
                <w:webHidden/>
              </w:rPr>
            </w:r>
            <w:r w:rsidR="00F51B9C">
              <w:rPr>
                <w:noProof/>
                <w:webHidden/>
              </w:rPr>
              <w:fldChar w:fldCharType="separate"/>
            </w:r>
            <w:r w:rsidR="00F51B9C">
              <w:rPr>
                <w:noProof/>
                <w:webHidden/>
              </w:rPr>
              <w:t>4</w:t>
            </w:r>
            <w:r w:rsidR="00F51B9C">
              <w:rPr>
                <w:noProof/>
                <w:webHidden/>
              </w:rPr>
              <w:fldChar w:fldCharType="end"/>
            </w:r>
          </w:hyperlink>
        </w:p>
        <w:p w14:paraId="4FBF93EC" w14:textId="49C891DA" w:rsidR="00F51B9C" w:rsidRDefault="00000000">
          <w:pPr>
            <w:pStyle w:val="TOC2"/>
            <w:tabs>
              <w:tab w:val="right" w:leader="dot" w:pos="9350"/>
            </w:tabs>
            <w:rPr>
              <w:rFonts w:asciiTheme="minorHAnsi" w:eastAsiaTheme="minorEastAsia" w:hAnsiTheme="minorHAnsi" w:cstheme="minorBidi"/>
              <w:noProof/>
              <w:sz w:val="22"/>
              <w:lang w:eastAsia="en-GB"/>
            </w:rPr>
          </w:pPr>
          <w:hyperlink w:anchor="_Toc119955479" w:history="1">
            <w:r w:rsidR="00F51B9C" w:rsidRPr="00E84BD2">
              <w:rPr>
                <w:rStyle w:val="Hyperlink"/>
                <w:noProof/>
              </w:rPr>
              <w:t>Marriott’s Financial Ratios</w:t>
            </w:r>
            <w:r w:rsidR="00F51B9C">
              <w:rPr>
                <w:noProof/>
                <w:webHidden/>
              </w:rPr>
              <w:tab/>
            </w:r>
            <w:r w:rsidR="00F51B9C">
              <w:rPr>
                <w:noProof/>
                <w:webHidden/>
              </w:rPr>
              <w:fldChar w:fldCharType="begin"/>
            </w:r>
            <w:r w:rsidR="00F51B9C">
              <w:rPr>
                <w:noProof/>
                <w:webHidden/>
              </w:rPr>
              <w:instrText xml:space="preserve"> PAGEREF _Toc119955479 \h </w:instrText>
            </w:r>
            <w:r w:rsidR="00F51B9C">
              <w:rPr>
                <w:noProof/>
                <w:webHidden/>
              </w:rPr>
            </w:r>
            <w:r w:rsidR="00F51B9C">
              <w:rPr>
                <w:noProof/>
                <w:webHidden/>
              </w:rPr>
              <w:fldChar w:fldCharType="separate"/>
            </w:r>
            <w:r w:rsidR="00F51B9C">
              <w:rPr>
                <w:noProof/>
                <w:webHidden/>
              </w:rPr>
              <w:t>4</w:t>
            </w:r>
            <w:r w:rsidR="00F51B9C">
              <w:rPr>
                <w:noProof/>
                <w:webHidden/>
              </w:rPr>
              <w:fldChar w:fldCharType="end"/>
            </w:r>
          </w:hyperlink>
        </w:p>
        <w:p w14:paraId="039AAE76" w14:textId="5231069F" w:rsidR="00F51B9C" w:rsidRDefault="00000000">
          <w:pPr>
            <w:pStyle w:val="TOC2"/>
            <w:tabs>
              <w:tab w:val="right" w:leader="dot" w:pos="9350"/>
            </w:tabs>
            <w:rPr>
              <w:rFonts w:asciiTheme="minorHAnsi" w:eastAsiaTheme="minorEastAsia" w:hAnsiTheme="minorHAnsi" w:cstheme="minorBidi"/>
              <w:noProof/>
              <w:sz w:val="22"/>
              <w:lang w:eastAsia="en-GB"/>
            </w:rPr>
          </w:pPr>
          <w:hyperlink w:anchor="_Toc119955480" w:history="1">
            <w:r w:rsidR="00F51B9C" w:rsidRPr="00E84BD2">
              <w:rPr>
                <w:rStyle w:val="Hyperlink"/>
                <w:noProof/>
              </w:rPr>
              <w:t>Interpretation of Marriott’s Financial Statements</w:t>
            </w:r>
            <w:r w:rsidR="00F51B9C">
              <w:rPr>
                <w:noProof/>
                <w:webHidden/>
              </w:rPr>
              <w:tab/>
            </w:r>
            <w:r w:rsidR="00F51B9C">
              <w:rPr>
                <w:noProof/>
                <w:webHidden/>
              </w:rPr>
              <w:fldChar w:fldCharType="begin"/>
            </w:r>
            <w:r w:rsidR="00F51B9C">
              <w:rPr>
                <w:noProof/>
                <w:webHidden/>
              </w:rPr>
              <w:instrText xml:space="preserve"> PAGEREF _Toc119955480 \h </w:instrText>
            </w:r>
            <w:r w:rsidR="00F51B9C">
              <w:rPr>
                <w:noProof/>
                <w:webHidden/>
              </w:rPr>
            </w:r>
            <w:r w:rsidR="00F51B9C">
              <w:rPr>
                <w:noProof/>
                <w:webHidden/>
              </w:rPr>
              <w:fldChar w:fldCharType="separate"/>
            </w:r>
            <w:r w:rsidR="00F51B9C">
              <w:rPr>
                <w:noProof/>
                <w:webHidden/>
              </w:rPr>
              <w:t>6</w:t>
            </w:r>
            <w:r w:rsidR="00F51B9C">
              <w:rPr>
                <w:noProof/>
                <w:webHidden/>
              </w:rPr>
              <w:fldChar w:fldCharType="end"/>
            </w:r>
          </w:hyperlink>
        </w:p>
        <w:p w14:paraId="6023A3A8" w14:textId="2F164212" w:rsidR="00F51B9C" w:rsidRDefault="00000000">
          <w:pPr>
            <w:pStyle w:val="TOC1"/>
            <w:tabs>
              <w:tab w:val="right" w:leader="dot" w:pos="9350"/>
            </w:tabs>
            <w:rPr>
              <w:rFonts w:asciiTheme="minorHAnsi" w:eastAsiaTheme="minorEastAsia" w:hAnsiTheme="minorHAnsi" w:cstheme="minorBidi"/>
              <w:noProof/>
              <w:sz w:val="22"/>
              <w:lang w:eastAsia="en-GB"/>
            </w:rPr>
          </w:pPr>
          <w:hyperlink w:anchor="_Toc119955481" w:history="1">
            <w:r w:rsidR="00F51B9C" w:rsidRPr="00E84BD2">
              <w:rPr>
                <w:rStyle w:val="Hyperlink"/>
                <w:noProof/>
              </w:rPr>
              <w:t>b)</w:t>
            </w:r>
            <w:r w:rsidR="00F51B9C">
              <w:rPr>
                <w:noProof/>
                <w:webHidden/>
              </w:rPr>
              <w:tab/>
            </w:r>
            <w:r w:rsidR="00F51B9C">
              <w:rPr>
                <w:noProof/>
                <w:webHidden/>
              </w:rPr>
              <w:fldChar w:fldCharType="begin"/>
            </w:r>
            <w:r w:rsidR="00F51B9C">
              <w:rPr>
                <w:noProof/>
                <w:webHidden/>
              </w:rPr>
              <w:instrText xml:space="preserve"> PAGEREF _Toc119955481 \h </w:instrText>
            </w:r>
            <w:r w:rsidR="00F51B9C">
              <w:rPr>
                <w:noProof/>
                <w:webHidden/>
              </w:rPr>
            </w:r>
            <w:r w:rsidR="00F51B9C">
              <w:rPr>
                <w:noProof/>
                <w:webHidden/>
              </w:rPr>
              <w:fldChar w:fldCharType="separate"/>
            </w:r>
            <w:r w:rsidR="00F51B9C">
              <w:rPr>
                <w:noProof/>
                <w:webHidden/>
              </w:rPr>
              <w:t>7</w:t>
            </w:r>
            <w:r w:rsidR="00F51B9C">
              <w:rPr>
                <w:noProof/>
                <w:webHidden/>
              </w:rPr>
              <w:fldChar w:fldCharType="end"/>
            </w:r>
          </w:hyperlink>
        </w:p>
        <w:p w14:paraId="524A461D" w14:textId="04278363" w:rsidR="00F51B9C" w:rsidRDefault="00000000">
          <w:pPr>
            <w:pStyle w:val="TOC2"/>
            <w:tabs>
              <w:tab w:val="right" w:leader="dot" w:pos="9350"/>
            </w:tabs>
            <w:rPr>
              <w:rFonts w:asciiTheme="minorHAnsi" w:eastAsiaTheme="minorEastAsia" w:hAnsiTheme="minorHAnsi" w:cstheme="minorBidi"/>
              <w:noProof/>
              <w:sz w:val="22"/>
              <w:lang w:eastAsia="en-GB"/>
            </w:rPr>
          </w:pPr>
          <w:hyperlink w:anchor="_Toc119955482" w:history="1">
            <w:r w:rsidR="00F51B9C" w:rsidRPr="00E84BD2">
              <w:rPr>
                <w:rStyle w:val="Hyperlink"/>
                <w:noProof/>
              </w:rPr>
              <w:t>Limitations of Ratio Analysis</w:t>
            </w:r>
            <w:r w:rsidR="00F51B9C">
              <w:rPr>
                <w:noProof/>
                <w:webHidden/>
              </w:rPr>
              <w:tab/>
            </w:r>
            <w:r w:rsidR="00F51B9C">
              <w:rPr>
                <w:noProof/>
                <w:webHidden/>
              </w:rPr>
              <w:fldChar w:fldCharType="begin"/>
            </w:r>
            <w:r w:rsidR="00F51B9C">
              <w:rPr>
                <w:noProof/>
                <w:webHidden/>
              </w:rPr>
              <w:instrText xml:space="preserve"> PAGEREF _Toc119955482 \h </w:instrText>
            </w:r>
            <w:r w:rsidR="00F51B9C">
              <w:rPr>
                <w:noProof/>
                <w:webHidden/>
              </w:rPr>
            </w:r>
            <w:r w:rsidR="00F51B9C">
              <w:rPr>
                <w:noProof/>
                <w:webHidden/>
              </w:rPr>
              <w:fldChar w:fldCharType="separate"/>
            </w:r>
            <w:r w:rsidR="00F51B9C">
              <w:rPr>
                <w:noProof/>
                <w:webHidden/>
              </w:rPr>
              <w:t>7</w:t>
            </w:r>
            <w:r w:rsidR="00F51B9C">
              <w:rPr>
                <w:noProof/>
                <w:webHidden/>
              </w:rPr>
              <w:fldChar w:fldCharType="end"/>
            </w:r>
          </w:hyperlink>
        </w:p>
        <w:p w14:paraId="06709776" w14:textId="17BCE27E" w:rsidR="00F51B9C" w:rsidRDefault="00000000">
          <w:pPr>
            <w:pStyle w:val="TOC2"/>
            <w:tabs>
              <w:tab w:val="right" w:leader="dot" w:pos="9350"/>
            </w:tabs>
            <w:rPr>
              <w:rFonts w:asciiTheme="minorHAnsi" w:eastAsiaTheme="minorEastAsia" w:hAnsiTheme="minorHAnsi" w:cstheme="minorBidi"/>
              <w:noProof/>
              <w:sz w:val="22"/>
              <w:lang w:eastAsia="en-GB"/>
            </w:rPr>
          </w:pPr>
          <w:hyperlink w:anchor="_Toc119955483" w:history="1">
            <w:r w:rsidR="00F51B9C" w:rsidRPr="00E84BD2">
              <w:rPr>
                <w:rStyle w:val="Hyperlink"/>
                <w:noProof/>
              </w:rPr>
              <w:t>Importance of Ratios and its Fluctuations for Hotel Industry</w:t>
            </w:r>
            <w:r w:rsidR="00F51B9C">
              <w:rPr>
                <w:noProof/>
                <w:webHidden/>
              </w:rPr>
              <w:tab/>
            </w:r>
            <w:r w:rsidR="00F51B9C">
              <w:rPr>
                <w:noProof/>
                <w:webHidden/>
              </w:rPr>
              <w:fldChar w:fldCharType="begin"/>
            </w:r>
            <w:r w:rsidR="00F51B9C">
              <w:rPr>
                <w:noProof/>
                <w:webHidden/>
              </w:rPr>
              <w:instrText xml:space="preserve"> PAGEREF _Toc119955483 \h </w:instrText>
            </w:r>
            <w:r w:rsidR="00F51B9C">
              <w:rPr>
                <w:noProof/>
                <w:webHidden/>
              </w:rPr>
            </w:r>
            <w:r w:rsidR="00F51B9C">
              <w:rPr>
                <w:noProof/>
                <w:webHidden/>
              </w:rPr>
              <w:fldChar w:fldCharType="separate"/>
            </w:r>
            <w:r w:rsidR="00F51B9C">
              <w:rPr>
                <w:noProof/>
                <w:webHidden/>
              </w:rPr>
              <w:t>7</w:t>
            </w:r>
            <w:r w:rsidR="00F51B9C">
              <w:rPr>
                <w:noProof/>
                <w:webHidden/>
              </w:rPr>
              <w:fldChar w:fldCharType="end"/>
            </w:r>
          </w:hyperlink>
        </w:p>
        <w:p w14:paraId="286F43F0" w14:textId="28F5F77F" w:rsidR="00F51B9C" w:rsidRDefault="00000000">
          <w:pPr>
            <w:pStyle w:val="TOC1"/>
            <w:tabs>
              <w:tab w:val="right" w:leader="dot" w:pos="9350"/>
            </w:tabs>
            <w:rPr>
              <w:rFonts w:asciiTheme="minorHAnsi" w:eastAsiaTheme="minorEastAsia" w:hAnsiTheme="minorHAnsi" w:cstheme="minorBidi"/>
              <w:noProof/>
              <w:sz w:val="22"/>
              <w:lang w:eastAsia="en-GB"/>
            </w:rPr>
          </w:pPr>
          <w:hyperlink w:anchor="_Toc119955484" w:history="1">
            <w:r w:rsidR="00F51B9C" w:rsidRPr="00E84BD2">
              <w:rPr>
                <w:rStyle w:val="Hyperlink"/>
                <w:noProof/>
              </w:rPr>
              <w:t>c) Understanding Of Ratios And Its Role In Decision Making</w:t>
            </w:r>
            <w:r w:rsidR="00F51B9C">
              <w:rPr>
                <w:noProof/>
                <w:webHidden/>
              </w:rPr>
              <w:tab/>
            </w:r>
            <w:r w:rsidR="00F51B9C">
              <w:rPr>
                <w:noProof/>
                <w:webHidden/>
              </w:rPr>
              <w:fldChar w:fldCharType="begin"/>
            </w:r>
            <w:r w:rsidR="00F51B9C">
              <w:rPr>
                <w:noProof/>
                <w:webHidden/>
              </w:rPr>
              <w:instrText xml:space="preserve"> PAGEREF _Toc119955484 \h </w:instrText>
            </w:r>
            <w:r w:rsidR="00F51B9C">
              <w:rPr>
                <w:noProof/>
                <w:webHidden/>
              </w:rPr>
            </w:r>
            <w:r w:rsidR="00F51B9C">
              <w:rPr>
                <w:noProof/>
                <w:webHidden/>
              </w:rPr>
              <w:fldChar w:fldCharType="separate"/>
            </w:r>
            <w:r w:rsidR="00F51B9C">
              <w:rPr>
                <w:noProof/>
                <w:webHidden/>
              </w:rPr>
              <w:t>8</w:t>
            </w:r>
            <w:r w:rsidR="00F51B9C">
              <w:rPr>
                <w:noProof/>
                <w:webHidden/>
              </w:rPr>
              <w:fldChar w:fldCharType="end"/>
            </w:r>
          </w:hyperlink>
        </w:p>
        <w:p w14:paraId="4F8E1F42" w14:textId="4D97C110" w:rsidR="00F51B9C" w:rsidRDefault="00000000">
          <w:pPr>
            <w:pStyle w:val="TOC1"/>
            <w:tabs>
              <w:tab w:val="right" w:leader="dot" w:pos="9350"/>
            </w:tabs>
            <w:rPr>
              <w:rFonts w:asciiTheme="minorHAnsi" w:eastAsiaTheme="minorEastAsia" w:hAnsiTheme="minorHAnsi" w:cstheme="minorBidi"/>
              <w:noProof/>
              <w:sz w:val="22"/>
              <w:lang w:eastAsia="en-GB"/>
            </w:rPr>
          </w:pPr>
          <w:hyperlink w:anchor="_Toc119955485" w:history="1">
            <w:r w:rsidR="00F51B9C" w:rsidRPr="00E84BD2">
              <w:rPr>
                <w:rStyle w:val="Hyperlink"/>
                <w:noProof/>
              </w:rPr>
              <w:t>Conclusion</w:t>
            </w:r>
            <w:r w:rsidR="00F51B9C">
              <w:rPr>
                <w:noProof/>
                <w:webHidden/>
              </w:rPr>
              <w:tab/>
            </w:r>
            <w:r w:rsidR="00F51B9C">
              <w:rPr>
                <w:noProof/>
                <w:webHidden/>
              </w:rPr>
              <w:fldChar w:fldCharType="begin"/>
            </w:r>
            <w:r w:rsidR="00F51B9C">
              <w:rPr>
                <w:noProof/>
                <w:webHidden/>
              </w:rPr>
              <w:instrText xml:space="preserve"> PAGEREF _Toc119955485 \h </w:instrText>
            </w:r>
            <w:r w:rsidR="00F51B9C">
              <w:rPr>
                <w:noProof/>
                <w:webHidden/>
              </w:rPr>
            </w:r>
            <w:r w:rsidR="00F51B9C">
              <w:rPr>
                <w:noProof/>
                <w:webHidden/>
              </w:rPr>
              <w:fldChar w:fldCharType="separate"/>
            </w:r>
            <w:r w:rsidR="00F51B9C">
              <w:rPr>
                <w:noProof/>
                <w:webHidden/>
              </w:rPr>
              <w:t>9</w:t>
            </w:r>
            <w:r w:rsidR="00F51B9C">
              <w:rPr>
                <w:noProof/>
                <w:webHidden/>
              </w:rPr>
              <w:fldChar w:fldCharType="end"/>
            </w:r>
          </w:hyperlink>
        </w:p>
        <w:p w14:paraId="1A521559" w14:textId="21A9525B" w:rsidR="00F51B9C" w:rsidRDefault="00000000">
          <w:pPr>
            <w:pStyle w:val="TOC1"/>
            <w:tabs>
              <w:tab w:val="right" w:leader="dot" w:pos="9350"/>
            </w:tabs>
            <w:rPr>
              <w:rFonts w:asciiTheme="minorHAnsi" w:eastAsiaTheme="minorEastAsia" w:hAnsiTheme="minorHAnsi" w:cstheme="minorBidi"/>
              <w:noProof/>
              <w:sz w:val="22"/>
              <w:lang w:eastAsia="en-GB"/>
            </w:rPr>
          </w:pPr>
          <w:hyperlink w:anchor="_Toc119955486" w:history="1">
            <w:r w:rsidR="00F51B9C" w:rsidRPr="00E84BD2">
              <w:rPr>
                <w:rStyle w:val="Hyperlink"/>
                <w:noProof/>
              </w:rPr>
              <w:t>References</w:t>
            </w:r>
            <w:r w:rsidR="00F51B9C">
              <w:rPr>
                <w:noProof/>
                <w:webHidden/>
              </w:rPr>
              <w:tab/>
            </w:r>
            <w:r w:rsidR="00F51B9C">
              <w:rPr>
                <w:noProof/>
                <w:webHidden/>
              </w:rPr>
              <w:fldChar w:fldCharType="begin"/>
            </w:r>
            <w:r w:rsidR="00F51B9C">
              <w:rPr>
                <w:noProof/>
                <w:webHidden/>
              </w:rPr>
              <w:instrText xml:space="preserve"> PAGEREF _Toc119955486 \h </w:instrText>
            </w:r>
            <w:r w:rsidR="00F51B9C">
              <w:rPr>
                <w:noProof/>
                <w:webHidden/>
              </w:rPr>
            </w:r>
            <w:r w:rsidR="00F51B9C">
              <w:rPr>
                <w:noProof/>
                <w:webHidden/>
              </w:rPr>
              <w:fldChar w:fldCharType="separate"/>
            </w:r>
            <w:r w:rsidR="00F51B9C">
              <w:rPr>
                <w:noProof/>
                <w:webHidden/>
              </w:rPr>
              <w:t>9</w:t>
            </w:r>
            <w:r w:rsidR="00F51B9C">
              <w:rPr>
                <w:noProof/>
                <w:webHidden/>
              </w:rPr>
              <w:fldChar w:fldCharType="end"/>
            </w:r>
          </w:hyperlink>
        </w:p>
        <w:p w14:paraId="7B8057A8" w14:textId="5A09C029" w:rsidR="00AB3037" w:rsidRDefault="00AB3037">
          <w:r>
            <w:rPr>
              <w:b/>
              <w:bCs/>
              <w:noProof/>
            </w:rPr>
            <w:fldChar w:fldCharType="end"/>
          </w:r>
        </w:p>
      </w:sdtContent>
    </w:sdt>
    <w:p w14:paraId="71224C04" w14:textId="770132A6" w:rsidR="00807B1D" w:rsidRDefault="00807B1D" w:rsidP="00807B1D"/>
    <w:p w14:paraId="040114DA" w14:textId="38899D21" w:rsidR="00145DCB" w:rsidRDefault="00145DCB" w:rsidP="00807B1D"/>
    <w:p w14:paraId="125DBBBB" w14:textId="77777777" w:rsidR="00145DCB" w:rsidRDefault="00145DCB" w:rsidP="00807B1D"/>
    <w:p w14:paraId="4DC2209C" w14:textId="2B69D08C" w:rsidR="00807B1D" w:rsidRDefault="00807B1D" w:rsidP="00807B1D"/>
    <w:p w14:paraId="15725677" w14:textId="5E6BD145" w:rsidR="00807B1D" w:rsidRDefault="00807B1D" w:rsidP="00807B1D"/>
    <w:p w14:paraId="69482D30" w14:textId="10FA8493" w:rsidR="00807B1D" w:rsidRDefault="00807B1D" w:rsidP="00807B1D"/>
    <w:p w14:paraId="75BCB1B9" w14:textId="62FAFA7E" w:rsidR="00807B1D" w:rsidRDefault="00807B1D" w:rsidP="00807B1D"/>
    <w:p w14:paraId="5168B061" w14:textId="384355B3" w:rsidR="00807B1D" w:rsidRDefault="00807B1D" w:rsidP="00807B1D"/>
    <w:p w14:paraId="0A3B936A" w14:textId="2A9305C0" w:rsidR="00807B1D" w:rsidRDefault="00807B1D" w:rsidP="00807B1D"/>
    <w:p w14:paraId="65507216" w14:textId="5A359FF1" w:rsidR="00807B1D" w:rsidRDefault="00807B1D" w:rsidP="00807B1D"/>
    <w:p w14:paraId="5645B43F" w14:textId="4B20AA9B" w:rsidR="00807B1D" w:rsidRDefault="00807B1D" w:rsidP="00807B1D"/>
    <w:p w14:paraId="1EA842A3" w14:textId="68CD165A" w:rsidR="008744E9" w:rsidRDefault="008744E9" w:rsidP="008744E9">
      <w:pPr>
        <w:pStyle w:val="Heading1"/>
      </w:pPr>
    </w:p>
    <w:p w14:paraId="1EDF7A13" w14:textId="7E5AFCA5" w:rsidR="00AB3037" w:rsidRDefault="00AB3037" w:rsidP="00AB3037"/>
    <w:p w14:paraId="177D04CF" w14:textId="381134C4" w:rsidR="008744E9" w:rsidRDefault="008744E9" w:rsidP="008744E9">
      <w:pPr>
        <w:pStyle w:val="Heading1"/>
      </w:pPr>
      <w:bookmarkStart w:id="0" w:name="_Toc119955477"/>
      <w:r>
        <w:t>Introduction</w:t>
      </w:r>
      <w:bookmarkEnd w:id="0"/>
    </w:p>
    <w:p w14:paraId="691C9277" w14:textId="04B475BD" w:rsidR="005F0E5B" w:rsidRDefault="005F0E5B" w:rsidP="005F0E5B">
      <w:pPr>
        <w:rPr>
          <w:shd w:val="clear" w:color="auto" w:fill="FFFFFF"/>
        </w:rPr>
      </w:pPr>
      <w:r>
        <w:rPr>
          <w:shd w:val="clear" w:color="auto" w:fill="FFFFFF"/>
        </w:rPr>
        <w:t>Managers in organisations require good financial management acumen to manage finances through cost minimisation and revenue/profit optimisation. Financial ratio</w:t>
      </w:r>
      <w:r w:rsidR="007F5FF8">
        <w:rPr>
          <w:shd w:val="clear" w:color="auto" w:fill="FFFFFF"/>
        </w:rPr>
        <w:t>s</w:t>
      </w:r>
      <w:r>
        <w:rPr>
          <w:shd w:val="clear" w:color="auto" w:fill="FFFFFF"/>
        </w:rPr>
        <w:t xml:space="preserve"> help managers in analysis financial statement information for evaluating their company’s performance </w:t>
      </w:r>
      <w:r w:rsidR="007F5FF8">
        <w:rPr>
          <w:shd w:val="clear" w:color="auto" w:fill="FFFFFF"/>
        </w:rPr>
        <w:t>and</w:t>
      </w:r>
      <w:r>
        <w:rPr>
          <w:shd w:val="clear" w:color="auto" w:fill="FFFFFF"/>
        </w:rPr>
        <w:t xml:space="preserve"> compare it with industry peers</w:t>
      </w:r>
      <w:r w:rsidR="00296C64">
        <w:rPr>
          <w:shd w:val="clear" w:color="auto" w:fill="FFFFFF"/>
        </w:rPr>
        <w:t xml:space="preserve"> </w:t>
      </w:r>
      <w:sdt>
        <w:sdtPr>
          <w:rPr>
            <w:shd w:val="clear" w:color="auto" w:fill="FFFFFF"/>
          </w:rPr>
          <w:id w:val="-1720666126"/>
          <w:citation/>
        </w:sdtPr>
        <w:sdtContent>
          <w:r w:rsidR="00296C64">
            <w:rPr>
              <w:shd w:val="clear" w:color="auto" w:fill="FFFFFF"/>
            </w:rPr>
            <w:fldChar w:fldCharType="begin"/>
          </w:r>
          <w:r w:rsidR="00296C64">
            <w:rPr>
              <w:shd w:val="clear" w:color="auto" w:fill="FFFFFF"/>
              <w:lang w:val="en-US"/>
            </w:rPr>
            <w:instrText xml:space="preserve"> CITATION Wey201 \l 1033 </w:instrText>
          </w:r>
          <w:r w:rsidR="00296C64">
            <w:rPr>
              <w:shd w:val="clear" w:color="auto" w:fill="FFFFFF"/>
            </w:rPr>
            <w:fldChar w:fldCharType="separate"/>
          </w:r>
          <w:r w:rsidR="00F51B9C" w:rsidRPr="00F51B9C">
            <w:rPr>
              <w:noProof/>
              <w:shd w:val="clear" w:color="auto" w:fill="FFFFFF"/>
              <w:lang w:val="en-US"/>
            </w:rPr>
            <w:t>(Weygandt, et al., 2020)</w:t>
          </w:r>
          <w:r w:rsidR="00296C64">
            <w:rPr>
              <w:shd w:val="clear" w:color="auto" w:fill="FFFFFF"/>
            </w:rPr>
            <w:fldChar w:fldCharType="end"/>
          </w:r>
        </w:sdtContent>
      </w:sdt>
      <w:r w:rsidR="00296C64">
        <w:rPr>
          <w:shd w:val="clear" w:color="auto" w:fill="FFFFFF"/>
        </w:rPr>
        <w:t xml:space="preserve">. </w:t>
      </w:r>
      <w:r>
        <w:rPr>
          <w:shd w:val="clear" w:color="auto" w:fill="FFFFFF"/>
        </w:rPr>
        <w:t xml:space="preserve">The current report evaluates the </w:t>
      </w:r>
      <w:r w:rsidR="00477B06">
        <w:rPr>
          <w:shd w:val="clear" w:color="auto" w:fill="FFFFFF"/>
        </w:rPr>
        <w:t>performance</w:t>
      </w:r>
      <w:r>
        <w:rPr>
          <w:shd w:val="clear" w:color="auto" w:fill="FFFFFF"/>
        </w:rPr>
        <w:t xml:space="preserve"> of Marriott International Inc</w:t>
      </w:r>
      <w:r w:rsidR="00544AA1">
        <w:rPr>
          <w:shd w:val="clear" w:color="auto" w:fill="FFFFFF"/>
        </w:rPr>
        <w:t xml:space="preserve"> (Marriott) </w:t>
      </w:r>
      <w:r>
        <w:rPr>
          <w:shd w:val="clear" w:color="auto" w:fill="FFFFFF"/>
        </w:rPr>
        <w:t xml:space="preserve">- the multinational American hospitality brand by comparing its financial ratio </w:t>
      </w:r>
      <w:r w:rsidR="00544AA1">
        <w:rPr>
          <w:shd w:val="clear" w:color="auto" w:fill="FFFFFF"/>
        </w:rPr>
        <w:t>performance</w:t>
      </w:r>
      <w:r>
        <w:rPr>
          <w:shd w:val="clear" w:color="auto" w:fill="FFFFFF"/>
        </w:rPr>
        <w:t xml:space="preserve"> for 2020 and 2021</w:t>
      </w:r>
      <w:sdt>
        <w:sdtPr>
          <w:rPr>
            <w:shd w:val="clear" w:color="auto" w:fill="FFFFFF"/>
          </w:rPr>
          <w:id w:val="1525365035"/>
          <w:citation/>
        </w:sdtPr>
        <w:sdtContent>
          <w:r w:rsidR="00544AA1">
            <w:rPr>
              <w:shd w:val="clear" w:color="auto" w:fill="FFFFFF"/>
            </w:rPr>
            <w:fldChar w:fldCharType="begin"/>
          </w:r>
          <w:r w:rsidR="00544AA1">
            <w:rPr>
              <w:shd w:val="clear" w:color="auto" w:fill="FFFFFF"/>
              <w:lang w:val="en-US"/>
            </w:rPr>
            <w:instrText xml:space="preserve"> CITATION Mar222 \l 1033 </w:instrText>
          </w:r>
          <w:r w:rsidR="00544AA1">
            <w:rPr>
              <w:shd w:val="clear" w:color="auto" w:fill="FFFFFF"/>
            </w:rPr>
            <w:fldChar w:fldCharType="separate"/>
          </w:r>
          <w:r w:rsidR="00F51B9C">
            <w:rPr>
              <w:noProof/>
              <w:shd w:val="clear" w:color="auto" w:fill="FFFFFF"/>
              <w:lang w:val="en-US"/>
            </w:rPr>
            <w:t xml:space="preserve"> </w:t>
          </w:r>
          <w:r w:rsidR="00F51B9C" w:rsidRPr="00F51B9C">
            <w:rPr>
              <w:noProof/>
              <w:shd w:val="clear" w:color="auto" w:fill="FFFFFF"/>
              <w:lang w:val="en-US"/>
            </w:rPr>
            <w:t>(Marriott, 2022)</w:t>
          </w:r>
          <w:r w:rsidR="00544AA1">
            <w:rPr>
              <w:shd w:val="clear" w:color="auto" w:fill="FFFFFF"/>
            </w:rPr>
            <w:fldChar w:fldCharType="end"/>
          </w:r>
        </w:sdtContent>
      </w:sdt>
      <w:r>
        <w:rPr>
          <w:shd w:val="clear" w:color="auto" w:fill="FFFFFF"/>
        </w:rPr>
        <w:t xml:space="preserve"> The report </w:t>
      </w:r>
      <w:r w:rsidR="00544AA1">
        <w:rPr>
          <w:shd w:val="clear" w:color="auto" w:fill="FFFFFF"/>
        </w:rPr>
        <w:t xml:space="preserve">also examines the limitations of ratio analysis and its importance in decision making. </w:t>
      </w:r>
    </w:p>
    <w:p w14:paraId="4E0582F6" w14:textId="77777777" w:rsidR="008744E9" w:rsidRDefault="008744E9" w:rsidP="003D6E2D">
      <w:pPr>
        <w:pStyle w:val="Heading1"/>
      </w:pPr>
    </w:p>
    <w:p w14:paraId="3F3DCE5B" w14:textId="4DD4C0AF" w:rsidR="00807B1D" w:rsidRDefault="00AC4C1B" w:rsidP="00AC4C1B">
      <w:pPr>
        <w:pStyle w:val="Heading1"/>
      </w:pPr>
      <w:bookmarkStart w:id="1" w:name="_Toc119955478"/>
      <w:r>
        <w:t xml:space="preserve">a) </w:t>
      </w:r>
      <w:r w:rsidR="00544AA1">
        <w:t>Marriott’s Financial Ratio Performance Interpretation</w:t>
      </w:r>
      <w:bookmarkEnd w:id="1"/>
    </w:p>
    <w:p w14:paraId="5CE3D72A" w14:textId="4C632D11" w:rsidR="00AC4C1B" w:rsidRDefault="00AC4C1B" w:rsidP="00AC4C1B"/>
    <w:p w14:paraId="13C4CE87" w14:textId="5EB13D20" w:rsidR="00AC4C1B" w:rsidRDefault="00AC4C1B" w:rsidP="0022735F">
      <w:pPr>
        <w:pStyle w:val="Heading2"/>
      </w:pPr>
      <w:bookmarkStart w:id="2" w:name="_Toc119955479"/>
      <w:r>
        <w:t>Marriott’s Financial Ratios</w:t>
      </w:r>
      <w:bookmarkEnd w:id="2"/>
    </w:p>
    <w:p w14:paraId="5082CD6A" w14:textId="4B2DDE94" w:rsidR="00AC4C1B" w:rsidRDefault="00AC4C1B" w:rsidP="00AC4C1B">
      <w:r>
        <w:t>Key financial ratios for Marriott have been compared for 2021 and 2021 respectively to evaluate the company’s performance</w:t>
      </w:r>
      <w:r w:rsidR="003D0281">
        <w:t>.</w:t>
      </w:r>
    </w:p>
    <w:tbl>
      <w:tblPr>
        <w:tblW w:w="7480" w:type="dxa"/>
        <w:jc w:val="center"/>
        <w:tblLook w:val="04A0" w:firstRow="1" w:lastRow="0" w:firstColumn="1" w:lastColumn="0" w:noHBand="0" w:noVBand="1"/>
      </w:tblPr>
      <w:tblGrid>
        <w:gridCol w:w="4443"/>
        <w:gridCol w:w="996"/>
        <w:gridCol w:w="996"/>
        <w:gridCol w:w="1143"/>
      </w:tblGrid>
      <w:tr w:rsidR="003D0281" w:rsidRPr="003D0281" w14:paraId="3CF702B5" w14:textId="77777777" w:rsidTr="003D0281">
        <w:trPr>
          <w:trHeight w:val="330"/>
          <w:jc w:val="center"/>
        </w:trPr>
        <w:tc>
          <w:tcPr>
            <w:tcW w:w="7480" w:type="dxa"/>
            <w:gridSpan w:val="4"/>
            <w:tcBorders>
              <w:top w:val="nil"/>
              <w:left w:val="nil"/>
              <w:bottom w:val="nil"/>
              <w:right w:val="nil"/>
            </w:tcBorders>
            <w:shd w:val="clear" w:color="000000" w:fill="auto"/>
            <w:noWrap/>
            <w:vAlign w:val="bottom"/>
            <w:hideMark/>
          </w:tcPr>
          <w:p w14:paraId="36462B47" w14:textId="77777777" w:rsidR="003D0281" w:rsidRPr="003D0281" w:rsidRDefault="003D0281" w:rsidP="003D0281">
            <w:pPr>
              <w:spacing w:after="0"/>
              <w:jc w:val="center"/>
              <w:rPr>
                <w:rFonts w:eastAsia="Times New Roman"/>
                <w:b/>
                <w:bCs/>
                <w:color w:val="000000"/>
                <w:szCs w:val="24"/>
                <w:lang w:eastAsia="en-GB"/>
              </w:rPr>
            </w:pPr>
            <w:r w:rsidRPr="003D0281">
              <w:rPr>
                <w:rFonts w:eastAsia="Times New Roman"/>
                <w:b/>
                <w:bCs/>
                <w:color w:val="000000"/>
                <w:szCs w:val="24"/>
                <w:lang w:eastAsia="en-GB"/>
              </w:rPr>
              <w:t>Marriott Financial Performance Interpretation</w:t>
            </w:r>
          </w:p>
        </w:tc>
      </w:tr>
      <w:tr w:rsidR="003D0281" w:rsidRPr="003D0281" w14:paraId="73546B3E" w14:textId="77777777" w:rsidTr="003D0281">
        <w:trPr>
          <w:trHeight w:val="315"/>
          <w:jc w:val="center"/>
        </w:trPr>
        <w:tc>
          <w:tcPr>
            <w:tcW w:w="4443" w:type="dxa"/>
            <w:tcBorders>
              <w:top w:val="single" w:sz="8" w:space="0" w:color="auto"/>
              <w:left w:val="single" w:sz="8" w:space="0" w:color="auto"/>
              <w:bottom w:val="nil"/>
              <w:right w:val="nil"/>
            </w:tcBorders>
            <w:shd w:val="clear" w:color="000000" w:fill="auto"/>
            <w:noWrap/>
            <w:vAlign w:val="bottom"/>
            <w:hideMark/>
          </w:tcPr>
          <w:p w14:paraId="6B2FB145"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single" w:sz="8" w:space="0" w:color="auto"/>
              <w:left w:val="single" w:sz="4" w:space="0" w:color="auto"/>
              <w:bottom w:val="single" w:sz="4" w:space="0" w:color="auto"/>
              <w:right w:val="single" w:sz="4" w:space="0" w:color="auto"/>
            </w:tcBorders>
            <w:shd w:val="clear" w:color="000000" w:fill="auto"/>
            <w:noWrap/>
            <w:vAlign w:val="bottom"/>
            <w:hideMark/>
          </w:tcPr>
          <w:p w14:paraId="1FB083E7" w14:textId="77777777" w:rsidR="003D0281" w:rsidRPr="003D0281" w:rsidRDefault="003D0281" w:rsidP="003D0281">
            <w:pPr>
              <w:spacing w:after="0"/>
              <w:jc w:val="right"/>
              <w:rPr>
                <w:rFonts w:eastAsia="Times New Roman"/>
                <w:b/>
                <w:bCs/>
                <w:color w:val="000000"/>
                <w:szCs w:val="24"/>
                <w:lang w:eastAsia="en-GB"/>
              </w:rPr>
            </w:pPr>
            <w:r w:rsidRPr="003D0281">
              <w:rPr>
                <w:rFonts w:eastAsia="Times New Roman"/>
                <w:b/>
                <w:bCs/>
                <w:color w:val="000000"/>
                <w:szCs w:val="24"/>
                <w:lang w:eastAsia="en-GB"/>
              </w:rPr>
              <w:t>2021</w:t>
            </w:r>
          </w:p>
        </w:tc>
        <w:tc>
          <w:tcPr>
            <w:tcW w:w="947" w:type="dxa"/>
            <w:tcBorders>
              <w:top w:val="single" w:sz="8" w:space="0" w:color="auto"/>
              <w:left w:val="nil"/>
              <w:bottom w:val="single" w:sz="4" w:space="0" w:color="auto"/>
              <w:right w:val="single" w:sz="4" w:space="0" w:color="auto"/>
            </w:tcBorders>
            <w:shd w:val="clear" w:color="000000" w:fill="auto"/>
            <w:noWrap/>
            <w:vAlign w:val="bottom"/>
            <w:hideMark/>
          </w:tcPr>
          <w:p w14:paraId="51C0F4AE" w14:textId="77777777" w:rsidR="003D0281" w:rsidRPr="003D0281" w:rsidRDefault="003D0281" w:rsidP="003D0281">
            <w:pPr>
              <w:spacing w:after="0"/>
              <w:jc w:val="right"/>
              <w:rPr>
                <w:rFonts w:eastAsia="Times New Roman"/>
                <w:b/>
                <w:bCs/>
                <w:color w:val="000000"/>
                <w:szCs w:val="24"/>
                <w:lang w:eastAsia="en-GB"/>
              </w:rPr>
            </w:pPr>
            <w:r w:rsidRPr="003D0281">
              <w:rPr>
                <w:rFonts w:eastAsia="Times New Roman"/>
                <w:b/>
                <w:bCs/>
                <w:color w:val="000000"/>
                <w:szCs w:val="24"/>
                <w:lang w:eastAsia="en-GB"/>
              </w:rPr>
              <w:t>2020</w:t>
            </w:r>
          </w:p>
        </w:tc>
        <w:tc>
          <w:tcPr>
            <w:tcW w:w="1143" w:type="dxa"/>
            <w:tcBorders>
              <w:top w:val="single" w:sz="8" w:space="0" w:color="auto"/>
              <w:left w:val="nil"/>
              <w:bottom w:val="single" w:sz="4" w:space="0" w:color="auto"/>
              <w:right w:val="single" w:sz="8" w:space="0" w:color="auto"/>
            </w:tcBorders>
            <w:shd w:val="clear" w:color="000000" w:fill="auto"/>
            <w:noWrap/>
            <w:vAlign w:val="bottom"/>
            <w:hideMark/>
          </w:tcPr>
          <w:p w14:paraId="7277A727" w14:textId="77777777" w:rsidR="003D0281" w:rsidRPr="003D0281" w:rsidRDefault="003D0281" w:rsidP="003D0281">
            <w:pPr>
              <w:spacing w:after="0"/>
              <w:jc w:val="right"/>
              <w:rPr>
                <w:rFonts w:eastAsia="Times New Roman"/>
                <w:b/>
                <w:bCs/>
                <w:color w:val="000000"/>
                <w:szCs w:val="24"/>
                <w:lang w:eastAsia="en-GB"/>
              </w:rPr>
            </w:pPr>
            <w:r w:rsidRPr="003D0281">
              <w:rPr>
                <w:rFonts w:eastAsia="Times New Roman"/>
                <w:b/>
                <w:bCs/>
                <w:color w:val="000000"/>
                <w:szCs w:val="24"/>
                <w:lang w:eastAsia="en-GB"/>
              </w:rPr>
              <w:t>2021</w:t>
            </w:r>
          </w:p>
        </w:tc>
      </w:tr>
      <w:tr w:rsidR="003D0281" w:rsidRPr="003D0281" w14:paraId="15F257A8" w14:textId="77777777" w:rsidTr="003D0281">
        <w:trPr>
          <w:trHeight w:val="315"/>
          <w:jc w:val="center"/>
        </w:trPr>
        <w:tc>
          <w:tcPr>
            <w:tcW w:w="4443" w:type="dxa"/>
            <w:tcBorders>
              <w:top w:val="single" w:sz="4" w:space="0" w:color="auto"/>
              <w:left w:val="single" w:sz="8" w:space="0" w:color="auto"/>
              <w:bottom w:val="nil"/>
              <w:right w:val="nil"/>
            </w:tcBorders>
            <w:shd w:val="clear" w:color="000000" w:fill="auto"/>
            <w:noWrap/>
            <w:vAlign w:val="bottom"/>
            <w:hideMark/>
          </w:tcPr>
          <w:p w14:paraId="08A30EE8"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single" w:sz="4" w:space="0" w:color="auto"/>
              <w:bottom w:val="single" w:sz="4" w:space="0" w:color="auto"/>
              <w:right w:val="single" w:sz="4" w:space="0" w:color="auto"/>
            </w:tcBorders>
            <w:shd w:val="clear" w:color="000000" w:fill="auto"/>
            <w:noWrap/>
            <w:vAlign w:val="bottom"/>
            <w:hideMark/>
          </w:tcPr>
          <w:p w14:paraId="727F849D"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 </w:t>
            </w:r>
          </w:p>
        </w:tc>
        <w:tc>
          <w:tcPr>
            <w:tcW w:w="947" w:type="dxa"/>
            <w:tcBorders>
              <w:top w:val="nil"/>
              <w:left w:val="nil"/>
              <w:bottom w:val="single" w:sz="4" w:space="0" w:color="auto"/>
              <w:right w:val="single" w:sz="4" w:space="0" w:color="auto"/>
            </w:tcBorders>
            <w:shd w:val="clear" w:color="000000" w:fill="auto"/>
            <w:noWrap/>
            <w:vAlign w:val="bottom"/>
            <w:hideMark/>
          </w:tcPr>
          <w:p w14:paraId="210F6CEE"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 </w:t>
            </w:r>
          </w:p>
        </w:tc>
        <w:tc>
          <w:tcPr>
            <w:tcW w:w="1143" w:type="dxa"/>
            <w:tcBorders>
              <w:top w:val="nil"/>
              <w:left w:val="nil"/>
              <w:bottom w:val="single" w:sz="4" w:space="0" w:color="auto"/>
              <w:right w:val="single" w:sz="8" w:space="0" w:color="auto"/>
            </w:tcBorders>
            <w:shd w:val="clear" w:color="000000" w:fill="auto"/>
            <w:noWrap/>
            <w:vAlign w:val="bottom"/>
            <w:hideMark/>
          </w:tcPr>
          <w:p w14:paraId="67D29D88" w14:textId="02BD264E"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 xml:space="preserve">% </w:t>
            </w:r>
            <w:r w:rsidR="00C34954" w:rsidRPr="003D0281">
              <w:rPr>
                <w:rFonts w:eastAsia="Times New Roman"/>
                <w:b/>
                <w:bCs/>
                <w:color w:val="000000"/>
                <w:szCs w:val="24"/>
                <w:lang w:eastAsia="en-GB"/>
              </w:rPr>
              <w:t>Change</w:t>
            </w:r>
          </w:p>
        </w:tc>
      </w:tr>
      <w:tr w:rsidR="003D0281" w:rsidRPr="003D0281" w14:paraId="3A0B1819"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0D197511"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Operating Margin</w:t>
            </w:r>
          </w:p>
        </w:tc>
        <w:tc>
          <w:tcPr>
            <w:tcW w:w="947" w:type="dxa"/>
            <w:tcBorders>
              <w:top w:val="nil"/>
              <w:left w:val="nil"/>
              <w:bottom w:val="nil"/>
              <w:right w:val="single" w:sz="4" w:space="0" w:color="auto"/>
            </w:tcBorders>
            <w:shd w:val="clear" w:color="000000" w:fill="auto"/>
            <w:noWrap/>
            <w:vAlign w:val="bottom"/>
            <w:hideMark/>
          </w:tcPr>
          <w:p w14:paraId="24ACC706"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12.629</w:t>
            </w:r>
          </w:p>
        </w:tc>
        <w:tc>
          <w:tcPr>
            <w:tcW w:w="947" w:type="dxa"/>
            <w:tcBorders>
              <w:top w:val="nil"/>
              <w:left w:val="nil"/>
              <w:bottom w:val="nil"/>
              <w:right w:val="single" w:sz="4" w:space="0" w:color="auto"/>
            </w:tcBorders>
            <w:shd w:val="clear" w:color="000000" w:fill="auto"/>
            <w:noWrap/>
            <w:vAlign w:val="bottom"/>
            <w:hideMark/>
          </w:tcPr>
          <w:p w14:paraId="135BED5A"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0.7946</w:t>
            </w:r>
          </w:p>
        </w:tc>
        <w:tc>
          <w:tcPr>
            <w:tcW w:w="1143" w:type="dxa"/>
            <w:tcBorders>
              <w:top w:val="nil"/>
              <w:left w:val="nil"/>
              <w:bottom w:val="nil"/>
              <w:right w:val="single" w:sz="8" w:space="0" w:color="auto"/>
            </w:tcBorders>
            <w:shd w:val="clear" w:color="000000" w:fill="auto"/>
            <w:noWrap/>
            <w:vAlign w:val="bottom"/>
            <w:hideMark/>
          </w:tcPr>
          <w:p w14:paraId="48AD43B3"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14.89</w:t>
            </w:r>
          </w:p>
        </w:tc>
      </w:tr>
      <w:tr w:rsidR="003D0281" w:rsidRPr="003D0281" w14:paraId="0B242245"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56A84A67"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(Operating Profit/ Revenue)</w:t>
            </w:r>
          </w:p>
        </w:tc>
        <w:tc>
          <w:tcPr>
            <w:tcW w:w="947" w:type="dxa"/>
            <w:tcBorders>
              <w:top w:val="nil"/>
              <w:left w:val="nil"/>
              <w:bottom w:val="nil"/>
              <w:right w:val="single" w:sz="4" w:space="0" w:color="auto"/>
            </w:tcBorders>
            <w:shd w:val="clear" w:color="000000" w:fill="auto"/>
            <w:noWrap/>
            <w:vAlign w:val="bottom"/>
            <w:hideMark/>
          </w:tcPr>
          <w:p w14:paraId="113B2AA9"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25E055AF"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2A43EE92"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75CB7A8C"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044372A2"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2A9161DB"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2663E075"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60A6B06F"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4FF4BE54"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1A29401A"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EBITDA Margin</w:t>
            </w:r>
          </w:p>
        </w:tc>
        <w:tc>
          <w:tcPr>
            <w:tcW w:w="947" w:type="dxa"/>
            <w:tcBorders>
              <w:top w:val="nil"/>
              <w:left w:val="nil"/>
              <w:bottom w:val="nil"/>
              <w:right w:val="single" w:sz="4" w:space="0" w:color="auto"/>
            </w:tcBorders>
            <w:shd w:val="clear" w:color="000000" w:fill="auto"/>
            <w:noWrap/>
            <w:vAlign w:val="bottom"/>
            <w:hideMark/>
          </w:tcPr>
          <w:p w14:paraId="3B8CE702"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14.7579</w:t>
            </w:r>
          </w:p>
        </w:tc>
        <w:tc>
          <w:tcPr>
            <w:tcW w:w="947" w:type="dxa"/>
            <w:tcBorders>
              <w:top w:val="nil"/>
              <w:left w:val="nil"/>
              <w:bottom w:val="nil"/>
              <w:right w:val="single" w:sz="4" w:space="0" w:color="auto"/>
            </w:tcBorders>
            <w:shd w:val="clear" w:color="000000" w:fill="auto"/>
            <w:noWrap/>
            <w:vAlign w:val="bottom"/>
            <w:hideMark/>
          </w:tcPr>
          <w:p w14:paraId="27870F18"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5.3164</w:t>
            </w:r>
          </w:p>
        </w:tc>
        <w:tc>
          <w:tcPr>
            <w:tcW w:w="1143" w:type="dxa"/>
            <w:tcBorders>
              <w:top w:val="nil"/>
              <w:left w:val="nil"/>
              <w:bottom w:val="nil"/>
              <w:right w:val="single" w:sz="8" w:space="0" w:color="auto"/>
            </w:tcBorders>
            <w:shd w:val="clear" w:color="000000" w:fill="auto"/>
            <w:noWrap/>
            <w:vAlign w:val="bottom"/>
            <w:hideMark/>
          </w:tcPr>
          <w:p w14:paraId="035ADD9F"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1.78</w:t>
            </w:r>
          </w:p>
        </w:tc>
      </w:tr>
      <w:tr w:rsidR="003D0281" w:rsidRPr="003D0281" w14:paraId="777AC67D"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7B3684BD"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(EBITDA/Revenue)</w:t>
            </w:r>
          </w:p>
        </w:tc>
        <w:tc>
          <w:tcPr>
            <w:tcW w:w="947" w:type="dxa"/>
            <w:tcBorders>
              <w:top w:val="nil"/>
              <w:left w:val="nil"/>
              <w:bottom w:val="nil"/>
              <w:right w:val="single" w:sz="4" w:space="0" w:color="auto"/>
            </w:tcBorders>
            <w:shd w:val="clear" w:color="000000" w:fill="auto"/>
            <w:noWrap/>
            <w:vAlign w:val="bottom"/>
            <w:hideMark/>
          </w:tcPr>
          <w:p w14:paraId="758F39E6"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12AD147C"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14F78A21"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447EEC97"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3C1D9396"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55B3A3CD"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679FE628"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7C4D81F1"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11001F1B"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54474860"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Net Profit Margin</w:t>
            </w:r>
          </w:p>
        </w:tc>
        <w:tc>
          <w:tcPr>
            <w:tcW w:w="947" w:type="dxa"/>
            <w:tcBorders>
              <w:top w:val="nil"/>
              <w:left w:val="nil"/>
              <w:bottom w:val="nil"/>
              <w:right w:val="single" w:sz="4" w:space="0" w:color="auto"/>
            </w:tcBorders>
            <w:shd w:val="clear" w:color="000000" w:fill="auto"/>
            <w:noWrap/>
            <w:vAlign w:val="bottom"/>
            <w:hideMark/>
          </w:tcPr>
          <w:p w14:paraId="4DB07DD1"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7.931</w:t>
            </w:r>
          </w:p>
        </w:tc>
        <w:tc>
          <w:tcPr>
            <w:tcW w:w="947" w:type="dxa"/>
            <w:tcBorders>
              <w:top w:val="nil"/>
              <w:left w:val="nil"/>
              <w:bottom w:val="nil"/>
              <w:right w:val="single" w:sz="4" w:space="0" w:color="auto"/>
            </w:tcBorders>
            <w:shd w:val="clear" w:color="000000" w:fill="auto"/>
            <w:noWrap/>
            <w:vAlign w:val="bottom"/>
            <w:hideMark/>
          </w:tcPr>
          <w:p w14:paraId="06D786D5"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-2.5258</w:t>
            </w:r>
          </w:p>
        </w:tc>
        <w:tc>
          <w:tcPr>
            <w:tcW w:w="1143" w:type="dxa"/>
            <w:tcBorders>
              <w:top w:val="nil"/>
              <w:left w:val="nil"/>
              <w:bottom w:val="nil"/>
              <w:right w:val="single" w:sz="8" w:space="0" w:color="auto"/>
            </w:tcBorders>
            <w:shd w:val="clear" w:color="000000" w:fill="auto"/>
            <w:noWrap/>
            <w:vAlign w:val="bottom"/>
            <w:hideMark/>
          </w:tcPr>
          <w:p w14:paraId="155C4CEF" w14:textId="69244FE2" w:rsidR="003D0281" w:rsidRPr="003D0281" w:rsidRDefault="00BD01FE" w:rsidP="003D0281">
            <w:pPr>
              <w:spacing w:after="0"/>
              <w:jc w:val="right"/>
              <w:rPr>
                <w:rFonts w:eastAsia="Times New Roman"/>
                <w:color w:val="000000"/>
                <w:szCs w:val="24"/>
                <w:lang w:eastAsia="en-GB"/>
              </w:rPr>
            </w:pPr>
            <w:r>
              <w:rPr>
                <w:rFonts w:eastAsia="Times New Roman"/>
                <w:color w:val="000000"/>
                <w:szCs w:val="24"/>
                <w:lang w:eastAsia="en-GB"/>
              </w:rPr>
              <w:t>4</w:t>
            </w:r>
            <w:r w:rsidR="003D0281" w:rsidRPr="003D0281">
              <w:rPr>
                <w:rFonts w:eastAsia="Times New Roman"/>
                <w:color w:val="000000"/>
                <w:szCs w:val="24"/>
                <w:lang w:eastAsia="en-GB"/>
              </w:rPr>
              <w:t>.14</w:t>
            </w:r>
          </w:p>
        </w:tc>
      </w:tr>
      <w:tr w:rsidR="003D0281" w:rsidRPr="003D0281" w14:paraId="2D2439CA"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4CB5FDB7"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(Net Profit/Revenue)</w:t>
            </w:r>
          </w:p>
        </w:tc>
        <w:tc>
          <w:tcPr>
            <w:tcW w:w="947" w:type="dxa"/>
            <w:tcBorders>
              <w:top w:val="nil"/>
              <w:left w:val="nil"/>
              <w:bottom w:val="nil"/>
              <w:right w:val="single" w:sz="4" w:space="0" w:color="auto"/>
            </w:tcBorders>
            <w:shd w:val="clear" w:color="000000" w:fill="auto"/>
            <w:noWrap/>
            <w:vAlign w:val="bottom"/>
            <w:hideMark/>
          </w:tcPr>
          <w:p w14:paraId="7CD32414"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4B1C01DC"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0C8032A9"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39DC1152"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61C9BD4B"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136FC7F5"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4256B016"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12AE0AAC"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61256308"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4A915067"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 xml:space="preserve">Current Ratio </w:t>
            </w:r>
          </w:p>
        </w:tc>
        <w:tc>
          <w:tcPr>
            <w:tcW w:w="947" w:type="dxa"/>
            <w:tcBorders>
              <w:top w:val="nil"/>
              <w:left w:val="nil"/>
              <w:bottom w:val="nil"/>
              <w:right w:val="single" w:sz="4" w:space="0" w:color="auto"/>
            </w:tcBorders>
            <w:shd w:val="clear" w:color="000000" w:fill="auto"/>
            <w:noWrap/>
            <w:vAlign w:val="bottom"/>
            <w:hideMark/>
          </w:tcPr>
          <w:p w14:paraId="43C6628C"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0.5659</w:t>
            </w:r>
          </w:p>
        </w:tc>
        <w:tc>
          <w:tcPr>
            <w:tcW w:w="947" w:type="dxa"/>
            <w:tcBorders>
              <w:top w:val="nil"/>
              <w:left w:val="nil"/>
              <w:bottom w:val="nil"/>
              <w:right w:val="single" w:sz="4" w:space="0" w:color="auto"/>
            </w:tcBorders>
            <w:shd w:val="clear" w:color="000000" w:fill="auto"/>
            <w:noWrap/>
            <w:vAlign w:val="bottom"/>
            <w:hideMark/>
          </w:tcPr>
          <w:p w14:paraId="2CBF7A9D"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0.4911</w:t>
            </w:r>
          </w:p>
        </w:tc>
        <w:tc>
          <w:tcPr>
            <w:tcW w:w="1143" w:type="dxa"/>
            <w:tcBorders>
              <w:top w:val="nil"/>
              <w:left w:val="nil"/>
              <w:bottom w:val="nil"/>
              <w:right w:val="single" w:sz="8" w:space="0" w:color="auto"/>
            </w:tcBorders>
            <w:shd w:val="clear" w:color="000000" w:fill="auto"/>
            <w:noWrap/>
            <w:vAlign w:val="bottom"/>
            <w:hideMark/>
          </w:tcPr>
          <w:p w14:paraId="48CFA623"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0.15</w:t>
            </w:r>
          </w:p>
        </w:tc>
      </w:tr>
      <w:tr w:rsidR="003D0281" w:rsidRPr="003D0281" w14:paraId="1896B9A6"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72550D55" w14:textId="446AB133"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w:t>
            </w:r>
            <w:r w:rsidR="00F13866" w:rsidRPr="003D0281">
              <w:rPr>
                <w:rFonts w:eastAsia="Times New Roman"/>
                <w:color w:val="000000"/>
                <w:szCs w:val="24"/>
                <w:lang w:eastAsia="en-GB"/>
              </w:rPr>
              <w:t>Current</w:t>
            </w:r>
            <w:r w:rsidRPr="003D0281">
              <w:rPr>
                <w:rFonts w:eastAsia="Times New Roman"/>
                <w:color w:val="000000"/>
                <w:szCs w:val="24"/>
                <w:lang w:eastAsia="en-GB"/>
              </w:rPr>
              <w:t xml:space="preserve"> Assets/Current Liabilities)</w:t>
            </w:r>
          </w:p>
        </w:tc>
        <w:tc>
          <w:tcPr>
            <w:tcW w:w="947" w:type="dxa"/>
            <w:tcBorders>
              <w:top w:val="nil"/>
              <w:left w:val="nil"/>
              <w:bottom w:val="nil"/>
              <w:right w:val="single" w:sz="4" w:space="0" w:color="auto"/>
            </w:tcBorders>
            <w:shd w:val="clear" w:color="000000" w:fill="auto"/>
            <w:noWrap/>
            <w:vAlign w:val="bottom"/>
            <w:hideMark/>
          </w:tcPr>
          <w:p w14:paraId="43ED7781"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080E72FF"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2D5E6007"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7F5527A2"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695CC542"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27085869"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0634690C"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23AEADFA"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65E79046"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00DE6D90"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 xml:space="preserve">Debt Equity Ratio </w:t>
            </w:r>
          </w:p>
        </w:tc>
        <w:tc>
          <w:tcPr>
            <w:tcW w:w="947" w:type="dxa"/>
            <w:tcBorders>
              <w:top w:val="nil"/>
              <w:left w:val="nil"/>
              <w:bottom w:val="nil"/>
              <w:right w:val="single" w:sz="4" w:space="0" w:color="auto"/>
            </w:tcBorders>
            <w:shd w:val="clear" w:color="000000" w:fill="auto"/>
            <w:noWrap/>
            <w:vAlign w:val="bottom"/>
            <w:hideMark/>
          </w:tcPr>
          <w:p w14:paraId="701DDC97"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7.1697</w:t>
            </w:r>
          </w:p>
        </w:tc>
        <w:tc>
          <w:tcPr>
            <w:tcW w:w="947" w:type="dxa"/>
            <w:tcBorders>
              <w:top w:val="nil"/>
              <w:left w:val="nil"/>
              <w:bottom w:val="nil"/>
              <w:right w:val="single" w:sz="4" w:space="0" w:color="auto"/>
            </w:tcBorders>
            <w:shd w:val="clear" w:color="000000" w:fill="auto"/>
            <w:noWrap/>
            <w:vAlign w:val="bottom"/>
            <w:hideMark/>
          </w:tcPr>
          <w:p w14:paraId="44A47E4C"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24.1302</w:t>
            </w:r>
          </w:p>
        </w:tc>
        <w:tc>
          <w:tcPr>
            <w:tcW w:w="1143" w:type="dxa"/>
            <w:tcBorders>
              <w:top w:val="nil"/>
              <w:left w:val="nil"/>
              <w:bottom w:val="nil"/>
              <w:right w:val="single" w:sz="8" w:space="0" w:color="auto"/>
            </w:tcBorders>
            <w:shd w:val="clear" w:color="000000" w:fill="auto"/>
            <w:noWrap/>
            <w:vAlign w:val="bottom"/>
            <w:hideMark/>
          </w:tcPr>
          <w:p w14:paraId="758E0F22" w14:textId="311988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0.70</w:t>
            </w:r>
          </w:p>
        </w:tc>
      </w:tr>
      <w:tr w:rsidR="003D0281" w:rsidRPr="003D0281" w14:paraId="62B16917"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7F96B042"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(Debt/Equity)</w:t>
            </w:r>
          </w:p>
        </w:tc>
        <w:tc>
          <w:tcPr>
            <w:tcW w:w="947" w:type="dxa"/>
            <w:tcBorders>
              <w:top w:val="nil"/>
              <w:left w:val="nil"/>
              <w:bottom w:val="nil"/>
              <w:right w:val="single" w:sz="4" w:space="0" w:color="auto"/>
            </w:tcBorders>
            <w:shd w:val="clear" w:color="000000" w:fill="auto"/>
            <w:noWrap/>
            <w:vAlign w:val="bottom"/>
            <w:hideMark/>
          </w:tcPr>
          <w:p w14:paraId="52F4C438"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13187615"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2C76C006"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53DD2C43"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4B197910"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2B462F42"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3E8FC5A7"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2C9E66DE"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0E8D2803"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66F7E978"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Return on Equity</w:t>
            </w:r>
          </w:p>
        </w:tc>
        <w:tc>
          <w:tcPr>
            <w:tcW w:w="947" w:type="dxa"/>
            <w:tcBorders>
              <w:top w:val="nil"/>
              <w:left w:val="nil"/>
              <w:bottom w:val="nil"/>
              <w:right w:val="single" w:sz="4" w:space="0" w:color="auto"/>
            </w:tcBorders>
            <w:shd w:val="clear" w:color="000000" w:fill="auto"/>
            <w:noWrap/>
            <w:vAlign w:val="bottom"/>
            <w:hideMark/>
          </w:tcPr>
          <w:p w14:paraId="4FC48659"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77.7228</w:t>
            </w:r>
          </w:p>
        </w:tc>
        <w:tc>
          <w:tcPr>
            <w:tcW w:w="947" w:type="dxa"/>
            <w:tcBorders>
              <w:top w:val="nil"/>
              <w:left w:val="nil"/>
              <w:bottom w:val="nil"/>
              <w:right w:val="single" w:sz="4" w:space="0" w:color="auto"/>
            </w:tcBorders>
            <w:shd w:val="clear" w:color="000000" w:fill="auto"/>
            <w:noWrap/>
            <w:vAlign w:val="bottom"/>
            <w:hideMark/>
          </w:tcPr>
          <w:p w14:paraId="4162D16F"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-62.093</w:t>
            </w:r>
          </w:p>
        </w:tc>
        <w:tc>
          <w:tcPr>
            <w:tcW w:w="1143" w:type="dxa"/>
            <w:tcBorders>
              <w:top w:val="nil"/>
              <w:left w:val="nil"/>
              <w:bottom w:val="nil"/>
              <w:right w:val="single" w:sz="8" w:space="0" w:color="auto"/>
            </w:tcBorders>
            <w:shd w:val="clear" w:color="000000" w:fill="auto"/>
            <w:noWrap/>
            <w:vAlign w:val="bottom"/>
            <w:hideMark/>
          </w:tcPr>
          <w:p w14:paraId="070965A5" w14:textId="3B94FE45"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2.25</w:t>
            </w:r>
          </w:p>
        </w:tc>
      </w:tr>
      <w:tr w:rsidR="003D0281" w:rsidRPr="003D0281" w14:paraId="03332617"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5844AFFD"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(Net Profit /Shareholder's Equity</w:t>
            </w:r>
          </w:p>
        </w:tc>
        <w:tc>
          <w:tcPr>
            <w:tcW w:w="947" w:type="dxa"/>
            <w:tcBorders>
              <w:top w:val="nil"/>
              <w:left w:val="nil"/>
              <w:bottom w:val="nil"/>
              <w:right w:val="single" w:sz="4" w:space="0" w:color="auto"/>
            </w:tcBorders>
            <w:shd w:val="clear" w:color="000000" w:fill="auto"/>
            <w:noWrap/>
            <w:vAlign w:val="bottom"/>
            <w:hideMark/>
          </w:tcPr>
          <w:p w14:paraId="5E205FE4"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1B0B85A6"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2412E049"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2D0F92B0"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5C490477"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783D2757"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5D1B2AD7"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76476C38"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753DBBA8"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497B249B"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Return on Assets</w:t>
            </w:r>
          </w:p>
        </w:tc>
        <w:tc>
          <w:tcPr>
            <w:tcW w:w="947" w:type="dxa"/>
            <w:tcBorders>
              <w:top w:val="nil"/>
              <w:left w:val="nil"/>
              <w:bottom w:val="nil"/>
              <w:right w:val="single" w:sz="4" w:space="0" w:color="auto"/>
            </w:tcBorders>
            <w:shd w:val="clear" w:color="000000" w:fill="auto"/>
            <w:noWrap/>
            <w:vAlign w:val="bottom"/>
            <w:hideMark/>
          </w:tcPr>
          <w:p w14:paraId="143830C4"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4.3009</w:t>
            </w:r>
          </w:p>
        </w:tc>
        <w:tc>
          <w:tcPr>
            <w:tcW w:w="947" w:type="dxa"/>
            <w:tcBorders>
              <w:top w:val="nil"/>
              <w:left w:val="nil"/>
              <w:bottom w:val="nil"/>
              <w:right w:val="single" w:sz="4" w:space="0" w:color="auto"/>
            </w:tcBorders>
            <w:shd w:val="clear" w:color="000000" w:fill="auto"/>
            <w:noWrap/>
            <w:vAlign w:val="bottom"/>
            <w:hideMark/>
          </w:tcPr>
          <w:p w14:paraId="4AB39C9B"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-1.0809</w:t>
            </w:r>
          </w:p>
        </w:tc>
        <w:tc>
          <w:tcPr>
            <w:tcW w:w="1143" w:type="dxa"/>
            <w:tcBorders>
              <w:top w:val="nil"/>
              <w:left w:val="nil"/>
              <w:bottom w:val="nil"/>
              <w:right w:val="single" w:sz="8" w:space="0" w:color="auto"/>
            </w:tcBorders>
            <w:shd w:val="clear" w:color="000000" w:fill="auto"/>
            <w:noWrap/>
            <w:vAlign w:val="bottom"/>
            <w:hideMark/>
          </w:tcPr>
          <w:p w14:paraId="678BB222" w14:textId="5DEB6A04"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4.98</w:t>
            </w:r>
          </w:p>
        </w:tc>
      </w:tr>
      <w:tr w:rsidR="003D0281" w:rsidRPr="003D0281" w14:paraId="0EC5EF7B"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5C551F28"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lastRenderedPageBreak/>
              <w:t>(Net Profit/Total Assets)</w:t>
            </w:r>
          </w:p>
        </w:tc>
        <w:tc>
          <w:tcPr>
            <w:tcW w:w="947" w:type="dxa"/>
            <w:tcBorders>
              <w:top w:val="nil"/>
              <w:left w:val="nil"/>
              <w:bottom w:val="nil"/>
              <w:right w:val="single" w:sz="4" w:space="0" w:color="auto"/>
            </w:tcBorders>
            <w:shd w:val="clear" w:color="000000" w:fill="auto"/>
            <w:noWrap/>
            <w:vAlign w:val="bottom"/>
            <w:hideMark/>
          </w:tcPr>
          <w:p w14:paraId="48991693"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3403E576"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1486B477"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333AB01C"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5A8108A4"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233555F2"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502EDAA3"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3086821F"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52AB7731"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6D82FBA2"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Return on investment</w:t>
            </w:r>
          </w:p>
        </w:tc>
        <w:tc>
          <w:tcPr>
            <w:tcW w:w="947" w:type="dxa"/>
            <w:tcBorders>
              <w:top w:val="nil"/>
              <w:left w:val="nil"/>
              <w:bottom w:val="nil"/>
              <w:right w:val="single" w:sz="4" w:space="0" w:color="auto"/>
            </w:tcBorders>
            <w:shd w:val="clear" w:color="000000" w:fill="auto"/>
            <w:noWrap/>
            <w:vAlign w:val="bottom"/>
            <w:hideMark/>
          </w:tcPr>
          <w:p w14:paraId="54FC7168"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10.2261</w:t>
            </w:r>
          </w:p>
        </w:tc>
        <w:tc>
          <w:tcPr>
            <w:tcW w:w="947" w:type="dxa"/>
            <w:tcBorders>
              <w:top w:val="nil"/>
              <w:left w:val="nil"/>
              <w:bottom w:val="nil"/>
              <w:right w:val="single" w:sz="4" w:space="0" w:color="auto"/>
            </w:tcBorders>
            <w:shd w:val="clear" w:color="000000" w:fill="auto"/>
            <w:noWrap/>
            <w:vAlign w:val="bottom"/>
            <w:hideMark/>
          </w:tcPr>
          <w:p w14:paraId="739790D9" w14:textId="7777777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-2.7717</w:t>
            </w:r>
          </w:p>
        </w:tc>
        <w:tc>
          <w:tcPr>
            <w:tcW w:w="1143" w:type="dxa"/>
            <w:tcBorders>
              <w:top w:val="nil"/>
              <w:left w:val="nil"/>
              <w:bottom w:val="nil"/>
              <w:right w:val="single" w:sz="8" w:space="0" w:color="auto"/>
            </w:tcBorders>
            <w:shd w:val="clear" w:color="000000" w:fill="auto"/>
            <w:noWrap/>
            <w:vAlign w:val="bottom"/>
            <w:hideMark/>
          </w:tcPr>
          <w:p w14:paraId="189CCE85" w14:textId="12470BD7"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4.69</w:t>
            </w:r>
          </w:p>
        </w:tc>
      </w:tr>
      <w:tr w:rsidR="003D0281" w:rsidRPr="003D0281" w14:paraId="05DAD8B1"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17087975" w14:textId="54BFC482"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xml:space="preserve">(Net Profit/Cost of </w:t>
            </w:r>
            <w:r w:rsidR="00C34954" w:rsidRPr="003D0281">
              <w:rPr>
                <w:rFonts w:eastAsia="Times New Roman"/>
                <w:color w:val="000000"/>
                <w:szCs w:val="24"/>
                <w:lang w:eastAsia="en-GB"/>
              </w:rPr>
              <w:t>Investment) *</w:t>
            </w:r>
            <w:r w:rsidRPr="003D0281">
              <w:rPr>
                <w:rFonts w:eastAsia="Times New Roman"/>
                <w:color w:val="000000"/>
                <w:szCs w:val="24"/>
                <w:lang w:eastAsia="en-GB"/>
              </w:rPr>
              <w:t>100</w:t>
            </w:r>
          </w:p>
        </w:tc>
        <w:tc>
          <w:tcPr>
            <w:tcW w:w="947" w:type="dxa"/>
            <w:tcBorders>
              <w:top w:val="nil"/>
              <w:left w:val="nil"/>
              <w:bottom w:val="nil"/>
              <w:right w:val="single" w:sz="4" w:space="0" w:color="auto"/>
            </w:tcBorders>
            <w:shd w:val="clear" w:color="000000" w:fill="auto"/>
            <w:noWrap/>
            <w:vAlign w:val="bottom"/>
            <w:hideMark/>
          </w:tcPr>
          <w:p w14:paraId="3B282B23"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0F0BA8F2"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4D5D0D7A"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0B9A560D"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37B7A9D6"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1BFB3EAD"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10A034B6"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6D12F6FE"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69C977D1"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3AE3FA3A" w14:textId="77777777" w:rsidR="003D0281" w:rsidRPr="003D0281" w:rsidRDefault="003D0281" w:rsidP="003D0281">
            <w:pPr>
              <w:spacing w:after="0"/>
              <w:jc w:val="left"/>
              <w:rPr>
                <w:rFonts w:eastAsia="Times New Roman"/>
                <w:b/>
                <w:bCs/>
                <w:color w:val="000000"/>
                <w:szCs w:val="24"/>
                <w:lang w:eastAsia="en-GB"/>
              </w:rPr>
            </w:pPr>
            <w:r w:rsidRPr="003D0281">
              <w:rPr>
                <w:rFonts w:eastAsia="Times New Roman"/>
                <w:b/>
                <w:bCs/>
                <w:color w:val="000000"/>
                <w:szCs w:val="24"/>
                <w:lang w:eastAsia="en-GB"/>
              </w:rPr>
              <w:t>Day Sales in Receivables</w:t>
            </w:r>
          </w:p>
        </w:tc>
        <w:tc>
          <w:tcPr>
            <w:tcW w:w="947" w:type="dxa"/>
            <w:tcBorders>
              <w:top w:val="nil"/>
              <w:left w:val="nil"/>
              <w:bottom w:val="nil"/>
              <w:right w:val="single" w:sz="4" w:space="0" w:color="auto"/>
            </w:tcBorders>
            <w:shd w:val="clear" w:color="000000" w:fill="auto"/>
            <w:noWrap/>
            <w:vAlign w:val="bottom"/>
            <w:hideMark/>
          </w:tcPr>
          <w:p w14:paraId="5703642D"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xml:space="preserve">          52 </w:t>
            </w:r>
          </w:p>
        </w:tc>
        <w:tc>
          <w:tcPr>
            <w:tcW w:w="947" w:type="dxa"/>
            <w:tcBorders>
              <w:top w:val="nil"/>
              <w:left w:val="nil"/>
              <w:bottom w:val="nil"/>
              <w:right w:val="single" w:sz="4" w:space="0" w:color="auto"/>
            </w:tcBorders>
            <w:shd w:val="clear" w:color="000000" w:fill="auto"/>
            <w:noWrap/>
            <w:vAlign w:val="bottom"/>
            <w:hideMark/>
          </w:tcPr>
          <w:p w14:paraId="3826FBC6"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xml:space="preserve">          61 </w:t>
            </w:r>
          </w:p>
        </w:tc>
        <w:tc>
          <w:tcPr>
            <w:tcW w:w="1143" w:type="dxa"/>
            <w:tcBorders>
              <w:top w:val="nil"/>
              <w:left w:val="nil"/>
              <w:bottom w:val="nil"/>
              <w:right w:val="single" w:sz="8" w:space="0" w:color="auto"/>
            </w:tcBorders>
            <w:shd w:val="clear" w:color="000000" w:fill="auto"/>
            <w:noWrap/>
            <w:vAlign w:val="bottom"/>
            <w:hideMark/>
          </w:tcPr>
          <w:p w14:paraId="4A95A436" w14:textId="2B4F0A33" w:rsidR="003D0281" w:rsidRPr="003D0281" w:rsidRDefault="003D0281" w:rsidP="003D0281">
            <w:pPr>
              <w:spacing w:after="0"/>
              <w:jc w:val="right"/>
              <w:rPr>
                <w:rFonts w:eastAsia="Times New Roman"/>
                <w:color w:val="000000"/>
                <w:szCs w:val="24"/>
                <w:lang w:eastAsia="en-GB"/>
              </w:rPr>
            </w:pPr>
            <w:r w:rsidRPr="003D0281">
              <w:rPr>
                <w:rFonts w:eastAsia="Times New Roman"/>
                <w:color w:val="000000"/>
                <w:szCs w:val="24"/>
                <w:lang w:eastAsia="en-GB"/>
              </w:rPr>
              <w:t>0.14</w:t>
            </w:r>
          </w:p>
        </w:tc>
      </w:tr>
      <w:tr w:rsidR="003D0281" w:rsidRPr="003D0281" w14:paraId="2B074764" w14:textId="77777777" w:rsidTr="003D0281">
        <w:trPr>
          <w:trHeight w:val="315"/>
          <w:jc w:val="center"/>
        </w:trPr>
        <w:tc>
          <w:tcPr>
            <w:tcW w:w="4443" w:type="dxa"/>
            <w:tcBorders>
              <w:top w:val="nil"/>
              <w:left w:val="single" w:sz="8" w:space="0" w:color="auto"/>
              <w:bottom w:val="nil"/>
              <w:right w:val="single" w:sz="4" w:space="0" w:color="auto"/>
            </w:tcBorders>
            <w:shd w:val="clear" w:color="000000" w:fill="auto"/>
            <w:noWrap/>
            <w:vAlign w:val="bottom"/>
            <w:hideMark/>
          </w:tcPr>
          <w:p w14:paraId="710682B6" w14:textId="11610BFB"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xml:space="preserve">((Trade Receivables/Sales </w:t>
            </w:r>
            <w:r w:rsidR="00C34954" w:rsidRPr="003D0281">
              <w:rPr>
                <w:rFonts w:eastAsia="Times New Roman"/>
                <w:color w:val="000000"/>
                <w:szCs w:val="24"/>
                <w:lang w:eastAsia="en-GB"/>
              </w:rPr>
              <w:t>Revenue) *</w:t>
            </w:r>
            <w:r w:rsidRPr="003D0281">
              <w:rPr>
                <w:rFonts w:eastAsia="Times New Roman"/>
                <w:color w:val="000000"/>
                <w:szCs w:val="24"/>
                <w:lang w:eastAsia="en-GB"/>
              </w:rPr>
              <w:t>365)</w:t>
            </w:r>
          </w:p>
        </w:tc>
        <w:tc>
          <w:tcPr>
            <w:tcW w:w="947" w:type="dxa"/>
            <w:tcBorders>
              <w:top w:val="nil"/>
              <w:left w:val="nil"/>
              <w:bottom w:val="nil"/>
              <w:right w:val="single" w:sz="4" w:space="0" w:color="auto"/>
            </w:tcBorders>
            <w:shd w:val="clear" w:color="000000" w:fill="auto"/>
            <w:noWrap/>
            <w:vAlign w:val="bottom"/>
            <w:hideMark/>
          </w:tcPr>
          <w:p w14:paraId="21D16EA3"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nil"/>
              <w:right w:val="single" w:sz="4" w:space="0" w:color="auto"/>
            </w:tcBorders>
            <w:shd w:val="clear" w:color="000000" w:fill="auto"/>
            <w:noWrap/>
            <w:vAlign w:val="bottom"/>
            <w:hideMark/>
          </w:tcPr>
          <w:p w14:paraId="7A8E3A0E"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nil"/>
              <w:right w:val="single" w:sz="8" w:space="0" w:color="auto"/>
            </w:tcBorders>
            <w:shd w:val="clear" w:color="000000" w:fill="auto"/>
            <w:noWrap/>
            <w:vAlign w:val="bottom"/>
            <w:hideMark/>
          </w:tcPr>
          <w:p w14:paraId="3D5618EE"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r w:rsidR="003D0281" w:rsidRPr="003D0281" w14:paraId="67CC0271" w14:textId="77777777" w:rsidTr="003D0281">
        <w:trPr>
          <w:trHeight w:val="330"/>
          <w:jc w:val="center"/>
        </w:trPr>
        <w:tc>
          <w:tcPr>
            <w:tcW w:w="4443" w:type="dxa"/>
            <w:tcBorders>
              <w:top w:val="nil"/>
              <w:left w:val="single" w:sz="8" w:space="0" w:color="auto"/>
              <w:bottom w:val="single" w:sz="8" w:space="0" w:color="auto"/>
              <w:right w:val="single" w:sz="4" w:space="0" w:color="auto"/>
            </w:tcBorders>
            <w:shd w:val="clear" w:color="000000" w:fill="auto"/>
            <w:noWrap/>
            <w:vAlign w:val="bottom"/>
            <w:hideMark/>
          </w:tcPr>
          <w:p w14:paraId="514A9481"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single" w:sz="8" w:space="0" w:color="auto"/>
              <w:right w:val="single" w:sz="4" w:space="0" w:color="auto"/>
            </w:tcBorders>
            <w:shd w:val="clear" w:color="000000" w:fill="auto"/>
            <w:noWrap/>
            <w:vAlign w:val="bottom"/>
            <w:hideMark/>
          </w:tcPr>
          <w:p w14:paraId="352FF626"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947" w:type="dxa"/>
            <w:tcBorders>
              <w:top w:val="nil"/>
              <w:left w:val="nil"/>
              <w:bottom w:val="single" w:sz="8" w:space="0" w:color="auto"/>
              <w:right w:val="single" w:sz="4" w:space="0" w:color="auto"/>
            </w:tcBorders>
            <w:shd w:val="clear" w:color="000000" w:fill="auto"/>
            <w:noWrap/>
            <w:vAlign w:val="bottom"/>
            <w:hideMark/>
          </w:tcPr>
          <w:p w14:paraId="0C02EF1E"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c>
          <w:tcPr>
            <w:tcW w:w="1143" w:type="dxa"/>
            <w:tcBorders>
              <w:top w:val="nil"/>
              <w:left w:val="nil"/>
              <w:bottom w:val="single" w:sz="8" w:space="0" w:color="auto"/>
              <w:right w:val="single" w:sz="8" w:space="0" w:color="auto"/>
            </w:tcBorders>
            <w:shd w:val="clear" w:color="000000" w:fill="auto"/>
            <w:noWrap/>
            <w:vAlign w:val="bottom"/>
            <w:hideMark/>
          </w:tcPr>
          <w:p w14:paraId="679C072C" w14:textId="77777777" w:rsidR="003D0281" w:rsidRPr="003D0281" w:rsidRDefault="003D0281" w:rsidP="003D0281">
            <w:pPr>
              <w:spacing w:after="0"/>
              <w:jc w:val="left"/>
              <w:rPr>
                <w:rFonts w:eastAsia="Times New Roman"/>
                <w:color w:val="000000"/>
                <w:szCs w:val="24"/>
                <w:lang w:eastAsia="en-GB"/>
              </w:rPr>
            </w:pPr>
            <w:r w:rsidRPr="003D0281">
              <w:rPr>
                <w:rFonts w:eastAsia="Times New Roman"/>
                <w:color w:val="000000"/>
                <w:szCs w:val="24"/>
                <w:lang w:eastAsia="en-GB"/>
              </w:rPr>
              <w:t> </w:t>
            </w:r>
          </w:p>
        </w:tc>
      </w:tr>
    </w:tbl>
    <w:p w14:paraId="39C0BE17" w14:textId="77777777" w:rsidR="003D0281" w:rsidRPr="00AC4C1B" w:rsidRDefault="003D0281" w:rsidP="00AC4C1B"/>
    <w:p w14:paraId="79EE4E4F" w14:textId="30781FA0" w:rsidR="00EC6E52" w:rsidRPr="00DA7A54" w:rsidRDefault="00DA7A54" w:rsidP="00DA7A54">
      <w:pPr>
        <w:jc w:val="center"/>
        <w:rPr>
          <w:b/>
          <w:bCs/>
        </w:rPr>
      </w:pPr>
      <w:r w:rsidRPr="00DA7A54">
        <w:rPr>
          <w:b/>
          <w:bCs/>
        </w:rPr>
        <w:t>Table 1: Source</w:t>
      </w:r>
      <w:sdt>
        <w:sdtPr>
          <w:rPr>
            <w:b/>
            <w:bCs/>
          </w:rPr>
          <w:id w:val="1614011871"/>
          <w:citation/>
        </w:sdtPr>
        <w:sdtContent>
          <w:r w:rsidRPr="00DA7A54">
            <w:rPr>
              <w:b/>
              <w:bCs/>
            </w:rPr>
            <w:fldChar w:fldCharType="begin"/>
          </w:r>
          <w:r w:rsidRPr="00DA7A54">
            <w:rPr>
              <w:b/>
              <w:bCs/>
              <w:lang w:val="en-US"/>
            </w:rPr>
            <w:instrText xml:space="preserve">CITATION Mac22 \l 1033 </w:instrText>
          </w:r>
          <w:r w:rsidRPr="00DA7A54">
            <w:rPr>
              <w:b/>
              <w:bCs/>
            </w:rPr>
            <w:fldChar w:fldCharType="separate"/>
          </w:r>
          <w:r w:rsidR="00F51B9C">
            <w:rPr>
              <w:b/>
              <w:bCs/>
              <w:noProof/>
              <w:lang w:val="en-US"/>
            </w:rPr>
            <w:t xml:space="preserve"> </w:t>
          </w:r>
          <w:r w:rsidR="00F51B9C" w:rsidRPr="00F51B9C">
            <w:rPr>
              <w:noProof/>
              <w:lang w:val="en-US"/>
            </w:rPr>
            <w:t>(Macrotrends, 2022)</w:t>
          </w:r>
          <w:r w:rsidRPr="00DA7A54">
            <w:rPr>
              <w:b/>
              <w:bCs/>
            </w:rPr>
            <w:fldChar w:fldCharType="end"/>
          </w:r>
        </w:sdtContent>
      </w:sdt>
    </w:p>
    <w:p w14:paraId="12857483" w14:textId="77777777" w:rsidR="0029116C" w:rsidRDefault="0029116C" w:rsidP="0029116C">
      <w:r>
        <w:t xml:space="preserve">2020 was the year when Covid-19 pandemic struck, impacting global economy and sectors worldwide. So, this impacted business revenues and profitability across sectors including the hospitality sector. </w:t>
      </w:r>
    </w:p>
    <w:p w14:paraId="6B720D7E" w14:textId="78055214" w:rsidR="000A725E" w:rsidRDefault="005E2EF5" w:rsidP="00B34C4B">
      <w:r>
        <w:t>Marriott’s key financial ratio analysis based on its 2020 and 2021 f</w:t>
      </w:r>
      <w:r w:rsidR="00DA7A54">
        <w:t xml:space="preserve">inancial statement </w:t>
      </w:r>
      <w:r>
        <w:t>is seen in</w:t>
      </w:r>
      <w:r w:rsidR="00DA7A54">
        <w:t xml:space="preserve"> Table 1</w:t>
      </w:r>
      <w:r>
        <w:t xml:space="preserve">. </w:t>
      </w:r>
      <w:r w:rsidR="0029116C">
        <w:t xml:space="preserve">The company’s performance has improved in 2021 compared to 2020. For example, there was </w:t>
      </w:r>
      <w:r>
        <w:t xml:space="preserve">an </w:t>
      </w:r>
      <w:r w:rsidR="00DA7A54">
        <w:t xml:space="preserve">increase in </w:t>
      </w:r>
      <w:r>
        <w:t xml:space="preserve">the company’s </w:t>
      </w:r>
      <w:r w:rsidR="00DA7A54">
        <w:t>net profit margin for 202</w:t>
      </w:r>
      <w:r>
        <w:t>1</w:t>
      </w:r>
      <w:r w:rsidR="00DA7A54">
        <w:t xml:space="preserve"> as compared to 20</w:t>
      </w:r>
      <w:r>
        <w:t xml:space="preserve">20 by </w:t>
      </w:r>
      <w:r w:rsidR="00BD01FE">
        <w:t>4.4</w:t>
      </w:r>
      <w:r w:rsidR="0029116C">
        <w:t xml:space="preserve">%. Likewise, the company’s Operating margin, EBITDA margin, Debt Equity (D/E) Ratio, Return on Equity (ROE), Return on Assets (ROA), Return on Investment (ROI) and Day Sales in Receivables </w:t>
      </w:r>
      <w:r w:rsidR="00BD01FE">
        <w:t>showed improvement in</w:t>
      </w:r>
      <w:r w:rsidR="007966DD">
        <w:t xml:space="preserve"> </w:t>
      </w:r>
      <w:r w:rsidR="0029116C">
        <w:t>2021</w:t>
      </w:r>
      <w:r w:rsidR="007966DD">
        <w:t xml:space="preserve"> over </w:t>
      </w:r>
      <w:r w:rsidR="00F9567F">
        <w:t>2020</w:t>
      </w:r>
      <w:r w:rsidR="00BD01FE">
        <w:t>.</w:t>
      </w:r>
    </w:p>
    <w:p w14:paraId="242CF89F" w14:textId="77777777" w:rsidR="00B34C4B" w:rsidRDefault="00B34C4B" w:rsidP="00B34C4B"/>
    <w:p w14:paraId="6C4AC466" w14:textId="77777777" w:rsidR="00B34C4B" w:rsidRDefault="00B34C4B" w:rsidP="00B34C4B">
      <w:pPr>
        <w:jc w:val="center"/>
      </w:pPr>
      <w:r>
        <w:rPr>
          <w:noProof/>
        </w:rPr>
        <w:drawing>
          <wp:inline distT="0" distB="0" distL="0" distR="0" wp14:anchorId="019FF54E" wp14:editId="70926E7A">
            <wp:extent cx="4572000" cy="2743200"/>
            <wp:effectExtent l="0" t="0" r="0" b="0"/>
            <wp:docPr id="2" name="Chart 2">
              <a:extLst xmlns:a="http://schemas.openxmlformats.org/drawingml/2006/main">
                <a:ext uri="{FF2B5EF4-FFF2-40B4-BE49-F238E27FC236}">
                  <a16:creationId xmlns:a16="http://schemas.microsoft.com/office/drawing/2014/main" id="{2A922021-A7D8-5FB9-1656-7547B34A0C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B5D78B1" w14:textId="77777777" w:rsidR="00B34C4B" w:rsidRDefault="00B34C4B" w:rsidP="00B34C4B"/>
    <w:p w14:paraId="1BEBC6B1" w14:textId="0C271664" w:rsidR="00B34C4B" w:rsidRPr="00DA7A54" w:rsidRDefault="00B34C4B" w:rsidP="00B34C4B">
      <w:pPr>
        <w:jc w:val="center"/>
        <w:rPr>
          <w:b/>
          <w:bCs/>
        </w:rPr>
      </w:pPr>
      <w:r w:rsidRPr="00DA7A54">
        <w:rPr>
          <w:b/>
          <w:bCs/>
        </w:rPr>
        <w:t xml:space="preserve">Table </w:t>
      </w:r>
      <w:r>
        <w:rPr>
          <w:b/>
          <w:bCs/>
        </w:rPr>
        <w:t>2</w:t>
      </w:r>
      <w:r w:rsidRPr="00DA7A54">
        <w:rPr>
          <w:b/>
          <w:bCs/>
        </w:rPr>
        <w:t>: Source</w:t>
      </w:r>
      <w:sdt>
        <w:sdtPr>
          <w:rPr>
            <w:b/>
            <w:bCs/>
          </w:rPr>
          <w:id w:val="1994533081"/>
          <w:citation/>
        </w:sdtPr>
        <w:sdtContent>
          <w:r w:rsidRPr="00DA7A54">
            <w:rPr>
              <w:b/>
              <w:bCs/>
            </w:rPr>
            <w:fldChar w:fldCharType="begin"/>
          </w:r>
          <w:r w:rsidRPr="00DA7A54">
            <w:rPr>
              <w:b/>
              <w:bCs/>
              <w:lang w:val="en-US"/>
            </w:rPr>
            <w:instrText xml:space="preserve">CITATION Mac22 \l 1033 </w:instrText>
          </w:r>
          <w:r w:rsidRPr="00DA7A54">
            <w:rPr>
              <w:b/>
              <w:bCs/>
            </w:rPr>
            <w:fldChar w:fldCharType="separate"/>
          </w:r>
          <w:r w:rsidR="00F51B9C">
            <w:rPr>
              <w:b/>
              <w:bCs/>
              <w:noProof/>
              <w:lang w:val="en-US"/>
            </w:rPr>
            <w:t xml:space="preserve"> </w:t>
          </w:r>
          <w:r w:rsidR="00F51B9C" w:rsidRPr="00F51B9C">
            <w:rPr>
              <w:noProof/>
              <w:lang w:val="en-US"/>
            </w:rPr>
            <w:t>(Macrotrends, 2022)</w:t>
          </w:r>
          <w:r w:rsidRPr="00DA7A54">
            <w:rPr>
              <w:b/>
              <w:bCs/>
            </w:rPr>
            <w:fldChar w:fldCharType="end"/>
          </w:r>
        </w:sdtContent>
      </w:sdt>
    </w:p>
    <w:p w14:paraId="3F32241B" w14:textId="77777777" w:rsidR="00B34C4B" w:rsidRDefault="00B34C4B" w:rsidP="00B34C4B"/>
    <w:p w14:paraId="7F2AB349" w14:textId="77777777" w:rsidR="00B34C4B" w:rsidRDefault="00B34C4B" w:rsidP="00B34C4B"/>
    <w:p w14:paraId="7554C2AE" w14:textId="67084FED" w:rsidR="00F9567F" w:rsidRDefault="000A725E" w:rsidP="00F9567F">
      <w:r>
        <w:t>Table 2 shows Current Ratio</w:t>
      </w:r>
      <w:r w:rsidR="0023001D">
        <w:t xml:space="preserve"> improved</w:t>
      </w:r>
      <w:r>
        <w:t xml:space="preserve"> </w:t>
      </w:r>
      <w:r w:rsidR="0023001D">
        <w:t>by a slight margin of 0.15% in</w:t>
      </w:r>
      <w:r>
        <w:t xml:space="preserve"> 2021 as compared to </w:t>
      </w:r>
      <w:r w:rsidR="0023001D">
        <w:t xml:space="preserve">2020 </w:t>
      </w:r>
      <w:r>
        <w:t>(Table 1).</w:t>
      </w:r>
    </w:p>
    <w:p w14:paraId="1798E28F" w14:textId="44EF1AAD" w:rsidR="00F9567F" w:rsidRDefault="00F9567F" w:rsidP="00B34C4B">
      <w:pPr>
        <w:pStyle w:val="Heading2"/>
      </w:pPr>
      <w:bookmarkStart w:id="3" w:name="_Toc53159954"/>
      <w:bookmarkStart w:id="4" w:name="_Toc119955480"/>
      <w:r>
        <w:t>Interpretation of Marriott’s Financial Statements</w:t>
      </w:r>
      <w:bookmarkEnd w:id="3"/>
      <w:bookmarkEnd w:id="4"/>
    </w:p>
    <w:p w14:paraId="74C8D81A" w14:textId="72089B43" w:rsidR="00F9567F" w:rsidRDefault="00F9567F" w:rsidP="00F9567F">
      <w:pPr>
        <w:pStyle w:val="NormalWeb"/>
        <w:shd w:val="clear" w:color="auto" w:fill="FFFFFF"/>
        <w:spacing w:before="0" w:beforeAutospacing="0" w:after="312" w:afterAutospacing="0"/>
      </w:pPr>
      <w:r>
        <w:t>The main financial parameters considered for</w:t>
      </w:r>
      <w:r w:rsidR="00752852">
        <w:t xml:space="preserve"> Marriott’s</w:t>
      </w:r>
      <w:r>
        <w:t xml:space="preserve"> financial analysis are profitability, growth, </w:t>
      </w:r>
      <w:r w:rsidR="00C34954">
        <w:t>liquidity,</w:t>
      </w:r>
      <w:r>
        <w:t xml:space="preserve"> and leverage</w:t>
      </w:r>
      <w:r w:rsidR="00752852">
        <w:t xml:space="preserve"> ratios</w:t>
      </w:r>
      <w:r>
        <w:t xml:space="preserve"> </w:t>
      </w:r>
      <w:r>
        <w:rPr>
          <w:rFonts w:eastAsiaTheme="minorHAnsi"/>
          <w:szCs w:val="22"/>
          <w:lang w:val="en-GB"/>
        </w:rPr>
        <w:t>for the years 20</w:t>
      </w:r>
      <w:r w:rsidR="00752852">
        <w:rPr>
          <w:rFonts w:eastAsiaTheme="minorHAnsi"/>
          <w:szCs w:val="22"/>
          <w:lang w:val="en-GB"/>
        </w:rPr>
        <w:t>20</w:t>
      </w:r>
      <w:r>
        <w:rPr>
          <w:rFonts w:eastAsiaTheme="minorHAnsi"/>
          <w:szCs w:val="22"/>
          <w:lang w:val="en-GB"/>
        </w:rPr>
        <w:t xml:space="preserve"> and 20</w:t>
      </w:r>
      <w:r w:rsidR="00752852">
        <w:rPr>
          <w:rFonts w:eastAsiaTheme="minorHAnsi"/>
          <w:szCs w:val="22"/>
          <w:lang w:val="en-GB"/>
        </w:rPr>
        <w:t>21 shown under Table1. These ratios would help evaluate the company’s performance and overall</w:t>
      </w:r>
      <w:r>
        <w:rPr>
          <w:rFonts w:eastAsiaTheme="minorHAnsi"/>
          <w:szCs w:val="22"/>
          <w:lang w:val="en-GB"/>
        </w:rPr>
        <w:t xml:space="preserve"> </w:t>
      </w:r>
      <w:r w:rsidR="00752852">
        <w:rPr>
          <w:rFonts w:eastAsiaTheme="minorHAnsi"/>
          <w:szCs w:val="22"/>
          <w:lang w:val="en-GB"/>
        </w:rPr>
        <w:t>helping its</w:t>
      </w:r>
      <w:r>
        <w:rPr>
          <w:rFonts w:eastAsiaTheme="minorHAnsi"/>
          <w:szCs w:val="22"/>
          <w:lang w:val="en-GB"/>
        </w:rPr>
        <w:t xml:space="preserve"> managers </w:t>
      </w:r>
      <w:r w:rsidR="00752852">
        <w:rPr>
          <w:rFonts w:eastAsiaTheme="minorHAnsi"/>
          <w:szCs w:val="22"/>
          <w:lang w:val="en-GB"/>
        </w:rPr>
        <w:t xml:space="preserve">undertake </w:t>
      </w:r>
      <w:r>
        <w:rPr>
          <w:rFonts w:eastAsiaTheme="minorHAnsi"/>
          <w:szCs w:val="22"/>
          <w:lang w:val="en-GB"/>
        </w:rPr>
        <w:t xml:space="preserve">critical decisions for </w:t>
      </w:r>
      <w:r w:rsidR="00752852">
        <w:rPr>
          <w:rFonts w:eastAsiaTheme="minorHAnsi"/>
          <w:szCs w:val="22"/>
          <w:lang w:val="en-GB"/>
        </w:rPr>
        <w:t xml:space="preserve">the company’s potential </w:t>
      </w:r>
      <w:r w:rsidR="00120B02">
        <w:rPr>
          <w:rFonts w:eastAsiaTheme="minorHAnsi"/>
          <w:szCs w:val="22"/>
          <w:lang w:val="en-GB"/>
        </w:rPr>
        <w:t xml:space="preserve">growth and profitability. </w:t>
      </w:r>
    </w:p>
    <w:p w14:paraId="4232018A" w14:textId="66970F24" w:rsidR="00392835" w:rsidRDefault="00F9567F" w:rsidP="00F9567F">
      <w:r>
        <w:t xml:space="preserve">Profitability ratios </w:t>
      </w:r>
      <w:r w:rsidR="00120B02">
        <w:t xml:space="preserve">help understand Marriott’s </w:t>
      </w:r>
      <w:r>
        <w:t>ability to generate profits</w:t>
      </w:r>
      <w:sdt>
        <w:sdtPr>
          <w:id w:val="2055261945"/>
          <w:citation/>
        </w:sdtPr>
        <w:sdtContent>
          <w:r w:rsidR="00F51B9C">
            <w:fldChar w:fldCharType="begin"/>
          </w:r>
          <w:r w:rsidR="00F51B9C">
            <w:rPr>
              <w:lang w:val="en-US"/>
            </w:rPr>
            <w:instrText xml:space="preserve"> CITATION Cou20 \l 1033 </w:instrText>
          </w:r>
          <w:r w:rsidR="00F51B9C">
            <w:fldChar w:fldCharType="separate"/>
          </w:r>
          <w:r w:rsidR="00F51B9C">
            <w:rPr>
              <w:noProof/>
              <w:lang w:val="en-US"/>
            </w:rPr>
            <w:t xml:space="preserve"> </w:t>
          </w:r>
          <w:r w:rsidR="00F51B9C" w:rsidRPr="00F51B9C">
            <w:rPr>
              <w:noProof/>
              <w:lang w:val="en-US"/>
            </w:rPr>
            <w:t>(Coulon, 2020)</w:t>
          </w:r>
          <w:r w:rsidR="00F51B9C">
            <w:fldChar w:fldCharType="end"/>
          </w:r>
        </w:sdtContent>
      </w:sdt>
      <w:r w:rsidR="00F51B9C">
        <w:t>.</w:t>
      </w:r>
      <w:r w:rsidR="0015710F">
        <w:t xml:space="preserve"> These ratios help evaluate </w:t>
      </w:r>
      <w:r w:rsidR="00392835">
        <w:t>Marriott’s</w:t>
      </w:r>
      <w:r w:rsidR="0015710F">
        <w:t xml:space="preserve"> ability to use its</w:t>
      </w:r>
      <w:r>
        <w:t xml:space="preserve"> assets to maximise its revenues and profitability</w:t>
      </w:r>
      <w:r w:rsidR="0015710F">
        <w:t>. Also, devise</w:t>
      </w:r>
      <w:r>
        <w:t xml:space="preserve"> potential growth strategies</w:t>
      </w:r>
      <w:r w:rsidR="0015710F">
        <w:t>.</w:t>
      </w:r>
      <w:r>
        <w:t xml:space="preserve"> Table 1 shows that </w:t>
      </w:r>
      <w:r w:rsidR="00392835">
        <w:t xml:space="preserve">during </w:t>
      </w:r>
      <w:r>
        <w:t>202</w:t>
      </w:r>
      <w:r w:rsidR="00392835">
        <w:t>1</w:t>
      </w:r>
      <w:r>
        <w:t xml:space="preserve">, </w:t>
      </w:r>
      <w:r w:rsidR="00392835">
        <w:t xml:space="preserve">there was increase in Marriott’s operating margin by </w:t>
      </w:r>
      <w:r w:rsidR="00BD01FE">
        <w:t>14.89</w:t>
      </w:r>
      <w:r w:rsidR="00392835">
        <w:t xml:space="preserve">% compared to 2020. This shows that the company was better able to manage its operating expenses during 2021. EBITDA margin improved by </w:t>
      </w:r>
      <w:r w:rsidR="00BD01FE">
        <w:t>1.78</w:t>
      </w:r>
      <w:r w:rsidR="00392835">
        <w:t xml:space="preserve">% during 2021 over 2020. This means that the company was able to improve its gross profits </w:t>
      </w:r>
      <w:r w:rsidR="00BD01FE">
        <w:t xml:space="preserve">slightly </w:t>
      </w:r>
      <w:r w:rsidR="00392835">
        <w:t xml:space="preserve">during 2021. There was net profit in 2021 as compared to net loss incurred in 2020 showing an improvement in the margin by </w:t>
      </w:r>
      <w:r w:rsidR="00BD01FE">
        <w:t>4.14</w:t>
      </w:r>
      <w:r w:rsidR="00392835">
        <w:t xml:space="preserve">%. This shows Marriott worked around to improve its revenues and reduced costs to maximise its profits for 2021. The ROE showed an increase of </w:t>
      </w:r>
      <w:r w:rsidR="00BD01FE">
        <w:t>2.25%</w:t>
      </w:r>
      <w:r w:rsidR="00392835">
        <w:t xml:space="preserve"> in 2021 over 2020. There was negative ROE in 2020 of </w:t>
      </w:r>
      <w:r w:rsidR="000A725E">
        <w:t>-6</w:t>
      </w:r>
      <w:r w:rsidR="00777114">
        <w:t xml:space="preserve">2.093 indicating that Marriott’s efficiency with respect to generating profits from equity was impacted by situations like </w:t>
      </w:r>
      <w:r w:rsidR="00044924">
        <w:t xml:space="preserve">the </w:t>
      </w:r>
      <w:r w:rsidR="00777114">
        <w:t xml:space="preserve">Covid-19 pandemic induced lockdowns and social restrictions during 2020. ROA increased by </w:t>
      </w:r>
      <w:r w:rsidR="009D20A0">
        <w:t>4.98</w:t>
      </w:r>
      <w:r w:rsidR="00777114">
        <w:t>% during 2021 to 4.3009 from a negative ROA in 2020 of -1.0809.</w:t>
      </w:r>
      <w:r w:rsidR="00502D20">
        <w:t xml:space="preserve"> The ROA improvement indicates Marriott’s ability to </w:t>
      </w:r>
      <w:r w:rsidR="00044924">
        <w:t xml:space="preserve">improve the </w:t>
      </w:r>
      <w:r w:rsidR="00502D20">
        <w:t xml:space="preserve">generation of revenues from its assets. Similarly, the company’s ROI showed an </w:t>
      </w:r>
      <w:r w:rsidR="00044924">
        <w:t>improvement</w:t>
      </w:r>
      <w:r w:rsidR="00502D20">
        <w:t xml:space="preserve"> </w:t>
      </w:r>
      <w:r w:rsidR="00044924">
        <w:t xml:space="preserve">of </w:t>
      </w:r>
      <w:r w:rsidR="009D20A0">
        <w:t>4.69</w:t>
      </w:r>
      <w:r w:rsidR="00044924">
        <w:t xml:space="preserve">% in 2021 over 2020 implying the company had generated revenues to maximise its return from investments. </w:t>
      </w:r>
    </w:p>
    <w:p w14:paraId="327E5384" w14:textId="6E280D2A" w:rsidR="00072BB5" w:rsidRDefault="00F9567F" w:rsidP="00F9567F">
      <w:r>
        <w:rPr>
          <w:shd w:val="clear" w:color="auto" w:fill="FFFFFF"/>
        </w:rPr>
        <w:t xml:space="preserve">Liquidity ratios </w:t>
      </w:r>
      <w:r w:rsidR="0086452C">
        <w:rPr>
          <w:shd w:val="clear" w:color="auto" w:fill="FFFFFF"/>
        </w:rPr>
        <w:t>show</w:t>
      </w:r>
      <w:r w:rsidR="005D2798">
        <w:rPr>
          <w:shd w:val="clear" w:color="auto" w:fill="FFFFFF"/>
        </w:rPr>
        <w:t xml:space="preserve"> Marriott’s</w:t>
      </w:r>
      <w:r>
        <w:rPr>
          <w:shd w:val="clear" w:color="auto" w:fill="FFFFFF"/>
        </w:rPr>
        <w:t xml:space="preserve"> </w:t>
      </w:r>
      <w:r w:rsidR="0086452C">
        <w:rPr>
          <w:shd w:val="clear" w:color="auto" w:fill="FFFFFF"/>
        </w:rPr>
        <w:t xml:space="preserve">efficiency in </w:t>
      </w:r>
      <w:r>
        <w:rPr>
          <w:shd w:val="clear" w:color="auto" w:fill="FFFFFF"/>
        </w:rPr>
        <w:t>repay</w:t>
      </w:r>
      <w:r w:rsidR="0086452C">
        <w:rPr>
          <w:shd w:val="clear" w:color="auto" w:fill="FFFFFF"/>
        </w:rPr>
        <w:t>ing</w:t>
      </w:r>
      <w:r>
        <w:rPr>
          <w:shd w:val="clear" w:color="auto" w:fill="FFFFFF"/>
        </w:rPr>
        <w:t xml:space="preserve"> its short-term borrowings </w:t>
      </w:r>
      <w:r w:rsidR="005D2798">
        <w:rPr>
          <w:shd w:val="clear" w:color="auto" w:fill="FFFFFF"/>
        </w:rPr>
        <w:t>of one</w:t>
      </w:r>
      <w:r w:rsidR="00761C74">
        <w:rPr>
          <w:shd w:val="clear" w:color="auto" w:fill="FFFFFF"/>
        </w:rPr>
        <w:t xml:space="preserve"> y</w:t>
      </w:r>
      <w:r w:rsidR="005D2798">
        <w:rPr>
          <w:shd w:val="clear" w:color="auto" w:fill="FFFFFF"/>
        </w:rPr>
        <w:t>ear f</w:t>
      </w:r>
      <w:r w:rsidR="00761C74">
        <w:rPr>
          <w:shd w:val="clear" w:color="auto" w:fill="FFFFFF"/>
        </w:rPr>
        <w:t>r</w:t>
      </w:r>
      <w:r>
        <w:rPr>
          <w:shd w:val="clear" w:color="auto" w:fill="FFFFFF"/>
        </w:rPr>
        <w:t xml:space="preserve">om its current assets </w:t>
      </w:r>
      <w:r w:rsidR="005D2798">
        <w:rPr>
          <w:shd w:val="clear" w:color="auto" w:fill="FFFFFF"/>
        </w:rPr>
        <w:t xml:space="preserve">of </w:t>
      </w:r>
      <w:sdt>
        <w:sdtPr>
          <w:rPr>
            <w:shd w:val="clear" w:color="auto" w:fill="FFFFFF"/>
          </w:rPr>
          <w:id w:val="-322514950"/>
          <w:citation/>
        </w:sdtPr>
        <w:sdtContent>
          <w:r w:rsidR="005D2798">
            <w:rPr>
              <w:shd w:val="clear" w:color="auto" w:fill="FFFFFF"/>
            </w:rPr>
            <w:fldChar w:fldCharType="begin"/>
          </w:r>
          <w:r w:rsidR="005D2798">
            <w:rPr>
              <w:shd w:val="clear" w:color="auto" w:fill="FFFFFF"/>
              <w:lang w:val="en-US"/>
            </w:rPr>
            <w:instrText xml:space="preserve"> CITATION Wey201 \l 1033 </w:instrText>
          </w:r>
          <w:r w:rsidR="005D2798">
            <w:rPr>
              <w:shd w:val="clear" w:color="auto" w:fill="FFFFFF"/>
            </w:rPr>
            <w:fldChar w:fldCharType="separate"/>
          </w:r>
          <w:r w:rsidR="00F51B9C" w:rsidRPr="00F51B9C">
            <w:rPr>
              <w:noProof/>
              <w:shd w:val="clear" w:color="auto" w:fill="FFFFFF"/>
              <w:lang w:val="en-US"/>
            </w:rPr>
            <w:t>(Weygandt, et al., 2020)</w:t>
          </w:r>
          <w:r w:rsidR="005D2798">
            <w:rPr>
              <w:shd w:val="clear" w:color="auto" w:fill="FFFFFF"/>
            </w:rPr>
            <w:fldChar w:fldCharType="end"/>
          </w:r>
        </w:sdtContent>
      </w:sdt>
      <w:r w:rsidR="005D2798">
        <w:rPr>
          <w:shd w:val="clear" w:color="auto" w:fill="FFFFFF"/>
        </w:rPr>
        <w:t>.</w:t>
      </w:r>
      <w:r w:rsidR="0023001D">
        <w:rPr>
          <w:shd w:val="clear" w:color="auto" w:fill="FFFFFF"/>
        </w:rPr>
        <w:t xml:space="preserve"> </w:t>
      </w:r>
      <w:r w:rsidR="00761C74">
        <w:rPr>
          <w:shd w:val="clear" w:color="auto" w:fill="FFFFFF"/>
        </w:rPr>
        <w:t xml:space="preserve">Ideally, a current ratio is 2:1 though it could differ based on the industry. </w:t>
      </w:r>
      <w:r w:rsidR="0023001D">
        <w:rPr>
          <w:shd w:val="clear" w:color="auto" w:fill="FFFFFF"/>
        </w:rPr>
        <w:t xml:space="preserve">Marriott’s current ratio </w:t>
      </w:r>
      <w:r w:rsidR="00A133EF">
        <w:rPr>
          <w:shd w:val="clear" w:color="auto" w:fill="FFFFFF"/>
        </w:rPr>
        <w:t>has risen slightly in 2021 by 0.15% compared to 2020. This means the company’s current assets are not</w:t>
      </w:r>
      <w:r w:rsidR="0023001D">
        <w:rPr>
          <w:shd w:val="clear" w:color="auto" w:fill="FFFFFF"/>
        </w:rPr>
        <w:t xml:space="preserve"> </w:t>
      </w:r>
      <w:r w:rsidR="00A133EF">
        <w:rPr>
          <w:shd w:val="clear" w:color="auto" w:fill="FFFFFF"/>
        </w:rPr>
        <w:t xml:space="preserve">in a </w:t>
      </w:r>
      <w:r>
        <w:rPr>
          <w:shd w:val="clear" w:color="auto" w:fill="FFFFFF"/>
        </w:rPr>
        <w:t>strong position to meet its short-term obligations</w:t>
      </w:r>
      <w:r w:rsidR="00A133EF">
        <w:rPr>
          <w:shd w:val="clear" w:color="auto" w:fill="FFFFFF"/>
        </w:rPr>
        <w:t xml:space="preserve">. </w:t>
      </w:r>
      <w:r w:rsidR="00761C74">
        <w:rPr>
          <w:shd w:val="clear" w:color="auto" w:fill="FFFFFF"/>
        </w:rPr>
        <w:t xml:space="preserve">If the current asset position is not improved, then Marriott may find it difficult to conduct day-to-day operations as a sound cash position helps smooth business operations. </w:t>
      </w:r>
      <w:r w:rsidR="00072BB5">
        <w:rPr>
          <w:shd w:val="clear" w:color="auto" w:fill="FFFFFF"/>
        </w:rPr>
        <w:t xml:space="preserve">The </w:t>
      </w:r>
      <w:r>
        <w:t>Day</w:t>
      </w:r>
      <w:r w:rsidR="00761C74">
        <w:t xml:space="preserve"> Sales in </w:t>
      </w:r>
      <w:r>
        <w:t xml:space="preserve">Receivables </w:t>
      </w:r>
      <w:r w:rsidR="0086452C">
        <w:t xml:space="preserve">ratio relates to the </w:t>
      </w:r>
      <w:r>
        <w:t xml:space="preserve">number of days a customer invoice is outstanding before </w:t>
      </w:r>
      <w:r w:rsidR="0086452C">
        <w:t>they make payment for the sam</w:t>
      </w:r>
      <w:r w:rsidR="00072BB5">
        <w:t>e</w:t>
      </w:r>
      <w:sdt>
        <w:sdtPr>
          <w:id w:val="-650603603"/>
          <w:citation/>
        </w:sdtPr>
        <w:sdtContent>
          <w:r w:rsidR="00072BB5">
            <w:fldChar w:fldCharType="begin"/>
          </w:r>
          <w:r w:rsidR="00072BB5">
            <w:rPr>
              <w:lang w:val="en-US"/>
            </w:rPr>
            <w:instrText xml:space="preserve"> CITATION Bri181 \l 1033 </w:instrText>
          </w:r>
          <w:r w:rsidR="00072BB5">
            <w:fldChar w:fldCharType="separate"/>
          </w:r>
          <w:r w:rsidR="00F51B9C">
            <w:rPr>
              <w:noProof/>
              <w:lang w:val="en-US"/>
            </w:rPr>
            <w:t xml:space="preserve"> </w:t>
          </w:r>
          <w:r w:rsidR="00F51B9C" w:rsidRPr="00F51B9C">
            <w:rPr>
              <w:noProof/>
              <w:lang w:val="en-US"/>
            </w:rPr>
            <w:t>(Brigham &amp; Houston, 2018)</w:t>
          </w:r>
          <w:r w:rsidR="00072BB5">
            <w:fldChar w:fldCharType="end"/>
          </w:r>
        </w:sdtContent>
      </w:sdt>
      <w:r w:rsidR="00072BB5">
        <w:t xml:space="preserve">. The ratio implies the money owed by Marriott’s customers. </w:t>
      </w:r>
      <w:r>
        <w:t xml:space="preserve">A high day trade receivable </w:t>
      </w:r>
      <w:r w:rsidR="00072BB5">
        <w:t>implies a</w:t>
      </w:r>
      <w:r>
        <w:t xml:space="preserve"> company’s inefficiency in </w:t>
      </w:r>
      <w:r w:rsidR="00072BB5">
        <w:t>its</w:t>
      </w:r>
      <w:r>
        <w:t xml:space="preserve"> credit collection</w:t>
      </w:r>
      <w:r w:rsidR="00072BB5">
        <w:t xml:space="preserve">. Marriott </w:t>
      </w:r>
      <w:r w:rsidR="00EC47D6">
        <w:t xml:space="preserve">was able to improve this ratio from 61 days in 2020 to 52 days </w:t>
      </w:r>
      <w:r w:rsidR="00F13C38">
        <w:t xml:space="preserve">in 2021 showing an improvement of </w:t>
      </w:r>
      <w:r w:rsidR="009D20A0">
        <w:t>0.14</w:t>
      </w:r>
      <w:r w:rsidR="00F13C38">
        <w:t xml:space="preserve">%. This shows that Marriot’s collection department has revamped its strategies for credit sales and ensured that its customers make the payment earlier by 11 days in 2021. This will further help the company to improve its current assets position over time. </w:t>
      </w:r>
    </w:p>
    <w:p w14:paraId="093BF83F" w14:textId="64331201" w:rsidR="009D20A0" w:rsidRDefault="00F13C38" w:rsidP="009D20A0">
      <w:pPr>
        <w:rPr>
          <w:shd w:val="clear" w:color="auto" w:fill="FFFFFF"/>
        </w:rPr>
      </w:pPr>
      <w:r>
        <w:t xml:space="preserve">Solvency ratios help measure Marriott’s cash flow efficiency in meeting its </w:t>
      </w:r>
      <w:r w:rsidR="00C34954">
        <w:t>long-term</w:t>
      </w:r>
      <w:r>
        <w:t xml:space="preserve"> debt obligations </w:t>
      </w:r>
      <w:sdt>
        <w:sdtPr>
          <w:rPr>
            <w:shd w:val="clear" w:color="auto" w:fill="FFFFFF"/>
          </w:rPr>
          <w:id w:val="-36890846"/>
          <w:citation/>
        </w:sdtPr>
        <w:sdtContent>
          <w:r>
            <w:rPr>
              <w:shd w:val="clear" w:color="auto" w:fill="FFFFFF"/>
            </w:rPr>
            <w:fldChar w:fldCharType="begin"/>
          </w:r>
          <w:r>
            <w:rPr>
              <w:shd w:val="clear" w:color="auto" w:fill="FFFFFF"/>
              <w:lang w:val="en-US"/>
            </w:rPr>
            <w:instrText xml:space="preserve"> CITATION Wey201 \l 1033 </w:instrText>
          </w:r>
          <w:r>
            <w:rPr>
              <w:shd w:val="clear" w:color="auto" w:fill="FFFFFF"/>
            </w:rPr>
            <w:fldChar w:fldCharType="separate"/>
          </w:r>
          <w:r w:rsidR="00F51B9C" w:rsidRPr="00F51B9C">
            <w:rPr>
              <w:noProof/>
              <w:shd w:val="clear" w:color="auto" w:fill="FFFFFF"/>
              <w:lang w:val="en-US"/>
            </w:rPr>
            <w:t>(Weygandt, et al., 2020)</w:t>
          </w:r>
          <w:r>
            <w:rPr>
              <w:shd w:val="clear" w:color="auto" w:fill="FFFFFF"/>
            </w:rPr>
            <w:fldChar w:fldCharType="end"/>
          </w:r>
        </w:sdtContent>
      </w:sdt>
      <w:r>
        <w:rPr>
          <w:shd w:val="clear" w:color="auto" w:fill="FFFFFF"/>
        </w:rPr>
        <w:t xml:space="preserve">. Table 2 shows a higher debt equity ratio for the company in 2020 at 24.132. In 2021, the ratio came down to 7.1697 </w:t>
      </w:r>
      <w:r w:rsidR="009D20A0">
        <w:rPr>
          <w:shd w:val="clear" w:color="auto" w:fill="FFFFFF"/>
        </w:rPr>
        <w:t xml:space="preserve">indicating a percentage change in debt equity by 0.70% in 2021 over 2020. This indicates Marriott relies on long term debt over equity </w:t>
      </w:r>
      <w:r w:rsidR="009D20A0">
        <w:rPr>
          <w:shd w:val="clear" w:color="auto" w:fill="FFFFFF"/>
        </w:rPr>
        <w:lastRenderedPageBreak/>
        <w:t xml:space="preserve">to run its operations. Though the debt equity ratio has come down in 2021, still Marriott has huge debt which increases its interest costs resulting in lower profits for the company. A higher debt reduces the cashflow for the company. </w:t>
      </w:r>
    </w:p>
    <w:p w14:paraId="4BDE2452" w14:textId="329A4F07" w:rsidR="00544AA1" w:rsidRPr="00544AA1" w:rsidRDefault="009D20A0" w:rsidP="00544AA1">
      <w:r>
        <w:rPr>
          <w:shd w:val="clear" w:color="auto" w:fill="FFFFFF"/>
        </w:rPr>
        <w:t xml:space="preserve">Overall, Marriott was able to improve its net profit in 2021. However, it still </w:t>
      </w:r>
      <w:r w:rsidR="00F13866">
        <w:rPr>
          <w:shd w:val="clear" w:color="auto" w:fill="FFFFFF"/>
        </w:rPr>
        <w:t>must</w:t>
      </w:r>
      <w:r>
        <w:rPr>
          <w:shd w:val="clear" w:color="auto" w:fill="FFFFFF"/>
        </w:rPr>
        <w:t xml:space="preserve"> have better strategies to manage its current assets ratio and debt equity ratio to ensure that there are sufficient cashflows to manage its operations successfully. </w:t>
      </w:r>
    </w:p>
    <w:p w14:paraId="525059DD" w14:textId="11391570" w:rsidR="00EF31E0" w:rsidRDefault="00EF31E0" w:rsidP="00EF31E0"/>
    <w:p w14:paraId="3B293E8C" w14:textId="2BA0D985" w:rsidR="00B34C4B" w:rsidRDefault="00B34C4B" w:rsidP="005563F1">
      <w:pPr>
        <w:rPr>
          <w:rStyle w:val="Heading1Char"/>
        </w:rPr>
      </w:pPr>
      <w:bookmarkStart w:id="5" w:name="_Toc119955481"/>
      <w:r w:rsidRPr="00B34C4B">
        <w:rPr>
          <w:rStyle w:val="Heading1Char"/>
        </w:rPr>
        <w:t>b)</w:t>
      </w:r>
      <w:bookmarkEnd w:id="5"/>
      <w:r>
        <w:t xml:space="preserve"> </w:t>
      </w:r>
      <w:r w:rsidRPr="00B34C4B">
        <w:rPr>
          <w:rStyle w:val="Heading1Char"/>
        </w:rPr>
        <w:t xml:space="preserve">Limitations Of Ratio Analysis </w:t>
      </w:r>
      <w:r w:rsidR="00C34954" w:rsidRPr="00B34C4B">
        <w:rPr>
          <w:rStyle w:val="Heading1Char"/>
        </w:rPr>
        <w:t>and</w:t>
      </w:r>
      <w:r w:rsidRPr="00B34C4B">
        <w:rPr>
          <w:rStyle w:val="Heading1Char"/>
        </w:rPr>
        <w:t xml:space="preserve"> Its Importance In Hotel Management</w:t>
      </w:r>
    </w:p>
    <w:p w14:paraId="12D6BF68" w14:textId="7486DE8A" w:rsidR="004707CC" w:rsidRDefault="004707CC" w:rsidP="0030021A">
      <w:r>
        <w:t xml:space="preserve">Ratio Analysis is </w:t>
      </w:r>
      <w:r w:rsidR="0030021A">
        <w:t xml:space="preserve">a </w:t>
      </w:r>
      <w:r w:rsidR="00C34954">
        <w:t>significant tool</w:t>
      </w:r>
      <w:r>
        <w:t xml:space="preserve"> </w:t>
      </w:r>
      <w:r w:rsidR="0030021A">
        <w:t>to analyse a company’s</w:t>
      </w:r>
      <w:r>
        <w:t xml:space="preserve"> </w:t>
      </w:r>
      <w:r w:rsidR="0030021A">
        <w:t>f</w:t>
      </w:r>
      <w:r>
        <w:t xml:space="preserve">inancial </w:t>
      </w:r>
      <w:r w:rsidR="0030021A">
        <w:t>s</w:t>
      </w:r>
      <w:r>
        <w:t xml:space="preserve">tatements </w:t>
      </w:r>
      <w:r w:rsidR="0030021A">
        <w:t xml:space="preserve">Manages can understand key </w:t>
      </w:r>
      <w:r>
        <w:t>financial parameters of the</w:t>
      </w:r>
      <w:r w:rsidR="0030021A">
        <w:t>ir</w:t>
      </w:r>
      <w:r>
        <w:t xml:space="preserve"> business </w:t>
      </w:r>
      <w:r w:rsidR="0030021A">
        <w:t>immediately via ratio analysis</w:t>
      </w:r>
      <w:r w:rsidR="00F13866">
        <w:t xml:space="preserve"> </w:t>
      </w:r>
      <w:sdt>
        <w:sdtPr>
          <w:id w:val="-15549364"/>
          <w:citation/>
        </w:sdtPr>
        <w:sdtContent>
          <w:r w:rsidR="00F13866">
            <w:fldChar w:fldCharType="begin"/>
          </w:r>
          <w:r w:rsidR="00F13866">
            <w:rPr>
              <w:lang w:val="en-US"/>
            </w:rPr>
            <w:instrText xml:space="preserve"> CITATION Szy20 \l 1033 </w:instrText>
          </w:r>
          <w:r w:rsidR="00F13866">
            <w:fldChar w:fldCharType="separate"/>
          </w:r>
          <w:r w:rsidR="00F51B9C" w:rsidRPr="00F51B9C">
            <w:rPr>
              <w:noProof/>
              <w:lang w:val="en-US"/>
            </w:rPr>
            <w:t>(Szydlowska, 2020)</w:t>
          </w:r>
          <w:r w:rsidR="00F13866">
            <w:fldChar w:fldCharType="end"/>
          </w:r>
        </w:sdtContent>
      </w:sdt>
      <w:r w:rsidR="00F13866">
        <w:t>.</w:t>
      </w:r>
      <w:r w:rsidR="0030021A">
        <w:t xml:space="preserve"> </w:t>
      </w:r>
      <w:r>
        <w:t xml:space="preserve"> However,</w:t>
      </w:r>
      <w:r w:rsidR="00F13866">
        <w:t xml:space="preserve"> </w:t>
      </w:r>
      <w:r w:rsidR="0030021A">
        <w:t>r</w:t>
      </w:r>
      <w:r>
        <w:t>atio Analys</w:t>
      </w:r>
      <w:r w:rsidR="0030021A">
        <w:t>.</w:t>
      </w:r>
      <w:r>
        <w:t xml:space="preserve">is </w:t>
      </w:r>
      <w:r w:rsidR="0030021A">
        <w:t>certain</w:t>
      </w:r>
      <w:r>
        <w:t xml:space="preserve"> limitations</w:t>
      </w:r>
      <w:r w:rsidR="0030021A">
        <w:t>.</w:t>
      </w:r>
    </w:p>
    <w:p w14:paraId="6E4720F2" w14:textId="5761C4B2" w:rsidR="0030021A" w:rsidRDefault="0030021A" w:rsidP="0030021A">
      <w:pPr>
        <w:pStyle w:val="Heading2"/>
      </w:pPr>
      <w:bookmarkStart w:id="6" w:name="_Toc119955482"/>
      <w:r>
        <w:t>Limitations of Ratio Analysis</w:t>
      </w:r>
      <w:bookmarkEnd w:id="6"/>
    </w:p>
    <w:p w14:paraId="371A2E2A" w14:textId="03E990B4" w:rsidR="00BE2DBD" w:rsidRDefault="00FB5333" w:rsidP="00841D60">
      <w:r>
        <w:t>Ratio analysis does not consider the size of the business while evaluating the figures from financial statements. It does not consider any kind of contingent liability that a company may incur owing to some external factors like litigation which could impact the company’s reputation and profitability over the long term</w:t>
      </w:r>
      <w:r w:rsidR="00B7741F">
        <w:t xml:space="preserve"> </w:t>
      </w:r>
      <w:sdt>
        <w:sdtPr>
          <w:id w:val="-1415004127"/>
          <w:citation/>
        </w:sdtPr>
        <w:sdtContent>
          <w:r w:rsidR="00B7741F">
            <w:fldChar w:fldCharType="begin"/>
          </w:r>
          <w:r w:rsidR="00B7741F">
            <w:rPr>
              <w:lang w:val="en-US"/>
            </w:rPr>
            <w:instrText xml:space="preserve"> CITATION Hor20 \l 1033 </w:instrText>
          </w:r>
          <w:r w:rsidR="00B7741F">
            <w:fldChar w:fldCharType="separate"/>
          </w:r>
          <w:r w:rsidR="00F51B9C" w:rsidRPr="00F51B9C">
            <w:rPr>
              <w:noProof/>
              <w:lang w:val="en-US"/>
            </w:rPr>
            <w:t>(Horner, 2020)</w:t>
          </w:r>
          <w:r w:rsidR="00B7741F">
            <w:fldChar w:fldCharType="end"/>
          </w:r>
        </w:sdtContent>
      </w:sdt>
      <w:r w:rsidR="00B7741F">
        <w:t>.</w:t>
      </w:r>
      <w:r>
        <w:t xml:space="preserve"> The impact of accounting policies are not reflected in ratio analysis. For instance, while comparing industry peers, companies reporting depreciation on straight line method would different net profits compared to companies reporting depreciation based on the declining balance method. Likewise, currency fluctuations could also impact financial </w:t>
      </w:r>
      <w:r w:rsidR="00841D60">
        <w:t>statements,</w:t>
      </w:r>
      <w:r>
        <w:t xml:space="preserve"> but ratio analysis does not depict this movement, resulting in </w:t>
      </w:r>
      <w:r w:rsidR="00841D60">
        <w:t>a biased analysis. Also, ratio analysis cannot be compared when a company changes its accounting policies</w:t>
      </w:r>
      <w:r w:rsidR="00B7741F">
        <w:t xml:space="preserve"> </w:t>
      </w:r>
      <w:sdt>
        <w:sdtPr>
          <w:id w:val="-1634246770"/>
          <w:citation/>
        </w:sdtPr>
        <w:sdtContent>
          <w:r w:rsidR="00B7741F">
            <w:fldChar w:fldCharType="begin"/>
          </w:r>
          <w:r w:rsidR="00B7741F">
            <w:rPr>
              <w:lang w:val="en-US"/>
            </w:rPr>
            <w:instrText xml:space="preserve"> CITATION Hor20 \l 1033 </w:instrText>
          </w:r>
          <w:r w:rsidR="00B7741F">
            <w:fldChar w:fldCharType="separate"/>
          </w:r>
          <w:r w:rsidR="00F51B9C" w:rsidRPr="00F51B9C">
            <w:rPr>
              <w:noProof/>
              <w:lang w:val="en-US"/>
            </w:rPr>
            <w:t>(Horner, 2020)</w:t>
          </w:r>
          <w:r w:rsidR="00B7741F">
            <w:fldChar w:fldCharType="end"/>
          </w:r>
        </w:sdtContent>
      </w:sdt>
      <w:r w:rsidR="00B7741F">
        <w:t xml:space="preserve">. </w:t>
      </w:r>
      <w:r w:rsidR="00841D60">
        <w:t xml:space="preserve"> For example, a company shifting from the First in First out method of inventory valuation to the Last </w:t>
      </w:r>
      <w:r w:rsidR="00C34954">
        <w:t>in</w:t>
      </w:r>
      <w:r w:rsidR="00841D60">
        <w:t xml:space="preserve"> First Out method. Ratio analysis cannot be used to compare different industries as they operate differently. For instance, real estate industries will have a very low return on capital employed compared to capital intensive industries like manufacturing. So, it becomes difficult to compare the ratios between industries across different sectors. Ratio analysis is based on historical data and expects history to repeat itself. In a real business environment, situations keep evolving like unforeseen calamities like the Covid-19 pandemic or the business shifts to a new business model. These qualitative changes are not reflected in the ratio analysis as it considers only past quantitative data for analysis</w:t>
      </w:r>
      <w:r w:rsidR="00B7741F">
        <w:t xml:space="preserve"> </w:t>
      </w:r>
      <w:sdt>
        <w:sdtPr>
          <w:id w:val="-1643493808"/>
          <w:citation/>
        </w:sdtPr>
        <w:sdtContent>
          <w:r w:rsidR="00B7741F">
            <w:fldChar w:fldCharType="begin"/>
          </w:r>
          <w:r w:rsidR="00B7741F">
            <w:rPr>
              <w:lang w:val="en-US"/>
            </w:rPr>
            <w:instrText xml:space="preserve"> CITATION Wee191 \l 1033 </w:instrText>
          </w:r>
          <w:r w:rsidR="00B7741F">
            <w:fldChar w:fldCharType="separate"/>
          </w:r>
          <w:r w:rsidR="00F51B9C" w:rsidRPr="00F51B9C">
            <w:rPr>
              <w:noProof/>
              <w:lang w:val="en-US"/>
            </w:rPr>
            <w:t>(Weetman, 2019)</w:t>
          </w:r>
          <w:r w:rsidR="00B7741F">
            <w:fldChar w:fldCharType="end"/>
          </w:r>
        </w:sdtContent>
      </w:sdt>
      <w:r w:rsidR="00B7741F">
        <w:t>.</w:t>
      </w:r>
      <w:r w:rsidR="00841D60">
        <w:t xml:space="preserve"> Ratio analysis does not consider the impact of inflation over </w:t>
      </w:r>
      <w:r w:rsidR="0007082F">
        <w:t xml:space="preserve">a </w:t>
      </w:r>
      <w:r w:rsidR="00841D60">
        <w:t xml:space="preserve">company’s revenues, </w:t>
      </w:r>
      <w:r w:rsidR="00C34954">
        <w:t>pricing,</w:t>
      </w:r>
      <w:r w:rsidR="00841D60">
        <w:t xml:space="preserve"> and profitability. Ratio analysis also does not consider the impact of market situations and </w:t>
      </w:r>
      <w:r w:rsidR="0007082F">
        <w:t>seasonality</w:t>
      </w:r>
      <w:r w:rsidR="00841D60">
        <w:t xml:space="preserve"> on a company’s performance. For instance, the hotel industry may have higher revenues during </w:t>
      </w:r>
      <w:r w:rsidR="0007082F">
        <w:t xml:space="preserve">the </w:t>
      </w:r>
      <w:r w:rsidR="00841D60">
        <w:t xml:space="preserve">Christmas season in December compared to say March month. </w:t>
      </w:r>
      <w:r w:rsidR="00841BAB">
        <w:t>So, there could be a spike in inventory levels during December owing to increased guests at the hotel. Ratio analysis fails to consider this aspect. As Balance sheet values are used for ratio analysis, the performance is reflected at the historical cost</w:t>
      </w:r>
      <w:r w:rsidR="00B7741F">
        <w:t xml:space="preserve"> </w:t>
      </w:r>
      <w:sdt>
        <w:sdtPr>
          <w:id w:val="-1216505858"/>
          <w:citation/>
        </w:sdtPr>
        <w:sdtContent>
          <w:r w:rsidR="00B7741F">
            <w:fldChar w:fldCharType="begin"/>
          </w:r>
          <w:r w:rsidR="00B7741F">
            <w:rPr>
              <w:lang w:val="en-US"/>
            </w:rPr>
            <w:instrText xml:space="preserve"> CITATION Wee191 \l 1033 </w:instrText>
          </w:r>
          <w:r w:rsidR="00B7741F">
            <w:fldChar w:fldCharType="separate"/>
          </w:r>
          <w:r w:rsidR="00F51B9C" w:rsidRPr="00F51B9C">
            <w:rPr>
              <w:noProof/>
              <w:lang w:val="en-US"/>
            </w:rPr>
            <w:t>(Weetman, 2019)</w:t>
          </w:r>
          <w:r w:rsidR="00B7741F">
            <w:fldChar w:fldCharType="end"/>
          </w:r>
        </w:sdtContent>
      </w:sdt>
      <w:r w:rsidR="00B7741F">
        <w:t xml:space="preserve">. </w:t>
      </w:r>
      <w:r w:rsidR="00841BAB">
        <w:t xml:space="preserve"> So, while </w:t>
      </w:r>
      <w:r w:rsidR="00B7741F">
        <w:t>analysing</w:t>
      </w:r>
      <w:r w:rsidR="00841BAB">
        <w:t xml:space="preserve"> ratios, these key limitations should be kept in mind to arrive at conclusive decisions. </w:t>
      </w:r>
    </w:p>
    <w:p w14:paraId="2C02C4A7" w14:textId="77777777" w:rsidR="00841BAB" w:rsidRDefault="00841BAB" w:rsidP="00841D60"/>
    <w:p w14:paraId="7B4D6F93" w14:textId="6B3C339B" w:rsidR="00BE2DBD" w:rsidRDefault="00841BAB" w:rsidP="00841BAB">
      <w:pPr>
        <w:pStyle w:val="Heading2"/>
      </w:pPr>
      <w:bookmarkStart w:id="7" w:name="_Toc119955483"/>
      <w:r>
        <w:t xml:space="preserve">Importance of Ratios and its Fluctuations </w:t>
      </w:r>
      <w:r w:rsidR="005029C1">
        <w:t>for</w:t>
      </w:r>
      <w:r>
        <w:t xml:space="preserve"> Hotel Industry</w:t>
      </w:r>
      <w:bookmarkEnd w:id="7"/>
    </w:p>
    <w:p w14:paraId="1B8CDF1B" w14:textId="77777777" w:rsidR="004707CC" w:rsidRDefault="004707CC" w:rsidP="005563F1">
      <w:pPr>
        <w:rPr>
          <w:rStyle w:val="Heading1Char"/>
        </w:rPr>
      </w:pPr>
    </w:p>
    <w:p w14:paraId="304B1B9E" w14:textId="403CB3A8" w:rsidR="00B34C4B" w:rsidRPr="00B34C4B" w:rsidRDefault="00B34C4B" w:rsidP="005563F1">
      <w:pPr>
        <w:rPr>
          <w:rStyle w:val="Heading1Char"/>
        </w:rPr>
      </w:pPr>
      <w:r>
        <w:lastRenderedPageBreak/>
        <w:t xml:space="preserve">Hospitality sector </w:t>
      </w:r>
      <w:r w:rsidR="0067263D">
        <w:t xml:space="preserve">is a sector with constant activity. The people intensive sector needs efficiency across its various departments to provide the best customer service and improve overall company performance and reputation </w:t>
      </w:r>
      <w:sdt>
        <w:sdtPr>
          <w:id w:val="2020506777"/>
          <w:citation/>
        </w:sdtPr>
        <w:sdtContent>
          <w:r w:rsidR="0067263D">
            <w:fldChar w:fldCharType="begin"/>
          </w:r>
          <w:r w:rsidR="0067263D">
            <w:rPr>
              <w:lang w:val="en-US"/>
            </w:rPr>
            <w:instrText xml:space="preserve"> CITATION Wag18 \l 1033 </w:instrText>
          </w:r>
          <w:r w:rsidR="0067263D">
            <w:fldChar w:fldCharType="separate"/>
          </w:r>
          <w:r w:rsidR="00F51B9C" w:rsidRPr="00F51B9C">
            <w:rPr>
              <w:noProof/>
              <w:lang w:val="en-US"/>
            </w:rPr>
            <w:t>(Wagen &amp; White, 2018)</w:t>
          </w:r>
          <w:r w:rsidR="0067263D">
            <w:fldChar w:fldCharType="end"/>
          </w:r>
        </w:sdtContent>
      </w:sdt>
      <w:r w:rsidR="0067263D">
        <w:t xml:space="preserve">. Hotel management is done by staff across various departments like inventory management, front-line staff, </w:t>
      </w:r>
      <w:r w:rsidR="00C34954">
        <w:t>food,</w:t>
      </w:r>
      <w:r w:rsidR="0067263D">
        <w:t xml:space="preserve"> and beverages section and so on. So, there is need for proper budgeting, forecasting, </w:t>
      </w:r>
      <w:r w:rsidR="00C34954">
        <w:t>pricing,</w:t>
      </w:r>
      <w:r w:rsidR="0067263D">
        <w:t xml:space="preserve"> and asset management </w:t>
      </w:r>
      <w:proofErr w:type="spellStart"/>
      <w:r w:rsidR="00E114C0">
        <w:t>tp</w:t>
      </w:r>
      <w:proofErr w:type="spellEnd"/>
      <w:r w:rsidR="00E114C0">
        <w:t xml:space="preserve"> maximise revenues and minimise costs across departments for the company’s overall efficiency</w:t>
      </w:r>
      <w:sdt>
        <w:sdtPr>
          <w:id w:val="1143161898"/>
          <w:citation/>
        </w:sdtPr>
        <w:sdtContent>
          <w:r w:rsidR="0067263D">
            <w:fldChar w:fldCharType="begin"/>
          </w:r>
          <w:r w:rsidR="0067263D">
            <w:rPr>
              <w:lang w:val="en-US"/>
            </w:rPr>
            <w:instrText xml:space="preserve"> CITATION Has22 \l 1033 </w:instrText>
          </w:r>
          <w:r w:rsidR="0067263D">
            <w:fldChar w:fldCharType="separate"/>
          </w:r>
          <w:r w:rsidR="00F51B9C">
            <w:rPr>
              <w:noProof/>
              <w:lang w:val="en-US"/>
            </w:rPr>
            <w:t xml:space="preserve"> </w:t>
          </w:r>
          <w:r w:rsidR="00F51B9C" w:rsidRPr="00F51B9C">
            <w:rPr>
              <w:noProof/>
              <w:lang w:val="en-US"/>
            </w:rPr>
            <w:t>(Hassan &amp; Rahman, 2022)</w:t>
          </w:r>
          <w:r w:rsidR="0067263D">
            <w:fldChar w:fldCharType="end"/>
          </w:r>
        </w:sdtContent>
      </w:sdt>
      <w:r w:rsidR="00C34954">
        <w:t>.. Hotel</w:t>
      </w:r>
      <w:r>
        <w:t xml:space="preserve"> accounting </w:t>
      </w:r>
      <w:r w:rsidR="00481F91">
        <w:t>is done across</w:t>
      </w:r>
      <w:r>
        <w:t xml:space="preserve"> various departments like administration, </w:t>
      </w:r>
      <w:r w:rsidR="00C34954">
        <w:t>food,</w:t>
      </w:r>
      <w:r>
        <w:t xml:space="preserve"> and beverage etc, separately</w:t>
      </w:r>
      <w:r w:rsidR="00481F91">
        <w:t>. Then,</w:t>
      </w:r>
      <w:r>
        <w:t xml:space="preserve"> a consolidated statement </w:t>
      </w:r>
      <w:r w:rsidR="00481F91">
        <w:t>for the main company gets</w:t>
      </w:r>
      <w:r>
        <w:t xml:space="preserve"> prepare</w:t>
      </w:r>
      <w:r w:rsidR="00481F91">
        <w:t>d. As such, the cost has to be managed for</w:t>
      </w:r>
      <w:r>
        <w:t xml:space="preserve"> each department separately before </w:t>
      </w:r>
      <w:r w:rsidR="00481F91">
        <w:t>consolidating the accounts</w:t>
      </w:r>
      <w:r>
        <w:t xml:space="preserve"> </w:t>
      </w:r>
      <w:sdt>
        <w:sdtPr>
          <w:id w:val="-1503575125"/>
          <w:citation/>
        </w:sdtPr>
        <w:sdtContent>
          <w:r>
            <w:fldChar w:fldCharType="begin"/>
          </w:r>
          <w:r>
            <w:rPr>
              <w:lang w:val="en-US"/>
            </w:rPr>
            <w:instrText xml:space="preserve"> CITATION Wag18 \l 1033 </w:instrText>
          </w:r>
          <w:r>
            <w:fldChar w:fldCharType="separate"/>
          </w:r>
          <w:r w:rsidR="00F51B9C" w:rsidRPr="00F51B9C">
            <w:rPr>
              <w:noProof/>
              <w:lang w:val="en-US"/>
            </w:rPr>
            <w:t>(Wagen &amp; White, 2018)</w:t>
          </w:r>
          <w:r>
            <w:fldChar w:fldCharType="end"/>
          </w:r>
        </w:sdtContent>
      </w:sdt>
      <w:r>
        <w:t xml:space="preserve">. </w:t>
      </w:r>
      <w:r w:rsidR="00481F91">
        <w:t xml:space="preserve">Ratio analysis will help the hotel management proper analysis of its costs and income while preparing the budget for each </w:t>
      </w:r>
      <w:r w:rsidR="0007082F">
        <w:t>department</w:t>
      </w:r>
      <w:r w:rsidR="00481F91">
        <w:t xml:space="preserve"> </w:t>
      </w:r>
      <w:r w:rsidR="00C34954">
        <w:t>and</w:t>
      </w:r>
      <w:r w:rsidR="00481F91">
        <w:t xml:space="preserve"> based on the individual department’s income and expenditure. For instance, the analysis will help evaluate inventory management and related cost. Similarly, by doing day sales in receivables, the hotel management can better manage </w:t>
      </w:r>
      <w:r w:rsidR="00481F91">
        <w:rPr>
          <w:lang w:eastAsia="en-GB"/>
        </w:rPr>
        <w:t xml:space="preserve">timely collection of cash and payments from customers to improve their credit control system and cashflow. </w:t>
      </w:r>
      <w:r>
        <w:rPr>
          <w:lang w:eastAsia="en-GB"/>
        </w:rPr>
        <w:t xml:space="preserve">Hotel </w:t>
      </w:r>
      <w:r w:rsidR="00481F91">
        <w:rPr>
          <w:lang w:eastAsia="en-GB"/>
        </w:rPr>
        <w:t>i</w:t>
      </w:r>
      <w:r>
        <w:rPr>
          <w:lang w:eastAsia="en-GB"/>
        </w:rPr>
        <w:t xml:space="preserve">ndustry </w:t>
      </w:r>
      <w:r w:rsidR="0007082F">
        <w:rPr>
          <w:lang w:eastAsia="en-GB"/>
        </w:rPr>
        <w:t>has</w:t>
      </w:r>
      <w:r w:rsidR="00481F91">
        <w:rPr>
          <w:lang w:eastAsia="en-GB"/>
        </w:rPr>
        <w:t xml:space="preserve"> a</w:t>
      </w:r>
      <w:r>
        <w:rPr>
          <w:lang w:eastAsia="en-GB"/>
        </w:rPr>
        <w:t xml:space="preserve"> huge working capital</w:t>
      </w:r>
      <w:r w:rsidR="00481F91">
        <w:rPr>
          <w:lang w:eastAsia="en-GB"/>
        </w:rPr>
        <w:t xml:space="preserve">. So, ratio analysis like current ratio and quick ratio done at regular intervals </w:t>
      </w:r>
      <w:r w:rsidR="0007082F">
        <w:rPr>
          <w:lang w:eastAsia="en-GB"/>
        </w:rPr>
        <w:t>helps</w:t>
      </w:r>
      <w:r w:rsidR="00481F91">
        <w:rPr>
          <w:lang w:eastAsia="en-GB"/>
        </w:rPr>
        <w:t xml:space="preserve"> estimate the</w:t>
      </w:r>
      <w:r>
        <w:rPr>
          <w:lang w:eastAsia="en-GB"/>
        </w:rPr>
        <w:t xml:space="preserve"> company’s capacity to meet its short-term obligations and </w:t>
      </w:r>
      <w:r w:rsidR="0007082F">
        <w:rPr>
          <w:lang w:eastAsia="en-GB"/>
        </w:rPr>
        <w:t>its</w:t>
      </w:r>
      <w:r w:rsidR="00481F91">
        <w:rPr>
          <w:lang w:eastAsia="en-GB"/>
        </w:rPr>
        <w:t xml:space="preserve"> capability</w:t>
      </w:r>
      <w:r>
        <w:rPr>
          <w:lang w:eastAsia="en-GB"/>
        </w:rPr>
        <w:t xml:space="preserve"> to convert these assets into cash</w:t>
      </w:r>
      <w:r w:rsidR="00481F91">
        <w:rPr>
          <w:lang w:eastAsia="en-GB"/>
        </w:rPr>
        <w:t xml:space="preserve"> </w:t>
      </w:r>
      <w:sdt>
        <w:sdtPr>
          <w:rPr>
            <w:shd w:val="clear" w:color="auto" w:fill="FFFFFF"/>
          </w:rPr>
          <w:id w:val="1684320912"/>
          <w:citation/>
        </w:sdtPr>
        <w:sdtContent>
          <w:r w:rsidR="00481F91">
            <w:rPr>
              <w:shd w:val="clear" w:color="auto" w:fill="FFFFFF"/>
            </w:rPr>
            <w:fldChar w:fldCharType="begin"/>
          </w:r>
          <w:r w:rsidR="00481F91">
            <w:rPr>
              <w:shd w:val="clear" w:color="auto" w:fill="FFFFFF"/>
              <w:lang w:val="en-US"/>
            </w:rPr>
            <w:instrText xml:space="preserve"> CITATION Wey201 \l 1033 </w:instrText>
          </w:r>
          <w:r w:rsidR="00481F91">
            <w:rPr>
              <w:shd w:val="clear" w:color="auto" w:fill="FFFFFF"/>
            </w:rPr>
            <w:fldChar w:fldCharType="separate"/>
          </w:r>
          <w:r w:rsidR="00F51B9C" w:rsidRPr="00F51B9C">
            <w:rPr>
              <w:noProof/>
              <w:shd w:val="clear" w:color="auto" w:fill="FFFFFF"/>
              <w:lang w:val="en-US"/>
            </w:rPr>
            <w:t>(Weygandt, et al., 2020)</w:t>
          </w:r>
          <w:r w:rsidR="00481F91">
            <w:rPr>
              <w:shd w:val="clear" w:color="auto" w:fill="FFFFFF"/>
            </w:rPr>
            <w:fldChar w:fldCharType="end"/>
          </w:r>
        </w:sdtContent>
      </w:sdt>
      <w:r w:rsidR="00481F91">
        <w:rPr>
          <w:shd w:val="clear" w:color="auto" w:fill="FFFFFF"/>
        </w:rPr>
        <w:t>.</w:t>
      </w:r>
      <w:r w:rsidR="00FA5BC7">
        <w:rPr>
          <w:shd w:val="clear" w:color="auto" w:fill="FFFFFF"/>
        </w:rPr>
        <w:t xml:space="preserve"> Comparative analysis over different time periods will help the hotel management evaluate the company’s performance with respect to its key financial parameters over time. This will help to minimise wasteful expenditures to improve cashflow and profitability. </w:t>
      </w:r>
      <w:r>
        <w:rPr>
          <w:lang w:eastAsia="en-GB"/>
        </w:rPr>
        <w:t xml:space="preserve">Competitive analysis can </w:t>
      </w:r>
      <w:r w:rsidR="00FA5BC7">
        <w:rPr>
          <w:lang w:eastAsia="en-GB"/>
        </w:rPr>
        <w:t>be undertaken by the hotel management</w:t>
      </w:r>
      <w:r>
        <w:rPr>
          <w:lang w:eastAsia="en-GB"/>
        </w:rPr>
        <w:t xml:space="preserve"> to </w:t>
      </w:r>
      <w:r w:rsidR="00FA5BC7">
        <w:rPr>
          <w:lang w:eastAsia="en-GB"/>
        </w:rPr>
        <w:t>evaluate competitors’</w:t>
      </w:r>
      <w:r>
        <w:rPr>
          <w:lang w:eastAsia="en-GB"/>
        </w:rPr>
        <w:t xml:space="preserve"> business standing</w:t>
      </w:r>
      <w:r w:rsidR="00FA5BC7">
        <w:rPr>
          <w:lang w:eastAsia="en-GB"/>
        </w:rPr>
        <w:t>. Industry analysis helps</w:t>
      </w:r>
      <w:r>
        <w:rPr>
          <w:lang w:eastAsia="en-GB"/>
        </w:rPr>
        <w:t xml:space="preserve"> </w:t>
      </w:r>
      <w:r w:rsidR="008144AB">
        <w:rPr>
          <w:lang w:eastAsia="en-GB"/>
        </w:rPr>
        <w:t>evaluate</w:t>
      </w:r>
      <w:r>
        <w:rPr>
          <w:lang w:eastAsia="en-GB"/>
        </w:rPr>
        <w:t xml:space="preserve"> deviations </w:t>
      </w:r>
      <w:r w:rsidR="00FA5BC7">
        <w:rPr>
          <w:lang w:eastAsia="en-GB"/>
        </w:rPr>
        <w:t xml:space="preserve">of key parameters </w:t>
      </w:r>
      <w:r>
        <w:rPr>
          <w:lang w:eastAsia="en-GB"/>
        </w:rPr>
        <w:t>and the methods to curb them.</w:t>
      </w:r>
      <w:r w:rsidR="008144AB">
        <w:rPr>
          <w:lang w:eastAsia="en-GB"/>
        </w:rPr>
        <w:t xml:space="preserve"> </w:t>
      </w:r>
      <w:r w:rsidR="0007082F">
        <w:rPr>
          <w:lang w:eastAsia="en-GB"/>
        </w:rPr>
        <w:t>Thus, ratio analysis and observing its fluctuations will help the hotel management to have an adequate financial controlling system in place. The analysis will also help a hotel enterprise to optimise</w:t>
      </w:r>
      <w:r w:rsidR="00D01DF3">
        <w:rPr>
          <w:lang w:eastAsia="en-GB"/>
        </w:rPr>
        <w:t xml:space="preserve"> the</w:t>
      </w:r>
      <w:r w:rsidR="0007082F">
        <w:rPr>
          <w:lang w:eastAsia="en-GB"/>
        </w:rPr>
        <w:t xml:space="preserve"> use of its resources to increase revenue and bring down the cost. </w:t>
      </w:r>
      <w:r w:rsidR="00C34954">
        <w:rPr>
          <w:lang w:eastAsia="en-GB"/>
        </w:rPr>
        <w:t>Thus,</w:t>
      </w:r>
      <w:r>
        <w:rPr>
          <w:lang w:eastAsia="en-GB"/>
        </w:rPr>
        <w:t xml:space="preserve"> managing finances will help the</w:t>
      </w:r>
      <w:r w:rsidR="00D01DF3">
        <w:rPr>
          <w:lang w:eastAsia="en-GB"/>
        </w:rPr>
        <w:t xml:space="preserve"> sector</w:t>
      </w:r>
      <w:r>
        <w:rPr>
          <w:lang w:eastAsia="en-GB"/>
        </w:rPr>
        <w:t xml:space="preserve"> </w:t>
      </w:r>
      <w:r w:rsidR="00D01DF3">
        <w:rPr>
          <w:lang w:eastAsia="en-GB"/>
        </w:rPr>
        <w:t xml:space="preserve">pay the way for potential growth, </w:t>
      </w:r>
      <w:r w:rsidR="00C34954">
        <w:rPr>
          <w:lang w:eastAsia="en-GB"/>
        </w:rPr>
        <w:t>profitability,</w:t>
      </w:r>
      <w:r w:rsidR="00D01DF3">
        <w:rPr>
          <w:lang w:eastAsia="en-GB"/>
        </w:rPr>
        <w:t xml:space="preserve"> and competitiveness. </w:t>
      </w:r>
    </w:p>
    <w:p w14:paraId="7C9BB5BB" w14:textId="6B2D649C" w:rsidR="00B34C4B" w:rsidRDefault="00B34C4B" w:rsidP="005563F1">
      <w:pPr>
        <w:rPr>
          <w:rStyle w:val="Heading1Char"/>
        </w:rPr>
      </w:pPr>
      <w:bookmarkStart w:id="8" w:name="_Toc119955484"/>
      <w:r w:rsidRPr="00B34C4B">
        <w:rPr>
          <w:rStyle w:val="Heading1Char"/>
        </w:rPr>
        <w:t xml:space="preserve">c) Understanding Of Ratios </w:t>
      </w:r>
      <w:r w:rsidR="00C34954" w:rsidRPr="00B34C4B">
        <w:rPr>
          <w:rStyle w:val="Heading1Char"/>
        </w:rPr>
        <w:t>and</w:t>
      </w:r>
      <w:r w:rsidRPr="00B34C4B">
        <w:rPr>
          <w:rStyle w:val="Heading1Char"/>
        </w:rPr>
        <w:t xml:space="preserve"> Its Role </w:t>
      </w:r>
      <w:r w:rsidR="00C34954" w:rsidRPr="00B34C4B">
        <w:rPr>
          <w:rStyle w:val="Heading1Char"/>
        </w:rPr>
        <w:t>in</w:t>
      </w:r>
      <w:r w:rsidRPr="00B34C4B">
        <w:rPr>
          <w:rStyle w:val="Heading1Char"/>
        </w:rPr>
        <w:t xml:space="preserve"> Decision Making</w:t>
      </w:r>
      <w:bookmarkEnd w:id="8"/>
      <w:r w:rsidRPr="00B34C4B">
        <w:rPr>
          <w:rStyle w:val="Heading1Char"/>
        </w:rPr>
        <w:t xml:space="preserve"> </w:t>
      </w:r>
    </w:p>
    <w:p w14:paraId="06E50661" w14:textId="190D7247" w:rsidR="005029C1" w:rsidRPr="00B34C4B" w:rsidRDefault="00AF0A5C" w:rsidP="005563F1">
      <w:pPr>
        <w:rPr>
          <w:rStyle w:val="Heading1Char"/>
        </w:rPr>
      </w:pPr>
      <w:r>
        <w:rPr>
          <w:lang w:eastAsia="en-GB"/>
        </w:rPr>
        <w:t>Understanding ratios is important for any company as it helps analysis its</w:t>
      </w:r>
      <w:r w:rsidR="005029C1">
        <w:rPr>
          <w:lang w:eastAsia="en-GB"/>
        </w:rPr>
        <w:t xml:space="preserve"> financial position, liquidity, profitability, risk, </w:t>
      </w:r>
      <w:r w:rsidR="00C34954">
        <w:rPr>
          <w:lang w:eastAsia="en-GB"/>
        </w:rPr>
        <w:t>solvency,</w:t>
      </w:r>
      <w:r w:rsidR="005029C1">
        <w:rPr>
          <w:lang w:eastAsia="en-GB"/>
        </w:rPr>
        <w:t xml:space="preserve"> </w:t>
      </w:r>
      <w:r w:rsidR="00F26585">
        <w:rPr>
          <w:lang w:eastAsia="en-GB"/>
        </w:rPr>
        <w:t xml:space="preserve">and overall </w:t>
      </w:r>
      <w:r w:rsidR="005029C1">
        <w:rPr>
          <w:lang w:eastAsia="en-GB"/>
        </w:rPr>
        <w:t>efficiency</w:t>
      </w:r>
      <w:r w:rsidR="00F26585">
        <w:rPr>
          <w:lang w:eastAsia="en-GB"/>
        </w:rPr>
        <w:t>. Ratio analysis shows the effectiveness of how a company conducts its</w:t>
      </w:r>
      <w:r w:rsidR="005029C1">
        <w:rPr>
          <w:lang w:eastAsia="en-GB"/>
        </w:rPr>
        <w:t xml:space="preserve"> operations </w:t>
      </w:r>
      <w:r w:rsidR="00F26585">
        <w:rPr>
          <w:lang w:eastAsia="en-GB"/>
        </w:rPr>
        <w:t>and utilises</w:t>
      </w:r>
      <w:r w:rsidR="005029C1">
        <w:rPr>
          <w:lang w:eastAsia="en-GB"/>
        </w:rPr>
        <w:t xml:space="preserve"> funds. </w:t>
      </w:r>
      <w:r w:rsidR="00F26585">
        <w:rPr>
          <w:lang w:eastAsia="en-GB"/>
        </w:rPr>
        <w:t>By showing</w:t>
      </w:r>
      <w:r w:rsidR="005029C1">
        <w:rPr>
          <w:lang w:eastAsia="en-GB"/>
        </w:rPr>
        <w:t xml:space="preserve"> trend</w:t>
      </w:r>
      <w:r w:rsidR="00F26585">
        <w:rPr>
          <w:lang w:eastAsia="en-GB"/>
        </w:rPr>
        <w:t>s</w:t>
      </w:r>
      <w:r w:rsidR="005029C1">
        <w:rPr>
          <w:lang w:eastAsia="en-GB"/>
        </w:rPr>
        <w:t xml:space="preserve"> </w:t>
      </w:r>
      <w:r w:rsidR="00F26585">
        <w:rPr>
          <w:lang w:eastAsia="en-GB"/>
        </w:rPr>
        <w:t>based on the company’s</w:t>
      </w:r>
      <w:r w:rsidR="005029C1">
        <w:rPr>
          <w:lang w:eastAsia="en-GB"/>
        </w:rPr>
        <w:t xml:space="preserve"> financial results</w:t>
      </w:r>
      <w:r w:rsidR="00F26585">
        <w:rPr>
          <w:lang w:eastAsia="en-GB"/>
        </w:rPr>
        <w:t>, ratio analysis also helps in investment decision making by</w:t>
      </w:r>
      <w:r w:rsidR="005029C1">
        <w:rPr>
          <w:lang w:eastAsia="en-GB"/>
        </w:rPr>
        <w:t xml:space="preserve"> </w:t>
      </w:r>
      <w:r w:rsidR="00F26585">
        <w:rPr>
          <w:lang w:eastAsia="en-GB"/>
        </w:rPr>
        <w:t>the company’s</w:t>
      </w:r>
      <w:r w:rsidR="005029C1">
        <w:rPr>
          <w:lang w:eastAsia="en-GB"/>
        </w:rPr>
        <w:t xml:space="preserve"> shareholders</w:t>
      </w:r>
      <w:sdt>
        <w:sdtPr>
          <w:rPr>
            <w:lang w:eastAsia="en-GB"/>
          </w:rPr>
          <w:id w:val="-1334600850"/>
          <w:citation/>
        </w:sdtPr>
        <w:sdtContent>
          <w:r w:rsidR="00A5564D">
            <w:rPr>
              <w:lang w:eastAsia="en-GB"/>
            </w:rPr>
            <w:fldChar w:fldCharType="begin"/>
          </w:r>
          <w:r w:rsidR="00A5564D">
            <w:rPr>
              <w:lang w:val="en-US" w:eastAsia="en-GB"/>
            </w:rPr>
            <w:instrText xml:space="preserve"> CITATION Bir201 \l 1033 </w:instrText>
          </w:r>
          <w:r w:rsidR="00A5564D">
            <w:rPr>
              <w:lang w:eastAsia="en-GB"/>
            </w:rPr>
            <w:fldChar w:fldCharType="separate"/>
          </w:r>
          <w:r w:rsidR="00F51B9C">
            <w:rPr>
              <w:noProof/>
              <w:lang w:val="en-US" w:eastAsia="en-GB"/>
            </w:rPr>
            <w:t xml:space="preserve"> </w:t>
          </w:r>
          <w:r w:rsidR="00F51B9C" w:rsidRPr="00F51B9C">
            <w:rPr>
              <w:noProof/>
              <w:lang w:val="en-US" w:eastAsia="en-GB"/>
            </w:rPr>
            <w:t>(Birt, et al., 2020)</w:t>
          </w:r>
          <w:r w:rsidR="00A5564D">
            <w:rPr>
              <w:lang w:eastAsia="en-GB"/>
            </w:rPr>
            <w:fldChar w:fldCharType="end"/>
          </w:r>
        </w:sdtContent>
      </w:sdt>
      <w:r w:rsidR="00A5564D">
        <w:rPr>
          <w:lang w:eastAsia="en-GB"/>
        </w:rPr>
        <w:t>.</w:t>
      </w:r>
      <w:r w:rsidR="000B4BDE">
        <w:rPr>
          <w:lang w:eastAsia="en-GB"/>
        </w:rPr>
        <w:t xml:space="preserve"> Ratios help in interpretation of financial statements that is crucial for a company’s key stakeholders like customers, </w:t>
      </w:r>
      <w:r w:rsidR="00C34954">
        <w:rPr>
          <w:lang w:eastAsia="en-GB"/>
        </w:rPr>
        <w:t>creditors,</w:t>
      </w:r>
      <w:r w:rsidR="000B4BDE">
        <w:rPr>
          <w:lang w:eastAsia="en-GB"/>
        </w:rPr>
        <w:t xml:space="preserve"> and shareholders. </w:t>
      </w:r>
      <w:r w:rsidR="00422E89">
        <w:rPr>
          <w:lang w:eastAsia="en-GB"/>
        </w:rPr>
        <w:t xml:space="preserve">Profitability ratios helps evaluate a company’s profitability. So, a shareholders will be interest in a company’s earnings capability to undertake their investment decision making. Likewise, a current ratio will help a short-term creditor to understand whether they will get their dues on time. This will also impact their future dealings with the company. </w:t>
      </w:r>
      <w:r w:rsidR="00D341A8">
        <w:rPr>
          <w:lang w:eastAsia="en-GB"/>
        </w:rPr>
        <w:t xml:space="preserve">Likewise, </w:t>
      </w:r>
      <w:r w:rsidR="00C34954">
        <w:rPr>
          <w:lang w:eastAsia="en-GB"/>
        </w:rPr>
        <w:t>financial,</w:t>
      </w:r>
      <w:r w:rsidR="00D341A8">
        <w:rPr>
          <w:lang w:eastAsia="en-GB"/>
        </w:rPr>
        <w:t xml:space="preserve"> and operating leverage ratios help a company evaluate its business risk. It will aid their decision making based on how a company’s profitability impacts its </w:t>
      </w:r>
      <w:hyperlink r:id="rId9" w:history="1">
        <w:r w:rsidR="00D341A8" w:rsidRPr="006715F5">
          <w:rPr>
            <w:lang w:eastAsia="en-GB"/>
          </w:rPr>
          <w:t>fixed cost</w:t>
        </w:r>
      </w:hyperlink>
      <w:r w:rsidR="00D341A8">
        <w:rPr>
          <w:lang w:eastAsia="en-GB"/>
        </w:rPr>
        <w:t xml:space="preserve"> deployment and outstanding debt. Ratios also help managers in finding the trend for future forecasting. This can be used to key decision making by both internal and external stakeholders of the company. For instance, based on these trends, investors may </w:t>
      </w:r>
      <w:r w:rsidR="00F51B9C">
        <w:rPr>
          <w:lang w:eastAsia="en-GB"/>
        </w:rPr>
        <w:t>evaluate</w:t>
      </w:r>
      <w:r w:rsidR="00D341A8">
        <w:rPr>
          <w:lang w:eastAsia="en-GB"/>
        </w:rPr>
        <w:t xml:space="preserve"> whether to invest in a particular company or not. </w:t>
      </w:r>
      <w:r w:rsidR="003146FD">
        <w:rPr>
          <w:lang w:eastAsia="en-GB"/>
        </w:rPr>
        <w:t>It also helps compare a company over time and against industry peers</w:t>
      </w:r>
      <w:r w:rsidR="00F51B9C">
        <w:rPr>
          <w:lang w:eastAsia="en-GB"/>
        </w:rPr>
        <w:t xml:space="preserve"> </w:t>
      </w:r>
      <w:sdt>
        <w:sdtPr>
          <w:id w:val="328417434"/>
          <w:citation/>
        </w:sdtPr>
        <w:sdtContent>
          <w:r w:rsidR="00F51B9C">
            <w:fldChar w:fldCharType="begin"/>
          </w:r>
          <w:r w:rsidR="00F51B9C">
            <w:rPr>
              <w:lang w:val="en-US"/>
            </w:rPr>
            <w:instrText xml:space="preserve"> CITATION Cou20 \l 1033 </w:instrText>
          </w:r>
          <w:r w:rsidR="00F51B9C">
            <w:fldChar w:fldCharType="separate"/>
          </w:r>
          <w:r w:rsidR="00F51B9C" w:rsidRPr="00F51B9C">
            <w:rPr>
              <w:noProof/>
              <w:lang w:val="en-US"/>
            </w:rPr>
            <w:t>(Coulon, 2020)</w:t>
          </w:r>
          <w:r w:rsidR="00F51B9C">
            <w:fldChar w:fldCharType="end"/>
          </w:r>
        </w:sdtContent>
      </w:sdt>
      <w:r w:rsidR="00F51B9C">
        <w:t xml:space="preserve">. </w:t>
      </w:r>
      <w:r w:rsidR="003146FD">
        <w:rPr>
          <w:lang w:eastAsia="en-GB"/>
        </w:rPr>
        <w:t xml:space="preserve"> </w:t>
      </w:r>
      <w:r w:rsidR="00081BCA">
        <w:rPr>
          <w:lang w:eastAsia="en-GB"/>
        </w:rPr>
        <w:t xml:space="preserve">Various stakeholders rely on the ratio analysis for their </w:t>
      </w:r>
      <w:r w:rsidR="00F51B9C">
        <w:rPr>
          <w:lang w:eastAsia="en-GB"/>
        </w:rPr>
        <w:t xml:space="preserve">dealings with the company. A </w:t>
      </w:r>
      <w:r w:rsidR="00F51B9C">
        <w:rPr>
          <w:lang w:eastAsia="en-GB"/>
        </w:rPr>
        <w:lastRenderedPageBreak/>
        <w:t xml:space="preserve">comparative analysis of companies across a sector helps them evaluate companies with potential for growth, who pay dividends regularly and so on. Internal stakeholders like employees also look at ratio analysis to evaluate their team’s performance against standard ratios, budgetary </w:t>
      </w:r>
      <w:r w:rsidR="00C34954">
        <w:rPr>
          <w:lang w:eastAsia="en-GB"/>
        </w:rPr>
        <w:t>constraints,</w:t>
      </w:r>
      <w:r w:rsidR="00F51B9C">
        <w:rPr>
          <w:lang w:eastAsia="en-GB"/>
        </w:rPr>
        <w:t xml:space="preserve"> and ways to maximise revenues and minimise costs for the company. The ratios also help them evaluate their future career prospects. Financial risks can be identified through ratio analysis like whether it will be able to repay long term debts through equity. Ratio analysis thus has a vital role to play in decision making as it helps compare a company’s strengths and weaknesses.</w:t>
      </w:r>
    </w:p>
    <w:p w14:paraId="6663355B" w14:textId="37C6E979" w:rsidR="0006631E" w:rsidRDefault="0006631E" w:rsidP="0006631E">
      <w:pPr>
        <w:pStyle w:val="Heading1"/>
      </w:pPr>
      <w:bookmarkStart w:id="9" w:name="_Toc119955485"/>
      <w:r>
        <w:t>Conclusion</w:t>
      </w:r>
      <w:bookmarkEnd w:id="9"/>
    </w:p>
    <w:p w14:paraId="64F79781" w14:textId="097C13D2" w:rsidR="0006631E" w:rsidRDefault="0006631E" w:rsidP="0006631E"/>
    <w:p w14:paraId="78111E9A" w14:textId="06B22485" w:rsidR="0006631E" w:rsidRPr="0006631E" w:rsidRDefault="0006631E" w:rsidP="0006631E">
      <w:r>
        <w:t xml:space="preserve">The </w:t>
      </w:r>
      <w:r w:rsidR="00E63779">
        <w:t xml:space="preserve">report evaluates ratio analysis by considering the financial performance of Marriott. The analysis done shows that Marriott has been able to recover in 2021 from the impact of Covid-19 in 2020 to a considerable extent. However, the company does not have a strong current asset and debt equity ratio which it </w:t>
      </w:r>
      <w:r w:rsidR="00081BCA">
        <w:t>must</w:t>
      </w:r>
      <w:r w:rsidR="00E63779">
        <w:t xml:space="preserve"> improve upon. The report has discussed the limitations of ratio analysis. Also, its relevance to hotel sector and decision making. </w:t>
      </w:r>
      <w:r w:rsidR="003146FD">
        <w:t>Despite</w:t>
      </w:r>
      <w:r w:rsidR="00E63779">
        <w:t xml:space="preserve"> its limitations, ratio analysis is an important tool for evaluating a company’s financial performance and decision making.</w:t>
      </w:r>
    </w:p>
    <w:p w14:paraId="4380774C" w14:textId="77777777" w:rsidR="00661CE2" w:rsidRPr="005A78E3" w:rsidRDefault="00661CE2" w:rsidP="00FC67C4"/>
    <w:p w14:paraId="2387A0DB" w14:textId="77777777" w:rsidR="002155F0" w:rsidRDefault="002155F0" w:rsidP="00B45FE3"/>
    <w:p w14:paraId="60267F6D" w14:textId="77777777" w:rsidR="00A876A2" w:rsidRDefault="00A876A2" w:rsidP="00B45FE3"/>
    <w:p w14:paraId="0EBD5682" w14:textId="77777777" w:rsidR="00807B1D" w:rsidRDefault="00807B1D" w:rsidP="00B45FE3"/>
    <w:bookmarkStart w:id="10" w:name="_Toc119955486" w:displacedByCustomXml="next"/>
    <w:sdt>
      <w:sdtPr>
        <w:rPr>
          <w:rFonts w:eastAsiaTheme="minorHAnsi" w:cs="Times New Roman"/>
          <w:b w:val="0"/>
          <w:szCs w:val="22"/>
        </w:rPr>
        <w:id w:val="-1407609418"/>
        <w:docPartObj>
          <w:docPartGallery w:val="Bibliographies"/>
          <w:docPartUnique/>
        </w:docPartObj>
      </w:sdtPr>
      <w:sdtContent>
        <w:p w14:paraId="45C846B7" w14:textId="7579A071" w:rsidR="00AB3037" w:rsidRDefault="00AB3037">
          <w:pPr>
            <w:pStyle w:val="Heading1"/>
          </w:pPr>
          <w:r>
            <w:t>References</w:t>
          </w:r>
          <w:bookmarkEnd w:id="10"/>
        </w:p>
        <w:sdt>
          <w:sdtPr>
            <w:id w:val="-573587230"/>
            <w:bibliography/>
          </w:sdtPr>
          <w:sdtContent>
            <w:p w14:paraId="023FB163" w14:textId="77777777" w:rsidR="00F51B9C" w:rsidRDefault="00AB3037" w:rsidP="00F51B9C">
              <w:pPr>
                <w:pStyle w:val="Bibliography"/>
                <w:rPr>
                  <w:noProof/>
                  <w:szCs w:val="24"/>
                </w:rPr>
              </w:pPr>
              <w:r>
                <w:fldChar w:fldCharType="begin"/>
              </w:r>
              <w:r>
                <w:instrText xml:space="preserve"> BIBLIOGRAPHY </w:instrText>
              </w:r>
              <w:r>
                <w:fldChar w:fldCharType="separate"/>
              </w:r>
              <w:r w:rsidR="00F51B9C">
                <w:rPr>
                  <w:noProof/>
                </w:rPr>
                <w:t xml:space="preserve">Birt, J. et al., 2020. </w:t>
              </w:r>
              <w:r w:rsidR="00F51B9C">
                <w:rPr>
                  <w:i/>
                  <w:iCs/>
                  <w:noProof/>
                </w:rPr>
                <w:t xml:space="preserve">Accounting: Business Reporting for Decision Making, 7th Edition. </w:t>
              </w:r>
              <w:r w:rsidR="00F51B9C">
                <w:rPr>
                  <w:noProof/>
                </w:rPr>
                <w:t>Oxford: Wiley.</w:t>
              </w:r>
            </w:p>
            <w:p w14:paraId="6084C787" w14:textId="77777777" w:rsidR="00F51B9C" w:rsidRDefault="00F51B9C" w:rsidP="00F51B9C">
              <w:pPr>
                <w:pStyle w:val="Bibliography"/>
                <w:rPr>
                  <w:noProof/>
                </w:rPr>
              </w:pPr>
              <w:r>
                <w:rPr>
                  <w:noProof/>
                </w:rPr>
                <w:t xml:space="preserve">Brigham, F. &amp; Houston, F. J., 2018. </w:t>
              </w:r>
              <w:r>
                <w:rPr>
                  <w:i/>
                  <w:iCs/>
                  <w:noProof/>
                </w:rPr>
                <w:t xml:space="preserve">Fundamentals of Financial Management. </w:t>
              </w:r>
              <w:r>
                <w:rPr>
                  <w:noProof/>
                </w:rPr>
                <w:t>Singapore: Cengage Learning.</w:t>
              </w:r>
            </w:p>
            <w:p w14:paraId="60E77876" w14:textId="77777777" w:rsidR="00F51B9C" w:rsidRDefault="00F51B9C" w:rsidP="00F51B9C">
              <w:pPr>
                <w:pStyle w:val="Bibliography"/>
                <w:rPr>
                  <w:noProof/>
                </w:rPr>
              </w:pPr>
              <w:r>
                <w:rPr>
                  <w:noProof/>
                </w:rPr>
                <w:t xml:space="preserve">Coulon, Y., 2020. </w:t>
              </w:r>
              <w:r>
                <w:rPr>
                  <w:i/>
                  <w:iCs/>
                  <w:noProof/>
                </w:rPr>
                <w:t xml:space="preserve">Rational Investing with Ratios - Implementing Ratios with Enterprise Value and Behavioral Finance. </w:t>
              </w:r>
              <w:r>
                <w:rPr>
                  <w:noProof/>
                </w:rPr>
                <w:t>London: Springer International Publishing.</w:t>
              </w:r>
            </w:p>
            <w:p w14:paraId="2B051F5C" w14:textId="77777777" w:rsidR="00F51B9C" w:rsidRDefault="00F51B9C" w:rsidP="00F51B9C">
              <w:pPr>
                <w:pStyle w:val="Bibliography"/>
                <w:rPr>
                  <w:noProof/>
                </w:rPr>
              </w:pPr>
              <w:r>
                <w:rPr>
                  <w:noProof/>
                </w:rPr>
                <w:t xml:space="preserve">Hassan, A. &amp; Rahman, N. A. A., 2022. </w:t>
              </w:r>
              <w:r>
                <w:rPr>
                  <w:i/>
                  <w:iCs/>
                  <w:noProof/>
                </w:rPr>
                <w:t xml:space="preserve">Technology Application in Aviation, Tourism and Hospitality - Recent Developments and Emerging Issues. </w:t>
              </w:r>
              <w:r>
                <w:rPr>
                  <w:noProof/>
                </w:rPr>
                <w:t>Singapore: Springer Nature Singapore.</w:t>
              </w:r>
            </w:p>
            <w:p w14:paraId="7E90D3C0" w14:textId="77777777" w:rsidR="00F51B9C" w:rsidRDefault="00F51B9C" w:rsidP="00F51B9C">
              <w:pPr>
                <w:pStyle w:val="Bibliography"/>
                <w:rPr>
                  <w:noProof/>
                </w:rPr>
              </w:pPr>
              <w:r>
                <w:rPr>
                  <w:noProof/>
                </w:rPr>
                <w:t xml:space="preserve">Horner, D., 2020. </w:t>
              </w:r>
              <w:r>
                <w:rPr>
                  <w:i/>
                  <w:iCs/>
                  <w:noProof/>
                </w:rPr>
                <w:t xml:space="preserve">Accounting for Non-Accountants. </w:t>
              </w:r>
              <w:r>
                <w:rPr>
                  <w:noProof/>
                </w:rPr>
                <w:t>London: Kogan Page.</w:t>
              </w:r>
            </w:p>
            <w:p w14:paraId="151869F5" w14:textId="77777777" w:rsidR="00F51B9C" w:rsidRDefault="00F51B9C" w:rsidP="00F51B9C">
              <w:pPr>
                <w:pStyle w:val="Bibliography"/>
                <w:rPr>
                  <w:noProof/>
                </w:rPr>
              </w:pPr>
              <w:r>
                <w:rPr>
                  <w:noProof/>
                </w:rPr>
                <w:t xml:space="preserve">Macrotrends, 2022. </w:t>
              </w:r>
              <w:r>
                <w:rPr>
                  <w:i/>
                  <w:iCs/>
                  <w:noProof/>
                </w:rPr>
                <w:t xml:space="preserve">Marriott Financial Ratios for Analysis 2009-2022 | MAR. </w:t>
              </w:r>
              <w:r>
                <w:rPr>
                  <w:noProof/>
                </w:rPr>
                <w:t xml:space="preserve">[Online] </w:t>
              </w:r>
              <w:r>
                <w:rPr>
                  <w:noProof/>
                </w:rPr>
                <w:br/>
                <w:t xml:space="preserve">Available at: </w:t>
              </w:r>
              <w:r>
                <w:rPr>
                  <w:noProof/>
                  <w:u w:val="single"/>
                </w:rPr>
                <w:t>https://www.macrotrends.net/stocks/charts/MAR/marriott/financial-ratios</w:t>
              </w:r>
              <w:r>
                <w:rPr>
                  <w:noProof/>
                </w:rPr>
                <w:br/>
                <w:t>[Accessed 2022].</w:t>
              </w:r>
            </w:p>
            <w:p w14:paraId="64A5A38F" w14:textId="77777777" w:rsidR="00F51B9C" w:rsidRDefault="00F51B9C" w:rsidP="00F51B9C">
              <w:pPr>
                <w:pStyle w:val="Bibliography"/>
                <w:rPr>
                  <w:noProof/>
                </w:rPr>
              </w:pPr>
              <w:r>
                <w:rPr>
                  <w:noProof/>
                </w:rPr>
                <w:t xml:space="preserve">Marriott, 2022. </w:t>
              </w:r>
              <w:r>
                <w:rPr>
                  <w:i/>
                  <w:iCs/>
                  <w:noProof/>
                </w:rPr>
                <w:t xml:space="preserve">We Are Marriott International. </w:t>
              </w:r>
              <w:r>
                <w:rPr>
                  <w:noProof/>
                </w:rPr>
                <w:t xml:space="preserve">[Online] </w:t>
              </w:r>
              <w:r>
                <w:rPr>
                  <w:noProof/>
                </w:rPr>
                <w:br/>
                <w:t xml:space="preserve">Available at: </w:t>
              </w:r>
              <w:r>
                <w:rPr>
                  <w:noProof/>
                  <w:u w:val="single"/>
                </w:rPr>
                <w:t>https://www.marriott.com/marriott/aboutmarriott.mi</w:t>
              </w:r>
              <w:r>
                <w:rPr>
                  <w:noProof/>
                </w:rPr>
                <w:br/>
                <w:t>[Accessed 2022].</w:t>
              </w:r>
            </w:p>
            <w:p w14:paraId="418090B2" w14:textId="77777777" w:rsidR="00F51B9C" w:rsidRDefault="00F51B9C" w:rsidP="00F51B9C">
              <w:pPr>
                <w:pStyle w:val="Bibliography"/>
                <w:rPr>
                  <w:noProof/>
                </w:rPr>
              </w:pPr>
              <w:r>
                <w:rPr>
                  <w:noProof/>
                </w:rPr>
                <w:lastRenderedPageBreak/>
                <w:t xml:space="preserve">Szydlowska, K., 2020. </w:t>
              </w:r>
              <w:r>
                <w:rPr>
                  <w:i/>
                  <w:iCs/>
                  <w:noProof/>
                </w:rPr>
                <w:t xml:space="preserve">The Company "Sainsbury's". A Financial Ratio Analysis. </w:t>
              </w:r>
              <w:r>
                <w:rPr>
                  <w:noProof/>
                </w:rPr>
                <w:t>Verlag: GRIN Verlag.</w:t>
              </w:r>
            </w:p>
            <w:p w14:paraId="7C3BDE24" w14:textId="77777777" w:rsidR="00F51B9C" w:rsidRDefault="00F51B9C" w:rsidP="00F51B9C">
              <w:pPr>
                <w:pStyle w:val="Bibliography"/>
                <w:rPr>
                  <w:noProof/>
                </w:rPr>
              </w:pPr>
              <w:r>
                <w:rPr>
                  <w:noProof/>
                </w:rPr>
                <w:t xml:space="preserve">Wagen, L. V. d. &amp; White, L., 2018. </w:t>
              </w:r>
              <w:r>
                <w:rPr>
                  <w:i/>
                  <w:iCs/>
                  <w:noProof/>
                </w:rPr>
                <w:t xml:space="preserve">Hospitality Management. </w:t>
              </w:r>
              <w:r>
                <w:rPr>
                  <w:noProof/>
                </w:rPr>
                <w:t>South Melbourne: Cengage AU.</w:t>
              </w:r>
            </w:p>
            <w:p w14:paraId="1FC61759" w14:textId="77777777" w:rsidR="00F51B9C" w:rsidRDefault="00F51B9C" w:rsidP="00F51B9C">
              <w:pPr>
                <w:pStyle w:val="Bibliography"/>
                <w:rPr>
                  <w:noProof/>
                </w:rPr>
              </w:pPr>
              <w:r>
                <w:rPr>
                  <w:noProof/>
                </w:rPr>
                <w:t xml:space="preserve">Weetman, P., 2019. </w:t>
              </w:r>
              <w:r>
                <w:rPr>
                  <w:i/>
                  <w:iCs/>
                  <w:noProof/>
                </w:rPr>
                <w:t xml:space="preserve">Financial and Management Accounting. </w:t>
              </w:r>
              <w:r>
                <w:rPr>
                  <w:noProof/>
                </w:rPr>
                <w:t>London: Pearson.</w:t>
              </w:r>
            </w:p>
            <w:p w14:paraId="0D7A6603" w14:textId="77777777" w:rsidR="00F51B9C" w:rsidRDefault="00F51B9C" w:rsidP="00F51B9C">
              <w:pPr>
                <w:pStyle w:val="Bibliography"/>
                <w:rPr>
                  <w:noProof/>
                </w:rPr>
              </w:pPr>
              <w:r>
                <w:rPr>
                  <w:noProof/>
                </w:rPr>
                <w:t xml:space="preserve">Weygandt, J., Kimmel, D. P. &amp; Mitchell, E. J., 2020. </w:t>
              </w:r>
              <w:r>
                <w:rPr>
                  <w:i/>
                  <w:iCs/>
                  <w:noProof/>
                </w:rPr>
                <w:t xml:space="preserve">Managerial Accounting - Tools for Business Decision Making. </w:t>
              </w:r>
              <w:r>
                <w:rPr>
                  <w:noProof/>
                </w:rPr>
                <w:t>Oxford: Wiley.</w:t>
              </w:r>
            </w:p>
            <w:p w14:paraId="2F4DABEE" w14:textId="13F33D0C" w:rsidR="00AB3037" w:rsidRDefault="00AB3037" w:rsidP="00F51B9C">
              <w:r>
                <w:rPr>
                  <w:b/>
                  <w:bCs/>
                  <w:noProof/>
                </w:rPr>
                <w:fldChar w:fldCharType="end"/>
              </w:r>
            </w:p>
          </w:sdtContent>
        </w:sdt>
      </w:sdtContent>
    </w:sdt>
    <w:p w14:paraId="40129B3D" w14:textId="77777777" w:rsidR="00807B1D" w:rsidRDefault="00807B1D" w:rsidP="00A5256C">
      <w:pPr>
        <w:pStyle w:val="Title"/>
        <w:jc w:val="center"/>
      </w:pPr>
    </w:p>
    <w:p w14:paraId="64531B7B" w14:textId="7EC4A81E" w:rsidR="00807B1D" w:rsidRDefault="00807B1D" w:rsidP="00864503">
      <w:pPr>
        <w:pStyle w:val="Title"/>
      </w:pPr>
    </w:p>
    <w:p w14:paraId="59727976" w14:textId="77777777" w:rsidR="00803A4E" w:rsidRPr="00803A4E" w:rsidRDefault="00803A4E" w:rsidP="00803A4E"/>
    <w:sectPr w:rsidR="00803A4E" w:rsidRPr="00803A4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D6C9F3" w14:textId="77777777" w:rsidR="005B3DC0" w:rsidRDefault="005B3DC0" w:rsidP="002431C4">
      <w:pPr>
        <w:spacing w:after="0"/>
      </w:pPr>
      <w:r>
        <w:separator/>
      </w:r>
    </w:p>
  </w:endnote>
  <w:endnote w:type="continuationSeparator" w:id="0">
    <w:p w14:paraId="743B020E" w14:textId="77777777" w:rsidR="005B3DC0" w:rsidRDefault="005B3DC0" w:rsidP="002431C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464370"/>
      <w:docPartObj>
        <w:docPartGallery w:val="Page Numbers (Bottom of Page)"/>
        <w:docPartUnique/>
      </w:docPartObj>
    </w:sdtPr>
    <w:sdtEndPr>
      <w:rPr>
        <w:noProof/>
      </w:rPr>
    </w:sdtEndPr>
    <w:sdtContent>
      <w:p w14:paraId="3770C8FD" w14:textId="04DC034D" w:rsidR="00BC5834" w:rsidRDefault="00BC5834">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614A6926" w14:textId="77777777" w:rsidR="00BC5834" w:rsidRDefault="00BC58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74C38" w14:textId="77777777" w:rsidR="005B3DC0" w:rsidRDefault="005B3DC0" w:rsidP="002431C4">
      <w:pPr>
        <w:spacing w:after="0"/>
      </w:pPr>
      <w:r>
        <w:separator/>
      </w:r>
    </w:p>
  </w:footnote>
  <w:footnote w:type="continuationSeparator" w:id="0">
    <w:p w14:paraId="0503D6C5" w14:textId="77777777" w:rsidR="005B3DC0" w:rsidRDefault="005B3DC0" w:rsidP="002431C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5132B"/>
    <w:multiLevelType w:val="hybridMultilevel"/>
    <w:tmpl w:val="079C52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5E607A4"/>
    <w:multiLevelType w:val="hybridMultilevel"/>
    <w:tmpl w:val="A23E941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9967501"/>
    <w:multiLevelType w:val="hybridMultilevel"/>
    <w:tmpl w:val="0C709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F06FEB"/>
    <w:multiLevelType w:val="hybridMultilevel"/>
    <w:tmpl w:val="B016D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5F4CBB"/>
    <w:multiLevelType w:val="hybridMultilevel"/>
    <w:tmpl w:val="63BEEE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58001BE"/>
    <w:multiLevelType w:val="multilevel"/>
    <w:tmpl w:val="014E4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852B39"/>
    <w:multiLevelType w:val="multilevel"/>
    <w:tmpl w:val="D25E1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41D7E"/>
    <w:multiLevelType w:val="multilevel"/>
    <w:tmpl w:val="2CA66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4A5667"/>
    <w:multiLevelType w:val="multilevel"/>
    <w:tmpl w:val="01F2F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E04642"/>
    <w:multiLevelType w:val="multilevel"/>
    <w:tmpl w:val="1BBC8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9977EA"/>
    <w:multiLevelType w:val="hybridMultilevel"/>
    <w:tmpl w:val="62780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0F55576"/>
    <w:multiLevelType w:val="hybridMultilevel"/>
    <w:tmpl w:val="B7D019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1025D14"/>
    <w:multiLevelType w:val="multilevel"/>
    <w:tmpl w:val="1E2A8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652990"/>
    <w:multiLevelType w:val="multilevel"/>
    <w:tmpl w:val="6EF08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4F6B04"/>
    <w:multiLevelType w:val="hybridMultilevel"/>
    <w:tmpl w:val="87C41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AB19EE"/>
    <w:multiLevelType w:val="multilevel"/>
    <w:tmpl w:val="E8F48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0B5BAE"/>
    <w:multiLevelType w:val="hybridMultilevel"/>
    <w:tmpl w:val="E4E27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6E87EEE"/>
    <w:multiLevelType w:val="hybridMultilevel"/>
    <w:tmpl w:val="9950128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491D2565"/>
    <w:multiLevelType w:val="multilevel"/>
    <w:tmpl w:val="797CF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560477"/>
    <w:multiLevelType w:val="multilevel"/>
    <w:tmpl w:val="F6BC1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F37875"/>
    <w:multiLevelType w:val="hybridMultilevel"/>
    <w:tmpl w:val="DF7A0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D22688D"/>
    <w:multiLevelType w:val="hybridMultilevel"/>
    <w:tmpl w:val="5C5006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2" w15:restartNumberingAfterBreak="0">
    <w:nsid w:val="53AE752C"/>
    <w:multiLevelType w:val="hybridMultilevel"/>
    <w:tmpl w:val="8C843C34"/>
    <w:lvl w:ilvl="0" w:tplc="A7CCD22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B858B5"/>
    <w:multiLevelType w:val="multilevel"/>
    <w:tmpl w:val="E3AE2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EC277E"/>
    <w:multiLevelType w:val="hybridMultilevel"/>
    <w:tmpl w:val="BBAC326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BF21BFD"/>
    <w:multiLevelType w:val="hybridMultilevel"/>
    <w:tmpl w:val="D0DC1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F797AE6"/>
    <w:multiLevelType w:val="hybridMultilevel"/>
    <w:tmpl w:val="1DD26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351E7A"/>
    <w:multiLevelType w:val="hybridMultilevel"/>
    <w:tmpl w:val="AA82E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CA2227"/>
    <w:multiLevelType w:val="hybridMultilevel"/>
    <w:tmpl w:val="63BEEE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9" w15:restartNumberingAfterBreak="0">
    <w:nsid w:val="686A071E"/>
    <w:multiLevelType w:val="multilevel"/>
    <w:tmpl w:val="8B1C1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A7440E0"/>
    <w:multiLevelType w:val="multilevel"/>
    <w:tmpl w:val="16C26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B945B53"/>
    <w:multiLevelType w:val="multilevel"/>
    <w:tmpl w:val="6BB809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6E987B72"/>
    <w:multiLevelType w:val="hybridMultilevel"/>
    <w:tmpl w:val="24729F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EC971B5"/>
    <w:multiLevelType w:val="hybridMultilevel"/>
    <w:tmpl w:val="F34401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5DF4ABD"/>
    <w:multiLevelType w:val="multilevel"/>
    <w:tmpl w:val="F1D2A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2C26AF"/>
    <w:multiLevelType w:val="multilevel"/>
    <w:tmpl w:val="A0CAC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040AA7"/>
    <w:multiLevelType w:val="multilevel"/>
    <w:tmpl w:val="D86C5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2388683">
    <w:abstractNumId w:val="6"/>
  </w:num>
  <w:num w:numId="2" w16cid:durableId="167448768">
    <w:abstractNumId w:val="32"/>
  </w:num>
  <w:num w:numId="3" w16cid:durableId="89889852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59982270">
    <w:abstractNumId w:val="29"/>
  </w:num>
  <w:num w:numId="5" w16cid:durableId="646515555">
    <w:abstractNumId w:val="10"/>
  </w:num>
  <w:num w:numId="6" w16cid:durableId="2090536817">
    <w:abstractNumId w:val="25"/>
  </w:num>
  <w:num w:numId="7" w16cid:durableId="1192643645">
    <w:abstractNumId w:val="28"/>
  </w:num>
  <w:num w:numId="8" w16cid:durableId="431705633">
    <w:abstractNumId w:val="4"/>
  </w:num>
  <w:num w:numId="9" w16cid:durableId="1837184343">
    <w:abstractNumId w:val="36"/>
  </w:num>
  <w:num w:numId="10" w16cid:durableId="1840579871">
    <w:abstractNumId w:val="26"/>
  </w:num>
  <w:num w:numId="11" w16cid:durableId="1165392370">
    <w:abstractNumId w:val="2"/>
  </w:num>
  <w:num w:numId="12" w16cid:durableId="1406536655">
    <w:abstractNumId w:val="14"/>
  </w:num>
  <w:num w:numId="13" w16cid:durableId="1402561866">
    <w:abstractNumId w:val="27"/>
  </w:num>
  <w:num w:numId="14" w16cid:durableId="324355524">
    <w:abstractNumId w:val="11"/>
  </w:num>
  <w:num w:numId="15" w16cid:durableId="1610307691">
    <w:abstractNumId w:val="20"/>
  </w:num>
  <w:num w:numId="16" w16cid:durableId="16587237">
    <w:abstractNumId w:val="16"/>
  </w:num>
  <w:num w:numId="17" w16cid:durableId="896163199">
    <w:abstractNumId w:val="33"/>
  </w:num>
  <w:num w:numId="18" w16cid:durableId="248849051">
    <w:abstractNumId w:val="30"/>
  </w:num>
  <w:num w:numId="19" w16cid:durableId="119494851">
    <w:abstractNumId w:val="17"/>
  </w:num>
  <w:num w:numId="20" w16cid:durableId="548298275">
    <w:abstractNumId w:val="21"/>
  </w:num>
  <w:num w:numId="21" w16cid:durableId="360017403">
    <w:abstractNumId w:val="1"/>
  </w:num>
  <w:num w:numId="22" w16cid:durableId="617881494">
    <w:abstractNumId w:val="0"/>
  </w:num>
  <w:num w:numId="23" w16cid:durableId="1943489494">
    <w:abstractNumId w:val="13"/>
  </w:num>
  <w:num w:numId="24" w16cid:durableId="810367731">
    <w:abstractNumId w:val="31"/>
  </w:num>
  <w:num w:numId="25" w16cid:durableId="45419469">
    <w:abstractNumId w:val="5"/>
  </w:num>
  <w:num w:numId="26" w16cid:durableId="1158224918">
    <w:abstractNumId w:val="3"/>
  </w:num>
  <w:num w:numId="27" w16cid:durableId="897203365">
    <w:abstractNumId w:val="22"/>
  </w:num>
  <w:num w:numId="28" w16cid:durableId="28453992">
    <w:abstractNumId w:val="24"/>
  </w:num>
  <w:num w:numId="29" w16cid:durableId="1554390876">
    <w:abstractNumId w:val="35"/>
  </w:num>
  <w:num w:numId="30" w16cid:durableId="929394550">
    <w:abstractNumId w:val="7"/>
  </w:num>
  <w:num w:numId="31" w16cid:durableId="1285700409">
    <w:abstractNumId w:val="23"/>
  </w:num>
  <w:num w:numId="32" w16cid:durableId="275719257">
    <w:abstractNumId w:val="34"/>
  </w:num>
  <w:num w:numId="33" w16cid:durableId="811405792">
    <w:abstractNumId w:val="12"/>
  </w:num>
  <w:num w:numId="34" w16cid:durableId="1870214263">
    <w:abstractNumId w:val="9"/>
  </w:num>
  <w:num w:numId="35" w16cid:durableId="122429648">
    <w:abstractNumId w:val="19"/>
  </w:num>
  <w:num w:numId="36" w16cid:durableId="2089844604">
    <w:abstractNumId w:val="8"/>
  </w:num>
  <w:num w:numId="37" w16cid:durableId="167136324">
    <w:abstractNumId w:val="15"/>
  </w:num>
  <w:num w:numId="38" w16cid:durableId="45614045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67959"/>
    <w:rsid w:val="000002ED"/>
    <w:rsid w:val="00006A38"/>
    <w:rsid w:val="00010D0A"/>
    <w:rsid w:val="00013C28"/>
    <w:rsid w:val="000166D9"/>
    <w:rsid w:val="00016728"/>
    <w:rsid w:val="00017997"/>
    <w:rsid w:val="00023C33"/>
    <w:rsid w:val="0002443A"/>
    <w:rsid w:val="00024A01"/>
    <w:rsid w:val="00025A36"/>
    <w:rsid w:val="000313A5"/>
    <w:rsid w:val="0003418E"/>
    <w:rsid w:val="000360D9"/>
    <w:rsid w:val="0003758C"/>
    <w:rsid w:val="00037BE7"/>
    <w:rsid w:val="00037DEB"/>
    <w:rsid w:val="00043813"/>
    <w:rsid w:val="00044924"/>
    <w:rsid w:val="00044A5B"/>
    <w:rsid w:val="00050059"/>
    <w:rsid w:val="000510CD"/>
    <w:rsid w:val="00053919"/>
    <w:rsid w:val="00056913"/>
    <w:rsid w:val="00057202"/>
    <w:rsid w:val="0006028D"/>
    <w:rsid w:val="000614D7"/>
    <w:rsid w:val="00061A4C"/>
    <w:rsid w:val="000630EC"/>
    <w:rsid w:val="000633D6"/>
    <w:rsid w:val="00065258"/>
    <w:rsid w:val="00065433"/>
    <w:rsid w:val="0006631E"/>
    <w:rsid w:val="00067A9B"/>
    <w:rsid w:val="0007082F"/>
    <w:rsid w:val="000726BF"/>
    <w:rsid w:val="00072A1B"/>
    <w:rsid w:val="00072BB5"/>
    <w:rsid w:val="00074917"/>
    <w:rsid w:val="00076EE7"/>
    <w:rsid w:val="00077FF0"/>
    <w:rsid w:val="000805F2"/>
    <w:rsid w:val="00081BCA"/>
    <w:rsid w:val="000822EB"/>
    <w:rsid w:val="00086DE6"/>
    <w:rsid w:val="00092EA8"/>
    <w:rsid w:val="0009781C"/>
    <w:rsid w:val="000A0BDC"/>
    <w:rsid w:val="000A16EE"/>
    <w:rsid w:val="000A252E"/>
    <w:rsid w:val="000A2803"/>
    <w:rsid w:val="000A4D29"/>
    <w:rsid w:val="000A725E"/>
    <w:rsid w:val="000B19BD"/>
    <w:rsid w:val="000B4BDE"/>
    <w:rsid w:val="000B4E44"/>
    <w:rsid w:val="000B6F6B"/>
    <w:rsid w:val="000C1A8F"/>
    <w:rsid w:val="000C24F3"/>
    <w:rsid w:val="000C400A"/>
    <w:rsid w:val="000C6BC0"/>
    <w:rsid w:val="000C6C3F"/>
    <w:rsid w:val="000D161B"/>
    <w:rsid w:val="000D16A0"/>
    <w:rsid w:val="000D2B98"/>
    <w:rsid w:val="000D4460"/>
    <w:rsid w:val="000D4A5B"/>
    <w:rsid w:val="000D5D02"/>
    <w:rsid w:val="000D726E"/>
    <w:rsid w:val="000E0755"/>
    <w:rsid w:val="000E0A1F"/>
    <w:rsid w:val="000E2732"/>
    <w:rsid w:val="000E34F5"/>
    <w:rsid w:val="000E7CA2"/>
    <w:rsid w:val="000F02CD"/>
    <w:rsid w:val="000F311A"/>
    <w:rsid w:val="000F41EE"/>
    <w:rsid w:val="000F4C66"/>
    <w:rsid w:val="000F568C"/>
    <w:rsid w:val="000F5D2E"/>
    <w:rsid w:val="000F753C"/>
    <w:rsid w:val="000F78D8"/>
    <w:rsid w:val="0010060A"/>
    <w:rsid w:val="00100A79"/>
    <w:rsid w:val="00100A93"/>
    <w:rsid w:val="00106721"/>
    <w:rsid w:val="0011101C"/>
    <w:rsid w:val="001144C1"/>
    <w:rsid w:val="00115846"/>
    <w:rsid w:val="00116DF8"/>
    <w:rsid w:val="00117B63"/>
    <w:rsid w:val="001203FE"/>
    <w:rsid w:val="00120B02"/>
    <w:rsid w:val="00120F6D"/>
    <w:rsid w:val="00120F86"/>
    <w:rsid w:val="00121CBA"/>
    <w:rsid w:val="001232EA"/>
    <w:rsid w:val="0012601A"/>
    <w:rsid w:val="00130030"/>
    <w:rsid w:val="00133F3B"/>
    <w:rsid w:val="00134AAC"/>
    <w:rsid w:val="00134B83"/>
    <w:rsid w:val="001352DB"/>
    <w:rsid w:val="00135694"/>
    <w:rsid w:val="00136B06"/>
    <w:rsid w:val="001419B5"/>
    <w:rsid w:val="00141FFC"/>
    <w:rsid w:val="0014287B"/>
    <w:rsid w:val="00142E4A"/>
    <w:rsid w:val="001439F6"/>
    <w:rsid w:val="00144AE8"/>
    <w:rsid w:val="00145DCB"/>
    <w:rsid w:val="00146668"/>
    <w:rsid w:val="00151170"/>
    <w:rsid w:val="0015187A"/>
    <w:rsid w:val="00156761"/>
    <w:rsid w:val="0015710F"/>
    <w:rsid w:val="0016011D"/>
    <w:rsid w:val="00162EE7"/>
    <w:rsid w:val="00165EBD"/>
    <w:rsid w:val="001716CE"/>
    <w:rsid w:val="00171EBA"/>
    <w:rsid w:val="00173BC7"/>
    <w:rsid w:val="00173D06"/>
    <w:rsid w:val="00182A87"/>
    <w:rsid w:val="00182F8B"/>
    <w:rsid w:val="00183246"/>
    <w:rsid w:val="00183352"/>
    <w:rsid w:val="00183B91"/>
    <w:rsid w:val="00187943"/>
    <w:rsid w:val="00191325"/>
    <w:rsid w:val="00194927"/>
    <w:rsid w:val="0019545C"/>
    <w:rsid w:val="0019701B"/>
    <w:rsid w:val="001973D6"/>
    <w:rsid w:val="00197FCE"/>
    <w:rsid w:val="001A3EE3"/>
    <w:rsid w:val="001A4D91"/>
    <w:rsid w:val="001A5FCC"/>
    <w:rsid w:val="001A6006"/>
    <w:rsid w:val="001A6761"/>
    <w:rsid w:val="001B0524"/>
    <w:rsid w:val="001B1804"/>
    <w:rsid w:val="001B1D37"/>
    <w:rsid w:val="001B28E2"/>
    <w:rsid w:val="001B30E3"/>
    <w:rsid w:val="001B4068"/>
    <w:rsid w:val="001B5779"/>
    <w:rsid w:val="001B5B89"/>
    <w:rsid w:val="001C17AD"/>
    <w:rsid w:val="001C32A8"/>
    <w:rsid w:val="001C342C"/>
    <w:rsid w:val="001C4BF4"/>
    <w:rsid w:val="001D0608"/>
    <w:rsid w:val="001E2BE4"/>
    <w:rsid w:val="001E2E62"/>
    <w:rsid w:val="001E37F0"/>
    <w:rsid w:val="001E6801"/>
    <w:rsid w:val="001E6946"/>
    <w:rsid w:val="001E7366"/>
    <w:rsid w:val="001F146D"/>
    <w:rsid w:val="001F1D68"/>
    <w:rsid w:val="001F2882"/>
    <w:rsid w:val="00201A75"/>
    <w:rsid w:val="002045C6"/>
    <w:rsid w:val="00205111"/>
    <w:rsid w:val="00205145"/>
    <w:rsid w:val="00205EB9"/>
    <w:rsid w:val="00206E45"/>
    <w:rsid w:val="00207E0A"/>
    <w:rsid w:val="00214F94"/>
    <w:rsid w:val="002155F0"/>
    <w:rsid w:val="002157CA"/>
    <w:rsid w:val="00215A0F"/>
    <w:rsid w:val="00221E4D"/>
    <w:rsid w:val="0022423B"/>
    <w:rsid w:val="0022641D"/>
    <w:rsid w:val="0022735F"/>
    <w:rsid w:val="00227742"/>
    <w:rsid w:val="002278E4"/>
    <w:rsid w:val="0023001D"/>
    <w:rsid w:val="00236758"/>
    <w:rsid w:val="0023697C"/>
    <w:rsid w:val="0024191C"/>
    <w:rsid w:val="002431C4"/>
    <w:rsid w:val="0024489F"/>
    <w:rsid w:val="00245CC5"/>
    <w:rsid w:val="00246FC0"/>
    <w:rsid w:val="002529C3"/>
    <w:rsid w:val="00252B20"/>
    <w:rsid w:val="00254945"/>
    <w:rsid w:val="002550E2"/>
    <w:rsid w:val="00255E06"/>
    <w:rsid w:val="00256D86"/>
    <w:rsid w:val="00257CA9"/>
    <w:rsid w:val="002629B1"/>
    <w:rsid w:val="00266822"/>
    <w:rsid w:val="00274114"/>
    <w:rsid w:val="0027441F"/>
    <w:rsid w:val="002749EC"/>
    <w:rsid w:val="00274DFB"/>
    <w:rsid w:val="002756C6"/>
    <w:rsid w:val="00275E34"/>
    <w:rsid w:val="00276643"/>
    <w:rsid w:val="00283189"/>
    <w:rsid w:val="00283D20"/>
    <w:rsid w:val="00284F51"/>
    <w:rsid w:val="00285DAD"/>
    <w:rsid w:val="00286B09"/>
    <w:rsid w:val="0029081B"/>
    <w:rsid w:val="00290946"/>
    <w:rsid w:val="0029116C"/>
    <w:rsid w:val="00291ECB"/>
    <w:rsid w:val="00293EB5"/>
    <w:rsid w:val="00296C64"/>
    <w:rsid w:val="002A121F"/>
    <w:rsid w:val="002A2996"/>
    <w:rsid w:val="002A50D7"/>
    <w:rsid w:val="002B1782"/>
    <w:rsid w:val="002B2782"/>
    <w:rsid w:val="002B2EA1"/>
    <w:rsid w:val="002C1A73"/>
    <w:rsid w:val="002C1D4D"/>
    <w:rsid w:val="002C312E"/>
    <w:rsid w:val="002C4729"/>
    <w:rsid w:val="002C767D"/>
    <w:rsid w:val="002C7C5F"/>
    <w:rsid w:val="002D2181"/>
    <w:rsid w:val="002D5C0B"/>
    <w:rsid w:val="002E7C9A"/>
    <w:rsid w:val="002F17B3"/>
    <w:rsid w:val="002F223F"/>
    <w:rsid w:val="002F26FD"/>
    <w:rsid w:val="0030021A"/>
    <w:rsid w:val="00302438"/>
    <w:rsid w:val="00305800"/>
    <w:rsid w:val="0031188B"/>
    <w:rsid w:val="00312777"/>
    <w:rsid w:val="00312CDA"/>
    <w:rsid w:val="003146FD"/>
    <w:rsid w:val="003149A5"/>
    <w:rsid w:val="00316354"/>
    <w:rsid w:val="00320724"/>
    <w:rsid w:val="00321301"/>
    <w:rsid w:val="003224E7"/>
    <w:rsid w:val="00322588"/>
    <w:rsid w:val="00324157"/>
    <w:rsid w:val="00325549"/>
    <w:rsid w:val="003303AE"/>
    <w:rsid w:val="00341740"/>
    <w:rsid w:val="00341AB8"/>
    <w:rsid w:val="0034283A"/>
    <w:rsid w:val="00346105"/>
    <w:rsid w:val="0034784F"/>
    <w:rsid w:val="00350F04"/>
    <w:rsid w:val="00352AAE"/>
    <w:rsid w:val="00360B5F"/>
    <w:rsid w:val="00361392"/>
    <w:rsid w:val="00365C2D"/>
    <w:rsid w:val="00367076"/>
    <w:rsid w:val="00367A66"/>
    <w:rsid w:val="00373E3A"/>
    <w:rsid w:val="003770B9"/>
    <w:rsid w:val="00380231"/>
    <w:rsid w:val="00382B2B"/>
    <w:rsid w:val="0038543F"/>
    <w:rsid w:val="00386294"/>
    <w:rsid w:val="00386649"/>
    <w:rsid w:val="00387B01"/>
    <w:rsid w:val="00390B4B"/>
    <w:rsid w:val="003912EF"/>
    <w:rsid w:val="003922C0"/>
    <w:rsid w:val="00392835"/>
    <w:rsid w:val="00394177"/>
    <w:rsid w:val="00396C75"/>
    <w:rsid w:val="003A1AA0"/>
    <w:rsid w:val="003A2B0C"/>
    <w:rsid w:val="003A3E25"/>
    <w:rsid w:val="003B08A3"/>
    <w:rsid w:val="003B331D"/>
    <w:rsid w:val="003B4312"/>
    <w:rsid w:val="003B7042"/>
    <w:rsid w:val="003C2AD8"/>
    <w:rsid w:val="003C5483"/>
    <w:rsid w:val="003C7698"/>
    <w:rsid w:val="003D0281"/>
    <w:rsid w:val="003D0FFC"/>
    <w:rsid w:val="003D33F9"/>
    <w:rsid w:val="003D6E2D"/>
    <w:rsid w:val="003E0B57"/>
    <w:rsid w:val="003E2E5D"/>
    <w:rsid w:val="003E313E"/>
    <w:rsid w:val="003E33D7"/>
    <w:rsid w:val="003E3990"/>
    <w:rsid w:val="003E5842"/>
    <w:rsid w:val="003E7BBE"/>
    <w:rsid w:val="003E7C52"/>
    <w:rsid w:val="003F0993"/>
    <w:rsid w:val="003F2A5B"/>
    <w:rsid w:val="003F2BF2"/>
    <w:rsid w:val="003F2F8C"/>
    <w:rsid w:val="003F3D04"/>
    <w:rsid w:val="003F7034"/>
    <w:rsid w:val="003F7D89"/>
    <w:rsid w:val="00401C62"/>
    <w:rsid w:val="004033B3"/>
    <w:rsid w:val="00404056"/>
    <w:rsid w:val="0040462B"/>
    <w:rsid w:val="004071F6"/>
    <w:rsid w:val="00410210"/>
    <w:rsid w:val="00410C1E"/>
    <w:rsid w:val="00414F0A"/>
    <w:rsid w:val="00422E89"/>
    <w:rsid w:val="004276A7"/>
    <w:rsid w:val="00430E25"/>
    <w:rsid w:val="00432BE2"/>
    <w:rsid w:val="00433092"/>
    <w:rsid w:val="0043341E"/>
    <w:rsid w:val="00435787"/>
    <w:rsid w:val="00441AED"/>
    <w:rsid w:val="00442E15"/>
    <w:rsid w:val="00443299"/>
    <w:rsid w:val="00444D2A"/>
    <w:rsid w:val="0045098E"/>
    <w:rsid w:val="00451F0A"/>
    <w:rsid w:val="00452E93"/>
    <w:rsid w:val="0045460D"/>
    <w:rsid w:val="00455DA4"/>
    <w:rsid w:val="004566EF"/>
    <w:rsid w:val="004570F4"/>
    <w:rsid w:val="00457729"/>
    <w:rsid w:val="0045773C"/>
    <w:rsid w:val="004620B3"/>
    <w:rsid w:val="00463868"/>
    <w:rsid w:val="00464FB1"/>
    <w:rsid w:val="004707CC"/>
    <w:rsid w:val="00472A56"/>
    <w:rsid w:val="00473652"/>
    <w:rsid w:val="00474A4E"/>
    <w:rsid w:val="004769BF"/>
    <w:rsid w:val="00477176"/>
    <w:rsid w:val="00477B06"/>
    <w:rsid w:val="0048055F"/>
    <w:rsid w:val="0048074A"/>
    <w:rsid w:val="00481F91"/>
    <w:rsid w:val="00483371"/>
    <w:rsid w:val="004846D8"/>
    <w:rsid w:val="00484D63"/>
    <w:rsid w:val="0048618F"/>
    <w:rsid w:val="00491BB5"/>
    <w:rsid w:val="0049254A"/>
    <w:rsid w:val="00495857"/>
    <w:rsid w:val="00495939"/>
    <w:rsid w:val="0049775D"/>
    <w:rsid w:val="004A0059"/>
    <w:rsid w:val="004A4BEE"/>
    <w:rsid w:val="004B0E4C"/>
    <w:rsid w:val="004B113D"/>
    <w:rsid w:val="004B2E06"/>
    <w:rsid w:val="004B4E97"/>
    <w:rsid w:val="004B6E23"/>
    <w:rsid w:val="004B7819"/>
    <w:rsid w:val="004B7D96"/>
    <w:rsid w:val="004C0BA5"/>
    <w:rsid w:val="004C0EAF"/>
    <w:rsid w:val="004C1879"/>
    <w:rsid w:val="004D238A"/>
    <w:rsid w:val="004D2B32"/>
    <w:rsid w:val="004D34AD"/>
    <w:rsid w:val="004D4515"/>
    <w:rsid w:val="004D5AF3"/>
    <w:rsid w:val="004D6368"/>
    <w:rsid w:val="004E15F4"/>
    <w:rsid w:val="004E27C9"/>
    <w:rsid w:val="004E488A"/>
    <w:rsid w:val="004E7D23"/>
    <w:rsid w:val="004F3893"/>
    <w:rsid w:val="004F38B3"/>
    <w:rsid w:val="004F46A4"/>
    <w:rsid w:val="004F4A4F"/>
    <w:rsid w:val="004F72C8"/>
    <w:rsid w:val="004F753A"/>
    <w:rsid w:val="00500561"/>
    <w:rsid w:val="00500709"/>
    <w:rsid w:val="00501C65"/>
    <w:rsid w:val="005029C1"/>
    <w:rsid w:val="00502D20"/>
    <w:rsid w:val="00503623"/>
    <w:rsid w:val="00511BDC"/>
    <w:rsid w:val="00511DF3"/>
    <w:rsid w:val="0051294C"/>
    <w:rsid w:val="00517B7E"/>
    <w:rsid w:val="00517F65"/>
    <w:rsid w:val="00520D79"/>
    <w:rsid w:val="00521FC4"/>
    <w:rsid w:val="005227F3"/>
    <w:rsid w:val="00522EFB"/>
    <w:rsid w:val="005235FE"/>
    <w:rsid w:val="005267E8"/>
    <w:rsid w:val="005276E4"/>
    <w:rsid w:val="00530AF5"/>
    <w:rsid w:val="00540C4B"/>
    <w:rsid w:val="00543BA2"/>
    <w:rsid w:val="00544A5D"/>
    <w:rsid w:val="00544AA1"/>
    <w:rsid w:val="005451E7"/>
    <w:rsid w:val="0054598D"/>
    <w:rsid w:val="00545CAF"/>
    <w:rsid w:val="00545FBE"/>
    <w:rsid w:val="00546901"/>
    <w:rsid w:val="00551DC9"/>
    <w:rsid w:val="005563CF"/>
    <w:rsid w:val="005563F1"/>
    <w:rsid w:val="00556B1F"/>
    <w:rsid w:val="00560FD3"/>
    <w:rsid w:val="00561B03"/>
    <w:rsid w:val="00561C9B"/>
    <w:rsid w:val="0056599E"/>
    <w:rsid w:val="005719E2"/>
    <w:rsid w:val="005734DF"/>
    <w:rsid w:val="00573B6D"/>
    <w:rsid w:val="0057433B"/>
    <w:rsid w:val="005769AA"/>
    <w:rsid w:val="00580890"/>
    <w:rsid w:val="00582C11"/>
    <w:rsid w:val="005841E2"/>
    <w:rsid w:val="00585E02"/>
    <w:rsid w:val="00586C84"/>
    <w:rsid w:val="00587D88"/>
    <w:rsid w:val="005923C0"/>
    <w:rsid w:val="00592E95"/>
    <w:rsid w:val="005947D6"/>
    <w:rsid w:val="005974CF"/>
    <w:rsid w:val="005A037F"/>
    <w:rsid w:val="005A3317"/>
    <w:rsid w:val="005A3C84"/>
    <w:rsid w:val="005A3EBC"/>
    <w:rsid w:val="005A6DAA"/>
    <w:rsid w:val="005A78E3"/>
    <w:rsid w:val="005B2C9C"/>
    <w:rsid w:val="005B3DC0"/>
    <w:rsid w:val="005B4290"/>
    <w:rsid w:val="005B5D07"/>
    <w:rsid w:val="005B6116"/>
    <w:rsid w:val="005B6208"/>
    <w:rsid w:val="005B78DF"/>
    <w:rsid w:val="005C0B21"/>
    <w:rsid w:val="005D1DB0"/>
    <w:rsid w:val="005D2798"/>
    <w:rsid w:val="005D3185"/>
    <w:rsid w:val="005D46D3"/>
    <w:rsid w:val="005D5F69"/>
    <w:rsid w:val="005D6FA6"/>
    <w:rsid w:val="005D71E2"/>
    <w:rsid w:val="005E2ADE"/>
    <w:rsid w:val="005E2EF5"/>
    <w:rsid w:val="005E5661"/>
    <w:rsid w:val="005F0E5B"/>
    <w:rsid w:val="005F4F79"/>
    <w:rsid w:val="005F6A70"/>
    <w:rsid w:val="005F756D"/>
    <w:rsid w:val="00600446"/>
    <w:rsid w:val="0060255F"/>
    <w:rsid w:val="006025C2"/>
    <w:rsid w:val="006026CF"/>
    <w:rsid w:val="006029F6"/>
    <w:rsid w:val="00606AD1"/>
    <w:rsid w:val="00607412"/>
    <w:rsid w:val="00607EFD"/>
    <w:rsid w:val="006109B2"/>
    <w:rsid w:val="00611B8C"/>
    <w:rsid w:val="00613D2F"/>
    <w:rsid w:val="006212E7"/>
    <w:rsid w:val="00623AAE"/>
    <w:rsid w:val="00624C19"/>
    <w:rsid w:val="00633C76"/>
    <w:rsid w:val="00636793"/>
    <w:rsid w:val="00637BFD"/>
    <w:rsid w:val="006428A2"/>
    <w:rsid w:val="006521E5"/>
    <w:rsid w:val="00653C85"/>
    <w:rsid w:val="00655E72"/>
    <w:rsid w:val="0065619E"/>
    <w:rsid w:val="00656234"/>
    <w:rsid w:val="00656668"/>
    <w:rsid w:val="006578E6"/>
    <w:rsid w:val="00661CE2"/>
    <w:rsid w:val="00662C62"/>
    <w:rsid w:val="00662EFE"/>
    <w:rsid w:val="00665397"/>
    <w:rsid w:val="00666D43"/>
    <w:rsid w:val="00666FDF"/>
    <w:rsid w:val="0066755C"/>
    <w:rsid w:val="006715F5"/>
    <w:rsid w:val="00672482"/>
    <w:rsid w:val="0067263D"/>
    <w:rsid w:val="00673AC5"/>
    <w:rsid w:val="00675559"/>
    <w:rsid w:val="00676964"/>
    <w:rsid w:val="006808DD"/>
    <w:rsid w:val="006811CA"/>
    <w:rsid w:val="00681469"/>
    <w:rsid w:val="00691396"/>
    <w:rsid w:val="00694AB4"/>
    <w:rsid w:val="00695A4E"/>
    <w:rsid w:val="006977A1"/>
    <w:rsid w:val="006A4660"/>
    <w:rsid w:val="006A71A7"/>
    <w:rsid w:val="006A71CC"/>
    <w:rsid w:val="006A797E"/>
    <w:rsid w:val="006B0DC1"/>
    <w:rsid w:val="006B0E83"/>
    <w:rsid w:val="006B1DE4"/>
    <w:rsid w:val="006B3410"/>
    <w:rsid w:val="006B4262"/>
    <w:rsid w:val="006B455B"/>
    <w:rsid w:val="006B5275"/>
    <w:rsid w:val="006B596B"/>
    <w:rsid w:val="006C09C1"/>
    <w:rsid w:val="006C0CC3"/>
    <w:rsid w:val="006C156A"/>
    <w:rsid w:val="006C199D"/>
    <w:rsid w:val="006C388A"/>
    <w:rsid w:val="006C5E2C"/>
    <w:rsid w:val="006C648C"/>
    <w:rsid w:val="006C7656"/>
    <w:rsid w:val="006C7ADB"/>
    <w:rsid w:val="006D208D"/>
    <w:rsid w:val="006D25EA"/>
    <w:rsid w:val="006D5609"/>
    <w:rsid w:val="006D5E03"/>
    <w:rsid w:val="006D743A"/>
    <w:rsid w:val="006D75EA"/>
    <w:rsid w:val="006F06B0"/>
    <w:rsid w:val="006F4E27"/>
    <w:rsid w:val="006F5092"/>
    <w:rsid w:val="006F5AB9"/>
    <w:rsid w:val="006F7180"/>
    <w:rsid w:val="0070390E"/>
    <w:rsid w:val="00704626"/>
    <w:rsid w:val="007048D4"/>
    <w:rsid w:val="0070495D"/>
    <w:rsid w:val="00716F00"/>
    <w:rsid w:val="007170F2"/>
    <w:rsid w:val="00717444"/>
    <w:rsid w:val="00717E38"/>
    <w:rsid w:val="00721DF3"/>
    <w:rsid w:val="00723616"/>
    <w:rsid w:val="00724C98"/>
    <w:rsid w:val="00724D6F"/>
    <w:rsid w:val="00726EA3"/>
    <w:rsid w:val="00733EEE"/>
    <w:rsid w:val="007363D1"/>
    <w:rsid w:val="007401C0"/>
    <w:rsid w:val="00741044"/>
    <w:rsid w:val="00741C47"/>
    <w:rsid w:val="00742A74"/>
    <w:rsid w:val="00745580"/>
    <w:rsid w:val="007474F3"/>
    <w:rsid w:val="00752852"/>
    <w:rsid w:val="00753888"/>
    <w:rsid w:val="007558A8"/>
    <w:rsid w:val="00755E83"/>
    <w:rsid w:val="0075615C"/>
    <w:rsid w:val="00757C61"/>
    <w:rsid w:val="00761358"/>
    <w:rsid w:val="00761C74"/>
    <w:rsid w:val="00761C93"/>
    <w:rsid w:val="00762848"/>
    <w:rsid w:val="007727A1"/>
    <w:rsid w:val="00773426"/>
    <w:rsid w:val="00774715"/>
    <w:rsid w:val="00777114"/>
    <w:rsid w:val="00777DF8"/>
    <w:rsid w:val="00780DD6"/>
    <w:rsid w:val="00781AAB"/>
    <w:rsid w:val="00782309"/>
    <w:rsid w:val="007834B2"/>
    <w:rsid w:val="00783D8B"/>
    <w:rsid w:val="007862F2"/>
    <w:rsid w:val="0079129A"/>
    <w:rsid w:val="00791C72"/>
    <w:rsid w:val="007920C6"/>
    <w:rsid w:val="00792656"/>
    <w:rsid w:val="007966DD"/>
    <w:rsid w:val="007A0E47"/>
    <w:rsid w:val="007A0EB6"/>
    <w:rsid w:val="007A1EA4"/>
    <w:rsid w:val="007A37EF"/>
    <w:rsid w:val="007A3867"/>
    <w:rsid w:val="007A3983"/>
    <w:rsid w:val="007A3A4D"/>
    <w:rsid w:val="007A5591"/>
    <w:rsid w:val="007A6492"/>
    <w:rsid w:val="007B1785"/>
    <w:rsid w:val="007B4AAA"/>
    <w:rsid w:val="007B6AFD"/>
    <w:rsid w:val="007B7E0C"/>
    <w:rsid w:val="007C0E59"/>
    <w:rsid w:val="007C1F1D"/>
    <w:rsid w:val="007C3D14"/>
    <w:rsid w:val="007D1BB1"/>
    <w:rsid w:val="007D2283"/>
    <w:rsid w:val="007D2D85"/>
    <w:rsid w:val="007D3EE2"/>
    <w:rsid w:val="007D57A6"/>
    <w:rsid w:val="007D5DB6"/>
    <w:rsid w:val="007D6126"/>
    <w:rsid w:val="007D71F4"/>
    <w:rsid w:val="007E02D7"/>
    <w:rsid w:val="007E1B5B"/>
    <w:rsid w:val="007E37E6"/>
    <w:rsid w:val="007E4B2B"/>
    <w:rsid w:val="007E7323"/>
    <w:rsid w:val="007F0495"/>
    <w:rsid w:val="007F1E42"/>
    <w:rsid w:val="007F1FA0"/>
    <w:rsid w:val="007F2E8C"/>
    <w:rsid w:val="007F37ED"/>
    <w:rsid w:val="007F3B5C"/>
    <w:rsid w:val="007F3E13"/>
    <w:rsid w:val="007F5FF8"/>
    <w:rsid w:val="007F626E"/>
    <w:rsid w:val="007F737A"/>
    <w:rsid w:val="00802B1C"/>
    <w:rsid w:val="00802E39"/>
    <w:rsid w:val="00803A4E"/>
    <w:rsid w:val="0080443E"/>
    <w:rsid w:val="00807B1D"/>
    <w:rsid w:val="00810B65"/>
    <w:rsid w:val="008124D7"/>
    <w:rsid w:val="0081320E"/>
    <w:rsid w:val="008144AB"/>
    <w:rsid w:val="0081698D"/>
    <w:rsid w:val="00817DB1"/>
    <w:rsid w:val="00817E02"/>
    <w:rsid w:val="00823D0F"/>
    <w:rsid w:val="00827292"/>
    <w:rsid w:val="0083130A"/>
    <w:rsid w:val="0083274A"/>
    <w:rsid w:val="00834647"/>
    <w:rsid w:val="00834E12"/>
    <w:rsid w:val="00836B9B"/>
    <w:rsid w:val="00841B3E"/>
    <w:rsid w:val="00841BAB"/>
    <w:rsid w:val="00841D60"/>
    <w:rsid w:val="00842E68"/>
    <w:rsid w:val="00843DB7"/>
    <w:rsid w:val="008440C3"/>
    <w:rsid w:val="008447C8"/>
    <w:rsid w:val="00844DDA"/>
    <w:rsid w:val="008467CC"/>
    <w:rsid w:val="0085040A"/>
    <w:rsid w:val="0085155F"/>
    <w:rsid w:val="00855633"/>
    <w:rsid w:val="008558FA"/>
    <w:rsid w:val="008568AB"/>
    <w:rsid w:val="008615AD"/>
    <w:rsid w:val="008621FC"/>
    <w:rsid w:val="0086295B"/>
    <w:rsid w:val="008641B8"/>
    <w:rsid w:val="00864261"/>
    <w:rsid w:val="00864503"/>
    <w:rsid w:val="0086452C"/>
    <w:rsid w:val="00867811"/>
    <w:rsid w:val="00867E92"/>
    <w:rsid w:val="00870EDE"/>
    <w:rsid w:val="0087314D"/>
    <w:rsid w:val="008744E9"/>
    <w:rsid w:val="0087643D"/>
    <w:rsid w:val="00880121"/>
    <w:rsid w:val="0088233A"/>
    <w:rsid w:val="00885B92"/>
    <w:rsid w:val="008873EB"/>
    <w:rsid w:val="0088762D"/>
    <w:rsid w:val="0088772B"/>
    <w:rsid w:val="00887FE3"/>
    <w:rsid w:val="008902EE"/>
    <w:rsid w:val="00890945"/>
    <w:rsid w:val="008909D2"/>
    <w:rsid w:val="00891256"/>
    <w:rsid w:val="0089136A"/>
    <w:rsid w:val="00891D5F"/>
    <w:rsid w:val="0089364A"/>
    <w:rsid w:val="00895718"/>
    <w:rsid w:val="00896E74"/>
    <w:rsid w:val="008A137B"/>
    <w:rsid w:val="008A23FA"/>
    <w:rsid w:val="008A2E6C"/>
    <w:rsid w:val="008A37B5"/>
    <w:rsid w:val="008A3E0F"/>
    <w:rsid w:val="008A4884"/>
    <w:rsid w:val="008A50DC"/>
    <w:rsid w:val="008B0126"/>
    <w:rsid w:val="008B6C6F"/>
    <w:rsid w:val="008B6FC1"/>
    <w:rsid w:val="008B7124"/>
    <w:rsid w:val="008B7965"/>
    <w:rsid w:val="008B7C6B"/>
    <w:rsid w:val="008C1716"/>
    <w:rsid w:val="008C1E8C"/>
    <w:rsid w:val="008C3405"/>
    <w:rsid w:val="008C4ABD"/>
    <w:rsid w:val="008C7415"/>
    <w:rsid w:val="008C7FD6"/>
    <w:rsid w:val="008D10E6"/>
    <w:rsid w:val="008D18C7"/>
    <w:rsid w:val="008D4537"/>
    <w:rsid w:val="008D5BDD"/>
    <w:rsid w:val="008E01C4"/>
    <w:rsid w:val="008E262A"/>
    <w:rsid w:val="008E4F58"/>
    <w:rsid w:val="008E5633"/>
    <w:rsid w:val="008E7C05"/>
    <w:rsid w:val="008F06A5"/>
    <w:rsid w:val="008F1369"/>
    <w:rsid w:val="008F15C6"/>
    <w:rsid w:val="008F1905"/>
    <w:rsid w:val="008F25A1"/>
    <w:rsid w:val="008F3F20"/>
    <w:rsid w:val="008F4EBE"/>
    <w:rsid w:val="008F7962"/>
    <w:rsid w:val="0090477B"/>
    <w:rsid w:val="00906883"/>
    <w:rsid w:val="00911912"/>
    <w:rsid w:val="00913AA6"/>
    <w:rsid w:val="00913C4D"/>
    <w:rsid w:val="00913FE4"/>
    <w:rsid w:val="009152BC"/>
    <w:rsid w:val="00917398"/>
    <w:rsid w:val="00917E36"/>
    <w:rsid w:val="009233CB"/>
    <w:rsid w:val="00923C78"/>
    <w:rsid w:val="0092576E"/>
    <w:rsid w:val="00925812"/>
    <w:rsid w:val="009268BB"/>
    <w:rsid w:val="00931E81"/>
    <w:rsid w:val="009332D0"/>
    <w:rsid w:val="0093462A"/>
    <w:rsid w:val="0093738A"/>
    <w:rsid w:val="00937BED"/>
    <w:rsid w:val="00940558"/>
    <w:rsid w:val="00942173"/>
    <w:rsid w:val="00942E1E"/>
    <w:rsid w:val="00944225"/>
    <w:rsid w:val="00946EF4"/>
    <w:rsid w:val="009516EB"/>
    <w:rsid w:val="00952B41"/>
    <w:rsid w:val="00952BF7"/>
    <w:rsid w:val="00952CDB"/>
    <w:rsid w:val="00956B5F"/>
    <w:rsid w:val="00967B9F"/>
    <w:rsid w:val="0097019C"/>
    <w:rsid w:val="00970557"/>
    <w:rsid w:val="00970F20"/>
    <w:rsid w:val="0097472A"/>
    <w:rsid w:val="009752D4"/>
    <w:rsid w:val="00975382"/>
    <w:rsid w:val="00976570"/>
    <w:rsid w:val="00982681"/>
    <w:rsid w:val="009833B8"/>
    <w:rsid w:val="00986FA8"/>
    <w:rsid w:val="00990ABF"/>
    <w:rsid w:val="00991246"/>
    <w:rsid w:val="0099194F"/>
    <w:rsid w:val="00991FA4"/>
    <w:rsid w:val="0099207A"/>
    <w:rsid w:val="00997004"/>
    <w:rsid w:val="009A0828"/>
    <w:rsid w:val="009A316C"/>
    <w:rsid w:val="009A6425"/>
    <w:rsid w:val="009B0F40"/>
    <w:rsid w:val="009B147D"/>
    <w:rsid w:val="009B3306"/>
    <w:rsid w:val="009C0607"/>
    <w:rsid w:val="009C2E38"/>
    <w:rsid w:val="009C46FA"/>
    <w:rsid w:val="009D111A"/>
    <w:rsid w:val="009D2096"/>
    <w:rsid w:val="009D20A0"/>
    <w:rsid w:val="009D2E7C"/>
    <w:rsid w:val="009D3F66"/>
    <w:rsid w:val="009D59E1"/>
    <w:rsid w:val="009E0BBF"/>
    <w:rsid w:val="009E19F5"/>
    <w:rsid w:val="009E41BE"/>
    <w:rsid w:val="009E5E22"/>
    <w:rsid w:val="009E694A"/>
    <w:rsid w:val="009E6E33"/>
    <w:rsid w:val="009E79DB"/>
    <w:rsid w:val="009F7B00"/>
    <w:rsid w:val="00A01DDD"/>
    <w:rsid w:val="00A02DA6"/>
    <w:rsid w:val="00A0513D"/>
    <w:rsid w:val="00A051F2"/>
    <w:rsid w:val="00A133EF"/>
    <w:rsid w:val="00A13E13"/>
    <w:rsid w:val="00A2656B"/>
    <w:rsid w:val="00A2669F"/>
    <w:rsid w:val="00A35ECE"/>
    <w:rsid w:val="00A37204"/>
    <w:rsid w:val="00A409B7"/>
    <w:rsid w:val="00A4485C"/>
    <w:rsid w:val="00A469A6"/>
    <w:rsid w:val="00A47831"/>
    <w:rsid w:val="00A50FCB"/>
    <w:rsid w:val="00A5256C"/>
    <w:rsid w:val="00A53216"/>
    <w:rsid w:val="00A53225"/>
    <w:rsid w:val="00A53DA4"/>
    <w:rsid w:val="00A53DC7"/>
    <w:rsid w:val="00A542E2"/>
    <w:rsid w:val="00A5564D"/>
    <w:rsid w:val="00A55665"/>
    <w:rsid w:val="00A55996"/>
    <w:rsid w:val="00A57A42"/>
    <w:rsid w:val="00A6011D"/>
    <w:rsid w:val="00A6137A"/>
    <w:rsid w:val="00A61523"/>
    <w:rsid w:val="00A6198C"/>
    <w:rsid w:val="00A65822"/>
    <w:rsid w:val="00A70A05"/>
    <w:rsid w:val="00A741D1"/>
    <w:rsid w:val="00A74211"/>
    <w:rsid w:val="00A7672D"/>
    <w:rsid w:val="00A80699"/>
    <w:rsid w:val="00A83FCE"/>
    <w:rsid w:val="00A85A78"/>
    <w:rsid w:val="00A85E0D"/>
    <w:rsid w:val="00A8715C"/>
    <w:rsid w:val="00A876A2"/>
    <w:rsid w:val="00A91C7B"/>
    <w:rsid w:val="00A93C79"/>
    <w:rsid w:val="00A940BE"/>
    <w:rsid w:val="00A946A5"/>
    <w:rsid w:val="00A95BDC"/>
    <w:rsid w:val="00A95FA0"/>
    <w:rsid w:val="00AA0D5C"/>
    <w:rsid w:val="00AA2A01"/>
    <w:rsid w:val="00AA5E20"/>
    <w:rsid w:val="00AB0224"/>
    <w:rsid w:val="00AB0924"/>
    <w:rsid w:val="00AB3037"/>
    <w:rsid w:val="00AB43FC"/>
    <w:rsid w:val="00AB44F4"/>
    <w:rsid w:val="00AB4834"/>
    <w:rsid w:val="00AB6CDC"/>
    <w:rsid w:val="00AC0482"/>
    <w:rsid w:val="00AC12B6"/>
    <w:rsid w:val="00AC4180"/>
    <w:rsid w:val="00AC4C1B"/>
    <w:rsid w:val="00AC60D6"/>
    <w:rsid w:val="00AC6E71"/>
    <w:rsid w:val="00AC779D"/>
    <w:rsid w:val="00AD08D1"/>
    <w:rsid w:val="00AD1E99"/>
    <w:rsid w:val="00AD5AB3"/>
    <w:rsid w:val="00AE348B"/>
    <w:rsid w:val="00AE5F36"/>
    <w:rsid w:val="00AE6622"/>
    <w:rsid w:val="00AE6D36"/>
    <w:rsid w:val="00AE6F57"/>
    <w:rsid w:val="00AE768D"/>
    <w:rsid w:val="00AF07FA"/>
    <w:rsid w:val="00AF0A5C"/>
    <w:rsid w:val="00AF1A57"/>
    <w:rsid w:val="00AF2E81"/>
    <w:rsid w:val="00AF397D"/>
    <w:rsid w:val="00AF4D1E"/>
    <w:rsid w:val="00AF60B5"/>
    <w:rsid w:val="00B0060B"/>
    <w:rsid w:val="00B026AE"/>
    <w:rsid w:val="00B02D4A"/>
    <w:rsid w:val="00B02D94"/>
    <w:rsid w:val="00B04352"/>
    <w:rsid w:val="00B04D3B"/>
    <w:rsid w:val="00B0771C"/>
    <w:rsid w:val="00B11A1D"/>
    <w:rsid w:val="00B14E57"/>
    <w:rsid w:val="00B16284"/>
    <w:rsid w:val="00B2095C"/>
    <w:rsid w:val="00B24E1C"/>
    <w:rsid w:val="00B27ADB"/>
    <w:rsid w:val="00B34C4B"/>
    <w:rsid w:val="00B34DF0"/>
    <w:rsid w:val="00B352AC"/>
    <w:rsid w:val="00B36435"/>
    <w:rsid w:val="00B4256A"/>
    <w:rsid w:val="00B42E02"/>
    <w:rsid w:val="00B44E7E"/>
    <w:rsid w:val="00B45F37"/>
    <w:rsid w:val="00B45FE3"/>
    <w:rsid w:val="00B47379"/>
    <w:rsid w:val="00B52C97"/>
    <w:rsid w:val="00B55C03"/>
    <w:rsid w:val="00B56B3E"/>
    <w:rsid w:val="00B576B1"/>
    <w:rsid w:val="00B62B34"/>
    <w:rsid w:val="00B62EA9"/>
    <w:rsid w:val="00B67011"/>
    <w:rsid w:val="00B676A7"/>
    <w:rsid w:val="00B67959"/>
    <w:rsid w:val="00B707E1"/>
    <w:rsid w:val="00B70E2B"/>
    <w:rsid w:val="00B733C4"/>
    <w:rsid w:val="00B751B8"/>
    <w:rsid w:val="00B75208"/>
    <w:rsid w:val="00B771DD"/>
    <w:rsid w:val="00B7741F"/>
    <w:rsid w:val="00B81E37"/>
    <w:rsid w:val="00B8243A"/>
    <w:rsid w:val="00B8605A"/>
    <w:rsid w:val="00B87B99"/>
    <w:rsid w:val="00B90AD3"/>
    <w:rsid w:val="00B92C60"/>
    <w:rsid w:val="00B92C7A"/>
    <w:rsid w:val="00B960D1"/>
    <w:rsid w:val="00B96455"/>
    <w:rsid w:val="00B96A67"/>
    <w:rsid w:val="00BA1C35"/>
    <w:rsid w:val="00BA3753"/>
    <w:rsid w:val="00BA4EA4"/>
    <w:rsid w:val="00BA53D8"/>
    <w:rsid w:val="00BA5C25"/>
    <w:rsid w:val="00BA6287"/>
    <w:rsid w:val="00BA6576"/>
    <w:rsid w:val="00BA706B"/>
    <w:rsid w:val="00BB3654"/>
    <w:rsid w:val="00BB4B96"/>
    <w:rsid w:val="00BB7915"/>
    <w:rsid w:val="00BC0E47"/>
    <w:rsid w:val="00BC55B2"/>
    <w:rsid w:val="00BC5834"/>
    <w:rsid w:val="00BD01FE"/>
    <w:rsid w:val="00BD1869"/>
    <w:rsid w:val="00BE1093"/>
    <w:rsid w:val="00BE2478"/>
    <w:rsid w:val="00BE2DBD"/>
    <w:rsid w:val="00BE35C7"/>
    <w:rsid w:val="00BE405A"/>
    <w:rsid w:val="00BE6723"/>
    <w:rsid w:val="00BF4728"/>
    <w:rsid w:val="00BF6131"/>
    <w:rsid w:val="00BF6239"/>
    <w:rsid w:val="00BF62BF"/>
    <w:rsid w:val="00BF7590"/>
    <w:rsid w:val="00BF7D89"/>
    <w:rsid w:val="00C00190"/>
    <w:rsid w:val="00C0090B"/>
    <w:rsid w:val="00C02D3A"/>
    <w:rsid w:val="00C03716"/>
    <w:rsid w:val="00C04694"/>
    <w:rsid w:val="00C04963"/>
    <w:rsid w:val="00C058A7"/>
    <w:rsid w:val="00C10C6E"/>
    <w:rsid w:val="00C13FAE"/>
    <w:rsid w:val="00C177C3"/>
    <w:rsid w:val="00C23751"/>
    <w:rsid w:val="00C24F62"/>
    <w:rsid w:val="00C25C93"/>
    <w:rsid w:val="00C26117"/>
    <w:rsid w:val="00C26D1B"/>
    <w:rsid w:val="00C3136A"/>
    <w:rsid w:val="00C34954"/>
    <w:rsid w:val="00C34D8D"/>
    <w:rsid w:val="00C37D42"/>
    <w:rsid w:val="00C425FB"/>
    <w:rsid w:val="00C42CB2"/>
    <w:rsid w:val="00C4610E"/>
    <w:rsid w:val="00C504D6"/>
    <w:rsid w:val="00C507E9"/>
    <w:rsid w:val="00C529C1"/>
    <w:rsid w:val="00C60B71"/>
    <w:rsid w:val="00C60D76"/>
    <w:rsid w:val="00C6207A"/>
    <w:rsid w:val="00C62C43"/>
    <w:rsid w:val="00C6609B"/>
    <w:rsid w:val="00C668DF"/>
    <w:rsid w:val="00C71091"/>
    <w:rsid w:val="00C71144"/>
    <w:rsid w:val="00C71A12"/>
    <w:rsid w:val="00C72E25"/>
    <w:rsid w:val="00C73BBD"/>
    <w:rsid w:val="00C74174"/>
    <w:rsid w:val="00C74F87"/>
    <w:rsid w:val="00C7746D"/>
    <w:rsid w:val="00C77840"/>
    <w:rsid w:val="00C81735"/>
    <w:rsid w:val="00C818D3"/>
    <w:rsid w:val="00C82AC8"/>
    <w:rsid w:val="00C83E56"/>
    <w:rsid w:val="00C85132"/>
    <w:rsid w:val="00C90CD6"/>
    <w:rsid w:val="00C93BFC"/>
    <w:rsid w:val="00C94DFA"/>
    <w:rsid w:val="00CA1F3D"/>
    <w:rsid w:val="00CA2E1C"/>
    <w:rsid w:val="00CA5DEE"/>
    <w:rsid w:val="00CB195F"/>
    <w:rsid w:val="00CB3F0C"/>
    <w:rsid w:val="00CC0AD0"/>
    <w:rsid w:val="00CC0E2B"/>
    <w:rsid w:val="00CC3C5F"/>
    <w:rsid w:val="00CC671E"/>
    <w:rsid w:val="00CC6FE1"/>
    <w:rsid w:val="00CC7980"/>
    <w:rsid w:val="00CC7E89"/>
    <w:rsid w:val="00CC7FB0"/>
    <w:rsid w:val="00CD0CFE"/>
    <w:rsid w:val="00CD1D99"/>
    <w:rsid w:val="00CD2608"/>
    <w:rsid w:val="00CD44AF"/>
    <w:rsid w:val="00CD7468"/>
    <w:rsid w:val="00CE02F8"/>
    <w:rsid w:val="00CE1152"/>
    <w:rsid w:val="00CE1394"/>
    <w:rsid w:val="00CE2452"/>
    <w:rsid w:val="00CE2C4B"/>
    <w:rsid w:val="00CE4338"/>
    <w:rsid w:val="00CF009A"/>
    <w:rsid w:val="00CF0877"/>
    <w:rsid w:val="00CF4140"/>
    <w:rsid w:val="00CF620B"/>
    <w:rsid w:val="00CF68CD"/>
    <w:rsid w:val="00D00229"/>
    <w:rsid w:val="00D01DF3"/>
    <w:rsid w:val="00D02B44"/>
    <w:rsid w:val="00D037A6"/>
    <w:rsid w:val="00D0393E"/>
    <w:rsid w:val="00D11BE4"/>
    <w:rsid w:val="00D124E2"/>
    <w:rsid w:val="00D1799A"/>
    <w:rsid w:val="00D20BDE"/>
    <w:rsid w:val="00D243E6"/>
    <w:rsid w:val="00D24454"/>
    <w:rsid w:val="00D266BF"/>
    <w:rsid w:val="00D32169"/>
    <w:rsid w:val="00D341A8"/>
    <w:rsid w:val="00D36D4D"/>
    <w:rsid w:val="00D40E5B"/>
    <w:rsid w:val="00D41966"/>
    <w:rsid w:val="00D43626"/>
    <w:rsid w:val="00D5106D"/>
    <w:rsid w:val="00D54458"/>
    <w:rsid w:val="00D55111"/>
    <w:rsid w:val="00D559C4"/>
    <w:rsid w:val="00D6228A"/>
    <w:rsid w:val="00D62800"/>
    <w:rsid w:val="00D63193"/>
    <w:rsid w:val="00D666DC"/>
    <w:rsid w:val="00D700A6"/>
    <w:rsid w:val="00D72500"/>
    <w:rsid w:val="00D7277E"/>
    <w:rsid w:val="00D80C45"/>
    <w:rsid w:val="00D816FD"/>
    <w:rsid w:val="00D828AF"/>
    <w:rsid w:val="00D85FE2"/>
    <w:rsid w:val="00D8743B"/>
    <w:rsid w:val="00D95618"/>
    <w:rsid w:val="00DA7A54"/>
    <w:rsid w:val="00DB0815"/>
    <w:rsid w:val="00DB2139"/>
    <w:rsid w:val="00DB439E"/>
    <w:rsid w:val="00DB71DA"/>
    <w:rsid w:val="00DB7B87"/>
    <w:rsid w:val="00DC004C"/>
    <w:rsid w:val="00DC2AA9"/>
    <w:rsid w:val="00DC2BAE"/>
    <w:rsid w:val="00DC4DD5"/>
    <w:rsid w:val="00DC5C79"/>
    <w:rsid w:val="00DD126D"/>
    <w:rsid w:val="00DD4158"/>
    <w:rsid w:val="00DD6257"/>
    <w:rsid w:val="00DD6415"/>
    <w:rsid w:val="00DD68CE"/>
    <w:rsid w:val="00DD75D3"/>
    <w:rsid w:val="00DE12A7"/>
    <w:rsid w:val="00DE2F76"/>
    <w:rsid w:val="00DE4B34"/>
    <w:rsid w:val="00DE511C"/>
    <w:rsid w:val="00DE7196"/>
    <w:rsid w:val="00DE7611"/>
    <w:rsid w:val="00DE7FB5"/>
    <w:rsid w:val="00DF01DB"/>
    <w:rsid w:val="00DF30B9"/>
    <w:rsid w:val="00DF3A62"/>
    <w:rsid w:val="00DF618A"/>
    <w:rsid w:val="00E00173"/>
    <w:rsid w:val="00E0166D"/>
    <w:rsid w:val="00E01723"/>
    <w:rsid w:val="00E050ED"/>
    <w:rsid w:val="00E114C0"/>
    <w:rsid w:val="00E12C12"/>
    <w:rsid w:val="00E13989"/>
    <w:rsid w:val="00E14133"/>
    <w:rsid w:val="00E169E2"/>
    <w:rsid w:val="00E21F3B"/>
    <w:rsid w:val="00E22371"/>
    <w:rsid w:val="00E24AE4"/>
    <w:rsid w:val="00E269DD"/>
    <w:rsid w:val="00E2743B"/>
    <w:rsid w:val="00E276EA"/>
    <w:rsid w:val="00E316BA"/>
    <w:rsid w:val="00E31BC6"/>
    <w:rsid w:val="00E3251C"/>
    <w:rsid w:val="00E36623"/>
    <w:rsid w:val="00E40C48"/>
    <w:rsid w:val="00E40FD8"/>
    <w:rsid w:val="00E42F3B"/>
    <w:rsid w:val="00E438F5"/>
    <w:rsid w:val="00E43F89"/>
    <w:rsid w:val="00E4538B"/>
    <w:rsid w:val="00E45DF9"/>
    <w:rsid w:val="00E501C1"/>
    <w:rsid w:val="00E508C5"/>
    <w:rsid w:val="00E509E9"/>
    <w:rsid w:val="00E50A0D"/>
    <w:rsid w:val="00E50B81"/>
    <w:rsid w:val="00E5266D"/>
    <w:rsid w:val="00E546C2"/>
    <w:rsid w:val="00E55228"/>
    <w:rsid w:val="00E55D99"/>
    <w:rsid w:val="00E617EC"/>
    <w:rsid w:val="00E63779"/>
    <w:rsid w:val="00E66E2E"/>
    <w:rsid w:val="00E72BEE"/>
    <w:rsid w:val="00E73B5B"/>
    <w:rsid w:val="00E74D53"/>
    <w:rsid w:val="00E768DB"/>
    <w:rsid w:val="00E80A84"/>
    <w:rsid w:val="00E830C2"/>
    <w:rsid w:val="00E8323F"/>
    <w:rsid w:val="00E8727E"/>
    <w:rsid w:val="00E87DED"/>
    <w:rsid w:val="00E87F3F"/>
    <w:rsid w:val="00E9589B"/>
    <w:rsid w:val="00E97538"/>
    <w:rsid w:val="00EA0E4D"/>
    <w:rsid w:val="00EA3A6C"/>
    <w:rsid w:val="00EA5A5A"/>
    <w:rsid w:val="00EB726C"/>
    <w:rsid w:val="00EC0AEC"/>
    <w:rsid w:val="00EC1DD7"/>
    <w:rsid w:val="00EC276D"/>
    <w:rsid w:val="00EC2D84"/>
    <w:rsid w:val="00EC4619"/>
    <w:rsid w:val="00EC47D6"/>
    <w:rsid w:val="00EC51ED"/>
    <w:rsid w:val="00EC6E52"/>
    <w:rsid w:val="00EC7A14"/>
    <w:rsid w:val="00EC7BD9"/>
    <w:rsid w:val="00ED0740"/>
    <w:rsid w:val="00ED2290"/>
    <w:rsid w:val="00ED22AE"/>
    <w:rsid w:val="00ED2E72"/>
    <w:rsid w:val="00ED511B"/>
    <w:rsid w:val="00ED72AF"/>
    <w:rsid w:val="00ED7ADD"/>
    <w:rsid w:val="00EE1B56"/>
    <w:rsid w:val="00EE3251"/>
    <w:rsid w:val="00EE341E"/>
    <w:rsid w:val="00EE3602"/>
    <w:rsid w:val="00EE36EF"/>
    <w:rsid w:val="00EE4CC3"/>
    <w:rsid w:val="00EE7198"/>
    <w:rsid w:val="00EF31E0"/>
    <w:rsid w:val="00EF3A16"/>
    <w:rsid w:val="00EF5514"/>
    <w:rsid w:val="00EF552C"/>
    <w:rsid w:val="00EF6D3F"/>
    <w:rsid w:val="00F00740"/>
    <w:rsid w:val="00F00DE8"/>
    <w:rsid w:val="00F055C6"/>
    <w:rsid w:val="00F129A7"/>
    <w:rsid w:val="00F13866"/>
    <w:rsid w:val="00F13C38"/>
    <w:rsid w:val="00F13E6F"/>
    <w:rsid w:val="00F13F55"/>
    <w:rsid w:val="00F2143F"/>
    <w:rsid w:val="00F25A0F"/>
    <w:rsid w:val="00F26585"/>
    <w:rsid w:val="00F3031B"/>
    <w:rsid w:val="00F31305"/>
    <w:rsid w:val="00F31EA4"/>
    <w:rsid w:val="00F325F7"/>
    <w:rsid w:val="00F34639"/>
    <w:rsid w:val="00F34DD1"/>
    <w:rsid w:val="00F37D06"/>
    <w:rsid w:val="00F402C2"/>
    <w:rsid w:val="00F41556"/>
    <w:rsid w:val="00F4244C"/>
    <w:rsid w:val="00F42C0D"/>
    <w:rsid w:val="00F45098"/>
    <w:rsid w:val="00F45297"/>
    <w:rsid w:val="00F4590F"/>
    <w:rsid w:val="00F460AF"/>
    <w:rsid w:val="00F46A43"/>
    <w:rsid w:val="00F51B9C"/>
    <w:rsid w:val="00F5288E"/>
    <w:rsid w:val="00F53278"/>
    <w:rsid w:val="00F53E8D"/>
    <w:rsid w:val="00F54098"/>
    <w:rsid w:val="00F61F89"/>
    <w:rsid w:val="00F625DF"/>
    <w:rsid w:val="00F62688"/>
    <w:rsid w:val="00F645A8"/>
    <w:rsid w:val="00F66998"/>
    <w:rsid w:val="00F6766F"/>
    <w:rsid w:val="00F7123E"/>
    <w:rsid w:val="00F7124E"/>
    <w:rsid w:val="00F76FDB"/>
    <w:rsid w:val="00F82F82"/>
    <w:rsid w:val="00F86EE5"/>
    <w:rsid w:val="00F87B77"/>
    <w:rsid w:val="00F92461"/>
    <w:rsid w:val="00F93FAC"/>
    <w:rsid w:val="00F9463E"/>
    <w:rsid w:val="00F9567F"/>
    <w:rsid w:val="00F96738"/>
    <w:rsid w:val="00FA05BA"/>
    <w:rsid w:val="00FA2D91"/>
    <w:rsid w:val="00FA32F6"/>
    <w:rsid w:val="00FA49A2"/>
    <w:rsid w:val="00FA5BC7"/>
    <w:rsid w:val="00FB016E"/>
    <w:rsid w:val="00FB056E"/>
    <w:rsid w:val="00FB5333"/>
    <w:rsid w:val="00FB68AA"/>
    <w:rsid w:val="00FB6A13"/>
    <w:rsid w:val="00FC1197"/>
    <w:rsid w:val="00FC14B8"/>
    <w:rsid w:val="00FC212B"/>
    <w:rsid w:val="00FC49C9"/>
    <w:rsid w:val="00FC59B9"/>
    <w:rsid w:val="00FC67C4"/>
    <w:rsid w:val="00FC7074"/>
    <w:rsid w:val="00FC7F8C"/>
    <w:rsid w:val="00FD096C"/>
    <w:rsid w:val="00FD0C60"/>
    <w:rsid w:val="00FD3630"/>
    <w:rsid w:val="00FD3949"/>
    <w:rsid w:val="00FE0026"/>
    <w:rsid w:val="00FE005F"/>
    <w:rsid w:val="00FE369A"/>
    <w:rsid w:val="00FE3BE1"/>
    <w:rsid w:val="00FF0428"/>
    <w:rsid w:val="00FF12E3"/>
    <w:rsid w:val="00FF2132"/>
    <w:rsid w:val="00FF222C"/>
    <w:rsid w:val="00FF2626"/>
    <w:rsid w:val="00FF31B6"/>
    <w:rsid w:val="00FF3477"/>
    <w:rsid w:val="00FF5B30"/>
    <w:rsid w:val="00FF618D"/>
    <w:rsid w:val="00FF67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531AA"/>
  <w15:docId w15:val="{8DEBD96E-C445-45E0-99E0-79BC55427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12E3"/>
    <w:pPr>
      <w:spacing w:after="200" w:line="24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B6795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134AAC"/>
    <w:pPr>
      <w:keepNext/>
      <w:keepLines/>
      <w:spacing w:before="4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83274A"/>
    <w:pPr>
      <w:keepNext/>
      <w:keepLines/>
      <w:spacing w:before="40" w:after="0"/>
      <w:outlineLvl w:val="2"/>
    </w:pPr>
    <w:rPr>
      <w:rFonts w:eastAsiaTheme="majorEastAsia" w:cstheme="majorBidi"/>
      <w:b/>
      <w:szCs w:val="24"/>
    </w:rPr>
  </w:style>
  <w:style w:type="paragraph" w:styleId="Heading5">
    <w:name w:val="heading 5"/>
    <w:basedOn w:val="Normal"/>
    <w:next w:val="Normal"/>
    <w:link w:val="Heading5Char"/>
    <w:uiPriority w:val="9"/>
    <w:semiHidden/>
    <w:unhideWhenUsed/>
    <w:qFormat/>
    <w:rsid w:val="00ED511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95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34AAC"/>
    <w:rPr>
      <w:rFonts w:ascii="Times New Roman" w:eastAsiaTheme="majorEastAsia" w:hAnsi="Times New Roman" w:cstheme="majorBidi"/>
      <w:b/>
      <w:bCs/>
      <w:sz w:val="24"/>
      <w:szCs w:val="26"/>
      <w:lang w:val="en-GB"/>
    </w:rPr>
  </w:style>
  <w:style w:type="paragraph" w:styleId="Title">
    <w:name w:val="Title"/>
    <w:basedOn w:val="Normal"/>
    <w:next w:val="Normal"/>
    <w:link w:val="TitleChar"/>
    <w:uiPriority w:val="10"/>
    <w:qFormat/>
    <w:rsid w:val="00B67959"/>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B67959"/>
    <w:rPr>
      <w:rFonts w:ascii="Times New Roman" w:eastAsiaTheme="majorEastAsia" w:hAnsi="Times New Roman" w:cstheme="majorBidi"/>
      <w:b/>
      <w:spacing w:val="-10"/>
      <w:kern w:val="28"/>
      <w:sz w:val="56"/>
      <w:szCs w:val="56"/>
    </w:rPr>
  </w:style>
  <w:style w:type="table" w:styleId="TableGrid">
    <w:name w:val="Table Grid"/>
    <w:basedOn w:val="TableNormal"/>
    <w:uiPriority w:val="59"/>
    <w:rsid w:val="00106721"/>
    <w:pPr>
      <w:spacing w:after="0" w:line="240" w:lineRule="auto"/>
    </w:pPr>
    <w:rPr>
      <w:rFonts w:ascii="Calibri" w:eastAsia="Calibri" w:hAnsi="Calibri" w:cs="Times New Roman"/>
      <w:sz w:val="20"/>
      <w:szCs w:val="20"/>
      <w:lang w:eastAsia="ja-JP" w:bidi="gu-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431C4"/>
    <w:pPr>
      <w:tabs>
        <w:tab w:val="center" w:pos="4680"/>
        <w:tab w:val="right" w:pos="9360"/>
      </w:tabs>
      <w:spacing w:after="0"/>
    </w:pPr>
  </w:style>
  <w:style w:type="character" w:customStyle="1" w:styleId="HeaderChar">
    <w:name w:val="Header Char"/>
    <w:basedOn w:val="DefaultParagraphFont"/>
    <w:link w:val="Header"/>
    <w:uiPriority w:val="99"/>
    <w:rsid w:val="002431C4"/>
    <w:rPr>
      <w:rFonts w:ascii="Times New Roman" w:hAnsi="Times New Roman"/>
      <w:sz w:val="24"/>
    </w:rPr>
  </w:style>
  <w:style w:type="paragraph" w:styleId="Footer">
    <w:name w:val="footer"/>
    <w:basedOn w:val="Normal"/>
    <w:link w:val="FooterChar"/>
    <w:uiPriority w:val="99"/>
    <w:unhideWhenUsed/>
    <w:rsid w:val="002431C4"/>
    <w:pPr>
      <w:tabs>
        <w:tab w:val="center" w:pos="4680"/>
        <w:tab w:val="right" w:pos="9360"/>
      </w:tabs>
      <w:spacing w:after="0"/>
    </w:pPr>
  </w:style>
  <w:style w:type="character" w:customStyle="1" w:styleId="FooterChar">
    <w:name w:val="Footer Char"/>
    <w:basedOn w:val="DefaultParagraphFont"/>
    <w:link w:val="Footer"/>
    <w:uiPriority w:val="99"/>
    <w:rsid w:val="002431C4"/>
    <w:rPr>
      <w:rFonts w:ascii="Times New Roman" w:hAnsi="Times New Roman"/>
      <w:sz w:val="24"/>
    </w:rPr>
  </w:style>
  <w:style w:type="character" w:styleId="Hyperlink">
    <w:name w:val="Hyperlink"/>
    <w:basedOn w:val="DefaultParagraphFont"/>
    <w:uiPriority w:val="99"/>
    <w:unhideWhenUsed/>
    <w:rsid w:val="005A037F"/>
    <w:rPr>
      <w:color w:val="0000FF"/>
      <w:u w:val="single"/>
    </w:rPr>
  </w:style>
  <w:style w:type="paragraph" w:customStyle="1" w:styleId="trt0xe">
    <w:name w:val="trt0xe"/>
    <w:basedOn w:val="Normal"/>
    <w:rsid w:val="00C60B71"/>
    <w:pPr>
      <w:spacing w:before="100" w:beforeAutospacing="1" w:after="100" w:afterAutospacing="1"/>
      <w:jc w:val="left"/>
    </w:pPr>
    <w:rPr>
      <w:rFonts w:eastAsia="Times New Roman"/>
      <w:szCs w:val="24"/>
      <w:lang w:val="en-US"/>
    </w:rPr>
  </w:style>
  <w:style w:type="paragraph" w:styleId="NormalWeb">
    <w:name w:val="Normal (Web)"/>
    <w:basedOn w:val="Normal"/>
    <w:uiPriority w:val="99"/>
    <w:semiHidden/>
    <w:unhideWhenUsed/>
    <w:rsid w:val="00E40C48"/>
    <w:pPr>
      <w:spacing w:before="100" w:beforeAutospacing="1" w:after="100" w:afterAutospacing="1"/>
      <w:jc w:val="left"/>
    </w:pPr>
    <w:rPr>
      <w:rFonts w:eastAsia="Times New Roman"/>
      <w:szCs w:val="24"/>
      <w:lang w:val="en-US"/>
    </w:rPr>
  </w:style>
  <w:style w:type="character" w:styleId="CommentReference">
    <w:name w:val="annotation reference"/>
    <w:basedOn w:val="DefaultParagraphFont"/>
    <w:uiPriority w:val="99"/>
    <w:semiHidden/>
    <w:unhideWhenUsed/>
    <w:rsid w:val="00EE7198"/>
    <w:rPr>
      <w:sz w:val="16"/>
      <w:szCs w:val="16"/>
    </w:rPr>
  </w:style>
  <w:style w:type="paragraph" w:styleId="CommentText">
    <w:name w:val="annotation text"/>
    <w:basedOn w:val="Normal"/>
    <w:link w:val="CommentTextChar"/>
    <w:uiPriority w:val="99"/>
    <w:semiHidden/>
    <w:unhideWhenUsed/>
    <w:rsid w:val="00EE7198"/>
    <w:rPr>
      <w:sz w:val="20"/>
      <w:szCs w:val="20"/>
    </w:rPr>
  </w:style>
  <w:style w:type="character" w:customStyle="1" w:styleId="CommentTextChar">
    <w:name w:val="Comment Text Char"/>
    <w:basedOn w:val="DefaultParagraphFont"/>
    <w:link w:val="CommentText"/>
    <w:uiPriority w:val="99"/>
    <w:semiHidden/>
    <w:rsid w:val="00EE7198"/>
    <w:rPr>
      <w:rFonts w:ascii="Times New Roman" w:hAnsi="Times New Roman"/>
      <w:sz w:val="20"/>
      <w:szCs w:val="20"/>
      <w:lang w:val="en-GB"/>
    </w:rPr>
  </w:style>
  <w:style w:type="paragraph" w:styleId="BalloonText">
    <w:name w:val="Balloon Text"/>
    <w:basedOn w:val="Normal"/>
    <w:link w:val="BalloonTextChar"/>
    <w:uiPriority w:val="99"/>
    <w:semiHidden/>
    <w:unhideWhenUsed/>
    <w:rsid w:val="00EE7198"/>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7198"/>
    <w:rPr>
      <w:rFonts w:ascii="Segoe UI" w:hAnsi="Segoe UI" w:cs="Segoe UI"/>
      <w:sz w:val="18"/>
      <w:szCs w:val="18"/>
      <w:lang w:val="en-GB"/>
    </w:rPr>
  </w:style>
  <w:style w:type="paragraph" w:styleId="Bibliography">
    <w:name w:val="Bibliography"/>
    <w:basedOn w:val="Normal"/>
    <w:next w:val="Normal"/>
    <w:uiPriority w:val="37"/>
    <w:unhideWhenUsed/>
    <w:rsid w:val="00940558"/>
  </w:style>
  <w:style w:type="paragraph" w:styleId="TOCHeading">
    <w:name w:val="TOC Heading"/>
    <w:basedOn w:val="Heading1"/>
    <w:next w:val="Normal"/>
    <w:uiPriority w:val="39"/>
    <w:unhideWhenUsed/>
    <w:qFormat/>
    <w:rsid w:val="0094055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40558"/>
    <w:pPr>
      <w:spacing w:after="100"/>
    </w:pPr>
  </w:style>
  <w:style w:type="paragraph" w:styleId="TOC2">
    <w:name w:val="toc 2"/>
    <w:basedOn w:val="Normal"/>
    <w:next w:val="Normal"/>
    <w:autoRedefine/>
    <w:uiPriority w:val="39"/>
    <w:unhideWhenUsed/>
    <w:rsid w:val="00940558"/>
    <w:pPr>
      <w:spacing w:after="100"/>
      <w:ind w:left="240"/>
    </w:pPr>
  </w:style>
  <w:style w:type="paragraph" w:customStyle="1" w:styleId="para">
    <w:name w:val="para"/>
    <w:basedOn w:val="Normal"/>
    <w:rsid w:val="00DC004C"/>
    <w:pPr>
      <w:spacing w:before="100" w:beforeAutospacing="1" w:after="100" w:afterAutospacing="1"/>
      <w:jc w:val="left"/>
    </w:pPr>
    <w:rPr>
      <w:rFonts w:eastAsia="Times New Roman"/>
      <w:szCs w:val="24"/>
      <w:lang w:val="en-US"/>
    </w:rPr>
  </w:style>
  <w:style w:type="paragraph" w:customStyle="1" w:styleId="Notes-NoBold">
    <w:name w:val="Notes - No Bold"/>
    <w:basedOn w:val="Normal"/>
    <w:qFormat/>
    <w:rsid w:val="005D71E2"/>
    <w:pPr>
      <w:spacing w:after="120"/>
      <w:contextualSpacing/>
      <w:jc w:val="left"/>
    </w:pPr>
    <w:rPr>
      <w:rFonts w:ascii="Open Sans" w:hAnsi="Open Sans"/>
      <w:sz w:val="18"/>
      <w:szCs w:val="24"/>
    </w:rPr>
  </w:style>
  <w:style w:type="character" w:customStyle="1" w:styleId="UnresolvedMention1">
    <w:name w:val="Unresolved Mention1"/>
    <w:basedOn w:val="DefaultParagraphFont"/>
    <w:uiPriority w:val="99"/>
    <w:semiHidden/>
    <w:unhideWhenUsed/>
    <w:rsid w:val="00F46A43"/>
    <w:rPr>
      <w:color w:val="605E5C"/>
      <w:shd w:val="clear" w:color="auto" w:fill="E1DFDD"/>
    </w:rPr>
  </w:style>
  <w:style w:type="character" w:customStyle="1" w:styleId="textChar">
    <w:name w:val="text Char"/>
    <w:link w:val="text"/>
    <w:locked/>
    <w:rsid w:val="00BB3654"/>
    <w:rPr>
      <w:rFonts w:ascii="Verdana" w:hAnsi="Verdana"/>
      <w:lang w:val="en-GB"/>
    </w:rPr>
  </w:style>
  <w:style w:type="paragraph" w:customStyle="1" w:styleId="text">
    <w:name w:val="text"/>
    <w:link w:val="textChar"/>
    <w:qFormat/>
    <w:rsid w:val="00BB3654"/>
    <w:pPr>
      <w:spacing w:before="60" w:after="60" w:line="260" w:lineRule="atLeast"/>
    </w:pPr>
    <w:rPr>
      <w:rFonts w:ascii="Verdana" w:hAnsi="Verdana"/>
      <w:lang w:val="en-GB"/>
    </w:rPr>
  </w:style>
  <w:style w:type="character" w:customStyle="1" w:styleId="t">
    <w:name w:val="t"/>
    <w:basedOn w:val="DefaultParagraphFont"/>
    <w:rsid w:val="000D2B98"/>
  </w:style>
  <w:style w:type="character" w:styleId="Emphasis">
    <w:name w:val="Emphasis"/>
    <w:basedOn w:val="DefaultParagraphFont"/>
    <w:uiPriority w:val="20"/>
    <w:qFormat/>
    <w:rsid w:val="00205145"/>
    <w:rPr>
      <w:i/>
      <w:iCs/>
    </w:rPr>
  </w:style>
  <w:style w:type="character" w:customStyle="1" w:styleId="wpa-about">
    <w:name w:val="wpa-about"/>
    <w:basedOn w:val="DefaultParagraphFont"/>
    <w:rsid w:val="00D95618"/>
  </w:style>
  <w:style w:type="character" w:customStyle="1" w:styleId="ata-controlscomplain-btn">
    <w:name w:val="ata-controls__complain-btn"/>
    <w:basedOn w:val="DefaultParagraphFont"/>
    <w:rsid w:val="00D95618"/>
  </w:style>
  <w:style w:type="character" w:customStyle="1" w:styleId="a">
    <w:name w:val="a"/>
    <w:basedOn w:val="DefaultParagraphFont"/>
    <w:rsid w:val="00896E74"/>
  </w:style>
  <w:style w:type="character" w:customStyle="1" w:styleId="l6">
    <w:name w:val="l6"/>
    <w:basedOn w:val="DefaultParagraphFont"/>
    <w:rsid w:val="00896E74"/>
  </w:style>
  <w:style w:type="character" w:customStyle="1" w:styleId="l7">
    <w:name w:val="l7"/>
    <w:basedOn w:val="DefaultParagraphFont"/>
    <w:rsid w:val="00AE348B"/>
  </w:style>
  <w:style w:type="character" w:customStyle="1" w:styleId="l8">
    <w:name w:val="l8"/>
    <w:basedOn w:val="DefaultParagraphFont"/>
    <w:rsid w:val="00AE348B"/>
  </w:style>
  <w:style w:type="character" w:customStyle="1" w:styleId="l9">
    <w:name w:val="l9"/>
    <w:basedOn w:val="DefaultParagraphFont"/>
    <w:rsid w:val="00AE348B"/>
  </w:style>
  <w:style w:type="character" w:customStyle="1" w:styleId="Heading5Char">
    <w:name w:val="Heading 5 Char"/>
    <w:basedOn w:val="DefaultParagraphFont"/>
    <w:link w:val="Heading5"/>
    <w:uiPriority w:val="9"/>
    <w:semiHidden/>
    <w:rsid w:val="00ED511B"/>
    <w:rPr>
      <w:rFonts w:asciiTheme="majorHAnsi" w:eastAsiaTheme="majorEastAsia" w:hAnsiTheme="majorHAnsi" w:cstheme="majorBidi"/>
      <w:color w:val="2F5496" w:themeColor="accent1" w:themeShade="BF"/>
      <w:sz w:val="24"/>
      <w:lang w:val="en-GB"/>
    </w:rPr>
  </w:style>
  <w:style w:type="character" w:styleId="Strong">
    <w:name w:val="Strong"/>
    <w:basedOn w:val="DefaultParagraphFont"/>
    <w:uiPriority w:val="22"/>
    <w:qFormat/>
    <w:rsid w:val="00ED511B"/>
    <w:rPr>
      <w:b/>
      <w:bCs/>
    </w:rPr>
  </w:style>
  <w:style w:type="character" w:customStyle="1" w:styleId="cat-links">
    <w:name w:val="cat-links"/>
    <w:basedOn w:val="DefaultParagraphFont"/>
    <w:rsid w:val="00ED511B"/>
  </w:style>
  <w:style w:type="character" w:customStyle="1" w:styleId="tags-links">
    <w:name w:val="tags-links"/>
    <w:basedOn w:val="DefaultParagraphFont"/>
    <w:rsid w:val="00ED511B"/>
  </w:style>
  <w:style w:type="paragraph" w:styleId="ListParagraph">
    <w:name w:val="List Paragraph"/>
    <w:basedOn w:val="Normal"/>
    <w:uiPriority w:val="34"/>
    <w:qFormat/>
    <w:rsid w:val="00ED511B"/>
    <w:pPr>
      <w:ind w:left="720"/>
      <w:contextualSpacing/>
    </w:pPr>
  </w:style>
  <w:style w:type="paragraph" w:styleId="CommentSubject">
    <w:name w:val="annotation subject"/>
    <w:basedOn w:val="CommentText"/>
    <w:next w:val="CommentText"/>
    <w:link w:val="CommentSubjectChar"/>
    <w:uiPriority w:val="99"/>
    <w:semiHidden/>
    <w:unhideWhenUsed/>
    <w:rsid w:val="00044A5B"/>
    <w:rPr>
      <w:b/>
      <w:bCs/>
    </w:rPr>
  </w:style>
  <w:style w:type="character" w:customStyle="1" w:styleId="CommentSubjectChar">
    <w:name w:val="Comment Subject Char"/>
    <w:basedOn w:val="CommentTextChar"/>
    <w:link w:val="CommentSubject"/>
    <w:uiPriority w:val="99"/>
    <w:semiHidden/>
    <w:rsid w:val="00044A5B"/>
    <w:rPr>
      <w:rFonts w:ascii="Times New Roman" w:hAnsi="Times New Roman"/>
      <w:b/>
      <w:bCs/>
      <w:sz w:val="20"/>
      <w:szCs w:val="20"/>
      <w:lang w:val="en-GB"/>
    </w:rPr>
  </w:style>
  <w:style w:type="character" w:customStyle="1" w:styleId="UnresolvedMention2">
    <w:name w:val="Unresolved Mention2"/>
    <w:basedOn w:val="DefaultParagraphFont"/>
    <w:uiPriority w:val="99"/>
    <w:semiHidden/>
    <w:unhideWhenUsed/>
    <w:rsid w:val="00CE2C4B"/>
    <w:rPr>
      <w:color w:val="605E5C"/>
      <w:shd w:val="clear" w:color="auto" w:fill="E1DFDD"/>
    </w:rPr>
  </w:style>
  <w:style w:type="character" w:customStyle="1" w:styleId="Heading3Char">
    <w:name w:val="Heading 3 Char"/>
    <w:basedOn w:val="DefaultParagraphFont"/>
    <w:link w:val="Heading3"/>
    <w:uiPriority w:val="9"/>
    <w:rsid w:val="0083274A"/>
    <w:rPr>
      <w:rFonts w:ascii="Times New Roman" w:eastAsiaTheme="majorEastAsia" w:hAnsi="Times New Roman" w:cstheme="majorBidi"/>
      <w:b/>
      <w:sz w:val="24"/>
      <w:szCs w:val="24"/>
      <w:lang w:val="en-GB"/>
    </w:rPr>
  </w:style>
  <w:style w:type="paragraph" w:styleId="TOC3">
    <w:name w:val="toc 3"/>
    <w:basedOn w:val="Normal"/>
    <w:next w:val="Normal"/>
    <w:autoRedefine/>
    <w:uiPriority w:val="39"/>
    <w:unhideWhenUsed/>
    <w:rsid w:val="0083274A"/>
    <w:pPr>
      <w:spacing w:after="100"/>
      <w:ind w:left="480"/>
    </w:pPr>
  </w:style>
  <w:style w:type="character" w:customStyle="1" w:styleId="wsm-tooltip">
    <w:name w:val="wsm-tooltip"/>
    <w:basedOn w:val="DefaultParagraphFont"/>
    <w:rsid w:val="00BE2D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020">
      <w:bodyDiv w:val="1"/>
      <w:marLeft w:val="0"/>
      <w:marRight w:val="0"/>
      <w:marTop w:val="0"/>
      <w:marBottom w:val="0"/>
      <w:divBdr>
        <w:top w:val="none" w:sz="0" w:space="0" w:color="auto"/>
        <w:left w:val="none" w:sz="0" w:space="0" w:color="auto"/>
        <w:bottom w:val="none" w:sz="0" w:space="0" w:color="auto"/>
        <w:right w:val="none" w:sz="0" w:space="0" w:color="auto"/>
      </w:divBdr>
    </w:div>
    <w:div w:id="6641392">
      <w:bodyDiv w:val="1"/>
      <w:marLeft w:val="0"/>
      <w:marRight w:val="0"/>
      <w:marTop w:val="0"/>
      <w:marBottom w:val="0"/>
      <w:divBdr>
        <w:top w:val="none" w:sz="0" w:space="0" w:color="auto"/>
        <w:left w:val="none" w:sz="0" w:space="0" w:color="auto"/>
        <w:bottom w:val="none" w:sz="0" w:space="0" w:color="auto"/>
        <w:right w:val="none" w:sz="0" w:space="0" w:color="auto"/>
      </w:divBdr>
    </w:div>
    <w:div w:id="10420829">
      <w:bodyDiv w:val="1"/>
      <w:marLeft w:val="0"/>
      <w:marRight w:val="0"/>
      <w:marTop w:val="0"/>
      <w:marBottom w:val="0"/>
      <w:divBdr>
        <w:top w:val="none" w:sz="0" w:space="0" w:color="auto"/>
        <w:left w:val="none" w:sz="0" w:space="0" w:color="auto"/>
        <w:bottom w:val="none" w:sz="0" w:space="0" w:color="auto"/>
        <w:right w:val="none" w:sz="0" w:space="0" w:color="auto"/>
      </w:divBdr>
    </w:div>
    <w:div w:id="22175138">
      <w:bodyDiv w:val="1"/>
      <w:marLeft w:val="0"/>
      <w:marRight w:val="0"/>
      <w:marTop w:val="0"/>
      <w:marBottom w:val="0"/>
      <w:divBdr>
        <w:top w:val="none" w:sz="0" w:space="0" w:color="auto"/>
        <w:left w:val="none" w:sz="0" w:space="0" w:color="auto"/>
        <w:bottom w:val="none" w:sz="0" w:space="0" w:color="auto"/>
        <w:right w:val="none" w:sz="0" w:space="0" w:color="auto"/>
      </w:divBdr>
    </w:div>
    <w:div w:id="29771727">
      <w:bodyDiv w:val="1"/>
      <w:marLeft w:val="0"/>
      <w:marRight w:val="0"/>
      <w:marTop w:val="0"/>
      <w:marBottom w:val="0"/>
      <w:divBdr>
        <w:top w:val="none" w:sz="0" w:space="0" w:color="auto"/>
        <w:left w:val="none" w:sz="0" w:space="0" w:color="auto"/>
        <w:bottom w:val="none" w:sz="0" w:space="0" w:color="auto"/>
        <w:right w:val="none" w:sz="0" w:space="0" w:color="auto"/>
      </w:divBdr>
    </w:div>
    <w:div w:id="38212961">
      <w:bodyDiv w:val="1"/>
      <w:marLeft w:val="0"/>
      <w:marRight w:val="0"/>
      <w:marTop w:val="0"/>
      <w:marBottom w:val="0"/>
      <w:divBdr>
        <w:top w:val="none" w:sz="0" w:space="0" w:color="auto"/>
        <w:left w:val="none" w:sz="0" w:space="0" w:color="auto"/>
        <w:bottom w:val="none" w:sz="0" w:space="0" w:color="auto"/>
        <w:right w:val="none" w:sz="0" w:space="0" w:color="auto"/>
      </w:divBdr>
    </w:div>
    <w:div w:id="40176379">
      <w:bodyDiv w:val="1"/>
      <w:marLeft w:val="0"/>
      <w:marRight w:val="0"/>
      <w:marTop w:val="0"/>
      <w:marBottom w:val="0"/>
      <w:divBdr>
        <w:top w:val="none" w:sz="0" w:space="0" w:color="auto"/>
        <w:left w:val="none" w:sz="0" w:space="0" w:color="auto"/>
        <w:bottom w:val="none" w:sz="0" w:space="0" w:color="auto"/>
        <w:right w:val="none" w:sz="0" w:space="0" w:color="auto"/>
      </w:divBdr>
    </w:div>
    <w:div w:id="46615686">
      <w:bodyDiv w:val="1"/>
      <w:marLeft w:val="0"/>
      <w:marRight w:val="0"/>
      <w:marTop w:val="0"/>
      <w:marBottom w:val="0"/>
      <w:divBdr>
        <w:top w:val="none" w:sz="0" w:space="0" w:color="auto"/>
        <w:left w:val="none" w:sz="0" w:space="0" w:color="auto"/>
        <w:bottom w:val="none" w:sz="0" w:space="0" w:color="auto"/>
        <w:right w:val="none" w:sz="0" w:space="0" w:color="auto"/>
      </w:divBdr>
    </w:div>
    <w:div w:id="48960501">
      <w:bodyDiv w:val="1"/>
      <w:marLeft w:val="0"/>
      <w:marRight w:val="0"/>
      <w:marTop w:val="0"/>
      <w:marBottom w:val="0"/>
      <w:divBdr>
        <w:top w:val="none" w:sz="0" w:space="0" w:color="auto"/>
        <w:left w:val="none" w:sz="0" w:space="0" w:color="auto"/>
        <w:bottom w:val="none" w:sz="0" w:space="0" w:color="auto"/>
        <w:right w:val="none" w:sz="0" w:space="0" w:color="auto"/>
      </w:divBdr>
    </w:div>
    <w:div w:id="60300810">
      <w:bodyDiv w:val="1"/>
      <w:marLeft w:val="0"/>
      <w:marRight w:val="0"/>
      <w:marTop w:val="0"/>
      <w:marBottom w:val="0"/>
      <w:divBdr>
        <w:top w:val="none" w:sz="0" w:space="0" w:color="auto"/>
        <w:left w:val="none" w:sz="0" w:space="0" w:color="auto"/>
        <w:bottom w:val="none" w:sz="0" w:space="0" w:color="auto"/>
        <w:right w:val="none" w:sz="0" w:space="0" w:color="auto"/>
      </w:divBdr>
    </w:div>
    <w:div w:id="63064838">
      <w:bodyDiv w:val="1"/>
      <w:marLeft w:val="0"/>
      <w:marRight w:val="0"/>
      <w:marTop w:val="0"/>
      <w:marBottom w:val="0"/>
      <w:divBdr>
        <w:top w:val="none" w:sz="0" w:space="0" w:color="auto"/>
        <w:left w:val="none" w:sz="0" w:space="0" w:color="auto"/>
        <w:bottom w:val="none" w:sz="0" w:space="0" w:color="auto"/>
        <w:right w:val="none" w:sz="0" w:space="0" w:color="auto"/>
      </w:divBdr>
    </w:div>
    <w:div w:id="64648818">
      <w:bodyDiv w:val="1"/>
      <w:marLeft w:val="0"/>
      <w:marRight w:val="0"/>
      <w:marTop w:val="0"/>
      <w:marBottom w:val="0"/>
      <w:divBdr>
        <w:top w:val="none" w:sz="0" w:space="0" w:color="auto"/>
        <w:left w:val="none" w:sz="0" w:space="0" w:color="auto"/>
        <w:bottom w:val="none" w:sz="0" w:space="0" w:color="auto"/>
        <w:right w:val="none" w:sz="0" w:space="0" w:color="auto"/>
      </w:divBdr>
    </w:div>
    <w:div w:id="65736701">
      <w:bodyDiv w:val="1"/>
      <w:marLeft w:val="0"/>
      <w:marRight w:val="0"/>
      <w:marTop w:val="0"/>
      <w:marBottom w:val="0"/>
      <w:divBdr>
        <w:top w:val="none" w:sz="0" w:space="0" w:color="auto"/>
        <w:left w:val="none" w:sz="0" w:space="0" w:color="auto"/>
        <w:bottom w:val="none" w:sz="0" w:space="0" w:color="auto"/>
        <w:right w:val="none" w:sz="0" w:space="0" w:color="auto"/>
      </w:divBdr>
    </w:div>
    <w:div w:id="69347925">
      <w:bodyDiv w:val="1"/>
      <w:marLeft w:val="0"/>
      <w:marRight w:val="0"/>
      <w:marTop w:val="0"/>
      <w:marBottom w:val="0"/>
      <w:divBdr>
        <w:top w:val="none" w:sz="0" w:space="0" w:color="auto"/>
        <w:left w:val="none" w:sz="0" w:space="0" w:color="auto"/>
        <w:bottom w:val="none" w:sz="0" w:space="0" w:color="auto"/>
        <w:right w:val="none" w:sz="0" w:space="0" w:color="auto"/>
      </w:divBdr>
    </w:div>
    <w:div w:id="70278680">
      <w:bodyDiv w:val="1"/>
      <w:marLeft w:val="0"/>
      <w:marRight w:val="0"/>
      <w:marTop w:val="0"/>
      <w:marBottom w:val="0"/>
      <w:divBdr>
        <w:top w:val="none" w:sz="0" w:space="0" w:color="auto"/>
        <w:left w:val="none" w:sz="0" w:space="0" w:color="auto"/>
        <w:bottom w:val="none" w:sz="0" w:space="0" w:color="auto"/>
        <w:right w:val="none" w:sz="0" w:space="0" w:color="auto"/>
      </w:divBdr>
    </w:div>
    <w:div w:id="75632643">
      <w:bodyDiv w:val="1"/>
      <w:marLeft w:val="0"/>
      <w:marRight w:val="0"/>
      <w:marTop w:val="0"/>
      <w:marBottom w:val="0"/>
      <w:divBdr>
        <w:top w:val="none" w:sz="0" w:space="0" w:color="auto"/>
        <w:left w:val="none" w:sz="0" w:space="0" w:color="auto"/>
        <w:bottom w:val="none" w:sz="0" w:space="0" w:color="auto"/>
        <w:right w:val="none" w:sz="0" w:space="0" w:color="auto"/>
      </w:divBdr>
    </w:div>
    <w:div w:id="86463435">
      <w:bodyDiv w:val="1"/>
      <w:marLeft w:val="0"/>
      <w:marRight w:val="0"/>
      <w:marTop w:val="0"/>
      <w:marBottom w:val="0"/>
      <w:divBdr>
        <w:top w:val="none" w:sz="0" w:space="0" w:color="auto"/>
        <w:left w:val="none" w:sz="0" w:space="0" w:color="auto"/>
        <w:bottom w:val="none" w:sz="0" w:space="0" w:color="auto"/>
        <w:right w:val="none" w:sz="0" w:space="0" w:color="auto"/>
      </w:divBdr>
    </w:div>
    <w:div w:id="88166369">
      <w:bodyDiv w:val="1"/>
      <w:marLeft w:val="0"/>
      <w:marRight w:val="0"/>
      <w:marTop w:val="0"/>
      <w:marBottom w:val="0"/>
      <w:divBdr>
        <w:top w:val="none" w:sz="0" w:space="0" w:color="auto"/>
        <w:left w:val="none" w:sz="0" w:space="0" w:color="auto"/>
        <w:bottom w:val="none" w:sz="0" w:space="0" w:color="auto"/>
        <w:right w:val="none" w:sz="0" w:space="0" w:color="auto"/>
      </w:divBdr>
    </w:div>
    <w:div w:id="97724242">
      <w:bodyDiv w:val="1"/>
      <w:marLeft w:val="0"/>
      <w:marRight w:val="0"/>
      <w:marTop w:val="0"/>
      <w:marBottom w:val="0"/>
      <w:divBdr>
        <w:top w:val="none" w:sz="0" w:space="0" w:color="auto"/>
        <w:left w:val="none" w:sz="0" w:space="0" w:color="auto"/>
        <w:bottom w:val="none" w:sz="0" w:space="0" w:color="auto"/>
        <w:right w:val="none" w:sz="0" w:space="0" w:color="auto"/>
      </w:divBdr>
    </w:div>
    <w:div w:id="98842810">
      <w:bodyDiv w:val="1"/>
      <w:marLeft w:val="0"/>
      <w:marRight w:val="0"/>
      <w:marTop w:val="0"/>
      <w:marBottom w:val="0"/>
      <w:divBdr>
        <w:top w:val="none" w:sz="0" w:space="0" w:color="auto"/>
        <w:left w:val="none" w:sz="0" w:space="0" w:color="auto"/>
        <w:bottom w:val="none" w:sz="0" w:space="0" w:color="auto"/>
        <w:right w:val="none" w:sz="0" w:space="0" w:color="auto"/>
      </w:divBdr>
    </w:div>
    <w:div w:id="100272560">
      <w:bodyDiv w:val="1"/>
      <w:marLeft w:val="0"/>
      <w:marRight w:val="0"/>
      <w:marTop w:val="0"/>
      <w:marBottom w:val="0"/>
      <w:divBdr>
        <w:top w:val="none" w:sz="0" w:space="0" w:color="auto"/>
        <w:left w:val="none" w:sz="0" w:space="0" w:color="auto"/>
        <w:bottom w:val="none" w:sz="0" w:space="0" w:color="auto"/>
        <w:right w:val="none" w:sz="0" w:space="0" w:color="auto"/>
      </w:divBdr>
    </w:div>
    <w:div w:id="108399129">
      <w:bodyDiv w:val="1"/>
      <w:marLeft w:val="0"/>
      <w:marRight w:val="0"/>
      <w:marTop w:val="0"/>
      <w:marBottom w:val="0"/>
      <w:divBdr>
        <w:top w:val="none" w:sz="0" w:space="0" w:color="auto"/>
        <w:left w:val="none" w:sz="0" w:space="0" w:color="auto"/>
        <w:bottom w:val="none" w:sz="0" w:space="0" w:color="auto"/>
        <w:right w:val="none" w:sz="0" w:space="0" w:color="auto"/>
      </w:divBdr>
    </w:div>
    <w:div w:id="108622185">
      <w:bodyDiv w:val="1"/>
      <w:marLeft w:val="0"/>
      <w:marRight w:val="0"/>
      <w:marTop w:val="0"/>
      <w:marBottom w:val="0"/>
      <w:divBdr>
        <w:top w:val="none" w:sz="0" w:space="0" w:color="auto"/>
        <w:left w:val="none" w:sz="0" w:space="0" w:color="auto"/>
        <w:bottom w:val="none" w:sz="0" w:space="0" w:color="auto"/>
        <w:right w:val="none" w:sz="0" w:space="0" w:color="auto"/>
      </w:divBdr>
    </w:div>
    <w:div w:id="109712376">
      <w:bodyDiv w:val="1"/>
      <w:marLeft w:val="0"/>
      <w:marRight w:val="0"/>
      <w:marTop w:val="0"/>
      <w:marBottom w:val="0"/>
      <w:divBdr>
        <w:top w:val="none" w:sz="0" w:space="0" w:color="auto"/>
        <w:left w:val="none" w:sz="0" w:space="0" w:color="auto"/>
        <w:bottom w:val="none" w:sz="0" w:space="0" w:color="auto"/>
        <w:right w:val="none" w:sz="0" w:space="0" w:color="auto"/>
      </w:divBdr>
    </w:div>
    <w:div w:id="116458805">
      <w:bodyDiv w:val="1"/>
      <w:marLeft w:val="0"/>
      <w:marRight w:val="0"/>
      <w:marTop w:val="0"/>
      <w:marBottom w:val="0"/>
      <w:divBdr>
        <w:top w:val="none" w:sz="0" w:space="0" w:color="auto"/>
        <w:left w:val="none" w:sz="0" w:space="0" w:color="auto"/>
        <w:bottom w:val="none" w:sz="0" w:space="0" w:color="auto"/>
        <w:right w:val="none" w:sz="0" w:space="0" w:color="auto"/>
      </w:divBdr>
    </w:div>
    <w:div w:id="117728377">
      <w:bodyDiv w:val="1"/>
      <w:marLeft w:val="0"/>
      <w:marRight w:val="0"/>
      <w:marTop w:val="0"/>
      <w:marBottom w:val="0"/>
      <w:divBdr>
        <w:top w:val="none" w:sz="0" w:space="0" w:color="auto"/>
        <w:left w:val="none" w:sz="0" w:space="0" w:color="auto"/>
        <w:bottom w:val="none" w:sz="0" w:space="0" w:color="auto"/>
        <w:right w:val="none" w:sz="0" w:space="0" w:color="auto"/>
      </w:divBdr>
    </w:div>
    <w:div w:id="123425490">
      <w:bodyDiv w:val="1"/>
      <w:marLeft w:val="0"/>
      <w:marRight w:val="0"/>
      <w:marTop w:val="0"/>
      <w:marBottom w:val="0"/>
      <w:divBdr>
        <w:top w:val="none" w:sz="0" w:space="0" w:color="auto"/>
        <w:left w:val="none" w:sz="0" w:space="0" w:color="auto"/>
        <w:bottom w:val="none" w:sz="0" w:space="0" w:color="auto"/>
        <w:right w:val="none" w:sz="0" w:space="0" w:color="auto"/>
      </w:divBdr>
    </w:div>
    <w:div w:id="129597273">
      <w:bodyDiv w:val="1"/>
      <w:marLeft w:val="0"/>
      <w:marRight w:val="0"/>
      <w:marTop w:val="0"/>
      <w:marBottom w:val="0"/>
      <w:divBdr>
        <w:top w:val="none" w:sz="0" w:space="0" w:color="auto"/>
        <w:left w:val="none" w:sz="0" w:space="0" w:color="auto"/>
        <w:bottom w:val="none" w:sz="0" w:space="0" w:color="auto"/>
        <w:right w:val="none" w:sz="0" w:space="0" w:color="auto"/>
      </w:divBdr>
    </w:div>
    <w:div w:id="132645062">
      <w:bodyDiv w:val="1"/>
      <w:marLeft w:val="0"/>
      <w:marRight w:val="0"/>
      <w:marTop w:val="0"/>
      <w:marBottom w:val="0"/>
      <w:divBdr>
        <w:top w:val="none" w:sz="0" w:space="0" w:color="auto"/>
        <w:left w:val="none" w:sz="0" w:space="0" w:color="auto"/>
        <w:bottom w:val="none" w:sz="0" w:space="0" w:color="auto"/>
        <w:right w:val="none" w:sz="0" w:space="0" w:color="auto"/>
      </w:divBdr>
    </w:div>
    <w:div w:id="138964160">
      <w:bodyDiv w:val="1"/>
      <w:marLeft w:val="0"/>
      <w:marRight w:val="0"/>
      <w:marTop w:val="0"/>
      <w:marBottom w:val="0"/>
      <w:divBdr>
        <w:top w:val="none" w:sz="0" w:space="0" w:color="auto"/>
        <w:left w:val="none" w:sz="0" w:space="0" w:color="auto"/>
        <w:bottom w:val="none" w:sz="0" w:space="0" w:color="auto"/>
        <w:right w:val="none" w:sz="0" w:space="0" w:color="auto"/>
      </w:divBdr>
    </w:div>
    <w:div w:id="140271156">
      <w:bodyDiv w:val="1"/>
      <w:marLeft w:val="0"/>
      <w:marRight w:val="0"/>
      <w:marTop w:val="0"/>
      <w:marBottom w:val="0"/>
      <w:divBdr>
        <w:top w:val="none" w:sz="0" w:space="0" w:color="auto"/>
        <w:left w:val="none" w:sz="0" w:space="0" w:color="auto"/>
        <w:bottom w:val="none" w:sz="0" w:space="0" w:color="auto"/>
        <w:right w:val="none" w:sz="0" w:space="0" w:color="auto"/>
      </w:divBdr>
    </w:div>
    <w:div w:id="141121818">
      <w:bodyDiv w:val="1"/>
      <w:marLeft w:val="0"/>
      <w:marRight w:val="0"/>
      <w:marTop w:val="0"/>
      <w:marBottom w:val="0"/>
      <w:divBdr>
        <w:top w:val="none" w:sz="0" w:space="0" w:color="auto"/>
        <w:left w:val="none" w:sz="0" w:space="0" w:color="auto"/>
        <w:bottom w:val="none" w:sz="0" w:space="0" w:color="auto"/>
        <w:right w:val="none" w:sz="0" w:space="0" w:color="auto"/>
      </w:divBdr>
    </w:div>
    <w:div w:id="145780696">
      <w:bodyDiv w:val="1"/>
      <w:marLeft w:val="0"/>
      <w:marRight w:val="0"/>
      <w:marTop w:val="0"/>
      <w:marBottom w:val="0"/>
      <w:divBdr>
        <w:top w:val="none" w:sz="0" w:space="0" w:color="auto"/>
        <w:left w:val="none" w:sz="0" w:space="0" w:color="auto"/>
        <w:bottom w:val="none" w:sz="0" w:space="0" w:color="auto"/>
        <w:right w:val="none" w:sz="0" w:space="0" w:color="auto"/>
      </w:divBdr>
    </w:div>
    <w:div w:id="153691547">
      <w:bodyDiv w:val="1"/>
      <w:marLeft w:val="0"/>
      <w:marRight w:val="0"/>
      <w:marTop w:val="0"/>
      <w:marBottom w:val="0"/>
      <w:divBdr>
        <w:top w:val="none" w:sz="0" w:space="0" w:color="auto"/>
        <w:left w:val="none" w:sz="0" w:space="0" w:color="auto"/>
        <w:bottom w:val="none" w:sz="0" w:space="0" w:color="auto"/>
        <w:right w:val="none" w:sz="0" w:space="0" w:color="auto"/>
      </w:divBdr>
    </w:div>
    <w:div w:id="158664093">
      <w:bodyDiv w:val="1"/>
      <w:marLeft w:val="0"/>
      <w:marRight w:val="0"/>
      <w:marTop w:val="0"/>
      <w:marBottom w:val="0"/>
      <w:divBdr>
        <w:top w:val="none" w:sz="0" w:space="0" w:color="auto"/>
        <w:left w:val="none" w:sz="0" w:space="0" w:color="auto"/>
        <w:bottom w:val="none" w:sz="0" w:space="0" w:color="auto"/>
        <w:right w:val="none" w:sz="0" w:space="0" w:color="auto"/>
      </w:divBdr>
    </w:div>
    <w:div w:id="165170462">
      <w:bodyDiv w:val="1"/>
      <w:marLeft w:val="0"/>
      <w:marRight w:val="0"/>
      <w:marTop w:val="0"/>
      <w:marBottom w:val="0"/>
      <w:divBdr>
        <w:top w:val="none" w:sz="0" w:space="0" w:color="auto"/>
        <w:left w:val="none" w:sz="0" w:space="0" w:color="auto"/>
        <w:bottom w:val="none" w:sz="0" w:space="0" w:color="auto"/>
        <w:right w:val="none" w:sz="0" w:space="0" w:color="auto"/>
      </w:divBdr>
    </w:div>
    <w:div w:id="168453302">
      <w:bodyDiv w:val="1"/>
      <w:marLeft w:val="0"/>
      <w:marRight w:val="0"/>
      <w:marTop w:val="0"/>
      <w:marBottom w:val="0"/>
      <w:divBdr>
        <w:top w:val="none" w:sz="0" w:space="0" w:color="auto"/>
        <w:left w:val="none" w:sz="0" w:space="0" w:color="auto"/>
        <w:bottom w:val="none" w:sz="0" w:space="0" w:color="auto"/>
        <w:right w:val="none" w:sz="0" w:space="0" w:color="auto"/>
      </w:divBdr>
    </w:div>
    <w:div w:id="170074808">
      <w:bodyDiv w:val="1"/>
      <w:marLeft w:val="0"/>
      <w:marRight w:val="0"/>
      <w:marTop w:val="0"/>
      <w:marBottom w:val="0"/>
      <w:divBdr>
        <w:top w:val="none" w:sz="0" w:space="0" w:color="auto"/>
        <w:left w:val="none" w:sz="0" w:space="0" w:color="auto"/>
        <w:bottom w:val="none" w:sz="0" w:space="0" w:color="auto"/>
        <w:right w:val="none" w:sz="0" w:space="0" w:color="auto"/>
      </w:divBdr>
    </w:div>
    <w:div w:id="183132187">
      <w:bodyDiv w:val="1"/>
      <w:marLeft w:val="0"/>
      <w:marRight w:val="0"/>
      <w:marTop w:val="0"/>
      <w:marBottom w:val="0"/>
      <w:divBdr>
        <w:top w:val="none" w:sz="0" w:space="0" w:color="auto"/>
        <w:left w:val="none" w:sz="0" w:space="0" w:color="auto"/>
        <w:bottom w:val="none" w:sz="0" w:space="0" w:color="auto"/>
        <w:right w:val="none" w:sz="0" w:space="0" w:color="auto"/>
      </w:divBdr>
    </w:div>
    <w:div w:id="196430973">
      <w:bodyDiv w:val="1"/>
      <w:marLeft w:val="0"/>
      <w:marRight w:val="0"/>
      <w:marTop w:val="0"/>
      <w:marBottom w:val="0"/>
      <w:divBdr>
        <w:top w:val="none" w:sz="0" w:space="0" w:color="auto"/>
        <w:left w:val="none" w:sz="0" w:space="0" w:color="auto"/>
        <w:bottom w:val="none" w:sz="0" w:space="0" w:color="auto"/>
        <w:right w:val="none" w:sz="0" w:space="0" w:color="auto"/>
      </w:divBdr>
    </w:div>
    <w:div w:id="199055914">
      <w:bodyDiv w:val="1"/>
      <w:marLeft w:val="0"/>
      <w:marRight w:val="0"/>
      <w:marTop w:val="0"/>
      <w:marBottom w:val="0"/>
      <w:divBdr>
        <w:top w:val="none" w:sz="0" w:space="0" w:color="auto"/>
        <w:left w:val="none" w:sz="0" w:space="0" w:color="auto"/>
        <w:bottom w:val="none" w:sz="0" w:space="0" w:color="auto"/>
        <w:right w:val="none" w:sz="0" w:space="0" w:color="auto"/>
      </w:divBdr>
    </w:div>
    <w:div w:id="204366089">
      <w:bodyDiv w:val="1"/>
      <w:marLeft w:val="0"/>
      <w:marRight w:val="0"/>
      <w:marTop w:val="0"/>
      <w:marBottom w:val="0"/>
      <w:divBdr>
        <w:top w:val="none" w:sz="0" w:space="0" w:color="auto"/>
        <w:left w:val="none" w:sz="0" w:space="0" w:color="auto"/>
        <w:bottom w:val="none" w:sz="0" w:space="0" w:color="auto"/>
        <w:right w:val="none" w:sz="0" w:space="0" w:color="auto"/>
      </w:divBdr>
    </w:div>
    <w:div w:id="219093888">
      <w:bodyDiv w:val="1"/>
      <w:marLeft w:val="0"/>
      <w:marRight w:val="0"/>
      <w:marTop w:val="0"/>
      <w:marBottom w:val="0"/>
      <w:divBdr>
        <w:top w:val="none" w:sz="0" w:space="0" w:color="auto"/>
        <w:left w:val="none" w:sz="0" w:space="0" w:color="auto"/>
        <w:bottom w:val="none" w:sz="0" w:space="0" w:color="auto"/>
        <w:right w:val="none" w:sz="0" w:space="0" w:color="auto"/>
      </w:divBdr>
    </w:div>
    <w:div w:id="230387414">
      <w:bodyDiv w:val="1"/>
      <w:marLeft w:val="0"/>
      <w:marRight w:val="0"/>
      <w:marTop w:val="0"/>
      <w:marBottom w:val="0"/>
      <w:divBdr>
        <w:top w:val="none" w:sz="0" w:space="0" w:color="auto"/>
        <w:left w:val="none" w:sz="0" w:space="0" w:color="auto"/>
        <w:bottom w:val="none" w:sz="0" w:space="0" w:color="auto"/>
        <w:right w:val="none" w:sz="0" w:space="0" w:color="auto"/>
      </w:divBdr>
    </w:div>
    <w:div w:id="253756487">
      <w:bodyDiv w:val="1"/>
      <w:marLeft w:val="0"/>
      <w:marRight w:val="0"/>
      <w:marTop w:val="0"/>
      <w:marBottom w:val="0"/>
      <w:divBdr>
        <w:top w:val="none" w:sz="0" w:space="0" w:color="auto"/>
        <w:left w:val="none" w:sz="0" w:space="0" w:color="auto"/>
        <w:bottom w:val="none" w:sz="0" w:space="0" w:color="auto"/>
        <w:right w:val="none" w:sz="0" w:space="0" w:color="auto"/>
      </w:divBdr>
    </w:div>
    <w:div w:id="255989573">
      <w:bodyDiv w:val="1"/>
      <w:marLeft w:val="0"/>
      <w:marRight w:val="0"/>
      <w:marTop w:val="0"/>
      <w:marBottom w:val="0"/>
      <w:divBdr>
        <w:top w:val="none" w:sz="0" w:space="0" w:color="auto"/>
        <w:left w:val="none" w:sz="0" w:space="0" w:color="auto"/>
        <w:bottom w:val="none" w:sz="0" w:space="0" w:color="auto"/>
        <w:right w:val="none" w:sz="0" w:space="0" w:color="auto"/>
      </w:divBdr>
    </w:div>
    <w:div w:id="260339868">
      <w:bodyDiv w:val="1"/>
      <w:marLeft w:val="0"/>
      <w:marRight w:val="0"/>
      <w:marTop w:val="0"/>
      <w:marBottom w:val="0"/>
      <w:divBdr>
        <w:top w:val="none" w:sz="0" w:space="0" w:color="auto"/>
        <w:left w:val="none" w:sz="0" w:space="0" w:color="auto"/>
        <w:bottom w:val="none" w:sz="0" w:space="0" w:color="auto"/>
        <w:right w:val="none" w:sz="0" w:space="0" w:color="auto"/>
      </w:divBdr>
    </w:div>
    <w:div w:id="262306827">
      <w:bodyDiv w:val="1"/>
      <w:marLeft w:val="0"/>
      <w:marRight w:val="0"/>
      <w:marTop w:val="0"/>
      <w:marBottom w:val="0"/>
      <w:divBdr>
        <w:top w:val="none" w:sz="0" w:space="0" w:color="auto"/>
        <w:left w:val="none" w:sz="0" w:space="0" w:color="auto"/>
        <w:bottom w:val="none" w:sz="0" w:space="0" w:color="auto"/>
        <w:right w:val="none" w:sz="0" w:space="0" w:color="auto"/>
      </w:divBdr>
    </w:div>
    <w:div w:id="264504559">
      <w:bodyDiv w:val="1"/>
      <w:marLeft w:val="0"/>
      <w:marRight w:val="0"/>
      <w:marTop w:val="0"/>
      <w:marBottom w:val="0"/>
      <w:divBdr>
        <w:top w:val="none" w:sz="0" w:space="0" w:color="auto"/>
        <w:left w:val="none" w:sz="0" w:space="0" w:color="auto"/>
        <w:bottom w:val="none" w:sz="0" w:space="0" w:color="auto"/>
        <w:right w:val="none" w:sz="0" w:space="0" w:color="auto"/>
      </w:divBdr>
    </w:div>
    <w:div w:id="266623126">
      <w:bodyDiv w:val="1"/>
      <w:marLeft w:val="0"/>
      <w:marRight w:val="0"/>
      <w:marTop w:val="0"/>
      <w:marBottom w:val="0"/>
      <w:divBdr>
        <w:top w:val="none" w:sz="0" w:space="0" w:color="auto"/>
        <w:left w:val="none" w:sz="0" w:space="0" w:color="auto"/>
        <w:bottom w:val="none" w:sz="0" w:space="0" w:color="auto"/>
        <w:right w:val="none" w:sz="0" w:space="0" w:color="auto"/>
      </w:divBdr>
    </w:div>
    <w:div w:id="270825276">
      <w:bodyDiv w:val="1"/>
      <w:marLeft w:val="0"/>
      <w:marRight w:val="0"/>
      <w:marTop w:val="0"/>
      <w:marBottom w:val="0"/>
      <w:divBdr>
        <w:top w:val="none" w:sz="0" w:space="0" w:color="auto"/>
        <w:left w:val="none" w:sz="0" w:space="0" w:color="auto"/>
        <w:bottom w:val="none" w:sz="0" w:space="0" w:color="auto"/>
        <w:right w:val="none" w:sz="0" w:space="0" w:color="auto"/>
      </w:divBdr>
    </w:div>
    <w:div w:id="277685389">
      <w:bodyDiv w:val="1"/>
      <w:marLeft w:val="0"/>
      <w:marRight w:val="0"/>
      <w:marTop w:val="0"/>
      <w:marBottom w:val="0"/>
      <w:divBdr>
        <w:top w:val="none" w:sz="0" w:space="0" w:color="auto"/>
        <w:left w:val="none" w:sz="0" w:space="0" w:color="auto"/>
        <w:bottom w:val="none" w:sz="0" w:space="0" w:color="auto"/>
        <w:right w:val="none" w:sz="0" w:space="0" w:color="auto"/>
      </w:divBdr>
    </w:div>
    <w:div w:id="279651905">
      <w:bodyDiv w:val="1"/>
      <w:marLeft w:val="0"/>
      <w:marRight w:val="0"/>
      <w:marTop w:val="0"/>
      <w:marBottom w:val="0"/>
      <w:divBdr>
        <w:top w:val="none" w:sz="0" w:space="0" w:color="auto"/>
        <w:left w:val="none" w:sz="0" w:space="0" w:color="auto"/>
        <w:bottom w:val="none" w:sz="0" w:space="0" w:color="auto"/>
        <w:right w:val="none" w:sz="0" w:space="0" w:color="auto"/>
      </w:divBdr>
    </w:div>
    <w:div w:id="282076633">
      <w:bodyDiv w:val="1"/>
      <w:marLeft w:val="0"/>
      <w:marRight w:val="0"/>
      <w:marTop w:val="0"/>
      <w:marBottom w:val="0"/>
      <w:divBdr>
        <w:top w:val="none" w:sz="0" w:space="0" w:color="auto"/>
        <w:left w:val="none" w:sz="0" w:space="0" w:color="auto"/>
        <w:bottom w:val="none" w:sz="0" w:space="0" w:color="auto"/>
        <w:right w:val="none" w:sz="0" w:space="0" w:color="auto"/>
      </w:divBdr>
    </w:div>
    <w:div w:id="283270729">
      <w:bodyDiv w:val="1"/>
      <w:marLeft w:val="0"/>
      <w:marRight w:val="0"/>
      <w:marTop w:val="0"/>
      <w:marBottom w:val="0"/>
      <w:divBdr>
        <w:top w:val="none" w:sz="0" w:space="0" w:color="auto"/>
        <w:left w:val="none" w:sz="0" w:space="0" w:color="auto"/>
        <w:bottom w:val="none" w:sz="0" w:space="0" w:color="auto"/>
        <w:right w:val="none" w:sz="0" w:space="0" w:color="auto"/>
      </w:divBdr>
      <w:divsChild>
        <w:div w:id="467011048">
          <w:marLeft w:val="0"/>
          <w:marRight w:val="0"/>
          <w:marTop w:val="0"/>
          <w:marBottom w:val="0"/>
          <w:divBdr>
            <w:top w:val="none" w:sz="0" w:space="0" w:color="auto"/>
            <w:left w:val="none" w:sz="0" w:space="0" w:color="auto"/>
            <w:bottom w:val="none" w:sz="0" w:space="0" w:color="auto"/>
            <w:right w:val="none" w:sz="0" w:space="0" w:color="auto"/>
          </w:divBdr>
        </w:div>
        <w:div w:id="1405832211">
          <w:marLeft w:val="0"/>
          <w:marRight w:val="0"/>
          <w:marTop w:val="0"/>
          <w:marBottom w:val="0"/>
          <w:divBdr>
            <w:top w:val="none" w:sz="0" w:space="0" w:color="auto"/>
            <w:left w:val="none" w:sz="0" w:space="0" w:color="auto"/>
            <w:bottom w:val="none" w:sz="0" w:space="0" w:color="auto"/>
            <w:right w:val="none" w:sz="0" w:space="0" w:color="auto"/>
          </w:divBdr>
          <w:divsChild>
            <w:div w:id="1793017092">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283780081">
      <w:bodyDiv w:val="1"/>
      <w:marLeft w:val="0"/>
      <w:marRight w:val="0"/>
      <w:marTop w:val="0"/>
      <w:marBottom w:val="0"/>
      <w:divBdr>
        <w:top w:val="none" w:sz="0" w:space="0" w:color="auto"/>
        <w:left w:val="none" w:sz="0" w:space="0" w:color="auto"/>
        <w:bottom w:val="none" w:sz="0" w:space="0" w:color="auto"/>
        <w:right w:val="none" w:sz="0" w:space="0" w:color="auto"/>
      </w:divBdr>
    </w:div>
    <w:div w:id="296223638">
      <w:bodyDiv w:val="1"/>
      <w:marLeft w:val="0"/>
      <w:marRight w:val="0"/>
      <w:marTop w:val="0"/>
      <w:marBottom w:val="0"/>
      <w:divBdr>
        <w:top w:val="none" w:sz="0" w:space="0" w:color="auto"/>
        <w:left w:val="none" w:sz="0" w:space="0" w:color="auto"/>
        <w:bottom w:val="none" w:sz="0" w:space="0" w:color="auto"/>
        <w:right w:val="none" w:sz="0" w:space="0" w:color="auto"/>
      </w:divBdr>
    </w:div>
    <w:div w:id="296959501">
      <w:bodyDiv w:val="1"/>
      <w:marLeft w:val="0"/>
      <w:marRight w:val="0"/>
      <w:marTop w:val="0"/>
      <w:marBottom w:val="0"/>
      <w:divBdr>
        <w:top w:val="none" w:sz="0" w:space="0" w:color="auto"/>
        <w:left w:val="none" w:sz="0" w:space="0" w:color="auto"/>
        <w:bottom w:val="none" w:sz="0" w:space="0" w:color="auto"/>
        <w:right w:val="none" w:sz="0" w:space="0" w:color="auto"/>
      </w:divBdr>
    </w:div>
    <w:div w:id="297154163">
      <w:bodyDiv w:val="1"/>
      <w:marLeft w:val="0"/>
      <w:marRight w:val="0"/>
      <w:marTop w:val="0"/>
      <w:marBottom w:val="0"/>
      <w:divBdr>
        <w:top w:val="none" w:sz="0" w:space="0" w:color="auto"/>
        <w:left w:val="none" w:sz="0" w:space="0" w:color="auto"/>
        <w:bottom w:val="none" w:sz="0" w:space="0" w:color="auto"/>
        <w:right w:val="none" w:sz="0" w:space="0" w:color="auto"/>
      </w:divBdr>
    </w:div>
    <w:div w:id="297999451">
      <w:bodyDiv w:val="1"/>
      <w:marLeft w:val="0"/>
      <w:marRight w:val="0"/>
      <w:marTop w:val="0"/>
      <w:marBottom w:val="0"/>
      <w:divBdr>
        <w:top w:val="none" w:sz="0" w:space="0" w:color="auto"/>
        <w:left w:val="none" w:sz="0" w:space="0" w:color="auto"/>
        <w:bottom w:val="none" w:sz="0" w:space="0" w:color="auto"/>
        <w:right w:val="none" w:sz="0" w:space="0" w:color="auto"/>
      </w:divBdr>
    </w:div>
    <w:div w:id="308561884">
      <w:bodyDiv w:val="1"/>
      <w:marLeft w:val="0"/>
      <w:marRight w:val="0"/>
      <w:marTop w:val="0"/>
      <w:marBottom w:val="0"/>
      <w:divBdr>
        <w:top w:val="none" w:sz="0" w:space="0" w:color="auto"/>
        <w:left w:val="none" w:sz="0" w:space="0" w:color="auto"/>
        <w:bottom w:val="none" w:sz="0" w:space="0" w:color="auto"/>
        <w:right w:val="none" w:sz="0" w:space="0" w:color="auto"/>
      </w:divBdr>
    </w:div>
    <w:div w:id="311980610">
      <w:bodyDiv w:val="1"/>
      <w:marLeft w:val="0"/>
      <w:marRight w:val="0"/>
      <w:marTop w:val="0"/>
      <w:marBottom w:val="0"/>
      <w:divBdr>
        <w:top w:val="none" w:sz="0" w:space="0" w:color="auto"/>
        <w:left w:val="none" w:sz="0" w:space="0" w:color="auto"/>
        <w:bottom w:val="none" w:sz="0" w:space="0" w:color="auto"/>
        <w:right w:val="none" w:sz="0" w:space="0" w:color="auto"/>
      </w:divBdr>
    </w:div>
    <w:div w:id="317998638">
      <w:bodyDiv w:val="1"/>
      <w:marLeft w:val="0"/>
      <w:marRight w:val="0"/>
      <w:marTop w:val="0"/>
      <w:marBottom w:val="0"/>
      <w:divBdr>
        <w:top w:val="none" w:sz="0" w:space="0" w:color="auto"/>
        <w:left w:val="none" w:sz="0" w:space="0" w:color="auto"/>
        <w:bottom w:val="none" w:sz="0" w:space="0" w:color="auto"/>
        <w:right w:val="none" w:sz="0" w:space="0" w:color="auto"/>
      </w:divBdr>
    </w:div>
    <w:div w:id="321543701">
      <w:bodyDiv w:val="1"/>
      <w:marLeft w:val="0"/>
      <w:marRight w:val="0"/>
      <w:marTop w:val="0"/>
      <w:marBottom w:val="0"/>
      <w:divBdr>
        <w:top w:val="none" w:sz="0" w:space="0" w:color="auto"/>
        <w:left w:val="none" w:sz="0" w:space="0" w:color="auto"/>
        <w:bottom w:val="none" w:sz="0" w:space="0" w:color="auto"/>
        <w:right w:val="none" w:sz="0" w:space="0" w:color="auto"/>
      </w:divBdr>
    </w:div>
    <w:div w:id="345375420">
      <w:bodyDiv w:val="1"/>
      <w:marLeft w:val="0"/>
      <w:marRight w:val="0"/>
      <w:marTop w:val="0"/>
      <w:marBottom w:val="0"/>
      <w:divBdr>
        <w:top w:val="none" w:sz="0" w:space="0" w:color="auto"/>
        <w:left w:val="none" w:sz="0" w:space="0" w:color="auto"/>
        <w:bottom w:val="none" w:sz="0" w:space="0" w:color="auto"/>
        <w:right w:val="none" w:sz="0" w:space="0" w:color="auto"/>
      </w:divBdr>
    </w:div>
    <w:div w:id="348677051">
      <w:bodyDiv w:val="1"/>
      <w:marLeft w:val="0"/>
      <w:marRight w:val="0"/>
      <w:marTop w:val="0"/>
      <w:marBottom w:val="0"/>
      <w:divBdr>
        <w:top w:val="none" w:sz="0" w:space="0" w:color="auto"/>
        <w:left w:val="none" w:sz="0" w:space="0" w:color="auto"/>
        <w:bottom w:val="none" w:sz="0" w:space="0" w:color="auto"/>
        <w:right w:val="none" w:sz="0" w:space="0" w:color="auto"/>
      </w:divBdr>
    </w:div>
    <w:div w:id="356733751">
      <w:bodyDiv w:val="1"/>
      <w:marLeft w:val="0"/>
      <w:marRight w:val="0"/>
      <w:marTop w:val="0"/>
      <w:marBottom w:val="0"/>
      <w:divBdr>
        <w:top w:val="none" w:sz="0" w:space="0" w:color="auto"/>
        <w:left w:val="none" w:sz="0" w:space="0" w:color="auto"/>
        <w:bottom w:val="none" w:sz="0" w:space="0" w:color="auto"/>
        <w:right w:val="none" w:sz="0" w:space="0" w:color="auto"/>
      </w:divBdr>
    </w:div>
    <w:div w:id="359858205">
      <w:bodyDiv w:val="1"/>
      <w:marLeft w:val="0"/>
      <w:marRight w:val="0"/>
      <w:marTop w:val="0"/>
      <w:marBottom w:val="0"/>
      <w:divBdr>
        <w:top w:val="none" w:sz="0" w:space="0" w:color="auto"/>
        <w:left w:val="none" w:sz="0" w:space="0" w:color="auto"/>
        <w:bottom w:val="none" w:sz="0" w:space="0" w:color="auto"/>
        <w:right w:val="none" w:sz="0" w:space="0" w:color="auto"/>
      </w:divBdr>
    </w:div>
    <w:div w:id="369842082">
      <w:bodyDiv w:val="1"/>
      <w:marLeft w:val="0"/>
      <w:marRight w:val="0"/>
      <w:marTop w:val="0"/>
      <w:marBottom w:val="0"/>
      <w:divBdr>
        <w:top w:val="none" w:sz="0" w:space="0" w:color="auto"/>
        <w:left w:val="none" w:sz="0" w:space="0" w:color="auto"/>
        <w:bottom w:val="none" w:sz="0" w:space="0" w:color="auto"/>
        <w:right w:val="none" w:sz="0" w:space="0" w:color="auto"/>
      </w:divBdr>
    </w:div>
    <w:div w:id="370037059">
      <w:bodyDiv w:val="1"/>
      <w:marLeft w:val="0"/>
      <w:marRight w:val="0"/>
      <w:marTop w:val="0"/>
      <w:marBottom w:val="0"/>
      <w:divBdr>
        <w:top w:val="none" w:sz="0" w:space="0" w:color="auto"/>
        <w:left w:val="none" w:sz="0" w:space="0" w:color="auto"/>
        <w:bottom w:val="none" w:sz="0" w:space="0" w:color="auto"/>
        <w:right w:val="none" w:sz="0" w:space="0" w:color="auto"/>
      </w:divBdr>
    </w:div>
    <w:div w:id="374236317">
      <w:bodyDiv w:val="1"/>
      <w:marLeft w:val="0"/>
      <w:marRight w:val="0"/>
      <w:marTop w:val="0"/>
      <w:marBottom w:val="0"/>
      <w:divBdr>
        <w:top w:val="none" w:sz="0" w:space="0" w:color="auto"/>
        <w:left w:val="none" w:sz="0" w:space="0" w:color="auto"/>
        <w:bottom w:val="none" w:sz="0" w:space="0" w:color="auto"/>
        <w:right w:val="none" w:sz="0" w:space="0" w:color="auto"/>
      </w:divBdr>
    </w:div>
    <w:div w:id="396628525">
      <w:bodyDiv w:val="1"/>
      <w:marLeft w:val="0"/>
      <w:marRight w:val="0"/>
      <w:marTop w:val="0"/>
      <w:marBottom w:val="0"/>
      <w:divBdr>
        <w:top w:val="none" w:sz="0" w:space="0" w:color="auto"/>
        <w:left w:val="none" w:sz="0" w:space="0" w:color="auto"/>
        <w:bottom w:val="none" w:sz="0" w:space="0" w:color="auto"/>
        <w:right w:val="none" w:sz="0" w:space="0" w:color="auto"/>
      </w:divBdr>
    </w:div>
    <w:div w:id="400102155">
      <w:bodyDiv w:val="1"/>
      <w:marLeft w:val="0"/>
      <w:marRight w:val="0"/>
      <w:marTop w:val="0"/>
      <w:marBottom w:val="0"/>
      <w:divBdr>
        <w:top w:val="none" w:sz="0" w:space="0" w:color="auto"/>
        <w:left w:val="none" w:sz="0" w:space="0" w:color="auto"/>
        <w:bottom w:val="none" w:sz="0" w:space="0" w:color="auto"/>
        <w:right w:val="none" w:sz="0" w:space="0" w:color="auto"/>
      </w:divBdr>
    </w:div>
    <w:div w:id="401876734">
      <w:bodyDiv w:val="1"/>
      <w:marLeft w:val="0"/>
      <w:marRight w:val="0"/>
      <w:marTop w:val="0"/>
      <w:marBottom w:val="0"/>
      <w:divBdr>
        <w:top w:val="none" w:sz="0" w:space="0" w:color="auto"/>
        <w:left w:val="none" w:sz="0" w:space="0" w:color="auto"/>
        <w:bottom w:val="none" w:sz="0" w:space="0" w:color="auto"/>
        <w:right w:val="none" w:sz="0" w:space="0" w:color="auto"/>
      </w:divBdr>
    </w:div>
    <w:div w:id="414479013">
      <w:bodyDiv w:val="1"/>
      <w:marLeft w:val="0"/>
      <w:marRight w:val="0"/>
      <w:marTop w:val="0"/>
      <w:marBottom w:val="0"/>
      <w:divBdr>
        <w:top w:val="none" w:sz="0" w:space="0" w:color="auto"/>
        <w:left w:val="none" w:sz="0" w:space="0" w:color="auto"/>
        <w:bottom w:val="none" w:sz="0" w:space="0" w:color="auto"/>
        <w:right w:val="none" w:sz="0" w:space="0" w:color="auto"/>
      </w:divBdr>
    </w:div>
    <w:div w:id="417407429">
      <w:bodyDiv w:val="1"/>
      <w:marLeft w:val="0"/>
      <w:marRight w:val="0"/>
      <w:marTop w:val="0"/>
      <w:marBottom w:val="0"/>
      <w:divBdr>
        <w:top w:val="none" w:sz="0" w:space="0" w:color="auto"/>
        <w:left w:val="none" w:sz="0" w:space="0" w:color="auto"/>
        <w:bottom w:val="none" w:sz="0" w:space="0" w:color="auto"/>
        <w:right w:val="none" w:sz="0" w:space="0" w:color="auto"/>
      </w:divBdr>
    </w:div>
    <w:div w:id="419185371">
      <w:bodyDiv w:val="1"/>
      <w:marLeft w:val="0"/>
      <w:marRight w:val="0"/>
      <w:marTop w:val="0"/>
      <w:marBottom w:val="0"/>
      <w:divBdr>
        <w:top w:val="none" w:sz="0" w:space="0" w:color="auto"/>
        <w:left w:val="none" w:sz="0" w:space="0" w:color="auto"/>
        <w:bottom w:val="none" w:sz="0" w:space="0" w:color="auto"/>
        <w:right w:val="none" w:sz="0" w:space="0" w:color="auto"/>
      </w:divBdr>
    </w:div>
    <w:div w:id="420570778">
      <w:bodyDiv w:val="1"/>
      <w:marLeft w:val="0"/>
      <w:marRight w:val="0"/>
      <w:marTop w:val="0"/>
      <w:marBottom w:val="0"/>
      <w:divBdr>
        <w:top w:val="none" w:sz="0" w:space="0" w:color="auto"/>
        <w:left w:val="none" w:sz="0" w:space="0" w:color="auto"/>
        <w:bottom w:val="none" w:sz="0" w:space="0" w:color="auto"/>
        <w:right w:val="none" w:sz="0" w:space="0" w:color="auto"/>
      </w:divBdr>
    </w:div>
    <w:div w:id="426852033">
      <w:bodyDiv w:val="1"/>
      <w:marLeft w:val="0"/>
      <w:marRight w:val="0"/>
      <w:marTop w:val="0"/>
      <w:marBottom w:val="0"/>
      <w:divBdr>
        <w:top w:val="none" w:sz="0" w:space="0" w:color="auto"/>
        <w:left w:val="none" w:sz="0" w:space="0" w:color="auto"/>
        <w:bottom w:val="none" w:sz="0" w:space="0" w:color="auto"/>
        <w:right w:val="none" w:sz="0" w:space="0" w:color="auto"/>
      </w:divBdr>
    </w:div>
    <w:div w:id="431320005">
      <w:bodyDiv w:val="1"/>
      <w:marLeft w:val="0"/>
      <w:marRight w:val="0"/>
      <w:marTop w:val="0"/>
      <w:marBottom w:val="0"/>
      <w:divBdr>
        <w:top w:val="none" w:sz="0" w:space="0" w:color="auto"/>
        <w:left w:val="none" w:sz="0" w:space="0" w:color="auto"/>
        <w:bottom w:val="none" w:sz="0" w:space="0" w:color="auto"/>
        <w:right w:val="none" w:sz="0" w:space="0" w:color="auto"/>
      </w:divBdr>
      <w:divsChild>
        <w:div w:id="879168627">
          <w:marLeft w:val="0"/>
          <w:marRight w:val="0"/>
          <w:marTop w:val="0"/>
          <w:marBottom w:val="0"/>
          <w:divBdr>
            <w:top w:val="none" w:sz="0" w:space="0" w:color="auto"/>
            <w:left w:val="none" w:sz="0" w:space="0" w:color="auto"/>
            <w:bottom w:val="none" w:sz="0" w:space="0" w:color="auto"/>
            <w:right w:val="none" w:sz="0" w:space="0" w:color="auto"/>
          </w:divBdr>
        </w:div>
        <w:div w:id="1573156450">
          <w:marLeft w:val="0"/>
          <w:marRight w:val="0"/>
          <w:marTop w:val="0"/>
          <w:marBottom w:val="0"/>
          <w:divBdr>
            <w:top w:val="none" w:sz="0" w:space="0" w:color="auto"/>
            <w:left w:val="none" w:sz="0" w:space="0" w:color="auto"/>
            <w:bottom w:val="none" w:sz="0" w:space="0" w:color="auto"/>
            <w:right w:val="none" w:sz="0" w:space="0" w:color="auto"/>
          </w:divBdr>
        </w:div>
      </w:divsChild>
    </w:div>
    <w:div w:id="443111003">
      <w:bodyDiv w:val="1"/>
      <w:marLeft w:val="0"/>
      <w:marRight w:val="0"/>
      <w:marTop w:val="0"/>
      <w:marBottom w:val="0"/>
      <w:divBdr>
        <w:top w:val="none" w:sz="0" w:space="0" w:color="auto"/>
        <w:left w:val="none" w:sz="0" w:space="0" w:color="auto"/>
        <w:bottom w:val="none" w:sz="0" w:space="0" w:color="auto"/>
        <w:right w:val="none" w:sz="0" w:space="0" w:color="auto"/>
      </w:divBdr>
    </w:div>
    <w:div w:id="450903578">
      <w:bodyDiv w:val="1"/>
      <w:marLeft w:val="0"/>
      <w:marRight w:val="0"/>
      <w:marTop w:val="0"/>
      <w:marBottom w:val="0"/>
      <w:divBdr>
        <w:top w:val="none" w:sz="0" w:space="0" w:color="auto"/>
        <w:left w:val="none" w:sz="0" w:space="0" w:color="auto"/>
        <w:bottom w:val="none" w:sz="0" w:space="0" w:color="auto"/>
        <w:right w:val="none" w:sz="0" w:space="0" w:color="auto"/>
      </w:divBdr>
    </w:div>
    <w:div w:id="451216946">
      <w:bodyDiv w:val="1"/>
      <w:marLeft w:val="0"/>
      <w:marRight w:val="0"/>
      <w:marTop w:val="0"/>
      <w:marBottom w:val="0"/>
      <w:divBdr>
        <w:top w:val="none" w:sz="0" w:space="0" w:color="auto"/>
        <w:left w:val="none" w:sz="0" w:space="0" w:color="auto"/>
        <w:bottom w:val="none" w:sz="0" w:space="0" w:color="auto"/>
        <w:right w:val="none" w:sz="0" w:space="0" w:color="auto"/>
      </w:divBdr>
    </w:div>
    <w:div w:id="457996432">
      <w:bodyDiv w:val="1"/>
      <w:marLeft w:val="0"/>
      <w:marRight w:val="0"/>
      <w:marTop w:val="0"/>
      <w:marBottom w:val="0"/>
      <w:divBdr>
        <w:top w:val="none" w:sz="0" w:space="0" w:color="auto"/>
        <w:left w:val="none" w:sz="0" w:space="0" w:color="auto"/>
        <w:bottom w:val="none" w:sz="0" w:space="0" w:color="auto"/>
        <w:right w:val="none" w:sz="0" w:space="0" w:color="auto"/>
      </w:divBdr>
    </w:div>
    <w:div w:id="459151771">
      <w:bodyDiv w:val="1"/>
      <w:marLeft w:val="0"/>
      <w:marRight w:val="0"/>
      <w:marTop w:val="0"/>
      <w:marBottom w:val="0"/>
      <w:divBdr>
        <w:top w:val="none" w:sz="0" w:space="0" w:color="auto"/>
        <w:left w:val="none" w:sz="0" w:space="0" w:color="auto"/>
        <w:bottom w:val="none" w:sz="0" w:space="0" w:color="auto"/>
        <w:right w:val="none" w:sz="0" w:space="0" w:color="auto"/>
      </w:divBdr>
    </w:div>
    <w:div w:id="462698706">
      <w:bodyDiv w:val="1"/>
      <w:marLeft w:val="0"/>
      <w:marRight w:val="0"/>
      <w:marTop w:val="0"/>
      <w:marBottom w:val="0"/>
      <w:divBdr>
        <w:top w:val="none" w:sz="0" w:space="0" w:color="auto"/>
        <w:left w:val="none" w:sz="0" w:space="0" w:color="auto"/>
        <w:bottom w:val="none" w:sz="0" w:space="0" w:color="auto"/>
        <w:right w:val="none" w:sz="0" w:space="0" w:color="auto"/>
      </w:divBdr>
    </w:div>
    <w:div w:id="463013366">
      <w:bodyDiv w:val="1"/>
      <w:marLeft w:val="0"/>
      <w:marRight w:val="0"/>
      <w:marTop w:val="0"/>
      <w:marBottom w:val="0"/>
      <w:divBdr>
        <w:top w:val="none" w:sz="0" w:space="0" w:color="auto"/>
        <w:left w:val="none" w:sz="0" w:space="0" w:color="auto"/>
        <w:bottom w:val="none" w:sz="0" w:space="0" w:color="auto"/>
        <w:right w:val="none" w:sz="0" w:space="0" w:color="auto"/>
      </w:divBdr>
    </w:div>
    <w:div w:id="466822011">
      <w:bodyDiv w:val="1"/>
      <w:marLeft w:val="0"/>
      <w:marRight w:val="0"/>
      <w:marTop w:val="0"/>
      <w:marBottom w:val="0"/>
      <w:divBdr>
        <w:top w:val="none" w:sz="0" w:space="0" w:color="auto"/>
        <w:left w:val="none" w:sz="0" w:space="0" w:color="auto"/>
        <w:bottom w:val="none" w:sz="0" w:space="0" w:color="auto"/>
        <w:right w:val="none" w:sz="0" w:space="0" w:color="auto"/>
      </w:divBdr>
    </w:div>
    <w:div w:id="473303005">
      <w:bodyDiv w:val="1"/>
      <w:marLeft w:val="0"/>
      <w:marRight w:val="0"/>
      <w:marTop w:val="0"/>
      <w:marBottom w:val="0"/>
      <w:divBdr>
        <w:top w:val="none" w:sz="0" w:space="0" w:color="auto"/>
        <w:left w:val="none" w:sz="0" w:space="0" w:color="auto"/>
        <w:bottom w:val="none" w:sz="0" w:space="0" w:color="auto"/>
        <w:right w:val="none" w:sz="0" w:space="0" w:color="auto"/>
      </w:divBdr>
    </w:div>
    <w:div w:id="475413159">
      <w:bodyDiv w:val="1"/>
      <w:marLeft w:val="0"/>
      <w:marRight w:val="0"/>
      <w:marTop w:val="0"/>
      <w:marBottom w:val="0"/>
      <w:divBdr>
        <w:top w:val="none" w:sz="0" w:space="0" w:color="auto"/>
        <w:left w:val="none" w:sz="0" w:space="0" w:color="auto"/>
        <w:bottom w:val="none" w:sz="0" w:space="0" w:color="auto"/>
        <w:right w:val="none" w:sz="0" w:space="0" w:color="auto"/>
      </w:divBdr>
    </w:div>
    <w:div w:id="478108130">
      <w:bodyDiv w:val="1"/>
      <w:marLeft w:val="0"/>
      <w:marRight w:val="0"/>
      <w:marTop w:val="0"/>
      <w:marBottom w:val="0"/>
      <w:divBdr>
        <w:top w:val="none" w:sz="0" w:space="0" w:color="auto"/>
        <w:left w:val="none" w:sz="0" w:space="0" w:color="auto"/>
        <w:bottom w:val="none" w:sz="0" w:space="0" w:color="auto"/>
        <w:right w:val="none" w:sz="0" w:space="0" w:color="auto"/>
      </w:divBdr>
    </w:div>
    <w:div w:id="483937445">
      <w:bodyDiv w:val="1"/>
      <w:marLeft w:val="0"/>
      <w:marRight w:val="0"/>
      <w:marTop w:val="0"/>
      <w:marBottom w:val="0"/>
      <w:divBdr>
        <w:top w:val="none" w:sz="0" w:space="0" w:color="auto"/>
        <w:left w:val="none" w:sz="0" w:space="0" w:color="auto"/>
        <w:bottom w:val="none" w:sz="0" w:space="0" w:color="auto"/>
        <w:right w:val="none" w:sz="0" w:space="0" w:color="auto"/>
      </w:divBdr>
    </w:div>
    <w:div w:id="487597103">
      <w:bodyDiv w:val="1"/>
      <w:marLeft w:val="0"/>
      <w:marRight w:val="0"/>
      <w:marTop w:val="0"/>
      <w:marBottom w:val="0"/>
      <w:divBdr>
        <w:top w:val="none" w:sz="0" w:space="0" w:color="auto"/>
        <w:left w:val="none" w:sz="0" w:space="0" w:color="auto"/>
        <w:bottom w:val="none" w:sz="0" w:space="0" w:color="auto"/>
        <w:right w:val="none" w:sz="0" w:space="0" w:color="auto"/>
      </w:divBdr>
    </w:div>
    <w:div w:id="489904768">
      <w:bodyDiv w:val="1"/>
      <w:marLeft w:val="0"/>
      <w:marRight w:val="0"/>
      <w:marTop w:val="0"/>
      <w:marBottom w:val="0"/>
      <w:divBdr>
        <w:top w:val="none" w:sz="0" w:space="0" w:color="auto"/>
        <w:left w:val="none" w:sz="0" w:space="0" w:color="auto"/>
        <w:bottom w:val="none" w:sz="0" w:space="0" w:color="auto"/>
        <w:right w:val="none" w:sz="0" w:space="0" w:color="auto"/>
      </w:divBdr>
    </w:div>
    <w:div w:id="502625007">
      <w:bodyDiv w:val="1"/>
      <w:marLeft w:val="0"/>
      <w:marRight w:val="0"/>
      <w:marTop w:val="0"/>
      <w:marBottom w:val="0"/>
      <w:divBdr>
        <w:top w:val="none" w:sz="0" w:space="0" w:color="auto"/>
        <w:left w:val="none" w:sz="0" w:space="0" w:color="auto"/>
        <w:bottom w:val="none" w:sz="0" w:space="0" w:color="auto"/>
        <w:right w:val="none" w:sz="0" w:space="0" w:color="auto"/>
      </w:divBdr>
    </w:div>
    <w:div w:id="503016785">
      <w:bodyDiv w:val="1"/>
      <w:marLeft w:val="0"/>
      <w:marRight w:val="0"/>
      <w:marTop w:val="0"/>
      <w:marBottom w:val="0"/>
      <w:divBdr>
        <w:top w:val="none" w:sz="0" w:space="0" w:color="auto"/>
        <w:left w:val="none" w:sz="0" w:space="0" w:color="auto"/>
        <w:bottom w:val="none" w:sz="0" w:space="0" w:color="auto"/>
        <w:right w:val="none" w:sz="0" w:space="0" w:color="auto"/>
      </w:divBdr>
    </w:div>
    <w:div w:id="503323867">
      <w:bodyDiv w:val="1"/>
      <w:marLeft w:val="0"/>
      <w:marRight w:val="0"/>
      <w:marTop w:val="0"/>
      <w:marBottom w:val="0"/>
      <w:divBdr>
        <w:top w:val="none" w:sz="0" w:space="0" w:color="auto"/>
        <w:left w:val="none" w:sz="0" w:space="0" w:color="auto"/>
        <w:bottom w:val="none" w:sz="0" w:space="0" w:color="auto"/>
        <w:right w:val="none" w:sz="0" w:space="0" w:color="auto"/>
      </w:divBdr>
    </w:div>
    <w:div w:id="504395824">
      <w:bodyDiv w:val="1"/>
      <w:marLeft w:val="0"/>
      <w:marRight w:val="0"/>
      <w:marTop w:val="0"/>
      <w:marBottom w:val="0"/>
      <w:divBdr>
        <w:top w:val="none" w:sz="0" w:space="0" w:color="auto"/>
        <w:left w:val="none" w:sz="0" w:space="0" w:color="auto"/>
        <w:bottom w:val="none" w:sz="0" w:space="0" w:color="auto"/>
        <w:right w:val="none" w:sz="0" w:space="0" w:color="auto"/>
      </w:divBdr>
    </w:div>
    <w:div w:id="505677793">
      <w:bodyDiv w:val="1"/>
      <w:marLeft w:val="0"/>
      <w:marRight w:val="0"/>
      <w:marTop w:val="0"/>
      <w:marBottom w:val="0"/>
      <w:divBdr>
        <w:top w:val="none" w:sz="0" w:space="0" w:color="auto"/>
        <w:left w:val="none" w:sz="0" w:space="0" w:color="auto"/>
        <w:bottom w:val="none" w:sz="0" w:space="0" w:color="auto"/>
        <w:right w:val="none" w:sz="0" w:space="0" w:color="auto"/>
      </w:divBdr>
    </w:div>
    <w:div w:id="505749406">
      <w:bodyDiv w:val="1"/>
      <w:marLeft w:val="0"/>
      <w:marRight w:val="0"/>
      <w:marTop w:val="0"/>
      <w:marBottom w:val="0"/>
      <w:divBdr>
        <w:top w:val="none" w:sz="0" w:space="0" w:color="auto"/>
        <w:left w:val="none" w:sz="0" w:space="0" w:color="auto"/>
        <w:bottom w:val="none" w:sz="0" w:space="0" w:color="auto"/>
        <w:right w:val="none" w:sz="0" w:space="0" w:color="auto"/>
      </w:divBdr>
    </w:div>
    <w:div w:id="507717786">
      <w:bodyDiv w:val="1"/>
      <w:marLeft w:val="0"/>
      <w:marRight w:val="0"/>
      <w:marTop w:val="0"/>
      <w:marBottom w:val="0"/>
      <w:divBdr>
        <w:top w:val="none" w:sz="0" w:space="0" w:color="auto"/>
        <w:left w:val="none" w:sz="0" w:space="0" w:color="auto"/>
        <w:bottom w:val="none" w:sz="0" w:space="0" w:color="auto"/>
        <w:right w:val="none" w:sz="0" w:space="0" w:color="auto"/>
      </w:divBdr>
    </w:div>
    <w:div w:id="519121246">
      <w:bodyDiv w:val="1"/>
      <w:marLeft w:val="0"/>
      <w:marRight w:val="0"/>
      <w:marTop w:val="0"/>
      <w:marBottom w:val="0"/>
      <w:divBdr>
        <w:top w:val="none" w:sz="0" w:space="0" w:color="auto"/>
        <w:left w:val="none" w:sz="0" w:space="0" w:color="auto"/>
        <w:bottom w:val="none" w:sz="0" w:space="0" w:color="auto"/>
        <w:right w:val="none" w:sz="0" w:space="0" w:color="auto"/>
      </w:divBdr>
    </w:div>
    <w:div w:id="519659040">
      <w:bodyDiv w:val="1"/>
      <w:marLeft w:val="0"/>
      <w:marRight w:val="0"/>
      <w:marTop w:val="0"/>
      <w:marBottom w:val="0"/>
      <w:divBdr>
        <w:top w:val="none" w:sz="0" w:space="0" w:color="auto"/>
        <w:left w:val="none" w:sz="0" w:space="0" w:color="auto"/>
        <w:bottom w:val="none" w:sz="0" w:space="0" w:color="auto"/>
        <w:right w:val="none" w:sz="0" w:space="0" w:color="auto"/>
      </w:divBdr>
    </w:div>
    <w:div w:id="527379789">
      <w:bodyDiv w:val="1"/>
      <w:marLeft w:val="0"/>
      <w:marRight w:val="0"/>
      <w:marTop w:val="0"/>
      <w:marBottom w:val="0"/>
      <w:divBdr>
        <w:top w:val="none" w:sz="0" w:space="0" w:color="auto"/>
        <w:left w:val="none" w:sz="0" w:space="0" w:color="auto"/>
        <w:bottom w:val="none" w:sz="0" w:space="0" w:color="auto"/>
        <w:right w:val="none" w:sz="0" w:space="0" w:color="auto"/>
      </w:divBdr>
    </w:div>
    <w:div w:id="529030007">
      <w:bodyDiv w:val="1"/>
      <w:marLeft w:val="0"/>
      <w:marRight w:val="0"/>
      <w:marTop w:val="0"/>
      <w:marBottom w:val="0"/>
      <w:divBdr>
        <w:top w:val="none" w:sz="0" w:space="0" w:color="auto"/>
        <w:left w:val="none" w:sz="0" w:space="0" w:color="auto"/>
        <w:bottom w:val="none" w:sz="0" w:space="0" w:color="auto"/>
        <w:right w:val="none" w:sz="0" w:space="0" w:color="auto"/>
      </w:divBdr>
    </w:div>
    <w:div w:id="531118193">
      <w:bodyDiv w:val="1"/>
      <w:marLeft w:val="0"/>
      <w:marRight w:val="0"/>
      <w:marTop w:val="0"/>
      <w:marBottom w:val="0"/>
      <w:divBdr>
        <w:top w:val="none" w:sz="0" w:space="0" w:color="auto"/>
        <w:left w:val="none" w:sz="0" w:space="0" w:color="auto"/>
        <w:bottom w:val="none" w:sz="0" w:space="0" w:color="auto"/>
        <w:right w:val="none" w:sz="0" w:space="0" w:color="auto"/>
      </w:divBdr>
    </w:div>
    <w:div w:id="548566758">
      <w:bodyDiv w:val="1"/>
      <w:marLeft w:val="0"/>
      <w:marRight w:val="0"/>
      <w:marTop w:val="0"/>
      <w:marBottom w:val="0"/>
      <w:divBdr>
        <w:top w:val="none" w:sz="0" w:space="0" w:color="auto"/>
        <w:left w:val="none" w:sz="0" w:space="0" w:color="auto"/>
        <w:bottom w:val="none" w:sz="0" w:space="0" w:color="auto"/>
        <w:right w:val="none" w:sz="0" w:space="0" w:color="auto"/>
      </w:divBdr>
    </w:div>
    <w:div w:id="554780386">
      <w:bodyDiv w:val="1"/>
      <w:marLeft w:val="0"/>
      <w:marRight w:val="0"/>
      <w:marTop w:val="0"/>
      <w:marBottom w:val="0"/>
      <w:divBdr>
        <w:top w:val="none" w:sz="0" w:space="0" w:color="auto"/>
        <w:left w:val="none" w:sz="0" w:space="0" w:color="auto"/>
        <w:bottom w:val="none" w:sz="0" w:space="0" w:color="auto"/>
        <w:right w:val="none" w:sz="0" w:space="0" w:color="auto"/>
      </w:divBdr>
    </w:div>
    <w:div w:id="563026577">
      <w:bodyDiv w:val="1"/>
      <w:marLeft w:val="0"/>
      <w:marRight w:val="0"/>
      <w:marTop w:val="0"/>
      <w:marBottom w:val="0"/>
      <w:divBdr>
        <w:top w:val="none" w:sz="0" w:space="0" w:color="auto"/>
        <w:left w:val="none" w:sz="0" w:space="0" w:color="auto"/>
        <w:bottom w:val="none" w:sz="0" w:space="0" w:color="auto"/>
        <w:right w:val="none" w:sz="0" w:space="0" w:color="auto"/>
      </w:divBdr>
    </w:div>
    <w:div w:id="563180810">
      <w:bodyDiv w:val="1"/>
      <w:marLeft w:val="0"/>
      <w:marRight w:val="0"/>
      <w:marTop w:val="0"/>
      <w:marBottom w:val="0"/>
      <w:divBdr>
        <w:top w:val="none" w:sz="0" w:space="0" w:color="auto"/>
        <w:left w:val="none" w:sz="0" w:space="0" w:color="auto"/>
        <w:bottom w:val="none" w:sz="0" w:space="0" w:color="auto"/>
        <w:right w:val="none" w:sz="0" w:space="0" w:color="auto"/>
      </w:divBdr>
    </w:div>
    <w:div w:id="566645677">
      <w:bodyDiv w:val="1"/>
      <w:marLeft w:val="0"/>
      <w:marRight w:val="0"/>
      <w:marTop w:val="0"/>
      <w:marBottom w:val="0"/>
      <w:divBdr>
        <w:top w:val="none" w:sz="0" w:space="0" w:color="auto"/>
        <w:left w:val="none" w:sz="0" w:space="0" w:color="auto"/>
        <w:bottom w:val="none" w:sz="0" w:space="0" w:color="auto"/>
        <w:right w:val="none" w:sz="0" w:space="0" w:color="auto"/>
      </w:divBdr>
    </w:div>
    <w:div w:id="576861772">
      <w:bodyDiv w:val="1"/>
      <w:marLeft w:val="0"/>
      <w:marRight w:val="0"/>
      <w:marTop w:val="0"/>
      <w:marBottom w:val="0"/>
      <w:divBdr>
        <w:top w:val="none" w:sz="0" w:space="0" w:color="auto"/>
        <w:left w:val="none" w:sz="0" w:space="0" w:color="auto"/>
        <w:bottom w:val="none" w:sz="0" w:space="0" w:color="auto"/>
        <w:right w:val="none" w:sz="0" w:space="0" w:color="auto"/>
      </w:divBdr>
    </w:div>
    <w:div w:id="580145214">
      <w:bodyDiv w:val="1"/>
      <w:marLeft w:val="0"/>
      <w:marRight w:val="0"/>
      <w:marTop w:val="0"/>
      <w:marBottom w:val="0"/>
      <w:divBdr>
        <w:top w:val="none" w:sz="0" w:space="0" w:color="auto"/>
        <w:left w:val="none" w:sz="0" w:space="0" w:color="auto"/>
        <w:bottom w:val="none" w:sz="0" w:space="0" w:color="auto"/>
        <w:right w:val="none" w:sz="0" w:space="0" w:color="auto"/>
      </w:divBdr>
    </w:div>
    <w:div w:id="581180874">
      <w:bodyDiv w:val="1"/>
      <w:marLeft w:val="0"/>
      <w:marRight w:val="0"/>
      <w:marTop w:val="0"/>
      <w:marBottom w:val="0"/>
      <w:divBdr>
        <w:top w:val="none" w:sz="0" w:space="0" w:color="auto"/>
        <w:left w:val="none" w:sz="0" w:space="0" w:color="auto"/>
        <w:bottom w:val="none" w:sz="0" w:space="0" w:color="auto"/>
        <w:right w:val="none" w:sz="0" w:space="0" w:color="auto"/>
      </w:divBdr>
    </w:div>
    <w:div w:id="593709494">
      <w:bodyDiv w:val="1"/>
      <w:marLeft w:val="0"/>
      <w:marRight w:val="0"/>
      <w:marTop w:val="0"/>
      <w:marBottom w:val="0"/>
      <w:divBdr>
        <w:top w:val="none" w:sz="0" w:space="0" w:color="auto"/>
        <w:left w:val="none" w:sz="0" w:space="0" w:color="auto"/>
        <w:bottom w:val="none" w:sz="0" w:space="0" w:color="auto"/>
        <w:right w:val="none" w:sz="0" w:space="0" w:color="auto"/>
      </w:divBdr>
    </w:div>
    <w:div w:id="601763180">
      <w:bodyDiv w:val="1"/>
      <w:marLeft w:val="0"/>
      <w:marRight w:val="0"/>
      <w:marTop w:val="0"/>
      <w:marBottom w:val="0"/>
      <w:divBdr>
        <w:top w:val="none" w:sz="0" w:space="0" w:color="auto"/>
        <w:left w:val="none" w:sz="0" w:space="0" w:color="auto"/>
        <w:bottom w:val="none" w:sz="0" w:space="0" w:color="auto"/>
        <w:right w:val="none" w:sz="0" w:space="0" w:color="auto"/>
      </w:divBdr>
    </w:div>
    <w:div w:id="602498032">
      <w:bodyDiv w:val="1"/>
      <w:marLeft w:val="0"/>
      <w:marRight w:val="0"/>
      <w:marTop w:val="0"/>
      <w:marBottom w:val="0"/>
      <w:divBdr>
        <w:top w:val="none" w:sz="0" w:space="0" w:color="auto"/>
        <w:left w:val="none" w:sz="0" w:space="0" w:color="auto"/>
        <w:bottom w:val="none" w:sz="0" w:space="0" w:color="auto"/>
        <w:right w:val="none" w:sz="0" w:space="0" w:color="auto"/>
      </w:divBdr>
    </w:div>
    <w:div w:id="605237472">
      <w:bodyDiv w:val="1"/>
      <w:marLeft w:val="0"/>
      <w:marRight w:val="0"/>
      <w:marTop w:val="0"/>
      <w:marBottom w:val="0"/>
      <w:divBdr>
        <w:top w:val="none" w:sz="0" w:space="0" w:color="auto"/>
        <w:left w:val="none" w:sz="0" w:space="0" w:color="auto"/>
        <w:bottom w:val="none" w:sz="0" w:space="0" w:color="auto"/>
        <w:right w:val="none" w:sz="0" w:space="0" w:color="auto"/>
      </w:divBdr>
    </w:div>
    <w:div w:id="605698192">
      <w:bodyDiv w:val="1"/>
      <w:marLeft w:val="0"/>
      <w:marRight w:val="0"/>
      <w:marTop w:val="0"/>
      <w:marBottom w:val="0"/>
      <w:divBdr>
        <w:top w:val="none" w:sz="0" w:space="0" w:color="auto"/>
        <w:left w:val="none" w:sz="0" w:space="0" w:color="auto"/>
        <w:bottom w:val="none" w:sz="0" w:space="0" w:color="auto"/>
        <w:right w:val="none" w:sz="0" w:space="0" w:color="auto"/>
      </w:divBdr>
    </w:div>
    <w:div w:id="625158213">
      <w:bodyDiv w:val="1"/>
      <w:marLeft w:val="0"/>
      <w:marRight w:val="0"/>
      <w:marTop w:val="0"/>
      <w:marBottom w:val="0"/>
      <w:divBdr>
        <w:top w:val="none" w:sz="0" w:space="0" w:color="auto"/>
        <w:left w:val="none" w:sz="0" w:space="0" w:color="auto"/>
        <w:bottom w:val="none" w:sz="0" w:space="0" w:color="auto"/>
        <w:right w:val="none" w:sz="0" w:space="0" w:color="auto"/>
      </w:divBdr>
    </w:div>
    <w:div w:id="629748088">
      <w:bodyDiv w:val="1"/>
      <w:marLeft w:val="0"/>
      <w:marRight w:val="0"/>
      <w:marTop w:val="0"/>
      <w:marBottom w:val="0"/>
      <w:divBdr>
        <w:top w:val="none" w:sz="0" w:space="0" w:color="auto"/>
        <w:left w:val="none" w:sz="0" w:space="0" w:color="auto"/>
        <w:bottom w:val="none" w:sz="0" w:space="0" w:color="auto"/>
        <w:right w:val="none" w:sz="0" w:space="0" w:color="auto"/>
      </w:divBdr>
    </w:div>
    <w:div w:id="639769070">
      <w:bodyDiv w:val="1"/>
      <w:marLeft w:val="0"/>
      <w:marRight w:val="0"/>
      <w:marTop w:val="0"/>
      <w:marBottom w:val="0"/>
      <w:divBdr>
        <w:top w:val="none" w:sz="0" w:space="0" w:color="auto"/>
        <w:left w:val="none" w:sz="0" w:space="0" w:color="auto"/>
        <w:bottom w:val="none" w:sz="0" w:space="0" w:color="auto"/>
        <w:right w:val="none" w:sz="0" w:space="0" w:color="auto"/>
      </w:divBdr>
    </w:div>
    <w:div w:id="642928374">
      <w:bodyDiv w:val="1"/>
      <w:marLeft w:val="0"/>
      <w:marRight w:val="0"/>
      <w:marTop w:val="0"/>
      <w:marBottom w:val="0"/>
      <w:divBdr>
        <w:top w:val="none" w:sz="0" w:space="0" w:color="auto"/>
        <w:left w:val="none" w:sz="0" w:space="0" w:color="auto"/>
        <w:bottom w:val="none" w:sz="0" w:space="0" w:color="auto"/>
        <w:right w:val="none" w:sz="0" w:space="0" w:color="auto"/>
      </w:divBdr>
    </w:div>
    <w:div w:id="651983783">
      <w:bodyDiv w:val="1"/>
      <w:marLeft w:val="0"/>
      <w:marRight w:val="0"/>
      <w:marTop w:val="0"/>
      <w:marBottom w:val="0"/>
      <w:divBdr>
        <w:top w:val="none" w:sz="0" w:space="0" w:color="auto"/>
        <w:left w:val="none" w:sz="0" w:space="0" w:color="auto"/>
        <w:bottom w:val="none" w:sz="0" w:space="0" w:color="auto"/>
        <w:right w:val="none" w:sz="0" w:space="0" w:color="auto"/>
      </w:divBdr>
    </w:div>
    <w:div w:id="655105953">
      <w:bodyDiv w:val="1"/>
      <w:marLeft w:val="0"/>
      <w:marRight w:val="0"/>
      <w:marTop w:val="0"/>
      <w:marBottom w:val="0"/>
      <w:divBdr>
        <w:top w:val="none" w:sz="0" w:space="0" w:color="auto"/>
        <w:left w:val="none" w:sz="0" w:space="0" w:color="auto"/>
        <w:bottom w:val="none" w:sz="0" w:space="0" w:color="auto"/>
        <w:right w:val="none" w:sz="0" w:space="0" w:color="auto"/>
      </w:divBdr>
    </w:div>
    <w:div w:id="660426024">
      <w:bodyDiv w:val="1"/>
      <w:marLeft w:val="0"/>
      <w:marRight w:val="0"/>
      <w:marTop w:val="0"/>
      <w:marBottom w:val="0"/>
      <w:divBdr>
        <w:top w:val="none" w:sz="0" w:space="0" w:color="auto"/>
        <w:left w:val="none" w:sz="0" w:space="0" w:color="auto"/>
        <w:bottom w:val="none" w:sz="0" w:space="0" w:color="auto"/>
        <w:right w:val="none" w:sz="0" w:space="0" w:color="auto"/>
      </w:divBdr>
    </w:div>
    <w:div w:id="661009182">
      <w:bodyDiv w:val="1"/>
      <w:marLeft w:val="0"/>
      <w:marRight w:val="0"/>
      <w:marTop w:val="0"/>
      <w:marBottom w:val="0"/>
      <w:divBdr>
        <w:top w:val="none" w:sz="0" w:space="0" w:color="auto"/>
        <w:left w:val="none" w:sz="0" w:space="0" w:color="auto"/>
        <w:bottom w:val="none" w:sz="0" w:space="0" w:color="auto"/>
        <w:right w:val="none" w:sz="0" w:space="0" w:color="auto"/>
      </w:divBdr>
    </w:div>
    <w:div w:id="663051978">
      <w:bodyDiv w:val="1"/>
      <w:marLeft w:val="0"/>
      <w:marRight w:val="0"/>
      <w:marTop w:val="0"/>
      <w:marBottom w:val="0"/>
      <w:divBdr>
        <w:top w:val="none" w:sz="0" w:space="0" w:color="auto"/>
        <w:left w:val="none" w:sz="0" w:space="0" w:color="auto"/>
        <w:bottom w:val="none" w:sz="0" w:space="0" w:color="auto"/>
        <w:right w:val="none" w:sz="0" w:space="0" w:color="auto"/>
      </w:divBdr>
    </w:div>
    <w:div w:id="665399631">
      <w:bodyDiv w:val="1"/>
      <w:marLeft w:val="0"/>
      <w:marRight w:val="0"/>
      <w:marTop w:val="0"/>
      <w:marBottom w:val="0"/>
      <w:divBdr>
        <w:top w:val="none" w:sz="0" w:space="0" w:color="auto"/>
        <w:left w:val="none" w:sz="0" w:space="0" w:color="auto"/>
        <w:bottom w:val="none" w:sz="0" w:space="0" w:color="auto"/>
        <w:right w:val="none" w:sz="0" w:space="0" w:color="auto"/>
      </w:divBdr>
    </w:div>
    <w:div w:id="672296076">
      <w:bodyDiv w:val="1"/>
      <w:marLeft w:val="0"/>
      <w:marRight w:val="0"/>
      <w:marTop w:val="0"/>
      <w:marBottom w:val="0"/>
      <w:divBdr>
        <w:top w:val="none" w:sz="0" w:space="0" w:color="auto"/>
        <w:left w:val="none" w:sz="0" w:space="0" w:color="auto"/>
        <w:bottom w:val="none" w:sz="0" w:space="0" w:color="auto"/>
        <w:right w:val="none" w:sz="0" w:space="0" w:color="auto"/>
      </w:divBdr>
    </w:div>
    <w:div w:id="675428098">
      <w:bodyDiv w:val="1"/>
      <w:marLeft w:val="0"/>
      <w:marRight w:val="0"/>
      <w:marTop w:val="0"/>
      <w:marBottom w:val="0"/>
      <w:divBdr>
        <w:top w:val="none" w:sz="0" w:space="0" w:color="auto"/>
        <w:left w:val="none" w:sz="0" w:space="0" w:color="auto"/>
        <w:bottom w:val="none" w:sz="0" w:space="0" w:color="auto"/>
        <w:right w:val="none" w:sz="0" w:space="0" w:color="auto"/>
      </w:divBdr>
    </w:div>
    <w:div w:id="686098352">
      <w:bodyDiv w:val="1"/>
      <w:marLeft w:val="0"/>
      <w:marRight w:val="0"/>
      <w:marTop w:val="0"/>
      <w:marBottom w:val="0"/>
      <w:divBdr>
        <w:top w:val="none" w:sz="0" w:space="0" w:color="auto"/>
        <w:left w:val="none" w:sz="0" w:space="0" w:color="auto"/>
        <w:bottom w:val="none" w:sz="0" w:space="0" w:color="auto"/>
        <w:right w:val="none" w:sz="0" w:space="0" w:color="auto"/>
      </w:divBdr>
    </w:div>
    <w:div w:id="688722915">
      <w:bodyDiv w:val="1"/>
      <w:marLeft w:val="0"/>
      <w:marRight w:val="0"/>
      <w:marTop w:val="0"/>
      <w:marBottom w:val="0"/>
      <w:divBdr>
        <w:top w:val="none" w:sz="0" w:space="0" w:color="auto"/>
        <w:left w:val="none" w:sz="0" w:space="0" w:color="auto"/>
        <w:bottom w:val="none" w:sz="0" w:space="0" w:color="auto"/>
        <w:right w:val="none" w:sz="0" w:space="0" w:color="auto"/>
      </w:divBdr>
    </w:div>
    <w:div w:id="688877234">
      <w:bodyDiv w:val="1"/>
      <w:marLeft w:val="0"/>
      <w:marRight w:val="0"/>
      <w:marTop w:val="0"/>
      <w:marBottom w:val="0"/>
      <w:divBdr>
        <w:top w:val="none" w:sz="0" w:space="0" w:color="auto"/>
        <w:left w:val="none" w:sz="0" w:space="0" w:color="auto"/>
        <w:bottom w:val="none" w:sz="0" w:space="0" w:color="auto"/>
        <w:right w:val="none" w:sz="0" w:space="0" w:color="auto"/>
      </w:divBdr>
    </w:div>
    <w:div w:id="692612014">
      <w:bodyDiv w:val="1"/>
      <w:marLeft w:val="0"/>
      <w:marRight w:val="0"/>
      <w:marTop w:val="0"/>
      <w:marBottom w:val="0"/>
      <w:divBdr>
        <w:top w:val="none" w:sz="0" w:space="0" w:color="auto"/>
        <w:left w:val="none" w:sz="0" w:space="0" w:color="auto"/>
        <w:bottom w:val="none" w:sz="0" w:space="0" w:color="auto"/>
        <w:right w:val="none" w:sz="0" w:space="0" w:color="auto"/>
      </w:divBdr>
    </w:div>
    <w:div w:id="701201989">
      <w:bodyDiv w:val="1"/>
      <w:marLeft w:val="0"/>
      <w:marRight w:val="0"/>
      <w:marTop w:val="0"/>
      <w:marBottom w:val="0"/>
      <w:divBdr>
        <w:top w:val="none" w:sz="0" w:space="0" w:color="auto"/>
        <w:left w:val="none" w:sz="0" w:space="0" w:color="auto"/>
        <w:bottom w:val="none" w:sz="0" w:space="0" w:color="auto"/>
        <w:right w:val="none" w:sz="0" w:space="0" w:color="auto"/>
      </w:divBdr>
    </w:div>
    <w:div w:id="701707575">
      <w:bodyDiv w:val="1"/>
      <w:marLeft w:val="0"/>
      <w:marRight w:val="0"/>
      <w:marTop w:val="0"/>
      <w:marBottom w:val="0"/>
      <w:divBdr>
        <w:top w:val="none" w:sz="0" w:space="0" w:color="auto"/>
        <w:left w:val="none" w:sz="0" w:space="0" w:color="auto"/>
        <w:bottom w:val="none" w:sz="0" w:space="0" w:color="auto"/>
        <w:right w:val="none" w:sz="0" w:space="0" w:color="auto"/>
      </w:divBdr>
    </w:div>
    <w:div w:id="702171221">
      <w:bodyDiv w:val="1"/>
      <w:marLeft w:val="0"/>
      <w:marRight w:val="0"/>
      <w:marTop w:val="0"/>
      <w:marBottom w:val="0"/>
      <w:divBdr>
        <w:top w:val="none" w:sz="0" w:space="0" w:color="auto"/>
        <w:left w:val="none" w:sz="0" w:space="0" w:color="auto"/>
        <w:bottom w:val="none" w:sz="0" w:space="0" w:color="auto"/>
        <w:right w:val="none" w:sz="0" w:space="0" w:color="auto"/>
      </w:divBdr>
    </w:div>
    <w:div w:id="702176383">
      <w:bodyDiv w:val="1"/>
      <w:marLeft w:val="0"/>
      <w:marRight w:val="0"/>
      <w:marTop w:val="0"/>
      <w:marBottom w:val="0"/>
      <w:divBdr>
        <w:top w:val="none" w:sz="0" w:space="0" w:color="auto"/>
        <w:left w:val="none" w:sz="0" w:space="0" w:color="auto"/>
        <w:bottom w:val="none" w:sz="0" w:space="0" w:color="auto"/>
        <w:right w:val="none" w:sz="0" w:space="0" w:color="auto"/>
      </w:divBdr>
    </w:div>
    <w:div w:id="721246098">
      <w:bodyDiv w:val="1"/>
      <w:marLeft w:val="0"/>
      <w:marRight w:val="0"/>
      <w:marTop w:val="0"/>
      <w:marBottom w:val="0"/>
      <w:divBdr>
        <w:top w:val="none" w:sz="0" w:space="0" w:color="auto"/>
        <w:left w:val="none" w:sz="0" w:space="0" w:color="auto"/>
        <w:bottom w:val="none" w:sz="0" w:space="0" w:color="auto"/>
        <w:right w:val="none" w:sz="0" w:space="0" w:color="auto"/>
      </w:divBdr>
    </w:div>
    <w:div w:id="726224756">
      <w:bodyDiv w:val="1"/>
      <w:marLeft w:val="0"/>
      <w:marRight w:val="0"/>
      <w:marTop w:val="0"/>
      <w:marBottom w:val="0"/>
      <w:divBdr>
        <w:top w:val="none" w:sz="0" w:space="0" w:color="auto"/>
        <w:left w:val="none" w:sz="0" w:space="0" w:color="auto"/>
        <w:bottom w:val="none" w:sz="0" w:space="0" w:color="auto"/>
        <w:right w:val="none" w:sz="0" w:space="0" w:color="auto"/>
      </w:divBdr>
    </w:div>
    <w:div w:id="729156207">
      <w:bodyDiv w:val="1"/>
      <w:marLeft w:val="0"/>
      <w:marRight w:val="0"/>
      <w:marTop w:val="0"/>
      <w:marBottom w:val="0"/>
      <w:divBdr>
        <w:top w:val="none" w:sz="0" w:space="0" w:color="auto"/>
        <w:left w:val="none" w:sz="0" w:space="0" w:color="auto"/>
        <w:bottom w:val="none" w:sz="0" w:space="0" w:color="auto"/>
        <w:right w:val="none" w:sz="0" w:space="0" w:color="auto"/>
      </w:divBdr>
    </w:div>
    <w:div w:id="746343372">
      <w:bodyDiv w:val="1"/>
      <w:marLeft w:val="0"/>
      <w:marRight w:val="0"/>
      <w:marTop w:val="0"/>
      <w:marBottom w:val="0"/>
      <w:divBdr>
        <w:top w:val="none" w:sz="0" w:space="0" w:color="auto"/>
        <w:left w:val="none" w:sz="0" w:space="0" w:color="auto"/>
        <w:bottom w:val="none" w:sz="0" w:space="0" w:color="auto"/>
        <w:right w:val="none" w:sz="0" w:space="0" w:color="auto"/>
      </w:divBdr>
    </w:div>
    <w:div w:id="750468201">
      <w:bodyDiv w:val="1"/>
      <w:marLeft w:val="0"/>
      <w:marRight w:val="0"/>
      <w:marTop w:val="0"/>
      <w:marBottom w:val="0"/>
      <w:divBdr>
        <w:top w:val="none" w:sz="0" w:space="0" w:color="auto"/>
        <w:left w:val="none" w:sz="0" w:space="0" w:color="auto"/>
        <w:bottom w:val="none" w:sz="0" w:space="0" w:color="auto"/>
        <w:right w:val="none" w:sz="0" w:space="0" w:color="auto"/>
      </w:divBdr>
    </w:div>
    <w:div w:id="756630098">
      <w:bodyDiv w:val="1"/>
      <w:marLeft w:val="0"/>
      <w:marRight w:val="0"/>
      <w:marTop w:val="0"/>
      <w:marBottom w:val="0"/>
      <w:divBdr>
        <w:top w:val="none" w:sz="0" w:space="0" w:color="auto"/>
        <w:left w:val="none" w:sz="0" w:space="0" w:color="auto"/>
        <w:bottom w:val="none" w:sz="0" w:space="0" w:color="auto"/>
        <w:right w:val="none" w:sz="0" w:space="0" w:color="auto"/>
      </w:divBdr>
    </w:div>
    <w:div w:id="759177792">
      <w:bodyDiv w:val="1"/>
      <w:marLeft w:val="0"/>
      <w:marRight w:val="0"/>
      <w:marTop w:val="0"/>
      <w:marBottom w:val="0"/>
      <w:divBdr>
        <w:top w:val="none" w:sz="0" w:space="0" w:color="auto"/>
        <w:left w:val="none" w:sz="0" w:space="0" w:color="auto"/>
        <w:bottom w:val="none" w:sz="0" w:space="0" w:color="auto"/>
        <w:right w:val="none" w:sz="0" w:space="0" w:color="auto"/>
      </w:divBdr>
      <w:divsChild>
        <w:div w:id="2055931604">
          <w:marLeft w:val="0"/>
          <w:marRight w:val="0"/>
          <w:marTop w:val="0"/>
          <w:marBottom w:val="225"/>
          <w:divBdr>
            <w:top w:val="none" w:sz="0" w:space="0" w:color="auto"/>
            <w:left w:val="none" w:sz="0" w:space="0" w:color="auto"/>
            <w:bottom w:val="none" w:sz="0" w:space="0" w:color="auto"/>
            <w:right w:val="none" w:sz="0" w:space="0" w:color="auto"/>
          </w:divBdr>
        </w:div>
      </w:divsChild>
    </w:div>
    <w:div w:id="767192595">
      <w:bodyDiv w:val="1"/>
      <w:marLeft w:val="0"/>
      <w:marRight w:val="0"/>
      <w:marTop w:val="0"/>
      <w:marBottom w:val="0"/>
      <w:divBdr>
        <w:top w:val="none" w:sz="0" w:space="0" w:color="auto"/>
        <w:left w:val="none" w:sz="0" w:space="0" w:color="auto"/>
        <w:bottom w:val="none" w:sz="0" w:space="0" w:color="auto"/>
        <w:right w:val="none" w:sz="0" w:space="0" w:color="auto"/>
      </w:divBdr>
    </w:div>
    <w:div w:id="771826316">
      <w:bodyDiv w:val="1"/>
      <w:marLeft w:val="0"/>
      <w:marRight w:val="0"/>
      <w:marTop w:val="0"/>
      <w:marBottom w:val="0"/>
      <w:divBdr>
        <w:top w:val="none" w:sz="0" w:space="0" w:color="auto"/>
        <w:left w:val="none" w:sz="0" w:space="0" w:color="auto"/>
        <w:bottom w:val="none" w:sz="0" w:space="0" w:color="auto"/>
        <w:right w:val="none" w:sz="0" w:space="0" w:color="auto"/>
      </w:divBdr>
    </w:div>
    <w:div w:id="774446501">
      <w:bodyDiv w:val="1"/>
      <w:marLeft w:val="0"/>
      <w:marRight w:val="0"/>
      <w:marTop w:val="0"/>
      <w:marBottom w:val="0"/>
      <w:divBdr>
        <w:top w:val="none" w:sz="0" w:space="0" w:color="auto"/>
        <w:left w:val="none" w:sz="0" w:space="0" w:color="auto"/>
        <w:bottom w:val="none" w:sz="0" w:space="0" w:color="auto"/>
        <w:right w:val="none" w:sz="0" w:space="0" w:color="auto"/>
      </w:divBdr>
    </w:div>
    <w:div w:id="791172453">
      <w:bodyDiv w:val="1"/>
      <w:marLeft w:val="0"/>
      <w:marRight w:val="0"/>
      <w:marTop w:val="0"/>
      <w:marBottom w:val="0"/>
      <w:divBdr>
        <w:top w:val="none" w:sz="0" w:space="0" w:color="auto"/>
        <w:left w:val="none" w:sz="0" w:space="0" w:color="auto"/>
        <w:bottom w:val="none" w:sz="0" w:space="0" w:color="auto"/>
        <w:right w:val="none" w:sz="0" w:space="0" w:color="auto"/>
      </w:divBdr>
    </w:div>
    <w:div w:id="794103850">
      <w:bodyDiv w:val="1"/>
      <w:marLeft w:val="0"/>
      <w:marRight w:val="0"/>
      <w:marTop w:val="0"/>
      <w:marBottom w:val="0"/>
      <w:divBdr>
        <w:top w:val="none" w:sz="0" w:space="0" w:color="auto"/>
        <w:left w:val="none" w:sz="0" w:space="0" w:color="auto"/>
        <w:bottom w:val="none" w:sz="0" w:space="0" w:color="auto"/>
        <w:right w:val="none" w:sz="0" w:space="0" w:color="auto"/>
      </w:divBdr>
    </w:div>
    <w:div w:id="800417936">
      <w:bodyDiv w:val="1"/>
      <w:marLeft w:val="0"/>
      <w:marRight w:val="0"/>
      <w:marTop w:val="0"/>
      <w:marBottom w:val="0"/>
      <w:divBdr>
        <w:top w:val="none" w:sz="0" w:space="0" w:color="auto"/>
        <w:left w:val="none" w:sz="0" w:space="0" w:color="auto"/>
        <w:bottom w:val="none" w:sz="0" w:space="0" w:color="auto"/>
        <w:right w:val="none" w:sz="0" w:space="0" w:color="auto"/>
      </w:divBdr>
    </w:div>
    <w:div w:id="804661192">
      <w:bodyDiv w:val="1"/>
      <w:marLeft w:val="0"/>
      <w:marRight w:val="0"/>
      <w:marTop w:val="0"/>
      <w:marBottom w:val="0"/>
      <w:divBdr>
        <w:top w:val="none" w:sz="0" w:space="0" w:color="auto"/>
        <w:left w:val="none" w:sz="0" w:space="0" w:color="auto"/>
        <w:bottom w:val="none" w:sz="0" w:space="0" w:color="auto"/>
        <w:right w:val="none" w:sz="0" w:space="0" w:color="auto"/>
      </w:divBdr>
    </w:div>
    <w:div w:id="808784105">
      <w:bodyDiv w:val="1"/>
      <w:marLeft w:val="0"/>
      <w:marRight w:val="0"/>
      <w:marTop w:val="0"/>
      <w:marBottom w:val="0"/>
      <w:divBdr>
        <w:top w:val="none" w:sz="0" w:space="0" w:color="auto"/>
        <w:left w:val="none" w:sz="0" w:space="0" w:color="auto"/>
        <w:bottom w:val="none" w:sz="0" w:space="0" w:color="auto"/>
        <w:right w:val="none" w:sz="0" w:space="0" w:color="auto"/>
      </w:divBdr>
    </w:div>
    <w:div w:id="810826890">
      <w:bodyDiv w:val="1"/>
      <w:marLeft w:val="0"/>
      <w:marRight w:val="0"/>
      <w:marTop w:val="0"/>
      <w:marBottom w:val="0"/>
      <w:divBdr>
        <w:top w:val="none" w:sz="0" w:space="0" w:color="auto"/>
        <w:left w:val="none" w:sz="0" w:space="0" w:color="auto"/>
        <w:bottom w:val="none" w:sz="0" w:space="0" w:color="auto"/>
        <w:right w:val="none" w:sz="0" w:space="0" w:color="auto"/>
      </w:divBdr>
    </w:div>
    <w:div w:id="818108583">
      <w:bodyDiv w:val="1"/>
      <w:marLeft w:val="0"/>
      <w:marRight w:val="0"/>
      <w:marTop w:val="0"/>
      <w:marBottom w:val="0"/>
      <w:divBdr>
        <w:top w:val="none" w:sz="0" w:space="0" w:color="auto"/>
        <w:left w:val="none" w:sz="0" w:space="0" w:color="auto"/>
        <w:bottom w:val="none" w:sz="0" w:space="0" w:color="auto"/>
        <w:right w:val="none" w:sz="0" w:space="0" w:color="auto"/>
      </w:divBdr>
    </w:div>
    <w:div w:id="839850269">
      <w:bodyDiv w:val="1"/>
      <w:marLeft w:val="0"/>
      <w:marRight w:val="0"/>
      <w:marTop w:val="0"/>
      <w:marBottom w:val="0"/>
      <w:divBdr>
        <w:top w:val="none" w:sz="0" w:space="0" w:color="auto"/>
        <w:left w:val="none" w:sz="0" w:space="0" w:color="auto"/>
        <w:bottom w:val="none" w:sz="0" w:space="0" w:color="auto"/>
        <w:right w:val="none" w:sz="0" w:space="0" w:color="auto"/>
      </w:divBdr>
    </w:div>
    <w:div w:id="849180581">
      <w:bodyDiv w:val="1"/>
      <w:marLeft w:val="0"/>
      <w:marRight w:val="0"/>
      <w:marTop w:val="0"/>
      <w:marBottom w:val="0"/>
      <w:divBdr>
        <w:top w:val="none" w:sz="0" w:space="0" w:color="auto"/>
        <w:left w:val="none" w:sz="0" w:space="0" w:color="auto"/>
        <w:bottom w:val="none" w:sz="0" w:space="0" w:color="auto"/>
        <w:right w:val="none" w:sz="0" w:space="0" w:color="auto"/>
      </w:divBdr>
    </w:div>
    <w:div w:id="852841173">
      <w:bodyDiv w:val="1"/>
      <w:marLeft w:val="0"/>
      <w:marRight w:val="0"/>
      <w:marTop w:val="0"/>
      <w:marBottom w:val="0"/>
      <w:divBdr>
        <w:top w:val="none" w:sz="0" w:space="0" w:color="auto"/>
        <w:left w:val="none" w:sz="0" w:space="0" w:color="auto"/>
        <w:bottom w:val="none" w:sz="0" w:space="0" w:color="auto"/>
        <w:right w:val="none" w:sz="0" w:space="0" w:color="auto"/>
      </w:divBdr>
    </w:div>
    <w:div w:id="861238682">
      <w:bodyDiv w:val="1"/>
      <w:marLeft w:val="0"/>
      <w:marRight w:val="0"/>
      <w:marTop w:val="0"/>
      <w:marBottom w:val="0"/>
      <w:divBdr>
        <w:top w:val="none" w:sz="0" w:space="0" w:color="auto"/>
        <w:left w:val="none" w:sz="0" w:space="0" w:color="auto"/>
        <w:bottom w:val="none" w:sz="0" w:space="0" w:color="auto"/>
        <w:right w:val="none" w:sz="0" w:space="0" w:color="auto"/>
      </w:divBdr>
    </w:div>
    <w:div w:id="864947345">
      <w:bodyDiv w:val="1"/>
      <w:marLeft w:val="0"/>
      <w:marRight w:val="0"/>
      <w:marTop w:val="0"/>
      <w:marBottom w:val="0"/>
      <w:divBdr>
        <w:top w:val="none" w:sz="0" w:space="0" w:color="auto"/>
        <w:left w:val="none" w:sz="0" w:space="0" w:color="auto"/>
        <w:bottom w:val="none" w:sz="0" w:space="0" w:color="auto"/>
        <w:right w:val="none" w:sz="0" w:space="0" w:color="auto"/>
      </w:divBdr>
    </w:div>
    <w:div w:id="866328529">
      <w:bodyDiv w:val="1"/>
      <w:marLeft w:val="0"/>
      <w:marRight w:val="0"/>
      <w:marTop w:val="0"/>
      <w:marBottom w:val="0"/>
      <w:divBdr>
        <w:top w:val="none" w:sz="0" w:space="0" w:color="auto"/>
        <w:left w:val="none" w:sz="0" w:space="0" w:color="auto"/>
        <w:bottom w:val="none" w:sz="0" w:space="0" w:color="auto"/>
        <w:right w:val="none" w:sz="0" w:space="0" w:color="auto"/>
      </w:divBdr>
    </w:div>
    <w:div w:id="874469666">
      <w:bodyDiv w:val="1"/>
      <w:marLeft w:val="0"/>
      <w:marRight w:val="0"/>
      <w:marTop w:val="0"/>
      <w:marBottom w:val="0"/>
      <w:divBdr>
        <w:top w:val="none" w:sz="0" w:space="0" w:color="auto"/>
        <w:left w:val="none" w:sz="0" w:space="0" w:color="auto"/>
        <w:bottom w:val="none" w:sz="0" w:space="0" w:color="auto"/>
        <w:right w:val="none" w:sz="0" w:space="0" w:color="auto"/>
      </w:divBdr>
    </w:div>
    <w:div w:id="896555179">
      <w:bodyDiv w:val="1"/>
      <w:marLeft w:val="0"/>
      <w:marRight w:val="0"/>
      <w:marTop w:val="0"/>
      <w:marBottom w:val="0"/>
      <w:divBdr>
        <w:top w:val="none" w:sz="0" w:space="0" w:color="auto"/>
        <w:left w:val="none" w:sz="0" w:space="0" w:color="auto"/>
        <w:bottom w:val="none" w:sz="0" w:space="0" w:color="auto"/>
        <w:right w:val="none" w:sz="0" w:space="0" w:color="auto"/>
      </w:divBdr>
    </w:div>
    <w:div w:id="897008605">
      <w:bodyDiv w:val="1"/>
      <w:marLeft w:val="0"/>
      <w:marRight w:val="0"/>
      <w:marTop w:val="0"/>
      <w:marBottom w:val="0"/>
      <w:divBdr>
        <w:top w:val="none" w:sz="0" w:space="0" w:color="auto"/>
        <w:left w:val="none" w:sz="0" w:space="0" w:color="auto"/>
        <w:bottom w:val="none" w:sz="0" w:space="0" w:color="auto"/>
        <w:right w:val="none" w:sz="0" w:space="0" w:color="auto"/>
      </w:divBdr>
    </w:div>
    <w:div w:id="898520824">
      <w:bodyDiv w:val="1"/>
      <w:marLeft w:val="0"/>
      <w:marRight w:val="0"/>
      <w:marTop w:val="0"/>
      <w:marBottom w:val="0"/>
      <w:divBdr>
        <w:top w:val="none" w:sz="0" w:space="0" w:color="auto"/>
        <w:left w:val="none" w:sz="0" w:space="0" w:color="auto"/>
        <w:bottom w:val="none" w:sz="0" w:space="0" w:color="auto"/>
        <w:right w:val="none" w:sz="0" w:space="0" w:color="auto"/>
      </w:divBdr>
    </w:div>
    <w:div w:id="901797283">
      <w:bodyDiv w:val="1"/>
      <w:marLeft w:val="0"/>
      <w:marRight w:val="0"/>
      <w:marTop w:val="0"/>
      <w:marBottom w:val="0"/>
      <w:divBdr>
        <w:top w:val="none" w:sz="0" w:space="0" w:color="auto"/>
        <w:left w:val="none" w:sz="0" w:space="0" w:color="auto"/>
        <w:bottom w:val="none" w:sz="0" w:space="0" w:color="auto"/>
        <w:right w:val="none" w:sz="0" w:space="0" w:color="auto"/>
      </w:divBdr>
    </w:div>
    <w:div w:id="917055595">
      <w:bodyDiv w:val="1"/>
      <w:marLeft w:val="0"/>
      <w:marRight w:val="0"/>
      <w:marTop w:val="0"/>
      <w:marBottom w:val="0"/>
      <w:divBdr>
        <w:top w:val="none" w:sz="0" w:space="0" w:color="auto"/>
        <w:left w:val="none" w:sz="0" w:space="0" w:color="auto"/>
        <w:bottom w:val="none" w:sz="0" w:space="0" w:color="auto"/>
        <w:right w:val="none" w:sz="0" w:space="0" w:color="auto"/>
      </w:divBdr>
    </w:div>
    <w:div w:id="932201231">
      <w:bodyDiv w:val="1"/>
      <w:marLeft w:val="0"/>
      <w:marRight w:val="0"/>
      <w:marTop w:val="0"/>
      <w:marBottom w:val="0"/>
      <w:divBdr>
        <w:top w:val="none" w:sz="0" w:space="0" w:color="auto"/>
        <w:left w:val="none" w:sz="0" w:space="0" w:color="auto"/>
        <w:bottom w:val="none" w:sz="0" w:space="0" w:color="auto"/>
        <w:right w:val="none" w:sz="0" w:space="0" w:color="auto"/>
      </w:divBdr>
    </w:div>
    <w:div w:id="936911853">
      <w:bodyDiv w:val="1"/>
      <w:marLeft w:val="0"/>
      <w:marRight w:val="0"/>
      <w:marTop w:val="0"/>
      <w:marBottom w:val="0"/>
      <w:divBdr>
        <w:top w:val="none" w:sz="0" w:space="0" w:color="auto"/>
        <w:left w:val="none" w:sz="0" w:space="0" w:color="auto"/>
        <w:bottom w:val="none" w:sz="0" w:space="0" w:color="auto"/>
        <w:right w:val="none" w:sz="0" w:space="0" w:color="auto"/>
      </w:divBdr>
    </w:div>
    <w:div w:id="948927619">
      <w:bodyDiv w:val="1"/>
      <w:marLeft w:val="0"/>
      <w:marRight w:val="0"/>
      <w:marTop w:val="0"/>
      <w:marBottom w:val="0"/>
      <w:divBdr>
        <w:top w:val="none" w:sz="0" w:space="0" w:color="auto"/>
        <w:left w:val="none" w:sz="0" w:space="0" w:color="auto"/>
        <w:bottom w:val="none" w:sz="0" w:space="0" w:color="auto"/>
        <w:right w:val="none" w:sz="0" w:space="0" w:color="auto"/>
      </w:divBdr>
    </w:div>
    <w:div w:id="955798199">
      <w:bodyDiv w:val="1"/>
      <w:marLeft w:val="0"/>
      <w:marRight w:val="0"/>
      <w:marTop w:val="0"/>
      <w:marBottom w:val="0"/>
      <w:divBdr>
        <w:top w:val="none" w:sz="0" w:space="0" w:color="auto"/>
        <w:left w:val="none" w:sz="0" w:space="0" w:color="auto"/>
        <w:bottom w:val="none" w:sz="0" w:space="0" w:color="auto"/>
        <w:right w:val="none" w:sz="0" w:space="0" w:color="auto"/>
      </w:divBdr>
      <w:divsChild>
        <w:div w:id="1121848269">
          <w:marLeft w:val="0"/>
          <w:marRight w:val="0"/>
          <w:marTop w:val="0"/>
          <w:marBottom w:val="150"/>
          <w:divBdr>
            <w:top w:val="none" w:sz="0" w:space="0" w:color="auto"/>
            <w:left w:val="none" w:sz="0" w:space="0" w:color="auto"/>
            <w:bottom w:val="none" w:sz="0" w:space="0" w:color="auto"/>
            <w:right w:val="none" w:sz="0" w:space="0" w:color="auto"/>
          </w:divBdr>
          <w:divsChild>
            <w:div w:id="282349558">
              <w:marLeft w:val="0"/>
              <w:marRight w:val="0"/>
              <w:marTop w:val="0"/>
              <w:marBottom w:val="0"/>
              <w:divBdr>
                <w:top w:val="none" w:sz="0" w:space="0" w:color="auto"/>
                <w:left w:val="none" w:sz="0" w:space="0" w:color="auto"/>
                <w:bottom w:val="none" w:sz="0" w:space="0" w:color="auto"/>
                <w:right w:val="none" w:sz="0" w:space="0" w:color="auto"/>
              </w:divBdr>
              <w:divsChild>
                <w:div w:id="1004437250">
                  <w:marLeft w:val="0"/>
                  <w:marRight w:val="0"/>
                  <w:marTop w:val="0"/>
                  <w:marBottom w:val="0"/>
                  <w:divBdr>
                    <w:top w:val="none" w:sz="0" w:space="0" w:color="auto"/>
                    <w:left w:val="none" w:sz="0" w:space="0" w:color="auto"/>
                    <w:bottom w:val="none" w:sz="0" w:space="0" w:color="auto"/>
                    <w:right w:val="none" w:sz="0" w:space="0" w:color="auto"/>
                  </w:divBdr>
                  <w:divsChild>
                    <w:div w:id="459347350">
                      <w:marLeft w:val="0"/>
                      <w:marRight w:val="0"/>
                      <w:marTop w:val="0"/>
                      <w:marBottom w:val="0"/>
                      <w:divBdr>
                        <w:top w:val="none" w:sz="0" w:space="0" w:color="auto"/>
                        <w:left w:val="none" w:sz="0" w:space="0" w:color="auto"/>
                        <w:bottom w:val="none" w:sz="0" w:space="0" w:color="auto"/>
                        <w:right w:val="none" w:sz="0" w:space="0" w:color="auto"/>
                      </w:divBdr>
                      <w:divsChild>
                        <w:div w:id="193574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910887">
          <w:marLeft w:val="0"/>
          <w:marRight w:val="0"/>
          <w:marTop w:val="0"/>
          <w:marBottom w:val="150"/>
          <w:divBdr>
            <w:top w:val="none" w:sz="0" w:space="0" w:color="auto"/>
            <w:left w:val="none" w:sz="0" w:space="0" w:color="auto"/>
            <w:bottom w:val="none" w:sz="0" w:space="0" w:color="auto"/>
            <w:right w:val="none" w:sz="0" w:space="0" w:color="auto"/>
          </w:divBdr>
          <w:divsChild>
            <w:div w:id="1515344247">
              <w:marLeft w:val="0"/>
              <w:marRight w:val="0"/>
              <w:marTop w:val="0"/>
              <w:marBottom w:val="0"/>
              <w:divBdr>
                <w:top w:val="none" w:sz="0" w:space="0" w:color="auto"/>
                <w:left w:val="none" w:sz="0" w:space="0" w:color="auto"/>
                <w:bottom w:val="none" w:sz="0" w:space="0" w:color="auto"/>
                <w:right w:val="none" w:sz="0" w:space="0" w:color="auto"/>
              </w:divBdr>
              <w:divsChild>
                <w:div w:id="426582107">
                  <w:marLeft w:val="0"/>
                  <w:marRight w:val="0"/>
                  <w:marTop w:val="0"/>
                  <w:marBottom w:val="0"/>
                  <w:divBdr>
                    <w:top w:val="none" w:sz="0" w:space="0" w:color="auto"/>
                    <w:left w:val="none" w:sz="0" w:space="0" w:color="auto"/>
                    <w:bottom w:val="none" w:sz="0" w:space="0" w:color="auto"/>
                    <w:right w:val="none" w:sz="0" w:space="0" w:color="auto"/>
                  </w:divBdr>
                  <w:divsChild>
                    <w:div w:id="1235356283">
                      <w:marLeft w:val="0"/>
                      <w:marRight w:val="0"/>
                      <w:marTop w:val="0"/>
                      <w:marBottom w:val="0"/>
                      <w:divBdr>
                        <w:top w:val="none" w:sz="0" w:space="0" w:color="auto"/>
                        <w:left w:val="none" w:sz="0" w:space="0" w:color="auto"/>
                        <w:bottom w:val="none" w:sz="0" w:space="0" w:color="auto"/>
                        <w:right w:val="none" w:sz="0" w:space="0" w:color="auto"/>
                      </w:divBdr>
                      <w:divsChild>
                        <w:div w:id="109440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8954342">
      <w:bodyDiv w:val="1"/>
      <w:marLeft w:val="0"/>
      <w:marRight w:val="0"/>
      <w:marTop w:val="0"/>
      <w:marBottom w:val="0"/>
      <w:divBdr>
        <w:top w:val="none" w:sz="0" w:space="0" w:color="auto"/>
        <w:left w:val="none" w:sz="0" w:space="0" w:color="auto"/>
        <w:bottom w:val="none" w:sz="0" w:space="0" w:color="auto"/>
        <w:right w:val="none" w:sz="0" w:space="0" w:color="auto"/>
      </w:divBdr>
    </w:div>
    <w:div w:id="962073936">
      <w:bodyDiv w:val="1"/>
      <w:marLeft w:val="0"/>
      <w:marRight w:val="0"/>
      <w:marTop w:val="0"/>
      <w:marBottom w:val="0"/>
      <w:divBdr>
        <w:top w:val="none" w:sz="0" w:space="0" w:color="auto"/>
        <w:left w:val="none" w:sz="0" w:space="0" w:color="auto"/>
        <w:bottom w:val="none" w:sz="0" w:space="0" w:color="auto"/>
        <w:right w:val="none" w:sz="0" w:space="0" w:color="auto"/>
      </w:divBdr>
    </w:div>
    <w:div w:id="969633188">
      <w:bodyDiv w:val="1"/>
      <w:marLeft w:val="0"/>
      <w:marRight w:val="0"/>
      <w:marTop w:val="0"/>
      <w:marBottom w:val="0"/>
      <w:divBdr>
        <w:top w:val="none" w:sz="0" w:space="0" w:color="auto"/>
        <w:left w:val="none" w:sz="0" w:space="0" w:color="auto"/>
        <w:bottom w:val="none" w:sz="0" w:space="0" w:color="auto"/>
        <w:right w:val="none" w:sz="0" w:space="0" w:color="auto"/>
      </w:divBdr>
    </w:div>
    <w:div w:id="978805962">
      <w:bodyDiv w:val="1"/>
      <w:marLeft w:val="0"/>
      <w:marRight w:val="0"/>
      <w:marTop w:val="0"/>
      <w:marBottom w:val="0"/>
      <w:divBdr>
        <w:top w:val="none" w:sz="0" w:space="0" w:color="auto"/>
        <w:left w:val="none" w:sz="0" w:space="0" w:color="auto"/>
        <w:bottom w:val="none" w:sz="0" w:space="0" w:color="auto"/>
        <w:right w:val="none" w:sz="0" w:space="0" w:color="auto"/>
      </w:divBdr>
    </w:div>
    <w:div w:id="981815097">
      <w:bodyDiv w:val="1"/>
      <w:marLeft w:val="0"/>
      <w:marRight w:val="0"/>
      <w:marTop w:val="0"/>
      <w:marBottom w:val="0"/>
      <w:divBdr>
        <w:top w:val="none" w:sz="0" w:space="0" w:color="auto"/>
        <w:left w:val="none" w:sz="0" w:space="0" w:color="auto"/>
        <w:bottom w:val="none" w:sz="0" w:space="0" w:color="auto"/>
        <w:right w:val="none" w:sz="0" w:space="0" w:color="auto"/>
      </w:divBdr>
    </w:div>
    <w:div w:id="984356506">
      <w:bodyDiv w:val="1"/>
      <w:marLeft w:val="0"/>
      <w:marRight w:val="0"/>
      <w:marTop w:val="0"/>
      <w:marBottom w:val="0"/>
      <w:divBdr>
        <w:top w:val="none" w:sz="0" w:space="0" w:color="auto"/>
        <w:left w:val="none" w:sz="0" w:space="0" w:color="auto"/>
        <w:bottom w:val="none" w:sz="0" w:space="0" w:color="auto"/>
        <w:right w:val="none" w:sz="0" w:space="0" w:color="auto"/>
      </w:divBdr>
    </w:div>
    <w:div w:id="993870216">
      <w:bodyDiv w:val="1"/>
      <w:marLeft w:val="0"/>
      <w:marRight w:val="0"/>
      <w:marTop w:val="0"/>
      <w:marBottom w:val="0"/>
      <w:divBdr>
        <w:top w:val="none" w:sz="0" w:space="0" w:color="auto"/>
        <w:left w:val="none" w:sz="0" w:space="0" w:color="auto"/>
        <w:bottom w:val="none" w:sz="0" w:space="0" w:color="auto"/>
        <w:right w:val="none" w:sz="0" w:space="0" w:color="auto"/>
      </w:divBdr>
    </w:div>
    <w:div w:id="999962546">
      <w:bodyDiv w:val="1"/>
      <w:marLeft w:val="0"/>
      <w:marRight w:val="0"/>
      <w:marTop w:val="0"/>
      <w:marBottom w:val="0"/>
      <w:divBdr>
        <w:top w:val="none" w:sz="0" w:space="0" w:color="auto"/>
        <w:left w:val="none" w:sz="0" w:space="0" w:color="auto"/>
        <w:bottom w:val="none" w:sz="0" w:space="0" w:color="auto"/>
        <w:right w:val="none" w:sz="0" w:space="0" w:color="auto"/>
      </w:divBdr>
    </w:div>
    <w:div w:id="1004935216">
      <w:bodyDiv w:val="1"/>
      <w:marLeft w:val="0"/>
      <w:marRight w:val="0"/>
      <w:marTop w:val="0"/>
      <w:marBottom w:val="0"/>
      <w:divBdr>
        <w:top w:val="none" w:sz="0" w:space="0" w:color="auto"/>
        <w:left w:val="none" w:sz="0" w:space="0" w:color="auto"/>
        <w:bottom w:val="none" w:sz="0" w:space="0" w:color="auto"/>
        <w:right w:val="none" w:sz="0" w:space="0" w:color="auto"/>
      </w:divBdr>
    </w:div>
    <w:div w:id="1006909059">
      <w:bodyDiv w:val="1"/>
      <w:marLeft w:val="0"/>
      <w:marRight w:val="0"/>
      <w:marTop w:val="0"/>
      <w:marBottom w:val="0"/>
      <w:divBdr>
        <w:top w:val="none" w:sz="0" w:space="0" w:color="auto"/>
        <w:left w:val="none" w:sz="0" w:space="0" w:color="auto"/>
        <w:bottom w:val="none" w:sz="0" w:space="0" w:color="auto"/>
        <w:right w:val="none" w:sz="0" w:space="0" w:color="auto"/>
      </w:divBdr>
    </w:div>
    <w:div w:id="1040789600">
      <w:bodyDiv w:val="1"/>
      <w:marLeft w:val="0"/>
      <w:marRight w:val="0"/>
      <w:marTop w:val="0"/>
      <w:marBottom w:val="0"/>
      <w:divBdr>
        <w:top w:val="none" w:sz="0" w:space="0" w:color="auto"/>
        <w:left w:val="none" w:sz="0" w:space="0" w:color="auto"/>
        <w:bottom w:val="none" w:sz="0" w:space="0" w:color="auto"/>
        <w:right w:val="none" w:sz="0" w:space="0" w:color="auto"/>
      </w:divBdr>
    </w:div>
    <w:div w:id="1042444428">
      <w:bodyDiv w:val="1"/>
      <w:marLeft w:val="0"/>
      <w:marRight w:val="0"/>
      <w:marTop w:val="0"/>
      <w:marBottom w:val="0"/>
      <w:divBdr>
        <w:top w:val="none" w:sz="0" w:space="0" w:color="auto"/>
        <w:left w:val="none" w:sz="0" w:space="0" w:color="auto"/>
        <w:bottom w:val="none" w:sz="0" w:space="0" w:color="auto"/>
        <w:right w:val="none" w:sz="0" w:space="0" w:color="auto"/>
      </w:divBdr>
    </w:div>
    <w:div w:id="1044595124">
      <w:bodyDiv w:val="1"/>
      <w:marLeft w:val="0"/>
      <w:marRight w:val="0"/>
      <w:marTop w:val="0"/>
      <w:marBottom w:val="0"/>
      <w:divBdr>
        <w:top w:val="none" w:sz="0" w:space="0" w:color="auto"/>
        <w:left w:val="none" w:sz="0" w:space="0" w:color="auto"/>
        <w:bottom w:val="none" w:sz="0" w:space="0" w:color="auto"/>
        <w:right w:val="none" w:sz="0" w:space="0" w:color="auto"/>
      </w:divBdr>
    </w:div>
    <w:div w:id="1067723509">
      <w:bodyDiv w:val="1"/>
      <w:marLeft w:val="0"/>
      <w:marRight w:val="0"/>
      <w:marTop w:val="0"/>
      <w:marBottom w:val="0"/>
      <w:divBdr>
        <w:top w:val="none" w:sz="0" w:space="0" w:color="auto"/>
        <w:left w:val="none" w:sz="0" w:space="0" w:color="auto"/>
        <w:bottom w:val="none" w:sz="0" w:space="0" w:color="auto"/>
        <w:right w:val="none" w:sz="0" w:space="0" w:color="auto"/>
      </w:divBdr>
    </w:div>
    <w:div w:id="1071581759">
      <w:bodyDiv w:val="1"/>
      <w:marLeft w:val="0"/>
      <w:marRight w:val="0"/>
      <w:marTop w:val="0"/>
      <w:marBottom w:val="0"/>
      <w:divBdr>
        <w:top w:val="none" w:sz="0" w:space="0" w:color="auto"/>
        <w:left w:val="none" w:sz="0" w:space="0" w:color="auto"/>
        <w:bottom w:val="none" w:sz="0" w:space="0" w:color="auto"/>
        <w:right w:val="none" w:sz="0" w:space="0" w:color="auto"/>
      </w:divBdr>
    </w:div>
    <w:div w:id="1072778182">
      <w:bodyDiv w:val="1"/>
      <w:marLeft w:val="0"/>
      <w:marRight w:val="0"/>
      <w:marTop w:val="0"/>
      <w:marBottom w:val="0"/>
      <w:divBdr>
        <w:top w:val="none" w:sz="0" w:space="0" w:color="auto"/>
        <w:left w:val="none" w:sz="0" w:space="0" w:color="auto"/>
        <w:bottom w:val="none" w:sz="0" w:space="0" w:color="auto"/>
        <w:right w:val="none" w:sz="0" w:space="0" w:color="auto"/>
      </w:divBdr>
    </w:div>
    <w:div w:id="1075710184">
      <w:bodyDiv w:val="1"/>
      <w:marLeft w:val="0"/>
      <w:marRight w:val="0"/>
      <w:marTop w:val="0"/>
      <w:marBottom w:val="0"/>
      <w:divBdr>
        <w:top w:val="none" w:sz="0" w:space="0" w:color="auto"/>
        <w:left w:val="none" w:sz="0" w:space="0" w:color="auto"/>
        <w:bottom w:val="none" w:sz="0" w:space="0" w:color="auto"/>
        <w:right w:val="none" w:sz="0" w:space="0" w:color="auto"/>
      </w:divBdr>
    </w:div>
    <w:div w:id="1078401767">
      <w:bodyDiv w:val="1"/>
      <w:marLeft w:val="0"/>
      <w:marRight w:val="0"/>
      <w:marTop w:val="0"/>
      <w:marBottom w:val="0"/>
      <w:divBdr>
        <w:top w:val="none" w:sz="0" w:space="0" w:color="auto"/>
        <w:left w:val="none" w:sz="0" w:space="0" w:color="auto"/>
        <w:bottom w:val="none" w:sz="0" w:space="0" w:color="auto"/>
        <w:right w:val="none" w:sz="0" w:space="0" w:color="auto"/>
      </w:divBdr>
    </w:div>
    <w:div w:id="1088889623">
      <w:bodyDiv w:val="1"/>
      <w:marLeft w:val="0"/>
      <w:marRight w:val="0"/>
      <w:marTop w:val="0"/>
      <w:marBottom w:val="0"/>
      <w:divBdr>
        <w:top w:val="none" w:sz="0" w:space="0" w:color="auto"/>
        <w:left w:val="none" w:sz="0" w:space="0" w:color="auto"/>
        <w:bottom w:val="none" w:sz="0" w:space="0" w:color="auto"/>
        <w:right w:val="none" w:sz="0" w:space="0" w:color="auto"/>
      </w:divBdr>
    </w:div>
    <w:div w:id="1106387099">
      <w:bodyDiv w:val="1"/>
      <w:marLeft w:val="0"/>
      <w:marRight w:val="0"/>
      <w:marTop w:val="0"/>
      <w:marBottom w:val="0"/>
      <w:divBdr>
        <w:top w:val="none" w:sz="0" w:space="0" w:color="auto"/>
        <w:left w:val="none" w:sz="0" w:space="0" w:color="auto"/>
        <w:bottom w:val="none" w:sz="0" w:space="0" w:color="auto"/>
        <w:right w:val="none" w:sz="0" w:space="0" w:color="auto"/>
      </w:divBdr>
    </w:div>
    <w:div w:id="1106846740">
      <w:bodyDiv w:val="1"/>
      <w:marLeft w:val="0"/>
      <w:marRight w:val="0"/>
      <w:marTop w:val="0"/>
      <w:marBottom w:val="0"/>
      <w:divBdr>
        <w:top w:val="none" w:sz="0" w:space="0" w:color="auto"/>
        <w:left w:val="none" w:sz="0" w:space="0" w:color="auto"/>
        <w:bottom w:val="none" w:sz="0" w:space="0" w:color="auto"/>
        <w:right w:val="none" w:sz="0" w:space="0" w:color="auto"/>
      </w:divBdr>
    </w:div>
    <w:div w:id="1112869917">
      <w:bodyDiv w:val="1"/>
      <w:marLeft w:val="0"/>
      <w:marRight w:val="0"/>
      <w:marTop w:val="0"/>
      <w:marBottom w:val="0"/>
      <w:divBdr>
        <w:top w:val="none" w:sz="0" w:space="0" w:color="auto"/>
        <w:left w:val="none" w:sz="0" w:space="0" w:color="auto"/>
        <w:bottom w:val="none" w:sz="0" w:space="0" w:color="auto"/>
        <w:right w:val="none" w:sz="0" w:space="0" w:color="auto"/>
      </w:divBdr>
    </w:div>
    <w:div w:id="1121068968">
      <w:bodyDiv w:val="1"/>
      <w:marLeft w:val="0"/>
      <w:marRight w:val="0"/>
      <w:marTop w:val="0"/>
      <w:marBottom w:val="0"/>
      <w:divBdr>
        <w:top w:val="none" w:sz="0" w:space="0" w:color="auto"/>
        <w:left w:val="none" w:sz="0" w:space="0" w:color="auto"/>
        <w:bottom w:val="none" w:sz="0" w:space="0" w:color="auto"/>
        <w:right w:val="none" w:sz="0" w:space="0" w:color="auto"/>
      </w:divBdr>
    </w:div>
    <w:div w:id="1125584782">
      <w:bodyDiv w:val="1"/>
      <w:marLeft w:val="0"/>
      <w:marRight w:val="0"/>
      <w:marTop w:val="0"/>
      <w:marBottom w:val="0"/>
      <w:divBdr>
        <w:top w:val="none" w:sz="0" w:space="0" w:color="auto"/>
        <w:left w:val="none" w:sz="0" w:space="0" w:color="auto"/>
        <w:bottom w:val="none" w:sz="0" w:space="0" w:color="auto"/>
        <w:right w:val="none" w:sz="0" w:space="0" w:color="auto"/>
      </w:divBdr>
    </w:div>
    <w:div w:id="1129274700">
      <w:bodyDiv w:val="1"/>
      <w:marLeft w:val="0"/>
      <w:marRight w:val="0"/>
      <w:marTop w:val="0"/>
      <w:marBottom w:val="0"/>
      <w:divBdr>
        <w:top w:val="none" w:sz="0" w:space="0" w:color="auto"/>
        <w:left w:val="none" w:sz="0" w:space="0" w:color="auto"/>
        <w:bottom w:val="none" w:sz="0" w:space="0" w:color="auto"/>
        <w:right w:val="none" w:sz="0" w:space="0" w:color="auto"/>
      </w:divBdr>
    </w:div>
    <w:div w:id="1129278507">
      <w:bodyDiv w:val="1"/>
      <w:marLeft w:val="0"/>
      <w:marRight w:val="0"/>
      <w:marTop w:val="0"/>
      <w:marBottom w:val="0"/>
      <w:divBdr>
        <w:top w:val="none" w:sz="0" w:space="0" w:color="auto"/>
        <w:left w:val="none" w:sz="0" w:space="0" w:color="auto"/>
        <w:bottom w:val="none" w:sz="0" w:space="0" w:color="auto"/>
        <w:right w:val="none" w:sz="0" w:space="0" w:color="auto"/>
      </w:divBdr>
    </w:div>
    <w:div w:id="1132404153">
      <w:bodyDiv w:val="1"/>
      <w:marLeft w:val="0"/>
      <w:marRight w:val="0"/>
      <w:marTop w:val="0"/>
      <w:marBottom w:val="0"/>
      <w:divBdr>
        <w:top w:val="none" w:sz="0" w:space="0" w:color="auto"/>
        <w:left w:val="none" w:sz="0" w:space="0" w:color="auto"/>
        <w:bottom w:val="none" w:sz="0" w:space="0" w:color="auto"/>
        <w:right w:val="none" w:sz="0" w:space="0" w:color="auto"/>
      </w:divBdr>
    </w:div>
    <w:div w:id="1138182277">
      <w:bodyDiv w:val="1"/>
      <w:marLeft w:val="0"/>
      <w:marRight w:val="0"/>
      <w:marTop w:val="0"/>
      <w:marBottom w:val="0"/>
      <w:divBdr>
        <w:top w:val="none" w:sz="0" w:space="0" w:color="auto"/>
        <w:left w:val="none" w:sz="0" w:space="0" w:color="auto"/>
        <w:bottom w:val="none" w:sz="0" w:space="0" w:color="auto"/>
        <w:right w:val="none" w:sz="0" w:space="0" w:color="auto"/>
      </w:divBdr>
    </w:div>
    <w:div w:id="1139609602">
      <w:bodyDiv w:val="1"/>
      <w:marLeft w:val="0"/>
      <w:marRight w:val="0"/>
      <w:marTop w:val="0"/>
      <w:marBottom w:val="0"/>
      <w:divBdr>
        <w:top w:val="none" w:sz="0" w:space="0" w:color="auto"/>
        <w:left w:val="none" w:sz="0" w:space="0" w:color="auto"/>
        <w:bottom w:val="none" w:sz="0" w:space="0" w:color="auto"/>
        <w:right w:val="none" w:sz="0" w:space="0" w:color="auto"/>
      </w:divBdr>
    </w:div>
    <w:div w:id="1146242228">
      <w:bodyDiv w:val="1"/>
      <w:marLeft w:val="0"/>
      <w:marRight w:val="0"/>
      <w:marTop w:val="0"/>
      <w:marBottom w:val="0"/>
      <w:divBdr>
        <w:top w:val="none" w:sz="0" w:space="0" w:color="auto"/>
        <w:left w:val="none" w:sz="0" w:space="0" w:color="auto"/>
        <w:bottom w:val="none" w:sz="0" w:space="0" w:color="auto"/>
        <w:right w:val="none" w:sz="0" w:space="0" w:color="auto"/>
      </w:divBdr>
    </w:div>
    <w:div w:id="1147817092">
      <w:bodyDiv w:val="1"/>
      <w:marLeft w:val="0"/>
      <w:marRight w:val="0"/>
      <w:marTop w:val="0"/>
      <w:marBottom w:val="0"/>
      <w:divBdr>
        <w:top w:val="none" w:sz="0" w:space="0" w:color="auto"/>
        <w:left w:val="none" w:sz="0" w:space="0" w:color="auto"/>
        <w:bottom w:val="none" w:sz="0" w:space="0" w:color="auto"/>
        <w:right w:val="none" w:sz="0" w:space="0" w:color="auto"/>
      </w:divBdr>
    </w:div>
    <w:div w:id="1148593427">
      <w:bodyDiv w:val="1"/>
      <w:marLeft w:val="0"/>
      <w:marRight w:val="0"/>
      <w:marTop w:val="0"/>
      <w:marBottom w:val="0"/>
      <w:divBdr>
        <w:top w:val="none" w:sz="0" w:space="0" w:color="auto"/>
        <w:left w:val="none" w:sz="0" w:space="0" w:color="auto"/>
        <w:bottom w:val="none" w:sz="0" w:space="0" w:color="auto"/>
        <w:right w:val="none" w:sz="0" w:space="0" w:color="auto"/>
      </w:divBdr>
    </w:div>
    <w:div w:id="1148669556">
      <w:bodyDiv w:val="1"/>
      <w:marLeft w:val="0"/>
      <w:marRight w:val="0"/>
      <w:marTop w:val="0"/>
      <w:marBottom w:val="0"/>
      <w:divBdr>
        <w:top w:val="none" w:sz="0" w:space="0" w:color="auto"/>
        <w:left w:val="none" w:sz="0" w:space="0" w:color="auto"/>
        <w:bottom w:val="none" w:sz="0" w:space="0" w:color="auto"/>
        <w:right w:val="none" w:sz="0" w:space="0" w:color="auto"/>
      </w:divBdr>
    </w:div>
    <w:div w:id="1161044479">
      <w:bodyDiv w:val="1"/>
      <w:marLeft w:val="0"/>
      <w:marRight w:val="0"/>
      <w:marTop w:val="0"/>
      <w:marBottom w:val="0"/>
      <w:divBdr>
        <w:top w:val="none" w:sz="0" w:space="0" w:color="auto"/>
        <w:left w:val="none" w:sz="0" w:space="0" w:color="auto"/>
        <w:bottom w:val="none" w:sz="0" w:space="0" w:color="auto"/>
        <w:right w:val="none" w:sz="0" w:space="0" w:color="auto"/>
      </w:divBdr>
    </w:div>
    <w:div w:id="1167750630">
      <w:bodyDiv w:val="1"/>
      <w:marLeft w:val="0"/>
      <w:marRight w:val="0"/>
      <w:marTop w:val="0"/>
      <w:marBottom w:val="0"/>
      <w:divBdr>
        <w:top w:val="none" w:sz="0" w:space="0" w:color="auto"/>
        <w:left w:val="none" w:sz="0" w:space="0" w:color="auto"/>
        <w:bottom w:val="none" w:sz="0" w:space="0" w:color="auto"/>
        <w:right w:val="none" w:sz="0" w:space="0" w:color="auto"/>
      </w:divBdr>
    </w:div>
    <w:div w:id="1168060133">
      <w:bodyDiv w:val="1"/>
      <w:marLeft w:val="0"/>
      <w:marRight w:val="0"/>
      <w:marTop w:val="0"/>
      <w:marBottom w:val="0"/>
      <w:divBdr>
        <w:top w:val="none" w:sz="0" w:space="0" w:color="auto"/>
        <w:left w:val="none" w:sz="0" w:space="0" w:color="auto"/>
        <w:bottom w:val="none" w:sz="0" w:space="0" w:color="auto"/>
        <w:right w:val="none" w:sz="0" w:space="0" w:color="auto"/>
      </w:divBdr>
    </w:div>
    <w:div w:id="1168256269">
      <w:bodyDiv w:val="1"/>
      <w:marLeft w:val="0"/>
      <w:marRight w:val="0"/>
      <w:marTop w:val="0"/>
      <w:marBottom w:val="0"/>
      <w:divBdr>
        <w:top w:val="none" w:sz="0" w:space="0" w:color="auto"/>
        <w:left w:val="none" w:sz="0" w:space="0" w:color="auto"/>
        <w:bottom w:val="none" w:sz="0" w:space="0" w:color="auto"/>
        <w:right w:val="none" w:sz="0" w:space="0" w:color="auto"/>
      </w:divBdr>
    </w:div>
    <w:div w:id="1168524585">
      <w:bodyDiv w:val="1"/>
      <w:marLeft w:val="0"/>
      <w:marRight w:val="0"/>
      <w:marTop w:val="0"/>
      <w:marBottom w:val="0"/>
      <w:divBdr>
        <w:top w:val="none" w:sz="0" w:space="0" w:color="auto"/>
        <w:left w:val="none" w:sz="0" w:space="0" w:color="auto"/>
        <w:bottom w:val="none" w:sz="0" w:space="0" w:color="auto"/>
        <w:right w:val="none" w:sz="0" w:space="0" w:color="auto"/>
      </w:divBdr>
    </w:div>
    <w:div w:id="1171260576">
      <w:bodyDiv w:val="1"/>
      <w:marLeft w:val="0"/>
      <w:marRight w:val="0"/>
      <w:marTop w:val="0"/>
      <w:marBottom w:val="0"/>
      <w:divBdr>
        <w:top w:val="none" w:sz="0" w:space="0" w:color="auto"/>
        <w:left w:val="none" w:sz="0" w:space="0" w:color="auto"/>
        <w:bottom w:val="none" w:sz="0" w:space="0" w:color="auto"/>
        <w:right w:val="none" w:sz="0" w:space="0" w:color="auto"/>
      </w:divBdr>
    </w:div>
    <w:div w:id="1188058348">
      <w:bodyDiv w:val="1"/>
      <w:marLeft w:val="0"/>
      <w:marRight w:val="0"/>
      <w:marTop w:val="0"/>
      <w:marBottom w:val="0"/>
      <w:divBdr>
        <w:top w:val="none" w:sz="0" w:space="0" w:color="auto"/>
        <w:left w:val="none" w:sz="0" w:space="0" w:color="auto"/>
        <w:bottom w:val="none" w:sz="0" w:space="0" w:color="auto"/>
        <w:right w:val="none" w:sz="0" w:space="0" w:color="auto"/>
      </w:divBdr>
    </w:div>
    <w:div w:id="1189567114">
      <w:bodyDiv w:val="1"/>
      <w:marLeft w:val="0"/>
      <w:marRight w:val="0"/>
      <w:marTop w:val="0"/>
      <w:marBottom w:val="0"/>
      <w:divBdr>
        <w:top w:val="none" w:sz="0" w:space="0" w:color="auto"/>
        <w:left w:val="none" w:sz="0" w:space="0" w:color="auto"/>
        <w:bottom w:val="none" w:sz="0" w:space="0" w:color="auto"/>
        <w:right w:val="none" w:sz="0" w:space="0" w:color="auto"/>
      </w:divBdr>
    </w:div>
    <w:div w:id="1198741251">
      <w:bodyDiv w:val="1"/>
      <w:marLeft w:val="0"/>
      <w:marRight w:val="0"/>
      <w:marTop w:val="0"/>
      <w:marBottom w:val="0"/>
      <w:divBdr>
        <w:top w:val="none" w:sz="0" w:space="0" w:color="auto"/>
        <w:left w:val="none" w:sz="0" w:space="0" w:color="auto"/>
        <w:bottom w:val="none" w:sz="0" w:space="0" w:color="auto"/>
        <w:right w:val="none" w:sz="0" w:space="0" w:color="auto"/>
      </w:divBdr>
    </w:div>
    <w:div w:id="1212814687">
      <w:bodyDiv w:val="1"/>
      <w:marLeft w:val="0"/>
      <w:marRight w:val="0"/>
      <w:marTop w:val="0"/>
      <w:marBottom w:val="0"/>
      <w:divBdr>
        <w:top w:val="none" w:sz="0" w:space="0" w:color="auto"/>
        <w:left w:val="none" w:sz="0" w:space="0" w:color="auto"/>
        <w:bottom w:val="none" w:sz="0" w:space="0" w:color="auto"/>
        <w:right w:val="none" w:sz="0" w:space="0" w:color="auto"/>
      </w:divBdr>
    </w:div>
    <w:div w:id="1214729291">
      <w:bodyDiv w:val="1"/>
      <w:marLeft w:val="0"/>
      <w:marRight w:val="0"/>
      <w:marTop w:val="0"/>
      <w:marBottom w:val="0"/>
      <w:divBdr>
        <w:top w:val="none" w:sz="0" w:space="0" w:color="auto"/>
        <w:left w:val="none" w:sz="0" w:space="0" w:color="auto"/>
        <w:bottom w:val="none" w:sz="0" w:space="0" w:color="auto"/>
        <w:right w:val="none" w:sz="0" w:space="0" w:color="auto"/>
      </w:divBdr>
    </w:div>
    <w:div w:id="1222062490">
      <w:bodyDiv w:val="1"/>
      <w:marLeft w:val="0"/>
      <w:marRight w:val="0"/>
      <w:marTop w:val="0"/>
      <w:marBottom w:val="0"/>
      <w:divBdr>
        <w:top w:val="none" w:sz="0" w:space="0" w:color="auto"/>
        <w:left w:val="none" w:sz="0" w:space="0" w:color="auto"/>
        <w:bottom w:val="none" w:sz="0" w:space="0" w:color="auto"/>
        <w:right w:val="none" w:sz="0" w:space="0" w:color="auto"/>
      </w:divBdr>
    </w:div>
    <w:div w:id="1222981906">
      <w:bodyDiv w:val="1"/>
      <w:marLeft w:val="0"/>
      <w:marRight w:val="0"/>
      <w:marTop w:val="0"/>
      <w:marBottom w:val="0"/>
      <w:divBdr>
        <w:top w:val="none" w:sz="0" w:space="0" w:color="auto"/>
        <w:left w:val="none" w:sz="0" w:space="0" w:color="auto"/>
        <w:bottom w:val="none" w:sz="0" w:space="0" w:color="auto"/>
        <w:right w:val="none" w:sz="0" w:space="0" w:color="auto"/>
      </w:divBdr>
    </w:div>
    <w:div w:id="1224948434">
      <w:bodyDiv w:val="1"/>
      <w:marLeft w:val="0"/>
      <w:marRight w:val="0"/>
      <w:marTop w:val="0"/>
      <w:marBottom w:val="0"/>
      <w:divBdr>
        <w:top w:val="none" w:sz="0" w:space="0" w:color="auto"/>
        <w:left w:val="none" w:sz="0" w:space="0" w:color="auto"/>
        <w:bottom w:val="none" w:sz="0" w:space="0" w:color="auto"/>
        <w:right w:val="none" w:sz="0" w:space="0" w:color="auto"/>
      </w:divBdr>
    </w:div>
    <w:div w:id="1226263776">
      <w:bodyDiv w:val="1"/>
      <w:marLeft w:val="0"/>
      <w:marRight w:val="0"/>
      <w:marTop w:val="0"/>
      <w:marBottom w:val="0"/>
      <w:divBdr>
        <w:top w:val="none" w:sz="0" w:space="0" w:color="auto"/>
        <w:left w:val="none" w:sz="0" w:space="0" w:color="auto"/>
        <w:bottom w:val="none" w:sz="0" w:space="0" w:color="auto"/>
        <w:right w:val="none" w:sz="0" w:space="0" w:color="auto"/>
      </w:divBdr>
    </w:div>
    <w:div w:id="1234312074">
      <w:bodyDiv w:val="1"/>
      <w:marLeft w:val="0"/>
      <w:marRight w:val="0"/>
      <w:marTop w:val="0"/>
      <w:marBottom w:val="0"/>
      <w:divBdr>
        <w:top w:val="none" w:sz="0" w:space="0" w:color="auto"/>
        <w:left w:val="none" w:sz="0" w:space="0" w:color="auto"/>
        <w:bottom w:val="none" w:sz="0" w:space="0" w:color="auto"/>
        <w:right w:val="none" w:sz="0" w:space="0" w:color="auto"/>
      </w:divBdr>
    </w:div>
    <w:div w:id="1245530636">
      <w:bodyDiv w:val="1"/>
      <w:marLeft w:val="0"/>
      <w:marRight w:val="0"/>
      <w:marTop w:val="0"/>
      <w:marBottom w:val="0"/>
      <w:divBdr>
        <w:top w:val="none" w:sz="0" w:space="0" w:color="auto"/>
        <w:left w:val="none" w:sz="0" w:space="0" w:color="auto"/>
        <w:bottom w:val="none" w:sz="0" w:space="0" w:color="auto"/>
        <w:right w:val="none" w:sz="0" w:space="0" w:color="auto"/>
      </w:divBdr>
    </w:div>
    <w:div w:id="1245725670">
      <w:bodyDiv w:val="1"/>
      <w:marLeft w:val="0"/>
      <w:marRight w:val="0"/>
      <w:marTop w:val="0"/>
      <w:marBottom w:val="0"/>
      <w:divBdr>
        <w:top w:val="none" w:sz="0" w:space="0" w:color="auto"/>
        <w:left w:val="none" w:sz="0" w:space="0" w:color="auto"/>
        <w:bottom w:val="none" w:sz="0" w:space="0" w:color="auto"/>
        <w:right w:val="none" w:sz="0" w:space="0" w:color="auto"/>
      </w:divBdr>
    </w:div>
    <w:div w:id="1249997755">
      <w:bodyDiv w:val="1"/>
      <w:marLeft w:val="0"/>
      <w:marRight w:val="0"/>
      <w:marTop w:val="0"/>
      <w:marBottom w:val="0"/>
      <w:divBdr>
        <w:top w:val="none" w:sz="0" w:space="0" w:color="auto"/>
        <w:left w:val="none" w:sz="0" w:space="0" w:color="auto"/>
        <w:bottom w:val="none" w:sz="0" w:space="0" w:color="auto"/>
        <w:right w:val="none" w:sz="0" w:space="0" w:color="auto"/>
      </w:divBdr>
    </w:div>
    <w:div w:id="1250654289">
      <w:bodyDiv w:val="1"/>
      <w:marLeft w:val="0"/>
      <w:marRight w:val="0"/>
      <w:marTop w:val="0"/>
      <w:marBottom w:val="0"/>
      <w:divBdr>
        <w:top w:val="none" w:sz="0" w:space="0" w:color="auto"/>
        <w:left w:val="none" w:sz="0" w:space="0" w:color="auto"/>
        <w:bottom w:val="none" w:sz="0" w:space="0" w:color="auto"/>
        <w:right w:val="none" w:sz="0" w:space="0" w:color="auto"/>
      </w:divBdr>
    </w:div>
    <w:div w:id="1260140757">
      <w:bodyDiv w:val="1"/>
      <w:marLeft w:val="0"/>
      <w:marRight w:val="0"/>
      <w:marTop w:val="0"/>
      <w:marBottom w:val="0"/>
      <w:divBdr>
        <w:top w:val="none" w:sz="0" w:space="0" w:color="auto"/>
        <w:left w:val="none" w:sz="0" w:space="0" w:color="auto"/>
        <w:bottom w:val="none" w:sz="0" w:space="0" w:color="auto"/>
        <w:right w:val="none" w:sz="0" w:space="0" w:color="auto"/>
      </w:divBdr>
    </w:div>
    <w:div w:id="1260943619">
      <w:bodyDiv w:val="1"/>
      <w:marLeft w:val="0"/>
      <w:marRight w:val="0"/>
      <w:marTop w:val="0"/>
      <w:marBottom w:val="0"/>
      <w:divBdr>
        <w:top w:val="none" w:sz="0" w:space="0" w:color="auto"/>
        <w:left w:val="none" w:sz="0" w:space="0" w:color="auto"/>
        <w:bottom w:val="none" w:sz="0" w:space="0" w:color="auto"/>
        <w:right w:val="none" w:sz="0" w:space="0" w:color="auto"/>
      </w:divBdr>
    </w:div>
    <w:div w:id="1261138763">
      <w:bodyDiv w:val="1"/>
      <w:marLeft w:val="0"/>
      <w:marRight w:val="0"/>
      <w:marTop w:val="0"/>
      <w:marBottom w:val="0"/>
      <w:divBdr>
        <w:top w:val="none" w:sz="0" w:space="0" w:color="auto"/>
        <w:left w:val="none" w:sz="0" w:space="0" w:color="auto"/>
        <w:bottom w:val="none" w:sz="0" w:space="0" w:color="auto"/>
        <w:right w:val="none" w:sz="0" w:space="0" w:color="auto"/>
      </w:divBdr>
    </w:div>
    <w:div w:id="1270703792">
      <w:bodyDiv w:val="1"/>
      <w:marLeft w:val="0"/>
      <w:marRight w:val="0"/>
      <w:marTop w:val="0"/>
      <w:marBottom w:val="0"/>
      <w:divBdr>
        <w:top w:val="none" w:sz="0" w:space="0" w:color="auto"/>
        <w:left w:val="none" w:sz="0" w:space="0" w:color="auto"/>
        <w:bottom w:val="none" w:sz="0" w:space="0" w:color="auto"/>
        <w:right w:val="none" w:sz="0" w:space="0" w:color="auto"/>
      </w:divBdr>
    </w:div>
    <w:div w:id="1274092782">
      <w:bodyDiv w:val="1"/>
      <w:marLeft w:val="0"/>
      <w:marRight w:val="0"/>
      <w:marTop w:val="0"/>
      <w:marBottom w:val="0"/>
      <w:divBdr>
        <w:top w:val="none" w:sz="0" w:space="0" w:color="auto"/>
        <w:left w:val="none" w:sz="0" w:space="0" w:color="auto"/>
        <w:bottom w:val="none" w:sz="0" w:space="0" w:color="auto"/>
        <w:right w:val="none" w:sz="0" w:space="0" w:color="auto"/>
      </w:divBdr>
    </w:div>
    <w:div w:id="1280406574">
      <w:bodyDiv w:val="1"/>
      <w:marLeft w:val="0"/>
      <w:marRight w:val="0"/>
      <w:marTop w:val="0"/>
      <w:marBottom w:val="0"/>
      <w:divBdr>
        <w:top w:val="none" w:sz="0" w:space="0" w:color="auto"/>
        <w:left w:val="none" w:sz="0" w:space="0" w:color="auto"/>
        <w:bottom w:val="none" w:sz="0" w:space="0" w:color="auto"/>
        <w:right w:val="none" w:sz="0" w:space="0" w:color="auto"/>
      </w:divBdr>
    </w:div>
    <w:div w:id="1287547631">
      <w:bodyDiv w:val="1"/>
      <w:marLeft w:val="0"/>
      <w:marRight w:val="0"/>
      <w:marTop w:val="0"/>
      <w:marBottom w:val="0"/>
      <w:divBdr>
        <w:top w:val="none" w:sz="0" w:space="0" w:color="auto"/>
        <w:left w:val="none" w:sz="0" w:space="0" w:color="auto"/>
        <w:bottom w:val="none" w:sz="0" w:space="0" w:color="auto"/>
        <w:right w:val="none" w:sz="0" w:space="0" w:color="auto"/>
      </w:divBdr>
    </w:div>
    <w:div w:id="1293486912">
      <w:bodyDiv w:val="1"/>
      <w:marLeft w:val="0"/>
      <w:marRight w:val="0"/>
      <w:marTop w:val="0"/>
      <w:marBottom w:val="0"/>
      <w:divBdr>
        <w:top w:val="none" w:sz="0" w:space="0" w:color="auto"/>
        <w:left w:val="none" w:sz="0" w:space="0" w:color="auto"/>
        <w:bottom w:val="none" w:sz="0" w:space="0" w:color="auto"/>
        <w:right w:val="none" w:sz="0" w:space="0" w:color="auto"/>
      </w:divBdr>
    </w:div>
    <w:div w:id="1294555200">
      <w:bodyDiv w:val="1"/>
      <w:marLeft w:val="0"/>
      <w:marRight w:val="0"/>
      <w:marTop w:val="0"/>
      <w:marBottom w:val="0"/>
      <w:divBdr>
        <w:top w:val="none" w:sz="0" w:space="0" w:color="auto"/>
        <w:left w:val="none" w:sz="0" w:space="0" w:color="auto"/>
        <w:bottom w:val="none" w:sz="0" w:space="0" w:color="auto"/>
        <w:right w:val="none" w:sz="0" w:space="0" w:color="auto"/>
      </w:divBdr>
    </w:div>
    <w:div w:id="1296105494">
      <w:bodyDiv w:val="1"/>
      <w:marLeft w:val="0"/>
      <w:marRight w:val="0"/>
      <w:marTop w:val="0"/>
      <w:marBottom w:val="0"/>
      <w:divBdr>
        <w:top w:val="none" w:sz="0" w:space="0" w:color="auto"/>
        <w:left w:val="none" w:sz="0" w:space="0" w:color="auto"/>
        <w:bottom w:val="none" w:sz="0" w:space="0" w:color="auto"/>
        <w:right w:val="none" w:sz="0" w:space="0" w:color="auto"/>
      </w:divBdr>
    </w:div>
    <w:div w:id="1302032307">
      <w:bodyDiv w:val="1"/>
      <w:marLeft w:val="0"/>
      <w:marRight w:val="0"/>
      <w:marTop w:val="0"/>
      <w:marBottom w:val="0"/>
      <w:divBdr>
        <w:top w:val="none" w:sz="0" w:space="0" w:color="auto"/>
        <w:left w:val="none" w:sz="0" w:space="0" w:color="auto"/>
        <w:bottom w:val="none" w:sz="0" w:space="0" w:color="auto"/>
        <w:right w:val="none" w:sz="0" w:space="0" w:color="auto"/>
      </w:divBdr>
    </w:div>
    <w:div w:id="1303387263">
      <w:bodyDiv w:val="1"/>
      <w:marLeft w:val="0"/>
      <w:marRight w:val="0"/>
      <w:marTop w:val="0"/>
      <w:marBottom w:val="0"/>
      <w:divBdr>
        <w:top w:val="none" w:sz="0" w:space="0" w:color="auto"/>
        <w:left w:val="none" w:sz="0" w:space="0" w:color="auto"/>
        <w:bottom w:val="none" w:sz="0" w:space="0" w:color="auto"/>
        <w:right w:val="none" w:sz="0" w:space="0" w:color="auto"/>
      </w:divBdr>
    </w:div>
    <w:div w:id="1310162254">
      <w:bodyDiv w:val="1"/>
      <w:marLeft w:val="0"/>
      <w:marRight w:val="0"/>
      <w:marTop w:val="0"/>
      <w:marBottom w:val="0"/>
      <w:divBdr>
        <w:top w:val="none" w:sz="0" w:space="0" w:color="auto"/>
        <w:left w:val="none" w:sz="0" w:space="0" w:color="auto"/>
        <w:bottom w:val="none" w:sz="0" w:space="0" w:color="auto"/>
        <w:right w:val="none" w:sz="0" w:space="0" w:color="auto"/>
      </w:divBdr>
    </w:div>
    <w:div w:id="1313867916">
      <w:bodyDiv w:val="1"/>
      <w:marLeft w:val="0"/>
      <w:marRight w:val="0"/>
      <w:marTop w:val="0"/>
      <w:marBottom w:val="0"/>
      <w:divBdr>
        <w:top w:val="none" w:sz="0" w:space="0" w:color="auto"/>
        <w:left w:val="none" w:sz="0" w:space="0" w:color="auto"/>
        <w:bottom w:val="none" w:sz="0" w:space="0" w:color="auto"/>
        <w:right w:val="none" w:sz="0" w:space="0" w:color="auto"/>
      </w:divBdr>
    </w:div>
    <w:div w:id="1314068250">
      <w:bodyDiv w:val="1"/>
      <w:marLeft w:val="0"/>
      <w:marRight w:val="0"/>
      <w:marTop w:val="0"/>
      <w:marBottom w:val="0"/>
      <w:divBdr>
        <w:top w:val="none" w:sz="0" w:space="0" w:color="auto"/>
        <w:left w:val="none" w:sz="0" w:space="0" w:color="auto"/>
        <w:bottom w:val="none" w:sz="0" w:space="0" w:color="auto"/>
        <w:right w:val="none" w:sz="0" w:space="0" w:color="auto"/>
      </w:divBdr>
    </w:div>
    <w:div w:id="1314943522">
      <w:bodyDiv w:val="1"/>
      <w:marLeft w:val="0"/>
      <w:marRight w:val="0"/>
      <w:marTop w:val="0"/>
      <w:marBottom w:val="0"/>
      <w:divBdr>
        <w:top w:val="none" w:sz="0" w:space="0" w:color="auto"/>
        <w:left w:val="none" w:sz="0" w:space="0" w:color="auto"/>
        <w:bottom w:val="none" w:sz="0" w:space="0" w:color="auto"/>
        <w:right w:val="none" w:sz="0" w:space="0" w:color="auto"/>
      </w:divBdr>
    </w:div>
    <w:div w:id="1317763660">
      <w:bodyDiv w:val="1"/>
      <w:marLeft w:val="0"/>
      <w:marRight w:val="0"/>
      <w:marTop w:val="0"/>
      <w:marBottom w:val="0"/>
      <w:divBdr>
        <w:top w:val="none" w:sz="0" w:space="0" w:color="auto"/>
        <w:left w:val="none" w:sz="0" w:space="0" w:color="auto"/>
        <w:bottom w:val="none" w:sz="0" w:space="0" w:color="auto"/>
        <w:right w:val="none" w:sz="0" w:space="0" w:color="auto"/>
      </w:divBdr>
    </w:div>
    <w:div w:id="1320307706">
      <w:bodyDiv w:val="1"/>
      <w:marLeft w:val="0"/>
      <w:marRight w:val="0"/>
      <w:marTop w:val="0"/>
      <w:marBottom w:val="0"/>
      <w:divBdr>
        <w:top w:val="none" w:sz="0" w:space="0" w:color="auto"/>
        <w:left w:val="none" w:sz="0" w:space="0" w:color="auto"/>
        <w:bottom w:val="none" w:sz="0" w:space="0" w:color="auto"/>
        <w:right w:val="none" w:sz="0" w:space="0" w:color="auto"/>
      </w:divBdr>
    </w:div>
    <w:div w:id="1322588252">
      <w:bodyDiv w:val="1"/>
      <w:marLeft w:val="0"/>
      <w:marRight w:val="0"/>
      <w:marTop w:val="0"/>
      <w:marBottom w:val="0"/>
      <w:divBdr>
        <w:top w:val="none" w:sz="0" w:space="0" w:color="auto"/>
        <w:left w:val="none" w:sz="0" w:space="0" w:color="auto"/>
        <w:bottom w:val="none" w:sz="0" w:space="0" w:color="auto"/>
        <w:right w:val="none" w:sz="0" w:space="0" w:color="auto"/>
      </w:divBdr>
    </w:div>
    <w:div w:id="1322730570">
      <w:bodyDiv w:val="1"/>
      <w:marLeft w:val="0"/>
      <w:marRight w:val="0"/>
      <w:marTop w:val="0"/>
      <w:marBottom w:val="0"/>
      <w:divBdr>
        <w:top w:val="none" w:sz="0" w:space="0" w:color="auto"/>
        <w:left w:val="none" w:sz="0" w:space="0" w:color="auto"/>
        <w:bottom w:val="none" w:sz="0" w:space="0" w:color="auto"/>
        <w:right w:val="none" w:sz="0" w:space="0" w:color="auto"/>
      </w:divBdr>
    </w:div>
    <w:div w:id="1331299031">
      <w:bodyDiv w:val="1"/>
      <w:marLeft w:val="0"/>
      <w:marRight w:val="0"/>
      <w:marTop w:val="0"/>
      <w:marBottom w:val="0"/>
      <w:divBdr>
        <w:top w:val="none" w:sz="0" w:space="0" w:color="auto"/>
        <w:left w:val="none" w:sz="0" w:space="0" w:color="auto"/>
        <w:bottom w:val="none" w:sz="0" w:space="0" w:color="auto"/>
        <w:right w:val="none" w:sz="0" w:space="0" w:color="auto"/>
      </w:divBdr>
    </w:div>
    <w:div w:id="1332755261">
      <w:bodyDiv w:val="1"/>
      <w:marLeft w:val="0"/>
      <w:marRight w:val="0"/>
      <w:marTop w:val="0"/>
      <w:marBottom w:val="0"/>
      <w:divBdr>
        <w:top w:val="none" w:sz="0" w:space="0" w:color="auto"/>
        <w:left w:val="none" w:sz="0" w:space="0" w:color="auto"/>
        <w:bottom w:val="none" w:sz="0" w:space="0" w:color="auto"/>
        <w:right w:val="none" w:sz="0" w:space="0" w:color="auto"/>
      </w:divBdr>
    </w:div>
    <w:div w:id="1339849078">
      <w:bodyDiv w:val="1"/>
      <w:marLeft w:val="0"/>
      <w:marRight w:val="0"/>
      <w:marTop w:val="0"/>
      <w:marBottom w:val="0"/>
      <w:divBdr>
        <w:top w:val="none" w:sz="0" w:space="0" w:color="auto"/>
        <w:left w:val="none" w:sz="0" w:space="0" w:color="auto"/>
        <w:bottom w:val="none" w:sz="0" w:space="0" w:color="auto"/>
        <w:right w:val="none" w:sz="0" w:space="0" w:color="auto"/>
      </w:divBdr>
    </w:div>
    <w:div w:id="1342003046">
      <w:bodyDiv w:val="1"/>
      <w:marLeft w:val="0"/>
      <w:marRight w:val="0"/>
      <w:marTop w:val="0"/>
      <w:marBottom w:val="0"/>
      <w:divBdr>
        <w:top w:val="none" w:sz="0" w:space="0" w:color="auto"/>
        <w:left w:val="none" w:sz="0" w:space="0" w:color="auto"/>
        <w:bottom w:val="none" w:sz="0" w:space="0" w:color="auto"/>
        <w:right w:val="none" w:sz="0" w:space="0" w:color="auto"/>
      </w:divBdr>
    </w:div>
    <w:div w:id="1344867567">
      <w:bodyDiv w:val="1"/>
      <w:marLeft w:val="0"/>
      <w:marRight w:val="0"/>
      <w:marTop w:val="0"/>
      <w:marBottom w:val="0"/>
      <w:divBdr>
        <w:top w:val="none" w:sz="0" w:space="0" w:color="auto"/>
        <w:left w:val="none" w:sz="0" w:space="0" w:color="auto"/>
        <w:bottom w:val="none" w:sz="0" w:space="0" w:color="auto"/>
        <w:right w:val="none" w:sz="0" w:space="0" w:color="auto"/>
      </w:divBdr>
    </w:div>
    <w:div w:id="1345016005">
      <w:bodyDiv w:val="1"/>
      <w:marLeft w:val="0"/>
      <w:marRight w:val="0"/>
      <w:marTop w:val="0"/>
      <w:marBottom w:val="0"/>
      <w:divBdr>
        <w:top w:val="none" w:sz="0" w:space="0" w:color="auto"/>
        <w:left w:val="none" w:sz="0" w:space="0" w:color="auto"/>
        <w:bottom w:val="none" w:sz="0" w:space="0" w:color="auto"/>
        <w:right w:val="none" w:sz="0" w:space="0" w:color="auto"/>
      </w:divBdr>
    </w:div>
    <w:div w:id="1351031831">
      <w:bodyDiv w:val="1"/>
      <w:marLeft w:val="0"/>
      <w:marRight w:val="0"/>
      <w:marTop w:val="0"/>
      <w:marBottom w:val="0"/>
      <w:divBdr>
        <w:top w:val="none" w:sz="0" w:space="0" w:color="auto"/>
        <w:left w:val="none" w:sz="0" w:space="0" w:color="auto"/>
        <w:bottom w:val="none" w:sz="0" w:space="0" w:color="auto"/>
        <w:right w:val="none" w:sz="0" w:space="0" w:color="auto"/>
      </w:divBdr>
    </w:div>
    <w:div w:id="1361930999">
      <w:bodyDiv w:val="1"/>
      <w:marLeft w:val="0"/>
      <w:marRight w:val="0"/>
      <w:marTop w:val="0"/>
      <w:marBottom w:val="0"/>
      <w:divBdr>
        <w:top w:val="none" w:sz="0" w:space="0" w:color="auto"/>
        <w:left w:val="none" w:sz="0" w:space="0" w:color="auto"/>
        <w:bottom w:val="none" w:sz="0" w:space="0" w:color="auto"/>
        <w:right w:val="none" w:sz="0" w:space="0" w:color="auto"/>
      </w:divBdr>
    </w:div>
    <w:div w:id="1364869355">
      <w:bodyDiv w:val="1"/>
      <w:marLeft w:val="0"/>
      <w:marRight w:val="0"/>
      <w:marTop w:val="0"/>
      <w:marBottom w:val="0"/>
      <w:divBdr>
        <w:top w:val="none" w:sz="0" w:space="0" w:color="auto"/>
        <w:left w:val="none" w:sz="0" w:space="0" w:color="auto"/>
        <w:bottom w:val="none" w:sz="0" w:space="0" w:color="auto"/>
        <w:right w:val="none" w:sz="0" w:space="0" w:color="auto"/>
      </w:divBdr>
    </w:div>
    <w:div w:id="1372077143">
      <w:bodyDiv w:val="1"/>
      <w:marLeft w:val="0"/>
      <w:marRight w:val="0"/>
      <w:marTop w:val="0"/>
      <w:marBottom w:val="0"/>
      <w:divBdr>
        <w:top w:val="none" w:sz="0" w:space="0" w:color="auto"/>
        <w:left w:val="none" w:sz="0" w:space="0" w:color="auto"/>
        <w:bottom w:val="none" w:sz="0" w:space="0" w:color="auto"/>
        <w:right w:val="none" w:sz="0" w:space="0" w:color="auto"/>
      </w:divBdr>
    </w:div>
    <w:div w:id="1372219852">
      <w:bodyDiv w:val="1"/>
      <w:marLeft w:val="0"/>
      <w:marRight w:val="0"/>
      <w:marTop w:val="0"/>
      <w:marBottom w:val="0"/>
      <w:divBdr>
        <w:top w:val="none" w:sz="0" w:space="0" w:color="auto"/>
        <w:left w:val="none" w:sz="0" w:space="0" w:color="auto"/>
        <w:bottom w:val="none" w:sz="0" w:space="0" w:color="auto"/>
        <w:right w:val="none" w:sz="0" w:space="0" w:color="auto"/>
      </w:divBdr>
    </w:div>
    <w:div w:id="1384793644">
      <w:bodyDiv w:val="1"/>
      <w:marLeft w:val="0"/>
      <w:marRight w:val="0"/>
      <w:marTop w:val="0"/>
      <w:marBottom w:val="0"/>
      <w:divBdr>
        <w:top w:val="none" w:sz="0" w:space="0" w:color="auto"/>
        <w:left w:val="none" w:sz="0" w:space="0" w:color="auto"/>
        <w:bottom w:val="none" w:sz="0" w:space="0" w:color="auto"/>
        <w:right w:val="none" w:sz="0" w:space="0" w:color="auto"/>
      </w:divBdr>
    </w:div>
    <w:div w:id="1388992935">
      <w:bodyDiv w:val="1"/>
      <w:marLeft w:val="0"/>
      <w:marRight w:val="0"/>
      <w:marTop w:val="0"/>
      <w:marBottom w:val="0"/>
      <w:divBdr>
        <w:top w:val="none" w:sz="0" w:space="0" w:color="auto"/>
        <w:left w:val="none" w:sz="0" w:space="0" w:color="auto"/>
        <w:bottom w:val="none" w:sz="0" w:space="0" w:color="auto"/>
        <w:right w:val="none" w:sz="0" w:space="0" w:color="auto"/>
      </w:divBdr>
    </w:div>
    <w:div w:id="1395936219">
      <w:bodyDiv w:val="1"/>
      <w:marLeft w:val="0"/>
      <w:marRight w:val="0"/>
      <w:marTop w:val="0"/>
      <w:marBottom w:val="0"/>
      <w:divBdr>
        <w:top w:val="none" w:sz="0" w:space="0" w:color="auto"/>
        <w:left w:val="none" w:sz="0" w:space="0" w:color="auto"/>
        <w:bottom w:val="none" w:sz="0" w:space="0" w:color="auto"/>
        <w:right w:val="none" w:sz="0" w:space="0" w:color="auto"/>
      </w:divBdr>
    </w:div>
    <w:div w:id="1396778783">
      <w:bodyDiv w:val="1"/>
      <w:marLeft w:val="0"/>
      <w:marRight w:val="0"/>
      <w:marTop w:val="0"/>
      <w:marBottom w:val="0"/>
      <w:divBdr>
        <w:top w:val="none" w:sz="0" w:space="0" w:color="auto"/>
        <w:left w:val="none" w:sz="0" w:space="0" w:color="auto"/>
        <w:bottom w:val="none" w:sz="0" w:space="0" w:color="auto"/>
        <w:right w:val="none" w:sz="0" w:space="0" w:color="auto"/>
      </w:divBdr>
    </w:div>
    <w:div w:id="1401368764">
      <w:bodyDiv w:val="1"/>
      <w:marLeft w:val="0"/>
      <w:marRight w:val="0"/>
      <w:marTop w:val="0"/>
      <w:marBottom w:val="0"/>
      <w:divBdr>
        <w:top w:val="none" w:sz="0" w:space="0" w:color="auto"/>
        <w:left w:val="none" w:sz="0" w:space="0" w:color="auto"/>
        <w:bottom w:val="none" w:sz="0" w:space="0" w:color="auto"/>
        <w:right w:val="none" w:sz="0" w:space="0" w:color="auto"/>
      </w:divBdr>
    </w:div>
    <w:div w:id="1403144257">
      <w:bodyDiv w:val="1"/>
      <w:marLeft w:val="0"/>
      <w:marRight w:val="0"/>
      <w:marTop w:val="0"/>
      <w:marBottom w:val="0"/>
      <w:divBdr>
        <w:top w:val="none" w:sz="0" w:space="0" w:color="auto"/>
        <w:left w:val="none" w:sz="0" w:space="0" w:color="auto"/>
        <w:bottom w:val="none" w:sz="0" w:space="0" w:color="auto"/>
        <w:right w:val="none" w:sz="0" w:space="0" w:color="auto"/>
      </w:divBdr>
    </w:div>
    <w:div w:id="1416050999">
      <w:bodyDiv w:val="1"/>
      <w:marLeft w:val="0"/>
      <w:marRight w:val="0"/>
      <w:marTop w:val="0"/>
      <w:marBottom w:val="0"/>
      <w:divBdr>
        <w:top w:val="none" w:sz="0" w:space="0" w:color="auto"/>
        <w:left w:val="none" w:sz="0" w:space="0" w:color="auto"/>
        <w:bottom w:val="none" w:sz="0" w:space="0" w:color="auto"/>
        <w:right w:val="none" w:sz="0" w:space="0" w:color="auto"/>
      </w:divBdr>
    </w:div>
    <w:div w:id="1416316023">
      <w:bodyDiv w:val="1"/>
      <w:marLeft w:val="0"/>
      <w:marRight w:val="0"/>
      <w:marTop w:val="0"/>
      <w:marBottom w:val="0"/>
      <w:divBdr>
        <w:top w:val="none" w:sz="0" w:space="0" w:color="auto"/>
        <w:left w:val="none" w:sz="0" w:space="0" w:color="auto"/>
        <w:bottom w:val="none" w:sz="0" w:space="0" w:color="auto"/>
        <w:right w:val="none" w:sz="0" w:space="0" w:color="auto"/>
      </w:divBdr>
    </w:div>
    <w:div w:id="1418941367">
      <w:bodyDiv w:val="1"/>
      <w:marLeft w:val="0"/>
      <w:marRight w:val="0"/>
      <w:marTop w:val="0"/>
      <w:marBottom w:val="0"/>
      <w:divBdr>
        <w:top w:val="none" w:sz="0" w:space="0" w:color="auto"/>
        <w:left w:val="none" w:sz="0" w:space="0" w:color="auto"/>
        <w:bottom w:val="none" w:sz="0" w:space="0" w:color="auto"/>
        <w:right w:val="none" w:sz="0" w:space="0" w:color="auto"/>
      </w:divBdr>
    </w:div>
    <w:div w:id="1425222150">
      <w:bodyDiv w:val="1"/>
      <w:marLeft w:val="0"/>
      <w:marRight w:val="0"/>
      <w:marTop w:val="0"/>
      <w:marBottom w:val="0"/>
      <w:divBdr>
        <w:top w:val="none" w:sz="0" w:space="0" w:color="auto"/>
        <w:left w:val="none" w:sz="0" w:space="0" w:color="auto"/>
        <w:bottom w:val="none" w:sz="0" w:space="0" w:color="auto"/>
        <w:right w:val="none" w:sz="0" w:space="0" w:color="auto"/>
      </w:divBdr>
    </w:div>
    <w:div w:id="1427532534">
      <w:bodyDiv w:val="1"/>
      <w:marLeft w:val="0"/>
      <w:marRight w:val="0"/>
      <w:marTop w:val="0"/>
      <w:marBottom w:val="0"/>
      <w:divBdr>
        <w:top w:val="none" w:sz="0" w:space="0" w:color="auto"/>
        <w:left w:val="none" w:sz="0" w:space="0" w:color="auto"/>
        <w:bottom w:val="none" w:sz="0" w:space="0" w:color="auto"/>
        <w:right w:val="none" w:sz="0" w:space="0" w:color="auto"/>
      </w:divBdr>
    </w:div>
    <w:div w:id="1428965475">
      <w:bodyDiv w:val="1"/>
      <w:marLeft w:val="0"/>
      <w:marRight w:val="0"/>
      <w:marTop w:val="0"/>
      <w:marBottom w:val="0"/>
      <w:divBdr>
        <w:top w:val="none" w:sz="0" w:space="0" w:color="auto"/>
        <w:left w:val="none" w:sz="0" w:space="0" w:color="auto"/>
        <w:bottom w:val="none" w:sz="0" w:space="0" w:color="auto"/>
        <w:right w:val="none" w:sz="0" w:space="0" w:color="auto"/>
      </w:divBdr>
    </w:div>
    <w:div w:id="1431241970">
      <w:bodyDiv w:val="1"/>
      <w:marLeft w:val="0"/>
      <w:marRight w:val="0"/>
      <w:marTop w:val="0"/>
      <w:marBottom w:val="0"/>
      <w:divBdr>
        <w:top w:val="none" w:sz="0" w:space="0" w:color="auto"/>
        <w:left w:val="none" w:sz="0" w:space="0" w:color="auto"/>
        <w:bottom w:val="none" w:sz="0" w:space="0" w:color="auto"/>
        <w:right w:val="none" w:sz="0" w:space="0" w:color="auto"/>
      </w:divBdr>
    </w:div>
    <w:div w:id="1433672344">
      <w:bodyDiv w:val="1"/>
      <w:marLeft w:val="0"/>
      <w:marRight w:val="0"/>
      <w:marTop w:val="0"/>
      <w:marBottom w:val="0"/>
      <w:divBdr>
        <w:top w:val="none" w:sz="0" w:space="0" w:color="auto"/>
        <w:left w:val="none" w:sz="0" w:space="0" w:color="auto"/>
        <w:bottom w:val="none" w:sz="0" w:space="0" w:color="auto"/>
        <w:right w:val="none" w:sz="0" w:space="0" w:color="auto"/>
      </w:divBdr>
    </w:div>
    <w:div w:id="1439568545">
      <w:bodyDiv w:val="1"/>
      <w:marLeft w:val="0"/>
      <w:marRight w:val="0"/>
      <w:marTop w:val="0"/>
      <w:marBottom w:val="0"/>
      <w:divBdr>
        <w:top w:val="none" w:sz="0" w:space="0" w:color="auto"/>
        <w:left w:val="none" w:sz="0" w:space="0" w:color="auto"/>
        <w:bottom w:val="none" w:sz="0" w:space="0" w:color="auto"/>
        <w:right w:val="none" w:sz="0" w:space="0" w:color="auto"/>
      </w:divBdr>
    </w:div>
    <w:div w:id="1442064120">
      <w:bodyDiv w:val="1"/>
      <w:marLeft w:val="0"/>
      <w:marRight w:val="0"/>
      <w:marTop w:val="0"/>
      <w:marBottom w:val="0"/>
      <w:divBdr>
        <w:top w:val="none" w:sz="0" w:space="0" w:color="auto"/>
        <w:left w:val="none" w:sz="0" w:space="0" w:color="auto"/>
        <w:bottom w:val="none" w:sz="0" w:space="0" w:color="auto"/>
        <w:right w:val="none" w:sz="0" w:space="0" w:color="auto"/>
      </w:divBdr>
    </w:div>
    <w:div w:id="1447965387">
      <w:bodyDiv w:val="1"/>
      <w:marLeft w:val="0"/>
      <w:marRight w:val="0"/>
      <w:marTop w:val="0"/>
      <w:marBottom w:val="0"/>
      <w:divBdr>
        <w:top w:val="none" w:sz="0" w:space="0" w:color="auto"/>
        <w:left w:val="none" w:sz="0" w:space="0" w:color="auto"/>
        <w:bottom w:val="none" w:sz="0" w:space="0" w:color="auto"/>
        <w:right w:val="none" w:sz="0" w:space="0" w:color="auto"/>
      </w:divBdr>
    </w:div>
    <w:div w:id="1449198045">
      <w:bodyDiv w:val="1"/>
      <w:marLeft w:val="0"/>
      <w:marRight w:val="0"/>
      <w:marTop w:val="0"/>
      <w:marBottom w:val="0"/>
      <w:divBdr>
        <w:top w:val="none" w:sz="0" w:space="0" w:color="auto"/>
        <w:left w:val="none" w:sz="0" w:space="0" w:color="auto"/>
        <w:bottom w:val="none" w:sz="0" w:space="0" w:color="auto"/>
        <w:right w:val="none" w:sz="0" w:space="0" w:color="auto"/>
      </w:divBdr>
    </w:div>
    <w:div w:id="1449348391">
      <w:bodyDiv w:val="1"/>
      <w:marLeft w:val="0"/>
      <w:marRight w:val="0"/>
      <w:marTop w:val="0"/>
      <w:marBottom w:val="0"/>
      <w:divBdr>
        <w:top w:val="none" w:sz="0" w:space="0" w:color="auto"/>
        <w:left w:val="none" w:sz="0" w:space="0" w:color="auto"/>
        <w:bottom w:val="none" w:sz="0" w:space="0" w:color="auto"/>
        <w:right w:val="none" w:sz="0" w:space="0" w:color="auto"/>
      </w:divBdr>
    </w:div>
    <w:div w:id="1475561410">
      <w:bodyDiv w:val="1"/>
      <w:marLeft w:val="0"/>
      <w:marRight w:val="0"/>
      <w:marTop w:val="0"/>
      <w:marBottom w:val="0"/>
      <w:divBdr>
        <w:top w:val="none" w:sz="0" w:space="0" w:color="auto"/>
        <w:left w:val="none" w:sz="0" w:space="0" w:color="auto"/>
        <w:bottom w:val="none" w:sz="0" w:space="0" w:color="auto"/>
        <w:right w:val="none" w:sz="0" w:space="0" w:color="auto"/>
      </w:divBdr>
    </w:div>
    <w:div w:id="1476484889">
      <w:bodyDiv w:val="1"/>
      <w:marLeft w:val="0"/>
      <w:marRight w:val="0"/>
      <w:marTop w:val="0"/>
      <w:marBottom w:val="0"/>
      <w:divBdr>
        <w:top w:val="none" w:sz="0" w:space="0" w:color="auto"/>
        <w:left w:val="none" w:sz="0" w:space="0" w:color="auto"/>
        <w:bottom w:val="none" w:sz="0" w:space="0" w:color="auto"/>
        <w:right w:val="none" w:sz="0" w:space="0" w:color="auto"/>
      </w:divBdr>
    </w:div>
    <w:div w:id="1488519458">
      <w:bodyDiv w:val="1"/>
      <w:marLeft w:val="0"/>
      <w:marRight w:val="0"/>
      <w:marTop w:val="0"/>
      <w:marBottom w:val="0"/>
      <w:divBdr>
        <w:top w:val="none" w:sz="0" w:space="0" w:color="auto"/>
        <w:left w:val="none" w:sz="0" w:space="0" w:color="auto"/>
        <w:bottom w:val="none" w:sz="0" w:space="0" w:color="auto"/>
        <w:right w:val="none" w:sz="0" w:space="0" w:color="auto"/>
      </w:divBdr>
    </w:div>
    <w:div w:id="1491599849">
      <w:bodyDiv w:val="1"/>
      <w:marLeft w:val="0"/>
      <w:marRight w:val="0"/>
      <w:marTop w:val="0"/>
      <w:marBottom w:val="0"/>
      <w:divBdr>
        <w:top w:val="none" w:sz="0" w:space="0" w:color="auto"/>
        <w:left w:val="none" w:sz="0" w:space="0" w:color="auto"/>
        <w:bottom w:val="none" w:sz="0" w:space="0" w:color="auto"/>
        <w:right w:val="none" w:sz="0" w:space="0" w:color="auto"/>
      </w:divBdr>
    </w:div>
    <w:div w:id="1498182721">
      <w:bodyDiv w:val="1"/>
      <w:marLeft w:val="0"/>
      <w:marRight w:val="0"/>
      <w:marTop w:val="0"/>
      <w:marBottom w:val="0"/>
      <w:divBdr>
        <w:top w:val="none" w:sz="0" w:space="0" w:color="auto"/>
        <w:left w:val="none" w:sz="0" w:space="0" w:color="auto"/>
        <w:bottom w:val="none" w:sz="0" w:space="0" w:color="auto"/>
        <w:right w:val="none" w:sz="0" w:space="0" w:color="auto"/>
      </w:divBdr>
    </w:div>
    <w:div w:id="1502700343">
      <w:bodyDiv w:val="1"/>
      <w:marLeft w:val="0"/>
      <w:marRight w:val="0"/>
      <w:marTop w:val="0"/>
      <w:marBottom w:val="0"/>
      <w:divBdr>
        <w:top w:val="none" w:sz="0" w:space="0" w:color="auto"/>
        <w:left w:val="none" w:sz="0" w:space="0" w:color="auto"/>
        <w:bottom w:val="none" w:sz="0" w:space="0" w:color="auto"/>
        <w:right w:val="none" w:sz="0" w:space="0" w:color="auto"/>
      </w:divBdr>
    </w:div>
    <w:div w:id="1512835026">
      <w:bodyDiv w:val="1"/>
      <w:marLeft w:val="0"/>
      <w:marRight w:val="0"/>
      <w:marTop w:val="0"/>
      <w:marBottom w:val="0"/>
      <w:divBdr>
        <w:top w:val="none" w:sz="0" w:space="0" w:color="auto"/>
        <w:left w:val="none" w:sz="0" w:space="0" w:color="auto"/>
        <w:bottom w:val="none" w:sz="0" w:space="0" w:color="auto"/>
        <w:right w:val="none" w:sz="0" w:space="0" w:color="auto"/>
      </w:divBdr>
    </w:div>
    <w:div w:id="1535921463">
      <w:bodyDiv w:val="1"/>
      <w:marLeft w:val="0"/>
      <w:marRight w:val="0"/>
      <w:marTop w:val="0"/>
      <w:marBottom w:val="0"/>
      <w:divBdr>
        <w:top w:val="none" w:sz="0" w:space="0" w:color="auto"/>
        <w:left w:val="none" w:sz="0" w:space="0" w:color="auto"/>
        <w:bottom w:val="none" w:sz="0" w:space="0" w:color="auto"/>
        <w:right w:val="none" w:sz="0" w:space="0" w:color="auto"/>
      </w:divBdr>
    </w:div>
    <w:div w:id="1545677437">
      <w:bodyDiv w:val="1"/>
      <w:marLeft w:val="0"/>
      <w:marRight w:val="0"/>
      <w:marTop w:val="0"/>
      <w:marBottom w:val="0"/>
      <w:divBdr>
        <w:top w:val="none" w:sz="0" w:space="0" w:color="auto"/>
        <w:left w:val="none" w:sz="0" w:space="0" w:color="auto"/>
        <w:bottom w:val="none" w:sz="0" w:space="0" w:color="auto"/>
        <w:right w:val="none" w:sz="0" w:space="0" w:color="auto"/>
      </w:divBdr>
    </w:div>
    <w:div w:id="1556888459">
      <w:bodyDiv w:val="1"/>
      <w:marLeft w:val="0"/>
      <w:marRight w:val="0"/>
      <w:marTop w:val="0"/>
      <w:marBottom w:val="0"/>
      <w:divBdr>
        <w:top w:val="none" w:sz="0" w:space="0" w:color="auto"/>
        <w:left w:val="none" w:sz="0" w:space="0" w:color="auto"/>
        <w:bottom w:val="none" w:sz="0" w:space="0" w:color="auto"/>
        <w:right w:val="none" w:sz="0" w:space="0" w:color="auto"/>
      </w:divBdr>
    </w:div>
    <w:div w:id="1557429834">
      <w:bodyDiv w:val="1"/>
      <w:marLeft w:val="0"/>
      <w:marRight w:val="0"/>
      <w:marTop w:val="0"/>
      <w:marBottom w:val="0"/>
      <w:divBdr>
        <w:top w:val="none" w:sz="0" w:space="0" w:color="auto"/>
        <w:left w:val="none" w:sz="0" w:space="0" w:color="auto"/>
        <w:bottom w:val="none" w:sz="0" w:space="0" w:color="auto"/>
        <w:right w:val="none" w:sz="0" w:space="0" w:color="auto"/>
      </w:divBdr>
    </w:div>
    <w:div w:id="1558201848">
      <w:bodyDiv w:val="1"/>
      <w:marLeft w:val="0"/>
      <w:marRight w:val="0"/>
      <w:marTop w:val="0"/>
      <w:marBottom w:val="0"/>
      <w:divBdr>
        <w:top w:val="none" w:sz="0" w:space="0" w:color="auto"/>
        <w:left w:val="none" w:sz="0" w:space="0" w:color="auto"/>
        <w:bottom w:val="none" w:sz="0" w:space="0" w:color="auto"/>
        <w:right w:val="none" w:sz="0" w:space="0" w:color="auto"/>
      </w:divBdr>
    </w:div>
    <w:div w:id="1558932221">
      <w:bodyDiv w:val="1"/>
      <w:marLeft w:val="0"/>
      <w:marRight w:val="0"/>
      <w:marTop w:val="0"/>
      <w:marBottom w:val="0"/>
      <w:divBdr>
        <w:top w:val="none" w:sz="0" w:space="0" w:color="auto"/>
        <w:left w:val="none" w:sz="0" w:space="0" w:color="auto"/>
        <w:bottom w:val="none" w:sz="0" w:space="0" w:color="auto"/>
        <w:right w:val="none" w:sz="0" w:space="0" w:color="auto"/>
      </w:divBdr>
    </w:div>
    <w:div w:id="1571036787">
      <w:bodyDiv w:val="1"/>
      <w:marLeft w:val="0"/>
      <w:marRight w:val="0"/>
      <w:marTop w:val="0"/>
      <w:marBottom w:val="0"/>
      <w:divBdr>
        <w:top w:val="none" w:sz="0" w:space="0" w:color="auto"/>
        <w:left w:val="none" w:sz="0" w:space="0" w:color="auto"/>
        <w:bottom w:val="none" w:sz="0" w:space="0" w:color="auto"/>
        <w:right w:val="none" w:sz="0" w:space="0" w:color="auto"/>
      </w:divBdr>
    </w:div>
    <w:div w:id="1571230228">
      <w:bodyDiv w:val="1"/>
      <w:marLeft w:val="0"/>
      <w:marRight w:val="0"/>
      <w:marTop w:val="0"/>
      <w:marBottom w:val="0"/>
      <w:divBdr>
        <w:top w:val="none" w:sz="0" w:space="0" w:color="auto"/>
        <w:left w:val="none" w:sz="0" w:space="0" w:color="auto"/>
        <w:bottom w:val="none" w:sz="0" w:space="0" w:color="auto"/>
        <w:right w:val="none" w:sz="0" w:space="0" w:color="auto"/>
      </w:divBdr>
    </w:div>
    <w:div w:id="1572887671">
      <w:bodyDiv w:val="1"/>
      <w:marLeft w:val="0"/>
      <w:marRight w:val="0"/>
      <w:marTop w:val="0"/>
      <w:marBottom w:val="0"/>
      <w:divBdr>
        <w:top w:val="none" w:sz="0" w:space="0" w:color="auto"/>
        <w:left w:val="none" w:sz="0" w:space="0" w:color="auto"/>
        <w:bottom w:val="none" w:sz="0" w:space="0" w:color="auto"/>
        <w:right w:val="none" w:sz="0" w:space="0" w:color="auto"/>
      </w:divBdr>
    </w:div>
    <w:div w:id="1574581088">
      <w:bodyDiv w:val="1"/>
      <w:marLeft w:val="0"/>
      <w:marRight w:val="0"/>
      <w:marTop w:val="0"/>
      <w:marBottom w:val="0"/>
      <w:divBdr>
        <w:top w:val="none" w:sz="0" w:space="0" w:color="auto"/>
        <w:left w:val="none" w:sz="0" w:space="0" w:color="auto"/>
        <w:bottom w:val="none" w:sz="0" w:space="0" w:color="auto"/>
        <w:right w:val="none" w:sz="0" w:space="0" w:color="auto"/>
      </w:divBdr>
    </w:div>
    <w:div w:id="1580020598">
      <w:bodyDiv w:val="1"/>
      <w:marLeft w:val="0"/>
      <w:marRight w:val="0"/>
      <w:marTop w:val="0"/>
      <w:marBottom w:val="0"/>
      <w:divBdr>
        <w:top w:val="none" w:sz="0" w:space="0" w:color="auto"/>
        <w:left w:val="none" w:sz="0" w:space="0" w:color="auto"/>
        <w:bottom w:val="none" w:sz="0" w:space="0" w:color="auto"/>
        <w:right w:val="none" w:sz="0" w:space="0" w:color="auto"/>
      </w:divBdr>
    </w:div>
    <w:div w:id="1581329857">
      <w:bodyDiv w:val="1"/>
      <w:marLeft w:val="0"/>
      <w:marRight w:val="0"/>
      <w:marTop w:val="0"/>
      <w:marBottom w:val="0"/>
      <w:divBdr>
        <w:top w:val="none" w:sz="0" w:space="0" w:color="auto"/>
        <w:left w:val="none" w:sz="0" w:space="0" w:color="auto"/>
        <w:bottom w:val="none" w:sz="0" w:space="0" w:color="auto"/>
        <w:right w:val="none" w:sz="0" w:space="0" w:color="auto"/>
      </w:divBdr>
    </w:div>
    <w:div w:id="1582906508">
      <w:bodyDiv w:val="1"/>
      <w:marLeft w:val="0"/>
      <w:marRight w:val="0"/>
      <w:marTop w:val="0"/>
      <w:marBottom w:val="0"/>
      <w:divBdr>
        <w:top w:val="none" w:sz="0" w:space="0" w:color="auto"/>
        <w:left w:val="none" w:sz="0" w:space="0" w:color="auto"/>
        <w:bottom w:val="none" w:sz="0" w:space="0" w:color="auto"/>
        <w:right w:val="none" w:sz="0" w:space="0" w:color="auto"/>
      </w:divBdr>
    </w:div>
    <w:div w:id="1587300440">
      <w:bodyDiv w:val="1"/>
      <w:marLeft w:val="0"/>
      <w:marRight w:val="0"/>
      <w:marTop w:val="0"/>
      <w:marBottom w:val="0"/>
      <w:divBdr>
        <w:top w:val="none" w:sz="0" w:space="0" w:color="auto"/>
        <w:left w:val="none" w:sz="0" w:space="0" w:color="auto"/>
        <w:bottom w:val="none" w:sz="0" w:space="0" w:color="auto"/>
        <w:right w:val="none" w:sz="0" w:space="0" w:color="auto"/>
      </w:divBdr>
    </w:div>
    <w:div w:id="1598783280">
      <w:bodyDiv w:val="1"/>
      <w:marLeft w:val="0"/>
      <w:marRight w:val="0"/>
      <w:marTop w:val="0"/>
      <w:marBottom w:val="0"/>
      <w:divBdr>
        <w:top w:val="none" w:sz="0" w:space="0" w:color="auto"/>
        <w:left w:val="none" w:sz="0" w:space="0" w:color="auto"/>
        <w:bottom w:val="none" w:sz="0" w:space="0" w:color="auto"/>
        <w:right w:val="none" w:sz="0" w:space="0" w:color="auto"/>
      </w:divBdr>
      <w:divsChild>
        <w:div w:id="711229325">
          <w:marLeft w:val="0"/>
          <w:marRight w:val="0"/>
          <w:marTop w:val="300"/>
          <w:marBottom w:val="0"/>
          <w:divBdr>
            <w:top w:val="none" w:sz="0" w:space="0" w:color="auto"/>
            <w:left w:val="none" w:sz="0" w:space="0" w:color="auto"/>
            <w:bottom w:val="none" w:sz="0" w:space="0" w:color="auto"/>
            <w:right w:val="none" w:sz="0" w:space="0" w:color="auto"/>
          </w:divBdr>
          <w:divsChild>
            <w:div w:id="1602757685">
              <w:marLeft w:val="0"/>
              <w:marRight w:val="75"/>
              <w:marTop w:val="0"/>
              <w:marBottom w:val="300"/>
              <w:divBdr>
                <w:top w:val="none" w:sz="0" w:space="0" w:color="auto"/>
                <w:left w:val="none" w:sz="0" w:space="0" w:color="auto"/>
                <w:bottom w:val="none" w:sz="0" w:space="0" w:color="auto"/>
                <w:right w:val="none" w:sz="0" w:space="0" w:color="auto"/>
              </w:divBdr>
              <w:divsChild>
                <w:div w:id="150099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020160">
      <w:bodyDiv w:val="1"/>
      <w:marLeft w:val="0"/>
      <w:marRight w:val="0"/>
      <w:marTop w:val="0"/>
      <w:marBottom w:val="0"/>
      <w:divBdr>
        <w:top w:val="none" w:sz="0" w:space="0" w:color="auto"/>
        <w:left w:val="none" w:sz="0" w:space="0" w:color="auto"/>
        <w:bottom w:val="none" w:sz="0" w:space="0" w:color="auto"/>
        <w:right w:val="none" w:sz="0" w:space="0" w:color="auto"/>
      </w:divBdr>
    </w:div>
    <w:div w:id="1604071928">
      <w:bodyDiv w:val="1"/>
      <w:marLeft w:val="0"/>
      <w:marRight w:val="0"/>
      <w:marTop w:val="0"/>
      <w:marBottom w:val="0"/>
      <w:divBdr>
        <w:top w:val="none" w:sz="0" w:space="0" w:color="auto"/>
        <w:left w:val="none" w:sz="0" w:space="0" w:color="auto"/>
        <w:bottom w:val="none" w:sz="0" w:space="0" w:color="auto"/>
        <w:right w:val="none" w:sz="0" w:space="0" w:color="auto"/>
      </w:divBdr>
    </w:div>
    <w:div w:id="1611349699">
      <w:bodyDiv w:val="1"/>
      <w:marLeft w:val="0"/>
      <w:marRight w:val="0"/>
      <w:marTop w:val="0"/>
      <w:marBottom w:val="0"/>
      <w:divBdr>
        <w:top w:val="none" w:sz="0" w:space="0" w:color="auto"/>
        <w:left w:val="none" w:sz="0" w:space="0" w:color="auto"/>
        <w:bottom w:val="none" w:sz="0" w:space="0" w:color="auto"/>
        <w:right w:val="none" w:sz="0" w:space="0" w:color="auto"/>
      </w:divBdr>
    </w:div>
    <w:div w:id="1614047427">
      <w:bodyDiv w:val="1"/>
      <w:marLeft w:val="0"/>
      <w:marRight w:val="0"/>
      <w:marTop w:val="0"/>
      <w:marBottom w:val="0"/>
      <w:divBdr>
        <w:top w:val="none" w:sz="0" w:space="0" w:color="auto"/>
        <w:left w:val="none" w:sz="0" w:space="0" w:color="auto"/>
        <w:bottom w:val="none" w:sz="0" w:space="0" w:color="auto"/>
        <w:right w:val="none" w:sz="0" w:space="0" w:color="auto"/>
      </w:divBdr>
    </w:div>
    <w:div w:id="1614357363">
      <w:bodyDiv w:val="1"/>
      <w:marLeft w:val="0"/>
      <w:marRight w:val="0"/>
      <w:marTop w:val="0"/>
      <w:marBottom w:val="0"/>
      <w:divBdr>
        <w:top w:val="none" w:sz="0" w:space="0" w:color="auto"/>
        <w:left w:val="none" w:sz="0" w:space="0" w:color="auto"/>
        <w:bottom w:val="none" w:sz="0" w:space="0" w:color="auto"/>
        <w:right w:val="none" w:sz="0" w:space="0" w:color="auto"/>
      </w:divBdr>
    </w:div>
    <w:div w:id="1617758213">
      <w:bodyDiv w:val="1"/>
      <w:marLeft w:val="0"/>
      <w:marRight w:val="0"/>
      <w:marTop w:val="0"/>
      <w:marBottom w:val="0"/>
      <w:divBdr>
        <w:top w:val="none" w:sz="0" w:space="0" w:color="auto"/>
        <w:left w:val="none" w:sz="0" w:space="0" w:color="auto"/>
        <w:bottom w:val="none" w:sz="0" w:space="0" w:color="auto"/>
        <w:right w:val="none" w:sz="0" w:space="0" w:color="auto"/>
      </w:divBdr>
    </w:div>
    <w:div w:id="1621567016">
      <w:bodyDiv w:val="1"/>
      <w:marLeft w:val="0"/>
      <w:marRight w:val="0"/>
      <w:marTop w:val="0"/>
      <w:marBottom w:val="0"/>
      <w:divBdr>
        <w:top w:val="none" w:sz="0" w:space="0" w:color="auto"/>
        <w:left w:val="none" w:sz="0" w:space="0" w:color="auto"/>
        <w:bottom w:val="none" w:sz="0" w:space="0" w:color="auto"/>
        <w:right w:val="none" w:sz="0" w:space="0" w:color="auto"/>
      </w:divBdr>
    </w:div>
    <w:div w:id="1621716249">
      <w:bodyDiv w:val="1"/>
      <w:marLeft w:val="0"/>
      <w:marRight w:val="0"/>
      <w:marTop w:val="0"/>
      <w:marBottom w:val="0"/>
      <w:divBdr>
        <w:top w:val="none" w:sz="0" w:space="0" w:color="auto"/>
        <w:left w:val="none" w:sz="0" w:space="0" w:color="auto"/>
        <w:bottom w:val="none" w:sz="0" w:space="0" w:color="auto"/>
        <w:right w:val="none" w:sz="0" w:space="0" w:color="auto"/>
      </w:divBdr>
    </w:div>
    <w:div w:id="1624841659">
      <w:bodyDiv w:val="1"/>
      <w:marLeft w:val="0"/>
      <w:marRight w:val="0"/>
      <w:marTop w:val="0"/>
      <w:marBottom w:val="0"/>
      <w:divBdr>
        <w:top w:val="none" w:sz="0" w:space="0" w:color="auto"/>
        <w:left w:val="none" w:sz="0" w:space="0" w:color="auto"/>
        <w:bottom w:val="none" w:sz="0" w:space="0" w:color="auto"/>
        <w:right w:val="none" w:sz="0" w:space="0" w:color="auto"/>
      </w:divBdr>
    </w:div>
    <w:div w:id="1628856024">
      <w:bodyDiv w:val="1"/>
      <w:marLeft w:val="0"/>
      <w:marRight w:val="0"/>
      <w:marTop w:val="0"/>
      <w:marBottom w:val="0"/>
      <w:divBdr>
        <w:top w:val="none" w:sz="0" w:space="0" w:color="auto"/>
        <w:left w:val="none" w:sz="0" w:space="0" w:color="auto"/>
        <w:bottom w:val="none" w:sz="0" w:space="0" w:color="auto"/>
        <w:right w:val="none" w:sz="0" w:space="0" w:color="auto"/>
      </w:divBdr>
    </w:div>
    <w:div w:id="1633560520">
      <w:bodyDiv w:val="1"/>
      <w:marLeft w:val="0"/>
      <w:marRight w:val="0"/>
      <w:marTop w:val="0"/>
      <w:marBottom w:val="0"/>
      <w:divBdr>
        <w:top w:val="none" w:sz="0" w:space="0" w:color="auto"/>
        <w:left w:val="none" w:sz="0" w:space="0" w:color="auto"/>
        <w:bottom w:val="none" w:sz="0" w:space="0" w:color="auto"/>
        <w:right w:val="none" w:sz="0" w:space="0" w:color="auto"/>
      </w:divBdr>
    </w:div>
    <w:div w:id="1650670317">
      <w:bodyDiv w:val="1"/>
      <w:marLeft w:val="0"/>
      <w:marRight w:val="0"/>
      <w:marTop w:val="0"/>
      <w:marBottom w:val="0"/>
      <w:divBdr>
        <w:top w:val="none" w:sz="0" w:space="0" w:color="auto"/>
        <w:left w:val="none" w:sz="0" w:space="0" w:color="auto"/>
        <w:bottom w:val="none" w:sz="0" w:space="0" w:color="auto"/>
        <w:right w:val="none" w:sz="0" w:space="0" w:color="auto"/>
      </w:divBdr>
    </w:div>
    <w:div w:id="1654792570">
      <w:bodyDiv w:val="1"/>
      <w:marLeft w:val="0"/>
      <w:marRight w:val="0"/>
      <w:marTop w:val="0"/>
      <w:marBottom w:val="0"/>
      <w:divBdr>
        <w:top w:val="none" w:sz="0" w:space="0" w:color="auto"/>
        <w:left w:val="none" w:sz="0" w:space="0" w:color="auto"/>
        <w:bottom w:val="none" w:sz="0" w:space="0" w:color="auto"/>
        <w:right w:val="none" w:sz="0" w:space="0" w:color="auto"/>
      </w:divBdr>
    </w:div>
    <w:div w:id="1655450371">
      <w:bodyDiv w:val="1"/>
      <w:marLeft w:val="0"/>
      <w:marRight w:val="0"/>
      <w:marTop w:val="0"/>
      <w:marBottom w:val="0"/>
      <w:divBdr>
        <w:top w:val="none" w:sz="0" w:space="0" w:color="auto"/>
        <w:left w:val="none" w:sz="0" w:space="0" w:color="auto"/>
        <w:bottom w:val="none" w:sz="0" w:space="0" w:color="auto"/>
        <w:right w:val="none" w:sz="0" w:space="0" w:color="auto"/>
      </w:divBdr>
    </w:div>
    <w:div w:id="1660306725">
      <w:bodyDiv w:val="1"/>
      <w:marLeft w:val="0"/>
      <w:marRight w:val="0"/>
      <w:marTop w:val="0"/>
      <w:marBottom w:val="0"/>
      <w:divBdr>
        <w:top w:val="none" w:sz="0" w:space="0" w:color="auto"/>
        <w:left w:val="none" w:sz="0" w:space="0" w:color="auto"/>
        <w:bottom w:val="none" w:sz="0" w:space="0" w:color="auto"/>
        <w:right w:val="none" w:sz="0" w:space="0" w:color="auto"/>
      </w:divBdr>
    </w:div>
    <w:div w:id="1669599285">
      <w:bodyDiv w:val="1"/>
      <w:marLeft w:val="0"/>
      <w:marRight w:val="0"/>
      <w:marTop w:val="0"/>
      <w:marBottom w:val="0"/>
      <w:divBdr>
        <w:top w:val="none" w:sz="0" w:space="0" w:color="auto"/>
        <w:left w:val="none" w:sz="0" w:space="0" w:color="auto"/>
        <w:bottom w:val="none" w:sz="0" w:space="0" w:color="auto"/>
        <w:right w:val="none" w:sz="0" w:space="0" w:color="auto"/>
      </w:divBdr>
    </w:div>
    <w:div w:id="1679305772">
      <w:bodyDiv w:val="1"/>
      <w:marLeft w:val="0"/>
      <w:marRight w:val="0"/>
      <w:marTop w:val="0"/>
      <w:marBottom w:val="0"/>
      <w:divBdr>
        <w:top w:val="none" w:sz="0" w:space="0" w:color="auto"/>
        <w:left w:val="none" w:sz="0" w:space="0" w:color="auto"/>
        <w:bottom w:val="none" w:sz="0" w:space="0" w:color="auto"/>
        <w:right w:val="none" w:sz="0" w:space="0" w:color="auto"/>
      </w:divBdr>
    </w:div>
    <w:div w:id="1684890435">
      <w:bodyDiv w:val="1"/>
      <w:marLeft w:val="0"/>
      <w:marRight w:val="0"/>
      <w:marTop w:val="0"/>
      <w:marBottom w:val="0"/>
      <w:divBdr>
        <w:top w:val="none" w:sz="0" w:space="0" w:color="auto"/>
        <w:left w:val="none" w:sz="0" w:space="0" w:color="auto"/>
        <w:bottom w:val="none" w:sz="0" w:space="0" w:color="auto"/>
        <w:right w:val="none" w:sz="0" w:space="0" w:color="auto"/>
      </w:divBdr>
    </w:div>
    <w:div w:id="1689678694">
      <w:bodyDiv w:val="1"/>
      <w:marLeft w:val="0"/>
      <w:marRight w:val="0"/>
      <w:marTop w:val="0"/>
      <w:marBottom w:val="0"/>
      <w:divBdr>
        <w:top w:val="none" w:sz="0" w:space="0" w:color="auto"/>
        <w:left w:val="none" w:sz="0" w:space="0" w:color="auto"/>
        <w:bottom w:val="none" w:sz="0" w:space="0" w:color="auto"/>
        <w:right w:val="none" w:sz="0" w:space="0" w:color="auto"/>
      </w:divBdr>
    </w:div>
    <w:div w:id="1700273093">
      <w:bodyDiv w:val="1"/>
      <w:marLeft w:val="0"/>
      <w:marRight w:val="0"/>
      <w:marTop w:val="0"/>
      <w:marBottom w:val="0"/>
      <w:divBdr>
        <w:top w:val="none" w:sz="0" w:space="0" w:color="auto"/>
        <w:left w:val="none" w:sz="0" w:space="0" w:color="auto"/>
        <w:bottom w:val="none" w:sz="0" w:space="0" w:color="auto"/>
        <w:right w:val="none" w:sz="0" w:space="0" w:color="auto"/>
      </w:divBdr>
    </w:div>
    <w:div w:id="1703166022">
      <w:bodyDiv w:val="1"/>
      <w:marLeft w:val="0"/>
      <w:marRight w:val="0"/>
      <w:marTop w:val="0"/>
      <w:marBottom w:val="0"/>
      <w:divBdr>
        <w:top w:val="none" w:sz="0" w:space="0" w:color="auto"/>
        <w:left w:val="none" w:sz="0" w:space="0" w:color="auto"/>
        <w:bottom w:val="none" w:sz="0" w:space="0" w:color="auto"/>
        <w:right w:val="none" w:sz="0" w:space="0" w:color="auto"/>
      </w:divBdr>
    </w:div>
    <w:div w:id="1704210986">
      <w:bodyDiv w:val="1"/>
      <w:marLeft w:val="0"/>
      <w:marRight w:val="0"/>
      <w:marTop w:val="0"/>
      <w:marBottom w:val="0"/>
      <w:divBdr>
        <w:top w:val="none" w:sz="0" w:space="0" w:color="auto"/>
        <w:left w:val="none" w:sz="0" w:space="0" w:color="auto"/>
        <w:bottom w:val="none" w:sz="0" w:space="0" w:color="auto"/>
        <w:right w:val="none" w:sz="0" w:space="0" w:color="auto"/>
      </w:divBdr>
    </w:div>
    <w:div w:id="1714423021">
      <w:bodyDiv w:val="1"/>
      <w:marLeft w:val="0"/>
      <w:marRight w:val="0"/>
      <w:marTop w:val="0"/>
      <w:marBottom w:val="0"/>
      <w:divBdr>
        <w:top w:val="none" w:sz="0" w:space="0" w:color="auto"/>
        <w:left w:val="none" w:sz="0" w:space="0" w:color="auto"/>
        <w:bottom w:val="none" w:sz="0" w:space="0" w:color="auto"/>
        <w:right w:val="none" w:sz="0" w:space="0" w:color="auto"/>
      </w:divBdr>
    </w:div>
    <w:div w:id="1719742385">
      <w:bodyDiv w:val="1"/>
      <w:marLeft w:val="0"/>
      <w:marRight w:val="0"/>
      <w:marTop w:val="0"/>
      <w:marBottom w:val="0"/>
      <w:divBdr>
        <w:top w:val="none" w:sz="0" w:space="0" w:color="auto"/>
        <w:left w:val="none" w:sz="0" w:space="0" w:color="auto"/>
        <w:bottom w:val="none" w:sz="0" w:space="0" w:color="auto"/>
        <w:right w:val="none" w:sz="0" w:space="0" w:color="auto"/>
      </w:divBdr>
    </w:div>
    <w:div w:id="1720009780">
      <w:bodyDiv w:val="1"/>
      <w:marLeft w:val="0"/>
      <w:marRight w:val="0"/>
      <w:marTop w:val="0"/>
      <w:marBottom w:val="0"/>
      <w:divBdr>
        <w:top w:val="none" w:sz="0" w:space="0" w:color="auto"/>
        <w:left w:val="none" w:sz="0" w:space="0" w:color="auto"/>
        <w:bottom w:val="none" w:sz="0" w:space="0" w:color="auto"/>
        <w:right w:val="none" w:sz="0" w:space="0" w:color="auto"/>
      </w:divBdr>
    </w:div>
    <w:div w:id="1724913196">
      <w:bodyDiv w:val="1"/>
      <w:marLeft w:val="0"/>
      <w:marRight w:val="0"/>
      <w:marTop w:val="0"/>
      <w:marBottom w:val="0"/>
      <w:divBdr>
        <w:top w:val="none" w:sz="0" w:space="0" w:color="auto"/>
        <w:left w:val="none" w:sz="0" w:space="0" w:color="auto"/>
        <w:bottom w:val="none" w:sz="0" w:space="0" w:color="auto"/>
        <w:right w:val="none" w:sz="0" w:space="0" w:color="auto"/>
      </w:divBdr>
    </w:div>
    <w:div w:id="1732843422">
      <w:bodyDiv w:val="1"/>
      <w:marLeft w:val="0"/>
      <w:marRight w:val="0"/>
      <w:marTop w:val="0"/>
      <w:marBottom w:val="0"/>
      <w:divBdr>
        <w:top w:val="none" w:sz="0" w:space="0" w:color="auto"/>
        <w:left w:val="none" w:sz="0" w:space="0" w:color="auto"/>
        <w:bottom w:val="none" w:sz="0" w:space="0" w:color="auto"/>
        <w:right w:val="none" w:sz="0" w:space="0" w:color="auto"/>
      </w:divBdr>
    </w:div>
    <w:div w:id="1733235317">
      <w:bodyDiv w:val="1"/>
      <w:marLeft w:val="0"/>
      <w:marRight w:val="0"/>
      <w:marTop w:val="0"/>
      <w:marBottom w:val="0"/>
      <w:divBdr>
        <w:top w:val="none" w:sz="0" w:space="0" w:color="auto"/>
        <w:left w:val="none" w:sz="0" w:space="0" w:color="auto"/>
        <w:bottom w:val="none" w:sz="0" w:space="0" w:color="auto"/>
        <w:right w:val="none" w:sz="0" w:space="0" w:color="auto"/>
      </w:divBdr>
    </w:div>
    <w:div w:id="1743720197">
      <w:bodyDiv w:val="1"/>
      <w:marLeft w:val="0"/>
      <w:marRight w:val="0"/>
      <w:marTop w:val="0"/>
      <w:marBottom w:val="0"/>
      <w:divBdr>
        <w:top w:val="none" w:sz="0" w:space="0" w:color="auto"/>
        <w:left w:val="none" w:sz="0" w:space="0" w:color="auto"/>
        <w:bottom w:val="none" w:sz="0" w:space="0" w:color="auto"/>
        <w:right w:val="none" w:sz="0" w:space="0" w:color="auto"/>
      </w:divBdr>
    </w:div>
    <w:div w:id="1745444291">
      <w:bodyDiv w:val="1"/>
      <w:marLeft w:val="0"/>
      <w:marRight w:val="0"/>
      <w:marTop w:val="0"/>
      <w:marBottom w:val="0"/>
      <w:divBdr>
        <w:top w:val="none" w:sz="0" w:space="0" w:color="auto"/>
        <w:left w:val="none" w:sz="0" w:space="0" w:color="auto"/>
        <w:bottom w:val="none" w:sz="0" w:space="0" w:color="auto"/>
        <w:right w:val="none" w:sz="0" w:space="0" w:color="auto"/>
      </w:divBdr>
    </w:div>
    <w:div w:id="1747534785">
      <w:bodyDiv w:val="1"/>
      <w:marLeft w:val="0"/>
      <w:marRight w:val="0"/>
      <w:marTop w:val="0"/>
      <w:marBottom w:val="0"/>
      <w:divBdr>
        <w:top w:val="none" w:sz="0" w:space="0" w:color="auto"/>
        <w:left w:val="none" w:sz="0" w:space="0" w:color="auto"/>
        <w:bottom w:val="none" w:sz="0" w:space="0" w:color="auto"/>
        <w:right w:val="none" w:sz="0" w:space="0" w:color="auto"/>
      </w:divBdr>
    </w:div>
    <w:div w:id="1752464163">
      <w:bodyDiv w:val="1"/>
      <w:marLeft w:val="0"/>
      <w:marRight w:val="0"/>
      <w:marTop w:val="0"/>
      <w:marBottom w:val="0"/>
      <w:divBdr>
        <w:top w:val="none" w:sz="0" w:space="0" w:color="auto"/>
        <w:left w:val="none" w:sz="0" w:space="0" w:color="auto"/>
        <w:bottom w:val="none" w:sz="0" w:space="0" w:color="auto"/>
        <w:right w:val="none" w:sz="0" w:space="0" w:color="auto"/>
      </w:divBdr>
    </w:div>
    <w:div w:id="1752465152">
      <w:bodyDiv w:val="1"/>
      <w:marLeft w:val="0"/>
      <w:marRight w:val="0"/>
      <w:marTop w:val="0"/>
      <w:marBottom w:val="0"/>
      <w:divBdr>
        <w:top w:val="none" w:sz="0" w:space="0" w:color="auto"/>
        <w:left w:val="none" w:sz="0" w:space="0" w:color="auto"/>
        <w:bottom w:val="none" w:sz="0" w:space="0" w:color="auto"/>
        <w:right w:val="none" w:sz="0" w:space="0" w:color="auto"/>
      </w:divBdr>
    </w:div>
    <w:div w:id="1752966164">
      <w:bodyDiv w:val="1"/>
      <w:marLeft w:val="0"/>
      <w:marRight w:val="0"/>
      <w:marTop w:val="0"/>
      <w:marBottom w:val="0"/>
      <w:divBdr>
        <w:top w:val="none" w:sz="0" w:space="0" w:color="auto"/>
        <w:left w:val="none" w:sz="0" w:space="0" w:color="auto"/>
        <w:bottom w:val="none" w:sz="0" w:space="0" w:color="auto"/>
        <w:right w:val="none" w:sz="0" w:space="0" w:color="auto"/>
      </w:divBdr>
    </w:div>
    <w:div w:id="1758399588">
      <w:bodyDiv w:val="1"/>
      <w:marLeft w:val="0"/>
      <w:marRight w:val="0"/>
      <w:marTop w:val="0"/>
      <w:marBottom w:val="0"/>
      <w:divBdr>
        <w:top w:val="none" w:sz="0" w:space="0" w:color="auto"/>
        <w:left w:val="none" w:sz="0" w:space="0" w:color="auto"/>
        <w:bottom w:val="none" w:sz="0" w:space="0" w:color="auto"/>
        <w:right w:val="none" w:sz="0" w:space="0" w:color="auto"/>
      </w:divBdr>
    </w:div>
    <w:div w:id="1789202032">
      <w:bodyDiv w:val="1"/>
      <w:marLeft w:val="0"/>
      <w:marRight w:val="0"/>
      <w:marTop w:val="0"/>
      <w:marBottom w:val="0"/>
      <w:divBdr>
        <w:top w:val="none" w:sz="0" w:space="0" w:color="auto"/>
        <w:left w:val="none" w:sz="0" w:space="0" w:color="auto"/>
        <w:bottom w:val="none" w:sz="0" w:space="0" w:color="auto"/>
        <w:right w:val="none" w:sz="0" w:space="0" w:color="auto"/>
      </w:divBdr>
    </w:div>
    <w:div w:id="1797524738">
      <w:bodyDiv w:val="1"/>
      <w:marLeft w:val="0"/>
      <w:marRight w:val="0"/>
      <w:marTop w:val="0"/>
      <w:marBottom w:val="0"/>
      <w:divBdr>
        <w:top w:val="none" w:sz="0" w:space="0" w:color="auto"/>
        <w:left w:val="none" w:sz="0" w:space="0" w:color="auto"/>
        <w:bottom w:val="none" w:sz="0" w:space="0" w:color="auto"/>
        <w:right w:val="none" w:sz="0" w:space="0" w:color="auto"/>
      </w:divBdr>
    </w:div>
    <w:div w:id="1798405970">
      <w:bodyDiv w:val="1"/>
      <w:marLeft w:val="0"/>
      <w:marRight w:val="0"/>
      <w:marTop w:val="0"/>
      <w:marBottom w:val="0"/>
      <w:divBdr>
        <w:top w:val="none" w:sz="0" w:space="0" w:color="auto"/>
        <w:left w:val="none" w:sz="0" w:space="0" w:color="auto"/>
        <w:bottom w:val="none" w:sz="0" w:space="0" w:color="auto"/>
        <w:right w:val="none" w:sz="0" w:space="0" w:color="auto"/>
      </w:divBdr>
      <w:divsChild>
        <w:div w:id="929386116">
          <w:marLeft w:val="0"/>
          <w:marRight w:val="0"/>
          <w:marTop w:val="0"/>
          <w:marBottom w:val="225"/>
          <w:divBdr>
            <w:top w:val="none" w:sz="0" w:space="0" w:color="auto"/>
            <w:left w:val="none" w:sz="0" w:space="0" w:color="auto"/>
            <w:bottom w:val="none" w:sz="0" w:space="0" w:color="auto"/>
            <w:right w:val="none" w:sz="0" w:space="0" w:color="auto"/>
          </w:divBdr>
        </w:div>
        <w:div w:id="1263226770">
          <w:marLeft w:val="0"/>
          <w:marRight w:val="0"/>
          <w:marTop w:val="0"/>
          <w:marBottom w:val="225"/>
          <w:divBdr>
            <w:top w:val="none" w:sz="0" w:space="0" w:color="auto"/>
            <w:left w:val="none" w:sz="0" w:space="0" w:color="auto"/>
            <w:bottom w:val="none" w:sz="0" w:space="0" w:color="auto"/>
            <w:right w:val="none" w:sz="0" w:space="0" w:color="auto"/>
          </w:divBdr>
        </w:div>
        <w:div w:id="1093091240">
          <w:marLeft w:val="0"/>
          <w:marRight w:val="0"/>
          <w:marTop w:val="0"/>
          <w:marBottom w:val="225"/>
          <w:divBdr>
            <w:top w:val="none" w:sz="0" w:space="0" w:color="auto"/>
            <w:left w:val="none" w:sz="0" w:space="0" w:color="auto"/>
            <w:bottom w:val="none" w:sz="0" w:space="0" w:color="auto"/>
            <w:right w:val="none" w:sz="0" w:space="0" w:color="auto"/>
          </w:divBdr>
        </w:div>
        <w:div w:id="546644309">
          <w:marLeft w:val="0"/>
          <w:marRight w:val="0"/>
          <w:marTop w:val="0"/>
          <w:marBottom w:val="225"/>
          <w:divBdr>
            <w:top w:val="none" w:sz="0" w:space="0" w:color="auto"/>
            <w:left w:val="none" w:sz="0" w:space="0" w:color="auto"/>
            <w:bottom w:val="none" w:sz="0" w:space="0" w:color="auto"/>
            <w:right w:val="none" w:sz="0" w:space="0" w:color="auto"/>
          </w:divBdr>
        </w:div>
        <w:div w:id="956136306">
          <w:marLeft w:val="0"/>
          <w:marRight w:val="0"/>
          <w:marTop w:val="0"/>
          <w:marBottom w:val="225"/>
          <w:divBdr>
            <w:top w:val="none" w:sz="0" w:space="0" w:color="auto"/>
            <w:left w:val="none" w:sz="0" w:space="0" w:color="auto"/>
            <w:bottom w:val="none" w:sz="0" w:space="0" w:color="auto"/>
            <w:right w:val="none" w:sz="0" w:space="0" w:color="auto"/>
          </w:divBdr>
        </w:div>
        <w:div w:id="1624653075">
          <w:marLeft w:val="0"/>
          <w:marRight w:val="0"/>
          <w:marTop w:val="0"/>
          <w:marBottom w:val="225"/>
          <w:divBdr>
            <w:top w:val="none" w:sz="0" w:space="0" w:color="auto"/>
            <w:left w:val="none" w:sz="0" w:space="0" w:color="auto"/>
            <w:bottom w:val="none" w:sz="0" w:space="0" w:color="auto"/>
            <w:right w:val="none" w:sz="0" w:space="0" w:color="auto"/>
          </w:divBdr>
        </w:div>
        <w:div w:id="560755161">
          <w:marLeft w:val="0"/>
          <w:marRight w:val="0"/>
          <w:marTop w:val="0"/>
          <w:marBottom w:val="225"/>
          <w:divBdr>
            <w:top w:val="none" w:sz="0" w:space="0" w:color="auto"/>
            <w:left w:val="none" w:sz="0" w:space="0" w:color="auto"/>
            <w:bottom w:val="none" w:sz="0" w:space="0" w:color="auto"/>
            <w:right w:val="none" w:sz="0" w:space="0" w:color="auto"/>
          </w:divBdr>
        </w:div>
        <w:div w:id="1257641583">
          <w:marLeft w:val="0"/>
          <w:marRight w:val="0"/>
          <w:marTop w:val="0"/>
          <w:marBottom w:val="225"/>
          <w:divBdr>
            <w:top w:val="none" w:sz="0" w:space="0" w:color="auto"/>
            <w:left w:val="none" w:sz="0" w:space="0" w:color="auto"/>
            <w:bottom w:val="none" w:sz="0" w:space="0" w:color="auto"/>
            <w:right w:val="none" w:sz="0" w:space="0" w:color="auto"/>
          </w:divBdr>
        </w:div>
        <w:div w:id="1075780466">
          <w:marLeft w:val="0"/>
          <w:marRight w:val="0"/>
          <w:marTop w:val="0"/>
          <w:marBottom w:val="225"/>
          <w:divBdr>
            <w:top w:val="none" w:sz="0" w:space="0" w:color="auto"/>
            <w:left w:val="none" w:sz="0" w:space="0" w:color="auto"/>
            <w:bottom w:val="none" w:sz="0" w:space="0" w:color="auto"/>
            <w:right w:val="none" w:sz="0" w:space="0" w:color="auto"/>
          </w:divBdr>
        </w:div>
        <w:div w:id="1773472043">
          <w:marLeft w:val="0"/>
          <w:marRight w:val="0"/>
          <w:marTop w:val="0"/>
          <w:marBottom w:val="225"/>
          <w:divBdr>
            <w:top w:val="none" w:sz="0" w:space="0" w:color="auto"/>
            <w:left w:val="none" w:sz="0" w:space="0" w:color="auto"/>
            <w:bottom w:val="none" w:sz="0" w:space="0" w:color="auto"/>
            <w:right w:val="none" w:sz="0" w:space="0" w:color="auto"/>
          </w:divBdr>
        </w:div>
        <w:div w:id="997463141">
          <w:marLeft w:val="0"/>
          <w:marRight w:val="0"/>
          <w:marTop w:val="0"/>
          <w:marBottom w:val="225"/>
          <w:divBdr>
            <w:top w:val="none" w:sz="0" w:space="0" w:color="auto"/>
            <w:left w:val="none" w:sz="0" w:space="0" w:color="auto"/>
            <w:bottom w:val="none" w:sz="0" w:space="0" w:color="auto"/>
            <w:right w:val="none" w:sz="0" w:space="0" w:color="auto"/>
          </w:divBdr>
        </w:div>
        <w:div w:id="2106149251">
          <w:marLeft w:val="0"/>
          <w:marRight w:val="0"/>
          <w:marTop w:val="0"/>
          <w:marBottom w:val="225"/>
          <w:divBdr>
            <w:top w:val="none" w:sz="0" w:space="0" w:color="auto"/>
            <w:left w:val="none" w:sz="0" w:space="0" w:color="auto"/>
            <w:bottom w:val="none" w:sz="0" w:space="0" w:color="auto"/>
            <w:right w:val="none" w:sz="0" w:space="0" w:color="auto"/>
          </w:divBdr>
        </w:div>
        <w:div w:id="1171530289">
          <w:marLeft w:val="0"/>
          <w:marRight w:val="0"/>
          <w:marTop w:val="0"/>
          <w:marBottom w:val="225"/>
          <w:divBdr>
            <w:top w:val="none" w:sz="0" w:space="0" w:color="auto"/>
            <w:left w:val="none" w:sz="0" w:space="0" w:color="auto"/>
            <w:bottom w:val="none" w:sz="0" w:space="0" w:color="auto"/>
            <w:right w:val="none" w:sz="0" w:space="0" w:color="auto"/>
          </w:divBdr>
        </w:div>
        <w:div w:id="1376657446">
          <w:marLeft w:val="0"/>
          <w:marRight w:val="0"/>
          <w:marTop w:val="0"/>
          <w:marBottom w:val="225"/>
          <w:divBdr>
            <w:top w:val="none" w:sz="0" w:space="0" w:color="auto"/>
            <w:left w:val="none" w:sz="0" w:space="0" w:color="auto"/>
            <w:bottom w:val="none" w:sz="0" w:space="0" w:color="auto"/>
            <w:right w:val="none" w:sz="0" w:space="0" w:color="auto"/>
          </w:divBdr>
        </w:div>
        <w:div w:id="1701972709">
          <w:marLeft w:val="0"/>
          <w:marRight w:val="0"/>
          <w:marTop w:val="0"/>
          <w:marBottom w:val="225"/>
          <w:divBdr>
            <w:top w:val="none" w:sz="0" w:space="0" w:color="auto"/>
            <w:left w:val="none" w:sz="0" w:space="0" w:color="auto"/>
            <w:bottom w:val="none" w:sz="0" w:space="0" w:color="auto"/>
            <w:right w:val="none" w:sz="0" w:space="0" w:color="auto"/>
          </w:divBdr>
        </w:div>
        <w:div w:id="2040162179">
          <w:marLeft w:val="0"/>
          <w:marRight w:val="0"/>
          <w:marTop w:val="0"/>
          <w:marBottom w:val="225"/>
          <w:divBdr>
            <w:top w:val="none" w:sz="0" w:space="0" w:color="auto"/>
            <w:left w:val="none" w:sz="0" w:space="0" w:color="auto"/>
            <w:bottom w:val="none" w:sz="0" w:space="0" w:color="auto"/>
            <w:right w:val="none" w:sz="0" w:space="0" w:color="auto"/>
          </w:divBdr>
        </w:div>
        <w:div w:id="655106610">
          <w:marLeft w:val="0"/>
          <w:marRight w:val="0"/>
          <w:marTop w:val="0"/>
          <w:marBottom w:val="225"/>
          <w:divBdr>
            <w:top w:val="none" w:sz="0" w:space="0" w:color="auto"/>
            <w:left w:val="none" w:sz="0" w:space="0" w:color="auto"/>
            <w:bottom w:val="none" w:sz="0" w:space="0" w:color="auto"/>
            <w:right w:val="none" w:sz="0" w:space="0" w:color="auto"/>
          </w:divBdr>
        </w:div>
        <w:div w:id="2096390161">
          <w:marLeft w:val="0"/>
          <w:marRight w:val="0"/>
          <w:marTop w:val="0"/>
          <w:marBottom w:val="225"/>
          <w:divBdr>
            <w:top w:val="none" w:sz="0" w:space="0" w:color="auto"/>
            <w:left w:val="none" w:sz="0" w:space="0" w:color="auto"/>
            <w:bottom w:val="none" w:sz="0" w:space="0" w:color="auto"/>
            <w:right w:val="none" w:sz="0" w:space="0" w:color="auto"/>
          </w:divBdr>
        </w:div>
        <w:div w:id="533082158">
          <w:marLeft w:val="0"/>
          <w:marRight w:val="0"/>
          <w:marTop w:val="0"/>
          <w:marBottom w:val="225"/>
          <w:divBdr>
            <w:top w:val="none" w:sz="0" w:space="0" w:color="auto"/>
            <w:left w:val="none" w:sz="0" w:space="0" w:color="auto"/>
            <w:bottom w:val="none" w:sz="0" w:space="0" w:color="auto"/>
            <w:right w:val="none" w:sz="0" w:space="0" w:color="auto"/>
          </w:divBdr>
        </w:div>
        <w:div w:id="2029216511">
          <w:marLeft w:val="0"/>
          <w:marRight w:val="0"/>
          <w:marTop w:val="0"/>
          <w:marBottom w:val="225"/>
          <w:divBdr>
            <w:top w:val="none" w:sz="0" w:space="0" w:color="auto"/>
            <w:left w:val="none" w:sz="0" w:space="0" w:color="auto"/>
            <w:bottom w:val="none" w:sz="0" w:space="0" w:color="auto"/>
            <w:right w:val="none" w:sz="0" w:space="0" w:color="auto"/>
          </w:divBdr>
        </w:div>
        <w:div w:id="1927298622">
          <w:marLeft w:val="0"/>
          <w:marRight w:val="0"/>
          <w:marTop w:val="0"/>
          <w:marBottom w:val="225"/>
          <w:divBdr>
            <w:top w:val="none" w:sz="0" w:space="0" w:color="auto"/>
            <w:left w:val="none" w:sz="0" w:space="0" w:color="auto"/>
            <w:bottom w:val="none" w:sz="0" w:space="0" w:color="auto"/>
            <w:right w:val="none" w:sz="0" w:space="0" w:color="auto"/>
          </w:divBdr>
        </w:div>
      </w:divsChild>
    </w:div>
    <w:div w:id="1812749817">
      <w:bodyDiv w:val="1"/>
      <w:marLeft w:val="0"/>
      <w:marRight w:val="0"/>
      <w:marTop w:val="0"/>
      <w:marBottom w:val="0"/>
      <w:divBdr>
        <w:top w:val="none" w:sz="0" w:space="0" w:color="auto"/>
        <w:left w:val="none" w:sz="0" w:space="0" w:color="auto"/>
        <w:bottom w:val="none" w:sz="0" w:space="0" w:color="auto"/>
        <w:right w:val="none" w:sz="0" w:space="0" w:color="auto"/>
      </w:divBdr>
    </w:div>
    <w:div w:id="1816602932">
      <w:bodyDiv w:val="1"/>
      <w:marLeft w:val="0"/>
      <w:marRight w:val="0"/>
      <w:marTop w:val="0"/>
      <w:marBottom w:val="0"/>
      <w:divBdr>
        <w:top w:val="none" w:sz="0" w:space="0" w:color="auto"/>
        <w:left w:val="none" w:sz="0" w:space="0" w:color="auto"/>
        <w:bottom w:val="none" w:sz="0" w:space="0" w:color="auto"/>
        <w:right w:val="none" w:sz="0" w:space="0" w:color="auto"/>
      </w:divBdr>
    </w:div>
    <w:div w:id="1825243613">
      <w:bodyDiv w:val="1"/>
      <w:marLeft w:val="0"/>
      <w:marRight w:val="0"/>
      <w:marTop w:val="0"/>
      <w:marBottom w:val="0"/>
      <w:divBdr>
        <w:top w:val="none" w:sz="0" w:space="0" w:color="auto"/>
        <w:left w:val="none" w:sz="0" w:space="0" w:color="auto"/>
        <w:bottom w:val="none" w:sz="0" w:space="0" w:color="auto"/>
        <w:right w:val="none" w:sz="0" w:space="0" w:color="auto"/>
      </w:divBdr>
    </w:div>
    <w:div w:id="1828395283">
      <w:bodyDiv w:val="1"/>
      <w:marLeft w:val="0"/>
      <w:marRight w:val="0"/>
      <w:marTop w:val="0"/>
      <w:marBottom w:val="0"/>
      <w:divBdr>
        <w:top w:val="none" w:sz="0" w:space="0" w:color="auto"/>
        <w:left w:val="none" w:sz="0" w:space="0" w:color="auto"/>
        <w:bottom w:val="none" w:sz="0" w:space="0" w:color="auto"/>
        <w:right w:val="none" w:sz="0" w:space="0" w:color="auto"/>
      </w:divBdr>
    </w:div>
    <w:div w:id="1832915057">
      <w:bodyDiv w:val="1"/>
      <w:marLeft w:val="0"/>
      <w:marRight w:val="0"/>
      <w:marTop w:val="0"/>
      <w:marBottom w:val="0"/>
      <w:divBdr>
        <w:top w:val="none" w:sz="0" w:space="0" w:color="auto"/>
        <w:left w:val="none" w:sz="0" w:space="0" w:color="auto"/>
        <w:bottom w:val="none" w:sz="0" w:space="0" w:color="auto"/>
        <w:right w:val="none" w:sz="0" w:space="0" w:color="auto"/>
      </w:divBdr>
    </w:div>
    <w:div w:id="1837767984">
      <w:bodyDiv w:val="1"/>
      <w:marLeft w:val="0"/>
      <w:marRight w:val="0"/>
      <w:marTop w:val="0"/>
      <w:marBottom w:val="0"/>
      <w:divBdr>
        <w:top w:val="none" w:sz="0" w:space="0" w:color="auto"/>
        <w:left w:val="none" w:sz="0" w:space="0" w:color="auto"/>
        <w:bottom w:val="none" w:sz="0" w:space="0" w:color="auto"/>
        <w:right w:val="none" w:sz="0" w:space="0" w:color="auto"/>
      </w:divBdr>
    </w:div>
    <w:div w:id="1837912387">
      <w:bodyDiv w:val="1"/>
      <w:marLeft w:val="0"/>
      <w:marRight w:val="0"/>
      <w:marTop w:val="0"/>
      <w:marBottom w:val="0"/>
      <w:divBdr>
        <w:top w:val="none" w:sz="0" w:space="0" w:color="auto"/>
        <w:left w:val="none" w:sz="0" w:space="0" w:color="auto"/>
        <w:bottom w:val="none" w:sz="0" w:space="0" w:color="auto"/>
        <w:right w:val="none" w:sz="0" w:space="0" w:color="auto"/>
      </w:divBdr>
    </w:div>
    <w:div w:id="1844934301">
      <w:bodyDiv w:val="1"/>
      <w:marLeft w:val="0"/>
      <w:marRight w:val="0"/>
      <w:marTop w:val="0"/>
      <w:marBottom w:val="0"/>
      <w:divBdr>
        <w:top w:val="none" w:sz="0" w:space="0" w:color="auto"/>
        <w:left w:val="none" w:sz="0" w:space="0" w:color="auto"/>
        <w:bottom w:val="none" w:sz="0" w:space="0" w:color="auto"/>
        <w:right w:val="none" w:sz="0" w:space="0" w:color="auto"/>
      </w:divBdr>
    </w:div>
    <w:div w:id="1846164335">
      <w:bodyDiv w:val="1"/>
      <w:marLeft w:val="0"/>
      <w:marRight w:val="0"/>
      <w:marTop w:val="0"/>
      <w:marBottom w:val="0"/>
      <w:divBdr>
        <w:top w:val="none" w:sz="0" w:space="0" w:color="auto"/>
        <w:left w:val="none" w:sz="0" w:space="0" w:color="auto"/>
        <w:bottom w:val="none" w:sz="0" w:space="0" w:color="auto"/>
        <w:right w:val="none" w:sz="0" w:space="0" w:color="auto"/>
      </w:divBdr>
      <w:divsChild>
        <w:div w:id="380323981">
          <w:marLeft w:val="0"/>
          <w:marRight w:val="0"/>
          <w:marTop w:val="0"/>
          <w:marBottom w:val="150"/>
          <w:divBdr>
            <w:top w:val="none" w:sz="0" w:space="0" w:color="auto"/>
            <w:left w:val="none" w:sz="0" w:space="0" w:color="auto"/>
            <w:bottom w:val="none" w:sz="0" w:space="0" w:color="auto"/>
            <w:right w:val="none" w:sz="0" w:space="0" w:color="auto"/>
          </w:divBdr>
          <w:divsChild>
            <w:div w:id="1150975109">
              <w:marLeft w:val="0"/>
              <w:marRight w:val="0"/>
              <w:marTop w:val="0"/>
              <w:marBottom w:val="0"/>
              <w:divBdr>
                <w:top w:val="none" w:sz="0" w:space="0" w:color="auto"/>
                <w:left w:val="none" w:sz="0" w:space="0" w:color="auto"/>
                <w:bottom w:val="none" w:sz="0" w:space="0" w:color="auto"/>
                <w:right w:val="none" w:sz="0" w:space="0" w:color="auto"/>
              </w:divBdr>
              <w:divsChild>
                <w:div w:id="1547529515">
                  <w:marLeft w:val="0"/>
                  <w:marRight w:val="0"/>
                  <w:marTop w:val="0"/>
                  <w:marBottom w:val="0"/>
                  <w:divBdr>
                    <w:top w:val="none" w:sz="0" w:space="0" w:color="auto"/>
                    <w:left w:val="none" w:sz="0" w:space="0" w:color="auto"/>
                    <w:bottom w:val="none" w:sz="0" w:space="0" w:color="auto"/>
                    <w:right w:val="none" w:sz="0" w:space="0" w:color="auto"/>
                  </w:divBdr>
                  <w:divsChild>
                    <w:div w:id="1033578341">
                      <w:marLeft w:val="0"/>
                      <w:marRight w:val="0"/>
                      <w:marTop w:val="0"/>
                      <w:marBottom w:val="0"/>
                      <w:divBdr>
                        <w:top w:val="none" w:sz="0" w:space="0" w:color="auto"/>
                        <w:left w:val="none" w:sz="0" w:space="0" w:color="auto"/>
                        <w:bottom w:val="none" w:sz="0" w:space="0" w:color="auto"/>
                        <w:right w:val="none" w:sz="0" w:space="0" w:color="auto"/>
                      </w:divBdr>
                      <w:divsChild>
                        <w:div w:id="85164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98233">
          <w:marLeft w:val="0"/>
          <w:marRight w:val="0"/>
          <w:marTop w:val="0"/>
          <w:marBottom w:val="150"/>
          <w:divBdr>
            <w:top w:val="none" w:sz="0" w:space="0" w:color="auto"/>
            <w:left w:val="none" w:sz="0" w:space="0" w:color="auto"/>
            <w:bottom w:val="none" w:sz="0" w:space="0" w:color="auto"/>
            <w:right w:val="none" w:sz="0" w:space="0" w:color="auto"/>
          </w:divBdr>
          <w:divsChild>
            <w:div w:id="2107118843">
              <w:marLeft w:val="0"/>
              <w:marRight w:val="0"/>
              <w:marTop w:val="0"/>
              <w:marBottom w:val="0"/>
              <w:divBdr>
                <w:top w:val="none" w:sz="0" w:space="0" w:color="auto"/>
                <w:left w:val="none" w:sz="0" w:space="0" w:color="auto"/>
                <w:bottom w:val="none" w:sz="0" w:space="0" w:color="auto"/>
                <w:right w:val="none" w:sz="0" w:space="0" w:color="auto"/>
              </w:divBdr>
              <w:divsChild>
                <w:div w:id="1693267618">
                  <w:marLeft w:val="0"/>
                  <w:marRight w:val="0"/>
                  <w:marTop w:val="0"/>
                  <w:marBottom w:val="0"/>
                  <w:divBdr>
                    <w:top w:val="none" w:sz="0" w:space="0" w:color="auto"/>
                    <w:left w:val="none" w:sz="0" w:space="0" w:color="auto"/>
                    <w:bottom w:val="none" w:sz="0" w:space="0" w:color="auto"/>
                    <w:right w:val="none" w:sz="0" w:space="0" w:color="auto"/>
                  </w:divBdr>
                  <w:divsChild>
                    <w:div w:id="318732089">
                      <w:marLeft w:val="0"/>
                      <w:marRight w:val="0"/>
                      <w:marTop w:val="0"/>
                      <w:marBottom w:val="0"/>
                      <w:divBdr>
                        <w:top w:val="none" w:sz="0" w:space="0" w:color="auto"/>
                        <w:left w:val="none" w:sz="0" w:space="0" w:color="auto"/>
                        <w:bottom w:val="none" w:sz="0" w:space="0" w:color="auto"/>
                        <w:right w:val="none" w:sz="0" w:space="0" w:color="auto"/>
                      </w:divBdr>
                      <w:divsChild>
                        <w:div w:id="186891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6280623">
      <w:bodyDiv w:val="1"/>
      <w:marLeft w:val="0"/>
      <w:marRight w:val="0"/>
      <w:marTop w:val="0"/>
      <w:marBottom w:val="0"/>
      <w:divBdr>
        <w:top w:val="none" w:sz="0" w:space="0" w:color="auto"/>
        <w:left w:val="none" w:sz="0" w:space="0" w:color="auto"/>
        <w:bottom w:val="none" w:sz="0" w:space="0" w:color="auto"/>
        <w:right w:val="none" w:sz="0" w:space="0" w:color="auto"/>
      </w:divBdr>
    </w:div>
    <w:div w:id="1847818383">
      <w:bodyDiv w:val="1"/>
      <w:marLeft w:val="0"/>
      <w:marRight w:val="0"/>
      <w:marTop w:val="0"/>
      <w:marBottom w:val="0"/>
      <w:divBdr>
        <w:top w:val="none" w:sz="0" w:space="0" w:color="auto"/>
        <w:left w:val="none" w:sz="0" w:space="0" w:color="auto"/>
        <w:bottom w:val="none" w:sz="0" w:space="0" w:color="auto"/>
        <w:right w:val="none" w:sz="0" w:space="0" w:color="auto"/>
      </w:divBdr>
    </w:div>
    <w:div w:id="1847941241">
      <w:bodyDiv w:val="1"/>
      <w:marLeft w:val="0"/>
      <w:marRight w:val="0"/>
      <w:marTop w:val="0"/>
      <w:marBottom w:val="0"/>
      <w:divBdr>
        <w:top w:val="none" w:sz="0" w:space="0" w:color="auto"/>
        <w:left w:val="none" w:sz="0" w:space="0" w:color="auto"/>
        <w:bottom w:val="none" w:sz="0" w:space="0" w:color="auto"/>
        <w:right w:val="none" w:sz="0" w:space="0" w:color="auto"/>
      </w:divBdr>
    </w:div>
    <w:div w:id="1852797917">
      <w:bodyDiv w:val="1"/>
      <w:marLeft w:val="0"/>
      <w:marRight w:val="0"/>
      <w:marTop w:val="0"/>
      <w:marBottom w:val="0"/>
      <w:divBdr>
        <w:top w:val="none" w:sz="0" w:space="0" w:color="auto"/>
        <w:left w:val="none" w:sz="0" w:space="0" w:color="auto"/>
        <w:bottom w:val="none" w:sz="0" w:space="0" w:color="auto"/>
        <w:right w:val="none" w:sz="0" w:space="0" w:color="auto"/>
      </w:divBdr>
    </w:div>
    <w:div w:id="1854341382">
      <w:bodyDiv w:val="1"/>
      <w:marLeft w:val="0"/>
      <w:marRight w:val="0"/>
      <w:marTop w:val="0"/>
      <w:marBottom w:val="0"/>
      <w:divBdr>
        <w:top w:val="none" w:sz="0" w:space="0" w:color="auto"/>
        <w:left w:val="none" w:sz="0" w:space="0" w:color="auto"/>
        <w:bottom w:val="none" w:sz="0" w:space="0" w:color="auto"/>
        <w:right w:val="none" w:sz="0" w:space="0" w:color="auto"/>
      </w:divBdr>
    </w:div>
    <w:div w:id="1854562387">
      <w:bodyDiv w:val="1"/>
      <w:marLeft w:val="0"/>
      <w:marRight w:val="0"/>
      <w:marTop w:val="0"/>
      <w:marBottom w:val="0"/>
      <w:divBdr>
        <w:top w:val="none" w:sz="0" w:space="0" w:color="auto"/>
        <w:left w:val="none" w:sz="0" w:space="0" w:color="auto"/>
        <w:bottom w:val="none" w:sz="0" w:space="0" w:color="auto"/>
        <w:right w:val="none" w:sz="0" w:space="0" w:color="auto"/>
      </w:divBdr>
    </w:div>
    <w:div w:id="1870214846">
      <w:bodyDiv w:val="1"/>
      <w:marLeft w:val="0"/>
      <w:marRight w:val="0"/>
      <w:marTop w:val="0"/>
      <w:marBottom w:val="0"/>
      <w:divBdr>
        <w:top w:val="none" w:sz="0" w:space="0" w:color="auto"/>
        <w:left w:val="none" w:sz="0" w:space="0" w:color="auto"/>
        <w:bottom w:val="none" w:sz="0" w:space="0" w:color="auto"/>
        <w:right w:val="none" w:sz="0" w:space="0" w:color="auto"/>
      </w:divBdr>
    </w:div>
    <w:div w:id="1873112614">
      <w:bodyDiv w:val="1"/>
      <w:marLeft w:val="0"/>
      <w:marRight w:val="0"/>
      <w:marTop w:val="0"/>
      <w:marBottom w:val="0"/>
      <w:divBdr>
        <w:top w:val="none" w:sz="0" w:space="0" w:color="auto"/>
        <w:left w:val="none" w:sz="0" w:space="0" w:color="auto"/>
        <w:bottom w:val="none" w:sz="0" w:space="0" w:color="auto"/>
        <w:right w:val="none" w:sz="0" w:space="0" w:color="auto"/>
      </w:divBdr>
    </w:div>
    <w:div w:id="1873958017">
      <w:bodyDiv w:val="1"/>
      <w:marLeft w:val="0"/>
      <w:marRight w:val="0"/>
      <w:marTop w:val="0"/>
      <w:marBottom w:val="0"/>
      <w:divBdr>
        <w:top w:val="none" w:sz="0" w:space="0" w:color="auto"/>
        <w:left w:val="none" w:sz="0" w:space="0" w:color="auto"/>
        <w:bottom w:val="none" w:sz="0" w:space="0" w:color="auto"/>
        <w:right w:val="none" w:sz="0" w:space="0" w:color="auto"/>
      </w:divBdr>
    </w:div>
    <w:div w:id="1876237342">
      <w:bodyDiv w:val="1"/>
      <w:marLeft w:val="0"/>
      <w:marRight w:val="0"/>
      <w:marTop w:val="0"/>
      <w:marBottom w:val="0"/>
      <w:divBdr>
        <w:top w:val="none" w:sz="0" w:space="0" w:color="auto"/>
        <w:left w:val="none" w:sz="0" w:space="0" w:color="auto"/>
        <w:bottom w:val="none" w:sz="0" w:space="0" w:color="auto"/>
        <w:right w:val="none" w:sz="0" w:space="0" w:color="auto"/>
      </w:divBdr>
    </w:div>
    <w:div w:id="1879583320">
      <w:bodyDiv w:val="1"/>
      <w:marLeft w:val="0"/>
      <w:marRight w:val="0"/>
      <w:marTop w:val="0"/>
      <w:marBottom w:val="0"/>
      <w:divBdr>
        <w:top w:val="none" w:sz="0" w:space="0" w:color="auto"/>
        <w:left w:val="none" w:sz="0" w:space="0" w:color="auto"/>
        <w:bottom w:val="none" w:sz="0" w:space="0" w:color="auto"/>
        <w:right w:val="none" w:sz="0" w:space="0" w:color="auto"/>
      </w:divBdr>
    </w:div>
    <w:div w:id="1886794170">
      <w:bodyDiv w:val="1"/>
      <w:marLeft w:val="0"/>
      <w:marRight w:val="0"/>
      <w:marTop w:val="0"/>
      <w:marBottom w:val="0"/>
      <w:divBdr>
        <w:top w:val="none" w:sz="0" w:space="0" w:color="auto"/>
        <w:left w:val="none" w:sz="0" w:space="0" w:color="auto"/>
        <w:bottom w:val="none" w:sz="0" w:space="0" w:color="auto"/>
        <w:right w:val="none" w:sz="0" w:space="0" w:color="auto"/>
      </w:divBdr>
    </w:div>
    <w:div w:id="1888030822">
      <w:bodyDiv w:val="1"/>
      <w:marLeft w:val="0"/>
      <w:marRight w:val="0"/>
      <w:marTop w:val="0"/>
      <w:marBottom w:val="0"/>
      <w:divBdr>
        <w:top w:val="none" w:sz="0" w:space="0" w:color="auto"/>
        <w:left w:val="none" w:sz="0" w:space="0" w:color="auto"/>
        <w:bottom w:val="none" w:sz="0" w:space="0" w:color="auto"/>
        <w:right w:val="none" w:sz="0" w:space="0" w:color="auto"/>
      </w:divBdr>
    </w:div>
    <w:div w:id="1888490162">
      <w:bodyDiv w:val="1"/>
      <w:marLeft w:val="0"/>
      <w:marRight w:val="0"/>
      <w:marTop w:val="0"/>
      <w:marBottom w:val="0"/>
      <w:divBdr>
        <w:top w:val="none" w:sz="0" w:space="0" w:color="auto"/>
        <w:left w:val="none" w:sz="0" w:space="0" w:color="auto"/>
        <w:bottom w:val="none" w:sz="0" w:space="0" w:color="auto"/>
        <w:right w:val="none" w:sz="0" w:space="0" w:color="auto"/>
      </w:divBdr>
    </w:div>
    <w:div w:id="1891502944">
      <w:bodyDiv w:val="1"/>
      <w:marLeft w:val="0"/>
      <w:marRight w:val="0"/>
      <w:marTop w:val="0"/>
      <w:marBottom w:val="0"/>
      <w:divBdr>
        <w:top w:val="none" w:sz="0" w:space="0" w:color="auto"/>
        <w:left w:val="none" w:sz="0" w:space="0" w:color="auto"/>
        <w:bottom w:val="none" w:sz="0" w:space="0" w:color="auto"/>
        <w:right w:val="none" w:sz="0" w:space="0" w:color="auto"/>
      </w:divBdr>
    </w:div>
    <w:div w:id="1892494749">
      <w:bodyDiv w:val="1"/>
      <w:marLeft w:val="0"/>
      <w:marRight w:val="0"/>
      <w:marTop w:val="0"/>
      <w:marBottom w:val="0"/>
      <w:divBdr>
        <w:top w:val="none" w:sz="0" w:space="0" w:color="auto"/>
        <w:left w:val="none" w:sz="0" w:space="0" w:color="auto"/>
        <w:bottom w:val="none" w:sz="0" w:space="0" w:color="auto"/>
        <w:right w:val="none" w:sz="0" w:space="0" w:color="auto"/>
      </w:divBdr>
    </w:div>
    <w:div w:id="1893232119">
      <w:bodyDiv w:val="1"/>
      <w:marLeft w:val="0"/>
      <w:marRight w:val="0"/>
      <w:marTop w:val="0"/>
      <w:marBottom w:val="0"/>
      <w:divBdr>
        <w:top w:val="none" w:sz="0" w:space="0" w:color="auto"/>
        <w:left w:val="none" w:sz="0" w:space="0" w:color="auto"/>
        <w:bottom w:val="none" w:sz="0" w:space="0" w:color="auto"/>
        <w:right w:val="none" w:sz="0" w:space="0" w:color="auto"/>
      </w:divBdr>
    </w:div>
    <w:div w:id="1899511211">
      <w:bodyDiv w:val="1"/>
      <w:marLeft w:val="0"/>
      <w:marRight w:val="0"/>
      <w:marTop w:val="0"/>
      <w:marBottom w:val="0"/>
      <w:divBdr>
        <w:top w:val="none" w:sz="0" w:space="0" w:color="auto"/>
        <w:left w:val="none" w:sz="0" w:space="0" w:color="auto"/>
        <w:bottom w:val="none" w:sz="0" w:space="0" w:color="auto"/>
        <w:right w:val="none" w:sz="0" w:space="0" w:color="auto"/>
      </w:divBdr>
    </w:div>
    <w:div w:id="1901592798">
      <w:bodyDiv w:val="1"/>
      <w:marLeft w:val="0"/>
      <w:marRight w:val="0"/>
      <w:marTop w:val="0"/>
      <w:marBottom w:val="0"/>
      <w:divBdr>
        <w:top w:val="none" w:sz="0" w:space="0" w:color="auto"/>
        <w:left w:val="none" w:sz="0" w:space="0" w:color="auto"/>
        <w:bottom w:val="none" w:sz="0" w:space="0" w:color="auto"/>
        <w:right w:val="none" w:sz="0" w:space="0" w:color="auto"/>
      </w:divBdr>
    </w:div>
    <w:div w:id="1905096194">
      <w:bodyDiv w:val="1"/>
      <w:marLeft w:val="0"/>
      <w:marRight w:val="0"/>
      <w:marTop w:val="0"/>
      <w:marBottom w:val="0"/>
      <w:divBdr>
        <w:top w:val="none" w:sz="0" w:space="0" w:color="auto"/>
        <w:left w:val="none" w:sz="0" w:space="0" w:color="auto"/>
        <w:bottom w:val="none" w:sz="0" w:space="0" w:color="auto"/>
        <w:right w:val="none" w:sz="0" w:space="0" w:color="auto"/>
      </w:divBdr>
    </w:div>
    <w:div w:id="1918401911">
      <w:bodyDiv w:val="1"/>
      <w:marLeft w:val="0"/>
      <w:marRight w:val="0"/>
      <w:marTop w:val="0"/>
      <w:marBottom w:val="0"/>
      <w:divBdr>
        <w:top w:val="none" w:sz="0" w:space="0" w:color="auto"/>
        <w:left w:val="none" w:sz="0" w:space="0" w:color="auto"/>
        <w:bottom w:val="none" w:sz="0" w:space="0" w:color="auto"/>
        <w:right w:val="none" w:sz="0" w:space="0" w:color="auto"/>
      </w:divBdr>
    </w:div>
    <w:div w:id="1919484826">
      <w:bodyDiv w:val="1"/>
      <w:marLeft w:val="0"/>
      <w:marRight w:val="0"/>
      <w:marTop w:val="0"/>
      <w:marBottom w:val="0"/>
      <w:divBdr>
        <w:top w:val="none" w:sz="0" w:space="0" w:color="auto"/>
        <w:left w:val="none" w:sz="0" w:space="0" w:color="auto"/>
        <w:bottom w:val="none" w:sz="0" w:space="0" w:color="auto"/>
        <w:right w:val="none" w:sz="0" w:space="0" w:color="auto"/>
      </w:divBdr>
    </w:div>
    <w:div w:id="1927493193">
      <w:bodyDiv w:val="1"/>
      <w:marLeft w:val="0"/>
      <w:marRight w:val="0"/>
      <w:marTop w:val="0"/>
      <w:marBottom w:val="0"/>
      <w:divBdr>
        <w:top w:val="none" w:sz="0" w:space="0" w:color="auto"/>
        <w:left w:val="none" w:sz="0" w:space="0" w:color="auto"/>
        <w:bottom w:val="none" w:sz="0" w:space="0" w:color="auto"/>
        <w:right w:val="none" w:sz="0" w:space="0" w:color="auto"/>
      </w:divBdr>
    </w:div>
    <w:div w:id="1928034477">
      <w:bodyDiv w:val="1"/>
      <w:marLeft w:val="0"/>
      <w:marRight w:val="0"/>
      <w:marTop w:val="0"/>
      <w:marBottom w:val="0"/>
      <w:divBdr>
        <w:top w:val="none" w:sz="0" w:space="0" w:color="auto"/>
        <w:left w:val="none" w:sz="0" w:space="0" w:color="auto"/>
        <w:bottom w:val="none" w:sz="0" w:space="0" w:color="auto"/>
        <w:right w:val="none" w:sz="0" w:space="0" w:color="auto"/>
      </w:divBdr>
    </w:div>
    <w:div w:id="1928540460">
      <w:bodyDiv w:val="1"/>
      <w:marLeft w:val="0"/>
      <w:marRight w:val="0"/>
      <w:marTop w:val="0"/>
      <w:marBottom w:val="0"/>
      <w:divBdr>
        <w:top w:val="none" w:sz="0" w:space="0" w:color="auto"/>
        <w:left w:val="none" w:sz="0" w:space="0" w:color="auto"/>
        <w:bottom w:val="none" w:sz="0" w:space="0" w:color="auto"/>
        <w:right w:val="none" w:sz="0" w:space="0" w:color="auto"/>
      </w:divBdr>
    </w:div>
    <w:div w:id="1939675921">
      <w:bodyDiv w:val="1"/>
      <w:marLeft w:val="0"/>
      <w:marRight w:val="0"/>
      <w:marTop w:val="0"/>
      <w:marBottom w:val="0"/>
      <w:divBdr>
        <w:top w:val="none" w:sz="0" w:space="0" w:color="auto"/>
        <w:left w:val="none" w:sz="0" w:space="0" w:color="auto"/>
        <w:bottom w:val="none" w:sz="0" w:space="0" w:color="auto"/>
        <w:right w:val="none" w:sz="0" w:space="0" w:color="auto"/>
      </w:divBdr>
    </w:div>
    <w:div w:id="1943802324">
      <w:bodyDiv w:val="1"/>
      <w:marLeft w:val="0"/>
      <w:marRight w:val="0"/>
      <w:marTop w:val="0"/>
      <w:marBottom w:val="0"/>
      <w:divBdr>
        <w:top w:val="none" w:sz="0" w:space="0" w:color="auto"/>
        <w:left w:val="none" w:sz="0" w:space="0" w:color="auto"/>
        <w:bottom w:val="none" w:sz="0" w:space="0" w:color="auto"/>
        <w:right w:val="none" w:sz="0" w:space="0" w:color="auto"/>
      </w:divBdr>
    </w:div>
    <w:div w:id="1947038697">
      <w:bodyDiv w:val="1"/>
      <w:marLeft w:val="0"/>
      <w:marRight w:val="0"/>
      <w:marTop w:val="0"/>
      <w:marBottom w:val="0"/>
      <w:divBdr>
        <w:top w:val="none" w:sz="0" w:space="0" w:color="auto"/>
        <w:left w:val="none" w:sz="0" w:space="0" w:color="auto"/>
        <w:bottom w:val="none" w:sz="0" w:space="0" w:color="auto"/>
        <w:right w:val="none" w:sz="0" w:space="0" w:color="auto"/>
      </w:divBdr>
    </w:div>
    <w:div w:id="1953589327">
      <w:bodyDiv w:val="1"/>
      <w:marLeft w:val="0"/>
      <w:marRight w:val="0"/>
      <w:marTop w:val="0"/>
      <w:marBottom w:val="0"/>
      <w:divBdr>
        <w:top w:val="none" w:sz="0" w:space="0" w:color="auto"/>
        <w:left w:val="none" w:sz="0" w:space="0" w:color="auto"/>
        <w:bottom w:val="none" w:sz="0" w:space="0" w:color="auto"/>
        <w:right w:val="none" w:sz="0" w:space="0" w:color="auto"/>
      </w:divBdr>
    </w:div>
    <w:div w:id="1954167301">
      <w:bodyDiv w:val="1"/>
      <w:marLeft w:val="0"/>
      <w:marRight w:val="0"/>
      <w:marTop w:val="0"/>
      <w:marBottom w:val="0"/>
      <w:divBdr>
        <w:top w:val="none" w:sz="0" w:space="0" w:color="auto"/>
        <w:left w:val="none" w:sz="0" w:space="0" w:color="auto"/>
        <w:bottom w:val="none" w:sz="0" w:space="0" w:color="auto"/>
        <w:right w:val="none" w:sz="0" w:space="0" w:color="auto"/>
      </w:divBdr>
    </w:div>
    <w:div w:id="1958370882">
      <w:bodyDiv w:val="1"/>
      <w:marLeft w:val="0"/>
      <w:marRight w:val="0"/>
      <w:marTop w:val="0"/>
      <w:marBottom w:val="0"/>
      <w:divBdr>
        <w:top w:val="none" w:sz="0" w:space="0" w:color="auto"/>
        <w:left w:val="none" w:sz="0" w:space="0" w:color="auto"/>
        <w:bottom w:val="none" w:sz="0" w:space="0" w:color="auto"/>
        <w:right w:val="none" w:sz="0" w:space="0" w:color="auto"/>
      </w:divBdr>
    </w:div>
    <w:div w:id="1970548550">
      <w:bodyDiv w:val="1"/>
      <w:marLeft w:val="0"/>
      <w:marRight w:val="0"/>
      <w:marTop w:val="0"/>
      <w:marBottom w:val="0"/>
      <w:divBdr>
        <w:top w:val="none" w:sz="0" w:space="0" w:color="auto"/>
        <w:left w:val="none" w:sz="0" w:space="0" w:color="auto"/>
        <w:bottom w:val="none" w:sz="0" w:space="0" w:color="auto"/>
        <w:right w:val="none" w:sz="0" w:space="0" w:color="auto"/>
      </w:divBdr>
    </w:div>
    <w:div w:id="1972008085">
      <w:bodyDiv w:val="1"/>
      <w:marLeft w:val="0"/>
      <w:marRight w:val="0"/>
      <w:marTop w:val="0"/>
      <w:marBottom w:val="0"/>
      <w:divBdr>
        <w:top w:val="none" w:sz="0" w:space="0" w:color="auto"/>
        <w:left w:val="none" w:sz="0" w:space="0" w:color="auto"/>
        <w:bottom w:val="none" w:sz="0" w:space="0" w:color="auto"/>
        <w:right w:val="none" w:sz="0" w:space="0" w:color="auto"/>
      </w:divBdr>
    </w:div>
    <w:div w:id="1973976670">
      <w:bodyDiv w:val="1"/>
      <w:marLeft w:val="0"/>
      <w:marRight w:val="0"/>
      <w:marTop w:val="0"/>
      <w:marBottom w:val="0"/>
      <w:divBdr>
        <w:top w:val="none" w:sz="0" w:space="0" w:color="auto"/>
        <w:left w:val="none" w:sz="0" w:space="0" w:color="auto"/>
        <w:bottom w:val="none" w:sz="0" w:space="0" w:color="auto"/>
        <w:right w:val="none" w:sz="0" w:space="0" w:color="auto"/>
      </w:divBdr>
    </w:div>
    <w:div w:id="1974478562">
      <w:bodyDiv w:val="1"/>
      <w:marLeft w:val="0"/>
      <w:marRight w:val="0"/>
      <w:marTop w:val="0"/>
      <w:marBottom w:val="0"/>
      <w:divBdr>
        <w:top w:val="none" w:sz="0" w:space="0" w:color="auto"/>
        <w:left w:val="none" w:sz="0" w:space="0" w:color="auto"/>
        <w:bottom w:val="none" w:sz="0" w:space="0" w:color="auto"/>
        <w:right w:val="none" w:sz="0" w:space="0" w:color="auto"/>
      </w:divBdr>
    </w:div>
    <w:div w:id="1974948191">
      <w:bodyDiv w:val="1"/>
      <w:marLeft w:val="0"/>
      <w:marRight w:val="0"/>
      <w:marTop w:val="0"/>
      <w:marBottom w:val="0"/>
      <w:divBdr>
        <w:top w:val="none" w:sz="0" w:space="0" w:color="auto"/>
        <w:left w:val="none" w:sz="0" w:space="0" w:color="auto"/>
        <w:bottom w:val="none" w:sz="0" w:space="0" w:color="auto"/>
        <w:right w:val="none" w:sz="0" w:space="0" w:color="auto"/>
      </w:divBdr>
    </w:div>
    <w:div w:id="1978952665">
      <w:bodyDiv w:val="1"/>
      <w:marLeft w:val="0"/>
      <w:marRight w:val="0"/>
      <w:marTop w:val="0"/>
      <w:marBottom w:val="0"/>
      <w:divBdr>
        <w:top w:val="none" w:sz="0" w:space="0" w:color="auto"/>
        <w:left w:val="none" w:sz="0" w:space="0" w:color="auto"/>
        <w:bottom w:val="none" w:sz="0" w:space="0" w:color="auto"/>
        <w:right w:val="none" w:sz="0" w:space="0" w:color="auto"/>
      </w:divBdr>
    </w:div>
    <w:div w:id="1980989413">
      <w:bodyDiv w:val="1"/>
      <w:marLeft w:val="0"/>
      <w:marRight w:val="0"/>
      <w:marTop w:val="0"/>
      <w:marBottom w:val="0"/>
      <w:divBdr>
        <w:top w:val="none" w:sz="0" w:space="0" w:color="auto"/>
        <w:left w:val="none" w:sz="0" w:space="0" w:color="auto"/>
        <w:bottom w:val="none" w:sz="0" w:space="0" w:color="auto"/>
        <w:right w:val="none" w:sz="0" w:space="0" w:color="auto"/>
      </w:divBdr>
    </w:div>
    <w:div w:id="1983077988">
      <w:bodyDiv w:val="1"/>
      <w:marLeft w:val="0"/>
      <w:marRight w:val="0"/>
      <w:marTop w:val="0"/>
      <w:marBottom w:val="0"/>
      <w:divBdr>
        <w:top w:val="none" w:sz="0" w:space="0" w:color="auto"/>
        <w:left w:val="none" w:sz="0" w:space="0" w:color="auto"/>
        <w:bottom w:val="none" w:sz="0" w:space="0" w:color="auto"/>
        <w:right w:val="none" w:sz="0" w:space="0" w:color="auto"/>
      </w:divBdr>
    </w:div>
    <w:div w:id="1991329171">
      <w:bodyDiv w:val="1"/>
      <w:marLeft w:val="0"/>
      <w:marRight w:val="0"/>
      <w:marTop w:val="0"/>
      <w:marBottom w:val="0"/>
      <w:divBdr>
        <w:top w:val="none" w:sz="0" w:space="0" w:color="auto"/>
        <w:left w:val="none" w:sz="0" w:space="0" w:color="auto"/>
        <w:bottom w:val="none" w:sz="0" w:space="0" w:color="auto"/>
        <w:right w:val="none" w:sz="0" w:space="0" w:color="auto"/>
      </w:divBdr>
    </w:div>
    <w:div w:id="1992981651">
      <w:bodyDiv w:val="1"/>
      <w:marLeft w:val="0"/>
      <w:marRight w:val="0"/>
      <w:marTop w:val="0"/>
      <w:marBottom w:val="0"/>
      <w:divBdr>
        <w:top w:val="none" w:sz="0" w:space="0" w:color="auto"/>
        <w:left w:val="none" w:sz="0" w:space="0" w:color="auto"/>
        <w:bottom w:val="none" w:sz="0" w:space="0" w:color="auto"/>
        <w:right w:val="none" w:sz="0" w:space="0" w:color="auto"/>
      </w:divBdr>
    </w:div>
    <w:div w:id="1996178582">
      <w:bodyDiv w:val="1"/>
      <w:marLeft w:val="0"/>
      <w:marRight w:val="0"/>
      <w:marTop w:val="0"/>
      <w:marBottom w:val="0"/>
      <w:divBdr>
        <w:top w:val="none" w:sz="0" w:space="0" w:color="auto"/>
        <w:left w:val="none" w:sz="0" w:space="0" w:color="auto"/>
        <w:bottom w:val="none" w:sz="0" w:space="0" w:color="auto"/>
        <w:right w:val="none" w:sz="0" w:space="0" w:color="auto"/>
      </w:divBdr>
    </w:div>
    <w:div w:id="1998534219">
      <w:bodyDiv w:val="1"/>
      <w:marLeft w:val="0"/>
      <w:marRight w:val="0"/>
      <w:marTop w:val="0"/>
      <w:marBottom w:val="0"/>
      <w:divBdr>
        <w:top w:val="none" w:sz="0" w:space="0" w:color="auto"/>
        <w:left w:val="none" w:sz="0" w:space="0" w:color="auto"/>
        <w:bottom w:val="none" w:sz="0" w:space="0" w:color="auto"/>
        <w:right w:val="none" w:sz="0" w:space="0" w:color="auto"/>
      </w:divBdr>
    </w:div>
    <w:div w:id="2017727824">
      <w:bodyDiv w:val="1"/>
      <w:marLeft w:val="0"/>
      <w:marRight w:val="0"/>
      <w:marTop w:val="0"/>
      <w:marBottom w:val="0"/>
      <w:divBdr>
        <w:top w:val="none" w:sz="0" w:space="0" w:color="auto"/>
        <w:left w:val="none" w:sz="0" w:space="0" w:color="auto"/>
        <w:bottom w:val="none" w:sz="0" w:space="0" w:color="auto"/>
        <w:right w:val="none" w:sz="0" w:space="0" w:color="auto"/>
      </w:divBdr>
    </w:div>
    <w:div w:id="2018456226">
      <w:bodyDiv w:val="1"/>
      <w:marLeft w:val="0"/>
      <w:marRight w:val="0"/>
      <w:marTop w:val="0"/>
      <w:marBottom w:val="0"/>
      <w:divBdr>
        <w:top w:val="none" w:sz="0" w:space="0" w:color="auto"/>
        <w:left w:val="none" w:sz="0" w:space="0" w:color="auto"/>
        <w:bottom w:val="none" w:sz="0" w:space="0" w:color="auto"/>
        <w:right w:val="none" w:sz="0" w:space="0" w:color="auto"/>
      </w:divBdr>
    </w:div>
    <w:div w:id="2023699342">
      <w:bodyDiv w:val="1"/>
      <w:marLeft w:val="0"/>
      <w:marRight w:val="0"/>
      <w:marTop w:val="0"/>
      <w:marBottom w:val="0"/>
      <w:divBdr>
        <w:top w:val="none" w:sz="0" w:space="0" w:color="auto"/>
        <w:left w:val="none" w:sz="0" w:space="0" w:color="auto"/>
        <w:bottom w:val="none" w:sz="0" w:space="0" w:color="auto"/>
        <w:right w:val="none" w:sz="0" w:space="0" w:color="auto"/>
      </w:divBdr>
    </w:div>
    <w:div w:id="2026594291">
      <w:bodyDiv w:val="1"/>
      <w:marLeft w:val="0"/>
      <w:marRight w:val="0"/>
      <w:marTop w:val="0"/>
      <w:marBottom w:val="0"/>
      <w:divBdr>
        <w:top w:val="none" w:sz="0" w:space="0" w:color="auto"/>
        <w:left w:val="none" w:sz="0" w:space="0" w:color="auto"/>
        <w:bottom w:val="none" w:sz="0" w:space="0" w:color="auto"/>
        <w:right w:val="none" w:sz="0" w:space="0" w:color="auto"/>
      </w:divBdr>
    </w:div>
    <w:div w:id="2038390639">
      <w:bodyDiv w:val="1"/>
      <w:marLeft w:val="0"/>
      <w:marRight w:val="0"/>
      <w:marTop w:val="0"/>
      <w:marBottom w:val="0"/>
      <w:divBdr>
        <w:top w:val="none" w:sz="0" w:space="0" w:color="auto"/>
        <w:left w:val="none" w:sz="0" w:space="0" w:color="auto"/>
        <w:bottom w:val="none" w:sz="0" w:space="0" w:color="auto"/>
        <w:right w:val="none" w:sz="0" w:space="0" w:color="auto"/>
      </w:divBdr>
    </w:div>
    <w:div w:id="2045473146">
      <w:bodyDiv w:val="1"/>
      <w:marLeft w:val="0"/>
      <w:marRight w:val="0"/>
      <w:marTop w:val="0"/>
      <w:marBottom w:val="0"/>
      <w:divBdr>
        <w:top w:val="none" w:sz="0" w:space="0" w:color="auto"/>
        <w:left w:val="none" w:sz="0" w:space="0" w:color="auto"/>
        <w:bottom w:val="none" w:sz="0" w:space="0" w:color="auto"/>
        <w:right w:val="none" w:sz="0" w:space="0" w:color="auto"/>
      </w:divBdr>
    </w:div>
    <w:div w:id="2059239236">
      <w:bodyDiv w:val="1"/>
      <w:marLeft w:val="0"/>
      <w:marRight w:val="0"/>
      <w:marTop w:val="0"/>
      <w:marBottom w:val="0"/>
      <w:divBdr>
        <w:top w:val="none" w:sz="0" w:space="0" w:color="auto"/>
        <w:left w:val="none" w:sz="0" w:space="0" w:color="auto"/>
        <w:bottom w:val="none" w:sz="0" w:space="0" w:color="auto"/>
        <w:right w:val="none" w:sz="0" w:space="0" w:color="auto"/>
      </w:divBdr>
    </w:div>
    <w:div w:id="2059277550">
      <w:bodyDiv w:val="1"/>
      <w:marLeft w:val="0"/>
      <w:marRight w:val="0"/>
      <w:marTop w:val="0"/>
      <w:marBottom w:val="0"/>
      <w:divBdr>
        <w:top w:val="none" w:sz="0" w:space="0" w:color="auto"/>
        <w:left w:val="none" w:sz="0" w:space="0" w:color="auto"/>
        <w:bottom w:val="none" w:sz="0" w:space="0" w:color="auto"/>
        <w:right w:val="none" w:sz="0" w:space="0" w:color="auto"/>
      </w:divBdr>
    </w:div>
    <w:div w:id="2066757406">
      <w:bodyDiv w:val="1"/>
      <w:marLeft w:val="0"/>
      <w:marRight w:val="0"/>
      <w:marTop w:val="0"/>
      <w:marBottom w:val="0"/>
      <w:divBdr>
        <w:top w:val="none" w:sz="0" w:space="0" w:color="auto"/>
        <w:left w:val="none" w:sz="0" w:space="0" w:color="auto"/>
        <w:bottom w:val="none" w:sz="0" w:space="0" w:color="auto"/>
        <w:right w:val="none" w:sz="0" w:space="0" w:color="auto"/>
      </w:divBdr>
    </w:div>
    <w:div w:id="2071532645">
      <w:bodyDiv w:val="1"/>
      <w:marLeft w:val="0"/>
      <w:marRight w:val="0"/>
      <w:marTop w:val="0"/>
      <w:marBottom w:val="0"/>
      <w:divBdr>
        <w:top w:val="none" w:sz="0" w:space="0" w:color="auto"/>
        <w:left w:val="none" w:sz="0" w:space="0" w:color="auto"/>
        <w:bottom w:val="none" w:sz="0" w:space="0" w:color="auto"/>
        <w:right w:val="none" w:sz="0" w:space="0" w:color="auto"/>
      </w:divBdr>
    </w:div>
    <w:div w:id="2071608685">
      <w:bodyDiv w:val="1"/>
      <w:marLeft w:val="0"/>
      <w:marRight w:val="0"/>
      <w:marTop w:val="0"/>
      <w:marBottom w:val="0"/>
      <w:divBdr>
        <w:top w:val="none" w:sz="0" w:space="0" w:color="auto"/>
        <w:left w:val="none" w:sz="0" w:space="0" w:color="auto"/>
        <w:bottom w:val="none" w:sz="0" w:space="0" w:color="auto"/>
        <w:right w:val="none" w:sz="0" w:space="0" w:color="auto"/>
      </w:divBdr>
    </w:div>
    <w:div w:id="2071734897">
      <w:bodyDiv w:val="1"/>
      <w:marLeft w:val="0"/>
      <w:marRight w:val="0"/>
      <w:marTop w:val="0"/>
      <w:marBottom w:val="0"/>
      <w:divBdr>
        <w:top w:val="none" w:sz="0" w:space="0" w:color="auto"/>
        <w:left w:val="none" w:sz="0" w:space="0" w:color="auto"/>
        <w:bottom w:val="none" w:sz="0" w:space="0" w:color="auto"/>
        <w:right w:val="none" w:sz="0" w:space="0" w:color="auto"/>
      </w:divBdr>
    </w:div>
    <w:div w:id="2080900959">
      <w:bodyDiv w:val="1"/>
      <w:marLeft w:val="0"/>
      <w:marRight w:val="0"/>
      <w:marTop w:val="0"/>
      <w:marBottom w:val="0"/>
      <w:divBdr>
        <w:top w:val="none" w:sz="0" w:space="0" w:color="auto"/>
        <w:left w:val="none" w:sz="0" w:space="0" w:color="auto"/>
        <w:bottom w:val="none" w:sz="0" w:space="0" w:color="auto"/>
        <w:right w:val="none" w:sz="0" w:space="0" w:color="auto"/>
      </w:divBdr>
    </w:div>
    <w:div w:id="2081125137">
      <w:bodyDiv w:val="1"/>
      <w:marLeft w:val="0"/>
      <w:marRight w:val="0"/>
      <w:marTop w:val="0"/>
      <w:marBottom w:val="0"/>
      <w:divBdr>
        <w:top w:val="none" w:sz="0" w:space="0" w:color="auto"/>
        <w:left w:val="none" w:sz="0" w:space="0" w:color="auto"/>
        <w:bottom w:val="none" w:sz="0" w:space="0" w:color="auto"/>
        <w:right w:val="none" w:sz="0" w:space="0" w:color="auto"/>
      </w:divBdr>
    </w:div>
    <w:div w:id="2085906751">
      <w:bodyDiv w:val="1"/>
      <w:marLeft w:val="0"/>
      <w:marRight w:val="0"/>
      <w:marTop w:val="0"/>
      <w:marBottom w:val="0"/>
      <w:divBdr>
        <w:top w:val="none" w:sz="0" w:space="0" w:color="auto"/>
        <w:left w:val="none" w:sz="0" w:space="0" w:color="auto"/>
        <w:bottom w:val="none" w:sz="0" w:space="0" w:color="auto"/>
        <w:right w:val="none" w:sz="0" w:space="0" w:color="auto"/>
      </w:divBdr>
    </w:div>
    <w:div w:id="2088188439">
      <w:bodyDiv w:val="1"/>
      <w:marLeft w:val="0"/>
      <w:marRight w:val="0"/>
      <w:marTop w:val="0"/>
      <w:marBottom w:val="0"/>
      <w:divBdr>
        <w:top w:val="none" w:sz="0" w:space="0" w:color="auto"/>
        <w:left w:val="none" w:sz="0" w:space="0" w:color="auto"/>
        <w:bottom w:val="none" w:sz="0" w:space="0" w:color="auto"/>
        <w:right w:val="none" w:sz="0" w:space="0" w:color="auto"/>
      </w:divBdr>
    </w:div>
    <w:div w:id="2091852062">
      <w:bodyDiv w:val="1"/>
      <w:marLeft w:val="0"/>
      <w:marRight w:val="0"/>
      <w:marTop w:val="0"/>
      <w:marBottom w:val="0"/>
      <w:divBdr>
        <w:top w:val="none" w:sz="0" w:space="0" w:color="auto"/>
        <w:left w:val="none" w:sz="0" w:space="0" w:color="auto"/>
        <w:bottom w:val="none" w:sz="0" w:space="0" w:color="auto"/>
        <w:right w:val="none" w:sz="0" w:space="0" w:color="auto"/>
      </w:divBdr>
    </w:div>
    <w:div w:id="2102337314">
      <w:bodyDiv w:val="1"/>
      <w:marLeft w:val="0"/>
      <w:marRight w:val="0"/>
      <w:marTop w:val="0"/>
      <w:marBottom w:val="0"/>
      <w:divBdr>
        <w:top w:val="none" w:sz="0" w:space="0" w:color="auto"/>
        <w:left w:val="none" w:sz="0" w:space="0" w:color="auto"/>
        <w:bottom w:val="none" w:sz="0" w:space="0" w:color="auto"/>
        <w:right w:val="none" w:sz="0" w:space="0" w:color="auto"/>
      </w:divBdr>
    </w:div>
    <w:div w:id="2103601174">
      <w:bodyDiv w:val="1"/>
      <w:marLeft w:val="0"/>
      <w:marRight w:val="0"/>
      <w:marTop w:val="0"/>
      <w:marBottom w:val="0"/>
      <w:divBdr>
        <w:top w:val="none" w:sz="0" w:space="0" w:color="auto"/>
        <w:left w:val="none" w:sz="0" w:space="0" w:color="auto"/>
        <w:bottom w:val="none" w:sz="0" w:space="0" w:color="auto"/>
        <w:right w:val="none" w:sz="0" w:space="0" w:color="auto"/>
      </w:divBdr>
    </w:div>
    <w:div w:id="2105106014">
      <w:bodyDiv w:val="1"/>
      <w:marLeft w:val="0"/>
      <w:marRight w:val="0"/>
      <w:marTop w:val="0"/>
      <w:marBottom w:val="0"/>
      <w:divBdr>
        <w:top w:val="none" w:sz="0" w:space="0" w:color="auto"/>
        <w:left w:val="none" w:sz="0" w:space="0" w:color="auto"/>
        <w:bottom w:val="none" w:sz="0" w:space="0" w:color="auto"/>
        <w:right w:val="none" w:sz="0" w:space="0" w:color="auto"/>
      </w:divBdr>
    </w:div>
    <w:div w:id="2115518349">
      <w:bodyDiv w:val="1"/>
      <w:marLeft w:val="0"/>
      <w:marRight w:val="0"/>
      <w:marTop w:val="0"/>
      <w:marBottom w:val="0"/>
      <w:divBdr>
        <w:top w:val="none" w:sz="0" w:space="0" w:color="auto"/>
        <w:left w:val="none" w:sz="0" w:space="0" w:color="auto"/>
        <w:bottom w:val="none" w:sz="0" w:space="0" w:color="auto"/>
        <w:right w:val="none" w:sz="0" w:space="0" w:color="auto"/>
      </w:divBdr>
    </w:div>
    <w:div w:id="2123719195">
      <w:bodyDiv w:val="1"/>
      <w:marLeft w:val="0"/>
      <w:marRight w:val="0"/>
      <w:marTop w:val="0"/>
      <w:marBottom w:val="0"/>
      <w:divBdr>
        <w:top w:val="none" w:sz="0" w:space="0" w:color="auto"/>
        <w:left w:val="none" w:sz="0" w:space="0" w:color="auto"/>
        <w:bottom w:val="none" w:sz="0" w:space="0" w:color="auto"/>
        <w:right w:val="none" w:sz="0" w:space="0" w:color="auto"/>
      </w:divBdr>
    </w:div>
    <w:div w:id="2123960624">
      <w:bodyDiv w:val="1"/>
      <w:marLeft w:val="0"/>
      <w:marRight w:val="0"/>
      <w:marTop w:val="0"/>
      <w:marBottom w:val="0"/>
      <w:divBdr>
        <w:top w:val="none" w:sz="0" w:space="0" w:color="auto"/>
        <w:left w:val="none" w:sz="0" w:space="0" w:color="auto"/>
        <w:bottom w:val="none" w:sz="0" w:space="0" w:color="auto"/>
        <w:right w:val="none" w:sz="0" w:space="0" w:color="auto"/>
      </w:divBdr>
    </w:div>
    <w:div w:id="2129622202">
      <w:bodyDiv w:val="1"/>
      <w:marLeft w:val="0"/>
      <w:marRight w:val="0"/>
      <w:marTop w:val="0"/>
      <w:marBottom w:val="0"/>
      <w:divBdr>
        <w:top w:val="none" w:sz="0" w:space="0" w:color="auto"/>
        <w:left w:val="none" w:sz="0" w:space="0" w:color="auto"/>
        <w:bottom w:val="none" w:sz="0" w:space="0" w:color="auto"/>
        <w:right w:val="none" w:sz="0" w:space="0" w:color="auto"/>
      </w:divBdr>
    </w:div>
    <w:div w:id="2144810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allstreetmojo.com/fixed-cost-definition/"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sneha\OneDrive\Desktop\Sneha\Research%20Write-ups\CSL\2022\Nov\4038\Ratio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kumimoji="0" lang="en-GB" sz="1400" b="0" i="0" u="none" strike="noStrike" kern="1200" cap="none" spc="0" normalizeH="0" baseline="0" noProof="0">
                <a:ln>
                  <a:noFill/>
                </a:ln>
                <a:solidFill>
                  <a:sysClr val="windowText" lastClr="000000">
                    <a:lumMod val="65000"/>
                    <a:lumOff val="35000"/>
                  </a:sysClr>
                </a:solidFill>
                <a:effectLst/>
                <a:uLnTx/>
                <a:uFillTx/>
                <a:latin typeface="Calibri" panose="020F0502020204030204"/>
              </a:rPr>
              <a:t>Marriott Finacial Ratios 2020 and 2021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'Financial Ratios (2)'!$B$4:$B$6</c:f>
              <c:strCache>
                <c:ptCount val="3"/>
                <c:pt idx="0">
                  <c:v>2021</c:v>
                </c:pt>
              </c:strCache>
            </c:strRef>
          </c:tx>
          <c:spPr>
            <a:solidFill>
              <a:schemeClr val="accent1"/>
            </a:solidFill>
            <a:ln>
              <a:noFill/>
            </a:ln>
            <a:effectLst/>
          </c:spPr>
          <c:invertIfNegative val="0"/>
          <c:cat>
            <c:strRef>
              <c:f>'Financial Ratios (2)'!$A$7:$A$15</c:f>
              <c:strCache>
                <c:ptCount val="9"/>
                <c:pt idx="0">
                  <c:v>Operating Margin</c:v>
                </c:pt>
                <c:pt idx="1">
                  <c:v>EBITDA Margin</c:v>
                </c:pt>
                <c:pt idx="2">
                  <c:v>Net Profit Margin</c:v>
                </c:pt>
                <c:pt idx="3">
                  <c:v>Current Ratio </c:v>
                </c:pt>
                <c:pt idx="4">
                  <c:v>Debt Equity Ratio </c:v>
                </c:pt>
                <c:pt idx="5">
                  <c:v>Return on Equity</c:v>
                </c:pt>
                <c:pt idx="6">
                  <c:v>Return on Assets</c:v>
                </c:pt>
                <c:pt idx="7">
                  <c:v>Return on investment</c:v>
                </c:pt>
                <c:pt idx="8">
                  <c:v>Day Sales in Receivables</c:v>
                </c:pt>
              </c:strCache>
            </c:strRef>
          </c:cat>
          <c:val>
            <c:numRef>
              <c:f>'Financial Ratios (2)'!$B$7:$B$15</c:f>
              <c:numCache>
                <c:formatCode>General</c:formatCode>
                <c:ptCount val="9"/>
                <c:pt idx="0">
                  <c:v>12.629</c:v>
                </c:pt>
                <c:pt idx="1">
                  <c:v>14.757899999999999</c:v>
                </c:pt>
                <c:pt idx="2">
                  <c:v>7.931</c:v>
                </c:pt>
                <c:pt idx="3">
                  <c:v>0.56589999999999996</c:v>
                </c:pt>
                <c:pt idx="4">
                  <c:v>7.1696999999999997</c:v>
                </c:pt>
                <c:pt idx="5">
                  <c:v>77.722800000000007</c:v>
                </c:pt>
                <c:pt idx="6">
                  <c:v>4.3009000000000004</c:v>
                </c:pt>
                <c:pt idx="7">
                  <c:v>10.226100000000001</c:v>
                </c:pt>
                <c:pt idx="8" formatCode="_-* #,##0_-;\-* #,##0_-;_-* &quot;-&quot;??_-;_-@_-">
                  <c:v>52.206800000000001</c:v>
                </c:pt>
              </c:numCache>
            </c:numRef>
          </c:val>
          <c:extLst>
            <c:ext xmlns:c16="http://schemas.microsoft.com/office/drawing/2014/chart" uri="{C3380CC4-5D6E-409C-BE32-E72D297353CC}">
              <c16:uniqueId val="{00000000-9985-484E-8290-EBF710D5D1A5}"/>
            </c:ext>
          </c:extLst>
        </c:ser>
        <c:ser>
          <c:idx val="1"/>
          <c:order val="1"/>
          <c:tx>
            <c:strRef>
              <c:f>'Financial Ratios (2)'!$C$4:$C$6</c:f>
              <c:strCache>
                <c:ptCount val="3"/>
                <c:pt idx="0">
                  <c:v>2020</c:v>
                </c:pt>
              </c:strCache>
            </c:strRef>
          </c:tx>
          <c:spPr>
            <a:solidFill>
              <a:schemeClr val="accent2"/>
            </a:solidFill>
            <a:ln>
              <a:noFill/>
            </a:ln>
            <a:effectLst/>
          </c:spPr>
          <c:invertIfNegative val="0"/>
          <c:cat>
            <c:strRef>
              <c:f>'Financial Ratios (2)'!$A$7:$A$15</c:f>
              <c:strCache>
                <c:ptCount val="9"/>
                <c:pt idx="0">
                  <c:v>Operating Margin</c:v>
                </c:pt>
                <c:pt idx="1">
                  <c:v>EBITDA Margin</c:v>
                </c:pt>
                <c:pt idx="2">
                  <c:v>Net Profit Margin</c:v>
                </c:pt>
                <c:pt idx="3">
                  <c:v>Current Ratio </c:v>
                </c:pt>
                <c:pt idx="4">
                  <c:v>Debt Equity Ratio </c:v>
                </c:pt>
                <c:pt idx="5">
                  <c:v>Return on Equity</c:v>
                </c:pt>
                <c:pt idx="6">
                  <c:v>Return on Assets</c:v>
                </c:pt>
                <c:pt idx="7">
                  <c:v>Return on investment</c:v>
                </c:pt>
                <c:pt idx="8">
                  <c:v>Day Sales in Receivables</c:v>
                </c:pt>
              </c:strCache>
            </c:strRef>
          </c:cat>
          <c:val>
            <c:numRef>
              <c:f>'Financial Ratios (2)'!$C$7:$C$15</c:f>
              <c:numCache>
                <c:formatCode>General</c:formatCode>
                <c:ptCount val="9"/>
                <c:pt idx="0">
                  <c:v>0.79459999999999997</c:v>
                </c:pt>
                <c:pt idx="1">
                  <c:v>5.3163999999999998</c:v>
                </c:pt>
                <c:pt idx="2">
                  <c:v>-2.5257999999999998</c:v>
                </c:pt>
                <c:pt idx="3">
                  <c:v>0.49109999999999998</c:v>
                </c:pt>
                <c:pt idx="4">
                  <c:v>24.130199999999999</c:v>
                </c:pt>
                <c:pt idx="5">
                  <c:v>-62.093000000000004</c:v>
                </c:pt>
                <c:pt idx="6">
                  <c:v>-1.0809</c:v>
                </c:pt>
                <c:pt idx="7">
                  <c:v>-2.7717000000000001</c:v>
                </c:pt>
                <c:pt idx="8" formatCode="_-* #,##0_-;\-* #,##0_-;_-* &quot;-&quot;??_-;_-@_-">
                  <c:v>61.046300000000002</c:v>
                </c:pt>
              </c:numCache>
            </c:numRef>
          </c:val>
          <c:extLst>
            <c:ext xmlns:c16="http://schemas.microsoft.com/office/drawing/2014/chart" uri="{C3380CC4-5D6E-409C-BE32-E72D297353CC}">
              <c16:uniqueId val="{00000001-9985-484E-8290-EBF710D5D1A5}"/>
            </c:ext>
          </c:extLst>
        </c:ser>
        <c:dLbls>
          <c:showLegendKey val="0"/>
          <c:showVal val="0"/>
          <c:showCatName val="0"/>
          <c:showSerName val="0"/>
          <c:showPercent val="0"/>
          <c:showBubbleSize val="0"/>
        </c:dLbls>
        <c:gapWidth val="219"/>
        <c:axId val="602250040"/>
        <c:axId val="602243480"/>
      </c:barChart>
      <c:catAx>
        <c:axId val="602250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243480"/>
        <c:crosses val="autoZero"/>
        <c:auto val="1"/>
        <c:lblAlgn val="ctr"/>
        <c:lblOffset val="100"/>
        <c:noMultiLvlLbl val="0"/>
      </c:catAx>
      <c:valAx>
        <c:axId val="602243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250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Wag18</b:Tag>
    <b:SourceType>Book</b:SourceType>
    <b:Guid>{5AC2C5A9-B326-44C8-864C-6A43A48E1FF5}</b:Guid>
    <b:Author>
      <b:Author>
        <b:NameList>
          <b:Person>
            <b:Last>Wagen</b:Last>
            <b:First>Lynn</b:First>
            <b:Middle>Van der</b:Middle>
          </b:Person>
          <b:Person>
            <b:Last>White</b:Last>
            <b:First>Lauren</b:First>
          </b:Person>
        </b:NameList>
      </b:Author>
    </b:Author>
    <b:Title>Hospitality Management</b:Title>
    <b:Year>2018</b:Year>
    <b:City>South Melbourne</b:City>
    <b:Publisher>Cengage AU</b:Publisher>
    <b:RefOrder>9</b:RefOrder>
  </b:Source>
  <b:Source>
    <b:Tag>Mar222</b:Tag>
    <b:SourceType>InternetSite</b:SourceType>
    <b:Guid>{5FFA2BDA-F002-41C5-9275-2475266041C3}</b:Guid>
    <b:Title>We Are Marriott International</b:Title>
    <b:Year>2022</b:Year>
    <b:YearAccessed>2022</b:YearAccessed>
    <b:URL>https://www.marriott.com/marriott/aboutmarriott.mi</b:URL>
    <b:Author>
      <b:Author>
        <b:Corporate>Marriott</b:Corporate>
      </b:Author>
    </b:Author>
    <b:RefOrder>2</b:RefOrder>
  </b:Source>
  <b:Source>
    <b:Tag>Mac22</b:Tag>
    <b:SourceType>InternetSite</b:SourceType>
    <b:Guid>{144202B1-02EE-42FB-B5DD-229FE688B256}</b:Guid>
    <b:Author>
      <b:Author>
        <b:Corporate>Macrotrends</b:Corporate>
      </b:Author>
    </b:Author>
    <b:Title>Marriott Financial Ratios for Analysis 2009-2022 | MAR</b:Title>
    <b:Year>2022</b:Year>
    <b:URL>https://www.macrotrends.net/stocks/charts/MAR/marriott/financial-ratios</b:URL>
    <b:YearAccessed>2022</b:YearAccessed>
    <b:RefOrder>3</b:RefOrder>
  </b:Source>
  <b:Source>
    <b:Tag>Wey201</b:Tag>
    <b:SourceType>Book</b:SourceType>
    <b:Guid>{97F025C3-D498-40AF-90E7-7A086FCA3241}</b:Guid>
    <b:Title>Managerial Accounting - Tools for Business Decision Making</b:Title>
    <b:Year>2020</b:Year>
    <b:Author>
      <b:Author>
        <b:NameList>
          <b:Person>
            <b:Last>Weygandt</b:Last>
            <b:First>J.Jerry</b:First>
          </b:Person>
          <b:Person>
            <b:Last>Kimmel</b:Last>
            <b:First>D.</b:First>
            <b:Middle>Paul</b:Middle>
          </b:Person>
          <b:Person>
            <b:Last>Mitchell</b:Last>
            <b:First>E.</b:First>
            <b:Middle>Jill</b:Middle>
          </b:Person>
        </b:NameList>
      </b:Author>
    </b:Author>
    <b:City>Oxford</b:City>
    <b:Publisher>Wiley</b:Publisher>
    <b:RefOrder>1</b:RefOrder>
  </b:Source>
  <b:Source>
    <b:Tag>Bri181</b:Tag>
    <b:SourceType>Book</b:SourceType>
    <b:Guid>{66F5A914-DC04-4585-A2D1-C9676DFCB9AD}</b:Guid>
    <b:Author>
      <b:Author>
        <b:NameList>
          <b:Person>
            <b:Last>Brigham</b:Last>
            <b:First>F.Eugene</b:First>
          </b:Person>
          <b:Person>
            <b:Last>Houston</b:Last>
            <b:First>F.</b:First>
            <b:Middle>Joel</b:Middle>
          </b:Person>
        </b:NameList>
      </b:Author>
    </b:Author>
    <b:Title>Fundamentals of Financial Management</b:Title>
    <b:Year>2018</b:Year>
    <b:City>Singapore</b:City>
    <b:Publisher>Cengage Learning</b:Publisher>
    <b:RefOrder>5</b:RefOrder>
  </b:Source>
  <b:Source>
    <b:Tag>Szy20</b:Tag>
    <b:SourceType>Book</b:SourceType>
    <b:Guid>{5F97E284-0046-4AC7-B8CC-98011FC4633E}</b:Guid>
    <b:Author>
      <b:Author>
        <b:NameList>
          <b:Person>
            <b:Last>Szydlowska</b:Last>
            <b:First>Katarzyna</b:First>
          </b:Person>
        </b:NameList>
      </b:Author>
    </b:Author>
    <b:Title>The Company "Sainsbury's". A Financial Ratio Analysis</b:Title>
    <b:Year>2020</b:Year>
    <b:City>Verlag</b:City>
    <b:Publisher>GRIN Verlag</b:Publisher>
    <b:RefOrder>6</b:RefOrder>
  </b:Source>
  <b:Source>
    <b:Tag>Hor20</b:Tag>
    <b:SourceType>Book</b:SourceType>
    <b:Guid>{B88C479B-91BB-475E-BA44-66644C78A9FB}</b:Guid>
    <b:Author>
      <b:Author>
        <b:NameList>
          <b:Person>
            <b:Last>Horner</b:Last>
            <b:First>David</b:First>
          </b:Person>
        </b:NameList>
      </b:Author>
    </b:Author>
    <b:Title>Accounting for Non-Accountants</b:Title>
    <b:Year>2020</b:Year>
    <b:City>London</b:City>
    <b:Publisher>Kogan Page</b:Publisher>
    <b:RefOrder>7</b:RefOrder>
  </b:Source>
  <b:Source>
    <b:Tag>Wee191</b:Tag>
    <b:SourceType>Book</b:SourceType>
    <b:Guid>{3189681D-C942-4B9E-942F-6FF64B5A5193}</b:Guid>
    <b:Author>
      <b:Author>
        <b:NameList>
          <b:Person>
            <b:Last>Weetman</b:Last>
            <b:First>Pauline</b:First>
          </b:Person>
        </b:NameList>
      </b:Author>
    </b:Author>
    <b:Title>Financial and Management Accounting</b:Title>
    <b:Year>2019</b:Year>
    <b:City>London</b:City>
    <b:Publisher>Pearson</b:Publisher>
    <b:RefOrder>8</b:RefOrder>
  </b:Source>
  <b:Source>
    <b:Tag>Has22</b:Tag>
    <b:SourceType>Book</b:SourceType>
    <b:Guid>{FA0329E3-4F91-4722-BFFF-66B03620C5DA}</b:Guid>
    <b:Author>
      <b:Author>
        <b:NameList>
          <b:Person>
            <b:Last>Hassan</b:Last>
            <b:First>Azizul</b:First>
          </b:Person>
          <b:Person>
            <b:Last>Rahman</b:Last>
            <b:First>Nor</b:First>
            <b:Middle>Aida Abdul</b:Middle>
          </b:Person>
        </b:NameList>
      </b:Author>
    </b:Author>
    <b:Title>Technology Application in Aviation, Tourism and Hospitality - Recent Developments and Emerging Issues</b:Title>
    <b:Year>2022</b:Year>
    <b:City>Singapore</b:City>
    <b:Publisher>Springer Nature Singapore</b:Publisher>
    <b:RefOrder>10</b:RefOrder>
  </b:Source>
  <b:Source>
    <b:Tag>Bir201</b:Tag>
    <b:SourceType>Book</b:SourceType>
    <b:Guid>{6F4B9CF9-64BC-4A80-B1CF-4715962EFF71}</b:Guid>
    <b:Author>
      <b:Author>
        <b:NameList>
          <b:Person>
            <b:Last>Birt</b:Last>
            <b:First>Jacqueline</b:First>
          </b:Person>
          <b:Person>
            <b:Last>Chalmers</b:Last>
            <b:First>,Keryn</b:First>
          </b:Person>
          <b:Person>
            <b:Last>Maloney</b:Last>
            <b:First>Suzanne</b:First>
          </b:Person>
          <b:Person>
            <b:Last>Brooks</b:Last>
            <b:First>,Albie</b:First>
          </b:Person>
          <b:Person>
            <b:Last>Oliver</b:Last>
            <b:First>,Judy</b:First>
          </b:Person>
          <b:Person>
            <b:Last>Bond</b:Last>
            <b:First>David</b:First>
          </b:Person>
        </b:NameList>
      </b:Author>
    </b:Author>
    <b:Title>Accounting: Business Reporting for Decision Making, 7th Edition</b:Title>
    <b:Year>2020</b:Year>
    <b:City>Oxford</b:City>
    <b:Publisher>Wiley</b:Publisher>
    <b:RefOrder>11</b:RefOrder>
  </b:Source>
  <b:Source>
    <b:Tag>Cou20</b:Tag>
    <b:SourceType>Book</b:SourceType>
    <b:Guid>{9465B7DF-C2B0-4A69-A503-7DAC39FECDE1}</b:Guid>
    <b:Author>
      <b:Author>
        <b:NameList>
          <b:Person>
            <b:Last>Coulon</b:Last>
            <b:First>Yannick</b:First>
          </b:Person>
        </b:NameList>
      </b:Author>
    </b:Author>
    <b:Title>Rational Investing with Ratios - Implementing Ratios with Enterprise Value and Behavioral Finance</b:Title>
    <b:Year>2020</b:Year>
    <b:City>London</b:City>
    <b:Publisher>Springer International Publishing</b:Publisher>
    <b:RefOrder>4</b:RefOrder>
  </b:Source>
</b:Sources>
</file>

<file path=customXml/itemProps1.xml><?xml version="1.0" encoding="utf-8"?>
<ds:datastoreItem xmlns:ds="http://schemas.openxmlformats.org/officeDocument/2006/customXml" ds:itemID="{CD09D614-2792-4131-A961-00D8E25E7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9368</TotalTime>
  <Pages>10</Pages>
  <Words>2701</Words>
  <Characters>15396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Katalin</cp:lastModifiedBy>
  <cp:revision>7</cp:revision>
  <cp:lastPrinted>2019-06-20T09:11:00Z</cp:lastPrinted>
  <dcterms:created xsi:type="dcterms:W3CDTF">2019-06-18T08:50:00Z</dcterms:created>
  <dcterms:modified xsi:type="dcterms:W3CDTF">2022-12-06T21:29:00Z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fe5f318f8e187c9c844a212d468a30589e6de7fbfcc11a13ce5cd8d9f25b23e2</vt:lpwstr>
  </property>
</Properties>
</file>