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p w14:paraId="16D76E84" w14:textId="4B940D8D" w:rsidR="005E6F13" w:rsidRDefault="005E6F13">
      <w:r w:rsidRPr="005E6F13">
        <w:rPr>
          <w:rFonts w:ascii="Times New Roman" w:eastAsia="Times New Roman" w:hAnsi="Times New Roman" w:cs="Times New Roman"/>
          <w:noProof/>
          <w:kern w:val="0"/>
          <w:sz w:val="20"/>
          <w:szCs w:val="20"/>
          <w:lang w:eastAsia="en-GB"/>
          <w14:ligatures w14:val="none"/>
        </w:rPr>
        <w:drawing>
          <wp:inline distT="0" distB="0" distL="0" distR="0" wp14:anchorId="09D8C274" wp14:editId="413DD2A2">
            <wp:extent cx="5997742" cy="734695"/>
            <wp:effectExtent l="0" t="0" r="3175" b="8255"/>
            <wp:docPr id="35" name="Picture 34">
              <a:extLst xmlns:a="http://schemas.openxmlformats.org/drawingml/2006/main">
                <a:ext uri="{FF2B5EF4-FFF2-40B4-BE49-F238E27FC236}">
                  <a16:creationId xmlns:a16="http://schemas.microsoft.com/office/drawing/2014/main" id="{520E633F-4689-AAB0-CF25-86D4430F39A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4">
                      <a:extLst>
                        <a:ext uri="{FF2B5EF4-FFF2-40B4-BE49-F238E27FC236}">
                          <a16:creationId xmlns:a16="http://schemas.microsoft.com/office/drawing/2014/main" id="{520E633F-4689-AAB0-CF25-86D4430F39AC}"/>
                        </a:ext>
                      </a:extLst>
                    </pic:cNvPr>
                    <pic:cNvPicPr>
                      <a:picLocks noChangeAspect="1"/>
                    </pic:cNvPicPr>
                  </pic:nvPicPr>
                  <pic:blipFill>
                    <a:blip r:embed="rId8"/>
                    <a:stretch>
                      <a:fillRect/>
                    </a:stretch>
                  </pic:blipFill>
                  <pic:spPr>
                    <a:xfrm>
                      <a:off x="0" y="0"/>
                      <a:ext cx="6005973" cy="735703"/>
                    </a:xfrm>
                    <a:prstGeom prst="rect">
                      <a:avLst/>
                    </a:prstGeom>
                  </pic:spPr>
                </pic:pic>
              </a:graphicData>
            </a:graphic>
          </wp:inline>
        </w:drawing>
      </w:r>
    </w:p>
    <w:p w14:paraId="56BDCCAA" w14:textId="6C3FF50B" w:rsidR="005E6F13" w:rsidRDefault="005E6F13"/>
    <w:p w14:paraId="193C38A6" w14:textId="77777777" w:rsidR="005E6F13" w:rsidRDefault="005E6F13"/>
    <w:tbl>
      <w:tblPr>
        <w:tblW w:w="9456" w:type="dxa"/>
        <w:tblBorders>
          <w:top w:val="none" w:sz="0" w:space="0" w:color="FFFFFF"/>
          <w:left w:val="none" w:sz="0" w:space="0" w:color="FFFFFF"/>
          <w:bottom w:val="none" w:sz="0" w:space="0" w:color="FFFFFF"/>
          <w:right w:val="none" w:sz="0" w:space="0" w:color="FFFFFF"/>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44"/>
        <w:gridCol w:w="2630"/>
        <w:gridCol w:w="5982"/>
      </w:tblGrid>
      <w:tr w:rsidR="006B7C7D" w:rsidRPr="006B7C7D" w14:paraId="2B08D416" w14:textId="77777777" w:rsidTr="003C3A4B">
        <w:trPr>
          <w:trHeight w:hRule="exact" w:val="3369"/>
        </w:trPr>
        <w:tc>
          <w:tcPr>
            <w:tcW w:w="9456" w:type="dxa"/>
            <w:gridSpan w:val="3"/>
            <w:shd w:val="clear" w:color="auto" w:fill="1F2D50"/>
            <w:tcMar>
              <w:top w:w="400" w:type="dxa"/>
              <w:left w:w="600" w:type="dxa"/>
              <w:bottom w:w="400" w:type="dxa"/>
              <w:right w:w="600" w:type="dxa"/>
            </w:tcMar>
            <w:vAlign w:val="center"/>
          </w:tcPr>
          <w:p w14:paraId="54C236EB" w14:textId="2F84A035" w:rsidR="00CF3DFB" w:rsidRDefault="00CF3DFB" w:rsidP="006B7C7D">
            <w:pPr>
              <w:spacing w:after="0" w:line="240" w:lineRule="auto"/>
              <w:jc w:val="center"/>
              <w:rPr>
                <w:rFonts w:ascii="Times New Roman" w:eastAsia="Times New Roman" w:hAnsi="Times New Roman" w:cs="Times New Roman"/>
                <w:b/>
                <w:bCs/>
                <w:color w:val="FFFFFF"/>
                <w:kern w:val="0"/>
                <w:sz w:val="48"/>
                <w:szCs w:val="48"/>
                <w:lang w:eastAsia="en-GB"/>
                <w14:ligatures w14:val="none"/>
              </w:rPr>
            </w:pPr>
            <w:r w:rsidRPr="00CF3DFB">
              <w:rPr>
                <w:rFonts w:ascii="Times New Roman" w:eastAsia="Times New Roman" w:hAnsi="Times New Roman" w:cs="Times New Roman"/>
                <w:b/>
                <w:bCs/>
                <w:color w:val="FFFFFF"/>
                <w:kern w:val="0"/>
                <w:sz w:val="48"/>
                <w:szCs w:val="48"/>
                <w:lang w:eastAsia="en-GB"/>
                <w14:ligatures w14:val="none"/>
              </w:rPr>
              <w:t>Project portfolio</w:t>
            </w:r>
          </w:p>
          <w:p w14:paraId="17296B5F" w14:textId="2E4629E6" w:rsidR="006B7C7D" w:rsidRPr="006B7C7D" w:rsidRDefault="006B7C7D" w:rsidP="006B7C7D">
            <w:pPr>
              <w:spacing w:after="0" w:line="240" w:lineRule="auto"/>
              <w:jc w:val="center"/>
              <w:rPr>
                <w:rFonts w:ascii="Times New Roman" w:eastAsia="Times New Roman" w:hAnsi="Times New Roman" w:cs="Times New Roman"/>
                <w:kern w:val="0"/>
                <w:sz w:val="20"/>
                <w:szCs w:val="20"/>
                <w:lang w:eastAsia="en-GB"/>
                <w14:ligatures w14:val="none"/>
              </w:rPr>
            </w:pPr>
            <w:r w:rsidRPr="006B7C7D">
              <w:rPr>
                <w:rFonts w:ascii="Times New Roman" w:eastAsia="Times New Roman" w:hAnsi="Times New Roman" w:cs="Times New Roman"/>
                <w:b/>
                <w:bCs/>
                <w:color w:val="BFD8F5"/>
                <w:kern w:val="0"/>
                <w:sz w:val="28"/>
                <w:szCs w:val="28"/>
                <w:lang w:eastAsia="en-GB"/>
                <w14:ligatures w14:val="none"/>
              </w:rPr>
              <w:t>Smart Transport Management System (STMS)</w:t>
            </w:r>
          </w:p>
        </w:tc>
      </w:tr>
      <w:tr w:rsidR="006B7C7D" w:rsidRPr="006B7C7D" w14:paraId="54A526DD" w14:textId="77777777" w:rsidTr="003C3A4B">
        <w:tblPrEx>
          <w:tblBorders>
            <w:top w:val="single" w:sz="4" w:space="0" w:color="D9D9D9"/>
            <w:bottom w:val="single" w:sz="4" w:space="0" w:color="D9D9D9"/>
            <w:insideH w:val="single" w:sz="4" w:space="0" w:color="D9D9D9"/>
            <w:insideV w:val="none" w:sz="0" w:space="0" w:color="FFFFFF"/>
          </w:tblBorders>
        </w:tblPrEx>
        <w:trPr>
          <w:trHeight w:val="289"/>
        </w:trPr>
        <w:tc>
          <w:tcPr>
            <w:tcW w:w="844" w:type="dxa"/>
            <w:shd w:val="clear" w:color="auto" w:fill="002060"/>
          </w:tcPr>
          <w:p w14:paraId="4B06FB15" w14:textId="77777777" w:rsidR="006B7C7D" w:rsidRPr="00732549" w:rsidRDefault="006B7C7D" w:rsidP="006B7C7D">
            <w:pPr>
              <w:spacing w:after="0" w:line="240" w:lineRule="auto"/>
              <w:rPr>
                <w:rFonts w:ascii="Times New Roman" w:eastAsia="Times New Roman" w:hAnsi="Times New Roman" w:cs="Times New Roman"/>
                <w:kern w:val="0"/>
                <w:lang w:eastAsia="en-GB"/>
                <w14:ligatures w14:val="none"/>
              </w:rPr>
            </w:pPr>
          </w:p>
        </w:tc>
        <w:tc>
          <w:tcPr>
            <w:tcW w:w="2630" w:type="dxa"/>
            <w:shd w:val="clear" w:color="auto" w:fill="F4F6FB"/>
            <w:tcMar>
              <w:top w:w="180" w:type="dxa"/>
              <w:left w:w="300" w:type="dxa"/>
              <w:bottom w:w="180" w:type="dxa"/>
              <w:right w:w="200" w:type="dxa"/>
            </w:tcMar>
            <w:vAlign w:val="center"/>
          </w:tcPr>
          <w:p w14:paraId="65DB3C54" w14:textId="77777777" w:rsidR="006B7C7D" w:rsidRPr="00732549" w:rsidRDefault="006B7C7D" w:rsidP="006B7C7D">
            <w:pPr>
              <w:spacing w:after="0" w:line="240" w:lineRule="auto"/>
              <w:rPr>
                <w:rFonts w:ascii="Times New Roman" w:eastAsia="Times New Roman" w:hAnsi="Times New Roman" w:cs="Times New Roman"/>
                <w:kern w:val="0"/>
                <w:lang w:eastAsia="en-GB"/>
                <w14:ligatures w14:val="none"/>
              </w:rPr>
            </w:pPr>
            <w:r w:rsidRPr="00732549">
              <w:rPr>
                <w:rFonts w:ascii="Times New Roman" w:eastAsia="Times New Roman" w:hAnsi="Times New Roman" w:cs="Times New Roman"/>
                <w:b/>
                <w:bCs/>
                <w:color w:val="1F2D50"/>
                <w:kern w:val="0"/>
                <w:lang w:eastAsia="en-GB"/>
                <w14:ligatures w14:val="none"/>
              </w:rPr>
              <w:t>MODULE</w:t>
            </w:r>
          </w:p>
        </w:tc>
        <w:tc>
          <w:tcPr>
            <w:tcW w:w="5981" w:type="dxa"/>
            <w:shd w:val="clear" w:color="auto" w:fill="FFFFFF"/>
            <w:tcMar>
              <w:top w:w="180" w:type="dxa"/>
              <w:left w:w="300" w:type="dxa"/>
              <w:bottom w:w="180" w:type="dxa"/>
              <w:right w:w="200" w:type="dxa"/>
            </w:tcMar>
            <w:vAlign w:val="center"/>
          </w:tcPr>
          <w:p w14:paraId="26A64B58" w14:textId="77777777" w:rsidR="006B7C7D" w:rsidRPr="00732549" w:rsidRDefault="006B7C7D" w:rsidP="006B7C7D">
            <w:pPr>
              <w:spacing w:after="0" w:line="240" w:lineRule="auto"/>
              <w:rPr>
                <w:rFonts w:ascii="Times New Roman" w:eastAsia="Times New Roman" w:hAnsi="Times New Roman" w:cs="Times New Roman"/>
                <w:kern w:val="0"/>
                <w:lang w:eastAsia="en-GB"/>
                <w14:ligatures w14:val="none"/>
              </w:rPr>
            </w:pPr>
            <w:r w:rsidRPr="00732549">
              <w:rPr>
                <w:rFonts w:ascii="Times New Roman" w:eastAsia="Times New Roman" w:hAnsi="Times New Roman" w:cs="Times New Roman"/>
                <w:color w:val="222222"/>
                <w:kern w:val="0"/>
                <w:lang w:eastAsia="en-GB"/>
                <w14:ligatures w14:val="none"/>
              </w:rPr>
              <w:t>Project Management – LCLM5003</w:t>
            </w:r>
          </w:p>
        </w:tc>
      </w:tr>
      <w:tr w:rsidR="006B7C7D" w:rsidRPr="006B7C7D" w14:paraId="6A52EE89" w14:textId="77777777" w:rsidTr="003C3A4B">
        <w:tblPrEx>
          <w:tblBorders>
            <w:top w:val="single" w:sz="4" w:space="0" w:color="D9D9D9"/>
            <w:bottom w:val="single" w:sz="4" w:space="0" w:color="D9D9D9"/>
            <w:insideH w:val="single" w:sz="4" w:space="0" w:color="D9D9D9"/>
            <w:insideV w:val="none" w:sz="0" w:space="0" w:color="FFFFFF"/>
          </w:tblBorders>
        </w:tblPrEx>
        <w:trPr>
          <w:trHeight w:val="289"/>
        </w:trPr>
        <w:tc>
          <w:tcPr>
            <w:tcW w:w="844" w:type="dxa"/>
            <w:shd w:val="clear" w:color="auto" w:fill="002060"/>
          </w:tcPr>
          <w:p w14:paraId="5ED0D974" w14:textId="77777777" w:rsidR="006B7C7D" w:rsidRPr="00732549" w:rsidRDefault="006B7C7D" w:rsidP="006B7C7D">
            <w:pPr>
              <w:spacing w:after="0" w:line="240" w:lineRule="auto"/>
              <w:rPr>
                <w:rFonts w:ascii="Times New Roman" w:eastAsia="Times New Roman" w:hAnsi="Times New Roman" w:cs="Times New Roman"/>
                <w:kern w:val="0"/>
                <w:lang w:eastAsia="en-GB"/>
                <w14:ligatures w14:val="none"/>
              </w:rPr>
            </w:pPr>
          </w:p>
        </w:tc>
        <w:tc>
          <w:tcPr>
            <w:tcW w:w="2630" w:type="dxa"/>
            <w:shd w:val="clear" w:color="auto" w:fill="F4F6FB"/>
            <w:tcMar>
              <w:top w:w="180" w:type="dxa"/>
              <w:left w:w="300" w:type="dxa"/>
              <w:bottom w:w="180" w:type="dxa"/>
              <w:right w:w="200" w:type="dxa"/>
            </w:tcMar>
            <w:vAlign w:val="center"/>
          </w:tcPr>
          <w:p w14:paraId="0D3329EF" w14:textId="77777777" w:rsidR="006B7C7D" w:rsidRPr="00732549" w:rsidRDefault="006B7C7D" w:rsidP="006B7C7D">
            <w:pPr>
              <w:spacing w:after="0" w:line="240" w:lineRule="auto"/>
              <w:rPr>
                <w:rFonts w:ascii="Times New Roman" w:eastAsia="Times New Roman" w:hAnsi="Times New Roman" w:cs="Times New Roman"/>
                <w:kern w:val="0"/>
                <w:lang w:eastAsia="en-GB"/>
                <w14:ligatures w14:val="none"/>
              </w:rPr>
            </w:pPr>
            <w:r w:rsidRPr="00732549">
              <w:rPr>
                <w:rFonts w:ascii="Times New Roman" w:eastAsia="Times New Roman" w:hAnsi="Times New Roman" w:cs="Times New Roman"/>
                <w:b/>
                <w:bCs/>
                <w:color w:val="1F2D50"/>
                <w:kern w:val="0"/>
                <w:lang w:eastAsia="en-GB"/>
                <w14:ligatures w14:val="none"/>
              </w:rPr>
              <w:t>PROGRAMME</w:t>
            </w:r>
          </w:p>
        </w:tc>
        <w:tc>
          <w:tcPr>
            <w:tcW w:w="5981" w:type="dxa"/>
            <w:shd w:val="clear" w:color="auto" w:fill="FFFFFF"/>
            <w:tcMar>
              <w:top w:w="180" w:type="dxa"/>
              <w:left w:w="300" w:type="dxa"/>
              <w:bottom w:w="180" w:type="dxa"/>
              <w:right w:w="200" w:type="dxa"/>
            </w:tcMar>
            <w:vAlign w:val="center"/>
          </w:tcPr>
          <w:p w14:paraId="7EDC73C9" w14:textId="77777777" w:rsidR="006B7C7D" w:rsidRPr="00732549" w:rsidRDefault="006B7C7D" w:rsidP="006B7C7D">
            <w:pPr>
              <w:spacing w:after="0" w:line="240" w:lineRule="auto"/>
              <w:rPr>
                <w:rFonts w:ascii="Times New Roman" w:eastAsia="Times New Roman" w:hAnsi="Times New Roman" w:cs="Times New Roman"/>
                <w:kern w:val="0"/>
                <w:lang w:eastAsia="en-GB"/>
                <w14:ligatures w14:val="none"/>
              </w:rPr>
            </w:pPr>
            <w:r w:rsidRPr="00732549">
              <w:rPr>
                <w:rFonts w:ascii="Times New Roman" w:eastAsia="Times New Roman" w:hAnsi="Times New Roman" w:cs="Times New Roman"/>
                <w:color w:val="222222"/>
                <w:kern w:val="0"/>
                <w:lang w:eastAsia="en-GB"/>
                <w14:ligatures w14:val="none"/>
              </w:rPr>
              <w:t>Leadership and Management Skills in the Workplace</w:t>
            </w:r>
          </w:p>
        </w:tc>
      </w:tr>
      <w:tr w:rsidR="006B7C7D" w:rsidRPr="006B7C7D" w14:paraId="6A993498" w14:textId="77777777" w:rsidTr="003C3A4B">
        <w:tblPrEx>
          <w:tblBorders>
            <w:top w:val="single" w:sz="4" w:space="0" w:color="D9D9D9"/>
            <w:bottom w:val="single" w:sz="4" w:space="0" w:color="D9D9D9"/>
            <w:insideH w:val="single" w:sz="4" w:space="0" w:color="D9D9D9"/>
            <w:insideV w:val="none" w:sz="0" w:space="0" w:color="FFFFFF"/>
          </w:tblBorders>
        </w:tblPrEx>
        <w:trPr>
          <w:trHeight w:val="298"/>
        </w:trPr>
        <w:tc>
          <w:tcPr>
            <w:tcW w:w="844" w:type="dxa"/>
            <w:shd w:val="clear" w:color="auto" w:fill="002060"/>
          </w:tcPr>
          <w:p w14:paraId="0A95FC2D" w14:textId="77777777" w:rsidR="006B7C7D" w:rsidRPr="00732549" w:rsidRDefault="006B7C7D" w:rsidP="006B7C7D">
            <w:pPr>
              <w:spacing w:after="0" w:line="240" w:lineRule="auto"/>
              <w:rPr>
                <w:rFonts w:ascii="Times New Roman" w:eastAsia="Times New Roman" w:hAnsi="Times New Roman" w:cs="Times New Roman"/>
                <w:kern w:val="0"/>
                <w:lang w:eastAsia="en-GB"/>
                <w14:ligatures w14:val="none"/>
              </w:rPr>
            </w:pPr>
          </w:p>
        </w:tc>
        <w:tc>
          <w:tcPr>
            <w:tcW w:w="2630" w:type="dxa"/>
            <w:shd w:val="clear" w:color="auto" w:fill="F4F6FB"/>
            <w:tcMar>
              <w:top w:w="180" w:type="dxa"/>
              <w:left w:w="300" w:type="dxa"/>
              <w:bottom w:w="180" w:type="dxa"/>
              <w:right w:w="200" w:type="dxa"/>
            </w:tcMar>
            <w:vAlign w:val="center"/>
          </w:tcPr>
          <w:p w14:paraId="36F80E3C" w14:textId="77777777" w:rsidR="006B7C7D" w:rsidRPr="00732549" w:rsidRDefault="006B7C7D" w:rsidP="006B7C7D">
            <w:pPr>
              <w:spacing w:after="0" w:line="240" w:lineRule="auto"/>
              <w:rPr>
                <w:rFonts w:ascii="Times New Roman" w:eastAsia="Times New Roman" w:hAnsi="Times New Roman" w:cs="Times New Roman"/>
                <w:kern w:val="0"/>
                <w:lang w:eastAsia="en-GB"/>
                <w14:ligatures w14:val="none"/>
              </w:rPr>
            </w:pPr>
            <w:r w:rsidRPr="00732549">
              <w:rPr>
                <w:rFonts w:ascii="Times New Roman" w:eastAsia="Times New Roman" w:hAnsi="Times New Roman" w:cs="Times New Roman"/>
                <w:b/>
                <w:bCs/>
                <w:color w:val="1F2D50"/>
                <w:kern w:val="0"/>
                <w:lang w:eastAsia="en-GB"/>
                <w14:ligatures w14:val="none"/>
              </w:rPr>
              <w:t>LECTURER</w:t>
            </w:r>
          </w:p>
        </w:tc>
        <w:tc>
          <w:tcPr>
            <w:tcW w:w="5981" w:type="dxa"/>
            <w:shd w:val="clear" w:color="auto" w:fill="FFFFFF"/>
            <w:tcMar>
              <w:top w:w="180" w:type="dxa"/>
              <w:left w:w="300" w:type="dxa"/>
              <w:bottom w:w="180" w:type="dxa"/>
              <w:right w:w="200" w:type="dxa"/>
            </w:tcMar>
            <w:vAlign w:val="center"/>
          </w:tcPr>
          <w:p w14:paraId="6546DD00" w14:textId="77777777" w:rsidR="006B7C7D" w:rsidRPr="00732549" w:rsidRDefault="006B7C7D" w:rsidP="006B7C7D">
            <w:pPr>
              <w:spacing w:after="0" w:line="240" w:lineRule="auto"/>
              <w:rPr>
                <w:rFonts w:ascii="Times New Roman" w:eastAsia="Times New Roman" w:hAnsi="Times New Roman" w:cs="Times New Roman"/>
                <w:kern w:val="0"/>
                <w:lang w:eastAsia="en-GB"/>
                <w14:ligatures w14:val="none"/>
              </w:rPr>
            </w:pPr>
            <w:r w:rsidRPr="00732549">
              <w:rPr>
                <w:rFonts w:ascii="Times New Roman" w:eastAsia="Times New Roman" w:hAnsi="Times New Roman" w:cs="Times New Roman"/>
                <w:color w:val="222222"/>
                <w:kern w:val="0"/>
                <w:lang w:eastAsia="en-GB"/>
                <w14:ligatures w14:val="none"/>
              </w:rPr>
              <w:t>Dr Rexon Nting</w:t>
            </w:r>
          </w:p>
        </w:tc>
      </w:tr>
      <w:tr w:rsidR="006B7C7D" w:rsidRPr="006B7C7D" w14:paraId="55A5A3AD" w14:textId="77777777" w:rsidTr="003C3A4B">
        <w:tblPrEx>
          <w:tblBorders>
            <w:top w:val="single" w:sz="4" w:space="0" w:color="D9D9D9"/>
            <w:bottom w:val="single" w:sz="4" w:space="0" w:color="D9D9D9"/>
            <w:insideH w:val="single" w:sz="4" w:space="0" w:color="D9D9D9"/>
            <w:insideV w:val="none" w:sz="0" w:space="0" w:color="FFFFFF"/>
          </w:tblBorders>
        </w:tblPrEx>
        <w:trPr>
          <w:trHeight w:val="289"/>
        </w:trPr>
        <w:tc>
          <w:tcPr>
            <w:tcW w:w="844" w:type="dxa"/>
            <w:shd w:val="clear" w:color="auto" w:fill="002060"/>
          </w:tcPr>
          <w:p w14:paraId="1283A521" w14:textId="77777777" w:rsidR="006B7C7D" w:rsidRPr="00732549" w:rsidRDefault="006B7C7D" w:rsidP="006B7C7D">
            <w:pPr>
              <w:spacing w:after="0" w:line="240" w:lineRule="auto"/>
              <w:rPr>
                <w:rFonts w:ascii="Times New Roman" w:eastAsia="Times New Roman" w:hAnsi="Times New Roman" w:cs="Times New Roman"/>
                <w:kern w:val="0"/>
                <w:lang w:eastAsia="en-GB"/>
                <w14:ligatures w14:val="none"/>
              </w:rPr>
            </w:pPr>
          </w:p>
        </w:tc>
        <w:tc>
          <w:tcPr>
            <w:tcW w:w="2630" w:type="dxa"/>
            <w:shd w:val="clear" w:color="auto" w:fill="F4F6FB"/>
            <w:tcMar>
              <w:top w:w="180" w:type="dxa"/>
              <w:left w:w="300" w:type="dxa"/>
              <w:bottom w:w="180" w:type="dxa"/>
              <w:right w:w="200" w:type="dxa"/>
            </w:tcMar>
            <w:vAlign w:val="center"/>
          </w:tcPr>
          <w:p w14:paraId="5F62AAC5" w14:textId="77777777" w:rsidR="006B7C7D" w:rsidRPr="00732549" w:rsidRDefault="006B7C7D" w:rsidP="006B7C7D">
            <w:pPr>
              <w:spacing w:after="0" w:line="240" w:lineRule="auto"/>
              <w:rPr>
                <w:rFonts w:ascii="Times New Roman" w:eastAsia="Times New Roman" w:hAnsi="Times New Roman" w:cs="Times New Roman"/>
                <w:kern w:val="0"/>
                <w:lang w:eastAsia="en-GB"/>
                <w14:ligatures w14:val="none"/>
              </w:rPr>
            </w:pPr>
            <w:r w:rsidRPr="00732549">
              <w:rPr>
                <w:rFonts w:ascii="Times New Roman" w:eastAsia="Times New Roman" w:hAnsi="Times New Roman" w:cs="Times New Roman"/>
                <w:b/>
                <w:bCs/>
                <w:color w:val="1F2D50"/>
                <w:kern w:val="0"/>
                <w:lang w:eastAsia="en-GB"/>
                <w14:ligatures w14:val="none"/>
              </w:rPr>
              <w:t>STUDENT NAME</w:t>
            </w:r>
          </w:p>
        </w:tc>
        <w:tc>
          <w:tcPr>
            <w:tcW w:w="5981" w:type="dxa"/>
            <w:shd w:val="clear" w:color="auto" w:fill="FFFFFF"/>
            <w:tcMar>
              <w:top w:w="180" w:type="dxa"/>
              <w:left w:w="300" w:type="dxa"/>
              <w:bottom w:w="180" w:type="dxa"/>
              <w:right w:w="200" w:type="dxa"/>
            </w:tcMar>
            <w:vAlign w:val="center"/>
          </w:tcPr>
          <w:p w14:paraId="673E21DA" w14:textId="77777777" w:rsidR="006B7C7D" w:rsidRPr="00732549" w:rsidRDefault="006B7C7D" w:rsidP="006B7C7D">
            <w:pPr>
              <w:spacing w:after="0" w:line="240" w:lineRule="auto"/>
              <w:rPr>
                <w:rFonts w:ascii="Times New Roman" w:eastAsia="Times New Roman" w:hAnsi="Times New Roman" w:cs="Times New Roman"/>
                <w:kern w:val="0"/>
                <w:lang w:eastAsia="en-GB"/>
                <w14:ligatures w14:val="none"/>
              </w:rPr>
            </w:pPr>
            <w:r w:rsidRPr="00732549">
              <w:rPr>
                <w:rFonts w:ascii="Times New Roman" w:eastAsia="Times New Roman" w:hAnsi="Times New Roman" w:cs="Times New Roman"/>
                <w:color w:val="222222"/>
                <w:kern w:val="0"/>
                <w:lang w:eastAsia="en-GB"/>
                <w14:ligatures w14:val="none"/>
              </w:rPr>
              <w:t>Huguette Dora Edjangue</w:t>
            </w:r>
          </w:p>
        </w:tc>
      </w:tr>
      <w:tr w:rsidR="006B7C7D" w:rsidRPr="006B7C7D" w14:paraId="617ED3B9" w14:textId="77777777" w:rsidTr="003C3A4B">
        <w:tblPrEx>
          <w:tblBorders>
            <w:top w:val="single" w:sz="4" w:space="0" w:color="D9D9D9"/>
            <w:bottom w:val="single" w:sz="4" w:space="0" w:color="D9D9D9"/>
            <w:insideH w:val="single" w:sz="4" w:space="0" w:color="D9D9D9"/>
            <w:insideV w:val="none" w:sz="0" w:space="0" w:color="FFFFFF"/>
          </w:tblBorders>
        </w:tblPrEx>
        <w:trPr>
          <w:trHeight w:val="578"/>
        </w:trPr>
        <w:tc>
          <w:tcPr>
            <w:tcW w:w="844" w:type="dxa"/>
            <w:shd w:val="clear" w:color="auto" w:fill="002060"/>
          </w:tcPr>
          <w:p w14:paraId="4E850AE0" w14:textId="77777777" w:rsidR="006B7C7D" w:rsidRPr="00732549" w:rsidRDefault="006B7C7D" w:rsidP="006B7C7D">
            <w:pPr>
              <w:spacing w:after="0" w:line="240" w:lineRule="auto"/>
              <w:rPr>
                <w:rFonts w:ascii="Times New Roman" w:eastAsia="Times New Roman" w:hAnsi="Times New Roman" w:cs="Times New Roman"/>
                <w:kern w:val="0"/>
                <w:lang w:eastAsia="en-GB"/>
                <w14:ligatures w14:val="none"/>
              </w:rPr>
            </w:pPr>
          </w:p>
        </w:tc>
        <w:tc>
          <w:tcPr>
            <w:tcW w:w="2630" w:type="dxa"/>
            <w:shd w:val="clear" w:color="auto" w:fill="F4F6FB"/>
            <w:tcMar>
              <w:top w:w="180" w:type="dxa"/>
              <w:left w:w="300" w:type="dxa"/>
              <w:bottom w:w="180" w:type="dxa"/>
              <w:right w:w="200" w:type="dxa"/>
            </w:tcMar>
            <w:vAlign w:val="center"/>
          </w:tcPr>
          <w:p w14:paraId="60FF03D9" w14:textId="77777777" w:rsidR="006B7C7D" w:rsidRPr="00732549" w:rsidRDefault="006B7C7D" w:rsidP="006B7C7D">
            <w:pPr>
              <w:spacing w:after="0" w:line="240" w:lineRule="auto"/>
              <w:rPr>
                <w:rFonts w:ascii="Times New Roman" w:eastAsia="Times New Roman" w:hAnsi="Times New Roman" w:cs="Times New Roman"/>
                <w:kern w:val="0"/>
                <w:lang w:eastAsia="en-GB"/>
                <w14:ligatures w14:val="none"/>
              </w:rPr>
            </w:pPr>
            <w:r w:rsidRPr="00732549">
              <w:rPr>
                <w:rFonts w:ascii="Times New Roman" w:eastAsia="Times New Roman" w:hAnsi="Times New Roman" w:cs="Times New Roman"/>
                <w:b/>
                <w:bCs/>
                <w:color w:val="1F2D50"/>
                <w:kern w:val="0"/>
                <w:lang w:eastAsia="en-GB"/>
                <w14:ligatures w14:val="none"/>
              </w:rPr>
              <w:t>STUDENT ID NUMBER</w:t>
            </w:r>
          </w:p>
        </w:tc>
        <w:tc>
          <w:tcPr>
            <w:tcW w:w="5981" w:type="dxa"/>
            <w:shd w:val="clear" w:color="auto" w:fill="FFFFFF"/>
            <w:tcMar>
              <w:top w:w="180" w:type="dxa"/>
              <w:left w:w="300" w:type="dxa"/>
              <w:bottom w:w="180" w:type="dxa"/>
              <w:right w:w="200" w:type="dxa"/>
            </w:tcMar>
            <w:vAlign w:val="center"/>
          </w:tcPr>
          <w:p w14:paraId="324378D2" w14:textId="77777777" w:rsidR="006B7C7D" w:rsidRPr="00732549" w:rsidRDefault="006B7C7D" w:rsidP="006B7C7D">
            <w:pPr>
              <w:spacing w:after="0" w:line="240" w:lineRule="auto"/>
              <w:rPr>
                <w:rFonts w:ascii="Times New Roman" w:eastAsia="Times New Roman" w:hAnsi="Times New Roman" w:cs="Times New Roman"/>
                <w:kern w:val="0"/>
                <w:lang w:eastAsia="en-GB"/>
                <w14:ligatures w14:val="none"/>
              </w:rPr>
            </w:pPr>
            <w:r w:rsidRPr="00732549">
              <w:rPr>
                <w:rFonts w:ascii="Times New Roman" w:eastAsia="Times New Roman" w:hAnsi="Times New Roman" w:cs="Times New Roman"/>
                <w:color w:val="222222"/>
                <w:kern w:val="0"/>
                <w:lang w:eastAsia="en-GB"/>
                <w14:ligatures w14:val="none"/>
              </w:rPr>
              <w:t>2429780</w:t>
            </w:r>
          </w:p>
        </w:tc>
      </w:tr>
      <w:tr w:rsidR="006B7C7D" w:rsidRPr="006B7C7D" w14:paraId="0FA2E99F" w14:textId="77777777" w:rsidTr="003C3A4B">
        <w:trPr>
          <w:trHeight w:hRule="exact" w:val="273"/>
        </w:trPr>
        <w:tc>
          <w:tcPr>
            <w:tcW w:w="9456" w:type="dxa"/>
            <w:gridSpan w:val="3"/>
            <w:shd w:val="clear" w:color="auto" w:fill="17A398"/>
          </w:tcPr>
          <w:p w14:paraId="1CB6107A" w14:textId="77777777" w:rsidR="006B7C7D" w:rsidRPr="006B7C7D" w:rsidRDefault="006B7C7D" w:rsidP="005E6F13">
            <w:pPr>
              <w:shd w:val="clear" w:color="auto" w:fill="002060"/>
              <w:spacing w:after="0" w:line="240" w:lineRule="auto"/>
              <w:rPr>
                <w:rFonts w:ascii="Times New Roman" w:eastAsia="Times New Roman" w:hAnsi="Times New Roman" w:cs="Times New Roman"/>
                <w:kern w:val="0"/>
                <w:sz w:val="20"/>
                <w:szCs w:val="20"/>
                <w:lang w:eastAsia="en-GB"/>
                <w14:ligatures w14:val="none"/>
              </w:rPr>
            </w:pPr>
          </w:p>
        </w:tc>
      </w:tr>
    </w:tbl>
    <w:p w14:paraId="647791E7" w14:textId="77777777" w:rsidR="00FB4085" w:rsidRDefault="00FB4085" w:rsidP="007C29A0">
      <w:pPr>
        <w:spacing w:before="300" w:after="150" w:line="360" w:lineRule="auto"/>
        <w:outlineLvl w:val="0"/>
        <w:rPr>
          <w:rFonts w:ascii="Times New Roman" w:eastAsia="Calibri" w:hAnsi="Times New Roman" w:cs="Times New Roman"/>
          <w:b/>
          <w:bCs/>
          <w:color w:val="0B1E3D"/>
          <w:kern w:val="0"/>
          <w:sz w:val="28"/>
          <w:szCs w:val="28"/>
          <w:lang w:eastAsia="en-GB"/>
          <w14:ligatures w14:val="none"/>
        </w:rPr>
      </w:pPr>
    </w:p>
    <w:p w14:paraId="5E39758F" w14:textId="77777777" w:rsidR="00FB4085" w:rsidRDefault="00FB4085" w:rsidP="007C29A0">
      <w:pPr>
        <w:spacing w:before="300" w:after="150" w:line="360" w:lineRule="auto"/>
        <w:outlineLvl w:val="0"/>
        <w:rPr>
          <w:rFonts w:ascii="Times New Roman" w:eastAsia="Calibri" w:hAnsi="Times New Roman" w:cs="Times New Roman"/>
          <w:b/>
          <w:bCs/>
          <w:color w:val="0B1E3D"/>
          <w:kern w:val="0"/>
          <w:sz w:val="28"/>
          <w:szCs w:val="28"/>
          <w:lang w:eastAsia="en-GB"/>
          <w14:ligatures w14:val="none"/>
        </w:rPr>
      </w:pPr>
    </w:p>
    <w:p w14:paraId="437AC772" w14:textId="77777777" w:rsidR="00FB4085" w:rsidRDefault="00FB4085" w:rsidP="007C29A0">
      <w:pPr>
        <w:spacing w:before="300" w:after="150" w:line="360" w:lineRule="auto"/>
        <w:outlineLvl w:val="0"/>
        <w:rPr>
          <w:rFonts w:ascii="Times New Roman" w:eastAsia="Calibri" w:hAnsi="Times New Roman" w:cs="Times New Roman"/>
          <w:b/>
          <w:bCs/>
          <w:color w:val="0B1E3D"/>
          <w:kern w:val="0"/>
          <w:sz w:val="28"/>
          <w:szCs w:val="28"/>
          <w:lang w:eastAsia="en-GB"/>
          <w14:ligatures w14:val="none"/>
        </w:rPr>
      </w:pPr>
    </w:p>
    <w:p w14:paraId="7E96AEBB" w14:textId="77777777" w:rsidR="00FB4085" w:rsidRDefault="00FB4085" w:rsidP="007C29A0">
      <w:pPr>
        <w:spacing w:before="300" w:after="150" w:line="360" w:lineRule="auto"/>
        <w:outlineLvl w:val="0"/>
        <w:rPr>
          <w:rFonts w:ascii="Times New Roman" w:eastAsia="Calibri" w:hAnsi="Times New Roman" w:cs="Times New Roman"/>
          <w:b/>
          <w:bCs/>
          <w:color w:val="0B1E3D"/>
          <w:kern w:val="0"/>
          <w:sz w:val="28"/>
          <w:szCs w:val="28"/>
          <w:lang w:eastAsia="en-GB"/>
          <w14:ligatures w14:val="none"/>
        </w:rPr>
      </w:pPr>
    </w:p>
    <w:p w14:paraId="058D91DC" w14:textId="77777777" w:rsidR="00FB4085" w:rsidRDefault="00FB4085" w:rsidP="007C29A0">
      <w:pPr>
        <w:spacing w:before="300" w:after="150" w:line="360" w:lineRule="auto"/>
        <w:outlineLvl w:val="0"/>
        <w:rPr>
          <w:rFonts w:ascii="Times New Roman" w:eastAsia="Calibri" w:hAnsi="Times New Roman" w:cs="Times New Roman"/>
          <w:b/>
          <w:bCs/>
          <w:color w:val="0B1E3D"/>
          <w:kern w:val="0"/>
          <w:sz w:val="28"/>
          <w:szCs w:val="28"/>
          <w:lang w:eastAsia="en-GB"/>
          <w14:ligatures w14:val="none"/>
        </w:rPr>
      </w:pPr>
    </w:p>
    <w:p w14:paraId="758C6BC4" w14:textId="541D9D2A" w:rsidR="0022591C" w:rsidRPr="007E3387" w:rsidRDefault="0022591C" w:rsidP="002B00D9">
      <w:pPr>
        <w:spacing w:before="300" w:after="200" w:line="240" w:lineRule="auto"/>
        <w:outlineLvl w:val="0"/>
        <w:rPr>
          <w:rFonts w:ascii="Times New Roman" w:eastAsia="Calibri" w:hAnsi="Times New Roman" w:cs="Times New Roman"/>
          <w:b/>
          <w:bCs/>
          <w:color w:val="0B1E3D"/>
          <w:kern w:val="0"/>
          <w:sz w:val="28"/>
          <w:szCs w:val="28"/>
          <w:lang w:eastAsia="en-GB"/>
          <w14:ligatures w14:val="none"/>
        </w:rPr>
      </w:pPr>
      <w:r w:rsidRPr="007E3387">
        <w:rPr>
          <w:rFonts w:ascii="Times New Roman" w:eastAsia="Calibri" w:hAnsi="Times New Roman" w:cs="Times New Roman"/>
          <w:b/>
          <w:bCs/>
          <w:color w:val="0B1E3D"/>
          <w:kern w:val="0"/>
          <w:sz w:val="28"/>
          <w:szCs w:val="28"/>
          <w:lang w:eastAsia="en-GB"/>
          <w14:ligatures w14:val="none"/>
        </w:rPr>
        <w:lastRenderedPageBreak/>
        <w:t>Part A- Project proposal poster</w:t>
      </w:r>
    </w:p>
    <w:p w14:paraId="55642487" w14:textId="77777777" w:rsidR="0074540E" w:rsidRDefault="0074540E" w:rsidP="002B00D9">
      <w:pPr>
        <w:spacing w:before="300" w:after="200" w:line="240" w:lineRule="auto"/>
        <w:outlineLvl w:val="0"/>
        <w:rPr>
          <w:rFonts w:ascii="Calibri" w:eastAsia="Calibri" w:hAnsi="Calibri" w:cs="Calibri"/>
          <w:b/>
          <w:bCs/>
          <w:color w:val="0B1E3D"/>
          <w:kern w:val="0"/>
          <w:sz w:val="30"/>
          <w:szCs w:val="30"/>
          <w:lang w:eastAsia="en-GB"/>
          <w14:ligatures w14:val="none"/>
        </w:rPr>
      </w:pPr>
    </w:p>
    <w:p w14:paraId="1965EC6B" w14:textId="7440FC4E" w:rsidR="005C660B" w:rsidRDefault="00083A57" w:rsidP="002B00D9">
      <w:pPr>
        <w:spacing w:before="300" w:after="200" w:line="240" w:lineRule="auto"/>
        <w:outlineLvl w:val="0"/>
        <w:rPr>
          <w:rFonts w:ascii="Calibri" w:eastAsia="Calibri" w:hAnsi="Calibri" w:cs="Calibri"/>
          <w:b/>
          <w:bCs/>
          <w:color w:val="0B1E3D"/>
          <w:kern w:val="0"/>
          <w:sz w:val="30"/>
          <w:szCs w:val="30"/>
          <w:lang w:eastAsia="en-GB"/>
          <w14:ligatures w14:val="none"/>
        </w:rPr>
      </w:pPr>
      <w:r>
        <w:rPr>
          <w:noProof/>
        </w:rPr>
        <w:drawing>
          <wp:inline distT="0" distB="0" distL="0" distR="0" wp14:anchorId="7C1C2B3A" wp14:editId="5BFF543B">
            <wp:extent cx="5730827" cy="4822521"/>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ster.png"/>
                    <pic:cNvPicPr/>
                  </pic:nvPicPr>
                  <pic:blipFill>
                    <a:blip r:embed="rId9"/>
                    <a:stretch>
                      <a:fillRect/>
                    </a:stretch>
                  </pic:blipFill>
                  <pic:spPr>
                    <a:xfrm>
                      <a:off x="0" y="0"/>
                      <a:ext cx="5741471" cy="4831478"/>
                    </a:xfrm>
                    <a:prstGeom prst="rect">
                      <a:avLst/>
                    </a:prstGeom>
                  </pic:spPr>
                </pic:pic>
              </a:graphicData>
            </a:graphic>
          </wp:inline>
        </w:drawing>
      </w:r>
    </w:p>
    <w:p w14:paraId="3ABC6EA5" w14:textId="77777777" w:rsidR="008573BC" w:rsidRDefault="008573BC" w:rsidP="002B00D9">
      <w:pPr>
        <w:spacing w:before="300" w:after="200" w:line="240" w:lineRule="auto"/>
        <w:outlineLvl w:val="0"/>
        <w:rPr>
          <w:rFonts w:ascii="Calibri" w:eastAsia="Calibri" w:hAnsi="Calibri" w:cs="Calibri"/>
          <w:b/>
          <w:bCs/>
          <w:color w:val="0B1E3D"/>
          <w:kern w:val="0"/>
          <w:sz w:val="30"/>
          <w:szCs w:val="30"/>
          <w:lang w:eastAsia="en-GB"/>
          <w14:ligatures w14:val="none"/>
        </w:rPr>
      </w:pPr>
    </w:p>
    <w:p w14:paraId="6926AB01" w14:textId="77777777" w:rsidR="008573BC" w:rsidRDefault="008573BC" w:rsidP="002B00D9">
      <w:pPr>
        <w:spacing w:before="300" w:after="200" w:line="240" w:lineRule="auto"/>
        <w:outlineLvl w:val="0"/>
        <w:rPr>
          <w:rFonts w:ascii="Calibri" w:eastAsia="Calibri" w:hAnsi="Calibri" w:cs="Calibri"/>
          <w:b/>
          <w:bCs/>
          <w:color w:val="0B1E3D"/>
          <w:kern w:val="0"/>
          <w:sz w:val="30"/>
          <w:szCs w:val="30"/>
          <w:lang w:eastAsia="en-GB"/>
          <w14:ligatures w14:val="none"/>
        </w:rPr>
      </w:pPr>
    </w:p>
    <w:p w14:paraId="10FDD650" w14:textId="77777777" w:rsidR="008573BC" w:rsidRDefault="008573BC" w:rsidP="002B00D9">
      <w:pPr>
        <w:spacing w:before="300" w:after="200" w:line="240" w:lineRule="auto"/>
        <w:outlineLvl w:val="0"/>
        <w:rPr>
          <w:rFonts w:ascii="Calibri" w:eastAsia="Calibri" w:hAnsi="Calibri" w:cs="Calibri"/>
          <w:b/>
          <w:bCs/>
          <w:color w:val="0B1E3D"/>
          <w:kern w:val="0"/>
          <w:sz w:val="30"/>
          <w:szCs w:val="30"/>
          <w:lang w:eastAsia="en-GB"/>
          <w14:ligatures w14:val="none"/>
        </w:rPr>
      </w:pPr>
    </w:p>
    <w:p w14:paraId="03E9684D" w14:textId="77777777" w:rsidR="008573BC" w:rsidRDefault="008573BC" w:rsidP="002B00D9">
      <w:pPr>
        <w:spacing w:before="300" w:after="200" w:line="240" w:lineRule="auto"/>
        <w:outlineLvl w:val="0"/>
        <w:rPr>
          <w:rFonts w:ascii="Calibri" w:eastAsia="Calibri" w:hAnsi="Calibri" w:cs="Calibri"/>
          <w:b/>
          <w:bCs/>
          <w:color w:val="0B1E3D"/>
          <w:kern w:val="0"/>
          <w:sz w:val="30"/>
          <w:szCs w:val="30"/>
          <w:lang w:eastAsia="en-GB"/>
          <w14:ligatures w14:val="none"/>
        </w:rPr>
      </w:pPr>
    </w:p>
    <w:p w14:paraId="0A0A472D" w14:textId="77777777" w:rsidR="008573BC" w:rsidRDefault="008573BC" w:rsidP="002B00D9">
      <w:pPr>
        <w:spacing w:before="300" w:after="200" w:line="240" w:lineRule="auto"/>
        <w:outlineLvl w:val="0"/>
        <w:rPr>
          <w:rFonts w:ascii="Calibri" w:eastAsia="Calibri" w:hAnsi="Calibri" w:cs="Calibri"/>
          <w:b/>
          <w:bCs/>
          <w:color w:val="0B1E3D"/>
          <w:kern w:val="0"/>
          <w:sz w:val="30"/>
          <w:szCs w:val="30"/>
          <w:lang w:eastAsia="en-GB"/>
          <w14:ligatures w14:val="none"/>
        </w:rPr>
      </w:pPr>
    </w:p>
    <w:p w14:paraId="437F9358" w14:textId="77777777" w:rsidR="008573BC" w:rsidRDefault="008573BC" w:rsidP="002B00D9">
      <w:pPr>
        <w:spacing w:before="300" w:after="200" w:line="240" w:lineRule="auto"/>
        <w:outlineLvl w:val="0"/>
        <w:rPr>
          <w:rFonts w:ascii="Calibri" w:eastAsia="Calibri" w:hAnsi="Calibri" w:cs="Calibri"/>
          <w:b/>
          <w:bCs/>
          <w:color w:val="0B1E3D"/>
          <w:kern w:val="0"/>
          <w:sz w:val="30"/>
          <w:szCs w:val="30"/>
          <w:lang w:eastAsia="en-GB"/>
          <w14:ligatures w14:val="none"/>
        </w:rPr>
      </w:pPr>
    </w:p>
    <w:p w14:paraId="2D497FA1" w14:textId="77777777" w:rsidR="008573BC" w:rsidRDefault="008573BC" w:rsidP="002B00D9">
      <w:pPr>
        <w:spacing w:before="300" w:after="200" w:line="240" w:lineRule="auto"/>
        <w:outlineLvl w:val="0"/>
        <w:rPr>
          <w:rFonts w:ascii="Calibri" w:eastAsia="Calibri" w:hAnsi="Calibri" w:cs="Calibri"/>
          <w:b/>
          <w:bCs/>
          <w:color w:val="0B1E3D"/>
          <w:kern w:val="0"/>
          <w:sz w:val="30"/>
          <w:szCs w:val="30"/>
          <w:lang w:eastAsia="en-GB"/>
          <w14:ligatures w14:val="none"/>
        </w:rPr>
      </w:pPr>
    </w:p>
    <w:p w14:paraId="4086B0D3" w14:textId="506FBA02" w:rsidR="00324B8B" w:rsidRDefault="00324B8B" w:rsidP="002B00D9">
      <w:pPr>
        <w:spacing w:before="300" w:after="200" w:line="240" w:lineRule="auto"/>
        <w:outlineLvl w:val="0"/>
        <w:rPr>
          <w:rFonts w:ascii="Times New Roman" w:eastAsia="Calibri" w:hAnsi="Times New Roman" w:cs="Times New Roman"/>
          <w:b/>
          <w:bCs/>
          <w:color w:val="0B1E3D"/>
          <w:kern w:val="0"/>
          <w:sz w:val="28"/>
          <w:szCs w:val="28"/>
          <w:lang w:eastAsia="en-GB"/>
          <w14:ligatures w14:val="none"/>
        </w:rPr>
      </w:pPr>
      <w:r w:rsidRPr="00324B8B">
        <w:rPr>
          <w:rFonts w:ascii="Times New Roman" w:eastAsia="Calibri" w:hAnsi="Times New Roman" w:cs="Times New Roman"/>
          <w:b/>
          <w:bCs/>
          <w:color w:val="0B1E3D"/>
          <w:kern w:val="0"/>
          <w:sz w:val="28"/>
          <w:szCs w:val="28"/>
          <w:lang w:eastAsia="en-GB"/>
          <w14:ligatures w14:val="none"/>
        </w:rPr>
        <w:lastRenderedPageBreak/>
        <w:t xml:space="preserve">Part B – Reflect critically on the feedback received from tutor and peers </w:t>
      </w:r>
    </w:p>
    <w:p w14:paraId="4A423F49" w14:textId="77777777" w:rsidR="00A14834" w:rsidRDefault="00A14834" w:rsidP="00CC3443">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44B1352A" w14:textId="47962B22" w:rsidR="003938A4" w:rsidRPr="003938A4" w:rsidRDefault="003938A4" w:rsidP="003938A4">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3938A4">
        <w:rPr>
          <w:rFonts w:ascii="Times New Roman" w:eastAsia="Times New Roman" w:hAnsi="Times New Roman" w:cs="Times New Roman"/>
          <w:kern w:val="0"/>
          <w:lang w:eastAsia="en-GB"/>
          <w14:ligatures w14:val="none"/>
        </w:rPr>
        <w:t xml:space="preserve">The feedback I received from my lecturer was largely positive and confirmed that my project proposal demonstrated a high standard of presentation, organisation and relevant project management content. The poster was considered </w:t>
      </w:r>
      <w:r w:rsidR="00041755">
        <w:rPr>
          <w:rFonts w:ascii="Times New Roman" w:eastAsia="Times New Roman" w:hAnsi="Times New Roman" w:cs="Times New Roman"/>
          <w:kern w:val="0"/>
          <w:lang w:eastAsia="en-GB"/>
          <w14:ligatures w14:val="none"/>
        </w:rPr>
        <w:t>well-structured, visually appealing,</w:t>
      </w:r>
      <w:r w:rsidRPr="003938A4">
        <w:rPr>
          <w:rFonts w:ascii="Times New Roman" w:eastAsia="Times New Roman" w:hAnsi="Times New Roman" w:cs="Times New Roman"/>
          <w:kern w:val="0"/>
          <w:lang w:eastAsia="en-GB"/>
          <w14:ligatures w14:val="none"/>
        </w:rPr>
        <w:t xml:space="preserve"> and informative. However, the feedback also highlighted areas that required further development, particularly the project schedule, SMART objectives, and consistency in formatting and terminology. I used these comments to evaluate my work more critically and consider how my approach could be strengthened. Ghaye (2000) explains that reflective practice involves learning from experience to improve future actions, while Hargreaves and Page (2013) emphasise reflection as an ongoing process of evaluating and adapting practice.</w:t>
      </w:r>
    </w:p>
    <w:p w14:paraId="5D516B44" w14:textId="77777777" w:rsidR="003938A4" w:rsidRPr="003938A4" w:rsidRDefault="003938A4" w:rsidP="003938A4">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3938A4">
        <w:rPr>
          <w:rFonts w:ascii="Times New Roman" w:eastAsia="Times New Roman" w:hAnsi="Times New Roman" w:cs="Times New Roman"/>
          <w:kern w:val="0"/>
          <w:lang w:eastAsia="en-GB"/>
          <w14:ligatures w14:val="none"/>
        </w:rPr>
        <w:t>One aspect that particularly encouraged me was the positive feedback on the poster's overall design. Considerable effort had been invested in organising the information and positioning the visual elements. The balance between written content, diagrams and graphics helped communicate the proposal clearly. The poster brought together the project aim and objectives, scope, stakeholder analysis, risk assessment, system architecture and strategic value. This feedback confirmed that visual communication can make complex project information easier to understand. It also increased my confidence in using diagrams and structured layouts when communicating ideas to different audiences.</w:t>
      </w:r>
    </w:p>
    <w:p w14:paraId="178CF5D5" w14:textId="77777777" w:rsidR="003938A4" w:rsidRPr="003938A4" w:rsidRDefault="003938A4" w:rsidP="003938A4">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3938A4">
        <w:rPr>
          <w:rFonts w:ascii="Times New Roman" w:eastAsia="Times New Roman" w:hAnsi="Times New Roman" w:cs="Times New Roman"/>
          <w:kern w:val="0"/>
          <w:lang w:eastAsia="en-GB"/>
          <w14:ligatures w14:val="none"/>
        </w:rPr>
        <w:t>The most significant area for development was the recommendation to replace the high-level timeline with a detailed Gantt chart. My original timeline presented the main phases of the six-month project, but I recognised from the feedback that it did not adequately show task duration, sequencing or dependencies. This made me reconsider what an effective project schedule should communicate. I subsequently developed a Gantt chart covering initiation, stakeholder engagement, requirements gathering, design, development, integration, testing, training, go-live, monitoring and closure. This provided a clearer representation of how activities would progress and strengthened the planning and monitoring aspects of the project.</w:t>
      </w:r>
    </w:p>
    <w:p w14:paraId="15BFB5F6" w14:textId="1137F3AA" w:rsidR="003938A4" w:rsidRPr="003938A4" w:rsidRDefault="003938A4" w:rsidP="003938A4">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3938A4">
        <w:rPr>
          <w:rFonts w:ascii="Times New Roman" w:eastAsia="Times New Roman" w:hAnsi="Times New Roman" w:cs="Times New Roman"/>
          <w:kern w:val="0"/>
          <w:lang w:eastAsia="en-GB"/>
          <w14:ligatures w14:val="none"/>
        </w:rPr>
        <w:t>I was also advised to make the SMART objectives more accurate. Initially, I concentrated mainly on including measurable targets. However, the feedback helped me recognise that an effective objective must also be realistic, achievable</w:t>
      </w:r>
      <w:r w:rsidR="008D622C">
        <w:rPr>
          <w:rFonts w:ascii="Times New Roman" w:eastAsia="Times New Roman" w:hAnsi="Times New Roman" w:cs="Times New Roman"/>
          <w:kern w:val="0"/>
          <w:lang w:eastAsia="en-GB"/>
          <w14:ligatures w14:val="none"/>
        </w:rPr>
        <w:t>, and within the project's scope of</w:t>
      </w:r>
      <w:r w:rsidRPr="003938A4">
        <w:rPr>
          <w:rFonts w:ascii="Times New Roman" w:eastAsia="Times New Roman" w:hAnsi="Times New Roman" w:cs="Times New Roman"/>
          <w:kern w:val="0"/>
          <w:lang w:eastAsia="en-GB"/>
          <w14:ligatures w14:val="none"/>
        </w:rPr>
        <w:t xml:space="preserve"> </w:t>
      </w:r>
      <w:r w:rsidRPr="003938A4">
        <w:rPr>
          <w:rFonts w:ascii="Times New Roman" w:eastAsia="Times New Roman" w:hAnsi="Times New Roman" w:cs="Times New Roman"/>
          <w:kern w:val="0"/>
          <w:lang w:eastAsia="en-GB"/>
          <w14:ligatures w14:val="none"/>
        </w:rPr>
        <w:lastRenderedPageBreak/>
        <w:t>influence. I therefore reviewed the targets against the six-month timeframe and considered the distinction between project outputs and longer-term outcomes. This helped me develop a more realistic understanding of how project objectives should be formulated and assessed.</w:t>
      </w:r>
    </w:p>
    <w:p w14:paraId="76B46014" w14:textId="77777777" w:rsidR="003938A4" w:rsidRPr="003938A4" w:rsidRDefault="003938A4" w:rsidP="003938A4">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3938A4">
        <w:rPr>
          <w:rFonts w:ascii="Times New Roman" w:eastAsia="Times New Roman" w:hAnsi="Times New Roman" w:cs="Times New Roman"/>
          <w:kern w:val="0"/>
          <w:lang w:eastAsia="en-GB"/>
          <w14:ligatures w14:val="none"/>
        </w:rPr>
        <w:t>Another area highlighted was the need for careful proofreading. I reviewed the poster's headings, terminology, spacing, punctuation and references to improve consistency. This process made me realise that attention to detail is not simply a presentation issue; it contributes to the credibility and professionalism of project documentation. Biton (2025) suggests that assessment can help students identify improvements that may not have been recognised independently.</w:t>
      </w:r>
    </w:p>
    <w:p w14:paraId="00D6C493" w14:textId="0DE0E115" w:rsidR="003938A4" w:rsidRPr="003938A4" w:rsidRDefault="003938A4" w:rsidP="003938A4">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3938A4">
        <w:rPr>
          <w:rFonts w:ascii="Times New Roman" w:eastAsia="Times New Roman" w:hAnsi="Times New Roman" w:cs="Times New Roman"/>
          <w:kern w:val="0"/>
          <w:lang w:eastAsia="en-GB"/>
          <w14:ligatures w14:val="none"/>
        </w:rPr>
        <w:t>Overall, the feedback had a meaningful impact on both my project and my approach to learning. Developing the Gantt chart, refining the objectives</w:t>
      </w:r>
      <w:r w:rsidR="00AA4BC8">
        <w:rPr>
          <w:rFonts w:ascii="Times New Roman" w:eastAsia="Times New Roman" w:hAnsi="Times New Roman" w:cs="Times New Roman"/>
          <w:kern w:val="0"/>
          <w:lang w:eastAsia="en-GB"/>
          <w14:ligatures w14:val="none"/>
        </w:rPr>
        <w:t xml:space="preserve">, and carefully checking the presentation </w:t>
      </w:r>
      <w:r w:rsidRPr="003938A4">
        <w:rPr>
          <w:rFonts w:ascii="Times New Roman" w:eastAsia="Times New Roman" w:hAnsi="Times New Roman" w:cs="Times New Roman"/>
          <w:kern w:val="0"/>
          <w:lang w:eastAsia="en-GB"/>
          <w14:ligatures w14:val="none"/>
        </w:rPr>
        <w:t>enabled me to produce a more coherent and professional plan. More importantly, I learned to view feedback as a source of development rather than simply an assessment of weaknesses. Applying reflective practice has encouraged me to question my initial decisions, consider alternative approaches and seek feedback earlier in future projects. This experience has strengthened my project management skills and reinforced the value of reflection for academic and professional development (Ghaye, 2000).</w:t>
      </w:r>
    </w:p>
    <w:p w14:paraId="0735ED7D" w14:textId="77777777" w:rsidR="003938A4" w:rsidRDefault="003938A4" w:rsidP="00CC3443">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18CEB248" w14:textId="77777777" w:rsidR="00563DD0" w:rsidRDefault="00563DD0" w:rsidP="00CC3443">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53D7C207" w14:textId="77777777" w:rsidR="00563DD0" w:rsidRDefault="00563DD0" w:rsidP="00CC3443">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5CE1B647" w14:textId="77777777" w:rsidR="00563DD0" w:rsidRDefault="00563DD0" w:rsidP="00CC3443">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4EBF4EC0" w14:textId="77777777" w:rsidR="00563DD0" w:rsidRDefault="00563DD0" w:rsidP="00CC3443">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68AC5EC7" w14:textId="77777777" w:rsidR="00563DD0" w:rsidRDefault="00563DD0" w:rsidP="00CC3443">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63C1BDE8" w14:textId="77777777" w:rsidR="00563DD0" w:rsidRDefault="00563DD0" w:rsidP="00CC3443">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6F0778EF" w14:textId="77777777" w:rsidR="00563DD0" w:rsidRDefault="00563DD0" w:rsidP="00CC3443">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72E627A1" w14:textId="77777777" w:rsidR="00563DD0" w:rsidRDefault="00563DD0" w:rsidP="00CC3443">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580580CF" w14:textId="2ECF9C47" w:rsidR="00A14834" w:rsidRPr="00A14834" w:rsidRDefault="00A14834" w:rsidP="00CC3443">
      <w:pPr>
        <w:spacing w:before="100" w:beforeAutospacing="1" w:after="100" w:afterAutospacing="1" w:line="360" w:lineRule="auto"/>
        <w:jc w:val="both"/>
        <w:rPr>
          <w:rFonts w:ascii="Times New Roman" w:eastAsia="Times New Roman" w:hAnsi="Times New Roman" w:cs="Times New Roman"/>
          <w:b/>
          <w:bCs/>
          <w:kern w:val="0"/>
          <w:sz w:val="28"/>
          <w:szCs w:val="28"/>
          <w:lang w:eastAsia="en-GB"/>
          <w14:ligatures w14:val="none"/>
        </w:rPr>
      </w:pPr>
      <w:r w:rsidRPr="00A14834">
        <w:rPr>
          <w:rFonts w:ascii="Times New Roman" w:eastAsia="Times New Roman" w:hAnsi="Times New Roman" w:cs="Times New Roman"/>
          <w:b/>
          <w:bCs/>
          <w:kern w:val="0"/>
          <w:sz w:val="28"/>
          <w:szCs w:val="28"/>
          <w:lang w:eastAsia="en-GB"/>
          <w14:ligatures w14:val="none"/>
        </w:rPr>
        <w:lastRenderedPageBreak/>
        <w:t xml:space="preserve">Part C: Project Management Plan  </w:t>
      </w:r>
    </w:p>
    <w:p w14:paraId="4EA233D9" w14:textId="6CA88E3F" w:rsidR="002B00D9" w:rsidRPr="002B00D9" w:rsidRDefault="002B00D9" w:rsidP="002B00D9">
      <w:pPr>
        <w:spacing w:before="300" w:after="200" w:line="240" w:lineRule="auto"/>
        <w:outlineLvl w:val="0"/>
        <w:rPr>
          <w:rFonts w:ascii="Calibri" w:eastAsia="Calibri" w:hAnsi="Calibri" w:cs="Calibri"/>
          <w:b/>
          <w:bCs/>
          <w:color w:val="0B1E3D"/>
          <w:kern w:val="0"/>
          <w:sz w:val="30"/>
          <w:szCs w:val="30"/>
          <w:lang w:eastAsia="en-GB"/>
          <w14:ligatures w14:val="none"/>
        </w:rPr>
      </w:pPr>
      <w:r w:rsidRPr="002B00D9">
        <w:rPr>
          <w:rFonts w:ascii="Calibri" w:eastAsia="Calibri" w:hAnsi="Calibri" w:cs="Calibri"/>
          <w:b/>
          <w:bCs/>
          <w:color w:val="0B1E3D"/>
          <w:kern w:val="0"/>
          <w:sz w:val="30"/>
          <w:szCs w:val="30"/>
          <w:lang w:eastAsia="en-GB"/>
          <w14:ligatures w14:val="none"/>
        </w:rPr>
        <w:t>Contents</w:t>
      </w:r>
    </w:p>
    <w:p w14:paraId="3FABF3E8" w14:textId="4D563077" w:rsidR="002B00D9" w:rsidRPr="002B00D9" w:rsidRDefault="002B00D9" w:rsidP="002B00D9">
      <w:pPr>
        <w:tabs>
          <w:tab w:val="right" w:leader="dot" w:pos="9026"/>
        </w:tabs>
        <w:spacing w:line="360" w:lineRule="auto"/>
        <w:rPr>
          <w:rFonts w:ascii="Calibri" w:eastAsia="Calibri" w:hAnsi="Calibri" w:cs="Calibri"/>
          <w:kern w:val="0"/>
          <w:lang w:eastAsia="en-GB"/>
          <w14:ligatures w14:val="none"/>
        </w:rPr>
      </w:pPr>
      <w:r w:rsidRPr="002B00D9">
        <w:rPr>
          <w:rFonts w:ascii="Calibri" w:eastAsia="Calibri" w:hAnsi="Calibri" w:cs="Calibri"/>
          <w:kern w:val="0"/>
          <w:lang w:eastAsia="en-GB"/>
          <w14:ligatures w14:val="none"/>
        </w:rPr>
        <w:t>1. Introduction</w:t>
      </w:r>
      <w:r w:rsidRPr="002B00D9">
        <w:rPr>
          <w:rFonts w:ascii="Calibri" w:eastAsia="Calibri" w:hAnsi="Calibri" w:cs="Calibri"/>
          <w:kern w:val="0"/>
          <w:lang w:eastAsia="en-GB"/>
          <w14:ligatures w14:val="none"/>
        </w:rPr>
        <w:tab/>
      </w:r>
      <w:r w:rsidR="008547E0">
        <w:rPr>
          <w:rFonts w:ascii="Calibri" w:eastAsia="Calibri" w:hAnsi="Calibri" w:cs="Calibri"/>
          <w:kern w:val="0"/>
          <w:lang w:eastAsia="en-GB"/>
          <w14:ligatures w14:val="none"/>
        </w:rPr>
        <w:t>8</w:t>
      </w:r>
    </w:p>
    <w:p w14:paraId="42B8F096" w14:textId="11D602E0" w:rsidR="002B00D9" w:rsidRPr="002B00D9" w:rsidRDefault="002B00D9" w:rsidP="002B00D9">
      <w:pPr>
        <w:tabs>
          <w:tab w:val="right" w:leader="dot" w:pos="9026"/>
        </w:tabs>
        <w:spacing w:line="360" w:lineRule="auto"/>
        <w:rPr>
          <w:rFonts w:ascii="Calibri" w:eastAsia="Calibri" w:hAnsi="Calibri" w:cs="Calibri"/>
          <w:kern w:val="0"/>
          <w:lang w:eastAsia="en-GB"/>
          <w14:ligatures w14:val="none"/>
        </w:rPr>
      </w:pPr>
      <w:r w:rsidRPr="002B00D9">
        <w:rPr>
          <w:rFonts w:ascii="Calibri" w:eastAsia="Calibri" w:hAnsi="Calibri" w:cs="Calibri"/>
          <w:kern w:val="0"/>
          <w:lang w:eastAsia="en-GB"/>
          <w14:ligatures w14:val="none"/>
        </w:rPr>
        <w:t>2. Project Description</w:t>
      </w:r>
      <w:r w:rsidRPr="002B00D9">
        <w:rPr>
          <w:rFonts w:ascii="Calibri" w:eastAsia="Calibri" w:hAnsi="Calibri" w:cs="Calibri"/>
          <w:kern w:val="0"/>
          <w:lang w:eastAsia="en-GB"/>
          <w14:ligatures w14:val="none"/>
        </w:rPr>
        <w:tab/>
      </w:r>
      <w:r w:rsidR="00387BF8">
        <w:rPr>
          <w:rFonts w:ascii="Calibri" w:eastAsia="Calibri" w:hAnsi="Calibri" w:cs="Calibri"/>
          <w:kern w:val="0"/>
          <w:lang w:eastAsia="en-GB"/>
          <w14:ligatures w14:val="none"/>
        </w:rPr>
        <w:t>8</w:t>
      </w:r>
    </w:p>
    <w:p w14:paraId="4BF27425" w14:textId="2A890C87" w:rsidR="002B00D9" w:rsidRPr="002B00D9" w:rsidRDefault="002B00D9" w:rsidP="002B00D9">
      <w:pPr>
        <w:tabs>
          <w:tab w:val="right" w:leader="dot" w:pos="9026"/>
        </w:tabs>
        <w:spacing w:line="360" w:lineRule="auto"/>
        <w:rPr>
          <w:rFonts w:ascii="Calibri" w:eastAsia="Calibri" w:hAnsi="Calibri" w:cs="Calibri"/>
          <w:kern w:val="0"/>
          <w:lang w:eastAsia="en-GB"/>
          <w14:ligatures w14:val="none"/>
        </w:rPr>
      </w:pPr>
      <w:r w:rsidRPr="002B00D9">
        <w:rPr>
          <w:rFonts w:ascii="Calibri" w:eastAsia="Calibri" w:hAnsi="Calibri" w:cs="Calibri"/>
          <w:kern w:val="0"/>
          <w:lang w:eastAsia="en-GB"/>
          <w14:ligatures w14:val="none"/>
        </w:rPr>
        <w:t>3. Scope</w:t>
      </w:r>
      <w:r w:rsidRPr="002B00D9">
        <w:rPr>
          <w:rFonts w:ascii="Calibri" w:eastAsia="Calibri" w:hAnsi="Calibri" w:cs="Calibri"/>
          <w:kern w:val="0"/>
          <w:lang w:eastAsia="en-GB"/>
          <w14:ligatures w14:val="none"/>
        </w:rPr>
        <w:tab/>
      </w:r>
      <w:r w:rsidR="003A2089">
        <w:rPr>
          <w:rFonts w:ascii="Calibri" w:eastAsia="Calibri" w:hAnsi="Calibri" w:cs="Calibri"/>
          <w:kern w:val="0"/>
          <w:lang w:eastAsia="en-GB"/>
          <w14:ligatures w14:val="none"/>
        </w:rPr>
        <w:t>9</w:t>
      </w:r>
    </w:p>
    <w:p w14:paraId="2F5E9E7D" w14:textId="132411A1" w:rsidR="002B00D9" w:rsidRPr="002B00D9" w:rsidRDefault="002B00D9" w:rsidP="002B00D9">
      <w:pPr>
        <w:tabs>
          <w:tab w:val="right" w:leader="dot" w:pos="9026"/>
        </w:tabs>
        <w:spacing w:line="360" w:lineRule="auto"/>
        <w:rPr>
          <w:rFonts w:ascii="Calibri" w:eastAsia="Calibri" w:hAnsi="Calibri" w:cs="Calibri"/>
          <w:kern w:val="0"/>
          <w:lang w:eastAsia="en-GB"/>
          <w14:ligatures w14:val="none"/>
        </w:rPr>
      </w:pPr>
      <w:r w:rsidRPr="002B00D9">
        <w:rPr>
          <w:rFonts w:ascii="Calibri" w:eastAsia="Calibri" w:hAnsi="Calibri" w:cs="Calibri"/>
          <w:kern w:val="0"/>
          <w:lang w:eastAsia="en-GB"/>
          <w14:ligatures w14:val="none"/>
        </w:rPr>
        <w:t>4. Work Breakdown Structure (WBS)</w:t>
      </w:r>
      <w:r w:rsidRPr="002B00D9">
        <w:rPr>
          <w:rFonts w:ascii="Calibri" w:eastAsia="Calibri" w:hAnsi="Calibri" w:cs="Calibri"/>
          <w:kern w:val="0"/>
          <w:lang w:eastAsia="en-GB"/>
          <w14:ligatures w14:val="none"/>
        </w:rPr>
        <w:tab/>
      </w:r>
      <w:r w:rsidR="00114DAE">
        <w:rPr>
          <w:rFonts w:ascii="Calibri" w:eastAsia="Calibri" w:hAnsi="Calibri" w:cs="Calibri"/>
          <w:kern w:val="0"/>
          <w:lang w:eastAsia="en-GB"/>
          <w14:ligatures w14:val="none"/>
        </w:rPr>
        <w:t>9</w:t>
      </w:r>
    </w:p>
    <w:p w14:paraId="5BF2DC3A" w14:textId="35D5CB1B" w:rsidR="002B00D9" w:rsidRPr="002B00D9" w:rsidRDefault="002B00D9" w:rsidP="002B00D9">
      <w:pPr>
        <w:tabs>
          <w:tab w:val="right" w:leader="dot" w:pos="9026"/>
        </w:tabs>
        <w:spacing w:line="360" w:lineRule="auto"/>
        <w:rPr>
          <w:rFonts w:ascii="Calibri" w:eastAsia="Calibri" w:hAnsi="Calibri" w:cs="Calibri"/>
          <w:kern w:val="0"/>
          <w:lang w:eastAsia="en-GB"/>
          <w14:ligatures w14:val="none"/>
        </w:rPr>
      </w:pPr>
      <w:r w:rsidRPr="002B00D9">
        <w:rPr>
          <w:rFonts w:ascii="Calibri" w:eastAsia="Calibri" w:hAnsi="Calibri" w:cs="Calibri"/>
          <w:kern w:val="0"/>
          <w:lang w:eastAsia="en-GB"/>
          <w14:ligatures w14:val="none"/>
        </w:rPr>
        <w:t>5. Quad Chart</w:t>
      </w:r>
      <w:r w:rsidRPr="002B00D9">
        <w:rPr>
          <w:rFonts w:ascii="Calibri" w:eastAsia="Calibri" w:hAnsi="Calibri" w:cs="Calibri"/>
          <w:kern w:val="0"/>
          <w:lang w:eastAsia="en-GB"/>
          <w14:ligatures w14:val="none"/>
        </w:rPr>
        <w:tab/>
      </w:r>
      <w:r w:rsidR="00C44726">
        <w:rPr>
          <w:rFonts w:ascii="Calibri" w:eastAsia="Calibri" w:hAnsi="Calibri" w:cs="Calibri"/>
          <w:kern w:val="0"/>
          <w:lang w:eastAsia="en-GB"/>
          <w14:ligatures w14:val="none"/>
        </w:rPr>
        <w:t>10</w:t>
      </w:r>
    </w:p>
    <w:p w14:paraId="0EF78D77" w14:textId="529E2AE0" w:rsidR="002B00D9" w:rsidRPr="002B00D9" w:rsidRDefault="002B00D9" w:rsidP="002B00D9">
      <w:pPr>
        <w:tabs>
          <w:tab w:val="right" w:leader="dot" w:pos="9026"/>
        </w:tabs>
        <w:spacing w:line="360" w:lineRule="auto"/>
        <w:rPr>
          <w:rFonts w:ascii="Calibri" w:eastAsia="Calibri" w:hAnsi="Calibri" w:cs="Calibri"/>
          <w:kern w:val="0"/>
          <w:lang w:eastAsia="en-GB"/>
          <w14:ligatures w14:val="none"/>
        </w:rPr>
      </w:pPr>
      <w:r w:rsidRPr="002B00D9">
        <w:rPr>
          <w:rFonts w:ascii="Calibri" w:eastAsia="Calibri" w:hAnsi="Calibri" w:cs="Calibri"/>
          <w:kern w:val="0"/>
          <w:lang w:eastAsia="en-GB"/>
          <w14:ligatures w14:val="none"/>
        </w:rPr>
        <w:t>6. Gantt Chart</w:t>
      </w:r>
      <w:r w:rsidRPr="002B00D9">
        <w:rPr>
          <w:rFonts w:ascii="Calibri" w:eastAsia="Calibri" w:hAnsi="Calibri" w:cs="Calibri"/>
          <w:kern w:val="0"/>
          <w:lang w:eastAsia="en-GB"/>
          <w14:ligatures w14:val="none"/>
        </w:rPr>
        <w:tab/>
      </w:r>
      <w:r w:rsidR="00EB2504">
        <w:rPr>
          <w:rFonts w:ascii="Calibri" w:eastAsia="Calibri" w:hAnsi="Calibri" w:cs="Calibri"/>
          <w:kern w:val="0"/>
          <w:lang w:eastAsia="en-GB"/>
          <w14:ligatures w14:val="none"/>
        </w:rPr>
        <w:t>11</w:t>
      </w:r>
    </w:p>
    <w:p w14:paraId="49FAD364" w14:textId="45CB6368" w:rsidR="002B00D9" w:rsidRPr="002B00D9" w:rsidRDefault="002B00D9" w:rsidP="002B00D9">
      <w:pPr>
        <w:tabs>
          <w:tab w:val="right" w:leader="dot" w:pos="9026"/>
        </w:tabs>
        <w:spacing w:line="360" w:lineRule="auto"/>
        <w:rPr>
          <w:rFonts w:ascii="Calibri" w:eastAsia="Calibri" w:hAnsi="Calibri" w:cs="Calibri"/>
          <w:kern w:val="0"/>
          <w:lang w:eastAsia="en-GB"/>
          <w14:ligatures w14:val="none"/>
        </w:rPr>
      </w:pPr>
      <w:r w:rsidRPr="002B00D9">
        <w:rPr>
          <w:rFonts w:ascii="Calibri" w:eastAsia="Calibri" w:hAnsi="Calibri" w:cs="Calibri"/>
          <w:kern w:val="0"/>
          <w:lang w:eastAsia="en-GB"/>
          <w14:ligatures w14:val="none"/>
        </w:rPr>
        <w:t>7. Stakeholders</w:t>
      </w:r>
      <w:r w:rsidR="00E40E6E">
        <w:rPr>
          <w:rFonts w:ascii="Calibri" w:eastAsia="Calibri" w:hAnsi="Calibri" w:cs="Calibri"/>
          <w:kern w:val="0"/>
          <w:lang w:eastAsia="en-GB"/>
          <w14:ligatures w14:val="none"/>
        </w:rPr>
        <w:t xml:space="preserve"> Analysis</w:t>
      </w:r>
      <w:r w:rsidRPr="002B00D9">
        <w:rPr>
          <w:rFonts w:ascii="Calibri" w:eastAsia="Calibri" w:hAnsi="Calibri" w:cs="Calibri"/>
          <w:kern w:val="0"/>
          <w:lang w:eastAsia="en-GB"/>
          <w14:ligatures w14:val="none"/>
        </w:rPr>
        <w:tab/>
      </w:r>
      <w:r w:rsidR="007F04CF">
        <w:rPr>
          <w:rFonts w:ascii="Calibri" w:eastAsia="Calibri" w:hAnsi="Calibri" w:cs="Calibri"/>
          <w:kern w:val="0"/>
          <w:lang w:eastAsia="en-GB"/>
          <w14:ligatures w14:val="none"/>
        </w:rPr>
        <w:t>12</w:t>
      </w:r>
    </w:p>
    <w:p w14:paraId="368C6FE8" w14:textId="66CDA910" w:rsidR="002B00D9" w:rsidRPr="002B00D9" w:rsidRDefault="002B00D9" w:rsidP="002B00D9">
      <w:pPr>
        <w:tabs>
          <w:tab w:val="right" w:leader="dot" w:pos="9026"/>
        </w:tabs>
        <w:spacing w:line="360" w:lineRule="auto"/>
        <w:rPr>
          <w:rFonts w:ascii="Calibri" w:eastAsia="Calibri" w:hAnsi="Calibri" w:cs="Calibri"/>
          <w:kern w:val="0"/>
          <w:lang w:eastAsia="en-GB"/>
          <w14:ligatures w14:val="none"/>
        </w:rPr>
      </w:pPr>
      <w:r w:rsidRPr="002B00D9">
        <w:rPr>
          <w:rFonts w:ascii="Calibri" w:eastAsia="Calibri" w:hAnsi="Calibri" w:cs="Calibri"/>
          <w:kern w:val="0"/>
          <w:lang w:eastAsia="en-GB"/>
          <w14:ligatures w14:val="none"/>
        </w:rPr>
        <w:t>8. Allocation of Resources</w:t>
      </w:r>
      <w:r w:rsidRPr="002B00D9">
        <w:rPr>
          <w:rFonts w:ascii="Calibri" w:eastAsia="Calibri" w:hAnsi="Calibri" w:cs="Calibri"/>
          <w:kern w:val="0"/>
          <w:lang w:eastAsia="en-GB"/>
          <w14:ligatures w14:val="none"/>
        </w:rPr>
        <w:tab/>
      </w:r>
      <w:r w:rsidR="00DB491C">
        <w:rPr>
          <w:rFonts w:ascii="Calibri" w:eastAsia="Calibri" w:hAnsi="Calibri" w:cs="Calibri"/>
          <w:kern w:val="0"/>
          <w:lang w:eastAsia="en-GB"/>
          <w14:ligatures w14:val="none"/>
        </w:rPr>
        <w:t>13</w:t>
      </w:r>
    </w:p>
    <w:p w14:paraId="44ADE32F" w14:textId="44CB25FE" w:rsidR="002B00D9" w:rsidRPr="002B00D9" w:rsidRDefault="002B00D9" w:rsidP="002B00D9">
      <w:pPr>
        <w:tabs>
          <w:tab w:val="right" w:leader="dot" w:pos="9026"/>
        </w:tabs>
        <w:spacing w:line="360" w:lineRule="auto"/>
        <w:rPr>
          <w:rFonts w:ascii="Calibri" w:eastAsia="Calibri" w:hAnsi="Calibri" w:cs="Calibri"/>
          <w:kern w:val="0"/>
          <w:lang w:eastAsia="en-GB"/>
          <w14:ligatures w14:val="none"/>
        </w:rPr>
      </w:pPr>
      <w:r w:rsidRPr="002B00D9">
        <w:rPr>
          <w:rFonts w:ascii="Calibri" w:eastAsia="Calibri" w:hAnsi="Calibri" w:cs="Calibri"/>
          <w:kern w:val="0"/>
          <w:lang w:eastAsia="en-GB"/>
          <w14:ligatures w14:val="none"/>
        </w:rPr>
        <w:t>9. Risk Analysis</w:t>
      </w:r>
      <w:r w:rsidRPr="002B00D9">
        <w:rPr>
          <w:rFonts w:ascii="Calibri" w:eastAsia="Calibri" w:hAnsi="Calibri" w:cs="Calibri"/>
          <w:kern w:val="0"/>
          <w:lang w:eastAsia="en-GB"/>
          <w14:ligatures w14:val="none"/>
        </w:rPr>
        <w:tab/>
      </w:r>
      <w:r w:rsidR="00681AE0">
        <w:rPr>
          <w:rFonts w:ascii="Calibri" w:eastAsia="Calibri" w:hAnsi="Calibri" w:cs="Calibri"/>
          <w:kern w:val="0"/>
          <w:lang w:eastAsia="en-GB"/>
          <w14:ligatures w14:val="none"/>
        </w:rPr>
        <w:t>……</w:t>
      </w:r>
      <w:r w:rsidRPr="002B00D9">
        <w:rPr>
          <w:rFonts w:ascii="Calibri" w:eastAsia="Calibri" w:hAnsi="Calibri" w:cs="Calibri"/>
          <w:kern w:val="0"/>
          <w:lang w:eastAsia="en-GB"/>
          <w14:ligatures w14:val="none"/>
        </w:rPr>
        <w:t>1</w:t>
      </w:r>
      <w:r w:rsidR="00190767">
        <w:rPr>
          <w:rFonts w:ascii="Calibri" w:eastAsia="Calibri" w:hAnsi="Calibri" w:cs="Calibri"/>
          <w:kern w:val="0"/>
          <w:lang w:eastAsia="en-GB"/>
          <w14:ligatures w14:val="none"/>
        </w:rPr>
        <w:t>5</w:t>
      </w:r>
    </w:p>
    <w:p w14:paraId="5DF15BFD" w14:textId="203123D9" w:rsidR="002B00D9" w:rsidRPr="002B00D9" w:rsidRDefault="002B00D9" w:rsidP="002B00D9">
      <w:pPr>
        <w:tabs>
          <w:tab w:val="right" w:leader="dot" w:pos="9026"/>
        </w:tabs>
        <w:spacing w:line="360" w:lineRule="auto"/>
        <w:rPr>
          <w:rFonts w:ascii="Calibri" w:eastAsia="Calibri" w:hAnsi="Calibri" w:cs="Calibri"/>
          <w:kern w:val="0"/>
          <w:lang w:eastAsia="en-GB"/>
          <w14:ligatures w14:val="none"/>
        </w:rPr>
      </w:pPr>
      <w:r w:rsidRPr="002B00D9">
        <w:rPr>
          <w:rFonts w:ascii="Calibri" w:eastAsia="Calibri" w:hAnsi="Calibri" w:cs="Calibri"/>
          <w:kern w:val="0"/>
          <w:lang w:eastAsia="en-GB"/>
          <w14:ligatures w14:val="none"/>
        </w:rPr>
        <w:t>10. Conclusion</w:t>
      </w:r>
      <w:r w:rsidRPr="002B00D9">
        <w:rPr>
          <w:rFonts w:ascii="Calibri" w:eastAsia="Calibri" w:hAnsi="Calibri" w:cs="Calibri"/>
          <w:kern w:val="0"/>
          <w:lang w:eastAsia="en-GB"/>
          <w14:ligatures w14:val="none"/>
        </w:rPr>
        <w:tab/>
        <w:t>1</w:t>
      </w:r>
      <w:r w:rsidR="001451E9">
        <w:rPr>
          <w:rFonts w:ascii="Calibri" w:eastAsia="Calibri" w:hAnsi="Calibri" w:cs="Calibri"/>
          <w:kern w:val="0"/>
          <w:lang w:eastAsia="en-GB"/>
          <w14:ligatures w14:val="none"/>
        </w:rPr>
        <w:t>7</w:t>
      </w:r>
    </w:p>
    <w:p w14:paraId="0F62D18E" w14:textId="79FC0ACB" w:rsidR="002B00D9" w:rsidRPr="002B00D9" w:rsidRDefault="002B00D9" w:rsidP="002B00D9">
      <w:pPr>
        <w:tabs>
          <w:tab w:val="right" w:leader="dot" w:pos="9026"/>
        </w:tabs>
        <w:spacing w:line="360" w:lineRule="auto"/>
        <w:rPr>
          <w:rFonts w:ascii="Calibri" w:eastAsia="Calibri" w:hAnsi="Calibri" w:cs="Calibri"/>
          <w:kern w:val="0"/>
          <w:lang w:eastAsia="en-GB"/>
          <w14:ligatures w14:val="none"/>
        </w:rPr>
      </w:pPr>
      <w:r w:rsidRPr="002B00D9">
        <w:rPr>
          <w:rFonts w:ascii="Calibri" w:eastAsia="Calibri" w:hAnsi="Calibri" w:cs="Calibri"/>
          <w:kern w:val="0"/>
          <w:lang w:eastAsia="en-GB"/>
          <w14:ligatures w14:val="none"/>
        </w:rPr>
        <w:t>References</w:t>
      </w:r>
      <w:r w:rsidRPr="002B00D9">
        <w:rPr>
          <w:rFonts w:ascii="Calibri" w:eastAsia="Calibri" w:hAnsi="Calibri" w:cs="Calibri"/>
          <w:kern w:val="0"/>
          <w:lang w:eastAsia="en-GB"/>
          <w14:ligatures w14:val="none"/>
        </w:rPr>
        <w:tab/>
        <w:t>1</w:t>
      </w:r>
      <w:r w:rsidR="008E6346">
        <w:rPr>
          <w:rFonts w:ascii="Calibri" w:eastAsia="Calibri" w:hAnsi="Calibri" w:cs="Calibri"/>
          <w:kern w:val="0"/>
          <w:lang w:eastAsia="en-GB"/>
          <w14:ligatures w14:val="none"/>
        </w:rPr>
        <w:t>8</w:t>
      </w:r>
    </w:p>
    <w:p w14:paraId="23B2F318" w14:textId="77777777" w:rsidR="00041755" w:rsidRDefault="00041755" w:rsidP="002B00D9">
      <w:pPr>
        <w:spacing w:before="300" w:after="200" w:line="240" w:lineRule="auto"/>
        <w:outlineLvl w:val="0"/>
        <w:rPr>
          <w:rFonts w:ascii="Calibri" w:eastAsia="Calibri" w:hAnsi="Calibri" w:cs="Calibri"/>
          <w:b/>
          <w:bCs/>
          <w:color w:val="0B1E3D"/>
          <w:kern w:val="0"/>
          <w:sz w:val="30"/>
          <w:szCs w:val="30"/>
          <w:lang w:eastAsia="en-GB"/>
          <w14:ligatures w14:val="none"/>
        </w:rPr>
      </w:pPr>
    </w:p>
    <w:p w14:paraId="4FD8F82F" w14:textId="77777777" w:rsidR="00041755" w:rsidRDefault="00041755" w:rsidP="002B00D9">
      <w:pPr>
        <w:spacing w:before="300" w:after="200" w:line="240" w:lineRule="auto"/>
        <w:outlineLvl w:val="0"/>
        <w:rPr>
          <w:rFonts w:ascii="Calibri" w:eastAsia="Calibri" w:hAnsi="Calibri" w:cs="Calibri"/>
          <w:b/>
          <w:bCs/>
          <w:color w:val="0B1E3D"/>
          <w:kern w:val="0"/>
          <w:sz w:val="30"/>
          <w:szCs w:val="30"/>
          <w:lang w:eastAsia="en-GB"/>
          <w14:ligatures w14:val="none"/>
        </w:rPr>
      </w:pPr>
    </w:p>
    <w:p w14:paraId="50BF6BA2" w14:textId="77777777" w:rsidR="00041755" w:rsidRDefault="00041755" w:rsidP="002B00D9">
      <w:pPr>
        <w:spacing w:before="300" w:after="200" w:line="240" w:lineRule="auto"/>
        <w:outlineLvl w:val="0"/>
        <w:rPr>
          <w:rFonts w:ascii="Calibri" w:eastAsia="Calibri" w:hAnsi="Calibri" w:cs="Calibri"/>
          <w:b/>
          <w:bCs/>
          <w:color w:val="0B1E3D"/>
          <w:kern w:val="0"/>
          <w:sz w:val="30"/>
          <w:szCs w:val="30"/>
          <w:lang w:eastAsia="en-GB"/>
          <w14:ligatures w14:val="none"/>
        </w:rPr>
      </w:pPr>
    </w:p>
    <w:p w14:paraId="06F8E320" w14:textId="77777777" w:rsidR="00041755" w:rsidRDefault="00041755" w:rsidP="002B00D9">
      <w:pPr>
        <w:spacing w:before="300" w:after="200" w:line="240" w:lineRule="auto"/>
        <w:outlineLvl w:val="0"/>
        <w:rPr>
          <w:rFonts w:ascii="Calibri" w:eastAsia="Calibri" w:hAnsi="Calibri" w:cs="Calibri"/>
          <w:b/>
          <w:bCs/>
          <w:color w:val="0B1E3D"/>
          <w:kern w:val="0"/>
          <w:sz w:val="30"/>
          <w:szCs w:val="30"/>
          <w:lang w:eastAsia="en-GB"/>
          <w14:ligatures w14:val="none"/>
        </w:rPr>
      </w:pPr>
    </w:p>
    <w:p w14:paraId="1DDFC549" w14:textId="77777777" w:rsidR="00041755" w:rsidRDefault="00041755" w:rsidP="002B00D9">
      <w:pPr>
        <w:spacing w:before="300" w:after="200" w:line="240" w:lineRule="auto"/>
        <w:outlineLvl w:val="0"/>
        <w:rPr>
          <w:rFonts w:ascii="Calibri" w:eastAsia="Calibri" w:hAnsi="Calibri" w:cs="Calibri"/>
          <w:b/>
          <w:bCs/>
          <w:color w:val="0B1E3D"/>
          <w:kern w:val="0"/>
          <w:sz w:val="30"/>
          <w:szCs w:val="30"/>
          <w:lang w:eastAsia="en-GB"/>
          <w14:ligatures w14:val="none"/>
        </w:rPr>
      </w:pPr>
    </w:p>
    <w:p w14:paraId="1B8230C4" w14:textId="77777777" w:rsidR="00041755" w:rsidRDefault="00041755" w:rsidP="002B00D9">
      <w:pPr>
        <w:spacing w:before="300" w:after="200" w:line="240" w:lineRule="auto"/>
        <w:outlineLvl w:val="0"/>
        <w:rPr>
          <w:rFonts w:ascii="Calibri" w:eastAsia="Calibri" w:hAnsi="Calibri" w:cs="Calibri"/>
          <w:b/>
          <w:bCs/>
          <w:color w:val="0B1E3D"/>
          <w:kern w:val="0"/>
          <w:sz w:val="30"/>
          <w:szCs w:val="30"/>
          <w:lang w:eastAsia="en-GB"/>
          <w14:ligatures w14:val="none"/>
        </w:rPr>
      </w:pPr>
    </w:p>
    <w:p w14:paraId="3F6137C5" w14:textId="77777777" w:rsidR="00041755" w:rsidRDefault="00041755" w:rsidP="002B00D9">
      <w:pPr>
        <w:spacing w:before="300" w:after="200" w:line="240" w:lineRule="auto"/>
        <w:outlineLvl w:val="0"/>
        <w:rPr>
          <w:rFonts w:ascii="Calibri" w:eastAsia="Calibri" w:hAnsi="Calibri" w:cs="Calibri"/>
          <w:b/>
          <w:bCs/>
          <w:color w:val="0B1E3D"/>
          <w:kern w:val="0"/>
          <w:sz w:val="30"/>
          <w:szCs w:val="30"/>
          <w:lang w:eastAsia="en-GB"/>
          <w14:ligatures w14:val="none"/>
        </w:rPr>
      </w:pPr>
    </w:p>
    <w:p w14:paraId="5602D405" w14:textId="77777777" w:rsidR="00041755" w:rsidRDefault="00041755" w:rsidP="002B00D9">
      <w:pPr>
        <w:spacing w:before="300" w:after="200" w:line="240" w:lineRule="auto"/>
        <w:outlineLvl w:val="0"/>
        <w:rPr>
          <w:rFonts w:ascii="Calibri" w:eastAsia="Calibri" w:hAnsi="Calibri" w:cs="Calibri"/>
          <w:b/>
          <w:bCs/>
          <w:color w:val="0B1E3D"/>
          <w:kern w:val="0"/>
          <w:sz w:val="30"/>
          <w:szCs w:val="30"/>
          <w:lang w:eastAsia="en-GB"/>
          <w14:ligatures w14:val="none"/>
        </w:rPr>
      </w:pPr>
    </w:p>
    <w:p w14:paraId="41466826" w14:textId="77777777" w:rsidR="00041755" w:rsidRDefault="00041755" w:rsidP="002B00D9">
      <w:pPr>
        <w:spacing w:before="300" w:after="200" w:line="240" w:lineRule="auto"/>
        <w:outlineLvl w:val="0"/>
        <w:rPr>
          <w:rFonts w:ascii="Calibri" w:eastAsia="Calibri" w:hAnsi="Calibri" w:cs="Calibri"/>
          <w:b/>
          <w:bCs/>
          <w:color w:val="0B1E3D"/>
          <w:kern w:val="0"/>
          <w:sz w:val="30"/>
          <w:szCs w:val="30"/>
          <w:lang w:eastAsia="en-GB"/>
          <w14:ligatures w14:val="none"/>
        </w:rPr>
      </w:pPr>
    </w:p>
    <w:p w14:paraId="5D0DE37D" w14:textId="458CAFF0" w:rsidR="002B00D9" w:rsidRPr="002B00D9" w:rsidRDefault="002B00D9" w:rsidP="002B00D9">
      <w:pPr>
        <w:spacing w:before="300" w:after="200" w:line="240" w:lineRule="auto"/>
        <w:outlineLvl w:val="0"/>
        <w:rPr>
          <w:rFonts w:ascii="Calibri" w:eastAsia="Calibri" w:hAnsi="Calibri" w:cs="Calibri"/>
          <w:b/>
          <w:bCs/>
          <w:color w:val="0B1E3D"/>
          <w:kern w:val="0"/>
          <w:sz w:val="30"/>
          <w:szCs w:val="30"/>
          <w:lang w:eastAsia="en-GB"/>
          <w14:ligatures w14:val="none"/>
        </w:rPr>
      </w:pPr>
      <w:r w:rsidRPr="002B00D9">
        <w:rPr>
          <w:rFonts w:ascii="Calibri" w:eastAsia="Calibri" w:hAnsi="Calibri" w:cs="Calibri"/>
          <w:b/>
          <w:bCs/>
          <w:color w:val="0B1E3D"/>
          <w:kern w:val="0"/>
          <w:sz w:val="30"/>
          <w:szCs w:val="30"/>
          <w:lang w:eastAsia="en-GB"/>
          <w14:ligatures w14:val="none"/>
        </w:rPr>
        <w:lastRenderedPageBreak/>
        <w:t>List of Figures</w:t>
      </w:r>
    </w:p>
    <w:p w14:paraId="78DD275F" w14:textId="26832E1D" w:rsidR="002B00D9" w:rsidRPr="002B00D9" w:rsidRDefault="002B00D9" w:rsidP="002B00D9">
      <w:pPr>
        <w:tabs>
          <w:tab w:val="right" w:leader="dot" w:pos="9026"/>
        </w:tabs>
        <w:spacing w:line="360" w:lineRule="auto"/>
        <w:rPr>
          <w:rFonts w:ascii="Calibri" w:eastAsia="Calibri" w:hAnsi="Calibri" w:cs="Calibri"/>
          <w:kern w:val="0"/>
          <w:lang w:eastAsia="en-GB"/>
          <w14:ligatures w14:val="none"/>
        </w:rPr>
      </w:pPr>
      <w:r w:rsidRPr="002B00D9">
        <w:rPr>
          <w:rFonts w:ascii="Calibri" w:eastAsia="Calibri" w:hAnsi="Calibri" w:cs="Calibri"/>
          <w:kern w:val="0"/>
          <w:lang w:eastAsia="en-GB"/>
          <w14:ligatures w14:val="none"/>
        </w:rPr>
        <w:t>Figure 1: Work breakdown structure for the Smart Transport Management System project (Levels 1-3)</w:t>
      </w:r>
      <w:r w:rsidRPr="002B00D9">
        <w:rPr>
          <w:rFonts w:ascii="Calibri" w:eastAsia="Calibri" w:hAnsi="Calibri" w:cs="Calibri"/>
          <w:kern w:val="0"/>
          <w:lang w:eastAsia="en-GB"/>
          <w14:ligatures w14:val="none"/>
        </w:rPr>
        <w:tab/>
      </w:r>
      <w:r w:rsidR="0030390C">
        <w:rPr>
          <w:rFonts w:ascii="Calibri" w:eastAsia="Calibri" w:hAnsi="Calibri" w:cs="Calibri"/>
          <w:kern w:val="0"/>
          <w:lang w:eastAsia="en-GB"/>
          <w14:ligatures w14:val="none"/>
        </w:rPr>
        <w:t>10</w:t>
      </w:r>
    </w:p>
    <w:p w14:paraId="573C561B" w14:textId="78057126" w:rsidR="002B00D9" w:rsidRPr="002B00D9" w:rsidRDefault="002B00D9" w:rsidP="002B00D9">
      <w:pPr>
        <w:tabs>
          <w:tab w:val="right" w:leader="dot" w:pos="9026"/>
        </w:tabs>
        <w:spacing w:line="360" w:lineRule="auto"/>
        <w:rPr>
          <w:rFonts w:ascii="Calibri" w:eastAsia="Calibri" w:hAnsi="Calibri" w:cs="Calibri"/>
          <w:kern w:val="0"/>
          <w:lang w:eastAsia="en-GB"/>
          <w14:ligatures w14:val="none"/>
        </w:rPr>
      </w:pPr>
      <w:r w:rsidRPr="002B00D9">
        <w:rPr>
          <w:rFonts w:ascii="Calibri" w:eastAsia="Calibri" w:hAnsi="Calibri" w:cs="Calibri"/>
          <w:kern w:val="0"/>
          <w:lang w:eastAsia="en-GB"/>
          <w14:ligatures w14:val="none"/>
        </w:rPr>
        <w:t>Figure 2: Project quad chart summarising objective, schedule, cost and risk</w:t>
      </w:r>
      <w:r w:rsidRPr="002B00D9">
        <w:rPr>
          <w:rFonts w:ascii="Calibri" w:eastAsia="Calibri" w:hAnsi="Calibri" w:cs="Calibri"/>
          <w:kern w:val="0"/>
          <w:lang w:eastAsia="en-GB"/>
          <w14:ligatures w14:val="none"/>
        </w:rPr>
        <w:tab/>
      </w:r>
      <w:r w:rsidR="00CE5B07">
        <w:rPr>
          <w:rFonts w:ascii="Calibri" w:eastAsia="Calibri" w:hAnsi="Calibri" w:cs="Calibri"/>
          <w:kern w:val="0"/>
          <w:lang w:eastAsia="en-GB"/>
          <w14:ligatures w14:val="none"/>
        </w:rPr>
        <w:t>11</w:t>
      </w:r>
    </w:p>
    <w:p w14:paraId="40C0278B" w14:textId="5442B2C5" w:rsidR="002B00D9" w:rsidRPr="002B00D9" w:rsidRDefault="002B00D9" w:rsidP="002B00D9">
      <w:pPr>
        <w:tabs>
          <w:tab w:val="right" w:leader="dot" w:pos="9026"/>
        </w:tabs>
        <w:spacing w:line="360" w:lineRule="auto"/>
        <w:rPr>
          <w:rFonts w:ascii="Calibri" w:eastAsia="Calibri" w:hAnsi="Calibri" w:cs="Calibri"/>
          <w:kern w:val="0"/>
          <w:lang w:eastAsia="en-GB"/>
          <w14:ligatures w14:val="none"/>
        </w:rPr>
      </w:pPr>
      <w:r w:rsidRPr="002B00D9">
        <w:rPr>
          <w:rFonts w:ascii="Calibri" w:eastAsia="Calibri" w:hAnsi="Calibri" w:cs="Calibri"/>
          <w:kern w:val="0"/>
          <w:lang w:eastAsia="en-GB"/>
          <w14:ligatures w14:val="none"/>
        </w:rPr>
        <w:t>Figure 3: Project Gantt chart for the six-month delivery programme</w:t>
      </w:r>
      <w:r w:rsidRPr="002B00D9">
        <w:rPr>
          <w:rFonts w:ascii="Calibri" w:eastAsia="Calibri" w:hAnsi="Calibri" w:cs="Calibri"/>
          <w:kern w:val="0"/>
          <w:lang w:eastAsia="en-GB"/>
          <w14:ligatures w14:val="none"/>
        </w:rPr>
        <w:tab/>
      </w:r>
      <w:r w:rsidR="00A802A1">
        <w:rPr>
          <w:rFonts w:ascii="Calibri" w:eastAsia="Calibri" w:hAnsi="Calibri" w:cs="Calibri"/>
          <w:kern w:val="0"/>
          <w:lang w:eastAsia="en-GB"/>
          <w14:ligatures w14:val="none"/>
        </w:rPr>
        <w:t>12</w:t>
      </w:r>
    </w:p>
    <w:p w14:paraId="26B9E241" w14:textId="1EAC3B8E" w:rsidR="002B00D9" w:rsidRPr="002B00D9" w:rsidRDefault="002B00D9" w:rsidP="002B00D9">
      <w:pPr>
        <w:tabs>
          <w:tab w:val="right" w:leader="dot" w:pos="9026"/>
        </w:tabs>
        <w:spacing w:line="360" w:lineRule="auto"/>
        <w:rPr>
          <w:rFonts w:ascii="Calibri" w:eastAsia="Calibri" w:hAnsi="Calibri" w:cs="Calibri"/>
          <w:kern w:val="0"/>
          <w:lang w:eastAsia="en-GB"/>
          <w14:ligatures w14:val="none"/>
        </w:rPr>
      </w:pPr>
      <w:r w:rsidRPr="002B00D9">
        <w:rPr>
          <w:rFonts w:ascii="Calibri" w:eastAsia="Calibri" w:hAnsi="Calibri" w:cs="Calibri"/>
          <w:kern w:val="0"/>
          <w:lang w:eastAsia="en-GB"/>
          <w14:ligatures w14:val="none"/>
        </w:rPr>
        <w:t>Figure 4: Stakeholder power-interest matrix (adapted from Mendelow, 1981)</w:t>
      </w:r>
      <w:r w:rsidRPr="002B00D9">
        <w:rPr>
          <w:rFonts w:ascii="Calibri" w:eastAsia="Calibri" w:hAnsi="Calibri" w:cs="Calibri"/>
          <w:kern w:val="0"/>
          <w:lang w:eastAsia="en-GB"/>
          <w14:ligatures w14:val="none"/>
        </w:rPr>
        <w:tab/>
      </w:r>
      <w:r w:rsidR="00790517">
        <w:rPr>
          <w:rFonts w:ascii="Calibri" w:eastAsia="Calibri" w:hAnsi="Calibri" w:cs="Calibri"/>
          <w:kern w:val="0"/>
          <w:lang w:eastAsia="en-GB"/>
          <w14:ligatures w14:val="none"/>
        </w:rPr>
        <w:t>13</w:t>
      </w:r>
    </w:p>
    <w:p w14:paraId="44299A86" w14:textId="0D2D974A" w:rsidR="002B00D9" w:rsidRDefault="002B00D9" w:rsidP="002B00D9">
      <w:pPr>
        <w:tabs>
          <w:tab w:val="right" w:leader="dot" w:pos="9026"/>
        </w:tabs>
        <w:spacing w:line="360" w:lineRule="auto"/>
        <w:rPr>
          <w:rFonts w:ascii="Calibri" w:eastAsia="Calibri" w:hAnsi="Calibri" w:cs="Calibri"/>
          <w:kern w:val="0"/>
          <w:lang w:eastAsia="en-GB"/>
          <w14:ligatures w14:val="none"/>
        </w:rPr>
      </w:pPr>
      <w:r w:rsidRPr="002B00D9">
        <w:rPr>
          <w:rFonts w:ascii="Calibri" w:eastAsia="Calibri" w:hAnsi="Calibri" w:cs="Calibri"/>
          <w:kern w:val="0"/>
          <w:lang w:eastAsia="en-GB"/>
          <w14:ligatures w14:val="none"/>
        </w:rPr>
        <w:t>Figure 5: Probability-impact risk matrix for the six registered project risks</w:t>
      </w:r>
      <w:r w:rsidRPr="002B00D9">
        <w:rPr>
          <w:rFonts w:ascii="Calibri" w:eastAsia="Calibri" w:hAnsi="Calibri" w:cs="Calibri"/>
          <w:kern w:val="0"/>
          <w:lang w:eastAsia="en-GB"/>
          <w14:ligatures w14:val="none"/>
        </w:rPr>
        <w:tab/>
        <w:t>1</w:t>
      </w:r>
      <w:r w:rsidR="00D47900">
        <w:rPr>
          <w:rFonts w:ascii="Calibri" w:eastAsia="Calibri" w:hAnsi="Calibri" w:cs="Calibri"/>
          <w:kern w:val="0"/>
          <w:lang w:eastAsia="en-GB"/>
          <w14:ligatures w14:val="none"/>
        </w:rPr>
        <w:t>6</w:t>
      </w:r>
    </w:p>
    <w:p w14:paraId="034C015C" w14:textId="77777777" w:rsidR="00041755" w:rsidRDefault="00041755" w:rsidP="002B00D9">
      <w:pPr>
        <w:tabs>
          <w:tab w:val="right" w:leader="dot" w:pos="9026"/>
        </w:tabs>
        <w:spacing w:line="360" w:lineRule="auto"/>
        <w:rPr>
          <w:rFonts w:ascii="Calibri" w:eastAsia="Calibri" w:hAnsi="Calibri" w:cs="Calibri"/>
          <w:kern w:val="0"/>
          <w:lang w:eastAsia="en-GB"/>
          <w14:ligatures w14:val="none"/>
        </w:rPr>
      </w:pPr>
    </w:p>
    <w:p w14:paraId="55F90EB5" w14:textId="77777777" w:rsidR="00041755" w:rsidRDefault="00041755" w:rsidP="002B00D9">
      <w:pPr>
        <w:tabs>
          <w:tab w:val="right" w:leader="dot" w:pos="9026"/>
        </w:tabs>
        <w:spacing w:line="360" w:lineRule="auto"/>
        <w:rPr>
          <w:rFonts w:ascii="Calibri" w:eastAsia="Calibri" w:hAnsi="Calibri" w:cs="Calibri"/>
          <w:kern w:val="0"/>
          <w:lang w:eastAsia="en-GB"/>
          <w14:ligatures w14:val="none"/>
        </w:rPr>
      </w:pPr>
    </w:p>
    <w:p w14:paraId="3D833DB9" w14:textId="77777777" w:rsidR="00041755" w:rsidRDefault="00041755" w:rsidP="002B00D9">
      <w:pPr>
        <w:tabs>
          <w:tab w:val="right" w:leader="dot" w:pos="9026"/>
        </w:tabs>
        <w:spacing w:line="360" w:lineRule="auto"/>
        <w:rPr>
          <w:rFonts w:ascii="Calibri" w:eastAsia="Calibri" w:hAnsi="Calibri" w:cs="Calibri"/>
          <w:kern w:val="0"/>
          <w:lang w:eastAsia="en-GB"/>
          <w14:ligatures w14:val="none"/>
        </w:rPr>
      </w:pPr>
    </w:p>
    <w:p w14:paraId="2F9E21F5" w14:textId="77777777" w:rsidR="00041755" w:rsidRDefault="00041755" w:rsidP="002B00D9">
      <w:pPr>
        <w:tabs>
          <w:tab w:val="right" w:leader="dot" w:pos="9026"/>
        </w:tabs>
        <w:spacing w:line="360" w:lineRule="auto"/>
        <w:rPr>
          <w:rFonts w:ascii="Calibri" w:eastAsia="Calibri" w:hAnsi="Calibri" w:cs="Calibri"/>
          <w:kern w:val="0"/>
          <w:lang w:eastAsia="en-GB"/>
          <w14:ligatures w14:val="none"/>
        </w:rPr>
      </w:pPr>
    </w:p>
    <w:p w14:paraId="174A3232" w14:textId="77777777" w:rsidR="00041755" w:rsidRDefault="00041755" w:rsidP="002B00D9">
      <w:pPr>
        <w:tabs>
          <w:tab w:val="right" w:leader="dot" w:pos="9026"/>
        </w:tabs>
        <w:spacing w:line="360" w:lineRule="auto"/>
        <w:rPr>
          <w:rFonts w:ascii="Calibri" w:eastAsia="Calibri" w:hAnsi="Calibri" w:cs="Calibri"/>
          <w:kern w:val="0"/>
          <w:lang w:eastAsia="en-GB"/>
          <w14:ligatures w14:val="none"/>
        </w:rPr>
      </w:pPr>
    </w:p>
    <w:p w14:paraId="51D7D2A0" w14:textId="77777777" w:rsidR="00041755" w:rsidRDefault="00041755" w:rsidP="002B00D9">
      <w:pPr>
        <w:tabs>
          <w:tab w:val="right" w:leader="dot" w:pos="9026"/>
        </w:tabs>
        <w:spacing w:line="360" w:lineRule="auto"/>
        <w:rPr>
          <w:rFonts w:ascii="Calibri" w:eastAsia="Calibri" w:hAnsi="Calibri" w:cs="Calibri"/>
          <w:kern w:val="0"/>
          <w:lang w:eastAsia="en-GB"/>
          <w14:ligatures w14:val="none"/>
        </w:rPr>
      </w:pPr>
    </w:p>
    <w:p w14:paraId="35B89A86" w14:textId="77777777" w:rsidR="00041755" w:rsidRDefault="00041755" w:rsidP="002B00D9">
      <w:pPr>
        <w:tabs>
          <w:tab w:val="right" w:leader="dot" w:pos="9026"/>
        </w:tabs>
        <w:spacing w:line="360" w:lineRule="auto"/>
        <w:rPr>
          <w:rFonts w:ascii="Calibri" w:eastAsia="Calibri" w:hAnsi="Calibri" w:cs="Calibri"/>
          <w:kern w:val="0"/>
          <w:lang w:eastAsia="en-GB"/>
          <w14:ligatures w14:val="none"/>
        </w:rPr>
      </w:pPr>
    </w:p>
    <w:p w14:paraId="35B52F82" w14:textId="77777777" w:rsidR="00041755" w:rsidRDefault="00041755" w:rsidP="002B00D9">
      <w:pPr>
        <w:tabs>
          <w:tab w:val="right" w:leader="dot" w:pos="9026"/>
        </w:tabs>
        <w:spacing w:line="360" w:lineRule="auto"/>
        <w:rPr>
          <w:rFonts w:ascii="Calibri" w:eastAsia="Calibri" w:hAnsi="Calibri" w:cs="Calibri"/>
          <w:kern w:val="0"/>
          <w:lang w:eastAsia="en-GB"/>
          <w14:ligatures w14:val="none"/>
        </w:rPr>
      </w:pPr>
    </w:p>
    <w:p w14:paraId="41AEEDDE" w14:textId="77777777" w:rsidR="00041755" w:rsidRDefault="00041755" w:rsidP="002B00D9">
      <w:pPr>
        <w:tabs>
          <w:tab w:val="right" w:leader="dot" w:pos="9026"/>
        </w:tabs>
        <w:spacing w:line="360" w:lineRule="auto"/>
        <w:rPr>
          <w:rFonts w:ascii="Calibri" w:eastAsia="Calibri" w:hAnsi="Calibri" w:cs="Calibri"/>
          <w:kern w:val="0"/>
          <w:lang w:eastAsia="en-GB"/>
          <w14:ligatures w14:val="none"/>
        </w:rPr>
      </w:pPr>
    </w:p>
    <w:p w14:paraId="5BA0365D" w14:textId="77777777" w:rsidR="00041755" w:rsidRDefault="00041755" w:rsidP="002B00D9">
      <w:pPr>
        <w:tabs>
          <w:tab w:val="right" w:leader="dot" w:pos="9026"/>
        </w:tabs>
        <w:spacing w:line="360" w:lineRule="auto"/>
        <w:rPr>
          <w:rFonts w:ascii="Calibri" w:eastAsia="Calibri" w:hAnsi="Calibri" w:cs="Calibri"/>
          <w:kern w:val="0"/>
          <w:lang w:eastAsia="en-GB"/>
          <w14:ligatures w14:val="none"/>
        </w:rPr>
      </w:pPr>
    </w:p>
    <w:p w14:paraId="70E270D8" w14:textId="77777777" w:rsidR="00041755" w:rsidRDefault="00041755" w:rsidP="002B00D9">
      <w:pPr>
        <w:tabs>
          <w:tab w:val="right" w:leader="dot" w:pos="9026"/>
        </w:tabs>
        <w:spacing w:line="360" w:lineRule="auto"/>
        <w:rPr>
          <w:rFonts w:ascii="Calibri" w:eastAsia="Calibri" w:hAnsi="Calibri" w:cs="Calibri"/>
          <w:kern w:val="0"/>
          <w:lang w:eastAsia="en-GB"/>
          <w14:ligatures w14:val="none"/>
        </w:rPr>
      </w:pPr>
    </w:p>
    <w:p w14:paraId="1554AB21" w14:textId="77777777" w:rsidR="00041755" w:rsidRDefault="00041755" w:rsidP="002B00D9">
      <w:pPr>
        <w:tabs>
          <w:tab w:val="right" w:leader="dot" w:pos="9026"/>
        </w:tabs>
        <w:spacing w:line="360" w:lineRule="auto"/>
        <w:rPr>
          <w:rFonts w:ascii="Calibri" w:eastAsia="Calibri" w:hAnsi="Calibri" w:cs="Calibri"/>
          <w:kern w:val="0"/>
          <w:lang w:eastAsia="en-GB"/>
          <w14:ligatures w14:val="none"/>
        </w:rPr>
      </w:pPr>
    </w:p>
    <w:p w14:paraId="6925D3B7" w14:textId="77777777" w:rsidR="00041755" w:rsidRDefault="00041755" w:rsidP="002B00D9">
      <w:pPr>
        <w:tabs>
          <w:tab w:val="right" w:leader="dot" w:pos="9026"/>
        </w:tabs>
        <w:spacing w:line="360" w:lineRule="auto"/>
        <w:rPr>
          <w:rFonts w:ascii="Calibri" w:eastAsia="Calibri" w:hAnsi="Calibri" w:cs="Calibri"/>
          <w:kern w:val="0"/>
          <w:lang w:eastAsia="en-GB"/>
          <w14:ligatures w14:val="none"/>
        </w:rPr>
      </w:pPr>
    </w:p>
    <w:p w14:paraId="5E21D73B" w14:textId="77777777" w:rsidR="00041755" w:rsidRDefault="00041755" w:rsidP="002B00D9">
      <w:pPr>
        <w:tabs>
          <w:tab w:val="right" w:leader="dot" w:pos="9026"/>
        </w:tabs>
        <w:spacing w:line="360" w:lineRule="auto"/>
        <w:rPr>
          <w:rFonts w:ascii="Calibri" w:eastAsia="Calibri" w:hAnsi="Calibri" w:cs="Calibri"/>
          <w:kern w:val="0"/>
          <w:lang w:eastAsia="en-GB"/>
          <w14:ligatures w14:val="none"/>
        </w:rPr>
      </w:pPr>
    </w:p>
    <w:p w14:paraId="7BA1BC06" w14:textId="77777777" w:rsidR="00041755" w:rsidRDefault="00041755" w:rsidP="002B00D9">
      <w:pPr>
        <w:tabs>
          <w:tab w:val="right" w:leader="dot" w:pos="9026"/>
        </w:tabs>
        <w:spacing w:line="360" w:lineRule="auto"/>
        <w:rPr>
          <w:rFonts w:ascii="Calibri" w:eastAsia="Calibri" w:hAnsi="Calibri" w:cs="Calibri"/>
          <w:kern w:val="0"/>
          <w:lang w:eastAsia="en-GB"/>
          <w14:ligatures w14:val="none"/>
        </w:rPr>
      </w:pPr>
    </w:p>
    <w:p w14:paraId="3C6DF2DA" w14:textId="77777777" w:rsidR="00041755" w:rsidRPr="002B00D9" w:rsidRDefault="00041755" w:rsidP="002B00D9">
      <w:pPr>
        <w:tabs>
          <w:tab w:val="right" w:leader="dot" w:pos="9026"/>
        </w:tabs>
        <w:spacing w:line="360" w:lineRule="auto"/>
        <w:rPr>
          <w:rFonts w:ascii="Calibri" w:eastAsia="Calibri" w:hAnsi="Calibri" w:cs="Calibri"/>
          <w:kern w:val="0"/>
          <w:lang w:eastAsia="en-GB"/>
          <w14:ligatures w14:val="none"/>
        </w:rPr>
      </w:pPr>
    </w:p>
    <w:p w14:paraId="0B19E864" w14:textId="77777777" w:rsidR="002B00D9" w:rsidRPr="002B00D9" w:rsidRDefault="002B00D9" w:rsidP="002B00D9">
      <w:pPr>
        <w:spacing w:before="300" w:after="200" w:line="240" w:lineRule="auto"/>
        <w:outlineLvl w:val="0"/>
        <w:rPr>
          <w:rFonts w:ascii="Calibri" w:eastAsia="Calibri" w:hAnsi="Calibri" w:cs="Calibri"/>
          <w:b/>
          <w:bCs/>
          <w:color w:val="0B1E3D"/>
          <w:kern w:val="0"/>
          <w:sz w:val="30"/>
          <w:szCs w:val="30"/>
          <w:lang w:eastAsia="en-GB"/>
          <w14:ligatures w14:val="none"/>
        </w:rPr>
      </w:pPr>
      <w:r w:rsidRPr="002B00D9">
        <w:rPr>
          <w:rFonts w:ascii="Calibri" w:eastAsia="Calibri" w:hAnsi="Calibri" w:cs="Calibri"/>
          <w:b/>
          <w:bCs/>
          <w:color w:val="0B1E3D"/>
          <w:kern w:val="0"/>
          <w:sz w:val="30"/>
          <w:szCs w:val="30"/>
          <w:lang w:eastAsia="en-GB"/>
          <w14:ligatures w14:val="none"/>
        </w:rPr>
        <w:lastRenderedPageBreak/>
        <w:t>List of Tables</w:t>
      </w:r>
    </w:p>
    <w:p w14:paraId="7BF4F268" w14:textId="48901D78" w:rsidR="002B00D9" w:rsidRPr="002B00D9" w:rsidRDefault="002B00D9" w:rsidP="002B00D9">
      <w:pPr>
        <w:tabs>
          <w:tab w:val="right" w:leader="dot" w:pos="9026"/>
        </w:tabs>
        <w:spacing w:line="360" w:lineRule="auto"/>
        <w:rPr>
          <w:rFonts w:ascii="Calibri" w:eastAsia="Calibri" w:hAnsi="Calibri" w:cs="Calibri"/>
          <w:kern w:val="0"/>
          <w:lang w:eastAsia="en-GB"/>
          <w14:ligatures w14:val="none"/>
        </w:rPr>
      </w:pPr>
      <w:r w:rsidRPr="002B00D9">
        <w:rPr>
          <w:rFonts w:ascii="Calibri" w:eastAsia="Calibri" w:hAnsi="Calibri" w:cs="Calibri"/>
          <w:kern w:val="0"/>
          <w:lang w:eastAsia="en-GB"/>
          <w14:ligatures w14:val="none"/>
        </w:rPr>
        <w:t>Table 1: Resource allocation by work package</w:t>
      </w:r>
      <w:r w:rsidRPr="002B00D9">
        <w:rPr>
          <w:rFonts w:ascii="Calibri" w:eastAsia="Calibri" w:hAnsi="Calibri" w:cs="Calibri"/>
          <w:kern w:val="0"/>
          <w:lang w:eastAsia="en-GB"/>
          <w14:ligatures w14:val="none"/>
        </w:rPr>
        <w:tab/>
      </w:r>
      <w:r w:rsidR="00BF4749">
        <w:rPr>
          <w:rFonts w:ascii="Calibri" w:eastAsia="Calibri" w:hAnsi="Calibri" w:cs="Calibri"/>
          <w:kern w:val="0"/>
          <w:lang w:eastAsia="en-GB"/>
          <w14:ligatures w14:val="none"/>
        </w:rPr>
        <w:t>14</w:t>
      </w:r>
    </w:p>
    <w:p w14:paraId="69026BA3" w14:textId="57E3172B" w:rsidR="002B00D9" w:rsidRDefault="002B00D9" w:rsidP="007A2038">
      <w:pPr>
        <w:tabs>
          <w:tab w:val="right" w:leader="dot" w:pos="9026"/>
        </w:tabs>
        <w:spacing w:line="360" w:lineRule="auto"/>
        <w:rPr>
          <w:rFonts w:ascii="Calibri" w:eastAsia="Calibri" w:hAnsi="Calibri" w:cs="Calibri"/>
          <w:kern w:val="0"/>
          <w:lang w:eastAsia="en-GB"/>
          <w14:ligatures w14:val="none"/>
        </w:rPr>
      </w:pPr>
      <w:r w:rsidRPr="002B00D9">
        <w:rPr>
          <w:rFonts w:ascii="Calibri" w:eastAsia="Calibri" w:hAnsi="Calibri" w:cs="Calibri"/>
          <w:kern w:val="0"/>
          <w:lang w:eastAsia="en-GB"/>
          <w14:ligatures w14:val="none"/>
        </w:rPr>
        <w:t xml:space="preserve">Table 2: Project risk </w:t>
      </w:r>
      <w:r w:rsidR="003C3A4B" w:rsidRPr="002B00D9">
        <w:rPr>
          <w:rFonts w:ascii="Calibri" w:eastAsia="Calibri" w:hAnsi="Calibri" w:cs="Calibri"/>
          <w:kern w:val="0"/>
          <w:lang w:eastAsia="en-GB"/>
          <w14:ligatures w14:val="none"/>
        </w:rPr>
        <w:t>registers</w:t>
      </w:r>
      <w:r w:rsidRPr="002B00D9">
        <w:rPr>
          <w:rFonts w:ascii="Calibri" w:eastAsia="Calibri" w:hAnsi="Calibri" w:cs="Calibri"/>
          <w:kern w:val="0"/>
          <w:lang w:eastAsia="en-GB"/>
          <w14:ligatures w14:val="none"/>
        </w:rPr>
        <w:tab/>
        <w:t>1</w:t>
      </w:r>
      <w:r w:rsidR="00AF13EE">
        <w:rPr>
          <w:rFonts w:ascii="Calibri" w:eastAsia="Calibri" w:hAnsi="Calibri" w:cs="Calibri"/>
          <w:kern w:val="0"/>
          <w:lang w:eastAsia="en-GB"/>
          <w14:ligatures w14:val="none"/>
        </w:rPr>
        <w:t>5</w:t>
      </w:r>
    </w:p>
    <w:p w14:paraId="64E005A4" w14:textId="77777777" w:rsidR="00041755" w:rsidRDefault="00041755" w:rsidP="007A2038">
      <w:pPr>
        <w:tabs>
          <w:tab w:val="right" w:leader="dot" w:pos="9026"/>
        </w:tabs>
        <w:spacing w:line="360" w:lineRule="auto"/>
        <w:rPr>
          <w:rFonts w:ascii="Calibri" w:eastAsia="Calibri" w:hAnsi="Calibri" w:cs="Calibri"/>
          <w:kern w:val="0"/>
          <w:lang w:eastAsia="en-GB"/>
          <w14:ligatures w14:val="none"/>
        </w:rPr>
      </w:pPr>
    </w:p>
    <w:p w14:paraId="5E074086" w14:textId="77777777" w:rsidR="00041755" w:rsidRDefault="00041755" w:rsidP="007A2038">
      <w:pPr>
        <w:tabs>
          <w:tab w:val="right" w:leader="dot" w:pos="9026"/>
        </w:tabs>
        <w:spacing w:line="360" w:lineRule="auto"/>
        <w:rPr>
          <w:rFonts w:ascii="Calibri" w:eastAsia="Calibri" w:hAnsi="Calibri" w:cs="Calibri"/>
          <w:kern w:val="0"/>
          <w:lang w:eastAsia="en-GB"/>
          <w14:ligatures w14:val="none"/>
        </w:rPr>
      </w:pPr>
    </w:p>
    <w:p w14:paraId="4C0B2B86" w14:textId="77777777" w:rsidR="00041755" w:rsidRDefault="00041755" w:rsidP="007A2038">
      <w:pPr>
        <w:tabs>
          <w:tab w:val="right" w:leader="dot" w:pos="9026"/>
        </w:tabs>
        <w:spacing w:line="360" w:lineRule="auto"/>
        <w:rPr>
          <w:rFonts w:ascii="Calibri" w:eastAsia="Calibri" w:hAnsi="Calibri" w:cs="Calibri"/>
          <w:kern w:val="0"/>
          <w:lang w:eastAsia="en-GB"/>
          <w14:ligatures w14:val="none"/>
        </w:rPr>
      </w:pPr>
    </w:p>
    <w:p w14:paraId="61D7FA05" w14:textId="77777777" w:rsidR="00041755" w:rsidRDefault="00041755" w:rsidP="007A2038">
      <w:pPr>
        <w:tabs>
          <w:tab w:val="right" w:leader="dot" w:pos="9026"/>
        </w:tabs>
        <w:spacing w:line="360" w:lineRule="auto"/>
        <w:rPr>
          <w:rFonts w:ascii="Calibri" w:eastAsia="Calibri" w:hAnsi="Calibri" w:cs="Calibri"/>
          <w:kern w:val="0"/>
          <w:lang w:eastAsia="en-GB"/>
          <w14:ligatures w14:val="none"/>
        </w:rPr>
      </w:pPr>
    </w:p>
    <w:p w14:paraId="44D16593" w14:textId="77777777" w:rsidR="00041755" w:rsidRDefault="00041755" w:rsidP="007A2038">
      <w:pPr>
        <w:tabs>
          <w:tab w:val="right" w:leader="dot" w:pos="9026"/>
        </w:tabs>
        <w:spacing w:line="360" w:lineRule="auto"/>
        <w:rPr>
          <w:rFonts w:ascii="Calibri" w:eastAsia="Calibri" w:hAnsi="Calibri" w:cs="Calibri"/>
          <w:kern w:val="0"/>
          <w:lang w:eastAsia="en-GB"/>
          <w14:ligatures w14:val="none"/>
        </w:rPr>
      </w:pPr>
    </w:p>
    <w:p w14:paraId="213D8DE2" w14:textId="77777777" w:rsidR="00041755" w:rsidRDefault="00041755" w:rsidP="007A2038">
      <w:pPr>
        <w:tabs>
          <w:tab w:val="right" w:leader="dot" w:pos="9026"/>
        </w:tabs>
        <w:spacing w:line="360" w:lineRule="auto"/>
        <w:rPr>
          <w:rFonts w:ascii="Calibri" w:eastAsia="Calibri" w:hAnsi="Calibri" w:cs="Calibri"/>
          <w:kern w:val="0"/>
          <w:lang w:eastAsia="en-GB"/>
          <w14:ligatures w14:val="none"/>
        </w:rPr>
      </w:pPr>
    </w:p>
    <w:p w14:paraId="268F6CEF" w14:textId="77777777" w:rsidR="00041755" w:rsidRDefault="00041755" w:rsidP="007A2038">
      <w:pPr>
        <w:tabs>
          <w:tab w:val="right" w:leader="dot" w:pos="9026"/>
        </w:tabs>
        <w:spacing w:line="360" w:lineRule="auto"/>
        <w:rPr>
          <w:rFonts w:ascii="Calibri" w:eastAsia="Calibri" w:hAnsi="Calibri" w:cs="Calibri"/>
          <w:kern w:val="0"/>
          <w:lang w:eastAsia="en-GB"/>
          <w14:ligatures w14:val="none"/>
        </w:rPr>
      </w:pPr>
    </w:p>
    <w:p w14:paraId="6ED002D0" w14:textId="77777777" w:rsidR="00041755" w:rsidRDefault="00041755" w:rsidP="007A2038">
      <w:pPr>
        <w:tabs>
          <w:tab w:val="right" w:leader="dot" w:pos="9026"/>
        </w:tabs>
        <w:spacing w:line="360" w:lineRule="auto"/>
        <w:rPr>
          <w:rFonts w:ascii="Calibri" w:eastAsia="Calibri" w:hAnsi="Calibri" w:cs="Calibri"/>
          <w:kern w:val="0"/>
          <w:lang w:eastAsia="en-GB"/>
          <w14:ligatures w14:val="none"/>
        </w:rPr>
      </w:pPr>
    </w:p>
    <w:p w14:paraId="15BA4C1D" w14:textId="77777777" w:rsidR="00041755" w:rsidRDefault="00041755" w:rsidP="007A2038">
      <w:pPr>
        <w:tabs>
          <w:tab w:val="right" w:leader="dot" w:pos="9026"/>
        </w:tabs>
        <w:spacing w:line="360" w:lineRule="auto"/>
        <w:rPr>
          <w:rFonts w:ascii="Calibri" w:eastAsia="Calibri" w:hAnsi="Calibri" w:cs="Calibri"/>
          <w:kern w:val="0"/>
          <w:lang w:eastAsia="en-GB"/>
          <w14:ligatures w14:val="none"/>
        </w:rPr>
      </w:pPr>
    </w:p>
    <w:p w14:paraId="467F2038" w14:textId="77777777" w:rsidR="00041755" w:rsidRDefault="00041755" w:rsidP="007A2038">
      <w:pPr>
        <w:tabs>
          <w:tab w:val="right" w:leader="dot" w:pos="9026"/>
        </w:tabs>
        <w:spacing w:line="360" w:lineRule="auto"/>
        <w:rPr>
          <w:rFonts w:ascii="Calibri" w:eastAsia="Calibri" w:hAnsi="Calibri" w:cs="Calibri"/>
          <w:kern w:val="0"/>
          <w:lang w:eastAsia="en-GB"/>
          <w14:ligatures w14:val="none"/>
        </w:rPr>
      </w:pPr>
    </w:p>
    <w:p w14:paraId="2AF43F54" w14:textId="77777777" w:rsidR="00041755" w:rsidRDefault="00041755" w:rsidP="007A2038">
      <w:pPr>
        <w:tabs>
          <w:tab w:val="right" w:leader="dot" w:pos="9026"/>
        </w:tabs>
        <w:spacing w:line="360" w:lineRule="auto"/>
        <w:rPr>
          <w:rFonts w:ascii="Calibri" w:eastAsia="Calibri" w:hAnsi="Calibri" w:cs="Calibri"/>
          <w:kern w:val="0"/>
          <w:lang w:eastAsia="en-GB"/>
          <w14:ligatures w14:val="none"/>
        </w:rPr>
      </w:pPr>
    </w:p>
    <w:p w14:paraId="45B10DB5" w14:textId="77777777" w:rsidR="00041755" w:rsidRDefault="00041755" w:rsidP="007A2038">
      <w:pPr>
        <w:tabs>
          <w:tab w:val="right" w:leader="dot" w:pos="9026"/>
        </w:tabs>
        <w:spacing w:line="360" w:lineRule="auto"/>
        <w:rPr>
          <w:rFonts w:ascii="Calibri" w:eastAsia="Calibri" w:hAnsi="Calibri" w:cs="Calibri"/>
          <w:kern w:val="0"/>
          <w:lang w:eastAsia="en-GB"/>
          <w14:ligatures w14:val="none"/>
        </w:rPr>
      </w:pPr>
    </w:p>
    <w:p w14:paraId="08C84811" w14:textId="77777777" w:rsidR="00041755" w:rsidRDefault="00041755" w:rsidP="007A2038">
      <w:pPr>
        <w:tabs>
          <w:tab w:val="right" w:leader="dot" w:pos="9026"/>
        </w:tabs>
        <w:spacing w:line="360" w:lineRule="auto"/>
        <w:rPr>
          <w:rFonts w:ascii="Calibri" w:eastAsia="Calibri" w:hAnsi="Calibri" w:cs="Calibri"/>
          <w:kern w:val="0"/>
          <w:lang w:eastAsia="en-GB"/>
          <w14:ligatures w14:val="none"/>
        </w:rPr>
      </w:pPr>
    </w:p>
    <w:p w14:paraId="2F15F076" w14:textId="77777777" w:rsidR="00041755" w:rsidRDefault="00041755" w:rsidP="007A2038">
      <w:pPr>
        <w:tabs>
          <w:tab w:val="right" w:leader="dot" w:pos="9026"/>
        </w:tabs>
        <w:spacing w:line="360" w:lineRule="auto"/>
        <w:rPr>
          <w:rFonts w:ascii="Calibri" w:eastAsia="Calibri" w:hAnsi="Calibri" w:cs="Calibri"/>
          <w:kern w:val="0"/>
          <w:lang w:eastAsia="en-GB"/>
          <w14:ligatures w14:val="none"/>
        </w:rPr>
      </w:pPr>
    </w:p>
    <w:p w14:paraId="33D97778" w14:textId="77777777" w:rsidR="00041755" w:rsidRDefault="00041755" w:rsidP="007A2038">
      <w:pPr>
        <w:tabs>
          <w:tab w:val="right" w:leader="dot" w:pos="9026"/>
        </w:tabs>
        <w:spacing w:line="360" w:lineRule="auto"/>
        <w:rPr>
          <w:rFonts w:ascii="Calibri" w:eastAsia="Calibri" w:hAnsi="Calibri" w:cs="Calibri"/>
          <w:kern w:val="0"/>
          <w:lang w:eastAsia="en-GB"/>
          <w14:ligatures w14:val="none"/>
        </w:rPr>
      </w:pPr>
    </w:p>
    <w:p w14:paraId="102176B2" w14:textId="77777777" w:rsidR="00041755" w:rsidRDefault="00041755" w:rsidP="007A2038">
      <w:pPr>
        <w:tabs>
          <w:tab w:val="right" w:leader="dot" w:pos="9026"/>
        </w:tabs>
        <w:spacing w:line="360" w:lineRule="auto"/>
        <w:rPr>
          <w:rFonts w:ascii="Calibri" w:eastAsia="Calibri" w:hAnsi="Calibri" w:cs="Calibri"/>
          <w:kern w:val="0"/>
          <w:lang w:eastAsia="en-GB"/>
          <w14:ligatures w14:val="none"/>
        </w:rPr>
      </w:pPr>
    </w:p>
    <w:p w14:paraId="39937649" w14:textId="77777777" w:rsidR="00041755" w:rsidRDefault="00041755" w:rsidP="007A2038">
      <w:pPr>
        <w:tabs>
          <w:tab w:val="right" w:leader="dot" w:pos="9026"/>
        </w:tabs>
        <w:spacing w:line="360" w:lineRule="auto"/>
        <w:rPr>
          <w:rFonts w:ascii="Calibri" w:eastAsia="Calibri" w:hAnsi="Calibri" w:cs="Calibri"/>
          <w:kern w:val="0"/>
          <w:lang w:eastAsia="en-GB"/>
          <w14:ligatures w14:val="none"/>
        </w:rPr>
      </w:pPr>
    </w:p>
    <w:p w14:paraId="156D3C72" w14:textId="77777777" w:rsidR="00041755" w:rsidRDefault="00041755" w:rsidP="007A2038">
      <w:pPr>
        <w:tabs>
          <w:tab w:val="right" w:leader="dot" w:pos="9026"/>
        </w:tabs>
        <w:spacing w:line="360" w:lineRule="auto"/>
        <w:rPr>
          <w:rFonts w:ascii="Calibri" w:eastAsia="Calibri" w:hAnsi="Calibri" w:cs="Calibri"/>
          <w:kern w:val="0"/>
          <w:lang w:eastAsia="en-GB"/>
          <w14:ligatures w14:val="none"/>
        </w:rPr>
      </w:pPr>
    </w:p>
    <w:p w14:paraId="1CFFFDA8" w14:textId="77777777" w:rsidR="00041755" w:rsidRDefault="00041755" w:rsidP="007A2038">
      <w:pPr>
        <w:tabs>
          <w:tab w:val="right" w:leader="dot" w:pos="9026"/>
        </w:tabs>
        <w:spacing w:line="360" w:lineRule="auto"/>
        <w:rPr>
          <w:rFonts w:ascii="Calibri" w:eastAsia="Calibri" w:hAnsi="Calibri" w:cs="Calibri"/>
          <w:kern w:val="0"/>
          <w:lang w:eastAsia="en-GB"/>
          <w14:ligatures w14:val="none"/>
        </w:rPr>
      </w:pPr>
    </w:p>
    <w:p w14:paraId="2F983B3D" w14:textId="77777777" w:rsidR="00031D01" w:rsidRPr="002B00D9" w:rsidRDefault="00031D01" w:rsidP="007A2038">
      <w:pPr>
        <w:tabs>
          <w:tab w:val="right" w:leader="dot" w:pos="9026"/>
        </w:tabs>
        <w:spacing w:line="360" w:lineRule="auto"/>
        <w:rPr>
          <w:rFonts w:ascii="Calibri" w:eastAsia="Calibri" w:hAnsi="Calibri" w:cs="Calibri"/>
          <w:kern w:val="0"/>
          <w:lang w:eastAsia="en-GB"/>
          <w14:ligatures w14:val="none"/>
        </w:rPr>
      </w:pPr>
    </w:p>
    <w:p w14:paraId="434FA7FA" w14:textId="3ABE977F" w:rsidR="00274DDC" w:rsidRDefault="000432D2" w:rsidP="002B6624">
      <w:pPr>
        <w:pStyle w:val="ListParagraph"/>
        <w:numPr>
          <w:ilvl w:val="0"/>
          <w:numId w:val="2"/>
        </w:numPr>
        <w:spacing w:before="300" w:after="150" w:line="360" w:lineRule="auto"/>
        <w:outlineLvl w:val="0"/>
        <w:rPr>
          <w:rFonts w:ascii="Times New Roman" w:eastAsia="Calibri" w:hAnsi="Times New Roman" w:cs="Times New Roman"/>
          <w:b/>
          <w:bCs/>
          <w:color w:val="0B1E3D"/>
          <w:kern w:val="0"/>
          <w:sz w:val="28"/>
          <w:szCs w:val="28"/>
          <w:lang w:eastAsia="en-GB"/>
          <w14:ligatures w14:val="none"/>
        </w:rPr>
      </w:pPr>
      <w:r w:rsidRPr="002B6624">
        <w:rPr>
          <w:rFonts w:ascii="Times New Roman" w:eastAsia="Calibri" w:hAnsi="Times New Roman" w:cs="Times New Roman"/>
          <w:b/>
          <w:bCs/>
          <w:color w:val="0B1E3D"/>
          <w:kern w:val="0"/>
          <w:sz w:val="28"/>
          <w:szCs w:val="28"/>
          <w:lang w:eastAsia="en-GB"/>
          <w14:ligatures w14:val="none"/>
        </w:rPr>
        <w:lastRenderedPageBreak/>
        <w:t>Introduction</w:t>
      </w:r>
    </w:p>
    <w:p w14:paraId="195A6ACC" w14:textId="77777777" w:rsidR="002B6624" w:rsidRPr="002B6624" w:rsidRDefault="002B6624" w:rsidP="002B6624">
      <w:pPr>
        <w:spacing w:before="300" w:after="150" w:line="360" w:lineRule="auto"/>
        <w:jc w:val="both"/>
        <w:outlineLvl w:val="0"/>
        <w:rPr>
          <w:rFonts w:ascii="Times New Roman" w:eastAsia="Calibri" w:hAnsi="Times New Roman" w:cs="Times New Roman"/>
          <w:color w:val="0B1E3D"/>
          <w:kern w:val="0"/>
          <w:lang w:eastAsia="en-GB"/>
          <w14:ligatures w14:val="none"/>
        </w:rPr>
      </w:pPr>
      <w:r w:rsidRPr="002B6624">
        <w:rPr>
          <w:rFonts w:ascii="Times New Roman" w:eastAsia="Calibri" w:hAnsi="Times New Roman" w:cs="Times New Roman"/>
          <w:color w:val="0B1E3D"/>
          <w:kern w:val="0"/>
          <w:lang w:eastAsia="en-GB"/>
          <w14:ligatures w14:val="none"/>
        </w:rPr>
        <w:t>Effective project management provides organisations with a structured approach to delivering change by balancing project objectives with constraints relating to time, cost and quality (Project Management Institute, 2021). This report presents a project management plan for the proposed Smart Transport Management System (STMS), a digital transformation initiative designed to improve passenger mobility and freight coordination following the closure of the city's principal transport interchange. The project aims to deliver an integrated platform that combines real-time passenger information, digital ticketing, operator coordination and logistics management within a six-month timeframe and an estimated budget of £2.8 million.</w:t>
      </w:r>
    </w:p>
    <w:p w14:paraId="368A0AD9" w14:textId="4905401C" w:rsidR="002B6624" w:rsidRPr="002B6624" w:rsidRDefault="002B6624" w:rsidP="002B6624">
      <w:pPr>
        <w:spacing w:before="300" w:after="150" w:line="360" w:lineRule="auto"/>
        <w:jc w:val="both"/>
        <w:outlineLvl w:val="0"/>
        <w:rPr>
          <w:rFonts w:ascii="Times New Roman" w:eastAsia="Calibri" w:hAnsi="Times New Roman" w:cs="Times New Roman"/>
          <w:color w:val="0B1E3D"/>
          <w:kern w:val="0"/>
          <w:lang w:eastAsia="en-GB"/>
          <w14:ligatures w14:val="none"/>
        </w:rPr>
      </w:pPr>
      <w:r w:rsidRPr="002B6624">
        <w:rPr>
          <w:rFonts w:ascii="Times New Roman" w:eastAsia="Calibri" w:hAnsi="Times New Roman" w:cs="Times New Roman"/>
          <w:color w:val="0B1E3D"/>
          <w:kern w:val="0"/>
          <w:lang w:eastAsia="en-GB"/>
          <w14:ligatures w14:val="none"/>
        </w:rPr>
        <w:t>The report applies established project management principles and techniques to demonstrate how the project can be planned, managed and controlled effectively. It includes a defined project scope, a Work Breakdown Structure (WBS), Quad Chart, Gantt Chart, stakeholder analysis, resource allocation plan and an ISO 31000-based risk assessment. Together, these tools provide a structured framework for supporting informed decision-making, effective stakeholder engagement and successful project delivery while maintaining control over project scope, schedule, cost and quality</w:t>
      </w:r>
      <w:r w:rsidR="009D3F39">
        <w:rPr>
          <w:rFonts w:ascii="Times New Roman" w:eastAsia="Calibri" w:hAnsi="Times New Roman" w:cs="Times New Roman"/>
          <w:color w:val="0B1E3D"/>
          <w:kern w:val="0"/>
          <w:lang w:eastAsia="en-GB"/>
          <w14:ligatures w14:val="none"/>
        </w:rPr>
        <w:t>.</w:t>
      </w:r>
    </w:p>
    <w:p w14:paraId="03AC8A9A" w14:textId="3C5C7DB7" w:rsidR="007C29A0" w:rsidRPr="007C29A0" w:rsidRDefault="007C29A0" w:rsidP="00031D01">
      <w:pPr>
        <w:spacing w:before="300" w:after="150" w:line="360" w:lineRule="auto"/>
        <w:ind w:firstLine="720"/>
        <w:outlineLvl w:val="0"/>
        <w:rPr>
          <w:rFonts w:ascii="Times New Roman" w:eastAsia="Calibri" w:hAnsi="Times New Roman" w:cs="Times New Roman"/>
          <w:b/>
          <w:bCs/>
          <w:color w:val="0B1E3D"/>
          <w:kern w:val="0"/>
          <w:sz w:val="28"/>
          <w:szCs w:val="28"/>
          <w:lang w:eastAsia="en-GB"/>
          <w14:ligatures w14:val="none"/>
        </w:rPr>
      </w:pPr>
      <w:r w:rsidRPr="007C29A0">
        <w:rPr>
          <w:rFonts w:ascii="Times New Roman" w:eastAsia="Calibri" w:hAnsi="Times New Roman" w:cs="Times New Roman"/>
          <w:b/>
          <w:bCs/>
          <w:color w:val="0B1E3D"/>
          <w:kern w:val="0"/>
          <w:sz w:val="28"/>
          <w:szCs w:val="28"/>
          <w:lang w:eastAsia="en-GB"/>
          <w14:ligatures w14:val="none"/>
        </w:rPr>
        <w:t>2. Project Description</w:t>
      </w:r>
    </w:p>
    <w:p w14:paraId="0D4DD724" w14:textId="22DF84D8" w:rsidR="007C29A0" w:rsidRPr="007C29A0" w:rsidRDefault="007C29A0" w:rsidP="007C29A0">
      <w:pPr>
        <w:spacing w:after="200" w:line="360" w:lineRule="auto"/>
        <w:jc w:val="both"/>
        <w:rPr>
          <w:rFonts w:ascii="Times New Roman" w:eastAsia="Calibri" w:hAnsi="Times New Roman" w:cs="Times New Roman"/>
          <w:kern w:val="0"/>
          <w:lang w:eastAsia="en-GB"/>
          <w14:ligatures w14:val="none"/>
        </w:rPr>
      </w:pPr>
      <w:r w:rsidRPr="007C29A0">
        <w:rPr>
          <w:rFonts w:ascii="Times New Roman" w:eastAsia="Calibri" w:hAnsi="Times New Roman" w:cs="Times New Roman"/>
          <w:kern w:val="0"/>
          <w:lang w:eastAsia="en-GB"/>
          <w14:ligatures w14:val="none"/>
        </w:rPr>
        <w:t xml:space="preserve">The Smart Transport Management System (STMS) project addresses a well-defined operational problem. </w:t>
      </w:r>
      <w:r w:rsidR="00833860">
        <w:rPr>
          <w:rFonts w:ascii="Times New Roman" w:eastAsia="Calibri" w:hAnsi="Times New Roman" w:cs="Times New Roman"/>
          <w:kern w:val="0"/>
          <w:lang w:eastAsia="en-GB"/>
          <w14:ligatures w14:val="none"/>
        </w:rPr>
        <w:t>Since</w:t>
      </w:r>
      <w:r w:rsidRPr="007C29A0">
        <w:rPr>
          <w:rFonts w:ascii="Times New Roman" w:eastAsia="Calibri" w:hAnsi="Times New Roman" w:cs="Times New Roman"/>
          <w:kern w:val="0"/>
          <w:lang w:eastAsia="en-GB"/>
          <w14:ligatures w14:val="none"/>
        </w:rPr>
        <w:t xml:space="preserve"> the closure of the city's principal transport interchange, passenger movement and freight operations have become increasingly disrupted, producing longer travel times, unpredictable freight transfers and </w:t>
      </w:r>
      <w:r w:rsidR="00ED59C5">
        <w:rPr>
          <w:rFonts w:ascii="Times New Roman" w:eastAsia="Calibri" w:hAnsi="Times New Roman" w:cs="Times New Roman"/>
          <w:kern w:val="0"/>
          <w:lang w:eastAsia="en-GB"/>
          <w14:ligatures w14:val="none"/>
        </w:rPr>
        <w:t xml:space="preserve">declining </w:t>
      </w:r>
      <w:r w:rsidRPr="007C29A0">
        <w:rPr>
          <w:rFonts w:ascii="Times New Roman" w:eastAsia="Calibri" w:hAnsi="Times New Roman" w:cs="Times New Roman"/>
          <w:kern w:val="0"/>
          <w:lang w:eastAsia="en-GB"/>
          <w14:ligatures w14:val="none"/>
        </w:rPr>
        <w:t>customer satisfaction</w:t>
      </w:r>
      <w:r w:rsidR="00ED59C5">
        <w:rPr>
          <w:rFonts w:ascii="Times New Roman" w:eastAsia="Calibri" w:hAnsi="Times New Roman" w:cs="Times New Roman"/>
          <w:kern w:val="0"/>
          <w:lang w:eastAsia="en-GB"/>
          <w14:ligatures w14:val="none"/>
        </w:rPr>
        <w:t xml:space="preserve"> </w:t>
      </w:r>
      <w:r w:rsidRPr="007C29A0">
        <w:rPr>
          <w:rFonts w:ascii="Times New Roman" w:eastAsia="Calibri" w:hAnsi="Times New Roman" w:cs="Times New Roman"/>
          <w:kern w:val="0"/>
          <w:lang w:eastAsia="en-GB"/>
          <w14:ligatures w14:val="none"/>
        </w:rPr>
        <w:t>(Department for Transport, 2021). Congestion and inefficient logistics coordination are affecting both productivity and the wider local economy, and the absence of a shared digital platform means that transport operators currently plan and communicate largely in isolation from one another.</w:t>
      </w:r>
    </w:p>
    <w:p w14:paraId="48CD7984" w14:textId="77777777" w:rsidR="00420495" w:rsidRDefault="00420495" w:rsidP="00420495">
      <w:pPr>
        <w:spacing w:before="300" w:after="150" w:line="360" w:lineRule="auto"/>
        <w:jc w:val="both"/>
        <w:outlineLvl w:val="0"/>
        <w:rPr>
          <w:rFonts w:ascii="Times New Roman" w:eastAsia="Calibri" w:hAnsi="Times New Roman" w:cs="Times New Roman"/>
          <w:kern w:val="0"/>
          <w:lang w:eastAsia="en-GB"/>
          <w14:ligatures w14:val="none"/>
        </w:rPr>
      </w:pPr>
      <w:r w:rsidRPr="00420495">
        <w:rPr>
          <w:rFonts w:ascii="Times New Roman" w:eastAsia="Calibri" w:hAnsi="Times New Roman" w:cs="Times New Roman"/>
          <w:kern w:val="0"/>
          <w:lang w:eastAsia="en-GB"/>
          <w14:ligatures w14:val="none"/>
        </w:rPr>
        <w:t xml:space="preserve">This project proposes the design, development and deployment of an integrated digital platform that brings together real-time passenger information, digital ticketing, an operator dashboard, and a freight and logistics portal within a single system (Transport for London, 2022). The platform aims to enhance passenger mobility and logistics coordination by enabling real-time information sharing across all participating transport operators. Its objectives follow Doran's (1981) SMART framework. Specifically, the platform will deliver real-time passenger </w:t>
      </w:r>
      <w:r w:rsidRPr="00420495">
        <w:rPr>
          <w:rFonts w:ascii="Times New Roman" w:eastAsia="Calibri" w:hAnsi="Times New Roman" w:cs="Times New Roman"/>
          <w:kern w:val="0"/>
          <w:lang w:eastAsia="en-GB"/>
          <w14:ligatures w14:val="none"/>
        </w:rPr>
        <w:lastRenderedPageBreak/>
        <w:t>information, digital ticketing and logistics coordination; achieve at least 80 per cent user access to live travel information, a 20 per cent improvement in freight transfer efficiency, a 15 per cent increase in on-time service delivery, and 90 per cent user satisfaction; utilise existing digital technologies, cloud infrastructure and collaborative partnerships; support the city's wider digital transformation and sustainability strategy; and be fully implemented within six months. Evidence from the McKinsey Global Institute (2018) and McKinsey &amp; Company (2023) suggests that comparable smart mobility initiatives can improve quality-of-life indicators by between 10 and 30 per cent, providing strong external support for the project's business case.</w:t>
      </w:r>
    </w:p>
    <w:p w14:paraId="0D1ED049" w14:textId="28791954" w:rsidR="000A0588" w:rsidRPr="000A0588" w:rsidRDefault="000A0588" w:rsidP="00031D01">
      <w:pPr>
        <w:spacing w:before="300" w:after="150" w:line="360" w:lineRule="auto"/>
        <w:ind w:firstLine="720"/>
        <w:outlineLvl w:val="0"/>
        <w:rPr>
          <w:rFonts w:ascii="Times New Roman" w:eastAsia="Calibri" w:hAnsi="Times New Roman" w:cs="Times New Roman"/>
          <w:b/>
          <w:bCs/>
          <w:color w:val="0B1E3D"/>
          <w:kern w:val="0"/>
          <w:sz w:val="30"/>
          <w:szCs w:val="30"/>
          <w:lang w:eastAsia="en-GB"/>
          <w14:ligatures w14:val="none"/>
        </w:rPr>
      </w:pPr>
      <w:r w:rsidRPr="000A0588">
        <w:rPr>
          <w:rFonts w:ascii="Times New Roman" w:eastAsia="Calibri" w:hAnsi="Times New Roman" w:cs="Times New Roman"/>
          <w:b/>
          <w:bCs/>
          <w:color w:val="0B1E3D"/>
          <w:kern w:val="0"/>
          <w:sz w:val="30"/>
          <w:szCs w:val="30"/>
          <w:lang w:eastAsia="en-GB"/>
          <w14:ligatures w14:val="none"/>
        </w:rPr>
        <w:t>3. Scope</w:t>
      </w:r>
    </w:p>
    <w:p w14:paraId="72293724" w14:textId="2488ED16" w:rsidR="000A0588" w:rsidRPr="000A0588" w:rsidRDefault="00E47307" w:rsidP="000A0588">
      <w:pPr>
        <w:spacing w:after="200" w:line="360" w:lineRule="auto"/>
        <w:jc w:val="both"/>
        <w:rPr>
          <w:rFonts w:ascii="Times New Roman" w:eastAsia="Calibri" w:hAnsi="Times New Roman" w:cs="Times New Roman"/>
          <w:kern w:val="0"/>
          <w:lang w:eastAsia="en-GB"/>
          <w14:ligatures w14:val="none"/>
        </w:rPr>
      </w:pPr>
      <w:r w:rsidRPr="00E47307">
        <w:rPr>
          <w:rFonts w:ascii="Times New Roman" w:eastAsia="Calibri" w:hAnsi="Times New Roman" w:cs="Times New Roman"/>
          <w:kern w:val="0"/>
          <w:lang w:eastAsia="en-GB"/>
          <w14:ligatures w14:val="none"/>
        </w:rPr>
        <w:t>As Kerzner (2017) argues, a clearly bounded scope statement is the principal safeguard against uncontrolled change during project execution.</w:t>
      </w:r>
      <w:r>
        <w:rPr>
          <w:rFonts w:ascii="Times New Roman" w:eastAsia="Calibri" w:hAnsi="Times New Roman" w:cs="Times New Roman"/>
          <w:kern w:val="0"/>
          <w:lang w:eastAsia="en-GB"/>
          <w14:ligatures w14:val="none"/>
        </w:rPr>
        <w:t xml:space="preserve"> </w:t>
      </w:r>
      <w:r w:rsidR="000A0588" w:rsidRPr="000A0588">
        <w:rPr>
          <w:rFonts w:ascii="Times New Roman" w:eastAsia="Calibri" w:hAnsi="Times New Roman" w:cs="Times New Roman"/>
          <w:kern w:val="0"/>
          <w:lang w:eastAsia="en-GB"/>
          <w14:ligatures w14:val="none"/>
        </w:rPr>
        <w:t xml:space="preserve">The in-scope elements </w:t>
      </w:r>
      <w:r w:rsidR="00E14816">
        <w:rPr>
          <w:rFonts w:ascii="Times New Roman" w:eastAsia="Calibri" w:hAnsi="Times New Roman" w:cs="Times New Roman"/>
          <w:kern w:val="0"/>
          <w:lang w:eastAsia="en-GB"/>
          <w14:ligatures w14:val="none"/>
        </w:rPr>
        <w:t>include</w:t>
      </w:r>
      <w:r w:rsidR="000A0588" w:rsidRPr="000A0588">
        <w:rPr>
          <w:rFonts w:ascii="Times New Roman" w:eastAsia="Calibri" w:hAnsi="Times New Roman" w:cs="Times New Roman"/>
          <w:kern w:val="0"/>
          <w:lang w:eastAsia="en-GB"/>
          <w14:ligatures w14:val="none"/>
        </w:rPr>
        <w:t xml:space="preserve"> passenger monitoring and real-time information services, digital ticketing and payments, an integrated operator platform, a data analytics dashboard, a logistics coordination module, and deployment together with staff training and change management support. These elements map directly onto the project's key deliverables: a digital platform, a mobile application, an analytics dashboard, integration application programming interfaces (APIs), user training and manuals, and a project closure report.</w:t>
      </w:r>
    </w:p>
    <w:p w14:paraId="2DDADE7A" w14:textId="77777777" w:rsidR="00B0226B" w:rsidRDefault="00B0226B" w:rsidP="00A55B3E">
      <w:pPr>
        <w:spacing w:after="200" w:line="360" w:lineRule="auto"/>
        <w:jc w:val="both"/>
        <w:rPr>
          <w:rFonts w:ascii="Times New Roman" w:eastAsia="Calibri" w:hAnsi="Times New Roman" w:cs="Times New Roman"/>
          <w:kern w:val="0"/>
          <w:lang w:eastAsia="en-GB"/>
          <w14:ligatures w14:val="none"/>
        </w:rPr>
      </w:pPr>
      <w:r w:rsidRPr="00B0226B">
        <w:rPr>
          <w:rFonts w:ascii="Times New Roman" w:eastAsia="Calibri" w:hAnsi="Times New Roman" w:cs="Times New Roman"/>
          <w:kern w:val="0"/>
          <w:lang w:eastAsia="en-GB"/>
          <w14:ligatures w14:val="none"/>
        </w:rPr>
        <w:t>Several activities are intentionally excluded from the project scope, including rebuilding the closed transport hub, constructing new multimodal infrastructure, procuring rolling stock and vehicles, developing long-term transport policies, and managing operations outside the digital platform. Excluding these activities keeps the project focused on digital transformation, enabling delivery within the six-month schedule and £2.8 million budget while reducing the risk of scope creep into a much larger infrastructure programme (Lock, 2020). Any proposed changes to the agreed scope will be reviewed through the project's formal change-control process at each project board meeting to ensure that schedule and budget remain under control.</w:t>
      </w:r>
    </w:p>
    <w:p w14:paraId="785AD73F" w14:textId="711781C9" w:rsidR="00A55B3E" w:rsidRPr="00A55B3E" w:rsidRDefault="00A55B3E" w:rsidP="00031D01">
      <w:pPr>
        <w:spacing w:after="200" w:line="360" w:lineRule="auto"/>
        <w:ind w:firstLine="720"/>
        <w:jc w:val="both"/>
        <w:rPr>
          <w:rFonts w:ascii="Times New Roman" w:eastAsia="Calibri" w:hAnsi="Times New Roman" w:cs="Times New Roman"/>
          <w:kern w:val="0"/>
          <w:lang w:eastAsia="en-GB"/>
          <w14:ligatures w14:val="none"/>
        </w:rPr>
      </w:pPr>
      <w:r w:rsidRPr="00A55B3E">
        <w:rPr>
          <w:rFonts w:ascii="Times New Roman" w:eastAsia="Calibri" w:hAnsi="Times New Roman" w:cs="Times New Roman"/>
          <w:b/>
          <w:bCs/>
          <w:kern w:val="0"/>
          <w:lang w:eastAsia="en-GB"/>
          <w14:ligatures w14:val="none"/>
        </w:rPr>
        <w:t>4. Work Breakdown Structure (WBS)</w:t>
      </w:r>
    </w:p>
    <w:p w14:paraId="560392EB" w14:textId="691CFB92" w:rsidR="009447D0" w:rsidRDefault="00A55B3E" w:rsidP="00A55B3E">
      <w:pPr>
        <w:spacing w:after="200" w:line="360" w:lineRule="auto"/>
        <w:jc w:val="both"/>
        <w:rPr>
          <w:rFonts w:ascii="Times New Roman" w:eastAsia="Calibri" w:hAnsi="Times New Roman" w:cs="Times New Roman"/>
          <w:kern w:val="0"/>
          <w:lang w:eastAsia="en-GB"/>
          <w14:ligatures w14:val="none"/>
        </w:rPr>
      </w:pPr>
      <w:r w:rsidRPr="00A55B3E">
        <w:rPr>
          <w:rFonts w:ascii="Times New Roman" w:eastAsia="Calibri" w:hAnsi="Times New Roman" w:cs="Times New Roman"/>
          <w:kern w:val="0"/>
          <w:lang w:eastAsia="en-GB"/>
          <w14:ligatures w14:val="none"/>
        </w:rPr>
        <w:t>The work breakdown structure (WBS) decomposes the STMS project into progressively smaller, manageable components. This follows Globerson's (1994) observation that the design of a WBS shapes how a project is subsequently organised and managed, often in ways the designer does not fully anticipate. Figure 1 presents the WBS to three levels</w:t>
      </w:r>
      <w:r w:rsidR="009447D0">
        <w:rPr>
          <w:rFonts w:ascii="Times New Roman" w:eastAsia="Calibri" w:hAnsi="Times New Roman" w:cs="Times New Roman"/>
          <w:kern w:val="0"/>
          <w:lang w:eastAsia="en-GB"/>
          <w14:ligatures w14:val="none"/>
        </w:rPr>
        <w:t>:</w:t>
      </w:r>
      <w:r w:rsidRPr="00A55B3E">
        <w:rPr>
          <w:rFonts w:ascii="Times New Roman" w:eastAsia="Calibri" w:hAnsi="Times New Roman" w:cs="Times New Roman"/>
          <w:kern w:val="0"/>
          <w:lang w:eastAsia="en-GB"/>
          <w14:ligatures w14:val="none"/>
        </w:rPr>
        <w:t xml:space="preserve"> Level 0 represents </w:t>
      </w:r>
      <w:r w:rsidRPr="00A55B3E">
        <w:rPr>
          <w:rFonts w:ascii="Times New Roman" w:eastAsia="Calibri" w:hAnsi="Times New Roman" w:cs="Times New Roman"/>
          <w:kern w:val="0"/>
          <w:lang w:eastAsia="en-GB"/>
          <w14:ligatures w14:val="none"/>
        </w:rPr>
        <w:lastRenderedPageBreak/>
        <w:t xml:space="preserve">the </w:t>
      </w:r>
      <w:r>
        <w:rPr>
          <w:rFonts w:ascii="Times New Roman" w:eastAsia="Calibri" w:hAnsi="Times New Roman" w:cs="Times New Roman"/>
          <w:kern w:val="0"/>
          <w:lang w:eastAsia="en-GB"/>
          <w14:ligatures w14:val="none"/>
        </w:rPr>
        <w:t xml:space="preserve">entire </w:t>
      </w:r>
      <w:r w:rsidRPr="00A55B3E">
        <w:rPr>
          <w:rFonts w:ascii="Times New Roman" w:eastAsia="Calibri" w:hAnsi="Times New Roman" w:cs="Times New Roman"/>
          <w:kern w:val="0"/>
          <w:lang w:eastAsia="en-GB"/>
          <w14:ligatures w14:val="none"/>
        </w:rPr>
        <w:t>project</w:t>
      </w:r>
      <w:r w:rsidR="009447D0">
        <w:rPr>
          <w:rFonts w:ascii="Times New Roman" w:eastAsia="Calibri" w:hAnsi="Times New Roman" w:cs="Times New Roman"/>
          <w:kern w:val="0"/>
          <w:lang w:eastAsia="en-GB"/>
          <w14:ligatures w14:val="none"/>
        </w:rPr>
        <w:t>;</w:t>
      </w:r>
      <w:r w:rsidRPr="00A55B3E">
        <w:rPr>
          <w:rFonts w:ascii="Times New Roman" w:eastAsia="Calibri" w:hAnsi="Times New Roman" w:cs="Times New Roman"/>
          <w:kern w:val="0"/>
          <w:lang w:eastAsia="en-GB"/>
          <w14:ligatures w14:val="none"/>
        </w:rPr>
        <w:t xml:space="preserve"> Level 1 divides the project into five phases aligned with the six-month delivery timeline: project initiation; system and data design; platform development; testing and training; and deployment and closure</w:t>
      </w:r>
      <w:r w:rsidR="009447D0">
        <w:rPr>
          <w:rFonts w:ascii="Times New Roman" w:eastAsia="Calibri" w:hAnsi="Times New Roman" w:cs="Times New Roman"/>
          <w:kern w:val="0"/>
          <w:lang w:eastAsia="en-GB"/>
          <w14:ligatures w14:val="none"/>
        </w:rPr>
        <w:t>;</w:t>
      </w:r>
      <w:r w:rsidRPr="00A55B3E">
        <w:rPr>
          <w:rFonts w:ascii="Times New Roman" w:eastAsia="Calibri" w:hAnsi="Times New Roman" w:cs="Times New Roman"/>
          <w:kern w:val="0"/>
          <w:lang w:eastAsia="en-GB"/>
          <w14:ligatures w14:val="none"/>
        </w:rPr>
        <w:t xml:space="preserve"> Level 2 then breaks each phase down into discrete work packages, such as stakeholder engagement and requirements gathering under initiation, or module integration and API development under platform development.</w:t>
      </w:r>
    </w:p>
    <w:p w14:paraId="500091C8" w14:textId="1107097C" w:rsidR="00A55B3E" w:rsidRDefault="009447D0" w:rsidP="00A55B3E">
      <w:pPr>
        <w:spacing w:after="200" w:line="360" w:lineRule="auto"/>
        <w:jc w:val="both"/>
        <w:rPr>
          <w:rFonts w:ascii="Times New Roman" w:eastAsia="Calibri" w:hAnsi="Times New Roman" w:cs="Times New Roman"/>
          <w:kern w:val="0"/>
          <w:lang w:eastAsia="en-GB"/>
          <w14:ligatures w14:val="none"/>
        </w:rPr>
      </w:pPr>
      <w:r w:rsidRPr="009447D0">
        <w:rPr>
          <w:rFonts w:ascii="Times New Roman" w:eastAsia="Calibri" w:hAnsi="Times New Roman" w:cs="Times New Roman"/>
          <w:noProof/>
          <w:kern w:val="0"/>
          <w:lang w:eastAsia="en-GB"/>
          <w14:ligatures w14:val="none"/>
        </w:rPr>
        <w:drawing>
          <wp:inline distT="0" distB="0" distL="0" distR="0" wp14:anchorId="30132A96" wp14:editId="713371A5">
            <wp:extent cx="5729745" cy="1800478"/>
            <wp:effectExtent l="0" t="0" r="4445" b="9525"/>
            <wp:docPr id="2181075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107565" name=""/>
                    <pic:cNvPicPr/>
                  </pic:nvPicPr>
                  <pic:blipFill>
                    <a:blip r:embed="rId10"/>
                    <a:stretch>
                      <a:fillRect/>
                    </a:stretch>
                  </pic:blipFill>
                  <pic:spPr>
                    <a:xfrm>
                      <a:off x="0" y="0"/>
                      <a:ext cx="5763935" cy="1811222"/>
                    </a:xfrm>
                    <a:prstGeom prst="rect">
                      <a:avLst/>
                    </a:prstGeom>
                  </pic:spPr>
                </pic:pic>
              </a:graphicData>
            </a:graphic>
          </wp:inline>
        </w:drawing>
      </w:r>
    </w:p>
    <w:p w14:paraId="669524C8" w14:textId="77777777" w:rsidR="00A30577" w:rsidRDefault="00A30577" w:rsidP="00A30577">
      <w:pPr>
        <w:spacing w:after="200" w:line="360" w:lineRule="auto"/>
        <w:ind w:left="2160" w:firstLine="720"/>
        <w:jc w:val="both"/>
        <w:rPr>
          <w:rFonts w:ascii="Times New Roman" w:eastAsia="Calibri" w:hAnsi="Times New Roman" w:cs="Times New Roman"/>
          <w:i/>
          <w:iCs/>
          <w:kern w:val="0"/>
          <w:sz w:val="20"/>
          <w:szCs w:val="20"/>
          <w:lang w:val="en-US" w:eastAsia="en-GB"/>
          <w14:ligatures w14:val="none"/>
        </w:rPr>
      </w:pPr>
      <w:r w:rsidRPr="00A30577">
        <w:rPr>
          <w:rFonts w:ascii="Times New Roman" w:eastAsia="Calibri" w:hAnsi="Times New Roman" w:cs="Times New Roman"/>
          <w:i/>
          <w:iCs/>
          <w:kern w:val="0"/>
          <w:sz w:val="20"/>
          <w:szCs w:val="20"/>
          <w:lang w:val="en-US" w:eastAsia="en-GB"/>
          <w14:ligatures w14:val="none"/>
        </w:rPr>
        <w:t>Illustrative Level 3 Owners Only</w:t>
      </w:r>
    </w:p>
    <w:p w14:paraId="713319F8" w14:textId="57D37750" w:rsidR="009447D0" w:rsidRPr="009447D0" w:rsidRDefault="009447D0" w:rsidP="009447D0">
      <w:pPr>
        <w:spacing w:after="200" w:line="360" w:lineRule="auto"/>
        <w:jc w:val="both"/>
        <w:rPr>
          <w:rFonts w:ascii="Times New Roman" w:eastAsia="Calibri" w:hAnsi="Times New Roman" w:cs="Times New Roman"/>
          <w:kern w:val="0"/>
          <w:lang w:eastAsia="en-GB"/>
          <w14:ligatures w14:val="none"/>
        </w:rPr>
      </w:pPr>
      <w:r w:rsidRPr="009447D0">
        <w:rPr>
          <w:rFonts w:ascii="Times New Roman" w:eastAsia="Calibri" w:hAnsi="Times New Roman" w:cs="Times New Roman"/>
          <w:kern w:val="0"/>
          <w:lang w:eastAsia="en-GB"/>
          <w14:ligatures w14:val="none"/>
        </w:rPr>
        <w:t>Kerzner (2017) and Lavold, as cited in Globerson (1994), recommend that a WBS for a project of this scale extend to between four and six levels, with individual work packages sized so that responsibility can rest with a single accountable owner. Level 3 work packages, not shown in full in Figure 1 for clarity, follow this principle: the project manager owns stakeholder engagement, the solutions architect owns system and data architecture, and the quality assurance lead owns user acceptance testing. Each work package carries a defined deliverable, duration and resource assignment, which underpins both the Gantt chart schedule in Section 6 and the resource allocation table in Section 8.</w:t>
      </w:r>
    </w:p>
    <w:p w14:paraId="3AF315F9" w14:textId="7F759C06" w:rsidR="005E0E9A" w:rsidRDefault="009447D0" w:rsidP="009447D0">
      <w:pPr>
        <w:spacing w:after="200" w:line="360" w:lineRule="auto"/>
        <w:jc w:val="both"/>
        <w:rPr>
          <w:rFonts w:ascii="Times New Roman" w:eastAsia="Calibri" w:hAnsi="Times New Roman" w:cs="Times New Roman"/>
          <w:kern w:val="0"/>
          <w:lang w:eastAsia="en-GB"/>
          <w14:ligatures w14:val="none"/>
        </w:rPr>
      </w:pPr>
      <w:r w:rsidRPr="009447D0">
        <w:rPr>
          <w:rFonts w:ascii="Times New Roman" w:eastAsia="Calibri" w:hAnsi="Times New Roman" w:cs="Times New Roman"/>
          <w:kern w:val="0"/>
          <w:lang w:eastAsia="en-GB"/>
          <w14:ligatures w14:val="none"/>
        </w:rPr>
        <w:t>Structuring the WBS around project phases, rather than organisational departments, supports closer collaboration between the technology delivery team and participating transport operators</w:t>
      </w:r>
      <w:r>
        <w:rPr>
          <w:rFonts w:ascii="Times New Roman" w:eastAsia="Calibri" w:hAnsi="Times New Roman" w:cs="Times New Roman"/>
          <w:kern w:val="0"/>
          <w:lang w:eastAsia="en-GB"/>
          <w14:ligatures w14:val="none"/>
        </w:rPr>
        <w:t>,</w:t>
      </w:r>
      <w:r w:rsidRPr="009447D0">
        <w:rPr>
          <w:rFonts w:ascii="Times New Roman" w:eastAsia="Calibri" w:hAnsi="Times New Roman" w:cs="Times New Roman"/>
          <w:kern w:val="0"/>
          <w:lang w:eastAsia="en-GB"/>
          <w14:ligatures w14:val="none"/>
        </w:rPr>
        <w:t xml:space="preserve"> a priority given the project's dependence on external operator systems for data integration. </w:t>
      </w:r>
      <w:r w:rsidR="00781322">
        <w:rPr>
          <w:rFonts w:ascii="Times New Roman" w:eastAsia="Calibri" w:hAnsi="Times New Roman" w:cs="Times New Roman"/>
          <w:kern w:val="0"/>
          <w:lang w:eastAsia="en-GB"/>
          <w14:ligatures w14:val="none"/>
        </w:rPr>
        <w:t>Additionally, it</w:t>
      </w:r>
      <w:r w:rsidRPr="009447D0">
        <w:rPr>
          <w:rFonts w:ascii="Times New Roman" w:eastAsia="Calibri" w:hAnsi="Times New Roman" w:cs="Times New Roman"/>
          <w:kern w:val="0"/>
          <w:lang w:eastAsia="en-GB"/>
          <w14:ligatures w14:val="none"/>
        </w:rPr>
        <w:t xml:space="preserve"> simplifies reporting to the project board, since each Level 1 branch corresponds directly to a milestone within the overall programme.</w:t>
      </w:r>
    </w:p>
    <w:p w14:paraId="1137B0CD" w14:textId="152CBD93" w:rsidR="00C749C5" w:rsidRPr="00C749C5" w:rsidRDefault="00C749C5" w:rsidP="00031D01">
      <w:pPr>
        <w:spacing w:before="100" w:after="250" w:line="360" w:lineRule="auto"/>
        <w:ind w:firstLine="720"/>
        <w:rPr>
          <w:rFonts w:ascii="Times New Roman" w:eastAsia="Calibri" w:hAnsi="Times New Roman" w:cs="Times New Roman"/>
          <w:b/>
          <w:bCs/>
          <w:kern w:val="0"/>
          <w:lang w:eastAsia="en-GB"/>
          <w14:ligatures w14:val="none"/>
        </w:rPr>
      </w:pPr>
      <w:r w:rsidRPr="00C749C5">
        <w:rPr>
          <w:rFonts w:ascii="Times New Roman" w:eastAsia="Calibri" w:hAnsi="Times New Roman" w:cs="Times New Roman"/>
          <w:b/>
          <w:bCs/>
          <w:kern w:val="0"/>
          <w:lang w:eastAsia="en-GB"/>
          <w14:ligatures w14:val="none"/>
        </w:rPr>
        <w:t>5. Quad Chart</w:t>
      </w:r>
    </w:p>
    <w:p w14:paraId="548FBFCC" w14:textId="2AF115DA" w:rsidR="00781322" w:rsidRDefault="005566DA" w:rsidP="000A0588">
      <w:pPr>
        <w:spacing w:after="200" w:line="360" w:lineRule="auto"/>
        <w:jc w:val="both"/>
        <w:rPr>
          <w:rFonts w:ascii="Times New Roman" w:eastAsia="Calibri" w:hAnsi="Times New Roman" w:cs="Times New Roman"/>
          <w:kern w:val="0"/>
          <w:lang w:eastAsia="en-GB"/>
          <w14:ligatures w14:val="none"/>
        </w:rPr>
      </w:pPr>
      <w:r w:rsidRPr="005566DA">
        <w:rPr>
          <w:rFonts w:ascii="Times New Roman" w:eastAsia="Calibri" w:hAnsi="Times New Roman" w:cs="Times New Roman"/>
          <w:kern w:val="0"/>
          <w:lang w:eastAsia="en-GB"/>
          <w14:ligatures w14:val="none"/>
        </w:rPr>
        <w:t xml:space="preserve">Figure 2 presents a quad chart, offering senior stakeholders a single-page overview of the project rather than the full plan. Widely used in government, defence and technology programme management, the format condenses a project into four quadrants covering </w:t>
      </w:r>
      <w:r w:rsidRPr="005566DA">
        <w:rPr>
          <w:rFonts w:ascii="Times New Roman" w:eastAsia="Calibri" w:hAnsi="Times New Roman" w:cs="Times New Roman"/>
          <w:kern w:val="0"/>
          <w:lang w:eastAsia="en-GB"/>
          <w14:ligatures w14:val="none"/>
        </w:rPr>
        <w:lastRenderedPageBreak/>
        <w:t xml:space="preserve">objective, schedule, cost and risk (Kerzner, 2017). Applied to STMS, the objective quadrant restates the project's core purpose; the schedule quadrant summarises the six-month milestone sequence; the cost quadrant sets out the estimated £2.8 million investment and headline resource requirement; and the risk quadrant highlights the highest-priority risks alongside their </w:t>
      </w:r>
      <w:r w:rsidR="00781322">
        <w:rPr>
          <w:rFonts w:ascii="Times New Roman" w:eastAsia="Calibri" w:hAnsi="Times New Roman" w:cs="Times New Roman"/>
          <w:kern w:val="0"/>
          <w:lang w:eastAsia="en-GB"/>
          <w14:ligatures w14:val="none"/>
        </w:rPr>
        <w:t>principal</w:t>
      </w:r>
      <w:r w:rsidRPr="005566DA">
        <w:rPr>
          <w:rFonts w:ascii="Times New Roman" w:eastAsia="Calibri" w:hAnsi="Times New Roman" w:cs="Times New Roman"/>
          <w:kern w:val="0"/>
          <w:lang w:eastAsia="en-GB"/>
          <w14:ligatures w14:val="none"/>
        </w:rPr>
        <w:t xml:space="preserve"> mitigation. </w:t>
      </w:r>
    </w:p>
    <w:p w14:paraId="21C4AEBD" w14:textId="77777777" w:rsidR="00A30577" w:rsidRDefault="00B26735" w:rsidP="000A0588">
      <w:pPr>
        <w:spacing w:after="200" w:line="360" w:lineRule="auto"/>
        <w:jc w:val="both"/>
        <w:rPr>
          <w:rFonts w:ascii="Times New Roman" w:eastAsia="Calibri" w:hAnsi="Times New Roman" w:cs="Times New Roman"/>
          <w:i/>
          <w:iCs/>
          <w:kern w:val="0"/>
          <w:sz w:val="20"/>
          <w:szCs w:val="20"/>
          <w:lang w:eastAsia="en-GB"/>
          <w14:ligatures w14:val="none"/>
        </w:rPr>
      </w:pPr>
      <w:r w:rsidRPr="003C5520">
        <w:rPr>
          <w:rFonts w:ascii="Times New Roman" w:eastAsia="Calibri" w:hAnsi="Times New Roman" w:cs="Times New Roman"/>
          <w:i/>
          <w:iCs/>
          <w:noProof/>
          <w:kern w:val="0"/>
          <w:lang w:eastAsia="en-GB"/>
          <w14:ligatures w14:val="none"/>
        </w:rPr>
        <w:drawing>
          <wp:inline distT="0" distB="0" distL="0" distR="0" wp14:anchorId="618C0763" wp14:editId="4C1E33CD">
            <wp:extent cx="5728521" cy="2350737"/>
            <wp:effectExtent l="0" t="0" r="5715" b="0"/>
            <wp:docPr id="6336000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3600068" name=""/>
                    <pic:cNvPicPr/>
                  </pic:nvPicPr>
                  <pic:blipFill>
                    <a:blip r:embed="rId11"/>
                    <a:stretch>
                      <a:fillRect/>
                    </a:stretch>
                  </pic:blipFill>
                  <pic:spPr>
                    <a:xfrm>
                      <a:off x="0" y="0"/>
                      <a:ext cx="5773286" cy="2369107"/>
                    </a:xfrm>
                    <a:prstGeom prst="rect">
                      <a:avLst/>
                    </a:prstGeom>
                  </pic:spPr>
                </pic:pic>
              </a:graphicData>
            </a:graphic>
          </wp:inline>
        </w:drawing>
      </w:r>
      <w:r w:rsidR="00A30577">
        <w:rPr>
          <w:rFonts w:ascii="Times New Roman" w:eastAsia="Calibri" w:hAnsi="Times New Roman" w:cs="Times New Roman"/>
          <w:i/>
          <w:iCs/>
          <w:kern w:val="0"/>
          <w:sz w:val="20"/>
          <w:szCs w:val="20"/>
          <w:lang w:eastAsia="en-GB"/>
          <w14:ligatures w14:val="none"/>
        </w:rPr>
        <w:t xml:space="preserve">  </w:t>
      </w:r>
    </w:p>
    <w:p w14:paraId="049DAC5C" w14:textId="63392170" w:rsidR="00A55B3E" w:rsidRDefault="00781322" w:rsidP="00A30577">
      <w:pPr>
        <w:spacing w:after="200" w:line="360" w:lineRule="auto"/>
        <w:ind w:left="720" w:firstLine="720"/>
        <w:jc w:val="both"/>
        <w:rPr>
          <w:rFonts w:ascii="Times New Roman" w:eastAsia="Calibri" w:hAnsi="Times New Roman" w:cs="Times New Roman"/>
          <w:kern w:val="0"/>
          <w:lang w:eastAsia="en-GB"/>
          <w14:ligatures w14:val="none"/>
        </w:rPr>
      </w:pPr>
      <w:r w:rsidRPr="00781322">
        <w:rPr>
          <w:rFonts w:ascii="Times New Roman" w:eastAsia="Calibri" w:hAnsi="Times New Roman" w:cs="Times New Roman"/>
          <w:i/>
          <w:iCs/>
          <w:kern w:val="0"/>
          <w:sz w:val="20"/>
          <w:szCs w:val="20"/>
          <w:lang w:eastAsia="en-GB"/>
          <w14:ligatures w14:val="none"/>
        </w:rPr>
        <w:t>Figure 2: Project quad chart summarising objective, schedule, cost and risk</w:t>
      </w:r>
    </w:p>
    <w:p w14:paraId="78ED16D0" w14:textId="77777777" w:rsidR="003C473F" w:rsidRDefault="003C473F" w:rsidP="000A0588">
      <w:pPr>
        <w:spacing w:after="200" w:line="360" w:lineRule="auto"/>
        <w:jc w:val="both"/>
        <w:rPr>
          <w:rFonts w:ascii="Times New Roman" w:eastAsia="Calibri" w:hAnsi="Times New Roman" w:cs="Times New Roman"/>
          <w:kern w:val="0"/>
          <w:lang w:eastAsia="en-GB"/>
          <w14:ligatures w14:val="none"/>
        </w:rPr>
      </w:pPr>
      <w:r w:rsidRPr="003C473F">
        <w:rPr>
          <w:rFonts w:ascii="Times New Roman" w:eastAsia="Calibri" w:hAnsi="Times New Roman" w:cs="Times New Roman"/>
          <w:kern w:val="0"/>
          <w:lang w:eastAsia="en-GB"/>
          <w14:ligatures w14:val="none"/>
        </w:rPr>
        <w:t>The quad chart is reviewed at each monthly project board meeting to ensure it remains aligned with the project's schedule, budget and risk register. By presenting these four areas together, it enables stakeholders to identify potential trade-offs more easily. For example, if the schedule slips, the project board can quickly assess whether the delay is likely to affect costs or increase project risks before deciding on corrective action.</w:t>
      </w:r>
    </w:p>
    <w:p w14:paraId="467641B6" w14:textId="1D2D9656" w:rsidR="00781322" w:rsidRDefault="00296701" w:rsidP="00031D01">
      <w:pPr>
        <w:spacing w:after="200" w:line="360" w:lineRule="auto"/>
        <w:ind w:firstLine="720"/>
        <w:jc w:val="both"/>
        <w:rPr>
          <w:rFonts w:ascii="Times New Roman" w:eastAsia="Calibri" w:hAnsi="Times New Roman" w:cs="Times New Roman"/>
          <w:b/>
          <w:bCs/>
          <w:kern w:val="0"/>
          <w:lang w:eastAsia="en-GB"/>
          <w14:ligatures w14:val="none"/>
        </w:rPr>
      </w:pPr>
      <w:r w:rsidRPr="00296701">
        <w:rPr>
          <w:rFonts w:ascii="Times New Roman" w:eastAsia="Calibri" w:hAnsi="Times New Roman" w:cs="Times New Roman"/>
          <w:b/>
          <w:bCs/>
          <w:kern w:val="0"/>
          <w:lang w:eastAsia="en-GB"/>
          <w14:ligatures w14:val="none"/>
        </w:rPr>
        <w:t>6. Gantt Chart</w:t>
      </w:r>
    </w:p>
    <w:p w14:paraId="619713FC" w14:textId="13FB74BD" w:rsidR="00296701" w:rsidRPr="00296701" w:rsidRDefault="00296701" w:rsidP="000A0588">
      <w:pPr>
        <w:spacing w:after="200" w:line="360" w:lineRule="auto"/>
        <w:jc w:val="both"/>
        <w:rPr>
          <w:rFonts w:ascii="Times New Roman" w:eastAsia="Calibri" w:hAnsi="Times New Roman" w:cs="Times New Roman"/>
          <w:kern w:val="0"/>
          <w:lang w:eastAsia="en-GB"/>
          <w14:ligatures w14:val="none"/>
        </w:rPr>
      </w:pPr>
      <w:r w:rsidRPr="00296701">
        <w:rPr>
          <w:rFonts w:ascii="Times New Roman" w:eastAsia="Calibri" w:hAnsi="Times New Roman" w:cs="Times New Roman"/>
          <w:kern w:val="0"/>
          <w:lang w:eastAsia="en-GB"/>
          <w14:ligatures w14:val="none"/>
        </w:rPr>
        <w:t>To schedule the STMS project, this plan uses a Gantt chart</w:t>
      </w:r>
      <w:r>
        <w:rPr>
          <w:rFonts w:ascii="Times New Roman" w:eastAsia="Calibri" w:hAnsi="Times New Roman" w:cs="Times New Roman"/>
          <w:kern w:val="0"/>
          <w:lang w:eastAsia="en-GB"/>
          <w14:ligatures w14:val="none"/>
        </w:rPr>
        <w:t>;</w:t>
      </w:r>
      <w:r w:rsidRPr="00296701">
        <w:rPr>
          <w:rFonts w:ascii="Times New Roman" w:eastAsia="Calibri" w:hAnsi="Times New Roman" w:cs="Times New Roman"/>
          <w:kern w:val="0"/>
          <w:lang w:eastAsia="en-GB"/>
          <w14:ligatures w14:val="none"/>
        </w:rPr>
        <w:t xml:space="preserve"> a technique first popularised by Henry Gantt in the early twentieth century that remains one of the most widely used project-scheduling tools, valued for communicating timing, duration and overlap in a format that is intuitive and easy to update (Wilson, 2003). Figure 3 sets out the project Gantt chart across the six-month delivery window, from project initiation through to project closure, with activities grouped into the five WBS phases introduced in Section 4.</w:t>
      </w:r>
    </w:p>
    <w:p w14:paraId="1574E812" w14:textId="61B04BCA" w:rsidR="00530996" w:rsidRDefault="003136C1" w:rsidP="00530996">
      <w:pPr>
        <w:spacing w:after="200" w:line="360" w:lineRule="auto"/>
        <w:jc w:val="both"/>
        <w:rPr>
          <w:rFonts w:ascii="Times New Roman" w:eastAsia="Calibri" w:hAnsi="Times New Roman" w:cs="Times New Roman"/>
          <w:i/>
          <w:iCs/>
          <w:sz w:val="20"/>
          <w:szCs w:val="20"/>
        </w:rPr>
      </w:pPr>
      <w:r w:rsidRPr="003136C1">
        <w:rPr>
          <w:rFonts w:ascii="Times New Roman" w:eastAsia="Calibri" w:hAnsi="Times New Roman" w:cs="Times New Roman"/>
          <w:i/>
          <w:iCs/>
          <w:noProof/>
          <w:sz w:val="20"/>
          <w:szCs w:val="20"/>
        </w:rPr>
        <w:lastRenderedPageBreak/>
        <w:drawing>
          <wp:inline distT="0" distB="0" distL="0" distR="0" wp14:anchorId="6702CC86" wp14:editId="4A573541">
            <wp:extent cx="5730398" cy="3435069"/>
            <wp:effectExtent l="0" t="0" r="3810" b="0"/>
            <wp:docPr id="10713136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1313618" name=""/>
                    <pic:cNvPicPr/>
                  </pic:nvPicPr>
                  <pic:blipFill>
                    <a:blip r:embed="rId12"/>
                    <a:stretch>
                      <a:fillRect/>
                    </a:stretch>
                  </pic:blipFill>
                  <pic:spPr>
                    <a:xfrm>
                      <a:off x="0" y="0"/>
                      <a:ext cx="5759847" cy="3452722"/>
                    </a:xfrm>
                    <a:prstGeom prst="rect">
                      <a:avLst/>
                    </a:prstGeom>
                  </pic:spPr>
                </pic:pic>
              </a:graphicData>
            </a:graphic>
          </wp:inline>
        </w:drawing>
      </w:r>
      <w:r w:rsidR="008A00DD">
        <w:rPr>
          <w:rFonts w:ascii="Times New Roman" w:eastAsia="Calibri" w:hAnsi="Times New Roman" w:cs="Times New Roman"/>
          <w:i/>
          <w:iCs/>
          <w:sz w:val="20"/>
          <w:szCs w:val="20"/>
        </w:rPr>
        <w:t xml:space="preserve">  </w:t>
      </w:r>
      <w:r w:rsidR="00530996">
        <w:rPr>
          <w:rFonts w:ascii="Times New Roman" w:eastAsia="Calibri" w:hAnsi="Times New Roman" w:cs="Times New Roman"/>
          <w:i/>
          <w:iCs/>
          <w:sz w:val="20"/>
          <w:szCs w:val="20"/>
        </w:rPr>
        <w:t xml:space="preserve"> </w:t>
      </w:r>
    </w:p>
    <w:p w14:paraId="09C20C4C" w14:textId="72C89E7C" w:rsidR="00296701" w:rsidRDefault="00296701" w:rsidP="00530996">
      <w:pPr>
        <w:spacing w:after="200" w:line="360" w:lineRule="auto"/>
        <w:ind w:left="1440" w:firstLine="720"/>
        <w:jc w:val="both"/>
        <w:rPr>
          <w:rFonts w:ascii="Times New Roman" w:eastAsia="Calibri" w:hAnsi="Times New Roman" w:cs="Times New Roman"/>
          <w:i/>
          <w:iCs/>
          <w:sz w:val="20"/>
          <w:szCs w:val="20"/>
        </w:rPr>
      </w:pPr>
      <w:r w:rsidRPr="00296701">
        <w:rPr>
          <w:rFonts w:ascii="Times New Roman" w:eastAsia="Calibri" w:hAnsi="Times New Roman" w:cs="Times New Roman"/>
          <w:i/>
          <w:iCs/>
          <w:sz w:val="20"/>
          <w:szCs w:val="20"/>
        </w:rPr>
        <w:t>Figure 3: Project Gantt chart for the six-month delivery programme</w:t>
      </w:r>
    </w:p>
    <w:p w14:paraId="37B7DEBE" w14:textId="03A0464D" w:rsidR="009B5F98" w:rsidRPr="009B5F98" w:rsidRDefault="009B5F98" w:rsidP="009B5F98">
      <w:pPr>
        <w:spacing w:after="200" w:line="360" w:lineRule="auto"/>
        <w:jc w:val="both"/>
        <w:rPr>
          <w:rFonts w:ascii="Times New Roman" w:eastAsia="Calibri" w:hAnsi="Times New Roman" w:cs="Times New Roman"/>
          <w:kern w:val="0"/>
          <w:lang w:eastAsia="en-GB"/>
          <w14:ligatures w14:val="none"/>
        </w:rPr>
      </w:pPr>
      <w:r w:rsidRPr="009B5F98">
        <w:rPr>
          <w:rFonts w:ascii="Times New Roman" w:eastAsia="Calibri" w:hAnsi="Times New Roman" w:cs="Times New Roman"/>
          <w:kern w:val="0"/>
          <w:lang w:eastAsia="en-GB"/>
          <w14:ligatures w14:val="none"/>
        </w:rPr>
        <w:t xml:space="preserve">Project initiation and stakeholder engagement </w:t>
      </w:r>
      <w:r w:rsidR="00DC65F7">
        <w:rPr>
          <w:rFonts w:ascii="Times New Roman" w:eastAsia="Calibri" w:hAnsi="Times New Roman" w:cs="Times New Roman"/>
          <w:kern w:val="0"/>
          <w:lang w:eastAsia="en-GB"/>
          <w14:ligatures w14:val="none"/>
        </w:rPr>
        <w:t xml:space="preserve">occur </w:t>
      </w:r>
      <w:r w:rsidRPr="009B5F98">
        <w:rPr>
          <w:rFonts w:ascii="Times New Roman" w:eastAsia="Calibri" w:hAnsi="Times New Roman" w:cs="Times New Roman"/>
          <w:kern w:val="0"/>
          <w:lang w:eastAsia="en-GB"/>
          <w14:ligatures w14:val="none"/>
        </w:rPr>
        <w:t xml:space="preserve">in the first month and </w:t>
      </w:r>
      <w:r w:rsidR="00D630A2">
        <w:rPr>
          <w:rFonts w:ascii="Times New Roman" w:eastAsia="Calibri" w:hAnsi="Times New Roman" w:cs="Times New Roman"/>
          <w:kern w:val="0"/>
          <w:lang w:eastAsia="en-GB"/>
          <w14:ligatures w14:val="none"/>
        </w:rPr>
        <w:t>overlap</w:t>
      </w:r>
      <w:r w:rsidRPr="009B5F98">
        <w:rPr>
          <w:rFonts w:ascii="Times New Roman" w:eastAsia="Calibri" w:hAnsi="Times New Roman" w:cs="Times New Roman"/>
          <w:kern w:val="0"/>
          <w:lang w:eastAsia="en-GB"/>
          <w14:ligatures w14:val="none"/>
        </w:rPr>
        <w:t xml:space="preserve"> with requirements gathering, allowing stakeholder feedback to inform the project's early stages. Month two focuses on system and data architecture</w:t>
      </w:r>
      <w:r w:rsidR="00AB7C3F">
        <w:rPr>
          <w:rFonts w:ascii="Times New Roman" w:eastAsia="Calibri" w:hAnsi="Times New Roman" w:cs="Times New Roman"/>
          <w:kern w:val="0"/>
          <w:lang w:eastAsia="en-GB"/>
          <w14:ligatures w14:val="none"/>
        </w:rPr>
        <w:t>, together with User Interface/User Experience (UI/UX) design, followed by platform development, module integration, and API development starting in</w:t>
      </w:r>
      <w:r w:rsidRPr="009B5F98">
        <w:rPr>
          <w:rFonts w:ascii="Times New Roman" w:eastAsia="Calibri" w:hAnsi="Times New Roman" w:cs="Times New Roman"/>
          <w:kern w:val="0"/>
          <w:lang w:eastAsia="en-GB"/>
          <w14:ligatures w14:val="none"/>
        </w:rPr>
        <w:t xml:space="preserve"> month three. Testing, user acceptance, staff training and documentation are completed during months five and six to ensure any issues are resolved before deployment. The project concludes with system deployment, monitoring and closure by the end of month six, meeting the time-bound SMART objective outlined in Section 2.</w:t>
      </w:r>
    </w:p>
    <w:p w14:paraId="23E8F006" w14:textId="77777777" w:rsidR="009B5F98" w:rsidRDefault="009B5F98" w:rsidP="009B5F98">
      <w:pPr>
        <w:spacing w:after="200" w:line="360" w:lineRule="auto"/>
        <w:jc w:val="both"/>
        <w:rPr>
          <w:rFonts w:ascii="Times New Roman" w:eastAsia="Calibri" w:hAnsi="Times New Roman" w:cs="Times New Roman"/>
          <w:kern w:val="0"/>
          <w:lang w:eastAsia="en-GB"/>
          <w14:ligatures w14:val="none"/>
        </w:rPr>
      </w:pPr>
      <w:r w:rsidRPr="009B5F98">
        <w:rPr>
          <w:rFonts w:ascii="Times New Roman" w:eastAsia="Calibri" w:hAnsi="Times New Roman" w:cs="Times New Roman"/>
          <w:kern w:val="0"/>
          <w:lang w:eastAsia="en-GB"/>
          <w14:ligatures w14:val="none"/>
        </w:rPr>
        <w:t>Although network-based techniques such as the Critical Path Method provide more detailed dependency and float analysis (Kerzner, 2017), the Gantt chart remains the primary scheduling tool because it presents the project timeline clearly for both technical and non-technical stakeholders. The project team uses a supporting network diagram for detailed planning, while the Gantt chart is shared with stakeholders for progress reporting and communication.</w:t>
      </w:r>
    </w:p>
    <w:p w14:paraId="64F4C6C3" w14:textId="4AB744A8" w:rsidR="00E551D0" w:rsidRPr="00E551D0" w:rsidRDefault="00E551D0" w:rsidP="00031D01">
      <w:pPr>
        <w:spacing w:after="200" w:line="360" w:lineRule="auto"/>
        <w:ind w:firstLine="720"/>
        <w:jc w:val="both"/>
        <w:rPr>
          <w:rFonts w:ascii="Times New Roman" w:eastAsia="Calibri" w:hAnsi="Times New Roman" w:cs="Times New Roman"/>
          <w:kern w:val="0"/>
          <w:lang w:eastAsia="en-GB"/>
          <w14:ligatures w14:val="none"/>
        </w:rPr>
      </w:pPr>
      <w:r w:rsidRPr="00E551D0">
        <w:rPr>
          <w:rFonts w:ascii="Times New Roman" w:eastAsia="Calibri" w:hAnsi="Times New Roman" w:cs="Times New Roman"/>
          <w:b/>
          <w:bCs/>
          <w:color w:val="0B1E3D"/>
          <w:kern w:val="0"/>
          <w:lang w:eastAsia="en-GB"/>
          <w14:ligatures w14:val="none"/>
        </w:rPr>
        <w:t xml:space="preserve">7. Stakeholder </w:t>
      </w:r>
      <w:r w:rsidR="0069622B">
        <w:rPr>
          <w:rFonts w:ascii="Times New Roman" w:eastAsia="Calibri" w:hAnsi="Times New Roman" w:cs="Times New Roman"/>
          <w:b/>
          <w:bCs/>
          <w:color w:val="0B1E3D"/>
          <w:kern w:val="0"/>
          <w:lang w:eastAsia="en-GB"/>
          <w14:ligatures w14:val="none"/>
        </w:rPr>
        <w:t>Analysis</w:t>
      </w:r>
    </w:p>
    <w:p w14:paraId="1D7A0986" w14:textId="43CB10FD" w:rsidR="00E551D0" w:rsidRDefault="00F66C3A" w:rsidP="00E551D0">
      <w:pPr>
        <w:spacing w:after="200" w:line="360" w:lineRule="auto"/>
        <w:jc w:val="both"/>
        <w:rPr>
          <w:rFonts w:ascii="Times New Roman" w:eastAsia="Calibri" w:hAnsi="Times New Roman" w:cs="Times New Roman"/>
          <w:kern w:val="0"/>
          <w:lang w:eastAsia="en-GB"/>
          <w14:ligatures w14:val="none"/>
        </w:rPr>
      </w:pPr>
      <w:r>
        <w:rPr>
          <w:rFonts w:ascii="Times New Roman" w:eastAsia="Calibri" w:hAnsi="Times New Roman" w:cs="Times New Roman"/>
          <w:kern w:val="0"/>
          <w:lang w:eastAsia="en-GB"/>
          <w14:ligatures w14:val="none"/>
        </w:rPr>
        <w:t>Stakeholder</w:t>
      </w:r>
      <w:r w:rsidR="00E551D0" w:rsidRPr="00E551D0">
        <w:rPr>
          <w:rFonts w:ascii="Times New Roman" w:eastAsia="Calibri" w:hAnsi="Times New Roman" w:cs="Times New Roman"/>
          <w:kern w:val="0"/>
          <w:lang w:eastAsia="en-GB"/>
          <w14:ligatures w14:val="none"/>
        </w:rPr>
        <w:t xml:space="preserve"> </w:t>
      </w:r>
      <w:r w:rsidR="0069622B">
        <w:rPr>
          <w:rFonts w:ascii="Times New Roman" w:eastAsia="Calibri" w:hAnsi="Times New Roman" w:cs="Times New Roman"/>
          <w:kern w:val="0"/>
          <w:lang w:eastAsia="en-GB"/>
          <w14:ligatures w14:val="none"/>
        </w:rPr>
        <w:t>analysis</w:t>
      </w:r>
      <w:r w:rsidR="00E551D0" w:rsidRPr="00E551D0">
        <w:rPr>
          <w:rFonts w:ascii="Times New Roman" w:eastAsia="Calibri" w:hAnsi="Times New Roman" w:cs="Times New Roman"/>
          <w:kern w:val="0"/>
          <w:lang w:eastAsia="en-GB"/>
          <w14:ligatures w14:val="none"/>
        </w:rPr>
        <w:t xml:space="preserve"> is planned </w:t>
      </w:r>
      <w:r w:rsidR="00E551D0">
        <w:rPr>
          <w:rFonts w:ascii="Times New Roman" w:eastAsia="Calibri" w:hAnsi="Times New Roman" w:cs="Times New Roman"/>
          <w:kern w:val="0"/>
          <w:lang w:eastAsia="en-GB"/>
          <w14:ligatures w14:val="none"/>
        </w:rPr>
        <w:t xml:space="preserve">by </w:t>
      </w:r>
      <w:r w:rsidR="00E551D0" w:rsidRPr="00E551D0">
        <w:rPr>
          <w:rFonts w:ascii="Times New Roman" w:eastAsia="Calibri" w:hAnsi="Times New Roman" w:cs="Times New Roman"/>
          <w:kern w:val="0"/>
          <w:lang w:eastAsia="en-GB"/>
          <w14:ligatures w14:val="none"/>
        </w:rPr>
        <w:t xml:space="preserve">using the power-interest matrix originally proposed by Mendelow (1981), which classifies stakeholders according to their relative power to influence </w:t>
      </w:r>
      <w:r w:rsidR="00E551D0" w:rsidRPr="00E551D0">
        <w:rPr>
          <w:rFonts w:ascii="Times New Roman" w:eastAsia="Calibri" w:hAnsi="Times New Roman" w:cs="Times New Roman"/>
          <w:kern w:val="0"/>
          <w:lang w:eastAsia="en-GB"/>
          <w14:ligatures w14:val="none"/>
        </w:rPr>
        <w:lastRenderedPageBreak/>
        <w:t>the project and their level of interest in its outcomes (Freeman, 1984). Figure 4 maps the principal stakeholder groups for the STMS project onto this matrix.</w:t>
      </w:r>
    </w:p>
    <w:p w14:paraId="12D06B83" w14:textId="43FF398B" w:rsidR="00E551D0" w:rsidRDefault="00E551D0" w:rsidP="00E551D0">
      <w:pPr>
        <w:spacing w:after="200" w:line="240" w:lineRule="auto"/>
        <w:rPr>
          <w:rFonts w:ascii="Times New Roman" w:eastAsia="Calibri" w:hAnsi="Times New Roman" w:cs="Times New Roman"/>
          <w:kern w:val="0"/>
          <w:lang w:eastAsia="en-GB"/>
          <w14:ligatures w14:val="none"/>
        </w:rPr>
      </w:pPr>
      <w:r w:rsidRPr="00E551D0">
        <w:rPr>
          <w:rFonts w:ascii="Times New Roman" w:eastAsia="Times New Roman" w:hAnsi="Times New Roman" w:cs="Times New Roman"/>
          <w:b/>
          <w:bCs/>
          <w:noProof/>
          <w:color w:val="1F2D50"/>
          <w:kern w:val="0"/>
          <w:sz w:val="26"/>
          <w:szCs w:val="26"/>
          <w:lang w:eastAsia="en-GB"/>
          <w14:ligatures w14:val="none"/>
        </w:rPr>
        <mc:AlternateContent>
          <mc:Choice Requires="wps">
            <w:drawing>
              <wp:anchor distT="0" distB="0" distL="114300" distR="114300" simplePos="0" relativeHeight="251658240" behindDoc="0" locked="0" layoutInCell="1" allowOverlap="1" wp14:anchorId="3A9818A3" wp14:editId="74892075">
                <wp:simplePos x="0" y="0"/>
                <wp:positionH relativeFrom="leftMargin">
                  <wp:posOffset>727200</wp:posOffset>
                </wp:positionH>
                <wp:positionV relativeFrom="paragraph">
                  <wp:posOffset>597355</wp:posOffset>
                </wp:positionV>
                <wp:extent cx="215925" cy="3253350"/>
                <wp:effectExtent l="19050" t="19050" r="12700" b="23495"/>
                <wp:wrapNone/>
                <wp:docPr id="254893946" name="Arrow: Up 1"/>
                <wp:cNvGraphicFramePr/>
                <a:graphic xmlns:a="http://schemas.openxmlformats.org/drawingml/2006/main">
                  <a:graphicData uri="http://schemas.microsoft.com/office/word/2010/wordprocessingShape">
                    <wps:wsp>
                      <wps:cNvSpPr/>
                      <wps:spPr>
                        <a:xfrm>
                          <a:off x="0" y="0"/>
                          <a:ext cx="215925" cy="3253350"/>
                        </a:xfrm>
                        <a:prstGeom prst="upArrow">
                          <a:avLst>
                            <a:gd name="adj1" fmla="val 42801"/>
                            <a:gd name="adj2" fmla="val 50000"/>
                          </a:avLst>
                        </a:prstGeom>
                        <a:solidFill>
                          <a:srgbClr val="156082"/>
                        </a:solidFill>
                        <a:ln w="1905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shapetype w14:anchorId="4CC7A824"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Arrow: Up 1" o:spid="_x0000_s1026" type="#_x0000_t68" style="position:absolute;margin-left:57.25pt;margin-top:47.05pt;width:17pt;height:256.15pt;z-index:251659264;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" adj="717,6177" fillcolor="#156082" strokecolor="#042433" strokeweight="1.5pt">
                <w10:wrap anchorx="margin"/>
              </v:shape>
            </w:pict>
          </mc:Fallback>
        </mc:AlternateContent>
      </w:r>
      <w:r w:rsidRPr="00E551D0">
        <w:rPr>
          <w:rFonts w:ascii="Times New Roman" w:eastAsia="Times New Roman" w:hAnsi="Times New Roman" w:cs="Times New Roman"/>
          <w:b/>
          <w:bCs/>
          <w:color w:val="1F2D50"/>
          <w:kern w:val="0"/>
          <w:lang w:eastAsia="en-GB"/>
          <w14:ligatures w14:val="none"/>
        </w:rPr>
        <w:t xml:space="preserve"> </w:t>
      </w:r>
      <w:r w:rsidRPr="00B26735">
        <w:rPr>
          <w:rFonts w:ascii="Times New Roman" w:eastAsia="Times New Roman" w:hAnsi="Times New Roman" w:cs="Times New Roman"/>
          <w:b/>
          <w:bCs/>
          <w:color w:val="0070C0"/>
          <w:kern w:val="0"/>
          <w:lang w:eastAsia="en-GB"/>
          <w14:ligatures w14:val="none"/>
        </w:rPr>
        <w:t>Smart Transport Management System - Stakeholder Power-Interest Matrix</w:t>
      </w:r>
    </w:p>
    <w:tbl>
      <w:tblPr>
        <w:tblW w:w="9293"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10" w:type="dxa"/>
          <w:right w:w="10" w:type="dxa"/>
        </w:tblCellMar>
        <w:tblLook w:val="04A0" w:firstRow="1" w:lastRow="0" w:firstColumn="1" w:lastColumn="0" w:noHBand="0" w:noVBand="1"/>
      </w:tblPr>
      <w:tblGrid>
        <w:gridCol w:w="1341"/>
        <w:gridCol w:w="3976"/>
        <w:gridCol w:w="3976"/>
      </w:tblGrid>
      <w:tr w:rsidR="00E551D0" w:rsidRPr="00E551D0" w14:paraId="78FB73C2" w14:textId="77777777" w:rsidTr="00E551D0">
        <w:trPr>
          <w:trHeight w:val="612"/>
        </w:trPr>
        <w:tc>
          <w:tcPr>
            <w:tcW w:w="1341" w:type="dxa"/>
          </w:tcPr>
          <w:p w14:paraId="7983A88F" w14:textId="77777777" w:rsidR="00E551D0" w:rsidRPr="00E551D0" w:rsidRDefault="00E551D0" w:rsidP="00E551D0">
            <w:pPr>
              <w:spacing w:after="200" w:line="360" w:lineRule="auto"/>
              <w:jc w:val="both"/>
              <w:rPr>
                <w:rFonts w:ascii="Times New Roman" w:eastAsia="Calibri" w:hAnsi="Times New Roman" w:cs="Times New Roman"/>
                <w:kern w:val="0"/>
                <w:lang w:eastAsia="en-GB"/>
                <w14:ligatures w14:val="none"/>
              </w:rPr>
            </w:pPr>
          </w:p>
        </w:tc>
        <w:tc>
          <w:tcPr>
            <w:tcW w:w="3976" w:type="dxa"/>
            <w:tcMar>
              <w:top w:w="200" w:type="dxa"/>
              <w:left w:w="100" w:type="dxa"/>
              <w:bottom w:w="200" w:type="dxa"/>
              <w:right w:w="100" w:type="dxa"/>
            </w:tcMar>
            <w:vAlign w:val="center"/>
          </w:tcPr>
          <w:p w14:paraId="4AE67806" w14:textId="77777777" w:rsidR="00E551D0" w:rsidRPr="00E551D0" w:rsidRDefault="00E551D0" w:rsidP="00E551D0">
            <w:pPr>
              <w:spacing w:after="200" w:line="360" w:lineRule="auto"/>
              <w:jc w:val="both"/>
              <w:rPr>
                <w:rFonts w:ascii="Times New Roman" w:eastAsia="Calibri" w:hAnsi="Times New Roman" w:cs="Times New Roman"/>
                <w:kern w:val="0"/>
                <w:lang w:eastAsia="en-GB"/>
                <w14:ligatures w14:val="none"/>
              </w:rPr>
            </w:pPr>
            <w:r w:rsidRPr="00E551D0">
              <w:rPr>
                <w:rFonts w:ascii="Times New Roman" w:eastAsia="Calibri" w:hAnsi="Times New Roman" w:cs="Times New Roman"/>
                <w:b/>
                <w:bCs/>
                <w:kern w:val="0"/>
                <w:lang w:eastAsia="en-GB"/>
                <w14:ligatures w14:val="none"/>
              </w:rPr>
              <w:t>LOW INTEREST</w:t>
            </w:r>
          </w:p>
        </w:tc>
        <w:tc>
          <w:tcPr>
            <w:tcW w:w="3976" w:type="dxa"/>
            <w:tcMar>
              <w:top w:w="200" w:type="dxa"/>
              <w:left w:w="100" w:type="dxa"/>
              <w:bottom w:w="200" w:type="dxa"/>
              <w:right w:w="100" w:type="dxa"/>
            </w:tcMar>
            <w:vAlign w:val="center"/>
          </w:tcPr>
          <w:p w14:paraId="0697649C" w14:textId="77777777" w:rsidR="00E551D0" w:rsidRPr="00E551D0" w:rsidRDefault="00E551D0" w:rsidP="00E551D0">
            <w:pPr>
              <w:spacing w:after="200" w:line="360" w:lineRule="auto"/>
              <w:jc w:val="both"/>
              <w:rPr>
                <w:rFonts w:ascii="Times New Roman" w:eastAsia="Calibri" w:hAnsi="Times New Roman" w:cs="Times New Roman"/>
                <w:kern w:val="0"/>
                <w:lang w:eastAsia="en-GB"/>
                <w14:ligatures w14:val="none"/>
              </w:rPr>
            </w:pPr>
            <w:r w:rsidRPr="00E551D0">
              <w:rPr>
                <w:rFonts w:ascii="Times New Roman" w:eastAsia="Calibri" w:hAnsi="Times New Roman" w:cs="Times New Roman"/>
                <w:b/>
                <w:bCs/>
                <w:kern w:val="0"/>
                <w:lang w:eastAsia="en-GB"/>
                <w14:ligatures w14:val="none"/>
              </w:rPr>
              <w:t>HIGH INTEREST</w:t>
            </w:r>
          </w:p>
        </w:tc>
      </w:tr>
      <w:tr w:rsidR="00E551D0" w:rsidRPr="00E551D0" w14:paraId="30EE4345" w14:textId="77777777" w:rsidTr="00144C64">
        <w:trPr>
          <w:trHeight w:val="1510"/>
        </w:trPr>
        <w:tc>
          <w:tcPr>
            <w:tcW w:w="1341" w:type="dxa"/>
            <w:tcMar>
              <w:top w:w="200" w:type="dxa"/>
              <w:left w:w="100" w:type="dxa"/>
              <w:bottom w:w="200" w:type="dxa"/>
              <w:right w:w="100" w:type="dxa"/>
            </w:tcMar>
            <w:vAlign w:val="center"/>
          </w:tcPr>
          <w:p w14:paraId="6194D76E" w14:textId="7890F885" w:rsidR="00E551D0" w:rsidRPr="00E551D0" w:rsidRDefault="00E551D0" w:rsidP="00E551D0">
            <w:pPr>
              <w:spacing w:after="200" w:line="360" w:lineRule="auto"/>
              <w:jc w:val="both"/>
              <w:rPr>
                <w:rFonts w:ascii="Times New Roman" w:eastAsia="Calibri" w:hAnsi="Times New Roman" w:cs="Times New Roman"/>
                <w:kern w:val="0"/>
                <w:lang w:eastAsia="en-GB"/>
                <w14:ligatures w14:val="none"/>
              </w:rPr>
            </w:pPr>
            <w:r w:rsidRPr="00E551D0">
              <w:rPr>
                <w:rFonts w:ascii="Times New Roman" w:eastAsia="Calibri" w:hAnsi="Times New Roman" w:cs="Times New Roman"/>
                <w:b/>
                <w:bCs/>
                <w:kern w:val="0"/>
                <w:lang w:eastAsia="en-GB"/>
                <w14:ligatures w14:val="none"/>
              </w:rPr>
              <w:t>HIGH POWER</w:t>
            </w:r>
          </w:p>
        </w:tc>
        <w:tc>
          <w:tcPr>
            <w:tcW w:w="3976" w:type="dxa"/>
            <w:shd w:val="clear" w:color="auto" w:fill="C6D6E5"/>
            <w:tcMar>
              <w:top w:w="200" w:type="dxa"/>
              <w:left w:w="200" w:type="dxa"/>
              <w:bottom w:w="200" w:type="dxa"/>
              <w:right w:w="200" w:type="dxa"/>
            </w:tcMar>
            <w:vAlign w:val="center"/>
          </w:tcPr>
          <w:p w14:paraId="26197DD7" w14:textId="77777777" w:rsidR="00E551D0" w:rsidRPr="00E551D0" w:rsidRDefault="00E551D0" w:rsidP="00E551D0">
            <w:pPr>
              <w:spacing w:after="200" w:line="360" w:lineRule="auto"/>
              <w:jc w:val="both"/>
              <w:rPr>
                <w:rFonts w:ascii="Times New Roman" w:eastAsia="Calibri" w:hAnsi="Times New Roman" w:cs="Times New Roman"/>
                <w:kern w:val="0"/>
                <w:lang w:eastAsia="en-GB"/>
                <w14:ligatures w14:val="none"/>
              </w:rPr>
            </w:pPr>
            <w:r w:rsidRPr="00E551D0">
              <w:rPr>
                <w:rFonts w:ascii="Times New Roman" w:eastAsia="Calibri" w:hAnsi="Times New Roman" w:cs="Times New Roman"/>
                <w:b/>
                <w:bCs/>
                <w:kern w:val="0"/>
                <w:lang w:eastAsia="en-GB"/>
                <w14:ligatures w14:val="none"/>
              </w:rPr>
              <w:t>KEEP SATISFIED</w:t>
            </w:r>
          </w:p>
          <w:p w14:paraId="3AFD63A4" w14:textId="77777777" w:rsidR="00E551D0" w:rsidRPr="00E551D0" w:rsidRDefault="00E551D0" w:rsidP="00E551D0">
            <w:pPr>
              <w:spacing w:after="200" w:line="360" w:lineRule="auto"/>
              <w:jc w:val="both"/>
              <w:rPr>
                <w:rFonts w:ascii="Times New Roman" w:eastAsia="Calibri" w:hAnsi="Times New Roman" w:cs="Times New Roman"/>
                <w:kern w:val="0"/>
                <w:lang w:eastAsia="en-GB"/>
                <w14:ligatures w14:val="none"/>
              </w:rPr>
            </w:pPr>
            <w:r w:rsidRPr="00E551D0">
              <w:rPr>
                <w:rFonts w:ascii="Times New Roman" w:eastAsia="Calibri" w:hAnsi="Times New Roman" w:cs="Times New Roman"/>
                <w:kern w:val="0"/>
                <w:lang w:eastAsia="en-GB"/>
                <w14:ligatures w14:val="none"/>
              </w:rPr>
              <w:t>Department for Transport, City Council, Transport Regulators</w:t>
            </w:r>
          </w:p>
        </w:tc>
        <w:tc>
          <w:tcPr>
            <w:tcW w:w="3976" w:type="dxa"/>
            <w:shd w:val="clear" w:color="auto" w:fill="E3EEF8"/>
            <w:tcMar>
              <w:top w:w="200" w:type="dxa"/>
              <w:left w:w="200" w:type="dxa"/>
              <w:bottom w:w="200" w:type="dxa"/>
              <w:right w:w="200" w:type="dxa"/>
            </w:tcMar>
            <w:vAlign w:val="center"/>
          </w:tcPr>
          <w:p w14:paraId="25E46FCF" w14:textId="77777777" w:rsidR="00E551D0" w:rsidRPr="00E551D0" w:rsidRDefault="00E551D0" w:rsidP="00E551D0">
            <w:pPr>
              <w:spacing w:after="200" w:line="360" w:lineRule="auto"/>
              <w:jc w:val="both"/>
              <w:rPr>
                <w:rFonts w:ascii="Times New Roman" w:eastAsia="Calibri" w:hAnsi="Times New Roman" w:cs="Times New Roman"/>
                <w:kern w:val="0"/>
                <w:lang w:eastAsia="en-GB"/>
                <w14:ligatures w14:val="none"/>
              </w:rPr>
            </w:pPr>
            <w:r w:rsidRPr="00E551D0">
              <w:rPr>
                <w:rFonts w:ascii="Times New Roman" w:eastAsia="Calibri" w:hAnsi="Times New Roman" w:cs="Times New Roman"/>
                <w:b/>
                <w:bCs/>
                <w:kern w:val="0"/>
                <w:lang w:eastAsia="en-GB"/>
                <w14:ligatures w14:val="none"/>
              </w:rPr>
              <w:t>MANAGE CLOSELY</w:t>
            </w:r>
          </w:p>
          <w:p w14:paraId="47A21AE3" w14:textId="77777777" w:rsidR="00E551D0" w:rsidRPr="00E551D0" w:rsidRDefault="00E551D0" w:rsidP="00E551D0">
            <w:pPr>
              <w:spacing w:after="200" w:line="360" w:lineRule="auto"/>
              <w:jc w:val="both"/>
              <w:rPr>
                <w:rFonts w:ascii="Times New Roman" w:eastAsia="Calibri" w:hAnsi="Times New Roman" w:cs="Times New Roman"/>
                <w:kern w:val="0"/>
                <w:lang w:eastAsia="en-GB"/>
                <w14:ligatures w14:val="none"/>
              </w:rPr>
            </w:pPr>
            <w:r w:rsidRPr="00E551D0">
              <w:rPr>
                <w:rFonts w:ascii="Times New Roman" w:eastAsia="Calibri" w:hAnsi="Times New Roman" w:cs="Times New Roman"/>
                <w:kern w:val="0"/>
                <w:lang w:eastAsia="en-GB"/>
                <w14:ligatures w14:val="none"/>
              </w:rPr>
              <w:t>Transport Operators, Technology Providers, Project Sponsor</w:t>
            </w:r>
          </w:p>
        </w:tc>
      </w:tr>
      <w:tr w:rsidR="00E551D0" w:rsidRPr="00E551D0" w14:paraId="4CC3A4FD" w14:textId="77777777" w:rsidTr="00144C64">
        <w:trPr>
          <w:trHeight w:val="1582"/>
        </w:trPr>
        <w:tc>
          <w:tcPr>
            <w:tcW w:w="1341" w:type="dxa"/>
            <w:tcMar>
              <w:top w:w="200" w:type="dxa"/>
              <w:left w:w="100" w:type="dxa"/>
              <w:bottom w:w="200" w:type="dxa"/>
              <w:right w:w="100" w:type="dxa"/>
            </w:tcMar>
            <w:vAlign w:val="center"/>
          </w:tcPr>
          <w:p w14:paraId="3F976883" w14:textId="60F04698" w:rsidR="00E551D0" w:rsidRPr="00E551D0" w:rsidRDefault="00E551D0" w:rsidP="00E551D0">
            <w:pPr>
              <w:spacing w:after="200" w:line="360" w:lineRule="auto"/>
              <w:jc w:val="both"/>
              <w:rPr>
                <w:rFonts w:ascii="Times New Roman" w:eastAsia="Calibri" w:hAnsi="Times New Roman" w:cs="Times New Roman"/>
                <w:kern w:val="0"/>
                <w:lang w:eastAsia="en-GB"/>
                <w14:ligatures w14:val="none"/>
              </w:rPr>
            </w:pPr>
            <w:r w:rsidRPr="00E551D0">
              <w:rPr>
                <w:rFonts w:ascii="Times New Roman" w:eastAsia="Calibri" w:hAnsi="Times New Roman" w:cs="Times New Roman"/>
                <w:b/>
                <w:bCs/>
                <w:kern w:val="0"/>
                <w:lang w:eastAsia="en-GB"/>
                <w14:ligatures w14:val="none"/>
              </w:rPr>
              <w:t>LOW POWER</w:t>
            </w:r>
          </w:p>
        </w:tc>
        <w:tc>
          <w:tcPr>
            <w:tcW w:w="3976" w:type="dxa"/>
            <w:shd w:val="clear" w:color="auto" w:fill="EAF0F7"/>
            <w:tcMar>
              <w:top w:w="200" w:type="dxa"/>
              <w:left w:w="200" w:type="dxa"/>
              <w:bottom w:w="200" w:type="dxa"/>
              <w:right w:w="200" w:type="dxa"/>
            </w:tcMar>
            <w:vAlign w:val="center"/>
          </w:tcPr>
          <w:p w14:paraId="2E913724" w14:textId="77777777" w:rsidR="00E551D0" w:rsidRPr="00E551D0" w:rsidRDefault="00E551D0" w:rsidP="00E551D0">
            <w:pPr>
              <w:spacing w:after="200" w:line="360" w:lineRule="auto"/>
              <w:jc w:val="both"/>
              <w:rPr>
                <w:rFonts w:ascii="Times New Roman" w:eastAsia="Calibri" w:hAnsi="Times New Roman" w:cs="Times New Roman"/>
                <w:kern w:val="0"/>
                <w:lang w:eastAsia="en-GB"/>
                <w14:ligatures w14:val="none"/>
              </w:rPr>
            </w:pPr>
            <w:r w:rsidRPr="00E551D0">
              <w:rPr>
                <w:rFonts w:ascii="Times New Roman" w:eastAsia="Calibri" w:hAnsi="Times New Roman" w:cs="Times New Roman"/>
                <w:b/>
                <w:bCs/>
                <w:kern w:val="0"/>
                <w:lang w:eastAsia="en-GB"/>
                <w14:ligatures w14:val="none"/>
              </w:rPr>
              <w:t>MONITOR</w:t>
            </w:r>
          </w:p>
          <w:p w14:paraId="13FD39D8" w14:textId="0D7B491A" w:rsidR="00E551D0" w:rsidRPr="00E551D0" w:rsidRDefault="00E551D0" w:rsidP="00E551D0">
            <w:pPr>
              <w:spacing w:after="200" w:line="360" w:lineRule="auto"/>
              <w:jc w:val="both"/>
              <w:rPr>
                <w:rFonts w:ascii="Times New Roman" w:eastAsia="Calibri" w:hAnsi="Times New Roman" w:cs="Times New Roman"/>
                <w:kern w:val="0"/>
                <w:lang w:eastAsia="en-GB"/>
                <w14:ligatures w14:val="none"/>
              </w:rPr>
            </w:pPr>
            <w:r w:rsidRPr="00E551D0">
              <w:rPr>
                <w:rFonts w:ascii="Times New Roman" w:eastAsia="Calibri" w:hAnsi="Times New Roman" w:cs="Times New Roman"/>
                <w:kern w:val="0"/>
                <w:lang w:eastAsia="en-GB"/>
                <w14:ligatures w14:val="none"/>
              </w:rPr>
              <w:t>Local Businesses, Freight Partners</w:t>
            </w:r>
          </w:p>
        </w:tc>
        <w:tc>
          <w:tcPr>
            <w:tcW w:w="3976" w:type="dxa"/>
            <w:shd w:val="clear" w:color="auto" w:fill="D9EBF9"/>
            <w:tcMar>
              <w:top w:w="200" w:type="dxa"/>
              <w:left w:w="200" w:type="dxa"/>
              <w:bottom w:w="200" w:type="dxa"/>
              <w:right w:w="200" w:type="dxa"/>
            </w:tcMar>
            <w:vAlign w:val="center"/>
          </w:tcPr>
          <w:p w14:paraId="74A0DE2B" w14:textId="77777777" w:rsidR="00E551D0" w:rsidRPr="00E551D0" w:rsidRDefault="00E551D0" w:rsidP="00E551D0">
            <w:pPr>
              <w:spacing w:after="200" w:line="360" w:lineRule="auto"/>
              <w:jc w:val="both"/>
              <w:rPr>
                <w:rFonts w:ascii="Times New Roman" w:eastAsia="Calibri" w:hAnsi="Times New Roman" w:cs="Times New Roman"/>
                <w:kern w:val="0"/>
                <w:lang w:eastAsia="en-GB"/>
                <w14:ligatures w14:val="none"/>
              </w:rPr>
            </w:pPr>
            <w:r w:rsidRPr="00E551D0">
              <w:rPr>
                <w:rFonts w:ascii="Times New Roman" w:eastAsia="Calibri" w:hAnsi="Times New Roman" w:cs="Times New Roman"/>
                <w:b/>
                <w:bCs/>
                <w:kern w:val="0"/>
                <w:lang w:eastAsia="en-GB"/>
                <w14:ligatures w14:val="none"/>
              </w:rPr>
              <w:t>KEEP INFORMED</w:t>
            </w:r>
          </w:p>
          <w:p w14:paraId="5A781B7E" w14:textId="6983D79F" w:rsidR="00E551D0" w:rsidRPr="00E551D0" w:rsidRDefault="00144C64" w:rsidP="00E551D0">
            <w:pPr>
              <w:spacing w:after="200" w:line="360" w:lineRule="auto"/>
              <w:jc w:val="both"/>
              <w:rPr>
                <w:rFonts w:ascii="Times New Roman" w:eastAsia="Calibri" w:hAnsi="Times New Roman" w:cs="Times New Roman"/>
                <w:kern w:val="0"/>
                <w:lang w:eastAsia="en-GB"/>
                <w14:ligatures w14:val="none"/>
              </w:rPr>
            </w:pPr>
            <w:r>
              <w:rPr>
                <w:rFonts w:ascii="Times New Roman" w:eastAsia="Calibri" w:hAnsi="Times New Roman" w:cs="Times New Roman"/>
                <w:noProof/>
                <w:kern w:val="0"/>
                <w:lang w:eastAsia="en-GB"/>
              </w:rPr>
              <mc:AlternateContent>
                <mc:Choice Requires="wps">
                  <w:drawing>
                    <wp:anchor distT="0" distB="0" distL="114300" distR="114300" simplePos="0" relativeHeight="251658242" behindDoc="0" locked="0" layoutInCell="1" allowOverlap="1" wp14:anchorId="59B124FE" wp14:editId="2EEF95A6">
                      <wp:simplePos x="0" y="0"/>
                      <wp:positionH relativeFrom="column">
                        <wp:posOffset>-2632710</wp:posOffset>
                      </wp:positionH>
                      <wp:positionV relativeFrom="paragraph">
                        <wp:posOffset>784225</wp:posOffset>
                      </wp:positionV>
                      <wp:extent cx="5008880" cy="272415"/>
                      <wp:effectExtent l="0" t="0" r="20320" b="13335"/>
                      <wp:wrapNone/>
                      <wp:docPr id="151926960" name="Rectangle 3"/>
                      <wp:cNvGraphicFramePr/>
                      <a:graphic xmlns:a="http://schemas.openxmlformats.org/drawingml/2006/main">
                        <a:graphicData uri="http://schemas.microsoft.com/office/word/2010/wordprocessingShape">
                          <wps:wsp>
                            <wps:cNvSpPr/>
                            <wps:spPr>
                              <a:xfrm>
                                <a:off x="0" y="0"/>
                                <a:ext cx="5008880" cy="272415"/>
                              </a:xfrm>
                              <a:prstGeom prst="rect">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txbx>
                              <w:txbxContent>
                                <w:p w14:paraId="55A3AA1E" w14:textId="05F6F901" w:rsidR="00144C64" w:rsidRPr="00144C64" w:rsidRDefault="00144C64" w:rsidP="00144C64">
                                  <w:pPr>
                                    <w:jc w:val="center"/>
                                    <w:rPr>
                                      <w:rFonts w:ascii="Times New Roman" w:hAnsi="Times New Roman" w:cs="Times New Roman"/>
                                      <w:i/>
                                      <w:iCs/>
                                      <w:color w:val="000000" w:themeColor="text1"/>
                                      <w:sz w:val="20"/>
                                      <w:szCs w:val="20"/>
                                    </w:rPr>
                                  </w:pPr>
                                  <w:r w:rsidRPr="00144C64">
                                    <w:rPr>
                                      <w:rFonts w:ascii="Times New Roman" w:hAnsi="Times New Roman" w:cs="Times New Roman"/>
                                      <w:i/>
                                      <w:iCs/>
                                      <w:color w:val="000000" w:themeColor="text1"/>
                                      <w:sz w:val="20"/>
                                      <w:szCs w:val="20"/>
                                    </w:rPr>
                                    <w:t>Figure4: Stakeholder power</w:t>
                                  </w:r>
                                  <w:r>
                                    <w:rPr>
                                      <w:rFonts w:ascii="Times New Roman" w:hAnsi="Times New Roman" w:cs="Times New Roman"/>
                                      <w:i/>
                                      <w:iCs/>
                                      <w:color w:val="000000" w:themeColor="text1"/>
                                      <w:sz w:val="20"/>
                                      <w:szCs w:val="20"/>
                                    </w:rPr>
                                    <w:t>-interest matrix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B124FE" id="Rectangle 3" o:spid="_x0000_s1026" style="position:absolute;left:0;text-align:left;margin-left:-207.3pt;margin-top:61.75pt;width:394.4pt;height:21.4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" fillcolor="white [3212]" strokecolor="#030e13 [484]" strokeweight="1pt">
                      <v:textbox>
                        <w:txbxContent>
                          <w:p w14:paraId="55A3AA1E" w14:textId="05F6F901" w:rsidR="00144C64" w:rsidRPr="00144C64" w:rsidRDefault="00144C64" w:rsidP="00144C64">
                            <w:pPr>
                              <w:jc w:val="center"/>
                              <w:rPr>
                                <w:rFonts w:ascii="Times New Roman" w:hAnsi="Times New Roman" w:cs="Times New Roman"/>
                                <w:i/>
                                <w:iCs/>
                                <w:color w:val="000000" w:themeColor="text1"/>
                                <w:sz w:val="20"/>
                                <w:szCs w:val="20"/>
                              </w:rPr>
                            </w:pPr>
                            <w:r w:rsidRPr="00144C64">
                              <w:rPr>
                                <w:rFonts w:ascii="Times New Roman" w:hAnsi="Times New Roman" w:cs="Times New Roman"/>
                                <w:i/>
                                <w:iCs/>
                                <w:color w:val="000000" w:themeColor="text1"/>
                                <w:sz w:val="20"/>
                                <w:szCs w:val="20"/>
                              </w:rPr>
                              <w:t>Figure4: Stakeholder power</w:t>
                            </w:r>
                            <w:r>
                              <w:rPr>
                                <w:rFonts w:ascii="Times New Roman" w:hAnsi="Times New Roman" w:cs="Times New Roman"/>
                                <w:i/>
                                <w:iCs/>
                                <w:color w:val="000000" w:themeColor="text1"/>
                                <w:sz w:val="20"/>
                                <w:szCs w:val="20"/>
                              </w:rPr>
                              <w:t>-interest matrix</w:t>
                            </w:r>
                          </w:p>
                        </w:txbxContent>
                      </v:textbox>
                    </v:rect>
                  </w:pict>
                </mc:Fallback>
              </mc:AlternateContent>
            </w:r>
            <w:r w:rsidR="00E551D0" w:rsidRPr="00E551D0">
              <w:rPr>
                <w:rFonts w:ascii="Times New Roman" w:eastAsia="Calibri" w:hAnsi="Times New Roman" w:cs="Times New Roman"/>
                <w:kern w:val="0"/>
                <w:lang w:eastAsia="en-GB"/>
                <w14:ligatures w14:val="none"/>
              </w:rPr>
              <w:t>Passengers / Citizens, Community Groups, Media</w:t>
            </w:r>
          </w:p>
        </w:tc>
      </w:tr>
    </w:tbl>
    <w:p w14:paraId="5CB694A4" w14:textId="13C0E0FC" w:rsidR="00E551D0" w:rsidRDefault="00144C64" w:rsidP="00E551D0">
      <w:pPr>
        <w:spacing w:after="200" w:line="360" w:lineRule="auto"/>
        <w:jc w:val="both"/>
        <w:rPr>
          <w:rFonts w:ascii="Times New Roman" w:eastAsia="Calibri" w:hAnsi="Times New Roman" w:cs="Times New Roman"/>
          <w:kern w:val="0"/>
          <w:lang w:eastAsia="en-GB"/>
          <w14:ligatures w14:val="none"/>
        </w:rPr>
      </w:pPr>
      <w:r>
        <w:rPr>
          <w:rFonts w:ascii="Times New Roman" w:eastAsia="Calibri" w:hAnsi="Times New Roman" w:cs="Times New Roman"/>
          <w:noProof/>
          <w:kern w:val="0"/>
          <w:lang w:eastAsia="en-GB"/>
        </w:rPr>
        <mc:AlternateContent>
          <mc:Choice Requires="wps">
            <w:drawing>
              <wp:anchor distT="0" distB="0" distL="114300" distR="114300" simplePos="0" relativeHeight="251658241" behindDoc="0" locked="0" layoutInCell="1" allowOverlap="1" wp14:anchorId="2016A55E" wp14:editId="723B7CCA">
                <wp:simplePos x="0" y="0"/>
                <wp:positionH relativeFrom="column">
                  <wp:posOffset>455228</wp:posOffset>
                </wp:positionH>
                <wp:positionV relativeFrom="paragraph">
                  <wp:posOffset>367297</wp:posOffset>
                </wp:positionV>
                <wp:extent cx="5518800" cy="223200"/>
                <wp:effectExtent l="0" t="19050" r="43815" b="43815"/>
                <wp:wrapNone/>
                <wp:docPr id="508578754" name="Arrow: Right 2"/>
                <wp:cNvGraphicFramePr/>
                <a:graphic xmlns:a="http://schemas.openxmlformats.org/drawingml/2006/main">
                  <a:graphicData uri="http://schemas.microsoft.com/office/word/2010/wordprocessingShape">
                    <wps:wsp>
                      <wps:cNvSpPr/>
                      <wps:spPr>
                        <a:xfrm>
                          <a:off x="0" y="0"/>
                          <a:ext cx="5518800" cy="223200"/>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rto="http://schemas.microsoft.com/office/word/2006/arto">
            <w:pict>
              <v:shapetype w14:anchorId="17087234"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2" o:spid="_x0000_s1026" type="#_x0000_t13" style="position:absolute;margin-left:35.85pt;margin-top:28.9pt;width:434.55pt;height:17.5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" adj="21163" fillcolor="#156082 [3204]" strokecolor="#030e13 [484]" strokeweight="1pt"/>
            </w:pict>
          </mc:Fallback>
        </mc:AlternateContent>
      </w:r>
    </w:p>
    <w:p w14:paraId="1354DF45" w14:textId="77777777" w:rsidR="00361F96" w:rsidRDefault="00361F96" w:rsidP="00CE4014">
      <w:pPr>
        <w:spacing w:after="200" w:line="360" w:lineRule="auto"/>
        <w:jc w:val="both"/>
        <w:rPr>
          <w:rFonts w:ascii="Times New Roman" w:eastAsia="Calibri" w:hAnsi="Times New Roman" w:cs="Times New Roman"/>
        </w:rPr>
      </w:pPr>
    </w:p>
    <w:p w14:paraId="339021CE" w14:textId="15CF1661" w:rsidR="00DB6EC6" w:rsidRPr="00DB6EC6" w:rsidRDefault="00DB6EC6" w:rsidP="00DA324A">
      <w:pPr>
        <w:spacing w:after="200" w:line="360" w:lineRule="auto"/>
        <w:jc w:val="both"/>
        <w:rPr>
          <w:rFonts w:ascii="Times New Roman" w:eastAsia="Calibri" w:hAnsi="Times New Roman" w:cs="Times New Roman"/>
        </w:rPr>
      </w:pPr>
      <w:r w:rsidRPr="00DB6EC6">
        <w:rPr>
          <w:rFonts w:ascii="Times New Roman" w:eastAsia="Calibri" w:hAnsi="Times New Roman" w:cs="Times New Roman"/>
        </w:rPr>
        <w:t xml:space="preserve">Stakeholders are managed according to their level of power and interest. Transport operators, technology providers and the project sponsor are managed closely through weekly meetings and </w:t>
      </w:r>
      <w:r w:rsidR="00DA324A">
        <w:rPr>
          <w:rFonts w:ascii="Times New Roman" w:eastAsia="Calibri" w:hAnsi="Times New Roman" w:cs="Times New Roman"/>
        </w:rPr>
        <w:t>by involving them</w:t>
      </w:r>
      <w:r w:rsidRPr="00DB6EC6">
        <w:rPr>
          <w:rFonts w:ascii="Times New Roman" w:eastAsia="Calibri" w:hAnsi="Times New Roman" w:cs="Times New Roman"/>
        </w:rPr>
        <w:t xml:space="preserve"> in key design decisions, as their cooperation is essential for integrating ticketing, GPS and scheduling systems. The Department for Transport, City Council and transport regulators are kept satisfied through monthly progress reports and milestone approvals, reflecting their regulatory and funding responsibilities (Department for Transport, 2021). Passengers, community groups and the media are kept informed through regular communications and the phased rollout of passenger services, while local businesses and freight partners are monitored through periodic updates.</w:t>
      </w:r>
    </w:p>
    <w:p w14:paraId="3B6DA065" w14:textId="77777777" w:rsidR="00DB6EC6" w:rsidRPr="00DB6EC6" w:rsidRDefault="00DB6EC6" w:rsidP="00DA324A">
      <w:pPr>
        <w:spacing w:after="200" w:line="360" w:lineRule="auto"/>
        <w:jc w:val="both"/>
        <w:rPr>
          <w:rFonts w:ascii="Times New Roman" w:eastAsia="Calibri" w:hAnsi="Times New Roman" w:cs="Times New Roman"/>
        </w:rPr>
      </w:pPr>
      <w:r w:rsidRPr="00DB6EC6">
        <w:rPr>
          <w:rFonts w:ascii="Times New Roman" w:eastAsia="Calibri" w:hAnsi="Times New Roman" w:cs="Times New Roman"/>
        </w:rPr>
        <w:t>This approach reflects Freeman's (1984) view that stakeholder engagement should be tailored to each group's level of influence and interest rather than applying the same communication strategy to everyone. Stakeholder positions are reviewed at each project board meeting to identify any changes in power or interest and adjust engagement strategies where necessary.</w:t>
      </w:r>
    </w:p>
    <w:p w14:paraId="10D7A5E3" w14:textId="0757CCE3" w:rsidR="00DB3468" w:rsidRPr="00DB3468" w:rsidRDefault="00DB3468" w:rsidP="00031D01">
      <w:pPr>
        <w:spacing w:after="200" w:line="360" w:lineRule="auto"/>
        <w:ind w:firstLine="720"/>
        <w:jc w:val="both"/>
        <w:rPr>
          <w:rFonts w:ascii="Times New Roman" w:hAnsi="Times New Roman" w:cs="Times New Roman"/>
          <w:b/>
          <w:bCs/>
        </w:rPr>
      </w:pPr>
      <w:r w:rsidRPr="00DB3468">
        <w:rPr>
          <w:rFonts w:ascii="Times New Roman" w:hAnsi="Times New Roman" w:cs="Times New Roman"/>
          <w:b/>
          <w:bCs/>
        </w:rPr>
        <w:t>8. Allocation of Resources</w:t>
      </w:r>
    </w:p>
    <w:p w14:paraId="613B163F" w14:textId="77777777" w:rsidR="00AF3F37" w:rsidRPr="00A85285" w:rsidRDefault="00AF3F37" w:rsidP="00AF3F37">
      <w:pPr>
        <w:spacing w:after="200" w:line="360" w:lineRule="auto"/>
        <w:jc w:val="both"/>
        <w:rPr>
          <w:rFonts w:ascii="Times New Roman" w:hAnsi="Times New Roman" w:cs="Times New Roman"/>
        </w:rPr>
      </w:pPr>
      <w:r w:rsidRPr="00A85285">
        <w:rPr>
          <w:rFonts w:ascii="Times New Roman" w:hAnsi="Times New Roman" w:cs="Times New Roman"/>
        </w:rPr>
        <w:lastRenderedPageBreak/>
        <w:t>Resource allocation is based on the work packages defined in the WBS and summarised in Table 1. The project team includes a project manager, solutions architect, data architect, front-end and back-end developers, quality assurance lead, data analyst and change manager, supported during deployment by operator liaison staff. Cloud infrastructure provides the computing, storage and analytics resources required by the platform, supporting the SMART objective of using existing digital technologies outlined in Section 2.</w:t>
      </w:r>
    </w:p>
    <w:p w14:paraId="32D15192" w14:textId="77777777" w:rsidR="00AF3F37" w:rsidRPr="00A85285" w:rsidRDefault="00AF3F37" w:rsidP="00AF3F37">
      <w:pPr>
        <w:spacing w:after="200" w:line="360" w:lineRule="auto"/>
        <w:jc w:val="both"/>
        <w:rPr>
          <w:rFonts w:ascii="Times New Roman" w:hAnsi="Times New Roman" w:cs="Times New Roman"/>
        </w:rPr>
      </w:pPr>
      <w:r w:rsidRPr="00A85285">
        <w:rPr>
          <w:rFonts w:ascii="Times New Roman" w:hAnsi="Times New Roman" w:cs="Times New Roman"/>
        </w:rPr>
        <w:t>According to Kerzner (2017), resources should be allocated to balance workloads and avoid overloading specialist staff. In this project, the architecture team leads the design phase before moving into an oversight role during development, while additional developers support module integration and API development. Resource requirements are reviewed at each monthly project board meeting to ensure staffing remains aligned with project progress.</w:t>
      </w:r>
    </w:p>
    <w:p w14:paraId="233309FC" w14:textId="7CC36EEC" w:rsidR="00AF3F37" w:rsidRDefault="00AF3F37" w:rsidP="00F04F93">
      <w:pPr>
        <w:spacing w:after="200" w:line="276" w:lineRule="auto"/>
        <w:jc w:val="both"/>
        <w:rPr>
          <w:rFonts w:ascii="Times New Roman" w:hAnsi="Times New Roman" w:cs="Times New Roman"/>
        </w:rPr>
      </w:pPr>
      <w:r w:rsidRPr="00A85285">
        <w:rPr>
          <w:rFonts w:ascii="Times New Roman" w:hAnsi="Times New Roman" w:cs="Times New Roman"/>
        </w:rPr>
        <w:t xml:space="preserve">The estimated £2.8 million budget covers staffing, cloud infrastructure, third-party software licences and contingency. Based on estimates from McKinsey &amp; Company (2023), the platform is expected to generate annual operational savings of £1.1–£1.4 million, resulting in a payback period of approximately two to three years. This </w:t>
      </w:r>
      <w:r w:rsidR="00C11862">
        <w:rPr>
          <w:rFonts w:ascii="Times New Roman" w:hAnsi="Times New Roman" w:cs="Times New Roman"/>
        </w:rPr>
        <w:t>financial</w:t>
      </w:r>
      <w:r w:rsidR="00B015E3">
        <w:rPr>
          <w:rFonts w:ascii="Times New Roman" w:hAnsi="Times New Roman" w:cs="Times New Roman"/>
        </w:rPr>
        <w:t xml:space="preserve"> profile </w:t>
      </w:r>
      <w:r w:rsidRPr="00A85285">
        <w:rPr>
          <w:rFonts w:ascii="Times New Roman" w:hAnsi="Times New Roman" w:cs="Times New Roman"/>
        </w:rPr>
        <w:t>supports the decision to prioritise cloud-based infrastructure and internal resources over costly new physical assets.</w:t>
      </w:r>
    </w:p>
    <w:p w14:paraId="6AD21967" w14:textId="743E059C" w:rsidR="00546BE3" w:rsidRPr="00B26735" w:rsidRDefault="00546BE3" w:rsidP="00DB3468">
      <w:pPr>
        <w:spacing w:after="200" w:line="360" w:lineRule="auto"/>
        <w:jc w:val="both"/>
        <w:rPr>
          <w:rFonts w:ascii="Times New Roman" w:eastAsia="Calibri" w:hAnsi="Times New Roman" w:cs="Times New Roman"/>
          <w:b/>
          <w:bCs/>
          <w:color w:val="0070C0"/>
        </w:rPr>
      </w:pPr>
      <w:r w:rsidRPr="00B26735">
        <w:rPr>
          <w:rFonts w:ascii="Times New Roman" w:eastAsia="Times New Roman" w:hAnsi="Times New Roman" w:cs="Times New Roman"/>
          <w:b/>
          <w:bCs/>
          <w:color w:val="0070C0"/>
          <w:kern w:val="0"/>
          <w:lang w:eastAsia="en-GB"/>
          <w14:ligatures w14:val="none"/>
        </w:rPr>
        <w:t xml:space="preserve">Smart Transport Management System - </w:t>
      </w:r>
      <w:r w:rsidRPr="00B26735">
        <w:rPr>
          <w:rFonts w:ascii="Times New Roman" w:eastAsia="Calibri" w:hAnsi="Times New Roman" w:cs="Times New Roman"/>
          <w:b/>
          <w:bCs/>
          <w:color w:val="0070C0"/>
        </w:rPr>
        <w:t>Resource allocation by work package</w:t>
      </w:r>
    </w:p>
    <w:tbl>
      <w:tblPr>
        <w:tblW w:w="97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600"/>
        <w:gridCol w:w="3600"/>
        <w:gridCol w:w="2500"/>
      </w:tblGrid>
      <w:tr w:rsidR="00DB3468" w14:paraId="144C4638" w14:textId="77777777">
        <w:tc>
          <w:tcPr>
            <w:tcW w:w="3600" w:type="dxa"/>
            <w:shd w:val="clear" w:color="auto" w:fill="0B1E3D"/>
            <w:tcMar>
              <w:top w:w="80" w:type="dxa"/>
              <w:left w:w="100" w:type="dxa"/>
              <w:bottom w:w="80" w:type="dxa"/>
              <w:right w:w="100" w:type="dxa"/>
            </w:tcMar>
            <w:vAlign w:val="center"/>
          </w:tcPr>
          <w:p w14:paraId="297795CE" w14:textId="77777777" w:rsidR="00DB3468" w:rsidRPr="00B26735" w:rsidRDefault="00DB3468">
            <w:pPr>
              <w:rPr>
                <w:rFonts w:ascii="Times New Roman" w:hAnsi="Times New Roman" w:cs="Times New Roman"/>
              </w:rPr>
            </w:pPr>
            <w:r w:rsidRPr="00B26735">
              <w:rPr>
                <w:rFonts w:ascii="Times New Roman" w:eastAsia="Calibri" w:hAnsi="Times New Roman" w:cs="Times New Roman"/>
                <w:b/>
                <w:bCs/>
                <w:color w:val="FFFFFF"/>
                <w:sz w:val="20"/>
                <w:szCs w:val="20"/>
              </w:rPr>
              <w:t>Work package</w:t>
            </w:r>
          </w:p>
        </w:tc>
        <w:tc>
          <w:tcPr>
            <w:tcW w:w="3600" w:type="dxa"/>
            <w:shd w:val="clear" w:color="auto" w:fill="0B1E3D"/>
            <w:tcMar>
              <w:top w:w="80" w:type="dxa"/>
              <w:left w:w="100" w:type="dxa"/>
              <w:bottom w:w="80" w:type="dxa"/>
              <w:right w:w="100" w:type="dxa"/>
            </w:tcMar>
            <w:vAlign w:val="center"/>
          </w:tcPr>
          <w:p w14:paraId="6BBABEB3" w14:textId="77777777" w:rsidR="00DB3468" w:rsidRPr="00B26735" w:rsidRDefault="00DB3468">
            <w:pPr>
              <w:rPr>
                <w:rFonts w:ascii="Times New Roman" w:hAnsi="Times New Roman" w:cs="Times New Roman"/>
              </w:rPr>
            </w:pPr>
            <w:r w:rsidRPr="00B26735">
              <w:rPr>
                <w:rFonts w:ascii="Times New Roman" w:eastAsia="Calibri" w:hAnsi="Times New Roman" w:cs="Times New Roman"/>
                <w:b/>
                <w:bCs/>
                <w:color w:val="FFFFFF"/>
                <w:sz w:val="20"/>
                <w:szCs w:val="20"/>
              </w:rPr>
              <w:t>Primary resource(s)</w:t>
            </w:r>
          </w:p>
        </w:tc>
        <w:tc>
          <w:tcPr>
            <w:tcW w:w="2500" w:type="dxa"/>
            <w:shd w:val="clear" w:color="auto" w:fill="0B1E3D"/>
            <w:tcMar>
              <w:top w:w="80" w:type="dxa"/>
              <w:left w:w="100" w:type="dxa"/>
              <w:bottom w:w="80" w:type="dxa"/>
              <w:right w:w="100" w:type="dxa"/>
            </w:tcMar>
            <w:vAlign w:val="center"/>
          </w:tcPr>
          <w:p w14:paraId="7632C213" w14:textId="77777777" w:rsidR="00DB3468" w:rsidRPr="00B26735" w:rsidRDefault="00DB3468">
            <w:pPr>
              <w:rPr>
                <w:rFonts w:ascii="Times New Roman" w:hAnsi="Times New Roman" w:cs="Times New Roman"/>
              </w:rPr>
            </w:pPr>
            <w:r w:rsidRPr="00B26735">
              <w:rPr>
                <w:rFonts w:ascii="Times New Roman" w:eastAsia="Calibri" w:hAnsi="Times New Roman" w:cs="Times New Roman"/>
                <w:b/>
                <w:bCs/>
                <w:color w:val="FFFFFF"/>
                <w:sz w:val="20"/>
                <w:szCs w:val="20"/>
              </w:rPr>
              <w:t>Resource type</w:t>
            </w:r>
          </w:p>
        </w:tc>
      </w:tr>
      <w:tr w:rsidR="00DB3468" w14:paraId="702FA179" w14:textId="77777777" w:rsidTr="008760A6">
        <w:tc>
          <w:tcPr>
            <w:tcW w:w="3600" w:type="dxa"/>
            <w:shd w:val="clear" w:color="auto" w:fill="DAE9F7" w:themeFill="text2" w:themeFillTint="1A"/>
            <w:tcMar>
              <w:top w:w="80" w:type="dxa"/>
              <w:left w:w="100" w:type="dxa"/>
              <w:bottom w:w="80" w:type="dxa"/>
              <w:right w:w="100" w:type="dxa"/>
            </w:tcMar>
            <w:vAlign w:val="center"/>
          </w:tcPr>
          <w:p w14:paraId="4D2E9ACD" w14:textId="77777777" w:rsidR="00DB3468" w:rsidRPr="00B26735" w:rsidRDefault="00DB3468">
            <w:pPr>
              <w:rPr>
                <w:rFonts w:ascii="Times New Roman" w:hAnsi="Times New Roman" w:cs="Times New Roman"/>
              </w:rPr>
            </w:pPr>
            <w:r w:rsidRPr="00B26735">
              <w:rPr>
                <w:rFonts w:ascii="Times New Roman" w:eastAsia="Calibri" w:hAnsi="Times New Roman" w:cs="Times New Roman"/>
                <w:color w:val="1B2430"/>
                <w:sz w:val="20"/>
                <w:szCs w:val="20"/>
              </w:rPr>
              <w:t>Project initiation &amp; stakeholder engagement</w:t>
            </w:r>
          </w:p>
        </w:tc>
        <w:tc>
          <w:tcPr>
            <w:tcW w:w="3600" w:type="dxa"/>
            <w:tcMar>
              <w:top w:w="80" w:type="dxa"/>
              <w:left w:w="100" w:type="dxa"/>
              <w:bottom w:w="80" w:type="dxa"/>
              <w:right w:w="100" w:type="dxa"/>
            </w:tcMar>
            <w:vAlign w:val="center"/>
          </w:tcPr>
          <w:p w14:paraId="0FF576C1" w14:textId="77777777" w:rsidR="00DB3468" w:rsidRPr="00B26735" w:rsidRDefault="00DB3468">
            <w:pPr>
              <w:rPr>
                <w:rFonts w:ascii="Times New Roman" w:hAnsi="Times New Roman" w:cs="Times New Roman"/>
              </w:rPr>
            </w:pPr>
            <w:r w:rsidRPr="00B26735">
              <w:rPr>
                <w:rFonts w:ascii="Times New Roman" w:eastAsia="Calibri" w:hAnsi="Times New Roman" w:cs="Times New Roman"/>
                <w:color w:val="1B2430"/>
                <w:sz w:val="20"/>
                <w:szCs w:val="20"/>
              </w:rPr>
              <w:t>Project manager, business analyst</w:t>
            </w:r>
          </w:p>
        </w:tc>
        <w:tc>
          <w:tcPr>
            <w:tcW w:w="2500" w:type="dxa"/>
            <w:shd w:val="clear" w:color="auto" w:fill="DAE9F7" w:themeFill="text2" w:themeFillTint="1A"/>
            <w:tcMar>
              <w:top w:w="80" w:type="dxa"/>
              <w:left w:w="100" w:type="dxa"/>
              <w:bottom w:w="80" w:type="dxa"/>
              <w:right w:w="100" w:type="dxa"/>
            </w:tcMar>
            <w:vAlign w:val="center"/>
          </w:tcPr>
          <w:p w14:paraId="56D97A24" w14:textId="77777777" w:rsidR="00DB3468" w:rsidRPr="00B26735" w:rsidRDefault="00DB3468">
            <w:pPr>
              <w:rPr>
                <w:rFonts w:ascii="Times New Roman" w:hAnsi="Times New Roman" w:cs="Times New Roman"/>
              </w:rPr>
            </w:pPr>
            <w:r w:rsidRPr="00B26735">
              <w:rPr>
                <w:rFonts w:ascii="Times New Roman" w:eastAsia="Calibri" w:hAnsi="Times New Roman" w:cs="Times New Roman"/>
                <w:color w:val="1B2430"/>
                <w:sz w:val="20"/>
                <w:szCs w:val="20"/>
              </w:rPr>
              <w:t>Internal staff</w:t>
            </w:r>
          </w:p>
        </w:tc>
      </w:tr>
      <w:tr w:rsidR="00DB3468" w14:paraId="1C7B61F1" w14:textId="77777777" w:rsidTr="008760A6">
        <w:tc>
          <w:tcPr>
            <w:tcW w:w="3600" w:type="dxa"/>
            <w:shd w:val="clear" w:color="auto" w:fill="DAE9F7" w:themeFill="text2" w:themeFillTint="1A"/>
            <w:tcMar>
              <w:top w:w="80" w:type="dxa"/>
              <w:left w:w="100" w:type="dxa"/>
              <w:bottom w:w="80" w:type="dxa"/>
              <w:right w:w="100" w:type="dxa"/>
            </w:tcMar>
            <w:vAlign w:val="center"/>
          </w:tcPr>
          <w:p w14:paraId="6E529C76" w14:textId="77777777" w:rsidR="00DB3468" w:rsidRPr="00B26735" w:rsidRDefault="00DB3468">
            <w:pPr>
              <w:rPr>
                <w:rFonts w:ascii="Times New Roman" w:hAnsi="Times New Roman" w:cs="Times New Roman"/>
              </w:rPr>
            </w:pPr>
            <w:r w:rsidRPr="00B26735">
              <w:rPr>
                <w:rFonts w:ascii="Times New Roman" w:eastAsia="Calibri" w:hAnsi="Times New Roman" w:cs="Times New Roman"/>
                <w:color w:val="1B2430"/>
                <w:sz w:val="20"/>
                <w:szCs w:val="20"/>
              </w:rPr>
              <w:t>System &amp; data architecture</w:t>
            </w:r>
          </w:p>
        </w:tc>
        <w:tc>
          <w:tcPr>
            <w:tcW w:w="3600" w:type="dxa"/>
            <w:tcMar>
              <w:top w:w="80" w:type="dxa"/>
              <w:left w:w="100" w:type="dxa"/>
              <w:bottom w:w="80" w:type="dxa"/>
              <w:right w:w="100" w:type="dxa"/>
            </w:tcMar>
            <w:vAlign w:val="center"/>
          </w:tcPr>
          <w:p w14:paraId="72493E4B" w14:textId="77777777" w:rsidR="00DB3468" w:rsidRPr="00B26735" w:rsidRDefault="00DB3468">
            <w:pPr>
              <w:rPr>
                <w:rFonts w:ascii="Times New Roman" w:hAnsi="Times New Roman" w:cs="Times New Roman"/>
              </w:rPr>
            </w:pPr>
            <w:r w:rsidRPr="00B26735">
              <w:rPr>
                <w:rFonts w:ascii="Times New Roman" w:eastAsia="Calibri" w:hAnsi="Times New Roman" w:cs="Times New Roman"/>
                <w:color w:val="1B2430"/>
                <w:sz w:val="20"/>
                <w:szCs w:val="20"/>
              </w:rPr>
              <w:t>Solutions architect, data architect</w:t>
            </w:r>
          </w:p>
        </w:tc>
        <w:tc>
          <w:tcPr>
            <w:tcW w:w="2500" w:type="dxa"/>
            <w:shd w:val="clear" w:color="auto" w:fill="DAE9F7" w:themeFill="text2" w:themeFillTint="1A"/>
            <w:tcMar>
              <w:top w:w="80" w:type="dxa"/>
              <w:left w:w="100" w:type="dxa"/>
              <w:bottom w:w="80" w:type="dxa"/>
              <w:right w:w="100" w:type="dxa"/>
            </w:tcMar>
            <w:vAlign w:val="center"/>
          </w:tcPr>
          <w:p w14:paraId="7EE7C4F2" w14:textId="77777777" w:rsidR="00DB3468" w:rsidRPr="00B26735" w:rsidRDefault="00DB3468">
            <w:pPr>
              <w:rPr>
                <w:rFonts w:ascii="Times New Roman" w:hAnsi="Times New Roman" w:cs="Times New Roman"/>
              </w:rPr>
            </w:pPr>
            <w:r w:rsidRPr="00B26735">
              <w:rPr>
                <w:rFonts w:ascii="Times New Roman" w:eastAsia="Calibri" w:hAnsi="Times New Roman" w:cs="Times New Roman"/>
                <w:color w:val="1B2430"/>
                <w:sz w:val="20"/>
                <w:szCs w:val="20"/>
              </w:rPr>
              <w:t>Internal staff</w:t>
            </w:r>
          </w:p>
        </w:tc>
      </w:tr>
      <w:tr w:rsidR="00DB3468" w14:paraId="4A88BC2B" w14:textId="77777777" w:rsidTr="008760A6">
        <w:tc>
          <w:tcPr>
            <w:tcW w:w="3600" w:type="dxa"/>
            <w:shd w:val="clear" w:color="auto" w:fill="DAE9F7" w:themeFill="text2" w:themeFillTint="1A"/>
            <w:tcMar>
              <w:top w:w="80" w:type="dxa"/>
              <w:left w:w="100" w:type="dxa"/>
              <w:bottom w:w="80" w:type="dxa"/>
              <w:right w:w="100" w:type="dxa"/>
            </w:tcMar>
            <w:vAlign w:val="center"/>
          </w:tcPr>
          <w:p w14:paraId="44690EED" w14:textId="77777777" w:rsidR="00DB3468" w:rsidRPr="00B26735" w:rsidRDefault="00DB3468">
            <w:pPr>
              <w:rPr>
                <w:rFonts w:ascii="Times New Roman" w:hAnsi="Times New Roman" w:cs="Times New Roman"/>
              </w:rPr>
            </w:pPr>
            <w:r w:rsidRPr="00B26735">
              <w:rPr>
                <w:rFonts w:ascii="Times New Roman" w:eastAsia="Calibri" w:hAnsi="Times New Roman" w:cs="Times New Roman"/>
                <w:color w:val="1B2430"/>
                <w:sz w:val="20"/>
                <w:szCs w:val="20"/>
              </w:rPr>
              <w:t>UI/UX design</w:t>
            </w:r>
          </w:p>
        </w:tc>
        <w:tc>
          <w:tcPr>
            <w:tcW w:w="3600" w:type="dxa"/>
            <w:tcMar>
              <w:top w:w="80" w:type="dxa"/>
              <w:left w:w="100" w:type="dxa"/>
              <w:bottom w:w="80" w:type="dxa"/>
              <w:right w:w="100" w:type="dxa"/>
            </w:tcMar>
            <w:vAlign w:val="center"/>
          </w:tcPr>
          <w:p w14:paraId="0D6E72AB" w14:textId="77777777" w:rsidR="00DB3468" w:rsidRPr="00B26735" w:rsidRDefault="00DB3468">
            <w:pPr>
              <w:rPr>
                <w:rFonts w:ascii="Times New Roman" w:hAnsi="Times New Roman" w:cs="Times New Roman"/>
              </w:rPr>
            </w:pPr>
            <w:r w:rsidRPr="00B26735">
              <w:rPr>
                <w:rFonts w:ascii="Times New Roman" w:eastAsia="Calibri" w:hAnsi="Times New Roman" w:cs="Times New Roman"/>
                <w:color w:val="1B2430"/>
                <w:sz w:val="20"/>
                <w:szCs w:val="20"/>
              </w:rPr>
              <w:t>UX designer, front-end developer</w:t>
            </w:r>
          </w:p>
        </w:tc>
        <w:tc>
          <w:tcPr>
            <w:tcW w:w="2500" w:type="dxa"/>
            <w:shd w:val="clear" w:color="auto" w:fill="DAE9F7" w:themeFill="text2" w:themeFillTint="1A"/>
            <w:tcMar>
              <w:top w:w="80" w:type="dxa"/>
              <w:left w:w="100" w:type="dxa"/>
              <w:bottom w:w="80" w:type="dxa"/>
              <w:right w:w="100" w:type="dxa"/>
            </w:tcMar>
            <w:vAlign w:val="center"/>
          </w:tcPr>
          <w:p w14:paraId="6131B20E" w14:textId="77777777" w:rsidR="00DB3468" w:rsidRPr="00B26735" w:rsidRDefault="00DB3468">
            <w:pPr>
              <w:rPr>
                <w:rFonts w:ascii="Times New Roman" w:hAnsi="Times New Roman" w:cs="Times New Roman"/>
              </w:rPr>
            </w:pPr>
            <w:r w:rsidRPr="00B26735">
              <w:rPr>
                <w:rFonts w:ascii="Times New Roman" w:eastAsia="Calibri" w:hAnsi="Times New Roman" w:cs="Times New Roman"/>
                <w:color w:val="1B2430"/>
                <w:sz w:val="20"/>
                <w:szCs w:val="20"/>
              </w:rPr>
              <w:t>Internal staff</w:t>
            </w:r>
          </w:p>
        </w:tc>
      </w:tr>
      <w:tr w:rsidR="00DB3468" w14:paraId="092457CD" w14:textId="77777777" w:rsidTr="008760A6">
        <w:tc>
          <w:tcPr>
            <w:tcW w:w="3600" w:type="dxa"/>
            <w:shd w:val="clear" w:color="auto" w:fill="DAE9F7" w:themeFill="text2" w:themeFillTint="1A"/>
            <w:tcMar>
              <w:top w:w="80" w:type="dxa"/>
              <w:left w:w="100" w:type="dxa"/>
              <w:bottom w:w="80" w:type="dxa"/>
              <w:right w:w="100" w:type="dxa"/>
            </w:tcMar>
            <w:vAlign w:val="center"/>
          </w:tcPr>
          <w:p w14:paraId="7AA7ABD6" w14:textId="77777777" w:rsidR="00DB3468" w:rsidRPr="00B26735" w:rsidRDefault="00DB3468">
            <w:pPr>
              <w:rPr>
                <w:rFonts w:ascii="Times New Roman" w:hAnsi="Times New Roman" w:cs="Times New Roman"/>
              </w:rPr>
            </w:pPr>
            <w:r w:rsidRPr="00B26735">
              <w:rPr>
                <w:rFonts w:ascii="Times New Roman" w:eastAsia="Calibri" w:hAnsi="Times New Roman" w:cs="Times New Roman"/>
                <w:color w:val="1B2430"/>
                <w:sz w:val="20"/>
                <w:szCs w:val="20"/>
              </w:rPr>
              <w:t>Platform development &amp; module integration</w:t>
            </w:r>
          </w:p>
        </w:tc>
        <w:tc>
          <w:tcPr>
            <w:tcW w:w="3600" w:type="dxa"/>
            <w:tcMar>
              <w:top w:w="80" w:type="dxa"/>
              <w:left w:w="100" w:type="dxa"/>
              <w:bottom w:w="80" w:type="dxa"/>
              <w:right w:w="100" w:type="dxa"/>
            </w:tcMar>
            <w:vAlign w:val="center"/>
          </w:tcPr>
          <w:p w14:paraId="0D78385E" w14:textId="77777777" w:rsidR="00DB3468" w:rsidRPr="00B26735" w:rsidRDefault="00DB3468">
            <w:pPr>
              <w:rPr>
                <w:rFonts w:ascii="Times New Roman" w:hAnsi="Times New Roman" w:cs="Times New Roman"/>
              </w:rPr>
            </w:pPr>
            <w:r w:rsidRPr="00B26735">
              <w:rPr>
                <w:rFonts w:ascii="Times New Roman" w:eastAsia="Calibri" w:hAnsi="Times New Roman" w:cs="Times New Roman"/>
                <w:color w:val="1B2430"/>
                <w:sz w:val="20"/>
                <w:szCs w:val="20"/>
              </w:rPr>
              <w:t>Back-end developers, integration engineers</w:t>
            </w:r>
          </w:p>
        </w:tc>
        <w:tc>
          <w:tcPr>
            <w:tcW w:w="2500" w:type="dxa"/>
            <w:shd w:val="clear" w:color="auto" w:fill="DAE9F7" w:themeFill="text2" w:themeFillTint="1A"/>
            <w:tcMar>
              <w:top w:w="80" w:type="dxa"/>
              <w:left w:w="100" w:type="dxa"/>
              <w:bottom w:w="80" w:type="dxa"/>
              <w:right w:w="100" w:type="dxa"/>
            </w:tcMar>
            <w:vAlign w:val="center"/>
          </w:tcPr>
          <w:p w14:paraId="581718EE" w14:textId="52845831" w:rsidR="00DB3468" w:rsidRPr="00B26735" w:rsidRDefault="00DB3468">
            <w:pPr>
              <w:rPr>
                <w:rFonts w:ascii="Times New Roman" w:hAnsi="Times New Roman" w:cs="Times New Roman"/>
              </w:rPr>
            </w:pPr>
            <w:r w:rsidRPr="00B26735">
              <w:rPr>
                <w:rFonts w:ascii="Times New Roman" w:eastAsia="Calibri" w:hAnsi="Times New Roman" w:cs="Times New Roman"/>
                <w:color w:val="1B2430"/>
                <w:sz w:val="20"/>
                <w:szCs w:val="20"/>
              </w:rPr>
              <w:t xml:space="preserve">Internal </w:t>
            </w:r>
            <w:r w:rsidR="00546BE3" w:rsidRPr="00B26735">
              <w:rPr>
                <w:rFonts w:ascii="Times New Roman" w:eastAsia="Calibri" w:hAnsi="Times New Roman" w:cs="Times New Roman"/>
                <w:color w:val="1B2430"/>
                <w:sz w:val="20"/>
                <w:szCs w:val="20"/>
              </w:rPr>
              <w:t>staff/cloud</w:t>
            </w:r>
            <w:r w:rsidRPr="00B26735">
              <w:rPr>
                <w:rFonts w:ascii="Times New Roman" w:eastAsia="Calibri" w:hAnsi="Times New Roman" w:cs="Times New Roman"/>
                <w:color w:val="1B2430"/>
                <w:sz w:val="20"/>
                <w:szCs w:val="20"/>
              </w:rPr>
              <w:t xml:space="preserve"> platform</w:t>
            </w:r>
          </w:p>
        </w:tc>
      </w:tr>
      <w:tr w:rsidR="00DB3468" w14:paraId="13E144FC" w14:textId="77777777" w:rsidTr="008760A6">
        <w:tc>
          <w:tcPr>
            <w:tcW w:w="3600" w:type="dxa"/>
            <w:shd w:val="clear" w:color="auto" w:fill="DAE9F7" w:themeFill="text2" w:themeFillTint="1A"/>
            <w:tcMar>
              <w:top w:w="80" w:type="dxa"/>
              <w:left w:w="100" w:type="dxa"/>
              <w:bottom w:w="80" w:type="dxa"/>
              <w:right w:w="100" w:type="dxa"/>
            </w:tcMar>
            <w:vAlign w:val="center"/>
          </w:tcPr>
          <w:p w14:paraId="5249182E" w14:textId="77777777" w:rsidR="00DB3468" w:rsidRPr="00B26735" w:rsidRDefault="00DB3468">
            <w:pPr>
              <w:rPr>
                <w:rFonts w:ascii="Times New Roman" w:hAnsi="Times New Roman" w:cs="Times New Roman"/>
              </w:rPr>
            </w:pPr>
            <w:r w:rsidRPr="00B26735">
              <w:rPr>
                <w:rFonts w:ascii="Times New Roman" w:eastAsia="Calibri" w:hAnsi="Times New Roman" w:cs="Times New Roman"/>
                <w:color w:val="1B2430"/>
                <w:sz w:val="20"/>
                <w:szCs w:val="20"/>
              </w:rPr>
              <w:t>API development</w:t>
            </w:r>
          </w:p>
        </w:tc>
        <w:tc>
          <w:tcPr>
            <w:tcW w:w="3600" w:type="dxa"/>
            <w:tcMar>
              <w:top w:w="80" w:type="dxa"/>
              <w:left w:w="100" w:type="dxa"/>
              <w:bottom w:w="80" w:type="dxa"/>
              <w:right w:w="100" w:type="dxa"/>
            </w:tcMar>
            <w:vAlign w:val="center"/>
          </w:tcPr>
          <w:p w14:paraId="59318C34" w14:textId="77777777" w:rsidR="00DB3468" w:rsidRPr="00B26735" w:rsidRDefault="00DB3468">
            <w:pPr>
              <w:rPr>
                <w:rFonts w:ascii="Times New Roman" w:hAnsi="Times New Roman" w:cs="Times New Roman"/>
              </w:rPr>
            </w:pPr>
            <w:r w:rsidRPr="00B26735">
              <w:rPr>
                <w:rFonts w:ascii="Times New Roman" w:eastAsia="Calibri" w:hAnsi="Times New Roman" w:cs="Times New Roman"/>
                <w:color w:val="1B2430"/>
                <w:sz w:val="20"/>
                <w:szCs w:val="20"/>
              </w:rPr>
              <w:t>Integration engineers, operator liaison leads</w:t>
            </w:r>
          </w:p>
        </w:tc>
        <w:tc>
          <w:tcPr>
            <w:tcW w:w="2500" w:type="dxa"/>
            <w:shd w:val="clear" w:color="auto" w:fill="DAE9F7" w:themeFill="text2" w:themeFillTint="1A"/>
            <w:tcMar>
              <w:top w:w="80" w:type="dxa"/>
              <w:left w:w="100" w:type="dxa"/>
              <w:bottom w:w="80" w:type="dxa"/>
              <w:right w:w="100" w:type="dxa"/>
            </w:tcMar>
            <w:vAlign w:val="center"/>
          </w:tcPr>
          <w:p w14:paraId="5CDC8B85" w14:textId="4FB39733" w:rsidR="00DB3468" w:rsidRPr="00B26735" w:rsidRDefault="00DB3468">
            <w:pPr>
              <w:rPr>
                <w:rFonts w:ascii="Times New Roman" w:hAnsi="Times New Roman" w:cs="Times New Roman"/>
              </w:rPr>
            </w:pPr>
            <w:r w:rsidRPr="00B26735">
              <w:rPr>
                <w:rFonts w:ascii="Times New Roman" w:eastAsia="Calibri" w:hAnsi="Times New Roman" w:cs="Times New Roman"/>
                <w:color w:val="1B2430"/>
                <w:sz w:val="20"/>
                <w:szCs w:val="20"/>
              </w:rPr>
              <w:t xml:space="preserve">Internal </w:t>
            </w:r>
            <w:r w:rsidR="00546BE3" w:rsidRPr="00B26735">
              <w:rPr>
                <w:rFonts w:ascii="Times New Roman" w:eastAsia="Calibri" w:hAnsi="Times New Roman" w:cs="Times New Roman"/>
                <w:color w:val="1B2430"/>
                <w:sz w:val="20"/>
                <w:szCs w:val="20"/>
              </w:rPr>
              <w:t>staff/operator</w:t>
            </w:r>
            <w:r w:rsidRPr="00B26735">
              <w:rPr>
                <w:rFonts w:ascii="Times New Roman" w:eastAsia="Calibri" w:hAnsi="Times New Roman" w:cs="Times New Roman"/>
                <w:color w:val="1B2430"/>
                <w:sz w:val="20"/>
                <w:szCs w:val="20"/>
              </w:rPr>
              <w:t xml:space="preserve"> systems</w:t>
            </w:r>
          </w:p>
        </w:tc>
      </w:tr>
      <w:tr w:rsidR="00DB3468" w14:paraId="77A818A6" w14:textId="77777777" w:rsidTr="008760A6">
        <w:tc>
          <w:tcPr>
            <w:tcW w:w="3600" w:type="dxa"/>
            <w:shd w:val="clear" w:color="auto" w:fill="DAE9F7" w:themeFill="text2" w:themeFillTint="1A"/>
            <w:tcMar>
              <w:top w:w="80" w:type="dxa"/>
              <w:left w:w="100" w:type="dxa"/>
              <w:bottom w:w="80" w:type="dxa"/>
              <w:right w:w="100" w:type="dxa"/>
            </w:tcMar>
            <w:vAlign w:val="center"/>
          </w:tcPr>
          <w:p w14:paraId="44203EF4" w14:textId="77777777" w:rsidR="00DB3468" w:rsidRPr="00B26735" w:rsidRDefault="00DB3468">
            <w:pPr>
              <w:rPr>
                <w:rFonts w:ascii="Times New Roman" w:hAnsi="Times New Roman" w:cs="Times New Roman"/>
              </w:rPr>
            </w:pPr>
            <w:r w:rsidRPr="00B26735">
              <w:rPr>
                <w:rFonts w:ascii="Times New Roman" w:eastAsia="Calibri" w:hAnsi="Times New Roman" w:cs="Times New Roman"/>
                <w:color w:val="1B2430"/>
                <w:sz w:val="20"/>
                <w:szCs w:val="20"/>
              </w:rPr>
              <w:t>System testing (UAT)</w:t>
            </w:r>
          </w:p>
        </w:tc>
        <w:tc>
          <w:tcPr>
            <w:tcW w:w="3600" w:type="dxa"/>
            <w:tcMar>
              <w:top w:w="80" w:type="dxa"/>
              <w:left w:w="100" w:type="dxa"/>
              <w:bottom w:w="80" w:type="dxa"/>
              <w:right w:w="100" w:type="dxa"/>
            </w:tcMar>
            <w:vAlign w:val="center"/>
          </w:tcPr>
          <w:p w14:paraId="241BF474" w14:textId="77777777" w:rsidR="00DB3468" w:rsidRPr="00B26735" w:rsidRDefault="00DB3468">
            <w:pPr>
              <w:rPr>
                <w:rFonts w:ascii="Times New Roman" w:hAnsi="Times New Roman" w:cs="Times New Roman"/>
              </w:rPr>
            </w:pPr>
            <w:r w:rsidRPr="00B26735">
              <w:rPr>
                <w:rFonts w:ascii="Times New Roman" w:eastAsia="Calibri" w:hAnsi="Times New Roman" w:cs="Times New Roman"/>
                <w:color w:val="1B2430"/>
                <w:sz w:val="20"/>
                <w:szCs w:val="20"/>
              </w:rPr>
              <w:t>QA lead, QA testers, pilot users</w:t>
            </w:r>
          </w:p>
        </w:tc>
        <w:tc>
          <w:tcPr>
            <w:tcW w:w="2500" w:type="dxa"/>
            <w:shd w:val="clear" w:color="auto" w:fill="DAE9F7" w:themeFill="text2" w:themeFillTint="1A"/>
            <w:tcMar>
              <w:top w:w="80" w:type="dxa"/>
              <w:left w:w="100" w:type="dxa"/>
              <w:bottom w:w="80" w:type="dxa"/>
              <w:right w:w="100" w:type="dxa"/>
            </w:tcMar>
            <w:vAlign w:val="center"/>
          </w:tcPr>
          <w:p w14:paraId="5F7DC980" w14:textId="1513C227" w:rsidR="00DB3468" w:rsidRPr="00B26735" w:rsidRDefault="00DB3468">
            <w:pPr>
              <w:rPr>
                <w:rFonts w:ascii="Times New Roman" w:hAnsi="Times New Roman" w:cs="Times New Roman"/>
              </w:rPr>
            </w:pPr>
            <w:r w:rsidRPr="00B26735">
              <w:rPr>
                <w:rFonts w:ascii="Times New Roman" w:eastAsia="Calibri" w:hAnsi="Times New Roman" w:cs="Times New Roman"/>
                <w:color w:val="1B2430"/>
                <w:sz w:val="20"/>
                <w:szCs w:val="20"/>
              </w:rPr>
              <w:t xml:space="preserve">Internal </w:t>
            </w:r>
            <w:r w:rsidR="00546BE3" w:rsidRPr="00B26735">
              <w:rPr>
                <w:rFonts w:ascii="Times New Roman" w:eastAsia="Calibri" w:hAnsi="Times New Roman" w:cs="Times New Roman"/>
                <w:color w:val="1B2430"/>
                <w:sz w:val="20"/>
                <w:szCs w:val="20"/>
              </w:rPr>
              <w:t>staff/end</w:t>
            </w:r>
            <w:r w:rsidRPr="00B26735">
              <w:rPr>
                <w:rFonts w:ascii="Times New Roman" w:eastAsia="Calibri" w:hAnsi="Times New Roman" w:cs="Times New Roman"/>
                <w:color w:val="1B2430"/>
                <w:sz w:val="20"/>
                <w:szCs w:val="20"/>
              </w:rPr>
              <w:t xml:space="preserve"> users</w:t>
            </w:r>
          </w:p>
        </w:tc>
      </w:tr>
      <w:tr w:rsidR="00DB3468" w14:paraId="436AA656" w14:textId="77777777" w:rsidTr="008760A6">
        <w:tc>
          <w:tcPr>
            <w:tcW w:w="3600" w:type="dxa"/>
            <w:shd w:val="clear" w:color="auto" w:fill="DAE9F7" w:themeFill="text2" w:themeFillTint="1A"/>
            <w:tcMar>
              <w:top w:w="80" w:type="dxa"/>
              <w:left w:w="100" w:type="dxa"/>
              <w:bottom w:w="80" w:type="dxa"/>
              <w:right w:w="100" w:type="dxa"/>
            </w:tcMar>
            <w:vAlign w:val="center"/>
          </w:tcPr>
          <w:p w14:paraId="06C6A0C1" w14:textId="77777777" w:rsidR="00DB3468" w:rsidRPr="00B26735" w:rsidRDefault="00DB3468">
            <w:pPr>
              <w:rPr>
                <w:rFonts w:ascii="Times New Roman" w:hAnsi="Times New Roman" w:cs="Times New Roman"/>
              </w:rPr>
            </w:pPr>
            <w:r w:rsidRPr="00B26735">
              <w:rPr>
                <w:rFonts w:ascii="Times New Roman" w:eastAsia="Calibri" w:hAnsi="Times New Roman" w:cs="Times New Roman"/>
                <w:color w:val="1B2430"/>
                <w:sz w:val="20"/>
                <w:szCs w:val="20"/>
              </w:rPr>
              <w:t>Staff training &amp; documentation</w:t>
            </w:r>
          </w:p>
        </w:tc>
        <w:tc>
          <w:tcPr>
            <w:tcW w:w="3600" w:type="dxa"/>
            <w:tcMar>
              <w:top w:w="80" w:type="dxa"/>
              <w:left w:w="100" w:type="dxa"/>
              <w:bottom w:w="80" w:type="dxa"/>
              <w:right w:w="100" w:type="dxa"/>
            </w:tcMar>
            <w:vAlign w:val="center"/>
          </w:tcPr>
          <w:p w14:paraId="0D11B6C0" w14:textId="77777777" w:rsidR="00DB3468" w:rsidRPr="00B26735" w:rsidRDefault="00DB3468">
            <w:pPr>
              <w:rPr>
                <w:rFonts w:ascii="Times New Roman" w:hAnsi="Times New Roman" w:cs="Times New Roman"/>
              </w:rPr>
            </w:pPr>
            <w:r w:rsidRPr="00B26735">
              <w:rPr>
                <w:rFonts w:ascii="Times New Roman" w:eastAsia="Calibri" w:hAnsi="Times New Roman" w:cs="Times New Roman"/>
                <w:color w:val="1B2430"/>
                <w:sz w:val="20"/>
                <w:szCs w:val="20"/>
              </w:rPr>
              <w:t>Change manager, training coordinator</w:t>
            </w:r>
          </w:p>
        </w:tc>
        <w:tc>
          <w:tcPr>
            <w:tcW w:w="2500" w:type="dxa"/>
            <w:shd w:val="clear" w:color="auto" w:fill="DAE9F7" w:themeFill="text2" w:themeFillTint="1A"/>
            <w:tcMar>
              <w:top w:w="80" w:type="dxa"/>
              <w:left w:w="100" w:type="dxa"/>
              <w:bottom w:w="80" w:type="dxa"/>
              <w:right w:w="100" w:type="dxa"/>
            </w:tcMar>
            <w:vAlign w:val="center"/>
          </w:tcPr>
          <w:p w14:paraId="7B9CA4C9" w14:textId="77777777" w:rsidR="00DB3468" w:rsidRPr="00B26735" w:rsidRDefault="00DB3468">
            <w:pPr>
              <w:rPr>
                <w:rFonts w:ascii="Times New Roman" w:hAnsi="Times New Roman" w:cs="Times New Roman"/>
              </w:rPr>
            </w:pPr>
            <w:r w:rsidRPr="00B26735">
              <w:rPr>
                <w:rFonts w:ascii="Times New Roman" w:eastAsia="Calibri" w:hAnsi="Times New Roman" w:cs="Times New Roman"/>
                <w:color w:val="1B2430"/>
                <w:sz w:val="20"/>
                <w:szCs w:val="20"/>
              </w:rPr>
              <w:t>Internal staff</w:t>
            </w:r>
          </w:p>
        </w:tc>
      </w:tr>
      <w:tr w:rsidR="00DB3468" w14:paraId="036DEBB7" w14:textId="77777777" w:rsidTr="008760A6">
        <w:tc>
          <w:tcPr>
            <w:tcW w:w="3600" w:type="dxa"/>
            <w:shd w:val="clear" w:color="auto" w:fill="DAE9F7" w:themeFill="text2" w:themeFillTint="1A"/>
            <w:tcMar>
              <w:top w:w="80" w:type="dxa"/>
              <w:left w:w="100" w:type="dxa"/>
              <w:bottom w:w="80" w:type="dxa"/>
              <w:right w:w="100" w:type="dxa"/>
            </w:tcMar>
            <w:vAlign w:val="center"/>
          </w:tcPr>
          <w:p w14:paraId="6D7BF9B2" w14:textId="77777777" w:rsidR="00DB3468" w:rsidRPr="00B26735" w:rsidRDefault="00DB3468">
            <w:pPr>
              <w:rPr>
                <w:rFonts w:ascii="Times New Roman" w:hAnsi="Times New Roman" w:cs="Times New Roman"/>
              </w:rPr>
            </w:pPr>
            <w:r w:rsidRPr="00B26735">
              <w:rPr>
                <w:rFonts w:ascii="Times New Roman" w:eastAsia="Calibri" w:hAnsi="Times New Roman" w:cs="Times New Roman"/>
                <w:color w:val="1B2430"/>
                <w:sz w:val="20"/>
                <w:szCs w:val="20"/>
              </w:rPr>
              <w:t>Deployment, monitoring &amp; closure</w:t>
            </w:r>
          </w:p>
        </w:tc>
        <w:tc>
          <w:tcPr>
            <w:tcW w:w="3600" w:type="dxa"/>
            <w:tcMar>
              <w:top w:w="80" w:type="dxa"/>
              <w:left w:w="100" w:type="dxa"/>
              <w:bottom w:w="80" w:type="dxa"/>
              <w:right w:w="100" w:type="dxa"/>
            </w:tcMar>
            <w:vAlign w:val="center"/>
          </w:tcPr>
          <w:p w14:paraId="4827144E" w14:textId="77777777" w:rsidR="00DB3468" w:rsidRPr="00B26735" w:rsidRDefault="00DB3468">
            <w:pPr>
              <w:rPr>
                <w:rFonts w:ascii="Times New Roman" w:hAnsi="Times New Roman" w:cs="Times New Roman"/>
              </w:rPr>
            </w:pPr>
            <w:r w:rsidRPr="00B26735">
              <w:rPr>
                <w:rFonts w:ascii="Times New Roman" w:eastAsia="Calibri" w:hAnsi="Times New Roman" w:cs="Times New Roman"/>
                <w:color w:val="1B2430"/>
                <w:sz w:val="20"/>
                <w:szCs w:val="20"/>
              </w:rPr>
              <w:t>Project manager, operations lead, cloud infrastructure</w:t>
            </w:r>
          </w:p>
        </w:tc>
        <w:tc>
          <w:tcPr>
            <w:tcW w:w="2500" w:type="dxa"/>
            <w:shd w:val="clear" w:color="auto" w:fill="DAE9F7" w:themeFill="text2" w:themeFillTint="1A"/>
            <w:tcMar>
              <w:top w:w="80" w:type="dxa"/>
              <w:left w:w="100" w:type="dxa"/>
              <w:bottom w:w="80" w:type="dxa"/>
              <w:right w:w="100" w:type="dxa"/>
            </w:tcMar>
            <w:vAlign w:val="center"/>
          </w:tcPr>
          <w:p w14:paraId="1E42CAE1" w14:textId="2B77EC4F" w:rsidR="00DB3468" w:rsidRPr="00B26735" w:rsidRDefault="00DB3468">
            <w:pPr>
              <w:rPr>
                <w:rFonts w:ascii="Times New Roman" w:hAnsi="Times New Roman" w:cs="Times New Roman"/>
              </w:rPr>
            </w:pPr>
            <w:r w:rsidRPr="00B26735">
              <w:rPr>
                <w:rFonts w:ascii="Times New Roman" w:eastAsia="Calibri" w:hAnsi="Times New Roman" w:cs="Times New Roman"/>
                <w:color w:val="1B2430"/>
                <w:sz w:val="20"/>
                <w:szCs w:val="20"/>
              </w:rPr>
              <w:t xml:space="preserve">Internal </w:t>
            </w:r>
            <w:r w:rsidR="00546BE3" w:rsidRPr="00B26735">
              <w:rPr>
                <w:rFonts w:ascii="Times New Roman" w:eastAsia="Calibri" w:hAnsi="Times New Roman" w:cs="Times New Roman"/>
                <w:color w:val="1B2430"/>
                <w:sz w:val="20"/>
                <w:szCs w:val="20"/>
              </w:rPr>
              <w:t>staff/cloud</w:t>
            </w:r>
            <w:r w:rsidRPr="00B26735">
              <w:rPr>
                <w:rFonts w:ascii="Times New Roman" w:eastAsia="Calibri" w:hAnsi="Times New Roman" w:cs="Times New Roman"/>
                <w:color w:val="1B2430"/>
                <w:sz w:val="20"/>
                <w:szCs w:val="20"/>
              </w:rPr>
              <w:t xml:space="preserve"> platform</w:t>
            </w:r>
          </w:p>
        </w:tc>
      </w:tr>
    </w:tbl>
    <w:p w14:paraId="7BCE72CE" w14:textId="104FA31A" w:rsidR="00546BE3" w:rsidRDefault="00546BE3" w:rsidP="00546BE3">
      <w:pPr>
        <w:spacing w:after="200" w:line="360" w:lineRule="auto"/>
        <w:ind w:left="1440" w:firstLine="720"/>
        <w:jc w:val="both"/>
        <w:rPr>
          <w:rFonts w:ascii="Times New Roman" w:eastAsia="Calibri" w:hAnsi="Times New Roman" w:cs="Times New Roman"/>
          <w:i/>
          <w:iCs/>
          <w:kern w:val="0"/>
          <w:lang w:eastAsia="en-GB"/>
          <w14:ligatures w14:val="none"/>
        </w:rPr>
      </w:pPr>
      <w:r w:rsidRPr="00546BE3">
        <w:rPr>
          <w:rFonts w:ascii="Times New Roman" w:eastAsia="Calibri" w:hAnsi="Times New Roman" w:cs="Times New Roman"/>
          <w:b/>
          <w:bCs/>
          <w:i/>
          <w:iCs/>
          <w:kern w:val="0"/>
          <w:lang w:eastAsia="en-GB"/>
          <w14:ligatures w14:val="none"/>
        </w:rPr>
        <w:lastRenderedPageBreak/>
        <w:t>Table 1</w:t>
      </w:r>
      <w:r w:rsidRPr="00546BE3">
        <w:rPr>
          <w:rFonts w:ascii="Times New Roman" w:eastAsia="Calibri" w:hAnsi="Times New Roman" w:cs="Times New Roman"/>
          <w:i/>
          <w:iCs/>
          <w:kern w:val="0"/>
          <w:lang w:eastAsia="en-GB"/>
          <w14:ligatures w14:val="none"/>
        </w:rPr>
        <w:t>: Resource allocation by work package</w:t>
      </w:r>
    </w:p>
    <w:p w14:paraId="22D863EC" w14:textId="77777777" w:rsidR="00B26735" w:rsidRPr="00B26735" w:rsidRDefault="00B26735" w:rsidP="00031D01">
      <w:pPr>
        <w:pStyle w:val="Heading1"/>
        <w:spacing w:line="360" w:lineRule="auto"/>
        <w:ind w:firstLine="720"/>
        <w:rPr>
          <w:rFonts w:ascii="Times New Roman" w:hAnsi="Times New Roman" w:cs="Times New Roman"/>
          <w:sz w:val="24"/>
          <w:szCs w:val="24"/>
        </w:rPr>
      </w:pPr>
      <w:r w:rsidRPr="00B26735">
        <w:rPr>
          <w:rFonts w:ascii="Times New Roman" w:eastAsia="Calibri" w:hAnsi="Times New Roman" w:cs="Times New Roman"/>
          <w:b/>
          <w:bCs/>
          <w:color w:val="0B1E3D"/>
          <w:sz w:val="24"/>
          <w:szCs w:val="24"/>
        </w:rPr>
        <w:t>9. Risk Analysis</w:t>
      </w:r>
    </w:p>
    <w:p w14:paraId="5E0BF486" w14:textId="37F7ADE6" w:rsidR="00A1457F" w:rsidRDefault="007E115A" w:rsidP="00B26735">
      <w:pPr>
        <w:spacing w:after="200" w:line="360" w:lineRule="auto"/>
        <w:jc w:val="both"/>
        <w:rPr>
          <w:rFonts w:ascii="Times New Roman" w:eastAsia="Calibri" w:hAnsi="Times New Roman" w:cs="Times New Roman"/>
        </w:rPr>
      </w:pPr>
      <w:r w:rsidRPr="007E115A">
        <w:rPr>
          <w:rFonts w:ascii="Times New Roman" w:eastAsia="Calibri" w:hAnsi="Times New Roman" w:cs="Times New Roman"/>
        </w:rPr>
        <w:t>Risk analysis follows the ISO 31000:2018 framework, which recommends identifying, assessing, treating and monitoring risks throughout the project lifecycle (International Organisation for Standardisation, 2018). Table 2 summarises the six key risks identified for the STMS project, while Figure 5 presents them on a probability-impact matrix to support risk prioritisation and decision-making (Burke, 2023).</w:t>
      </w:r>
    </w:p>
    <w:p w14:paraId="0F3B2FBB" w14:textId="56F38F32" w:rsidR="008760A6" w:rsidRPr="00B26735" w:rsidRDefault="008760A6" w:rsidP="00B26735">
      <w:pPr>
        <w:spacing w:after="200" w:line="360" w:lineRule="auto"/>
        <w:jc w:val="both"/>
        <w:rPr>
          <w:rFonts w:ascii="Times New Roman" w:hAnsi="Times New Roman" w:cs="Times New Roman"/>
        </w:rPr>
      </w:pPr>
      <w:r w:rsidRPr="00B26735">
        <w:rPr>
          <w:rFonts w:ascii="Times New Roman" w:eastAsia="Times New Roman" w:hAnsi="Times New Roman" w:cs="Times New Roman"/>
          <w:b/>
          <w:bCs/>
          <w:color w:val="0070C0"/>
          <w:kern w:val="0"/>
          <w:lang w:eastAsia="en-GB"/>
          <w14:ligatures w14:val="none"/>
        </w:rPr>
        <w:t xml:space="preserve">Smart Transport Management System </w:t>
      </w:r>
      <w:r>
        <w:rPr>
          <w:rFonts w:ascii="Times New Roman" w:eastAsia="Times New Roman" w:hAnsi="Times New Roman" w:cs="Times New Roman"/>
          <w:b/>
          <w:bCs/>
          <w:color w:val="0070C0"/>
          <w:kern w:val="0"/>
          <w:lang w:eastAsia="en-GB"/>
          <w14:ligatures w14:val="none"/>
        </w:rPr>
        <w:t xml:space="preserve">- Project Risk Registry </w:t>
      </w:r>
    </w:p>
    <w:tbl>
      <w:tblPr>
        <w:tblW w:w="97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700"/>
        <w:gridCol w:w="2400"/>
        <w:gridCol w:w="1600"/>
        <w:gridCol w:w="1300"/>
        <w:gridCol w:w="3700"/>
      </w:tblGrid>
      <w:tr w:rsidR="008760A6" w:rsidRPr="008760A6" w14:paraId="1D5B9F24" w14:textId="77777777">
        <w:tc>
          <w:tcPr>
            <w:tcW w:w="700" w:type="dxa"/>
            <w:shd w:val="clear" w:color="auto" w:fill="0B1E3D"/>
            <w:tcMar>
              <w:top w:w="80" w:type="dxa"/>
              <w:left w:w="100" w:type="dxa"/>
              <w:bottom w:w="80" w:type="dxa"/>
              <w:right w:w="100" w:type="dxa"/>
            </w:tcMar>
            <w:vAlign w:val="center"/>
          </w:tcPr>
          <w:p w14:paraId="18CD2095" w14:textId="77777777" w:rsidR="008760A6" w:rsidRPr="008760A6" w:rsidRDefault="008760A6">
            <w:pPr>
              <w:rPr>
                <w:rFonts w:ascii="Times New Roman" w:hAnsi="Times New Roman" w:cs="Times New Roman"/>
              </w:rPr>
            </w:pPr>
            <w:r w:rsidRPr="008760A6">
              <w:rPr>
                <w:rFonts w:ascii="Times New Roman" w:eastAsia="Calibri" w:hAnsi="Times New Roman" w:cs="Times New Roman"/>
                <w:b/>
                <w:bCs/>
                <w:color w:val="FFFFFF"/>
              </w:rPr>
              <w:t>No.</w:t>
            </w:r>
          </w:p>
        </w:tc>
        <w:tc>
          <w:tcPr>
            <w:tcW w:w="2400" w:type="dxa"/>
            <w:shd w:val="clear" w:color="auto" w:fill="0B1E3D"/>
            <w:tcMar>
              <w:top w:w="80" w:type="dxa"/>
              <w:left w:w="100" w:type="dxa"/>
              <w:bottom w:w="80" w:type="dxa"/>
              <w:right w:w="100" w:type="dxa"/>
            </w:tcMar>
            <w:vAlign w:val="center"/>
          </w:tcPr>
          <w:p w14:paraId="1067C368" w14:textId="77777777" w:rsidR="008760A6" w:rsidRPr="008760A6" w:rsidRDefault="008760A6">
            <w:pPr>
              <w:rPr>
                <w:rFonts w:ascii="Times New Roman" w:hAnsi="Times New Roman" w:cs="Times New Roman"/>
              </w:rPr>
            </w:pPr>
            <w:r w:rsidRPr="008760A6">
              <w:rPr>
                <w:rFonts w:ascii="Times New Roman" w:eastAsia="Calibri" w:hAnsi="Times New Roman" w:cs="Times New Roman"/>
                <w:b/>
                <w:bCs/>
                <w:color w:val="FFFFFF"/>
              </w:rPr>
              <w:t>Risk</w:t>
            </w:r>
          </w:p>
        </w:tc>
        <w:tc>
          <w:tcPr>
            <w:tcW w:w="1600" w:type="dxa"/>
            <w:shd w:val="clear" w:color="auto" w:fill="0B1E3D"/>
            <w:tcMar>
              <w:top w:w="80" w:type="dxa"/>
              <w:left w:w="100" w:type="dxa"/>
              <w:bottom w:w="80" w:type="dxa"/>
              <w:right w:w="100" w:type="dxa"/>
            </w:tcMar>
            <w:vAlign w:val="center"/>
          </w:tcPr>
          <w:p w14:paraId="77C026FF" w14:textId="77777777" w:rsidR="008760A6" w:rsidRPr="008760A6" w:rsidRDefault="008760A6">
            <w:pPr>
              <w:rPr>
                <w:rFonts w:ascii="Times New Roman" w:hAnsi="Times New Roman" w:cs="Times New Roman"/>
              </w:rPr>
            </w:pPr>
            <w:r w:rsidRPr="008760A6">
              <w:rPr>
                <w:rFonts w:ascii="Times New Roman" w:eastAsia="Calibri" w:hAnsi="Times New Roman" w:cs="Times New Roman"/>
                <w:b/>
                <w:bCs/>
                <w:color w:val="FFFFFF"/>
              </w:rPr>
              <w:t>Probability</w:t>
            </w:r>
          </w:p>
        </w:tc>
        <w:tc>
          <w:tcPr>
            <w:tcW w:w="1300" w:type="dxa"/>
            <w:shd w:val="clear" w:color="auto" w:fill="0B1E3D"/>
            <w:tcMar>
              <w:top w:w="80" w:type="dxa"/>
              <w:left w:w="100" w:type="dxa"/>
              <w:bottom w:w="80" w:type="dxa"/>
              <w:right w:w="100" w:type="dxa"/>
            </w:tcMar>
            <w:vAlign w:val="center"/>
          </w:tcPr>
          <w:p w14:paraId="21A50A03" w14:textId="77777777" w:rsidR="008760A6" w:rsidRPr="008760A6" w:rsidRDefault="008760A6">
            <w:pPr>
              <w:rPr>
                <w:rFonts w:ascii="Times New Roman" w:hAnsi="Times New Roman" w:cs="Times New Roman"/>
              </w:rPr>
            </w:pPr>
            <w:r w:rsidRPr="008760A6">
              <w:rPr>
                <w:rFonts w:ascii="Times New Roman" w:eastAsia="Calibri" w:hAnsi="Times New Roman" w:cs="Times New Roman"/>
                <w:b/>
                <w:bCs/>
                <w:color w:val="FFFFFF"/>
              </w:rPr>
              <w:t>Impact</w:t>
            </w:r>
          </w:p>
        </w:tc>
        <w:tc>
          <w:tcPr>
            <w:tcW w:w="3700" w:type="dxa"/>
            <w:shd w:val="clear" w:color="auto" w:fill="0B1E3D"/>
            <w:tcMar>
              <w:top w:w="80" w:type="dxa"/>
              <w:left w:w="100" w:type="dxa"/>
              <w:bottom w:w="80" w:type="dxa"/>
              <w:right w:w="100" w:type="dxa"/>
            </w:tcMar>
            <w:vAlign w:val="center"/>
          </w:tcPr>
          <w:p w14:paraId="537DD4DA" w14:textId="77777777" w:rsidR="008760A6" w:rsidRPr="008760A6" w:rsidRDefault="008760A6">
            <w:pPr>
              <w:rPr>
                <w:rFonts w:ascii="Times New Roman" w:hAnsi="Times New Roman" w:cs="Times New Roman"/>
              </w:rPr>
            </w:pPr>
            <w:r w:rsidRPr="008760A6">
              <w:rPr>
                <w:rFonts w:ascii="Times New Roman" w:eastAsia="Calibri" w:hAnsi="Times New Roman" w:cs="Times New Roman"/>
                <w:b/>
                <w:bCs/>
                <w:color w:val="FFFFFF"/>
              </w:rPr>
              <w:t>Mitigation</w:t>
            </w:r>
          </w:p>
        </w:tc>
      </w:tr>
      <w:tr w:rsidR="008760A6" w:rsidRPr="008760A6" w14:paraId="09F79195" w14:textId="77777777" w:rsidTr="00F04F93">
        <w:tc>
          <w:tcPr>
            <w:tcW w:w="700" w:type="dxa"/>
            <w:tcMar>
              <w:top w:w="80" w:type="dxa"/>
              <w:left w:w="100" w:type="dxa"/>
              <w:bottom w:w="80" w:type="dxa"/>
              <w:right w:w="100" w:type="dxa"/>
            </w:tcMar>
            <w:vAlign w:val="center"/>
          </w:tcPr>
          <w:p w14:paraId="5EF4E9CA" w14:textId="77777777" w:rsidR="008760A6" w:rsidRPr="008760A6" w:rsidRDefault="008760A6">
            <w:pPr>
              <w:rPr>
                <w:rFonts w:ascii="Times New Roman" w:hAnsi="Times New Roman" w:cs="Times New Roman"/>
              </w:rPr>
            </w:pPr>
            <w:r w:rsidRPr="008760A6">
              <w:rPr>
                <w:rFonts w:ascii="Times New Roman" w:eastAsia="Calibri" w:hAnsi="Times New Roman" w:cs="Times New Roman"/>
                <w:color w:val="1B2430"/>
              </w:rPr>
              <w:t>R1</w:t>
            </w:r>
          </w:p>
        </w:tc>
        <w:tc>
          <w:tcPr>
            <w:tcW w:w="2400" w:type="dxa"/>
            <w:shd w:val="clear" w:color="auto" w:fill="DAE9F7" w:themeFill="text2" w:themeFillTint="1A"/>
            <w:tcMar>
              <w:top w:w="80" w:type="dxa"/>
              <w:left w:w="100" w:type="dxa"/>
              <w:bottom w:w="80" w:type="dxa"/>
              <w:right w:w="100" w:type="dxa"/>
            </w:tcMar>
            <w:vAlign w:val="center"/>
          </w:tcPr>
          <w:p w14:paraId="74B9CFAF" w14:textId="77777777" w:rsidR="008760A6" w:rsidRPr="008760A6" w:rsidRDefault="008760A6">
            <w:pPr>
              <w:rPr>
                <w:rFonts w:ascii="Times New Roman" w:hAnsi="Times New Roman" w:cs="Times New Roman"/>
              </w:rPr>
            </w:pPr>
            <w:r w:rsidRPr="008760A6">
              <w:rPr>
                <w:rFonts w:ascii="Times New Roman" w:eastAsia="Calibri" w:hAnsi="Times New Roman" w:cs="Times New Roman"/>
                <w:color w:val="1B2430"/>
              </w:rPr>
              <w:t>Cybersecurity threats</w:t>
            </w:r>
          </w:p>
        </w:tc>
        <w:tc>
          <w:tcPr>
            <w:tcW w:w="1600" w:type="dxa"/>
            <w:tcMar>
              <w:top w:w="80" w:type="dxa"/>
              <w:left w:w="100" w:type="dxa"/>
              <w:bottom w:w="80" w:type="dxa"/>
              <w:right w:w="100" w:type="dxa"/>
            </w:tcMar>
            <w:vAlign w:val="center"/>
          </w:tcPr>
          <w:p w14:paraId="17615C98" w14:textId="77777777" w:rsidR="008760A6" w:rsidRPr="008760A6" w:rsidRDefault="008760A6">
            <w:pPr>
              <w:jc w:val="center"/>
              <w:rPr>
                <w:rFonts w:ascii="Times New Roman" w:hAnsi="Times New Roman" w:cs="Times New Roman"/>
              </w:rPr>
            </w:pPr>
            <w:r w:rsidRPr="008760A6">
              <w:rPr>
                <w:rFonts w:ascii="Times New Roman" w:eastAsia="Calibri" w:hAnsi="Times New Roman" w:cs="Times New Roman"/>
                <w:color w:val="1B2430"/>
              </w:rPr>
              <w:t>Medium</w:t>
            </w:r>
          </w:p>
        </w:tc>
        <w:tc>
          <w:tcPr>
            <w:tcW w:w="1300" w:type="dxa"/>
            <w:shd w:val="clear" w:color="auto" w:fill="DAE9F7" w:themeFill="text2" w:themeFillTint="1A"/>
            <w:tcMar>
              <w:top w:w="80" w:type="dxa"/>
              <w:left w:w="100" w:type="dxa"/>
              <w:bottom w:w="80" w:type="dxa"/>
              <w:right w:w="100" w:type="dxa"/>
            </w:tcMar>
            <w:vAlign w:val="center"/>
          </w:tcPr>
          <w:p w14:paraId="0D29FBFA" w14:textId="77777777" w:rsidR="008760A6" w:rsidRPr="008760A6" w:rsidRDefault="008760A6">
            <w:pPr>
              <w:jc w:val="center"/>
              <w:rPr>
                <w:rFonts w:ascii="Times New Roman" w:hAnsi="Times New Roman" w:cs="Times New Roman"/>
              </w:rPr>
            </w:pPr>
            <w:r w:rsidRPr="008760A6">
              <w:rPr>
                <w:rFonts w:ascii="Times New Roman" w:eastAsia="Calibri" w:hAnsi="Times New Roman" w:cs="Times New Roman"/>
                <w:color w:val="1B2430"/>
              </w:rPr>
              <w:t>High</w:t>
            </w:r>
          </w:p>
        </w:tc>
        <w:tc>
          <w:tcPr>
            <w:tcW w:w="3700" w:type="dxa"/>
            <w:tcMar>
              <w:top w:w="80" w:type="dxa"/>
              <w:left w:w="100" w:type="dxa"/>
              <w:bottom w:w="80" w:type="dxa"/>
              <w:right w:w="100" w:type="dxa"/>
            </w:tcMar>
            <w:vAlign w:val="center"/>
          </w:tcPr>
          <w:p w14:paraId="1EB4679C" w14:textId="77777777" w:rsidR="008760A6" w:rsidRPr="008760A6" w:rsidRDefault="008760A6">
            <w:pPr>
              <w:rPr>
                <w:rFonts w:ascii="Times New Roman" w:hAnsi="Times New Roman" w:cs="Times New Roman"/>
              </w:rPr>
            </w:pPr>
            <w:r w:rsidRPr="008760A6">
              <w:rPr>
                <w:rFonts w:ascii="Times New Roman" w:eastAsia="Calibri" w:hAnsi="Times New Roman" w:cs="Times New Roman"/>
                <w:color w:val="1B2430"/>
              </w:rPr>
              <w:t>Encryption, access control and independent security review before go-live</w:t>
            </w:r>
          </w:p>
        </w:tc>
      </w:tr>
      <w:tr w:rsidR="008760A6" w:rsidRPr="008760A6" w14:paraId="4A8EB30C" w14:textId="77777777" w:rsidTr="00F04F93">
        <w:tc>
          <w:tcPr>
            <w:tcW w:w="700" w:type="dxa"/>
            <w:tcMar>
              <w:top w:w="80" w:type="dxa"/>
              <w:left w:w="100" w:type="dxa"/>
              <w:bottom w:w="80" w:type="dxa"/>
              <w:right w:w="100" w:type="dxa"/>
            </w:tcMar>
            <w:vAlign w:val="center"/>
          </w:tcPr>
          <w:p w14:paraId="7998C6A9" w14:textId="77777777" w:rsidR="008760A6" w:rsidRPr="008760A6" w:rsidRDefault="008760A6">
            <w:pPr>
              <w:rPr>
                <w:rFonts w:ascii="Times New Roman" w:hAnsi="Times New Roman" w:cs="Times New Roman"/>
              </w:rPr>
            </w:pPr>
            <w:r w:rsidRPr="008760A6">
              <w:rPr>
                <w:rFonts w:ascii="Times New Roman" w:eastAsia="Calibri" w:hAnsi="Times New Roman" w:cs="Times New Roman"/>
                <w:color w:val="1B2430"/>
              </w:rPr>
              <w:t>R2</w:t>
            </w:r>
          </w:p>
        </w:tc>
        <w:tc>
          <w:tcPr>
            <w:tcW w:w="2400" w:type="dxa"/>
            <w:shd w:val="clear" w:color="auto" w:fill="DAE9F7" w:themeFill="text2" w:themeFillTint="1A"/>
            <w:tcMar>
              <w:top w:w="80" w:type="dxa"/>
              <w:left w:w="100" w:type="dxa"/>
              <w:bottom w:w="80" w:type="dxa"/>
              <w:right w:w="100" w:type="dxa"/>
            </w:tcMar>
            <w:vAlign w:val="center"/>
          </w:tcPr>
          <w:p w14:paraId="750A30CF" w14:textId="77777777" w:rsidR="008760A6" w:rsidRPr="008760A6" w:rsidRDefault="008760A6">
            <w:pPr>
              <w:rPr>
                <w:rFonts w:ascii="Times New Roman" w:hAnsi="Times New Roman" w:cs="Times New Roman"/>
              </w:rPr>
            </w:pPr>
            <w:r w:rsidRPr="008760A6">
              <w:rPr>
                <w:rFonts w:ascii="Times New Roman" w:eastAsia="Calibri" w:hAnsi="Times New Roman" w:cs="Times New Roman"/>
                <w:color w:val="1B2430"/>
              </w:rPr>
              <w:t>System integration complexity</w:t>
            </w:r>
          </w:p>
        </w:tc>
        <w:tc>
          <w:tcPr>
            <w:tcW w:w="1600" w:type="dxa"/>
            <w:tcMar>
              <w:top w:w="80" w:type="dxa"/>
              <w:left w:w="100" w:type="dxa"/>
              <w:bottom w:w="80" w:type="dxa"/>
              <w:right w:w="100" w:type="dxa"/>
            </w:tcMar>
            <w:vAlign w:val="center"/>
          </w:tcPr>
          <w:p w14:paraId="22FF794D" w14:textId="77777777" w:rsidR="008760A6" w:rsidRPr="008760A6" w:rsidRDefault="008760A6">
            <w:pPr>
              <w:jc w:val="center"/>
              <w:rPr>
                <w:rFonts w:ascii="Times New Roman" w:hAnsi="Times New Roman" w:cs="Times New Roman"/>
              </w:rPr>
            </w:pPr>
            <w:r w:rsidRPr="008760A6">
              <w:rPr>
                <w:rFonts w:ascii="Times New Roman" w:eastAsia="Calibri" w:hAnsi="Times New Roman" w:cs="Times New Roman"/>
                <w:color w:val="1B2430"/>
              </w:rPr>
              <w:t>Medium</w:t>
            </w:r>
          </w:p>
        </w:tc>
        <w:tc>
          <w:tcPr>
            <w:tcW w:w="1300" w:type="dxa"/>
            <w:shd w:val="clear" w:color="auto" w:fill="DAE9F7" w:themeFill="text2" w:themeFillTint="1A"/>
            <w:tcMar>
              <w:top w:w="80" w:type="dxa"/>
              <w:left w:w="100" w:type="dxa"/>
              <w:bottom w:w="80" w:type="dxa"/>
              <w:right w:w="100" w:type="dxa"/>
            </w:tcMar>
            <w:vAlign w:val="center"/>
          </w:tcPr>
          <w:p w14:paraId="3DDD3B71" w14:textId="77777777" w:rsidR="008760A6" w:rsidRPr="008760A6" w:rsidRDefault="008760A6">
            <w:pPr>
              <w:jc w:val="center"/>
              <w:rPr>
                <w:rFonts w:ascii="Times New Roman" w:hAnsi="Times New Roman" w:cs="Times New Roman"/>
              </w:rPr>
            </w:pPr>
            <w:r w:rsidRPr="008760A6">
              <w:rPr>
                <w:rFonts w:ascii="Times New Roman" w:eastAsia="Calibri" w:hAnsi="Times New Roman" w:cs="Times New Roman"/>
                <w:color w:val="1B2430"/>
              </w:rPr>
              <w:t>Medium</w:t>
            </w:r>
          </w:p>
        </w:tc>
        <w:tc>
          <w:tcPr>
            <w:tcW w:w="3700" w:type="dxa"/>
            <w:tcMar>
              <w:top w:w="80" w:type="dxa"/>
              <w:left w:w="100" w:type="dxa"/>
              <w:bottom w:w="80" w:type="dxa"/>
              <w:right w:w="100" w:type="dxa"/>
            </w:tcMar>
            <w:vAlign w:val="center"/>
          </w:tcPr>
          <w:p w14:paraId="6B3E27EE" w14:textId="77777777" w:rsidR="008760A6" w:rsidRPr="008760A6" w:rsidRDefault="008760A6">
            <w:pPr>
              <w:rPr>
                <w:rFonts w:ascii="Times New Roman" w:hAnsi="Times New Roman" w:cs="Times New Roman"/>
              </w:rPr>
            </w:pPr>
            <w:r w:rsidRPr="008760A6">
              <w:rPr>
                <w:rFonts w:ascii="Times New Roman" w:eastAsia="Calibri" w:hAnsi="Times New Roman" w:cs="Times New Roman"/>
                <w:color w:val="1B2430"/>
              </w:rPr>
              <w:t>Early, continuous engagement with operator technology providers</w:t>
            </w:r>
          </w:p>
        </w:tc>
      </w:tr>
      <w:tr w:rsidR="008760A6" w:rsidRPr="008760A6" w14:paraId="23AB4136" w14:textId="77777777" w:rsidTr="00F04F93">
        <w:tc>
          <w:tcPr>
            <w:tcW w:w="700" w:type="dxa"/>
            <w:tcMar>
              <w:top w:w="80" w:type="dxa"/>
              <w:left w:w="100" w:type="dxa"/>
              <w:bottom w:w="80" w:type="dxa"/>
              <w:right w:w="100" w:type="dxa"/>
            </w:tcMar>
            <w:vAlign w:val="center"/>
          </w:tcPr>
          <w:p w14:paraId="5F77A840" w14:textId="77777777" w:rsidR="008760A6" w:rsidRPr="008760A6" w:rsidRDefault="008760A6">
            <w:pPr>
              <w:rPr>
                <w:rFonts w:ascii="Times New Roman" w:hAnsi="Times New Roman" w:cs="Times New Roman"/>
              </w:rPr>
            </w:pPr>
            <w:r w:rsidRPr="008760A6">
              <w:rPr>
                <w:rFonts w:ascii="Times New Roman" w:eastAsia="Calibri" w:hAnsi="Times New Roman" w:cs="Times New Roman"/>
                <w:color w:val="1B2430"/>
              </w:rPr>
              <w:t>R3</w:t>
            </w:r>
          </w:p>
        </w:tc>
        <w:tc>
          <w:tcPr>
            <w:tcW w:w="2400" w:type="dxa"/>
            <w:shd w:val="clear" w:color="auto" w:fill="DAE9F7" w:themeFill="text2" w:themeFillTint="1A"/>
            <w:tcMar>
              <w:top w:w="80" w:type="dxa"/>
              <w:left w:w="100" w:type="dxa"/>
              <w:bottom w:w="80" w:type="dxa"/>
              <w:right w:w="100" w:type="dxa"/>
            </w:tcMar>
            <w:vAlign w:val="center"/>
          </w:tcPr>
          <w:p w14:paraId="0C7E97BD" w14:textId="77777777" w:rsidR="008760A6" w:rsidRPr="008760A6" w:rsidRDefault="008760A6">
            <w:pPr>
              <w:rPr>
                <w:rFonts w:ascii="Times New Roman" w:hAnsi="Times New Roman" w:cs="Times New Roman"/>
              </w:rPr>
            </w:pPr>
            <w:r w:rsidRPr="008760A6">
              <w:rPr>
                <w:rFonts w:ascii="Times New Roman" w:eastAsia="Calibri" w:hAnsi="Times New Roman" w:cs="Times New Roman"/>
                <w:color w:val="1B2430"/>
              </w:rPr>
              <w:t>Data quality issues</w:t>
            </w:r>
          </w:p>
        </w:tc>
        <w:tc>
          <w:tcPr>
            <w:tcW w:w="1600" w:type="dxa"/>
            <w:tcMar>
              <w:top w:w="80" w:type="dxa"/>
              <w:left w:w="100" w:type="dxa"/>
              <w:bottom w:w="80" w:type="dxa"/>
              <w:right w:w="100" w:type="dxa"/>
            </w:tcMar>
            <w:vAlign w:val="center"/>
          </w:tcPr>
          <w:p w14:paraId="6F8FE421" w14:textId="77777777" w:rsidR="008760A6" w:rsidRPr="008760A6" w:rsidRDefault="008760A6">
            <w:pPr>
              <w:jc w:val="center"/>
              <w:rPr>
                <w:rFonts w:ascii="Times New Roman" w:hAnsi="Times New Roman" w:cs="Times New Roman"/>
              </w:rPr>
            </w:pPr>
            <w:r w:rsidRPr="008760A6">
              <w:rPr>
                <w:rFonts w:ascii="Times New Roman" w:eastAsia="Calibri" w:hAnsi="Times New Roman" w:cs="Times New Roman"/>
                <w:color w:val="1B2430"/>
              </w:rPr>
              <w:t>Low</w:t>
            </w:r>
          </w:p>
        </w:tc>
        <w:tc>
          <w:tcPr>
            <w:tcW w:w="1300" w:type="dxa"/>
            <w:shd w:val="clear" w:color="auto" w:fill="DAE9F7" w:themeFill="text2" w:themeFillTint="1A"/>
            <w:tcMar>
              <w:top w:w="80" w:type="dxa"/>
              <w:left w:w="100" w:type="dxa"/>
              <w:bottom w:w="80" w:type="dxa"/>
              <w:right w:w="100" w:type="dxa"/>
            </w:tcMar>
            <w:vAlign w:val="center"/>
          </w:tcPr>
          <w:p w14:paraId="7E2FC836" w14:textId="77777777" w:rsidR="008760A6" w:rsidRPr="008760A6" w:rsidRDefault="008760A6">
            <w:pPr>
              <w:jc w:val="center"/>
              <w:rPr>
                <w:rFonts w:ascii="Times New Roman" w:hAnsi="Times New Roman" w:cs="Times New Roman"/>
              </w:rPr>
            </w:pPr>
            <w:r w:rsidRPr="008760A6">
              <w:rPr>
                <w:rFonts w:ascii="Times New Roman" w:eastAsia="Calibri" w:hAnsi="Times New Roman" w:cs="Times New Roman"/>
                <w:color w:val="1B2430"/>
              </w:rPr>
              <w:t>High</w:t>
            </w:r>
          </w:p>
        </w:tc>
        <w:tc>
          <w:tcPr>
            <w:tcW w:w="3700" w:type="dxa"/>
            <w:tcMar>
              <w:top w:w="80" w:type="dxa"/>
              <w:left w:w="100" w:type="dxa"/>
              <w:bottom w:w="80" w:type="dxa"/>
              <w:right w:w="100" w:type="dxa"/>
            </w:tcMar>
            <w:vAlign w:val="center"/>
          </w:tcPr>
          <w:p w14:paraId="0A20B422" w14:textId="77777777" w:rsidR="008760A6" w:rsidRPr="008760A6" w:rsidRDefault="008760A6">
            <w:pPr>
              <w:rPr>
                <w:rFonts w:ascii="Times New Roman" w:hAnsi="Times New Roman" w:cs="Times New Roman"/>
              </w:rPr>
            </w:pPr>
            <w:r w:rsidRPr="008760A6">
              <w:rPr>
                <w:rFonts w:ascii="Times New Roman" w:eastAsia="Calibri" w:hAnsi="Times New Roman" w:cs="Times New Roman"/>
                <w:color w:val="1B2430"/>
              </w:rPr>
              <w:t>Validation routines built into the data architecture work package</w:t>
            </w:r>
          </w:p>
        </w:tc>
      </w:tr>
      <w:tr w:rsidR="008760A6" w:rsidRPr="008760A6" w14:paraId="03EBD1E1" w14:textId="77777777" w:rsidTr="00F04F93">
        <w:tc>
          <w:tcPr>
            <w:tcW w:w="700" w:type="dxa"/>
            <w:tcMar>
              <w:top w:w="80" w:type="dxa"/>
              <w:left w:w="100" w:type="dxa"/>
              <w:bottom w:w="80" w:type="dxa"/>
              <w:right w:w="100" w:type="dxa"/>
            </w:tcMar>
            <w:vAlign w:val="center"/>
          </w:tcPr>
          <w:p w14:paraId="7BF18BAE" w14:textId="77777777" w:rsidR="008760A6" w:rsidRPr="008760A6" w:rsidRDefault="008760A6">
            <w:pPr>
              <w:rPr>
                <w:rFonts w:ascii="Times New Roman" w:hAnsi="Times New Roman" w:cs="Times New Roman"/>
              </w:rPr>
            </w:pPr>
            <w:r w:rsidRPr="008760A6">
              <w:rPr>
                <w:rFonts w:ascii="Times New Roman" w:eastAsia="Calibri" w:hAnsi="Times New Roman" w:cs="Times New Roman"/>
                <w:color w:val="1B2430"/>
              </w:rPr>
              <w:t>R4</w:t>
            </w:r>
          </w:p>
        </w:tc>
        <w:tc>
          <w:tcPr>
            <w:tcW w:w="2400" w:type="dxa"/>
            <w:shd w:val="clear" w:color="auto" w:fill="DAE9F7" w:themeFill="text2" w:themeFillTint="1A"/>
            <w:tcMar>
              <w:top w:w="80" w:type="dxa"/>
              <w:left w:w="100" w:type="dxa"/>
              <w:bottom w:w="80" w:type="dxa"/>
              <w:right w:w="100" w:type="dxa"/>
            </w:tcMar>
            <w:vAlign w:val="center"/>
          </w:tcPr>
          <w:p w14:paraId="7C8894F5" w14:textId="77777777" w:rsidR="008760A6" w:rsidRPr="008760A6" w:rsidRDefault="008760A6">
            <w:pPr>
              <w:rPr>
                <w:rFonts w:ascii="Times New Roman" w:hAnsi="Times New Roman" w:cs="Times New Roman"/>
              </w:rPr>
            </w:pPr>
            <w:r w:rsidRPr="008760A6">
              <w:rPr>
                <w:rFonts w:ascii="Times New Roman" w:eastAsia="Calibri" w:hAnsi="Times New Roman" w:cs="Times New Roman"/>
                <w:color w:val="1B2430"/>
              </w:rPr>
              <w:t>User adoption resistance</w:t>
            </w:r>
          </w:p>
        </w:tc>
        <w:tc>
          <w:tcPr>
            <w:tcW w:w="1600" w:type="dxa"/>
            <w:tcMar>
              <w:top w:w="80" w:type="dxa"/>
              <w:left w:w="100" w:type="dxa"/>
              <w:bottom w:w="80" w:type="dxa"/>
              <w:right w:w="100" w:type="dxa"/>
            </w:tcMar>
            <w:vAlign w:val="center"/>
          </w:tcPr>
          <w:p w14:paraId="1EC779DC" w14:textId="77777777" w:rsidR="008760A6" w:rsidRPr="008760A6" w:rsidRDefault="008760A6">
            <w:pPr>
              <w:jc w:val="center"/>
              <w:rPr>
                <w:rFonts w:ascii="Times New Roman" w:hAnsi="Times New Roman" w:cs="Times New Roman"/>
              </w:rPr>
            </w:pPr>
            <w:r w:rsidRPr="008760A6">
              <w:rPr>
                <w:rFonts w:ascii="Times New Roman" w:eastAsia="Calibri" w:hAnsi="Times New Roman" w:cs="Times New Roman"/>
                <w:color w:val="1B2430"/>
              </w:rPr>
              <w:t>Medium</w:t>
            </w:r>
          </w:p>
        </w:tc>
        <w:tc>
          <w:tcPr>
            <w:tcW w:w="1300" w:type="dxa"/>
            <w:shd w:val="clear" w:color="auto" w:fill="DAE9F7" w:themeFill="text2" w:themeFillTint="1A"/>
            <w:tcMar>
              <w:top w:w="80" w:type="dxa"/>
              <w:left w:w="100" w:type="dxa"/>
              <w:bottom w:w="80" w:type="dxa"/>
              <w:right w:w="100" w:type="dxa"/>
            </w:tcMar>
            <w:vAlign w:val="center"/>
          </w:tcPr>
          <w:p w14:paraId="659AB454" w14:textId="77777777" w:rsidR="008760A6" w:rsidRPr="008760A6" w:rsidRDefault="008760A6">
            <w:pPr>
              <w:jc w:val="center"/>
              <w:rPr>
                <w:rFonts w:ascii="Times New Roman" w:hAnsi="Times New Roman" w:cs="Times New Roman"/>
              </w:rPr>
            </w:pPr>
            <w:r w:rsidRPr="008760A6">
              <w:rPr>
                <w:rFonts w:ascii="Times New Roman" w:eastAsia="Calibri" w:hAnsi="Times New Roman" w:cs="Times New Roman"/>
                <w:color w:val="1B2430"/>
              </w:rPr>
              <w:t>Low</w:t>
            </w:r>
          </w:p>
        </w:tc>
        <w:tc>
          <w:tcPr>
            <w:tcW w:w="3700" w:type="dxa"/>
            <w:tcMar>
              <w:top w:w="80" w:type="dxa"/>
              <w:left w:w="100" w:type="dxa"/>
              <w:bottom w:w="80" w:type="dxa"/>
              <w:right w:w="100" w:type="dxa"/>
            </w:tcMar>
            <w:vAlign w:val="center"/>
          </w:tcPr>
          <w:p w14:paraId="7B04D853" w14:textId="77777777" w:rsidR="008760A6" w:rsidRPr="008760A6" w:rsidRDefault="008760A6">
            <w:pPr>
              <w:rPr>
                <w:rFonts w:ascii="Times New Roman" w:hAnsi="Times New Roman" w:cs="Times New Roman"/>
              </w:rPr>
            </w:pPr>
            <w:r w:rsidRPr="008760A6">
              <w:rPr>
                <w:rFonts w:ascii="Times New Roman" w:eastAsia="Calibri" w:hAnsi="Times New Roman" w:cs="Times New Roman"/>
                <w:color w:val="1B2430"/>
              </w:rPr>
              <w:t>Change management, phased rollout and user communication</w:t>
            </w:r>
          </w:p>
        </w:tc>
      </w:tr>
      <w:tr w:rsidR="008760A6" w:rsidRPr="008760A6" w14:paraId="70492797" w14:textId="77777777" w:rsidTr="00F04F93">
        <w:tc>
          <w:tcPr>
            <w:tcW w:w="700" w:type="dxa"/>
            <w:tcMar>
              <w:top w:w="80" w:type="dxa"/>
              <w:left w:w="100" w:type="dxa"/>
              <w:bottom w:w="80" w:type="dxa"/>
              <w:right w:w="100" w:type="dxa"/>
            </w:tcMar>
            <w:vAlign w:val="center"/>
          </w:tcPr>
          <w:p w14:paraId="08DF639B" w14:textId="77777777" w:rsidR="008760A6" w:rsidRPr="008760A6" w:rsidRDefault="008760A6">
            <w:pPr>
              <w:rPr>
                <w:rFonts w:ascii="Times New Roman" w:hAnsi="Times New Roman" w:cs="Times New Roman"/>
              </w:rPr>
            </w:pPr>
            <w:r w:rsidRPr="008760A6">
              <w:rPr>
                <w:rFonts w:ascii="Times New Roman" w:eastAsia="Calibri" w:hAnsi="Times New Roman" w:cs="Times New Roman"/>
                <w:color w:val="1B2430"/>
              </w:rPr>
              <w:t>R5</w:t>
            </w:r>
          </w:p>
        </w:tc>
        <w:tc>
          <w:tcPr>
            <w:tcW w:w="2400" w:type="dxa"/>
            <w:shd w:val="clear" w:color="auto" w:fill="DAE9F7" w:themeFill="text2" w:themeFillTint="1A"/>
            <w:tcMar>
              <w:top w:w="80" w:type="dxa"/>
              <w:left w:w="100" w:type="dxa"/>
              <w:bottom w:w="80" w:type="dxa"/>
              <w:right w:w="100" w:type="dxa"/>
            </w:tcMar>
            <w:vAlign w:val="center"/>
          </w:tcPr>
          <w:p w14:paraId="7CFCF3FE" w14:textId="77777777" w:rsidR="008760A6" w:rsidRPr="008760A6" w:rsidRDefault="008760A6">
            <w:pPr>
              <w:rPr>
                <w:rFonts w:ascii="Times New Roman" w:hAnsi="Times New Roman" w:cs="Times New Roman"/>
              </w:rPr>
            </w:pPr>
            <w:r w:rsidRPr="008760A6">
              <w:rPr>
                <w:rFonts w:ascii="Times New Roman" w:eastAsia="Calibri" w:hAnsi="Times New Roman" w:cs="Times New Roman"/>
                <w:color w:val="1B2430"/>
              </w:rPr>
              <w:t>Budget overrun</w:t>
            </w:r>
          </w:p>
        </w:tc>
        <w:tc>
          <w:tcPr>
            <w:tcW w:w="1600" w:type="dxa"/>
            <w:tcMar>
              <w:top w:w="80" w:type="dxa"/>
              <w:left w:w="100" w:type="dxa"/>
              <w:bottom w:w="80" w:type="dxa"/>
              <w:right w:w="100" w:type="dxa"/>
            </w:tcMar>
            <w:vAlign w:val="center"/>
          </w:tcPr>
          <w:p w14:paraId="0F294A71" w14:textId="77777777" w:rsidR="008760A6" w:rsidRPr="008760A6" w:rsidRDefault="008760A6">
            <w:pPr>
              <w:jc w:val="center"/>
              <w:rPr>
                <w:rFonts w:ascii="Times New Roman" w:hAnsi="Times New Roman" w:cs="Times New Roman"/>
              </w:rPr>
            </w:pPr>
            <w:r w:rsidRPr="008760A6">
              <w:rPr>
                <w:rFonts w:ascii="Times New Roman" w:eastAsia="Calibri" w:hAnsi="Times New Roman" w:cs="Times New Roman"/>
                <w:color w:val="1B2430"/>
              </w:rPr>
              <w:t>Medium</w:t>
            </w:r>
          </w:p>
        </w:tc>
        <w:tc>
          <w:tcPr>
            <w:tcW w:w="1300" w:type="dxa"/>
            <w:shd w:val="clear" w:color="auto" w:fill="DAE9F7" w:themeFill="text2" w:themeFillTint="1A"/>
            <w:tcMar>
              <w:top w:w="80" w:type="dxa"/>
              <w:left w:w="100" w:type="dxa"/>
              <w:bottom w:w="80" w:type="dxa"/>
              <w:right w:w="100" w:type="dxa"/>
            </w:tcMar>
            <w:vAlign w:val="center"/>
          </w:tcPr>
          <w:p w14:paraId="3E198B92" w14:textId="77777777" w:rsidR="008760A6" w:rsidRPr="008760A6" w:rsidRDefault="008760A6">
            <w:pPr>
              <w:jc w:val="center"/>
              <w:rPr>
                <w:rFonts w:ascii="Times New Roman" w:hAnsi="Times New Roman" w:cs="Times New Roman"/>
              </w:rPr>
            </w:pPr>
            <w:r w:rsidRPr="008760A6">
              <w:rPr>
                <w:rFonts w:ascii="Times New Roman" w:eastAsia="Calibri" w:hAnsi="Times New Roman" w:cs="Times New Roman"/>
                <w:color w:val="1B2430"/>
              </w:rPr>
              <w:t>Medium</w:t>
            </w:r>
          </w:p>
        </w:tc>
        <w:tc>
          <w:tcPr>
            <w:tcW w:w="3700" w:type="dxa"/>
            <w:tcMar>
              <w:top w:w="80" w:type="dxa"/>
              <w:left w:w="100" w:type="dxa"/>
              <w:bottom w:w="80" w:type="dxa"/>
              <w:right w:w="100" w:type="dxa"/>
            </w:tcMar>
            <w:vAlign w:val="center"/>
          </w:tcPr>
          <w:p w14:paraId="750C348E" w14:textId="77777777" w:rsidR="008760A6" w:rsidRPr="008760A6" w:rsidRDefault="008760A6">
            <w:pPr>
              <w:rPr>
                <w:rFonts w:ascii="Times New Roman" w:hAnsi="Times New Roman" w:cs="Times New Roman"/>
              </w:rPr>
            </w:pPr>
            <w:r w:rsidRPr="008760A6">
              <w:rPr>
                <w:rFonts w:ascii="Times New Roman" w:eastAsia="Calibri" w:hAnsi="Times New Roman" w:cs="Times New Roman"/>
                <w:color w:val="1B2430"/>
              </w:rPr>
              <w:t>Monthly budget review at project board, contingency allowance</w:t>
            </w:r>
          </w:p>
        </w:tc>
      </w:tr>
      <w:tr w:rsidR="008760A6" w:rsidRPr="008760A6" w14:paraId="346DF8E5" w14:textId="77777777" w:rsidTr="00F04F93">
        <w:tc>
          <w:tcPr>
            <w:tcW w:w="700" w:type="dxa"/>
            <w:tcMar>
              <w:top w:w="80" w:type="dxa"/>
              <w:left w:w="100" w:type="dxa"/>
              <w:bottom w:w="80" w:type="dxa"/>
              <w:right w:w="100" w:type="dxa"/>
            </w:tcMar>
            <w:vAlign w:val="center"/>
          </w:tcPr>
          <w:p w14:paraId="4180BD5F" w14:textId="77777777" w:rsidR="008760A6" w:rsidRPr="008760A6" w:rsidRDefault="008760A6">
            <w:pPr>
              <w:rPr>
                <w:rFonts w:ascii="Times New Roman" w:hAnsi="Times New Roman" w:cs="Times New Roman"/>
              </w:rPr>
            </w:pPr>
            <w:r w:rsidRPr="008760A6">
              <w:rPr>
                <w:rFonts w:ascii="Times New Roman" w:eastAsia="Calibri" w:hAnsi="Times New Roman" w:cs="Times New Roman"/>
                <w:color w:val="1B2430"/>
              </w:rPr>
              <w:t>R6</w:t>
            </w:r>
          </w:p>
        </w:tc>
        <w:tc>
          <w:tcPr>
            <w:tcW w:w="2400" w:type="dxa"/>
            <w:shd w:val="clear" w:color="auto" w:fill="DAE9F7" w:themeFill="text2" w:themeFillTint="1A"/>
            <w:tcMar>
              <w:top w:w="80" w:type="dxa"/>
              <w:left w:w="100" w:type="dxa"/>
              <w:bottom w:w="80" w:type="dxa"/>
              <w:right w:w="100" w:type="dxa"/>
            </w:tcMar>
            <w:vAlign w:val="center"/>
          </w:tcPr>
          <w:p w14:paraId="02EDC68C" w14:textId="77777777" w:rsidR="008760A6" w:rsidRPr="008760A6" w:rsidRDefault="008760A6">
            <w:pPr>
              <w:rPr>
                <w:rFonts w:ascii="Times New Roman" w:hAnsi="Times New Roman" w:cs="Times New Roman"/>
              </w:rPr>
            </w:pPr>
            <w:r w:rsidRPr="008760A6">
              <w:rPr>
                <w:rFonts w:ascii="Times New Roman" w:eastAsia="Calibri" w:hAnsi="Times New Roman" w:cs="Times New Roman"/>
                <w:color w:val="1B2430"/>
              </w:rPr>
              <w:t>Schedule delays</w:t>
            </w:r>
          </w:p>
        </w:tc>
        <w:tc>
          <w:tcPr>
            <w:tcW w:w="1600" w:type="dxa"/>
            <w:tcMar>
              <w:top w:w="80" w:type="dxa"/>
              <w:left w:w="100" w:type="dxa"/>
              <w:bottom w:w="80" w:type="dxa"/>
              <w:right w:w="100" w:type="dxa"/>
            </w:tcMar>
            <w:vAlign w:val="center"/>
          </w:tcPr>
          <w:p w14:paraId="76E6A4F3" w14:textId="77777777" w:rsidR="008760A6" w:rsidRPr="008760A6" w:rsidRDefault="008760A6">
            <w:pPr>
              <w:jc w:val="center"/>
              <w:rPr>
                <w:rFonts w:ascii="Times New Roman" w:hAnsi="Times New Roman" w:cs="Times New Roman"/>
              </w:rPr>
            </w:pPr>
            <w:r w:rsidRPr="008760A6">
              <w:rPr>
                <w:rFonts w:ascii="Times New Roman" w:eastAsia="Calibri" w:hAnsi="Times New Roman" w:cs="Times New Roman"/>
                <w:color w:val="1B2430"/>
              </w:rPr>
              <w:t>High</w:t>
            </w:r>
          </w:p>
        </w:tc>
        <w:tc>
          <w:tcPr>
            <w:tcW w:w="1300" w:type="dxa"/>
            <w:shd w:val="clear" w:color="auto" w:fill="DAE9F7" w:themeFill="text2" w:themeFillTint="1A"/>
            <w:tcMar>
              <w:top w:w="80" w:type="dxa"/>
              <w:left w:w="100" w:type="dxa"/>
              <w:bottom w:w="80" w:type="dxa"/>
              <w:right w:w="100" w:type="dxa"/>
            </w:tcMar>
            <w:vAlign w:val="center"/>
          </w:tcPr>
          <w:p w14:paraId="0952F20C" w14:textId="77777777" w:rsidR="008760A6" w:rsidRPr="008760A6" w:rsidRDefault="008760A6">
            <w:pPr>
              <w:jc w:val="center"/>
              <w:rPr>
                <w:rFonts w:ascii="Times New Roman" w:hAnsi="Times New Roman" w:cs="Times New Roman"/>
              </w:rPr>
            </w:pPr>
            <w:r w:rsidRPr="008760A6">
              <w:rPr>
                <w:rFonts w:ascii="Times New Roman" w:eastAsia="Calibri" w:hAnsi="Times New Roman" w:cs="Times New Roman"/>
                <w:color w:val="1B2430"/>
              </w:rPr>
              <w:t>High</w:t>
            </w:r>
          </w:p>
        </w:tc>
        <w:tc>
          <w:tcPr>
            <w:tcW w:w="3700" w:type="dxa"/>
            <w:tcMar>
              <w:top w:w="80" w:type="dxa"/>
              <w:left w:w="100" w:type="dxa"/>
              <w:bottom w:w="80" w:type="dxa"/>
              <w:right w:w="100" w:type="dxa"/>
            </w:tcMar>
            <w:vAlign w:val="center"/>
          </w:tcPr>
          <w:p w14:paraId="4E1C72D3" w14:textId="77777777" w:rsidR="008760A6" w:rsidRPr="008760A6" w:rsidRDefault="008760A6">
            <w:pPr>
              <w:rPr>
                <w:rFonts w:ascii="Times New Roman" w:hAnsi="Times New Roman" w:cs="Times New Roman"/>
              </w:rPr>
            </w:pPr>
            <w:r w:rsidRPr="008760A6">
              <w:rPr>
                <w:rFonts w:ascii="Times New Roman" w:eastAsia="Calibri" w:hAnsi="Times New Roman" w:cs="Times New Roman"/>
                <w:color w:val="1B2430"/>
              </w:rPr>
              <w:t>Phased, overlapping Gantt structure with testing-phase contingency</w:t>
            </w:r>
          </w:p>
        </w:tc>
      </w:tr>
    </w:tbl>
    <w:p w14:paraId="605D993B" w14:textId="5C5DF0CF" w:rsidR="006D70A1" w:rsidRDefault="008760A6" w:rsidP="008760A6">
      <w:pPr>
        <w:ind w:left="2160" w:firstLine="720"/>
        <w:rPr>
          <w:rFonts w:ascii="Times New Roman" w:eastAsia="Calibri" w:hAnsi="Times New Roman" w:cs="Times New Roman"/>
          <w:i/>
          <w:iCs/>
        </w:rPr>
      </w:pPr>
      <w:r w:rsidRPr="008760A6">
        <w:rPr>
          <w:rFonts w:ascii="Times New Roman" w:eastAsia="Calibri" w:hAnsi="Times New Roman" w:cs="Times New Roman"/>
          <w:b/>
          <w:bCs/>
          <w:i/>
          <w:iCs/>
        </w:rPr>
        <w:t xml:space="preserve">Table 2: </w:t>
      </w:r>
      <w:r w:rsidRPr="008760A6">
        <w:rPr>
          <w:rFonts w:ascii="Times New Roman" w:eastAsia="Calibri" w:hAnsi="Times New Roman" w:cs="Times New Roman"/>
          <w:i/>
          <w:iCs/>
        </w:rPr>
        <w:t>Project risk register</w:t>
      </w:r>
    </w:p>
    <w:p w14:paraId="5728B249" w14:textId="1FB54507" w:rsidR="008760A6" w:rsidRPr="008760A6" w:rsidRDefault="008760A6" w:rsidP="008760A6">
      <w:pPr>
        <w:spacing w:after="200" w:line="360" w:lineRule="auto"/>
        <w:jc w:val="both"/>
        <w:rPr>
          <w:rFonts w:ascii="Times New Roman" w:hAnsi="Times New Roman" w:cs="Times New Roman"/>
        </w:rPr>
      </w:pPr>
      <w:r w:rsidRPr="008760A6">
        <w:rPr>
          <w:rFonts w:ascii="Times New Roman" w:eastAsia="Calibri" w:hAnsi="Times New Roman" w:cs="Times New Roman"/>
        </w:rPr>
        <w:t>Schedule delays and cybersecurity threats occupy the highest-priority zone of the matrix and receive the most active mitigation. Schedule risk is addressed through the phased, overlapping Gantt structure described in Section 6, which builds contingency into the testing phase before go-live. Cybersecurity risk is addressed through encryption, access control</w:t>
      </w:r>
      <w:r w:rsidR="00BE5529">
        <w:rPr>
          <w:rFonts w:ascii="Times New Roman" w:eastAsia="Calibri" w:hAnsi="Times New Roman" w:cs="Times New Roman"/>
        </w:rPr>
        <w:t xml:space="preserve">, and compliance measures embedded in the platform's data security and governance layer, which are </w:t>
      </w:r>
      <w:r w:rsidRPr="008760A6">
        <w:rPr>
          <w:rFonts w:ascii="Times New Roman" w:eastAsia="Calibri" w:hAnsi="Times New Roman" w:cs="Times New Roman"/>
        </w:rPr>
        <w:t xml:space="preserve">reviewed independently ahead of </w:t>
      </w:r>
      <w:r w:rsidR="008B5735">
        <w:rPr>
          <w:rFonts w:ascii="Times New Roman" w:eastAsia="Calibri" w:hAnsi="Times New Roman" w:cs="Times New Roman"/>
        </w:rPr>
        <w:t>deployment</w:t>
      </w:r>
      <w:r w:rsidRPr="008760A6">
        <w:rPr>
          <w:rFonts w:ascii="Times New Roman" w:eastAsia="Calibri" w:hAnsi="Times New Roman" w:cs="Times New Roman"/>
        </w:rPr>
        <w:t xml:space="preserve">. System integration risk, arising from the need to connect </w:t>
      </w:r>
      <w:r w:rsidRPr="008760A6">
        <w:rPr>
          <w:rFonts w:ascii="Times New Roman" w:eastAsia="Calibri" w:hAnsi="Times New Roman" w:cs="Times New Roman"/>
        </w:rPr>
        <w:lastRenderedPageBreak/>
        <w:t>multiple third-party operator systems, is mitigated through early and continuous stakeholder engagement with technology providers, consistent with the manage-closely strategy identified in Section 7. Data quality issues, although assessed as low probability, carry high potential impact on the reliability of real-time passenger information and are mitigated through validation routines built into the data architecture work package.</w:t>
      </w:r>
    </w:p>
    <w:p w14:paraId="4F4C6D04" w14:textId="60579EB0" w:rsidR="008760A6" w:rsidRDefault="008760A6" w:rsidP="008760A6">
      <w:pPr>
        <w:spacing w:after="200" w:line="360" w:lineRule="auto"/>
        <w:jc w:val="both"/>
        <w:rPr>
          <w:rFonts w:ascii="Times New Roman" w:eastAsia="Calibri" w:hAnsi="Times New Roman" w:cs="Times New Roman"/>
        </w:rPr>
      </w:pPr>
      <w:r w:rsidRPr="008760A6">
        <w:rPr>
          <w:rFonts w:ascii="Times New Roman" w:eastAsia="Calibri" w:hAnsi="Times New Roman" w:cs="Times New Roman"/>
        </w:rPr>
        <w:t xml:space="preserve">Lower-priority risks, including user adoption resistance and budget overrun, are monitored through routine project board reporting rather than dedicated mitigation plans, reflecting the proportionate, risk-based approach </w:t>
      </w:r>
      <w:r w:rsidR="0069622B">
        <w:rPr>
          <w:rFonts w:ascii="Times New Roman" w:eastAsia="Calibri" w:hAnsi="Times New Roman" w:cs="Times New Roman"/>
        </w:rPr>
        <w:t xml:space="preserve">to </w:t>
      </w:r>
      <w:r w:rsidRPr="008760A6">
        <w:rPr>
          <w:rFonts w:ascii="Times New Roman" w:eastAsia="Calibri" w:hAnsi="Times New Roman" w:cs="Times New Roman"/>
        </w:rPr>
        <w:t>control recommended by Kerzner (2017). The risk register is reviewed and, where necessary, updated at every project board meeting, so that any risk moving toward the high-probability, high-impact zone of the matrix is identified and escalated before it materially affects the schedule or budget set out earlier in this plan.</w:t>
      </w:r>
    </w:p>
    <w:p w14:paraId="19D5A8CF" w14:textId="77777777" w:rsidR="00947DF2" w:rsidRDefault="002F562E" w:rsidP="002F562E">
      <w:pPr>
        <w:spacing w:after="200" w:line="360" w:lineRule="auto"/>
        <w:jc w:val="both"/>
        <w:rPr>
          <w:rFonts w:ascii="Times New Roman" w:eastAsia="Times New Roman" w:hAnsi="Times New Roman" w:cs="Times New Roman"/>
          <w:b/>
          <w:bCs/>
          <w:color w:val="0070C0"/>
          <w:kern w:val="0"/>
          <w:lang w:eastAsia="en-GB"/>
          <w14:ligatures w14:val="none"/>
        </w:rPr>
      </w:pPr>
      <w:r w:rsidRPr="00B26735">
        <w:rPr>
          <w:rFonts w:ascii="Times New Roman" w:eastAsia="Times New Roman" w:hAnsi="Times New Roman" w:cs="Times New Roman"/>
          <w:b/>
          <w:bCs/>
          <w:color w:val="0070C0"/>
          <w:kern w:val="0"/>
          <w:lang w:eastAsia="en-GB"/>
          <w14:ligatures w14:val="none"/>
        </w:rPr>
        <w:t xml:space="preserve">Smart Transport Management System </w:t>
      </w:r>
      <w:r>
        <w:rPr>
          <w:rFonts w:ascii="Times New Roman" w:eastAsia="Times New Roman" w:hAnsi="Times New Roman" w:cs="Times New Roman"/>
          <w:b/>
          <w:bCs/>
          <w:color w:val="0070C0"/>
          <w:kern w:val="0"/>
          <w:lang w:eastAsia="en-GB"/>
          <w14:ligatures w14:val="none"/>
        </w:rPr>
        <w:t xml:space="preserve">- Project Risk </w:t>
      </w:r>
      <w:r w:rsidR="00635D0D">
        <w:rPr>
          <w:rFonts w:ascii="Times New Roman" w:eastAsia="Times New Roman" w:hAnsi="Times New Roman" w:cs="Times New Roman"/>
          <w:b/>
          <w:bCs/>
          <w:color w:val="0070C0"/>
          <w:kern w:val="0"/>
          <w:lang w:eastAsia="en-GB"/>
          <w14:ligatures w14:val="none"/>
        </w:rPr>
        <w:t>Matrix</w:t>
      </w:r>
    </w:p>
    <w:p w14:paraId="0C996324" w14:textId="77777777" w:rsidR="007E115A" w:rsidRDefault="007E115A" w:rsidP="002F562E">
      <w:pPr>
        <w:spacing w:after="200" w:line="360" w:lineRule="auto"/>
        <w:jc w:val="both"/>
        <w:rPr>
          <w:rFonts w:ascii="Times New Roman" w:eastAsia="Times New Roman" w:hAnsi="Times New Roman" w:cs="Times New Roman"/>
          <w:b/>
          <w:bCs/>
          <w:color w:val="0070C0"/>
          <w:kern w:val="0"/>
          <w:lang w:eastAsia="en-GB"/>
          <w14:ligatures w14:val="none"/>
        </w:rPr>
      </w:pPr>
    </w:p>
    <w:tbl>
      <w:tblPr>
        <w:tblW w:w="9446" w:type="dxa"/>
        <w:tblInd w:w="-291"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10" w:type="dxa"/>
          <w:right w:w="10" w:type="dxa"/>
        </w:tblCellMar>
        <w:tblLook w:val="04A0" w:firstRow="1" w:lastRow="0" w:firstColumn="1" w:lastColumn="0" w:noHBand="0" w:noVBand="1"/>
      </w:tblPr>
      <w:tblGrid>
        <w:gridCol w:w="617"/>
        <w:gridCol w:w="1270"/>
        <w:gridCol w:w="2517"/>
        <w:gridCol w:w="2524"/>
        <w:gridCol w:w="2518"/>
      </w:tblGrid>
      <w:tr w:rsidR="003A724A" w14:paraId="52AEF365" w14:textId="77777777" w:rsidTr="008B1722">
        <w:trPr>
          <w:trHeight w:val="505"/>
        </w:trPr>
        <w:tc>
          <w:tcPr>
            <w:tcW w:w="607" w:type="dxa"/>
          </w:tcPr>
          <w:p w14:paraId="45A5C7CF" w14:textId="77777777" w:rsidR="003A724A" w:rsidRDefault="003A724A"/>
        </w:tc>
        <w:tc>
          <w:tcPr>
            <w:tcW w:w="1271" w:type="dxa"/>
          </w:tcPr>
          <w:p w14:paraId="03EF1D28" w14:textId="77777777" w:rsidR="003A724A" w:rsidRDefault="003A724A"/>
        </w:tc>
        <w:tc>
          <w:tcPr>
            <w:tcW w:w="2520" w:type="dxa"/>
            <w:tcMar>
              <w:top w:w="200" w:type="dxa"/>
              <w:left w:w="100" w:type="dxa"/>
              <w:bottom w:w="200" w:type="dxa"/>
              <w:right w:w="100" w:type="dxa"/>
            </w:tcMar>
            <w:vAlign w:val="center"/>
          </w:tcPr>
          <w:p w14:paraId="073E298D" w14:textId="77777777" w:rsidR="003A724A" w:rsidRDefault="003A724A">
            <w:pPr>
              <w:jc w:val="center"/>
            </w:pPr>
            <w:r>
              <w:rPr>
                <w:b/>
                <w:bCs/>
                <w:color w:val="1F2D50"/>
                <w:sz w:val="20"/>
                <w:szCs w:val="20"/>
              </w:rPr>
              <w:t>Low</w:t>
            </w:r>
          </w:p>
        </w:tc>
        <w:tc>
          <w:tcPr>
            <w:tcW w:w="2527" w:type="dxa"/>
            <w:tcMar>
              <w:top w:w="200" w:type="dxa"/>
              <w:left w:w="100" w:type="dxa"/>
              <w:bottom w:w="200" w:type="dxa"/>
              <w:right w:w="100" w:type="dxa"/>
            </w:tcMar>
            <w:vAlign w:val="center"/>
          </w:tcPr>
          <w:p w14:paraId="76CCCB87" w14:textId="77777777" w:rsidR="003A724A" w:rsidRDefault="003A724A">
            <w:pPr>
              <w:jc w:val="center"/>
            </w:pPr>
            <w:r>
              <w:rPr>
                <w:b/>
                <w:bCs/>
                <w:color w:val="1F2D50"/>
                <w:sz w:val="20"/>
                <w:szCs w:val="20"/>
              </w:rPr>
              <w:t>Medium</w:t>
            </w:r>
          </w:p>
        </w:tc>
        <w:tc>
          <w:tcPr>
            <w:tcW w:w="2521" w:type="dxa"/>
            <w:tcMar>
              <w:top w:w="200" w:type="dxa"/>
              <w:left w:w="100" w:type="dxa"/>
              <w:bottom w:w="200" w:type="dxa"/>
              <w:right w:w="100" w:type="dxa"/>
            </w:tcMar>
            <w:vAlign w:val="center"/>
          </w:tcPr>
          <w:p w14:paraId="29A8FAEC" w14:textId="77777777" w:rsidR="003A724A" w:rsidRDefault="003A724A">
            <w:pPr>
              <w:jc w:val="center"/>
            </w:pPr>
            <w:r>
              <w:rPr>
                <w:b/>
                <w:bCs/>
                <w:color w:val="1F2D50"/>
                <w:sz w:val="20"/>
                <w:szCs w:val="20"/>
              </w:rPr>
              <w:t>High</w:t>
            </w:r>
          </w:p>
        </w:tc>
      </w:tr>
      <w:tr w:rsidR="003A724A" w14:paraId="13E51DB8" w14:textId="77777777" w:rsidTr="008B1722">
        <w:trPr>
          <w:trHeight w:val="1202"/>
        </w:trPr>
        <w:tc>
          <w:tcPr>
            <w:tcW w:w="607" w:type="dxa"/>
            <w:vMerge w:val="restart"/>
            <w:tcMar>
              <w:top w:w="100" w:type="dxa"/>
              <w:left w:w="80" w:type="dxa"/>
              <w:bottom w:w="100" w:type="dxa"/>
              <w:right w:w="80" w:type="dxa"/>
            </w:tcMar>
            <w:textDirection w:val="btLr"/>
            <w:vAlign w:val="center"/>
          </w:tcPr>
          <w:p w14:paraId="1CBC445B" w14:textId="77777777" w:rsidR="003A724A" w:rsidRDefault="003A724A">
            <w:pPr>
              <w:jc w:val="center"/>
            </w:pPr>
            <w:r>
              <w:rPr>
                <w:b/>
                <w:bCs/>
                <w:color w:val="1F2D50"/>
                <w:sz w:val="20"/>
                <w:szCs w:val="20"/>
              </w:rPr>
              <w:t>Impact</w:t>
            </w:r>
          </w:p>
        </w:tc>
        <w:tc>
          <w:tcPr>
            <w:tcW w:w="1271" w:type="dxa"/>
            <w:tcMar>
              <w:top w:w="200" w:type="dxa"/>
              <w:left w:w="100" w:type="dxa"/>
              <w:bottom w:w="200" w:type="dxa"/>
              <w:right w:w="100" w:type="dxa"/>
            </w:tcMar>
            <w:vAlign w:val="center"/>
          </w:tcPr>
          <w:p w14:paraId="7D9728A7" w14:textId="77777777" w:rsidR="003A724A" w:rsidRDefault="003A724A">
            <w:pPr>
              <w:jc w:val="center"/>
            </w:pPr>
            <w:r>
              <w:rPr>
                <w:b/>
                <w:bCs/>
                <w:color w:val="1F2D50"/>
                <w:sz w:val="20"/>
                <w:szCs w:val="20"/>
              </w:rPr>
              <w:t>High</w:t>
            </w:r>
          </w:p>
        </w:tc>
        <w:tc>
          <w:tcPr>
            <w:tcW w:w="2520" w:type="dxa"/>
            <w:shd w:val="clear" w:color="auto" w:fill="F5D949"/>
            <w:tcMar>
              <w:top w:w="300" w:type="dxa"/>
              <w:left w:w="100" w:type="dxa"/>
              <w:bottom w:w="300" w:type="dxa"/>
              <w:right w:w="100" w:type="dxa"/>
            </w:tcMar>
            <w:vAlign w:val="center"/>
          </w:tcPr>
          <w:p w14:paraId="2AFF8774" w14:textId="77777777" w:rsidR="003A724A" w:rsidRDefault="003A724A">
            <w:pPr>
              <w:spacing w:after="60"/>
              <w:jc w:val="center"/>
            </w:pPr>
            <w:r>
              <w:rPr>
                <w:b/>
                <w:bCs/>
                <w:color w:val="FFFFFF"/>
                <w:sz w:val="32"/>
                <w:szCs w:val="32"/>
              </w:rPr>
              <w:t>3</w:t>
            </w:r>
          </w:p>
          <w:p w14:paraId="27FC3F7D" w14:textId="77777777" w:rsidR="003A724A" w:rsidRDefault="003A724A">
            <w:pPr>
              <w:jc w:val="center"/>
            </w:pPr>
            <w:r>
              <w:rPr>
                <w:b/>
                <w:bCs/>
                <w:color w:val="FFFFFF"/>
                <w:sz w:val="16"/>
                <w:szCs w:val="16"/>
              </w:rPr>
              <w:t>R3</w:t>
            </w:r>
          </w:p>
        </w:tc>
        <w:tc>
          <w:tcPr>
            <w:tcW w:w="2527" w:type="dxa"/>
            <w:shd w:val="clear" w:color="auto" w:fill="F0954A"/>
            <w:tcMar>
              <w:top w:w="300" w:type="dxa"/>
              <w:left w:w="100" w:type="dxa"/>
              <w:bottom w:w="300" w:type="dxa"/>
              <w:right w:w="100" w:type="dxa"/>
            </w:tcMar>
            <w:vAlign w:val="center"/>
          </w:tcPr>
          <w:p w14:paraId="131C69CB" w14:textId="77777777" w:rsidR="003A724A" w:rsidRDefault="003A724A">
            <w:pPr>
              <w:jc w:val="center"/>
            </w:pPr>
            <w:r>
              <w:rPr>
                <w:b/>
                <w:bCs/>
                <w:color w:val="FFFFFF"/>
                <w:sz w:val="32"/>
                <w:szCs w:val="32"/>
              </w:rPr>
              <w:t>6</w:t>
            </w:r>
          </w:p>
        </w:tc>
        <w:tc>
          <w:tcPr>
            <w:tcW w:w="2521" w:type="dxa"/>
            <w:shd w:val="clear" w:color="auto" w:fill="E15241"/>
            <w:tcMar>
              <w:top w:w="300" w:type="dxa"/>
              <w:left w:w="100" w:type="dxa"/>
              <w:bottom w:w="300" w:type="dxa"/>
              <w:right w:w="100" w:type="dxa"/>
            </w:tcMar>
            <w:vAlign w:val="center"/>
          </w:tcPr>
          <w:p w14:paraId="441339E2" w14:textId="77777777" w:rsidR="003A724A" w:rsidRDefault="003A724A">
            <w:pPr>
              <w:spacing w:after="60"/>
              <w:jc w:val="center"/>
            </w:pPr>
            <w:r>
              <w:rPr>
                <w:b/>
                <w:bCs/>
                <w:color w:val="FFFFFF"/>
                <w:sz w:val="32"/>
                <w:szCs w:val="32"/>
              </w:rPr>
              <w:t>9</w:t>
            </w:r>
          </w:p>
          <w:p w14:paraId="30A0623A" w14:textId="77777777" w:rsidR="003A724A" w:rsidRDefault="003A724A">
            <w:pPr>
              <w:jc w:val="center"/>
            </w:pPr>
            <w:r>
              <w:rPr>
                <w:b/>
                <w:bCs/>
                <w:color w:val="FFFFFF"/>
                <w:sz w:val="16"/>
                <w:szCs w:val="16"/>
              </w:rPr>
              <w:t>R6</w:t>
            </w:r>
          </w:p>
        </w:tc>
      </w:tr>
      <w:tr w:rsidR="003A724A" w14:paraId="0E033A4D" w14:textId="77777777" w:rsidTr="008B1722">
        <w:trPr>
          <w:trHeight w:val="145"/>
        </w:trPr>
        <w:tc>
          <w:tcPr>
            <w:tcW w:w="0" w:type="auto"/>
            <w:vMerge/>
          </w:tcPr>
          <w:p w14:paraId="57B1DCBB" w14:textId="77777777" w:rsidR="003A724A" w:rsidRDefault="003A724A"/>
        </w:tc>
        <w:tc>
          <w:tcPr>
            <w:tcW w:w="1271" w:type="dxa"/>
            <w:tcMar>
              <w:top w:w="200" w:type="dxa"/>
              <w:left w:w="100" w:type="dxa"/>
              <w:bottom w:w="200" w:type="dxa"/>
              <w:right w:w="100" w:type="dxa"/>
            </w:tcMar>
            <w:vAlign w:val="center"/>
          </w:tcPr>
          <w:p w14:paraId="5D6DD74F" w14:textId="77777777" w:rsidR="003A724A" w:rsidRDefault="003A724A">
            <w:pPr>
              <w:jc w:val="center"/>
            </w:pPr>
            <w:r>
              <w:rPr>
                <w:b/>
                <w:bCs/>
                <w:color w:val="1F2D50"/>
                <w:sz w:val="20"/>
                <w:szCs w:val="20"/>
              </w:rPr>
              <w:t>Medium</w:t>
            </w:r>
          </w:p>
        </w:tc>
        <w:tc>
          <w:tcPr>
            <w:tcW w:w="2520" w:type="dxa"/>
            <w:shd w:val="clear" w:color="auto" w:fill="C6DC6E"/>
            <w:tcMar>
              <w:top w:w="300" w:type="dxa"/>
              <w:left w:w="100" w:type="dxa"/>
              <w:bottom w:w="300" w:type="dxa"/>
              <w:right w:w="100" w:type="dxa"/>
            </w:tcMar>
            <w:vAlign w:val="center"/>
          </w:tcPr>
          <w:p w14:paraId="59E9E8AF" w14:textId="77777777" w:rsidR="003A724A" w:rsidRDefault="003A724A">
            <w:pPr>
              <w:jc w:val="center"/>
            </w:pPr>
            <w:r>
              <w:rPr>
                <w:b/>
                <w:bCs/>
                <w:color w:val="FFFFFF"/>
                <w:sz w:val="32"/>
                <w:szCs w:val="32"/>
              </w:rPr>
              <w:t>2</w:t>
            </w:r>
          </w:p>
        </w:tc>
        <w:tc>
          <w:tcPr>
            <w:tcW w:w="2527" w:type="dxa"/>
            <w:shd w:val="clear" w:color="auto" w:fill="F0954A"/>
            <w:tcMar>
              <w:top w:w="300" w:type="dxa"/>
              <w:left w:w="100" w:type="dxa"/>
              <w:bottom w:w="300" w:type="dxa"/>
              <w:right w:w="100" w:type="dxa"/>
            </w:tcMar>
            <w:vAlign w:val="center"/>
          </w:tcPr>
          <w:p w14:paraId="7D906C7E" w14:textId="77777777" w:rsidR="003A724A" w:rsidRDefault="003A724A">
            <w:pPr>
              <w:spacing w:after="60"/>
              <w:jc w:val="center"/>
            </w:pPr>
            <w:r>
              <w:rPr>
                <w:b/>
                <w:bCs/>
                <w:color w:val="FFFFFF"/>
                <w:sz w:val="32"/>
                <w:szCs w:val="32"/>
              </w:rPr>
              <w:t>5</w:t>
            </w:r>
          </w:p>
          <w:p w14:paraId="289F25B2" w14:textId="76F892F9" w:rsidR="003A724A" w:rsidRDefault="003A724A">
            <w:pPr>
              <w:jc w:val="center"/>
            </w:pPr>
            <w:r>
              <w:rPr>
                <w:b/>
                <w:bCs/>
                <w:color w:val="FFFFFF"/>
                <w:sz w:val="16"/>
                <w:szCs w:val="16"/>
              </w:rPr>
              <w:t>R2</w:t>
            </w:r>
          </w:p>
        </w:tc>
        <w:tc>
          <w:tcPr>
            <w:tcW w:w="2521" w:type="dxa"/>
            <w:shd w:val="clear" w:color="auto" w:fill="F0954A"/>
            <w:tcMar>
              <w:top w:w="300" w:type="dxa"/>
              <w:left w:w="100" w:type="dxa"/>
              <w:bottom w:w="300" w:type="dxa"/>
              <w:right w:w="100" w:type="dxa"/>
            </w:tcMar>
            <w:vAlign w:val="center"/>
          </w:tcPr>
          <w:p w14:paraId="7C75E451" w14:textId="77777777" w:rsidR="003A724A" w:rsidRDefault="003A724A">
            <w:pPr>
              <w:spacing w:after="60"/>
              <w:jc w:val="center"/>
            </w:pPr>
            <w:r>
              <w:rPr>
                <w:b/>
                <w:bCs/>
                <w:color w:val="FFFFFF"/>
                <w:sz w:val="32"/>
                <w:szCs w:val="32"/>
              </w:rPr>
              <w:t>8</w:t>
            </w:r>
          </w:p>
          <w:p w14:paraId="51C502A4" w14:textId="77777777" w:rsidR="003A724A" w:rsidRDefault="003A724A">
            <w:pPr>
              <w:jc w:val="center"/>
            </w:pPr>
            <w:r>
              <w:rPr>
                <w:b/>
                <w:bCs/>
                <w:color w:val="FFFFFF"/>
                <w:sz w:val="16"/>
                <w:szCs w:val="16"/>
              </w:rPr>
              <w:t>R1</w:t>
            </w:r>
          </w:p>
        </w:tc>
      </w:tr>
      <w:tr w:rsidR="003A724A" w14:paraId="354AA6CE" w14:textId="77777777" w:rsidTr="00E502C0">
        <w:trPr>
          <w:trHeight w:val="1159"/>
        </w:trPr>
        <w:tc>
          <w:tcPr>
            <w:tcW w:w="0" w:type="auto"/>
            <w:vMerge/>
          </w:tcPr>
          <w:p w14:paraId="2CE064F4" w14:textId="77777777" w:rsidR="003A724A" w:rsidRDefault="003A724A"/>
        </w:tc>
        <w:tc>
          <w:tcPr>
            <w:tcW w:w="1271" w:type="dxa"/>
            <w:tcMar>
              <w:top w:w="200" w:type="dxa"/>
              <w:left w:w="100" w:type="dxa"/>
              <w:bottom w:w="200" w:type="dxa"/>
              <w:right w:w="100" w:type="dxa"/>
            </w:tcMar>
            <w:vAlign w:val="center"/>
          </w:tcPr>
          <w:p w14:paraId="378DBB55" w14:textId="77777777" w:rsidR="003A724A" w:rsidRDefault="003A724A">
            <w:pPr>
              <w:jc w:val="center"/>
            </w:pPr>
            <w:r>
              <w:rPr>
                <w:b/>
                <w:bCs/>
                <w:color w:val="1F2D50"/>
                <w:sz w:val="20"/>
                <w:szCs w:val="20"/>
              </w:rPr>
              <w:t>Low</w:t>
            </w:r>
          </w:p>
        </w:tc>
        <w:tc>
          <w:tcPr>
            <w:tcW w:w="2520" w:type="dxa"/>
            <w:shd w:val="clear" w:color="auto" w:fill="8FC96B"/>
            <w:tcMar>
              <w:top w:w="300" w:type="dxa"/>
              <w:left w:w="100" w:type="dxa"/>
              <w:bottom w:w="300" w:type="dxa"/>
              <w:right w:w="100" w:type="dxa"/>
            </w:tcMar>
            <w:vAlign w:val="center"/>
          </w:tcPr>
          <w:p w14:paraId="53588BC9" w14:textId="77777777" w:rsidR="003A724A" w:rsidRDefault="003A724A">
            <w:pPr>
              <w:jc w:val="center"/>
            </w:pPr>
            <w:r>
              <w:rPr>
                <w:b/>
                <w:bCs/>
                <w:color w:val="FFFFFF"/>
                <w:sz w:val="32"/>
                <w:szCs w:val="32"/>
              </w:rPr>
              <w:t>1</w:t>
            </w:r>
          </w:p>
        </w:tc>
        <w:tc>
          <w:tcPr>
            <w:tcW w:w="2527" w:type="dxa"/>
            <w:shd w:val="clear" w:color="auto" w:fill="C6DC6E"/>
            <w:tcMar>
              <w:top w:w="300" w:type="dxa"/>
              <w:left w:w="100" w:type="dxa"/>
              <w:bottom w:w="300" w:type="dxa"/>
              <w:right w:w="100" w:type="dxa"/>
            </w:tcMar>
            <w:vAlign w:val="center"/>
          </w:tcPr>
          <w:p w14:paraId="06F78B0B" w14:textId="77777777" w:rsidR="003A724A" w:rsidRDefault="003A724A">
            <w:pPr>
              <w:spacing w:after="60"/>
              <w:jc w:val="center"/>
            </w:pPr>
            <w:r>
              <w:rPr>
                <w:b/>
                <w:bCs/>
                <w:color w:val="FFFFFF"/>
                <w:sz w:val="32"/>
                <w:szCs w:val="32"/>
              </w:rPr>
              <w:t>4</w:t>
            </w:r>
          </w:p>
          <w:p w14:paraId="619DE37C" w14:textId="77777777" w:rsidR="003A724A" w:rsidRDefault="003A724A">
            <w:pPr>
              <w:jc w:val="center"/>
            </w:pPr>
            <w:r>
              <w:rPr>
                <w:b/>
                <w:bCs/>
                <w:color w:val="FFFFFF"/>
                <w:sz w:val="16"/>
                <w:szCs w:val="16"/>
              </w:rPr>
              <w:t>R4</w:t>
            </w:r>
          </w:p>
        </w:tc>
        <w:tc>
          <w:tcPr>
            <w:tcW w:w="2521" w:type="dxa"/>
            <w:shd w:val="clear" w:color="auto" w:fill="F5D949"/>
            <w:tcMar>
              <w:top w:w="300" w:type="dxa"/>
              <w:left w:w="100" w:type="dxa"/>
              <w:bottom w:w="300" w:type="dxa"/>
              <w:right w:w="100" w:type="dxa"/>
            </w:tcMar>
            <w:vAlign w:val="center"/>
          </w:tcPr>
          <w:p w14:paraId="012CF89F" w14:textId="77777777" w:rsidR="003A724A" w:rsidRDefault="003A724A">
            <w:pPr>
              <w:jc w:val="center"/>
            </w:pPr>
            <w:r>
              <w:rPr>
                <w:b/>
                <w:bCs/>
                <w:color w:val="FFFFFF"/>
                <w:sz w:val="32"/>
                <w:szCs w:val="32"/>
              </w:rPr>
              <w:t>7</w:t>
            </w:r>
          </w:p>
        </w:tc>
      </w:tr>
    </w:tbl>
    <w:p w14:paraId="0BEE0BC6" w14:textId="77777777" w:rsidR="003A724A" w:rsidRDefault="003A724A" w:rsidP="003A724A">
      <w:pPr>
        <w:spacing w:before="100"/>
        <w:jc w:val="center"/>
      </w:pPr>
      <w:r>
        <w:rPr>
          <w:b/>
          <w:bCs/>
          <w:color w:val="1F2D50"/>
          <w:sz w:val="20"/>
          <w:szCs w:val="20"/>
        </w:rPr>
        <w:t>Probability</w:t>
      </w:r>
    </w:p>
    <w:p w14:paraId="48CB7367" w14:textId="77777777" w:rsidR="00CC6927" w:rsidRDefault="00CC6927" w:rsidP="00CC6927">
      <w:pPr>
        <w:spacing w:before="300"/>
      </w:pPr>
      <w:r>
        <w:rPr>
          <w:i/>
          <w:iCs/>
          <w:color w:val="555555"/>
          <w:sz w:val="18"/>
          <w:szCs w:val="18"/>
        </w:rPr>
        <w:t>Figure 5: Probability-impact risk matrix (R1 Cybersecurity threats, R2 System integration, R3 Data quality, R4 User adoption, R5 Budget overrun, R6 Schedule delays)</w:t>
      </w:r>
    </w:p>
    <w:p w14:paraId="2FFA84BD" w14:textId="77777777" w:rsidR="00C67D01" w:rsidRPr="00C67D01" w:rsidRDefault="00C67D01" w:rsidP="00C67D01">
      <w:pPr>
        <w:rPr>
          <w:lang w:eastAsia="en-GB"/>
        </w:rPr>
      </w:pPr>
    </w:p>
    <w:p w14:paraId="3BA16B7B" w14:textId="4D98B228" w:rsidR="005F0DB5" w:rsidRPr="005F0DB5" w:rsidRDefault="002F562E" w:rsidP="00031D01">
      <w:pPr>
        <w:pStyle w:val="Heading1"/>
        <w:spacing w:line="360" w:lineRule="auto"/>
        <w:ind w:firstLine="720"/>
        <w:rPr>
          <w:rFonts w:ascii="Times New Roman" w:eastAsia="Calibri" w:hAnsi="Times New Roman" w:cs="Times New Roman"/>
          <w:b/>
          <w:bCs/>
          <w:color w:val="0B1E3D"/>
          <w:kern w:val="0"/>
          <w:sz w:val="24"/>
          <w:szCs w:val="24"/>
          <w:lang w:eastAsia="en-GB"/>
          <w14:ligatures w14:val="none"/>
        </w:rPr>
      </w:pPr>
      <w:r>
        <w:rPr>
          <w:rFonts w:ascii="Times New Roman" w:eastAsia="Times New Roman" w:hAnsi="Times New Roman" w:cs="Times New Roman"/>
          <w:b/>
          <w:bCs/>
          <w:color w:val="0070C0"/>
          <w:kern w:val="0"/>
          <w:lang w:eastAsia="en-GB"/>
          <w14:ligatures w14:val="none"/>
        </w:rPr>
        <w:lastRenderedPageBreak/>
        <w:t xml:space="preserve"> </w:t>
      </w:r>
      <w:r w:rsidR="005F0DB5" w:rsidRPr="005F0DB5">
        <w:rPr>
          <w:rFonts w:ascii="Times New Roman" w:eastAsia="Calibri" w:hAnsi="Times New Roman" w:cs="Times New Roman"/>
          <w:b/>
          <w:bCs/>
          <w:color w:val="0B1E3D"/>
          <w:kern w:val="0"/>
          <w:sz w:val="24"/>
          <w:szCs w:val="24"/>
          <w:lang w:eastAsia="en-GB"/>
          <w14:ligatures w14:val="none"/>
        </w:rPr>
        <w:t>10. Conclusion</w:t>
      </w:r>
    </w:p>
    <w:p w14:paraId="3D48333D" w14:textId="77777777" w:rsidR="00580F06" w:rsidRPr="00580F06" w:rsidRDefault="00580F06" w:rsidP="00580F06">
      <w:pPr>
        <w:spacing w:after="200" w:line="360" w:lineRule="auto"/>
        <w:jc w:val="both"/>
        <w:rPr>
          <w:rFonts w:ascii="Times New Roman" w:eastAsia="Calibri" w:hAnsi="Times New Roman" w:cs="Times New Roman"/>
          <w:kern w:val="0"/>
          <w:lang w:eastAsia="en-GB"/>
          <w14:ligatures w14:val="none"/>
        </w:rPr>
      </w:pPr>
      <w:r w:rsidRPr="00580F06">
        <w:rPr>
          <w:rFonts w:ascii="Times New Roman" w:eastAsia="Calibri" w:hAnsi="Times New Roman" w:cs="Times New Roman"/>
          <w:kern w:val="0"/>
          <w:lang w:eastAsia="en-GB"/>
          <w14:ligatures w14:val="none"/>
        </w:rPr>
        <w:t>This project management plan demonstrates how established project management principles and techniques can be applied to deliver the Smart Transport Management System within the planned six-month schedule and £2.8 million budget. The Work Breakdown Structure, Quad Chart, Gantt Chart, stakeholder analysis, resource allocation and ISO 31000 risk management framework together provide a structured approach to planning, monitoring and controlling project activities. Collectively, these tools support the effective management of the project constraints of time, cost and quality, commonly known as the Iron Triangle (Atkinson, 1999), helping to ensure that the project's objectives are achieved without compromising performance.</w:t>
      </w:r>
    </w:p>
    <w:p w14:paraId="15E2756B" w14:textId="77777777" w:rsidR="00580F06" w:rsidRPr="00580F06" w:rsidRDefault="00580F06" w:rsidP="00580F06">
      <w:pPr>
        <w:spacing w:after="200" w:line="360" w:lineRule="auto"/>
        <w:jc w:val="both"/>
        <w:rPr>
          <w:rFonts w:ascii="Times New Roman" w:eastAsia="Calibri" w:hAnsi="Times New Roman" w:cs="Times New Roman"/>
          <w:kern w:val="0"/>
          <w:lang w:eastAsia="en-GB"/>
          <w14:ligatures w14:val="none"/>
        </w:rPr>
      </w:pPr>
      <w:r w:rsidRPr="00580F06">
        <w:rPr>
          <w:rFonts w:ascii="Times New Roman" w:eastAsia="Calibri" w:hAnsi="Times New Roman" w:cs="Times New Roman"/>
          <w:kern w:val="0"/>
          <w:lang w:eastAsia="en-GB"/>
          <w14:ligatures w14:val="none"/>
        </w:rPr>
        <w:t>However, successful delivery depends not only on effective planning but also on strong leadership, clear communication and collaborative teamwork. Belbin (2010) argues that balanced team roles improve coordination, decision-making and overall project performance, while the stakeholder engagement strategy ensures that communication remains appropriate to each stakeholder group's level of influence and interest (Freeman, 1984). Regular project board meetings, together with ongoing monitoring of project scope, resources and risks, enable informed decision-making and timely corrective action throughout the project lifecycle. By combining recognised project management techniques with effective leadership and stakeholder communication, this plan provides a credible framework for delivering the Smart Transport Management System successfully to scope, within budget, on schedule and to the required quality standards.</w:t>
      </w:r>
    </w:p>
    <w:p w14:paraId="3C4B3754" w14:textId="77777777" w:rsidR="00FC745F" w:rsidRDefault="00FC745F" w:rsidP="005F0DB5">
      <w:pPr>
        <w:spacing w:after="200" w:line="360" w:lineRule="auto"/>
        <w:jc w:val="both"/>
        <w:rPr>
          <w:rFonts w:ascii="Times New Roman" w:eastAsia="Calibri" w:hAnsi="Times New Roman" w:cs="Times New Roman"/>
          <w:kern w:val="0"/>
          <w:lang w:eastAsia="en-GB"/>
          <w14:ligatures w14:val="none"/>
        </w:rPr>
      </w:pPr>
    </w:p>
    <w:p w14:paraId="1EE9B308" w14:textId="77777777" w:rsidR="00FC745F" w:rsidRDefault="00FC745F" w:rsidP="005F0DB5">
      <w:pPr>
        <w:spacing w:after="200" w:line="360" w:lineRule="auto"/>
        <w:jc w:val="both"/>
        <w:rPr>
          <w:rFonts w:ascii="Times New Roman" w:eastAsia="Calibri" w:hAnsi="Times New Roman" w:cs="Times New Roman"/>
          <w:kern w:val="0"/>
          <w:lang w:eastAsia="en-GB"/>
          <w14:ligatures w14:val="none"/>
        </w:rPr>
      </w:pPr>
    </w:p>
    <w:p w14:paraId="5AD99B4F" w14:textId="77777777" w:rsidR="00FC745F" w:rsidRDefault="00FC745F" w:rsidP="005F0DB5">
      <w:pPr>
        <w:spacing w:after="200" w:line="360" w:lineRule="auto"/>
        <w:jc w:val="both"/>
        <w:rPr>
          <w:rFonts w:ascii="Times New Roman" w:eastAsia="Calibri" w:hAnsi="Times New Roman" w:cs="Times New Roman"/>
          <w:kern w:val="0"/>
          <w:lang w:eastAsia="en-GB"/>
          <w14:ligatures w14:val="none"/>
        </w:rPr>
      </w:pPr>
    </w:p>
    <w:p w14:paraId="3DA2ECE4" w14:textId="77777777" w:rsidR="00FC745F" w:rsidRDefault="00FC745F" w:rsidP="005F0DB5">
      <w:pPr>
        <w:spacing w:after="200" w:line="360" w:lineRule="auto"/>
        <w:jc w:val="both"/>
        <w:rPr>
          <w:rFonts w:ascii="Times New Roman" w:eastAsia="Calibri" w:hAnsi="Times New Roman" w:cs="Times New Roman"/>
          <w:kern w:val="0"/>
          <w:lang w:eastAsia="en-GB"/>
          <w14:ligatures w14:val="none"/>
        </w:rPr>
      </w:pPr>
    </w:p>
    <w:p w14:paraId="3916997B" w14:textId="77777777" w:rsidR="00FC745F" w:rsidRDefault="00FC745F" w:rsidP="005F0DB5">
      <w:pPr>
        <w:spacing w:after="200" w:line="360" w:lineRule="auto"/>
        <w:jc w:val="both"/>
        <w:rPr>
          <w:rFonts w:ascii="Times New Roman" w:eastAsia="Calibri" w:hAnsi="Times New Roman" w:cs="Times New Roman"/>
          <w:kern w:val="0"/>
          <w:lang w:eastAsia="en-GB"/>
          <w14:ligatures w14:val="none"/>
        </w:rPr>
      </w:pPr>
    </w:p>
    <w:p w14:paraId="41B07D0F" w14:textId="77777777" w:rsidR="00FC745F" w:rsidRDefault="00FC745F" w:rsidP="005F0DB5">
      <w:pPr>
        <w:spacing w:after="200" w:line="360" w:lineRule="auto"/>
        <w:jc w:val="both"/>
        <w:rPr>
          <w:rFonts w:ascii="Times New Roman" w:eastAsia="Calibri" w:hAnsi="Times New Roman" w:cs="Times New Roman"/>
          <w:kern w:val="0"/>
          <w:lang w:eastAsia="en-GB"/>
          <w14:ligatures w14:val="none"/>
        </w:rPr>
      </w:pPr>
    </w:p>
    <w:p w14:paraId="524D09B9" w14:textId="77777777" w:rsidR="00FC745F" w:rsidRDefault="00FC745F" w:rsidP="005F0DB5">
      <w:pPr>
        <w:spacing w:after="200" w:line="360" w:lineRule="auto"/>
        <w:jc w:val="both"/>
        <w:rPr>
          <w:rFonts w:ascii="Times New Roman" w:eastAsia="Calibri" w:hAnsi="Times New Roman" w:cs="Times New Roman"/>
          <w:kern w:val="0"/>
          <w:lang w:eastAsia="en-GB"/>
          <w14:ligatures w14:val="none"/>
        </w:rPr>
      </w:pPr>
    </w:p>
    <w:p w14:paraId="35D5BDFA" w14:textId="77777777" w:rsidR="00FC745F" w:rsidRDefault="00FC745F" w:rsidP="005F0DB5">
      <w:pPr>
        <w:spacing w:after="200" w:line="360" w:lineRule="auto"/>
        <w:jc w:val="both"/>
        <w:rPr>
          <w:rFonts w:ascii="Times New Roman" w:eastAsia="Calibri" w:hAnsi="Times New Roman" w:cs="Times New Roman"/>
          <w:kern w:val="0"/>
          <w:lang w:eastAsia="en-GB"/>
          <w14:ligatures w14:val="none"/>
        </w:rPr>
      </w:pPr>
    </w:p>
    <w:p w14:paraId="08B3198E" w14:textId="77777777" w:rsidR="00FC745F" w:rsidRDefault="00FC745F" w:rsidP="005F0DB5">
      <w:pPr>
        <w:spacing w:after="200" w:line="360" w:lineRule="auto"/>
        <w:jc w:val="both"/>
        <w:rPr>
          <w:rFonts w:ascii="Times New Roman" w:eastAsia="Calibri" w:hAnsi="Times New Roman" w:cs="Times New Roman"/>
          <w:kern w:val="0"/>
          <w:lang w:eastAsia="en-GB"/>
          <w14:ligatures w14:val="none"/>
        </w:rPr>
      </w:pPr>
    </w:p>
    <w:p w14:paraId="739CFAEF" w14:textId="23599AF4" w:rsidR="007F43C1" w:rsidRPr="00D94656" w:rsidRDefault="00D94656" w:rsidP="007F43C1">
      <w:pPr>
        <w:rPr>
          <w:rFonts w:ascii="Times New Roman" w:hAnsi="Times New Roman" w:cs="Times New Roman"/>
          <w:b/>
          <w:bCs/>
        </w:rPr>
      </w:pPr>
      <w:r w:rsidRPr="00D94656">
        <w:rPr>
          <w:rFonts w:ascii="Times New Roman" w:hAnsi="Times New Roman" w:cs="Times New Roman"/>
          <w:b/>
          <w:bCs/>
        </w:rPr>
        <w:lastRenderedPageBreak/>
        <w:t>References:</w:t>
      </w:r>
    </w:p>
    <w:p w14:paraId="30C31132" w14:textId="77777777" w:rsidR="00A36F71" w:rsidRPr="00A36F71" w:rsidRDefault="00A36F71" w:rsidP="00A36F71">
      <w:pPr>
        <w:spacing w:before="100" w:beforeAutospacing="1" w:after="100" w:afterAutospacing="1" w:line="240" w:lineRule="auto"/>
        <w:jc w:val="both"/>
        <w:rPr>
          <w:rFonts w:ascii="Times New Roman" w:eastAsia="Times New Roman" w:hAnsi="Times New Roman" w:cs="Times New Roman"/>
          <w:kern w:val="0"/>
          <w:lang w:eastAsia="en-GB"/>
          <w14:ligatures w14:val="none"/>
        </w:rPr>
      </w:pPr>
      <w:r w:rsidRPr="00A36F71">
        <w:rPr>
          <w:rFonts w:ascii="Times New Roman" w:eastAsia="Times New Roman" w:hAnsi="Times New Roman" w:cs="Times New Roman"/>
          <w:kern w:val="0"/>
          <w:lang w:eastAsia="en-GB"/>
          <w14:ligatures w14:val="none"/>
        </w:rPr>
        <w:t xml:space="preserve">Atkinson, R. (1999) ‘Project management: Cost, time and quality, two best guesses and a phenomenon, it's time to accept other success criteria’, </w:t>
      </w:r>
      <w:r w:rsidRPr="00A36F71">
        <w:rPr>
          <w:rFonts w:ascii="Times New Roman" w:eastAsia="Times New Roman" w:hAnsi="Times New Roman" w:cs="Times New Roman"/>
          <w:i/>
          <w:iCs/>
          <w:kern w:val="0"/>
          <w:lang w:eastAsia="en-GB"/>
          <w14:ligatures w14:val="none"/>
        </w:rPr>
        <w:t>International Journal of Project Management</w:t>
      </w:r>
      <w:r w:rsidRPr="00A36F71">
        <w:rPr>
          <w:rFonts w:ascii="Times New Roman" w:eastAsia="Times New Roman" w:hAnsi="Times New Roman" w:cs="Times New Roman"/>
          <w:kern w:val="0"/>
          <w:lang w:eastAsia="en-GB"/>
          <w14:ligatures w14:val="none"/>
        </w:rPr>
        <w:t>, 17(6), pp. 337–342.</w:t>
      </w:r>
    </w:p>
    <w:p w14:paraId="4677751E" w14:textId="77777777" w:rsidR="00A36F71" w:rsidRPr="00A36F71" w:rsidRDefault="00A36F71" w:rsidP="00A36F71">
      <w:pPr>
        <w:spacing w:before="100" w:beforeAutospacing="1" w:after="100" w:afterAutospacing="1" w:line="240" w:lineRule="auto"/>
        <w:jc w:val="both"/>
        <w:rPr>
          <w:rFonts w:ascii="Times New Roman" w:eastAsia="Times New Roman" w:hAnsi="Times New Roman" w:cs="Times New Roman"/>
          <w:kern w:val="0"/>
          <w:lang w:eastAsia="en-GB"/>
          <w14:ligatures w14:val="none"/>
        </w:rPr>
      </w:pPr>
      <w:r w:rsidRPr="00A36F71">
        <w:rPr>
          <w:rFonts w:ascii="Times New Roman" w:eastAsia="Times New Roman" w:hAnsi="Times New Roman" w:cs="Times New Roman"/>
          <w:kern w:val="0"/>
          <w:lang w:eastAsia="en-GB"/>
          <w14:ligatures w14:val="none"/>
        </w:rPr>
        <w:t xml:space="preserve">Belbin, R.M. (2010) </w:t>
      </w:r>
      <w:r w:rsidRPr="00A36F71">
        <w:rPr>
          <w:rFonts w:ascii="Times New Roman" w:eastAsia="Times New Roman" w:hAnsi="Times New Roman" w:cs="Times New Roman"/>
          <w:i/>
          <w:iCs/>
          <w:kern w:val="0"/>
          <w:lang w:eastAsia="en-GB"/>
          <w14:ligatures w14:val="none"/>
        </w:rPr>
        <w:t>Management Teams: Why They Succeed or Fail</w:t>
      </w:r>
      <w:r w:rsidRPr="00A36F71">
        <w:rPr>
          <w:rFonts w:ascii="Times New Roman" w:eastAsia="Times New Roman" w:hAnsi="Times New Roman" w:cs="Times New Roman"/>
          <w:kern w:val="0"/>
          <w:lang w:eastAsia="en-GB"/>
          <w14:ligatures w14:val="none"/>
        </w:rPr>
        <w:t>. 3rd edn. Oxford: Butterworth-Heinemann.</w:t>
      </w:r>
    </w:p>
    <w:p w14:paraId="6FD4E473" w14:textId="77777777" w:rsidR="00A36F71" w:rsidRPr="00A36F71" w:rsidRDefault="00A36F71" w:rsidP="00A36F71">
      <w:pPr>
        <w:spacing w:before="100" w:beforeAutospacing="1" w:after="100" w:afterAutospacing="1" w:line="240" w:lineRule="auto"/>
        <w:jc w:val="both"/>
        <w:rPr>
          <w:rFonts w:ascii="Times New Roman" w:eastAsia="Times New Roman" w:hAnsi="Times New Roman" w:cs="Times New Roman"/>
          <w:kern w:val="0"/>
          <w:lang w:eastAsia="en-GB"/>
          <w14:ligatures w14:val="none"/>
        </w:rPr>
      </w:pPr>
      <w:r w:rsidRPr="00A36F71">
        <w:rPr>
          <w:rFonts w:ascii="Times New Roman" w:eastAsia="Times New Roman" w:hAnsi="Times New Roman" w:cs="Times New Roman"/>
          <w:kern w:val="0"/>
          <w:lang w:eastAsia="en-GB"/>
          <w14:ligatures w14:val="none"/>
        </w:rPr>
        <w:t xml:space="preserve">Biton, Y. (2025) ‘Student reflections on peer assessments: Benefits and challenges in a mathematics class’, </w:t>
      </w:r>
      <w:r w:rsidRPr="00A36F71">
        <w:rPr>
          <w:rFonts w:ascii="Times New Roman" w:eastAsia="Times New Roman" w:hAnsi="Times New Roman" w:cs="Times New Roman"/>
          <w:i/>
          <w:iCs/>
          <w:kern w:val="0"/>
          <w:lang w:eastAsia="en-GB"/>
          <w14:ligatures w14:val="none"/>
        </w:rPr>
        <w:t>Education Process: International Journal</w:t>
      </w:r>
      <w:r w:rsidRPr="00A36F71">
        <w:rPr>
          <w:rFonts w:ascii="Times New Roman" w:eastAsia="Times New Roman" w:hAnsi="Times New Roman" w:cs="Times New Roman"/>
          <w:kern w:val="0"/>
          <w:lang w:eastAsia="en-GB"/>
          <w14:ligatures w14:val="none"/>
        </w:rPr>
        <w:t xml:space="preserve">, 14(1), e2025003. Available at: </w:t>
      </w:r>
      <w:hyperlink r:id="rId13" w:tgtFrame="_new" w:history="1">
        <w:r w:rsidRPr="00A36F71">
          <w:rPr>
            <w:rFonts w:ascii="Times New Roman" w:eastAsia="Times New Roman" w:hAnsi="Times New Roman" w:cs="Times New Roman"/>
            <w:color w:val="0000FF"/>
            <w:kern w:val="0"/>
            <w:u w:val="single"/>
            <w:lang w:eastAsia="en-GB"/>
            <w14:ligatures w14:val="none"/>
          </w:rPr>
          <w:t>https://doi.org/10.22521/edupij.2025.14.3</w:t>
        </w:r>
      </w:hyperlink>
      <w:r w:rsidRPr="00A36F71">
        <w:rPr>
          <w:rFonts w:ascii="Times New Roman" w:eastAsia="Times New Roman" w:hAnsi="Times New Roman" w:cs="Times New Roman"/>
          <w:kern w:val="0"/>
          <w:lang w:eastAsia="en-GB"/>
          <w14:ligatures w14:val="none"/>
        </w:rPr>
        <w:t xml:space="preserve"> (Accessed: 20 July 2026).</w:t>
      </w:r>
    </w:p>
    <w:p w14:paraId="554D06D6" w14:textId="77777777" w:rsidR="00A36F71" w:rsidRPr="00A36F71" w:rsidRDefault="00A36F71" w:rsidP="00A36F71">
      <w:pPr>
        <w:spacing w:before="100" w:beforeAutospacing="1" w:after="100" w:afterAutospacing="1" w:line="240" w:lineRule="auto"/>
        <w:jc w:val="both"/>
        <w:rPr>
          <w:rFonts w:ascii="Times New Roman" w:eastAsia="Times New Roman" w:hAnsi="Times New Roman" w:cs="Times New Roman"/>
          <w:kern w:val="0"/>
          <w:lang w:eastAsia="en-GB"/>
          <w14:ligatures w14:val="none"/>
        </w:rPr>
      </w:pPr>
      <w:r w:rsidRPr="00A36F71">
        <w:rPr>
          <w:rFonts w:ascii="Times New Roman" w:eastAsia="Times New Roman" w:hAnsi="Times New Roman" w:cs="Times New Roman"/>
          <w:kern w:val="0"/>
          <w:lang w:eastAsia="en-GB"/>
          <w14:ligatures w14:val="none"/>
        </w:rPr>
        <w:t xml:space="preserve">Burke, R. (2023) </w:t>
      </w:r>
      <w:r w:rsidRPr="00A36F71">
        <w:rPr>
          <w:rFonts w:ascii="Times New Roman" w:eastAsia="Times New Roman" w:hAnsi="Times New Roman" w:cs="Times New Roman"/>
          <w:i/>
          <w:iCs/>
          <w:kern w:val="0"/>
          <w:lang w:eastAsia="en-GB"/>
          <w14:ligatures w14:val="none"/>
        </w:rPr>
        <w:t>Project Management: Planning and Control Techniques</w:t>
      </w:r>
      <w:r w:rsidRPr="00A36F71">
        <w:rPr>
          <w:rFonts w:ascii="Times New Roman" w:eastAsia="Times New Roman" w:hAnsi="Times New Roman" w:cs="Times New Roman"/>
          <w:kern w:val="0"/>
          <w:lang w:eastAsia="en-GB"/>
          <w14:ligatures w14:val="none"/>
        </w:rPr>
        <w:t>. 7th edn. Chichester: Wiley.</w:t>
      </w:r>
    </w:p>
    <w:p w14:paraId="070C31B6" w14:textId="77777777" w:rsidR="00A36F71" w:rsidRPr="00A36F71" w:rsidRDefault="00A36F71" w:rsidP="00A36F71">
      <w:pPr>
        <w:spacing w:before="100" w:beforeAutospacing="1" w:after="100" w:afterAutospacing="1" w:line="240" w:lineRule="auto"/>
        <w:jc w:val="both"/>
        <w:rPr>
          <w:rFonts w:ascii="Times New Roman" w:eastAsia="Times New Roman" w:hAnsi="Times New Roman" w:cs="Times New Roman"/>
          <w:kern w:val="0"/>
          <w:lang w:eastAsia="en-GB"/>
          <w14:ligatures w14:val="none"/>
        </w:rPr>
      </w:pPr>
      <w:r w:rsidRPr="00A36F71">
        <w:rPr>
          <w:rFonts w:ascii="Times New Roman" w:eastAsia="Times New Roman" w:hAnsi="Times New Roman" w:cs="Times New Roman"/>
          <w:kern w:val="0"/>
          <w:lang w:eastAsia="en-GB"/>
          <w14:ligatures w14:val="none"/>
        </w:rPr>
        <w:t xml:space="preserve">Department for Transport (2021) </w:t>
      </w:r>
      <w:r w:rsidRPr="00A36F71">
        <w:rPr>
          <w:rFonts w:ascii="Times New Roman" w:eastAsia="Times New Roman" w:hAnsi="Times New Roman" w:cs="Times New Roman"/>
          <w:i/>
          <w:iCs/>
          <w:kern w:val="0"/>
          <w:lang w:eastAsia="en-GB"/>
          <w14:ligatures w14:val="none"/>
        </w:rPr>
        <w:t>Decarbonising Transport: A Better, Greener Britain</w:t>
      </w:r>
      <w:r w:rsidRPr="00A36F71">
        <w:rPr>
          <w:rFonts w:ascii="Times New Roman" w:eastAsia="Times New Roman" w:hAnsi="Times New Roman" w:cs="Times New Roman"/>
          <w:kern w:val="0"/>
          <w:lang w:eastAsia="en-GB"/>
          <w14:ligatures w14:val="none"/>
        </w:rPr>
        <w:t>. London: Department for Transport.</w:t>
      </w:r>
    </w:p>
    <w:p w14:paraId="79DBD128" w14:textId="77777777" w:rsidR="00A36F71" w:rsidRPr="00A36F71" w:rsidRDefault="00A36F71" w:rsidP="00A36F71">
      <w:pPr>
        <w:spacing w:before="100" w:beforeAutospacing="1" w:after="100" w:afterAutospacing="1" w:line="240" w:lineRule="auto"/>
        <w:jc w:val="both"/>
        <w:rPr>
          <w:rFonts w:ascii="Times New Roman" w:eastAsia="Times New Roman" w:hAnsi="Times New Roman" w:cs="Times New Roman"/>
          <w:kern w:val="0"/>
          <w:lang w:eastAsia="en-GB"/>
          <w14:ligatures w14:val="none"/>
        </w:rPr>
      </w:pPr>
      <w:r w:rsidRPr="00A36F71">
        <w:rPr>
          <w:rFonts w:ascii="Times New Roman" w:eastAsia="Times New Roman" w:hAnsi="Times New Roman" w:cs="Times New Roman"/>
          <w:kern w:val="0"/>
          <w:lang w:eastAsia="en-GB"/>
          <w14:ligatures w14:val="none"/>
        </w:rPr>
        <w:t xml:space="preserve">Doran, G.T. (1981) ‘There's a S.M.A.R.T. way to write management's goals and objectives’, </w:t>
      </w:r>
      <w:r w:rsidRPr="00A36F71">
        <w:rPr>
          <w:rFonts w:ascii="Times New Roman" w:eastAsia="Times New Roman" w:hAnsi="Times New Roman" w:cs="Times New Roman"/>
          <w:i/>
          <w:iCs/>
          <w:kern w:val="0"/>
          <w:lang w:eastAsia="en-GB"/>
          <w14:ligatures w14:val="none"/>
        </w:rPr>
        <w:t>Management Review</w:t>
      </w:r>
      <w:r w:rsidRPr="00A36F71">
        <w:rPr>
          <w:rFonts w:ascii="Times New Roman" w:eastAsia="Times New Roman" w:hAnsi="Times New Roman" w:cs="Times New Roman"/>
          <w:kern w:val="0"/>
          <w:lang w:eastAsia="en-GB"/>
          <w14:ligatures w14:val="none"/>
        </w:rPr>
        <w:t>, 70(11), pp. 35–36.</w:t>
      </w:r>
    </w:p>
    <w:p w14:paraId="00F3D4A9" w14:textId="77777777" w:rsidR="00A36F71" w:rsidRPr="00A36F71" w:rsidRDefault="00A36F71" w:rsidP="00A36F71">
      <w:pPr>
        <w:spacing w:before="100" w:beforeAutospacing="1" w:after="100" w:afterAutospacing="1" w:line="240" w:lineRule="auto"/>
        <w:jc w:val="both"/>
        <w:rPr>
          <w:rFonts w:ascii="Times New Roman" w:eastAsia="Times New Roman" w:hAnsi="Times New Roman" w:cs="Times New Roman"/>
          <w:kern w:val="0"/>
          <w:lang w:eastAsia="en-GB"/>
          <w14:ligatures w14:val="none"/>
        </w:rPr>
      </w:pPr>
      <w:r w:rsidRPr="00A36F71">
        <w:rPr>
          <w:rFonts w:ascii="Times New Roman" w:eastAsia="Times New Roman" w:hAnsi="Times New Roman" w:cs="Times New Roman"/>
          <w:kern w:val="0"/>
          <w:lang w:eastAsia="en-GB"/>
          <w14:ligatures w14:val="none"/>
        </w:rPr>
        <w:t xml:space="preserve">Freeman, R.E. (1984) </w:t>
      </w:r>
      <w:r w:rsidRPr="00A36F71">
        <w:rPr>
          <w:rFonts w:ascii="Times New Roman" w:eastAsia="Times New Roman" w:hAnsi="Times New Roman" w:cs="Times New Roman"/>
          <w:i/>
          <w:iCs/>
          <w:kern w:val="0"/>
          <w:lang w:eastAsia="en-GB"/>
          <w14:ligatures w14:val="none"/>
        </w:rPr>
        <w:t>Strategic Management: A Stakeholder Approach</w:t>
      </w:r>
      <w:r w:rsidRPr="00A36F71">
        <w:rPr>
          <w:rFonts w:ascii="Times New Roman" w:eastAsia="Times New Roman" w:hAnsi="Times New Roman" w:cs="Times New Roman"/>
          <w:kern w:val="0"/>
          <w:lang w:eastAsia="en-GB"/>
          <w14:ligatures w14:val="none"/>
        </w:rPr>
        <w:t>. Boston: Pitman.</w:t>
      </w:r>
    </w:p>
    <w:p w14:paraId="253204E1" w14:textId="77777777" w:rsidR="00A36F71" w:rsidRPr="00A36F71" w:rsidRDefault="00A36F71" w:rsidP="00A36F71">
      <w:pPr>
        <w:spacing w:before="100" w:beforeAutospacing="1" w:after="100" w:afterAutospacing="1" w:line="240" w:lineRule="auto"/>
        <w:jc w:val="both"/>
        <w:rPr>
          <w:rFonts w:ascii="Times New Roman" w:eastAsia="Times New Roman" w:hAnsi="Times New Roman" w:cs="Times New Roman"/>
          <w:kern w:val="0"/>
          <w:lang w:eastAsia="en-GB"/>
          <w14:ligatures w14:val="none"/>
        </w:rPr>
      </w:pPr>
      <w:r w:rsidRPr="00A36F71">
        <w:rPr>
          <w:rFonts w:ascii="Times New Roman" w:eastAsia="Times New Roman" w:hAnsi="Times New Roman" w:cs="Times New Roman"/>
          <w:kern w:val="0"/>
          <w:lang w:eastAsia="en-GB"/>
          <w14:ligatures w14:val="none"/>
        </w:rPr>
        <w:t xml:space="preserve">Ghaye, T. (2000) </w:t>
      </w:r>
      <w:r w:rsidRPr="00A36F71">
        <w:rPr>
          <w:rFonts w:ascii="Times New Roman" w:eastAsia="Times New Roman" w:hAnsi="Times New Roman" w:cs="Times New Roman"/>
          <w:i/>
          <w:iCs/>
          <w:kern w:val="0"/>
          <w:lang w:eastAsia="en-GB"/>
          <w14:ligatures w14:val="none"/>
        </w:rPr>
        <w:t>Reflective Practice</w:t>
      </w:r>
      <w:r w:rsidRPr="00A36F71">
        <w:rPr>
          <w:rFonts w:ascii="Times New Roman" w:eastAsia="Times New Roman" w:hAnsi="Times New Roman" w:cs="Times New Roman"/>
          <w:kern w:val="0"/>
          <w:lang w:eastAsia="en-GB"/>
          <w14:ligatures w14:val="none"/>
        </w:rPr>
        <w:t>. Abingdon: Carfax International Publishers.</w:t>
      </w:r>
    </w:p>
    <w:p w14:paraId="0AF1E909" w14:textId="77777777" w:rsidR="00A36F71" w:rsidRPr="00A36F71" w:rsidRDefault="00A36F71" w:rsidP="00A36F71">
      <w:pPr>
        <w:spacing w:before="100" w:beforeAutospacing="1" w:after="100" w:afterAutospacing="1" w:line="240" w:lineRule="auto"/>
        <w:jc w:val="both"/>
        <w:rPr>
          <w:rFonts w:ascii="Times New Roman" w:eastAsia="Times New Roman" w:hAnsi="Times New Roman" w:cs="Times New Roman"/>
          <w:kern w:val="0"/>
          <w:lang w:eastAsia="en-GB"/>
          <w14:ligatures w14:val="none"/>
        </w:rPr>
      </w:pPr>
      <w:r w:rsidRPr="00A36F71">
        <w:rPr>
          <w:rFonts w:ascii="Times New Roman" w:eastAsia="Times New Roman" w:hAnsi="Times New Roman" w:cs="Times New Roman"/>
          <w:kern w:val="0"/>
          <w:lang w:eastAsia="en-GB"/>
          <w14:ligatures w14:val="none"/>
        </w:rPr>
        <w:t xml:space="preserve">Globerson, S. (1994) ‘Impact of various work-breakdown structures on project conceptualisation’, </w:t>
      </w:r>
      <w:r w:rsidRPr="00A36F71">
        <w:rPr>
          <w:rFonts w:ascii="Times New Roman" w:eastAsia="Times New Roman" w:hAnsi="Times New Roman" w:cs="Times New Roman"/>
          <w:i/>
          <w:iCs/>
          <w:kern w:val="0"/>
          <w:lang w:eastAsia="en-GB"/>
          <w14:ligatures w14:val="none"/>
        </w:rPr>
        <w:t>International Journal of Project Management</w:t>
      </w:r>
      <w:r w:rsidRPr="00A36F71">
        <w:rPr>
          <w:rFonts w:ascii="Times New Roman" w:eastAsia="Times New Roman" w:hAnsi="Times New Roman" w:cs="Times New Roman"/>
          <w:kern w:val="0"/>
          <w:lang w:eastAsia="en-GB"/>
          <w14:ligatures w14:val="none"/>
        </w:rPr>
        <w:t>, 12(3), pp. 165–171.</w:t>
      </w:r>
    </w:p>
    <w:p w14:paraId="7D85AD35" w14:textId="77777777" w:rsidR="00A36F71" w:rsidRPr="00A36F71" w:rsidRDefault="00A36F71" w:rsidP="00A36F71">
      <w:pPr>
        <w:spacing w:before="100" w:beforeAutospacing="1" w:after="100" w:afterAutospacing="1" w:line="240" w:lineRule="auto"/>
        <w:jc w:val="both"/>
        <w:rPr>
          <w:rFonts w:ascii="Times New Roman" w:eastAsia="Times New Roman" w:hAnsi="Times New Roman" w:cs="Times New Roman"/>
          <w:kern w:val="0"/>
          <w:lang w:eastAsia="en-GB"/>
          <w14:ligatures w14:val="none"/>
        </w:rPr>
      </w:pPr>
      <w:r w:rsidRPr="00A36F71">
        <w:rPr>
          <w:rFonts w:ascii="Times New Roman" w:eastAsia="Times New Roman" w:hAnsi="Times New Roman" w:cs="Times New Roman"/>
          <w:kern w:val="0"/>
          <w:lang w:eastAsia="en-GB"/>
          <w14:ligatures w14:val="none"/>
        </w:rPr>
        <w:t xml:space="preserve">Hargreaves, J. and Page, L. (2013) </w:t>
      </w:r>
      <w:r w:rsidRPr="00A36F71">
        <w:rPr>
          <w:rFonts w:ascii="Times New Roman" w:eastAsia="Times New Roman" w:hAnsi="Times New Roman" w:cs="Times New Roman"/>
          <w:i/>
          <w:iCs/>
          <w:kern w:val="0"/>
          <w:lang w:eastAsia="en-GB"/>
          <w14:ligatures w14:val="none"/>
        </w:rPr>
        <w:t>Reflective Practice</w:t>
      </w:r>
      <w:r w:rsidRPr="00A36F71">
        <w:rPr>
          <w:rFonts w:ascii="Times New Roman" w:eastAsia="Times New Roman" w:hAnsi="Times New Roman" w:cs="Times New Roman"/>
          <w:kern w:val="0"/>
          <w:lang w:eastAsia="en-GB"/>
          <w14:ligatures w14:val="none"/>
        </w:rPr>
        <w:t>. 1st edn. Cambridge: Polity Press.</w:t>
      </w:r>
    </w:p>
    <w:p w14:paraId="0C52D5E3" w14:textId="77777777" w:rsidR="00A36F71" w:rsidRPr="00A36F71" w:rsidRDefault="00A36F71" w:rsidP="00A36F71">
      <w:pPr>
        <w:spacing w:before="100" w:beforeAutospacing="1" w:after="100" w:afterAutospacing="1" w:line="240" w:lineRule="auto"/>
        <w:jc w:val="both"/>
        <w:rPr>
          <w:rFonts w:ascii="Times New Roman" w:eastAsia="Times New Roman" w:hAnsi="Times New Roman" w:cs="Times New Roman"/>
          <w:kern w:val="0"/>
          <w:lang w:eastAsia="en-GB"/>
          <w14:ligatures w14:val="none"/>
        </w:rPr>
      </w:pPr>
      <w:r w:rsidRPr="00A36F71">
        <w:rPr>
          <w:rFonts w:ascii="Times New Roman" w:eastAsia="Times New Roman" w:hAnsi="Times New Roman" w:cs="Times New Roman"/>
          <w:kern w:val="0"/>
          <w:lang w:eastAsia="en-GB"/>
          <w14:ligatures w14:val="none"/>
        </w:rPr>
        <w:t xml:space="preserve">International Organization for Standardization (2018) </w:t>
      </w:r>
      <w:r w:rsidRPr="00A36F71">
        <w:rPr>
          <w:rFonts w:ascii="Times New Roman" w:eastAsia="Times New Roman" w:hAnsi="Times New Roman" w:cs="Times New Roman"/>
          <w:i/>
          <w:iCs/>
          <w:kern w:val="0"/>
          <w:lang w:eastAsia="en-GB"/>
          <w14:ligatures w14:val="none"/>
        </w:rPr>
        <w:t>ISO 31000:2018 Risk Management – Guidelines</w:t>
      </w:r>
      <w:r w:rsidRPr="00A36F71">
        <w:rPr>
          <w:rFonts w:ascii="Times New Roman" w:eastAsia="Times New Roman" w:hAnsi="Times New Roman" w:cs="Times New Roman"/>
          <w:kern w:val="0"/>
          <w:lang w:eastAsia="en-GB"/>
          <w14:ligatures w14:val="none"/>
        </w:rPr>
        <w:t>. Geneva: ISO.</w:t>
      </w:r>
    </w:p>
    <w:p w14:paraId="60E4187D" w14:textId="77777777" w:rsidR="00A36F71" w:rsidRPr="00A36F71" w:rsidRDefault="00A36F71" w:rsidP="00A36F71">
      <w:pPr>
        <w:spacing w:before="100" w:beforeAutospacing="1" w:after="100" w:afterAutospacing="1" w:line="240" w:lineRule="auto"/>
        <w:jc w:val="both"/>
        <w:rPr>
          <w:rFonts w:ascii="Times New Roman" w:eastAsia="Times New Roman" w:hAnsi="Times New Roman" w:cs="Times New Roman"/>
          <w:kern w:val="0"/>
          <w:lang w:eastAsia="en-GB"/>
          <w14:ligatures w14:val="none"/>
        </w:rPr>
      </w:pPr>
      <w:r w:rsidRPr="00A36F71">
        <w:rPr>
          <w:rFonts w:ascii="Times New Roman" w:eastAsia="Times New Roman" w:hAnsi="Times New Roman" w:cs="Times New Roman"/>
          <w:kern w:val="0"/>
          <w:lang w:eastAsia="en-GB"/>
          <w14:ligatures w14:val="none"/>
        </w:rPr>
        <w:t xml:space="preserve">Kerzner, H. (2017) </w:t>
      </w:r>
      <w:r w:rsidRPr="00A36F71">
        <w:rPr>
          <w:rFonts w:ascii="Times New Roman" w:eastAsia="Times New Roman" w:hAnsi="Times New Roman" w:cs="Times New Roman"/>
          <w:i/>
          <w:iCs/>
          <w:kern w:val="0"/>
          <w:lang w:eastAsia="en-GB"/>
          <w14:ligatures w14:val="none"/>
        </w:rPr>
        <w:t>Project Management: A Systems Approach to Planning, Scheduling, and Controlling</w:t>
      </w:r>
      <w:r w:rsidRPr="00A36F71">
        <w:rPr>
          <w:rFonts w:ascii="Times New Roman" w:eastAsia="Times New Roman" w:hAnsi="Times New Roman" w:cs="Times New Roman"/>
          <w:kern w:val="0"/>
          <w:lang w:eastAsia="en-GB"/>
          <w14:ligatures w14:val="none"/>
        </w:rPr>
        <w:t>. 12th edn. Hoboken, NJ: John Wiley &amp; Sons.</w:t>
      </w:r>
    </w:p>
    <w:p w14:paraId="298C6800" w14:textId="77777777" w:rsidR="00A36F71" w:rsidRPr="00A36F71" w:rsidRDefault="00A36F71" w:rsidP="00A36F71">
      <w:pPr>
        <w:spacing w:before="100" w:beforeAutospacing="1" w:after="100" w:afterAutospacing="1" w:line="240" w:lineRule="auto"/>
        <w:jc w:val="both"/>
        <w:rPr>
          <w:rFonts w:ascii="Times New Roman" w:eastAsia="Times New Roman" w:hAnsi="Times New Roman" w:cs="Times New Roman"/>
          <w:kern w:val="0"/>
          <w:lang w:eastAsia="en-GB"/>
          <w14:ligatures w14:val="none"/>
        </w:rPr>
      </w:pPr>
      <w:r w:rsidRPr="00A36F71">
        <w:rPr>
          <w:rFonts w:ascii="Times New Roman" w:eastAsia="Times New Roman" w:hAnsi="Times New Roman" w:cs="Times New Roman"/>
          <w:kern w:val="0"/>
          <w:lang w:eastAsia="en-GB"/>
          <w14:ligatures w14:val="none"/>
        </w:rPr>
        <w:t xml:space="preserve">Lock, D. (2020) </w:t>
      </w:r>
      <w:r w:rsidRPr="00A36F71">
        <w:rPr>
          <w:rFonts w:ascii="Times New Roman" w:eastAsia="Times New Roman" w:hAnsi="Times New Roman" w:cs="Times New Roman"/>
          <w:i/>
          <w:iCs/>
          <w:kern w:val="0"/>
          <w:lang w:eastAsia="en-GB"/>
          <w14:ligatures w14:val="none"/>
        </w:rPr>
        <w:t>Project Management</w:t>
      </w:r>
      <w:r w:rsidRPr="00A36F71">
        <w:rPr>
          <w:rFonts w:ascii="Times New Roman" w:eastAsia="Times New Roman" w:hAnsi="Times New Roman" w:cs="Times New Roman"/>
          <w:kern w:val="0"/>
          <w:lang w:eastAsia="en-GB"/>
          <w14:ligatures w14:val="none"/>
        </w:rPr>
        <w:t>. 11th edn. London: Routledge.</w:t>
      </w:r>
    </w:p>
    <w:p w14:paraId="32995D31" w14:textId="77777777" w:rsidR="00A36F71" w:rsidRDefault="00A36F71" w:rsidP="00A36F71">
      <w:pPr>
        <w:spacing w:before="100" w:beforeAutospacing="1" w:after="100" w:afterAutospacing="1" w:line="240" w:lineRule="auto"/>
        <w:jc w:val="both"/>
        <w:rPr>
          <w:rFonts w:ascii="Times New Roman" w:eastAsia="Times New Roman" w:hAnsi="Times New Roman" w:cs="Times New Roman"/>
          <w:kern w:val="0"/>
          <w:lang w:eastAsia="en-GB"/>
          <w14:ligatures w14:val="none"/>
        </w:rPr>
      </w:pPr>
      <w:r w:rsidRPr="00A36F71">
        <w:rPr>
          <w:rFonts w:ascii="Times New Roman" w:eastAsia="Times New Roman" w:hAnsi="Times New Roman" w:cs="Times New Roman"/>
          <w:kern w:val="0"/>
          <w:lang w:eastAsia="en-GB"/>
          <w14:ligatures w14:val="none"/>
        </w:rPr>
        <w:t xml:space="preserve">McKinsey &amp; Company (2023) </w:t>
      </w:r>
      <w:r w:rsidRPr="00A36F71">
        <w:rPr>
          <w:rFonts w:ascii="Times New Roman" w:eastAsia="Times New Roman" w:hAnsi="Times New Roman" w:cs="Times New Roman"/>
          <w:i/>
          <w:iCs/>
          <w:kern w:val="0"/>
          <w:lang w:eastAsia="en-GB"/>
          <w14:ligatures w14:val="none"/>
        </w:rPr>
        <w:t>Infrastructure Technologies: Challenges and Solutions for Smart Mobility in Urban Areas</w:t>
      </w:r>
      <w:r w:rsidRPr="00A36F71">
        <w:rPr>
          <w:rFonts w:ascii="Times New Roman" w:eastAsia="Times New Roman" w:hAnsi="Times New Roman" w:cs="Times New Roman"/>
          <w:kern w:val="0"/>
          <w:lang w:eastAsia="en-GB"/>
          <w14:ligatures w14:val="none"/>
        </w:rPr>
        <w:t xml:space="preserve">. Available at: </w:t>
      </w:r>
    </w:p>
    <w:p w14:paraId="0A7E93C2" w14:textId="466D9996" w:rsidR="00A36F71" w:rsidRPr="00A36F71" w:rsidRDefault="00B5395F" w:rsidP="00A36F71">
      <w:pPr>
        <w:spacing w:before="100" w:beforeAutospacing="1" w:after="100" w:afterAutospacing="1" w:line="240" w:lineRule="auto"/>
        <w:jc w:val="both"/>
        <w:rPr>
          <w:rFonts w:ascii="Times New Roman" w:eastAsia="Times New Roman" w:hAnsi="Times New Roman" w:cs="Times New Roman"/>
          <w:kern w:val="0"/>
          <w:lang w:eastAsia="en-GB"/>
          <w14:ligatures w14:val="none"/>
        </w:rPr>
      </w:pPr>
      <w:hyperlink r:id="rId14" w:history="1">
        <w:r w:rsidRPr="00684FBA">
          <w:rPr>
            <w:rStyle w:val="Hyperlink"/>
            <w:rFonts w:ascii="Times New Roman" w:eastAsia="Times New Roman" w:hAnsi="Times New Roman" w:cs="Times New Roman"/>
            <w:kern w:val="0"/>
            <w:lang w:eastAsia="en-GB"/>
            <w14:ligatures w14:val="none"/>
          </w:rPr>
          <w:t>https://www.mckinsey.com/industries/infrastructure/our-insights/infrastructure-technologies-challenges-and-solutions-for-smart-mobility-in-urban-areas</w:t>
        </w:r>
      </w:hyperlink>
      <w:r w:rsidR="00A36F71" w:rsidRPr="00A36F71">
        <w:rPr>
          <w:rFonts w:ascii="Times New Roman" w:eastAsia="Times New Roman" w:hAnsi="Times New Roman" w:cs="Times New Roman"/>
          <w:kern w:val="0"/>
          <w:lang w:eastAsia="en-GB"/>
          <w14:ligatures w14:val="none"/>
        </w:rPr>
        <w:t xml:space="preserve"> (Accessed: 14 July 2026).</w:t>
      </w:r>
    </w:p>
    <w:p w14:paraId="7FBFF9C3" w14:textId="77777777" w:rsidR="001F2041" w:rsidRDefault="00A36F71" w:rsidP="00A36F71">
      <w:pPr>
        <w:spacing w:before="100" w:beforeAutospacing="1" w:after="100" w:afterAutospacing="1" w:line="240" w:lineRule="auto"/>
        <w:jc w:val="both"/>
        <w:rPr>
          <w:rFonts w:ascii="Times New Roman" w:eastAsia="Times New Roman" w:hAnsi="Times New Roman" w:cs="Times New Roman"/>
          <w:kern w:val="0"/>
          <w:lang w:eastAsia="en-GB"/>
          <w14:ligatures w14:val="none"/>
        </w:rPr>
      </w:pPr>
      <w:r w:rsidRPr="00A36F71">
        <w:rPr>
          <w:rFonts w:ascii="Times New Roman" w:eastAsia="Times New Roman" w:hAnsi="Times New Roman" w:cs="Times New Roman"/>
          <w:kern w:val="0"/>
          <w:lang w:eastAsia="en-GB"/>
          <w14:ligatures w14:val="none"/>
        </w:rPr>
        <w:t xml:space="preserve">McKinsey Global Institute (2018) </w:t>
      </w:r>
      <w:r w:rsidRPr="00A36F71">
        <w:rPr>
          <w:rFonts w:ascii="Times New Roman" w:eastAsia="Times New Roman" w:hAnsi="Times New Roman" w:cs="Times New Roman"/>
          <w:i/>
          <w:iCs/>
          <w:kern w:val="0"/>
          <w:lang w:eastAsia="en-GB"/>
          <w14:ligatures w14:val="none"/>
        </w:rPr>
        <w:t>Smart Cities: Digital Solutions for a More Livable Future</w:t>
      </w:r>
      <w:r w:rsidRPr="00A36F71">
        <w:rPr>
          <w:rFonts w:ascii="Times New Roman" w:eastAsia="Times New Roman" w:hAnsi="Times New Roman" w:cs="Times New Roman"/>
          <w:kern w:val="0"/>
          <w:lang w:eastAsia="en-GB"/>
          <w14:ligatures w14:val="none"/>
        </w:rPr>
        <w:t xml:space="preserve">. Available at: </w:t>
      </w:r>
    </w:p>
    <w:p w14:paraId="34F71F17" w14:textId="0B2E069A" w:rsidR="00A36F71" w:rsidRPr="00A36F71" w:rsidRDefault="00A36F71" w:rsidP="00A36F71">
      <w:pPr>
        <w:spacing w:before="100" w:beforeAutospacing="1" w:after="100" w:afterAutospacing="1" w:line="240" w:lineRule="auto"/>
        <w:jc w:val="both"/>
        <w:rPr>
          <w:rFonts w:ascii="Times New Roman" w:eastAsia="Times New Roman" w:hAnsi="Times New Roman" w:cs="Times New Roman"/>
          <w:kern w:val="0"/>
          <w:lang w:eastAsia="en-GB"/>
          <w14:ligatures w14:val="none"/>
        </w:rPr>
      </w:pPr>
      <w:hyperlink r:id="rId15" w:tgtFrame="_new" w:history="1">
        <w:r w:rsidRPr="00A36F71">
          <w:rPr>
            <w:rFonts w:ascii="Times New Roman" w:eastAsia="Times New Roman" w:hAnsi="Times New Roman" w:cs="Times New Roman"/>
            <w:color w:val="0000FF"/>
            <w:kern w:val="0"/>
            <w:u w:val="single"/>
            <w:lang w:eastAsia="en-GB"/>
            <w14:ligatures w14:val="none"/>
          </w:rPr>
          <w:t>https://www.mckinsey.com/capabilities/operations/our-insights/smart-cities-digital-solutions-for-a-more-livable-future</w:t>
        </w:r>
      </w:hyperlink>
      <w:r w:rsidRPr="00A36F71">
        <w:rPr>
          <w:rFonts w:ascii="Times New Roman" w:eastAsia="Times New Roman" w:hAnsi="Times New Roman" w:cs="Times New Roman"/>
          <w:kern w:val="0"/>
          <w:lang w:eastAsia="en-GB"/>
          <w14:ligatures w14:val="none"/>
        </w:rPr>
        <w:t xml:space="preserve"> (Accessed: 14 July 2026).</w:t>
      </w:r>
    </w:p>
    <w:p w14:paraId="0770963E" w14:textId="77777777" w:rsidR="00A36F71" w:rsidRPr="00A36F71" w:rsidRDefault="00A36F71" w:rsidP="00A36F71">
      <w:pPr>
        <w:spacing w:before="100" w:beforeAutospacing="1" w:after="100" w:afterAutospacing="1" w:line="240" w:lineRule="auto"/>
        <w:jc w:val="both"/>
        <w:rPr>
          <w:rFonts w:ascii="Times New Roman" w:eastAsia="Times New Roman" w:hAnsi="Times New Roman" w:cs="Times New Roman"/>
          <w:kern w:val="0"/>
          <w:lang w:eastAsia="en-GB"/>
          <w14:ligatures w14:val="none"/>
        </w:rPr>
      </w:pPr>
      <w:r w:rsidRPr="00A36F71">
        <w:rPr>
          <w:rFonts w:ascii="Times New Roman" w:eastAsia="Times New Roman" w:hAnsi="Times New Roman" w:cs="Times New Roman"/>
          <w:kern w:val="0"/>
          <w:lang w:eastAsia="en-GB"/>
          <w14:ligatures w14:val="none"/>
        </w:rPr>
        <w:lastRenderedPageBreak/>
        <w:t xml:space="preserve">Mendelow, A.L. (1981) ‘Environmental scanning: The impact of the stakeholder concept’, in </w:t>
      </w:r>
      <w:r w:rsidRPr="00A36F71">
        <w:rPr>
          <w:rFonts w:ascii="Times New Roman" w:eastAsia="Times New Roman" w:hAnsi="Times New Roman" w:cs="Times New Roman"/>
          <w:i/>
          <w:iCs/>
          <w:kern w:val="0"/>
          <w:lang w:eastAsia="en-GB"/>
          <w14:ligatures w14:val="none"/>
        </w:rPr>
        <w:t>Proceedings of the Second International Conference on Information Systems</w:t>
      </w:r>
      <w:r w:rsidRPr="00A36F71">
        <w:rPr>
          <w:rFonts w:ascii="Times New Roman" w:eastAsia="Times New Roman" w:hAnsi="Times New Roman" w:cs="Times New Roman"/>
          <w:kern w:val="0"/>
          <w:lang w:eastAsia="en-GB"/>
          <w14:ligatures w14:val="none"/>
        </w:rPr>
        <w:t>. Cambridge, MA, pp. 407–418.</w:t>
      </w:r>
    </w:p>
    <w:p w14:paraId="25A1C1F2" w14:textId="499A356F" w:rsidR="00574768" w:rsidRPr="00A36F71" w:rsidRDefault="00574768" w:rsidP="00A36F71">
      <w:pPr>
        <w:spacing w:before="100" w:beforeAutospacing="1" w:after="100" w:afterAutospacing="1" w:line="240" w:lineRule="auto"/>
        <w:jc w:val="both"/>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Meredith, J.R., Shafer, S.M. and Mantel, S.J. (2021) Project management: a managerial approach. 10</w:t>
      </w:r>
      <w:r w:rsidRPr="00574768">
        <w:rPr>
          <w:rFonts w:ascii="Times New Roman" w:eastAsia="Times New Roman" w:hAnsi="Times New Roman" w:cs="Times New Roman"/>
          <w:kern w:val="0"/>
          <w:vertAlign w:val="superscript"/>
          <w:lang w:eastAsia="en-GB"/>
          <w14:ligatures w14:val="none"/>
        </w:rPr>
        <w:t>th</w:t>
      </w:r>
      <w:r>
        <w:rPr>
          <w:rFonts w:ascii="Times New Roman" w:eastAsia="Times New Roman" w:hAnsi="Times New Roman" w:cs="Times New Roman"/>
          <w:kern w:val="0"/>
          <w:lang w:eastAsia="en-GB"/>
          <w14:ligatures w14:val="none"/>
        </w:rPr>
        <w:t xml:space="preserve"> edn. Hoboken: Wiley.</w:t>
      </w:r>
    </w:p>
    <w:p w14:paraId="054076AF" w14:textId="77777777" w:rsidR="00A36F71" w:rsidRPr="00A36F71" w:rsidRDefault="00A36F71" w:rsidP="00A36F71">
      <w:pPr>
        <w:spacing w:before="100" w:beforeAutospacing="1" w:after="100" w:afterAutospacing="1" w:line="240" w:lineRule="auto"/>
        <w:jc w:val="both"/>
        <w:rPr>
          <w:rFonts w:ascii="Times New Roman" w:eastAsia="Times New Roman" w:hAnsi="Times New Roman" w:cs="Times New Roman"/>
          <w:kern w:val="0"/>
          <w:lang w:eastAsia="en-GB"/>
          <w14:ligatures w14:val="none"/>
        </w:rPr>
      </w:pPr>
      <w:r w:rsidRPr="00A36F71">
        <w:rPr>
          <w:rFonts w:ascii="Times New Roman" w:eastAsia="Times New Roman" w:hAnsi="Times New Roman" w:cs="Times New Roman"/>
          <w:kern w:val="0"/>
          <w:lang w:eastAsia="en-GB"/>
          <w14:ligatures w14:val="none"/>
        </w:rPr>
        <w:t xml:space="preserve">Project Management Institute (2021) </w:t>
      </w:r>
      <w:r w:rsidRPr="00A36F71">
        <w:rPr>
          <w:rFonts w:ascii="Times New Roman" w:eastAsia="Times New Roman" w:hAnsi="Times New Roman" w:cs="Times New Roman"/>
          <w:i/>
          <w:iCs/>
          <w:kern w:val="0"/>
          <w:lang w:eastAsia="en-GB"/>
          <w14:ligatures w14:val="none"/>
        </w:rPr>
        <w:t>A Guide to the Project Management Body of Knowledge (PMBOK® Guide)</w:t>
      </w:r>
      <w:r w:rsidRPr="00A36F71">
        <w:rPr>
          <w:rFonts w:ascii="Times New Roman" w:eastAsia="Times New Roman" w:hAnsi="Times New Roman" w:cs="Times New Roman"/>
          <w:kern w:val="0"/>
          <w:lang w:eastAsia="en-GB"/>
          <w14:ligatures w14:val="none"/>
        </w:rPr>
        <w:t>. 7th edn. Newtown Square, PA: Project Management Institute.</w:t>
      </w:r>
    </w:p>
    <w:p w14:paraId="1515C6DB" w14:textId="77777777" w:rsidR="00A36F71" w:rsidRPr="00A36F71" w:rsidRDefault="00A36F71" w:rsidP="00A36F71">
      <w:pPr>
        <w:spacing w:before="100" w:beforeAutospacing="1" w:after="100" w:afterAutospacing="1" w:line="240" w:lineRule="auto"/>
        <w:jc w:val="both"/>
        <w:rPr>
          <w:rFonts w:ascii="Times New Roman" w:eastAsia="Times New Roman" w:hAnsi="Times New Roman" w:cs="Times New Roman"/>
          <w:kern w:val="0"/>
          <w:lang w:eastAsia="en-GB"/>
          <w14:ligatures w14:val="none"/>
        </w:rPr>
      </w:pPr>
      <w:r w:rsidRPr="00A36F71">
        <w:rPr>
          <w:rFonts w:ascii="Times New Roman" w:eastAsia="Times New Roman" w:hAnsi="Times New Roman" w:cs="Times New Roman"/>
          <w:kern w:val="0"/>
          <w:lang w:eastAsia="en-GB"/>
          <w14:ligatures w14:val="none"/>
        </w:rPr>
        <w:t xml:space="preserve">Transport for London (2022) </w:t>
      </w:r>
      <w:r w:rsidRPr="00A36F71">
        <w:rPr>
          <w:rFonts w:ascii="Times New Roman" w:eastAsia="Times New Roman" w:hAnsi="Times New Roman" w:cs="Times New Roman"/>
          <w:i/>
          <w:iCs/>
          <w:kern w:val="0"/>
          <w:lang w:eastAsia="en-GB"/>
          <w14:ligatures w14:val="none"/>
        </w:rPr>
        <w:t>Business Plan 2022/23–2025/26</w:t>
      </w:r>
      <w:r w:rsidRPr="00A36F71">
        <w:rPr>
          <w:rFonts w:ascii="Times New Roman" w:eastAsia="Times New Roman" w:hAnsi="Times New Roman" w:cs="Times New Roman"/>
          <w:kern w:val="0"/>
          <w:lang w:eastAsia="en-GB"/>
          <w14:ligatures w14:val="none"/>
        </w:rPr>
        <w:t>. London: Transport for London.</w:t>
      </w:r>
    </w:p>
    <w:p w14:paraId="7F7A8AA2" w14:textId="77777777" w:rsidR="00A36F71" w:rsidRPr="00A36F71" w:rsidRDefault="00A36F71" w:rsidP="00A36F71">
      <w:pPr>
        <w:spacing w:before="100" w:beforeAutospacing="1" w:after="100" w:afterAutospacing="1" w:line="240" w:lineRule="auto"/>
        <w:jc w:val="both"/>
        <w:rPr>
          <w:rFonts w:ascii="Times New Roman" w:eastAsia="Times New Roman" w:hAnsi="Times New Roman" w:cs="Times New Roman"/>
          <w:kern w:val="0"/>
          <w:lang w:eastAsia="en-GB"/>
          <w14:ligatures w14:val="none"/>
        </w:rPr>
      </w:pPr>
      <w:r w:rsidRPr="00A36F71">
        <w:rPr>
          <w:rFonts w:ascii="Times New Roman" w:eastAsia="Times New Roman" w:hAnsi="Times New Roman" w:cs="Times New Roman"/>
          <w:kern w:val="0"/>
          <w:lang w:eastAsia="en-GB"/>
          <w14:ligatures w14:val="none"/>
        </w:rPr>
        <w:t xml:space="preserve">Wilson, J.M. (2003) ‘Gantt charts: A centenary appreciation’, </w:t>
      </w:r>
      <w:r w:rsidRPr="00A36F71">
        <w:rPr>
          <w:rFonts w:ascii="Times New Roman" w:eastAsia="Times New Roman" w:hAnsi="Times New Roman" w:cs="Times New Roman"/>
          <w:i/>
          <w:iCs/>
          <w:kern w:val="0"/>
          <w:lang w:eastAsia="en-GB"/>
          <w14:ligatures w14:val="none"/>
        </w:rPr>
        <w:t>European Journal of Operational Research</w:t>
      </w:r>
      <w:r w:rsidRPr="00A36F71">
        <w:rPr>
          <w:rFonts w:ascii="Times New Roman" w:eastAsia="Times New Roman" w:hAnsi="Times New Roman" w:cs="Times New Roman"/>
          <w:kern w:val="0"/>
          <w:lang w:eastAsia="en-GB"/>
          <w14:ligatures w14:val="none"/>
        </w:rPr>
        <w:t>, 149(2), pp. 430–437.</w:t>
      </w:r>
    </w:p>
    <w:p w14:paraId="17DA95F3" w14:textId="00066A25" w:rsidR="00C91035" w:rsidRPr="00A36F71" w:rsidRDefault="00C91035" w:rsidP="00A36F71">
      <w:pPr>
        <w:jc w:val="both"/>
        <w:rPr>
          <w:rFonts w:ascii="Times New Roman" w:hAnsi="Times New Roman" w:cs="Times New Roman"/>
        </w:rPr>
      </w:pPr>
    </w:p>
    <w:p w14:paraId="5182CE8D" w14:textId="70F4526F" w:rsidR="008760A6" w:rsidRPr="008760A6" w:rsidRDefault="008760A6" w:rsidP="00A36F71">
      <w:pPr>
        <w:jc w:val="both"/>
        <w:rPr>
          <w:rFonts w:ascii="Times New Roman" w:hAnsi="Times New Roman" w:cs="Times New Roman"/>
        </w:rPr>
      </w:pPr>
    </w:p>
    <w:sectPr w:rsidR="008760A6" w:rsidRPr="008760A6">
      <w:headerReference w:type="even" r:id="rId16"/>
      <w:headerReference w:type="default" r:id="rId17"/>
      <w:footerReference w:type="default" r:id="rId18"/>
      <w:headerReference w:type="firs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43A53C" w14:textId="77777777" w:rsidR="009D2911" w:rsidRDefault="009D2911" w:rsidP="009447D0">
      <w:pPr>
        <w:spacing w:after="0" w:line="240" w:lineRule="auto"/>
      </w:pPr>
      <w:r>
        <w:separator/>
      </w:r>
    </w:p>
  </w:endnote>
  <w:endnote w:type="continuationSeparator" w:id="0">
    <w:p w14:paraId="33EC1266" w14:textId="77777777" w:rsidR="009D2911" w:rsidRDefault="009D2911" w:rsidP="009447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21156604"/>
      <w:docPartObj>
        <w:docPartGallery w:val="Page Numbers (Bottom of Page)"/>
        <w:docPartUnique/>
      </w:docPartObj>
    </w:sdtPr>
    <w:sdtEndPr>
      <w:rPr>
        <w:noProof/>
      </w:rPr>
    </w:sdtEndPr>
    <w:sdtContent>
      <w:p w14:paraId="7A243CBF" w14:textId="11EEADC8" w:rsidR="009447D0" w:rsidRDefault="009447D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27E633E" w14:textId="77777777" w:rsidR="009447D0" w:rsidRDefault="009447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2046AD" w14:textId="77777777" w:rsidR="009D2911" w:rsidRDefault="009D2911" w:rsidP="009447D0">
      <w:pPr>
        <w:spacing w:after="0" w:line="240" w:lineRule="auto"/>
      </w:pPr>
      <w:r>
        <w:separator/>
      </w:r>
    </w:p>
  </w:footnote>
  <w:footnote w:type="continuationSeparator" w:id="0">
    <w:p w14:paraId="7DA5EA19" w14:textId="77777777" w:rsidR="009D2911" w:rsidRDefault="009D2911" w:rsidP="009447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8D0793" w14:textId="77777777" w:rsidR="006E746B" w:rsidRDefault="006E746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0CEC7D" w14:textId="77777777" w:rsidR="00595FE4" w:rsidRDefault="00595FE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CF7B18" w14:textId="77777777" w:rsidR="006E746B" w:rsidRDefault="006E746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50312E1"/>
    <w:multiLevelType w:val="hybridMultilevel"/>
    <w:tmpl w:val="62445B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EDD06F6"/>
    <w:multiLevelType w:val="hybridMultilevel"/>
    <w:tmpl w:val="45E833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0148877">
    <w:abstractNumId w:val="0"/>
  </w:num>
  <w:num w:numId="2" w16cid:durableId="41270823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5"/>
  <w:displayBackgroundShap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29A0"/>
    <w:rsid w:val="0001250E"/>
    <w:rsid w:val="00016FC4"/>
    <w:rsid w:val="00031D01"/>
    <w:rsid w:val="00041755"/>
    <w:rsid w:val="000432D2"/>
    <w:rsid w:val="00071897"/>
    <w:rsid w:val="00083A57"/>
    <w:rsid w:val="000A0588"/>
    <w:rsid w:val="000B18B2"/>
    <w:rsid w:val="000C1B5D"/>
    <w:rsid w:val="00114DAE"/>
    <w:rsid w:val="00134173"/>
    <w:rsid w:val="00144C64"/>
    <w:rsid w:val="001451E9"/>
    <w:rsid w:val="00147497"/>
    <w:rsid w:val="001548A2"/>
    <w:rsid w:val="00167EE8"/>
    <w:rsid w:val="001767B8"/>
    <w:rsid w:val="0018630C"/>
    <w:rsid w:val="00187F4C"/>
    <w:rsid w:val="00190767"/>
    <w:rsid w:val="001A0317"/>
    <w:rsid w:val="001C54BE"/>
    <w:rsid w:val="001F2041"/>
    <w:rsid w:val="001F3308"/>
    <w:rsid w:val="00210935"/>
    <w:rsid w:val="0022591C"/>
    <w:rsid w:val="00243CC3"/>
    <w:rsid w:val="00261FDB"/>
    <w:rsid w:val="002622C5"/>
    <w:rsid w:val="0027087B"/>
    <w:rsid w:val="00271E97"/>
    <w:rsid w:val="00274DDC"/>
    <w:rsid w:val="00280320"/>
    <w:rsid w:val="00296701"/>
    <w:rsid w:val="002A010F"/>
    <w:rsid w:val="002B00D9"/>
    <w:rsid w:val="002B6624"/>
    <w:rsid w:val="002D22F2"/>
    <w:rsid w:val="002F562E"/>
    <w:rsid w:val="0030390C"/>
    <w:rsid w:val="003136C1"/>
    <w:rsid w:val="003179E8"/>
    <w:rsid w:val="00324B8B"/>
    <w:rsid w:val="00336CDF"/>
    <w:rsid w:val="00361F96"/>
    <w:rsid w:val="003647CC"/>
    <w:rsid w:val="003722A2"/>
    <w:rsid w:val="003805A5"/>
    <w:rsid w:val="00385B85"/>
    <w:rsid w:val="00387BF8"/>
    <w:rsid w:val="00391597"/>
    <w:rsid w:val="003938A4"/>
    <w:rsid w:val="003A2089"/>
    <w:rsid w:val="003A724A"/>
    <w:rsid w:val="003B0162"/>
    <w:rsid w:val="003B11D9"/>
    <w:rsid w:val="003C3A4B"/>
    <w:rsid w:val="003C473F"/>
    <w:rsid w:val="003C5520"/>
    <w:rsid w:val="00401952"/>
    <w:rsid w:val="00420495"/>
    <w:rsid w:val="004420D1"/>
    <w:rsid w:val="00443E29"/>
    <w:rsid w:val="00450703"/>
    <w:rsid w:val="004535F4"/>
    <w:rsid w:val="00454211"/>
    <w:rsid w:val="004A658B"/>
    <w:rsid w:val="00504180"/>
    <w:rsid w:val="005129FE"/>
    <w:rsid w:val="00522567"/>
    <w:rsid w:val="00525674"/>
    <w:rsid w:val="00530996"/>
    <w:rsid w:val="00534C32"/>
    <w:rsid w:val="00543998"/>
    <w:rsid w:val="00546BE3"/>
    <w:rsid w:val="005566DA"/>
    <w:rsid w:val="00563DD0"/>
    <w:rsid w:val="00574768"/>
    <w:rsid w:val="00580F06"/>
    <w:rsid w:val="0059122D"/>
    <w:rsid w:val="00595FE4"/>
    <w:rsid w:val="005C660B"/>
    <w:rsid w:val="005D23F3"/>
    <w:rsid w:val="005E0E9A"/>
    <w:rsid w:val="005E6F13"/>
    <w:rsid w:val="005E7D0A"/>
    <w:rsid w:val="005F0DB5"/>
    <w:rsid w:val="005F10C0"/>
    <w:rsid w:val="00633450"/>
    <w:rsid w:val="00635D0D"/>
    <w:rsid w:val="006427C9"/>
    <w:rsid w:val="0065175B"/>
    <w:rsid w:val="00681AE0"/>
    <w:rsid w:val="0069622B"/>
    <w:rsid w:val="006A3EC6"/>
    <w:rsid w:val="006B7C7D"/>
    <w:rsid w:val="006C47B5"/>
    <w:rsid w:val="006C5959"/>
    <w:rsid w:val="006D70A1"/>
    <w:rsid w:val="006E581B"/>
    <w:rsid w:val="006E5860"/>
    <w:rsid w:val="006E746B"/>
    <w:rsid w:val="006F2B8F"/>
    <w:rsid w:val="006F4C52"/>
    <w:rsid w:val="00732549"/>
    <w:rsid w:val="00733AAA"/>
    <w:rsid w:val="00741737"/>
    <w:rsid w:val="0074540E"/>
    <w:rsid w:val="00755B61"/>
    <w:rsid w:val="00781322"/>
    <w:rsid w:val="00790517"/>
    <w:rsid w:val="007A2038"/>
    <w:rsid w:val="007C29A0"/>
    <w:rsid w:val="007D1FE8"/>
    <w:rsid w:val="007E115A"/>
    <w:rsid w:val="007E3387"/>
    <w:rsid w:val="007F04CF"/>
    <w:rsid w:val="007F43C1"/>
    <w:rsid w:val="008014F6"/>
    <w:rsid w:val="008134FA"/>
    <w:rsid w:val="008177E1"/>
    <w:rsid w:val="00833860"/>
    <w:rsid w:val="00835ACB"/>
    <w:rsid w:val="00852C5C"/>
    <w:rsid w:val="008547E0"/>
    <w:rsid w:val="008573BC"/>
    <w:rsid w:val="008629FE"/>
    <w:rsid w:val="008760A6"/>
    <w:rsid w:val="00882FC1"/>
    <w:rsid w:val="008A00DD"/>
    <w:rsid w:val="008A2110"/>
    <w:rsid w:val="008B1722"/>
    <w:rsid w:val="008B5735"/>
    <w:rsid w:val="008D1D35"/>
    <w:rsid w:val="008D622C"/>
    <w:rsid w:val="008E6346"/>
    <w:rsid w:val="00905E71"/>
    <w:rsid w:val="009447D0"/>
    <w:rsid w:val="00947DF2"/>
    <w:rsid w:val="00991766"/>
    <w:rsid w:val="009B5F98"/>
    <w:rsid w:val="009B6802"/>
    <w:rsid w:val="009D2911"/>
    <w:rsid w:val="009D3F39"/>
    <w:rsid w:val="00A066DF"/>
    <w:rsid w:val="00A1457F"/>
    <w:rsid w:val="00A14834"/>
    <w:rsid w:val="00A30577"/>
    <w:rsid w:val="00A36F71"/>
    <w:rsid w:val="00A55B3E"/>
    <w:rsid w:val="00A802A1"/>
    <w:rsid w:val="00A85285"/>
    <w:rsid w:val="00A95E45"/>
    <w:rsid w:val="00AA4BC8"/>
    <w:rsid w:val="00AB7C3F"/>
    <w:rsid w:val="00AD39FB"/>
    <w:rsid w:val="00AE6A3D"/>
    <w:rsid w:val="00AF13EE"/>
    <w:rsid w:val="00AF2A1A"/>
    <w:rsid w:val="00AF3F37"/>
    <w:rsid w:val="00B015E3"/>
    <w:rsid w:val="00B0226B"/>
    <w:rsid w:val="00B26735"/>
    <w:rsid w:val="00B5395F"/>
    <w:rsid w:val="00B635A0"/>
    <w:rsid w:val="00BA2B21"/>
    <w:rsid w:val="00BB65FA"/>
    <w:rsid w:val="00BD1DFE"/>
    <w:rsid w:val="00BE4A38"/>
    <w:rsid w:val="00BE5529"/>
    <w:rsid w:val="00BF4749"/>
    <w:rsid w:val="00C11862"/>
    <w:rsid w:val="00C1503B"/>
    <w:rsid w:val="00C35A74"/>
    <w:rsid w:val="00C439C2"/>
    <w:rsid w:val="00C44726"/>
    <w:rsid w:val="00C67D01"/>
    <w:rsid w:val="00C749C5"/>
    <w:rsid w:val="00C91035"/>
    <w:rsid w:val="00CB5A64"/>
    <w:rsid w:val="00CC3443"/>
    <w:rsid w:val="00CC6927"/>
    <w:rsid w:val="00CE4014"/>
    <w:rsid w:val="00CE5B07"/>
    <w:rsid w:val="00CE5E35"/>
    <w:rsid w:val="00CF3DFB"/>
    <w:rsid w:val="00D3155E"/>
    <w:rsid w:val="00D32ADF"/>
    <w:rsid w:val="00D40372"/>
    <w:rsid w:val="00D43704"/>
    <w:rsid w:val="00D472B9"/>
    <w:rsid w:val="00D47900"/>
    <w:rsid w:val="00D630A2"/>
    <w:rsid w:val="00D94656"/>
    <w:rsid w:val="00DA219B"/>
    <w:rsid w:val="00DA324A"/>
    <w:rsid w:val="00DB3468"/>
    <w:rsid w:val="00DB491C"/>
    <w:rsid w:val="00DB6EC6"/>
    <w:rsid w:val="00DC65F7"/>
    <w:rsid w:val="00DC7F2D"/>
    <w:rsid w:val="00DF2452"/>
    <w:rsid w:val="00E07C06"/>
    <w:rsid w:val="00E14816"/>
    <w:rsid w:val="00E2202D"/>
    <w:rsid w:val="00E40E6E"/>
    <w:rsid w:val="00E41962"/>
    <w:rsid w:val="00E47307"/>
    <w:rsid w:val="00E502C0"/>
    <w:rsid w:val="00E551D0"/>
    <w:rsid w:val="00E7767D"/>
    <w:rsid w:val="00EB2504"/>
    <w:rsid w:val="00ED0373"/>
    <w:rsid w:val="00ED59C5"/>
    <w:rsid w:val="00EE0628"/>
    <w:rsid w:val="00EF7281"/>
    <w:rsid w:val="00F04F93"/>
    <w:rsid w:val="00F40CE3"/>
    <w:rsid w:val="00F66C3A"/>
    <w:rsid w:val="00FA0B77"/>
    <w:rsid w:val="00FB4085"/>
    <w:rsid w:val="00FB77D5"/>
    <w:rsid w:val="00FC745F"/>
    <w:rsid w:val="00FE5E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142AF7"/>
  <w15:chartTrackingRefBased/>
  <w15:docId w15:val="{CECC711A-E708-4118-ABC4-52741FBBCA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C29A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C29A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C29A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C29A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C29A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C29A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C29A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C29A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C29A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29A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C29A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C29A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C29A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C29A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C29A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C29A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C29A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C29A0"/>
    <w:rPr>
      <w:rFonts w:eastAsiaTheme="majorEastAsia" w:cstheme="majorBidi"/>
      <w:color w:val="272727" w:themeColor="text1" w:themeTint="D8"/>
    </w:rPr>
  </w:style>
  <w:style w:type="paragraph" w:styleId="Title">
    <w:name w:val="Title"/>
    <w:basedOn w:val="Normal"/>
    <w:next w:val="Normal"/>
    <w:link w:val="TitleChar"/>
    <w:uiPriority w:val="10"/>
    <w:qFormat/>
    <w:rsid w:val="007C29A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C29A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C29A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C29A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C29A0"/>
    <w:pPr>
      <w:spacing w:before="160"/>
      <w:jc w:val="center"/>
    </w:pPr>
    <w:rPr>
      <w:i/>
      <w:iCs/>
      <w:color w:val="404040" w:themeColor="text1" w:themeTint="BF"/>
    </w:rPr>
  </w:style>
  <w:style w:type="character" w:customStyle="1" w:styleId="QuoteChar">
    <w:name w:val="Quote Char"/>
    <w:basedOn w:val="DefaultParagraphFont"/>
    <w:link w:val="Quote"/>
    <w:uiPriority w:val="29"/>
    <w:rsid w:val="007C29A0"/>
    <w:rPr>
      <w:i/>
      <w:iCs/>
      <w:color w:val="404040" w:themeColor="text1" w:themeTint="BF"/>
    </w:rPr>
  </w:style>
  <w:style w:type="paragraph" w:styleId="ListParagraph">
    <w:name w:val="List Paragraph"/>
    <w:basedOn w:val="Normal"/>
    <w:uiPriority w:val="34"/>
    <w:qFormat/>
    <w:rsid w:val="007C29A0"/>
    <w:pPr>
      <w:ind w:left="720"/>
      <w:contextualSpacing/>
    </w:pPr>
  </w:style>
  <w:style w:type="character" w:styleId="IntenseEmphasis">
    <w:name w:val="Intense Emphasis"/>
    <w:basedOn w:val="DefaultParagraphFont"/>
    <w:uiPriority w:val="21"/>
    <w:qFormat/>
    <w:rsid w:val="007C29A0"/>
    <w:rPr>
      <w:i/>
      <w:iCs/>
      <w:color w:val="0F4761" w:themeColor="accent1" w:themeShade="BF"/>
    </w:rPr>
  </w:style>
  <w:style w:type="paragraph" w:styleId="IntenseQuote">
    <w:name w:val="Intense Quote"/>
    <w:basedOn w:val="Normal"/>
    <w:next w:val="Normal"/>
    <w:link w:val="IntenseQuoteChar"/>
    <w:uiPriority w:val="30"/>
    <w:qFormat/>
    <w:rsid w:val="007C29A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C29A0"/>
    <w:rPr>
      <w:i/>
      <w:iCs/>
      <w:color w:val="0F4761" w:themeColor="accent1" w:themeShade="BF"/>
    </w:rPr>
  </w:style>
  <w:style w:type="character" w:styleId="IntenseReference">
    <w:name w:val="Intense Reference"/>
    <w:basedOn w:val="DefaultParagraphFont"/>
    <w:uiPriority w:val="32"/>
    <w:qFormat/>
    <w:rsid w:val="007C29A0"/>
    <w:rPr>
      <w:b/>
      <w:bCs/>
      <w:smallCaps/>
      <w:color w:val="0F4761" w:themeColor="accent1" w:themeShade="BF"/>
      <w:spacing w:val="5"/>
    </w:rPr>
  </w:style>
  <w:style w:type="paragraph" w:customStyle="1" w:styleId="font-claude-response-body">
    <w:name w:val="font-claude-response-body"/>
    <w:basedOn w:val="Normal"/>
    <w:rsid w:val="006C5959"/>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Header">
    <w:name w:val="header"/>
    <w:basedOn w:val="Normal"/>
    <w:link w:val="HeaderChar"/>
    <w:uiPriority w:val="99"/>
    <w:unhideWhenUsed/>
    <w:rsid w:val="009447D0"/>
    <w:pPr>
      <w:tabs>
        <w:tab w:val="center" w:pos="4513"/>
        <w:tab w:val="right" w:pos="9026"/>
      </w:tabs>
      <w:spacing w:after="0" w:line="240" w:lineRule="auto"/>
    </w:pPr>
  </w:style>
  <w:style w:type="character" w:customStyle="1" w:styleId="HeaderChar">
    <w:name w:val="Header Char"/>
    <w:basedOn w:val="DefaultParagraphFont"/>
    <w:link w:val="Header"/>
    <w:uiPriority w:val="99"/>
    <w:rsid w:val="009447D0"/>
  </w:style>
  <w:style w:type="paragraph" w:styleId="Footer">
    <w:name w:val="footer"/>
    <w:basedOn w:val="Normal"/>
    <w:link w:val="FooterChar"/>
    <w:uiPriority w:val="99"/>
    <w:unhideWhenUsed/>
    <w:rsid w:val="009447D0"/>
    <w:pPr>
      <w:tabs>
        <w:tab w:val="center" w:pos="4513"/>
        <w:tab w:val="right" w:pos="9026"/>
      </w:tabs>
      <w:spacing w:after="0" w:line="240" w:lineRule="auto"/>
    </w:pPr>
  </w:style>
  <w:style w:type="character" w:customStyle="1" w:styleId="FooterChar">
    <w:name w:val="Footer Char"/>
    <w:basedOn w:val="DefaultParagraphFont"/>
    <w:link w:val="Footer"/>
    <w:uiPriority w:val="99"/>
    <w:rsid w:val="009447D0"/>
  </w:style>
  <w:style w:type="paragraph" w:customStyle="1" w:styleId="pdq2pgselectionanchorcontainer">
    <w:name w:val="pdq2pg_selectionanchorcontainer"/>
    <w:basedOn w:val="Normal"/>
    <w:rsid w:val="00D32ADF"/>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D32ADF"/>
    <w:rPr>
      <w:b/>
      <w:bCs/>
    </w:rPr>
  </w:style>
  <w:style w:type="paragraph" w:styleId="NormalWeb">
    <w:name w:val="Normal (Web)"/>
    <w:basedOn w:val="Normal"/>
    <w:uiPriority w:val="99"/>
    <w:semiHidden/>
    <w:unhideWhenUsed/>
    <w:rsid w:val="00D32ADF"/>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7F43C1"/>
    <w:rPr>
      <w:color w:val="467886" w:themeColor="hyperlink"/>
      <w:u w:val="single"/>
    </w:rPr>
  </w:style>
  <w:style w:type="character" w:styleId="UnresolvedMention">
    <w:name w:val="Unresolved Mention"/>
    <w:basedOn w:val="DefaultParagraphFont"/>
    <w:uiPriority w:val="99"/>
    <w:semiHidden/>
    <w:unhideWhenUsed/>
    <w:rsid w:val="007F43C1"/>
    <w:rPr>
      <w:color w:val="605E5C"/>
      <w:shd w:val="clear" w:color="auto" w:fill="E1DFDD"/>
    </w:rPr>
  </w:style>
  <w:style w:type="character" w:styleId="FollowedHyperlink">
    <w:name w:val="FollowedHyperlink"/>
    <w:basedOn w:val="DefaultParagraphFont"/>
    <w:uiPriority w:val="99"/>
    <w:semiHidden/>
    <w:unhideWhenUsed/>
    <w:rsid w:val="00F04F93"/>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22521/edupij.2025.14.3"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mckinsey.com/capabilities/operations/our-insights/smart-cities-digital-solutions-for-a-more-livable-future" TargetMode="External"/><Relationship Id="rId10" Type="http://schemas.openxmlformats.org/officeDocument/2006/relationships/image" Target="media/image3.png"/><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mckinsey.com/industries/infrastructure/our-insights/infrastructure-technologies-challenges-and-solutions-for-smart-mobility-in-urban-area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7D57EA-3350-4D69-8054-05641608C6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2100</TotalTime>
  <Pages>19</Pages>
  <Words>4032</Words>
  <Characters>22989</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26968</CharactersWithSpaces>
  <SharedDoc>false</SharedDoc>
  <HLinks>
    <vt:vector size="18" baseType="variant">
      <vt:variant>
        <vt:i4>7471203</vt:i4>
      </vt:variant>
      <vt:variant>
        <vt:i4>6</vt:i4>
      </vt:variant>
      <vt:variant>
        <vt:i4>0</vt:i4>
      </vt:variant>
      <vt:variant>
        <vt:i4>5</vt:i4>
      </vt:variant>
      <vt:variant>
        <vt:lpwstr>https://www.mckinsey.com/capabilities/operations/our-insights/smart-cities-digital-solutions-for-a-more-livable-future</vt:lpwstr>
      </vt:variant>
      <vt:variant>
        <vt:lpwstr/>
      </vt:variant>
      <vt:variant>
        <vt:i4>3014707</vt:i4>
      </vt:variant>
      <vt:variant>
        <vt:i4>3</vt:i4>
      </vt:variant>
      <vt:variant>
        <vt:i4>0</vt:i4>
      </vt:variant>
      <vt:variant>
        <vt:i4>5</vt:i4>
      </vt:variant>
      <vt:variant>
        <vt:lpwstr>https://www.mckinsey.com/industries/infrastructure/our-insights/infrastructure-technologies-challenges-and-solutions-for-smart-mobility-in-urban-areas</vt:lpwstr>
      </vt:variant>
      <vt:variant>
        <vt:lpwstr/>
      </vt:variant>
      <vt:variant>
        <vt:i4>4587537</vt:i4>
      </vt:variant>
      <vt:variant>
        <vt:i4>0</vt:i4>
      </vt:variant>
      <vt:variant>
        <vt:i4>0</vt:i4>
      </vt:variant>
      <vt:variant>
        <vt:i4>5</vt:i4>
      </vt:variant>
      <vt:variant>
        <vt:lpwstr>https://doi.org/10.22521/edupij.2025.14.3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Dora Edjangue</dc:creator>
  <cp:keywords/>
  <dc:description/>
  <cp:lastModifiedBy>Dora Edjangue</cp:lastModifiedBy>
  <cp:revision>155</cp:revision>
  <dcterms:created xsi:type="dcterms:W3CDTF">2026-07-27T21:03:00Z</dcterms:created>
  <dcterms:modified xsi:type="dcterms:W3CDTF">2026-08-14T16:26:00Z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175b4f9a-0288-4ca1-be2a-497df5fd91ed</vt:lpwstr>
  </property>
</Properties>
</file>