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26D89" w:rsidRPr="00314E29" w:rsidRDefault="00826D89" w:rsidP="00826D89">
      <w:pPr>
        <w:spacing w:after="0" w:line="276" w:lineRule="auto"/>
        <w:ind w:left="567" w:right="531"/>
        <w:rPr>
          <w:rFonts w:ascii="Arial" w:eastAsia="Times New Roman" w:hAnsi="Arial" w:cs="Arial"/>
          <w:b/>
          <w:bCs/>
          <w:lang w:eastAsia="en-GB"/>
        </w:rPr>
      </w:pPr>
      <w:bookmarkStart w:id="0" w:name="_Hlk118221671"/>
      <w:r>
        <w:rPr>
          <w:rFonts w:ascii="Arial" w:eastAsia="Times New Roman" w:hAnsi="Arial" w:cs="Arial"/>
          <w:b/>
          <w:bCs/>
          <w:lang w:eastAsia="en-GB"/>
        </w:rPr>
        <w:t>Essay one</w:t>
      </w:r>
      <w:r w:rsidRPr="00BC461A">
        <w:rPr>
          <w:rFonts w:ascii="Arial" w:eastAsia="Times New Roman" w:hAnsi="Arial" w:cs="Arial"/>
          <w:b/>
          <w:bCs/>
          <w:lang w:eastAsia="en-GB"/>
        </w:rPr>
        <w:t>:</w:t>
      </w:r>
      <w:r>
        <w:rPr>
          <w:rFonts w:ascii="Arial" w:eastAsia="Times New Roman" w:hAnsi="Arial" w:cs="Arial"/>
          <w:b/>
          <w:bCs/>
          <w:lang w:eastAsia="en-GB"/>
        </w:rPr>
        <w:t xml:space="preserve"> </w:t>
      </w:r>
      <w:r w:rsidRPr="00314E29">
        <w:rPr>
          <w:rFonts w:ascii="Arial" w:eastAsia="Times New Roman" w:hAnsi="Arial" w:cs="Arial"/>
          <w:b/>
          <w:bCs/>
          <w:lang w:eastAsia="en-GB"/>
        </w:rPr>
        <w:t xml:space="preserve">Examine how prominent cases of police misconduct or malpractice have influenced current professional policing policies. Evaluate how these policies have increased community confidence in the police, with reference to the Code of Ethics. </w:t>
      </w:r>
    </w:p>
    <w:p w:rsidR="00826D89" w:rsidRDefault="00826D89" w:rsidP="00826D89">
      <w:pPr>
        <w:rPr>
          <w:rFonts w:ascii="Arial" w:eastAsia="Times New Roman" w:hAnsi="Arial" w:cs="Arial"/>
          <w:lang w:eastAsia="en-GB"/>
        </w:rPr>
      </w:pPr>
    </w:p>
    <w:p w:rsidR="00826D89" w:rsidRDefault="00826D89" w:rsidP="00826D89">
      <w:pPr>
        <w:rPr>
          <w:rFonts w:ascii="Arial" w:eastAsia="Times New Roman" w:hAnsi="Arial" w:cs="Arial"/>
          <w:lang w:eastAsia="en-GB"/>
        </w:rPr>
      </w:pPr>
      <w:r>
        <w:rPr>
          <w:rFonts w:ascii="Arial" w:eastAsia="Times New Roman" w:hAnsi="Arial" w:cs="Arial"/>
          <w:lang w:eastAsia="en-GB"/>
        </w:rPr>
        <w:t>In this assignment I will look at prominent cases of Police misconduct and malpractice. I will look at how these cases have influenced Policing policies.</w:t>
      </w:r>
    </w:p>
    <w:p w:rsidR="00826D89" w:rsidRPr="00314E29" w:rsidRDefault="00826D89" w:rsidP="00826D89">
      <w:pPr>
        <w:spacing w:after="0" w:line="240" w:lineRule="auto"/>
        <w:rPr>
          <w:rFonts w:ascii="Arial" w:eastAsia="Times New Roman" w:hAnsi="Arial" w:cs="Arial"/>
        </w:rPr>
      </w:pPr>
      <w:r>
        <w:rPr>
          <w:rFonts w:ascii="Arial" w:eastAsia="Times New Roman" w:hAnsi="Arial" w:cs="Arial"/>
        </w:rPr>
        <w:t>The first example I will be</w:t>
      </w:r>
      <w:r w:rsidRPr="00314E29">
        <w:rPr>
          <w:rFonts w:ascii="Arial" w:eastAsia="Times New Roman" w:hAnsi="Arial" w:cs="Arial"/>
        </w:rPr>
        <w:t xml:space="preserve"> </w:t>
      </w:r>
      <w:r>
        <w:rPr>
          <w:rFonts w:ascii="Arial" w:eastAsia="Times New Roman" w:hAnsi="Arial" w:cs="Arial"/>
        </w:rPr>
        <w:t>looking into is the April 1993 murder of 18 year old Stephen Lawrence,</w:t>
      </w:r>
      <w:r w:rsidRPr="00314E29">
        <w:rPr>
          <w:rFonts w:ascii="Arial" w:eastAsia="Times New Roman" w:hAnsi="Arial" w:cs="Arial"/>
        </w:rPr>
        <w:t xml:space="preserve"> how the investigation into </w:t>
      </w:r>
      <w:r>
        <w:rPr>
          <w:rFonts w:ascii="Arial" w:eastAsia="Times New Roman" w:hAnsi="Arial" w:cs="Arial"/>
        </w:rPr>
        <w:t>his murder</w:t>
      </w:r>
      <w:r w:rsidRPr="00314E29">
        <w:rPr>
          <w:rFonts w:ascii="Arial" w:eastAsia="Times New Roman" w:hAnsi="Arial" w:cs="Arial"/>
        </w:rPr>
        <w:t xml:space="preserve"> changed the legal landscape, the findings of the Macpherson report and its influence into current Policing practices and policies. I will then evaluate how the policies have increased community confidence in the Police service.</w:t>
      </w:r>
    </w:p>
    <w:p w:rsidR="00826D89" w:rsidRPr="00314E29" w:rsidRDefault="00826D89" w:rsidP="00826D89">
      <w:pPr>
        <w:spacing w:after="0" w:line="240" w:lineRule="auto"/>
        <w:rPr>
          <w:rFonts w:ascii="Arial" w:eastAsia="Times New Roman" w:hAnsi="Arial" w:cs="Arial"/>
        </w:rPr>
      </w:pPr>
    </w:p>
    <w:p w:rsidR="00826D89" w:rsidRPr="00314E29" w:rsidRDefault="00826D89" w:rsidP="00826D89">
      <w:pPr>
        <w:spacing w:after="0" w:line="240" w:lineRule="auto"/>
        <w:rPr>
          <w:rFonts w:ascii="Arial" w:eastAsia="Times New Roman" w:hAnsi="Arial" w:cs="Arial"/>
        </w:rPr>
      </w:pPr>
      <w:r>
        <w:rPr>
          <w:rFonts w:ascii="Arial" w:eastAsia="Times New Roman" w:hAnsi="Arial" w:cs="Arial"/>
        </w:rPr>
        <w:t xml:space="preserve">The </w:t>
      </w:r>
      <w:r w:rsidRPr="00314E29">
        <w:rPr>
          <w:rFonts w:ascii="Arial" w:eastAsia="Times New Roman" w:hAnsi="Arial" w:cs="Arial"/>
        </w:rPr>
        <w:t>murder</w:t>
      </w:r>
      <w:r>
        <w:rPr>
          <w:rFonts w:ascii="Arial" w:eastAsia="Times New Roman" w:hAnsi="Arial" w:cs="Arial"/>
        </w:rPr>
        <w:t xml:space="preserve"> of Stephen</w:t>
      </w:r>
      <w:r w:rsidRPr="00314E29">
        <w:rPr>
          <w:rFonts w:ascii="Arial" w:eastAsia="Times New Roman" w:hAnsi="Arial" w:cs="Arial"/>
        </w:rPr>
        <w:t xml:space="preserve"> was racially motivated and after investigation 6 suspects were arrested but not charged. On the 18</w:t>
      </w:r>
      <w:r w:rsidRPr="00314E29">
        <w:rPr>
          <w:rFonts w:ascii="Arial" w:eastAsia="Times New Roman" w:hAnsi="Arial" w:cs="Arial"/>
          <w:vertAlign w:val="superscript"/>
        </w:rPr>
        <w:t>th</w:t>
      </w:r>
      <w:r w:rsidRPr="00314E29">
        <w:rPr>
          <w:rFonts w:ascii="Arial" w:eastAsia="Times New Roman" w:hAnsi="Arial" w:cs="Arial"/>
        </w:rPr>
        <w:t xml:space="preserve"> Mary 2011 after a further review into the case it was announced that two of the original suspects, Gary Dobson and David Norris were to stand trial for the murder after new evidence had come to light. On the 03</w:t>
      </w:r>
      <w:r w:rsidRPr="00314E29">
        <w:rPr>
          <w:rFonts w:ascii="Arial" w:eastAsia="Times New Roman" w:hAnsi="Arial" w:cs="Arial"/>
          <w:vertAlign w:val="superscript"/>
        </w:rPr>
        <w:t>rd of</w:t>
      </w:r>
      <w:r w:rsidRPr="00314E29">
        <w:rPr>
          <w:rFonts w:ascii="Arial" w:eastAsia="Times New Roman" w:hAnsi="Arial" w:cs="Arial"/>
        </w:rPr>
        <w:t xml:space="preserve"> January 2012 Dobson and Norris were found guilty of the murder of Lawrence.</w:t>
      </w:r>
    </w:p>
    <w:p w:rsidR="00826D89" w:rsidRPr="00314E29" w:rsidRDefault="00826D89" w:rsidP="00826D89">
      <w:pPr>
        <w:spacing w:after="0" w:line="240" w:lineRule="auto"/>
        <w:rPr>
          <w:rFonts w:ascii="Arial" w:eastAsia="Times New Roman" w:hAnsi="Arial" w:cs="Arial"/>
        </w:rPr>
      </w:pPr>
    </w:p>
    <w:p w:rsidR="00826D89" w:rsidRDefault="00826D89" w:rsidP="00826D89">
      <w:pPr>
        <w:spacing w:after="0" w:line="240" w:lineRule="auto"/>
        <w:rPr>
          <w:rFonts w:ascii="Arial" w:eastAsia="Times New Roman" w:hAnsi="Arial" w:cs="Arial"/>
        </w:rPr>
      </w:pPr>
      <w:r w:rsidRPr="00314E29">
        <w:rPr>
          <w:rFonts w:ascii="Arial" w:eastAsia="Times New Roman" w:hAnsi="Arial" w:cs="Arial"/>
        </w:rPr>
        <w:t xml:space="preserve">The case </w:t>
      </w:r>
      <w:r>
        <w:rPr>
          <w:rFonts w:ascii="Arial" w:eastAsia="Times New Roman" w:hAnsi="Arial" w:cs="Arial"/>
        </w:rPr>
        <w:t xml:space="preserve">remained prominent </w:t>
      </w:r>
      <w:r w:rsidRPr="00314E29">
        <w:rPr>
          <w:rFonts w:ascii="Arial" w:eastAsia="Times New Roman" w:hAnsi="Arial" w:cs="Arial"/>
        </w:rPr>
        <w:t>in the years that followed</w:t>
      </w:r>
      <w:r>
        <w:rPr>
          <w:rFonts w:ascii="Arial" w:eastAsia="Times New Roman" w:hAnsi="Arial" w:cs="Arial"/>
        </w:rPr>
        <w:t xml:space="preserve"> the act</w:t>
      </w:r>
      <w:r w:rsidRPr="00314E29">
        <w:rPr>
          <w:rFonts w:ascii="Arial" w:eastAsia="Times New Roman" w:hAnsi="Arial" w:cs="Arial"/>
        </w:rPr>
        <w:t xml:space="preserve"> after concerns of corrupt Policing and conduct during the handling of the case were raised in the media.</w:t>
      </w:r>
      <w:r>
        <w:rPr>
          <w:rFonts w:ascii="Arial" w:eastAsia="Times New Roman" w:hAnsi="Arial" w:cs="Arial"/>
        </w:rPr>
        <w:t xml:space="preserve"> Due to this in July 1997 a Public enquiry was ordered, this was carried out by Sir William Macpherson. Officially titled as “The enquiry into matters arising from the death of Stephen Lawrence” it was published as “The Macpherson report” and described the Metropolitan Police as “institutionally racist” </w:t>
      </w:r>
      <w:sdt>
        <w:sdtPr>
          <w:rPr>
            <w:rFonts w:ascii="Arial" w:eastAsia="Times New Roman" w:hAnsi="Arial" w:cs="Arial"/>
          </w:rPr>
          <w:id w:val="-2000799373"/>
          <w:citation/>
        </w:sdtPr>
        <w:sdtContent>
          <w:r>
            <w:rPr>
              <w:rFonts w:ascii="Arial" w:eastAsia="Times New Roman" w:hAnsi="Arial" w:cs="Arial"/>
            </w:rPr>
            <w:fldChar w:fldCharType="begin"/>
          </w:r>
          <w:r>
            <w:rPr>
              <w:rFonts w:ascii="Arial" w:eastAsia="Times New Roman" w:hAnsi="Arial" w:cs="Arial"/>
            </w:rPr>
            <w:instrText xml:space="preserve"> CITATION Emm22 \l 2057 </w:instrText>
          </w:r>
          <w:r>
            <w:rPr>
              <w:rFonts w:ascii="Arial" w:eastAsia="Times New Roman" w:hAnsi="Arial" w:cs="Arial"/>
            </w:rPr>
            <w:fldChar w:fldCharType="separate"/>
          </w:r>
          <w:r w:rsidRPr="00D96522">
            <w:rPr>
              <w:rFonts w:ascii="Arial" w:eastAsia="Times New Roman" w:hAnsi="Arial" w:cs="Arial"/>
              <w:noProof/>
            </w:rPr>
            <w:t>(Onapa, 2022)</w:t>
          </w:r>
          <w:r>
            <w:rPr>
              <w:rFonts w:ascii="Arial" w:eastAsia="Times New Roman" w:hAnsi="Arial" w:cs="Arial"/>
            </w:rPr>
            <w:fldChar w:fldCharType="end"/>
          </w:r>
        </w:sdtContent>
      </w:sdt>
      <w:r>
        <w:rPr>
          <w:rFonts w:ascii="Arial" w:eastAsia="Times New Roman" w:hAnsi="Arial" w:cs="Arial"/>
        </w:rPr>
        <w:t>.</w:t>
      </w:r>
    </w:p>
    <w:p w:rsidR="00826D89" w:rsidRDefault="00826D89" w:rsidP="00826D89">
      <w:pPr>
        <w:spacing w:after="0" w:line="240" w:lineRule="auto"/>
        <w:rPr>
          <w:rFonts w:ascii="Arial" w:eastAsia="Times New Roman" w:hAnsi="Arial" w:cs="Arial"/>
        </w:rPr>
      </w:pPr>
    </w:p>
    <w:p w:rsidR="00826D89" w:rsidRDefault="00826D89" w:rsidP="00826D89">
      <w:pPr>
        <w:spacing w:after="0" w:line="240" w:lineRule="auto"/>
        <w:rPr>
          <w:rFonts w:ascii="Arial" w:eastAsia="Times New Roman" w:hAnsi="Arial" w:cs="Arial"/>
        </w:rPr>
      </w:pPr>
      <w:r w:rsidRPr="00314E29">
        <w:rPr>
          <w:rFonts w:ascii="Arial" w:eastAsia="Times New Roman" w:hAnsi="Arial" w:cs="Arial"/>
        </w:rPr>
        <w:t>The report was produced in February 1999 and was estimated to have taken more than 100,000 pages of reports, statements and other documents. The report concluded that the original Metropolitan Police Service investigation had been incompetent, and that Officers had committed fundamental errors, including: failing to give first aid when they arrived on scene; failing to follow obvious leads during the investigation; and failing to arrest suspects</w:t>
      </w:r>
      <w:r>
        <w:rPr>
          <w:rFonts w:ascii="Arial" w:eastAsia="Times New Roman" w:hAnsi="Arial" w:cs="Arial"/>
        </w:rPr>
        <w:t xml:space="preserve"> </w:t>
      </w:r>
      <w:sdt>
        <w:sdtPr>
          <w:rPr>
            <w:rFonts w:ascii="Arial" w:eastAsia="Times New Roman" w:hAnsi="Arial" w:cs="Arial"/>
          </w:rPr>
          <w:id w:val="222098111"/>
          <w:citation/>
        </w:sdtPr>
        <w:sdtContent>
          <w:r>
            <w:rPr>
              <w:rFonts w:ascii="Arial" w:eastAsia="Times New Roman" w:hAnsi="Arial" w:cs="Arial"/>
            </w:rPr>
            <w:fldChar w:fldCharType="begin"/>
          </w:r>
          <w:r>
            <w:rPr>
              <w:rFonts w:ascii="Arial" w:eastAsia="Times New Roman" w:hAnsi="Arial" w:cs="Arial"/>
            </w:rPr>
            <w:instrText xml:space="preserve"> CITATION Sir99 \l 2057 </w:instrText>
          </w:r>
          <w:r>
            <w:rPr>
              <w:rFonts w:ascii="Arial" w:eastAsia="Times New Roman" w:hAnsi="Arial" w:cs="Arial"/>
            </w:rPr>
            <w:fldChar w:fldCharType="separate"/>
          </w:r>
          <w:r w:rsidRPr="00C6292A">
            <w:rPr>
              <w:rFonts w:ascii="Arial" w:eastAsia="Times New Roman" w:hAnsi="Arial" w:cs="Arial"/>
              <w:noProof/>
            </w:rPr>
            <w:t>(Macpherson, 1999)</w:t>
          </w:r>
          <w:r>
            <w:rPr>
              <w:rFonts w:ascii="Arial" w:eastAsia="Times New Roman" w:hAnsi="Arial" w:cs="Arial"/>
            </w:rPr>
            <w:fldChar w:fldCharType="end"/>
          </w:r>
        </w:sdtContent>
      </w:sdt>
      <w:r>
        <w:rPr>
          <w:rFonts w:ascii="Arial" w:eastAsia="Times New Roman" w:hAnsi="Arial" w:cs="Arial"/>
        </w:rPr>
        <w:t>.</w:t>
      </w:r>
    </w:p>
    <w:p w:rsidR="00826D89" w:rsidRDefault="00826D89" w:rsidP="00826D89">
      <w:pPr>
        <w:spacing w:after="0" w:line="240" w:lineRule="auto"/>
        <w:rPr>
          <w:rFonts w:ascii="Arial" w:eastAsia="Times New Roman" w:hAnsi="Arial" w:cs="Arial"/>
        </w:rPr>
      </w:pPr>
    </w:p>
    <w:p w:rsidR="00826D89" w:rsidRDefault="00826D89" w:rsidP="00826D89">
      <w:pPr>
        <w:spacing w:after="0" w:line="240" w:lineRule="auto"/>
        <w:rPr>
          <w:rFonts w:ascii="Arial" w:eastAsia="Times New Roman" w:hAnsi="Arial" w:cs="Arial"/>
        </w:rPr>
      </w:pPr>
      <w:r>
        <w:rPr>
          <w:rFonts w:ascii="Arial" w:eastAsia="Times New Roman" w:hAnsi="Arial" w:cs="Arial"/>
        </w:rPr>
        <w:t xml:space="preserve">The Macpherson report contained 70 key recommendations for society to show “zero tolerance” for racism, they included measures aimed at improving the accountability of the Police. They also demanded action from other public bodies such as NHS, schools, local government and the civil service </w:t>
      </w:r>
      <w:sdt>
        <w:sdtPr>
          <w:rPr>
            <w:rFonts w:ascii="Arial" w:eastAsia="Times New Roman" w:hAnsi="Arial" w:cs="Arial"/>
          </w:rPr>
          <w:id w:val="219252162"/>
          <w:citation/>
        </w:sdtPr>
        <w:sdtContent>
          <w:r>
            <w:rPr>
              <w:rFonts w:ascii="Arial" w:eastAsia="Times New Roman" w:hAnsi="Arial" w:cs="Arial"/>
            </w:rPr>
            <w:fldChar w:fldCharType="begin"/>
          </w:r>
          <w:r>
            <w:rPr>
              <w:rFonts w:ascii="Arial" w:eastAsia="Times New Roman" w:hAnsi="Arial" w:cs="Arial"/>
            </w:rPr>
            <w:instrText xml:space="preserve"> CITATION Sir99 \l 2057 </w:instrText>
          </w:r>
          <w:r>
            <w:rPr>
              <w:rFonts w:ascii="Arial" w:eastAsia="Times New Roman" w:hAnsi="Arial" w:cs="Arial"/>
            </w:rPr>
            <w:fldChar w:fldCharType="separate"/>
          </w:r>
          <w:r w:rsidRPr="0077143D">
            <w:rPr>
              <w:rFonts w:ascii="Arial" w:eastAsia="Times New Roman" w:hAnsi="Arial" w:cs="Arial"/>
              <w:noProof/>
            </w:rPr>
            <w:t>(Macpherson, 1999)</w:t>
          </w:r>
          <w:r>
            <w:rPr>
              <w:rFonts w:ascii="Arial" w:eastAsia="Times New Roman" w:hAnsi="Arial" w:cs="Arial"/>
            </w:rPr>
            <w:fldChar w:fldCharType="end"/>
          </w:r>
        </w:sdtContent>
      </w:sdt>
      <w:r>
        <w:rPr>
          <w:rFonts w:ascii="Arial" w:eastAsia="Times New Roman" w:hAnsi="Arial" w:cs="Arial"/>
        </w:rPr>
        <w:t>.</w:t>
      </w:r>
    </w:p>
    <w:p w:rsidR="00826D89" w:rsidRDefault="00826D89" w:rsidP="00826D89">
      <w:pPr>
        <w:spacing w:after="0" w:line="240" w:lineRule="auto"/>
        <w:rPr>
          <w:rFonts w:ascii="Arial" w:eastAsia="Times New Roman" w:hAnsi="Arial" w:cs="Arial"/>
        </w:rPr>
      </w:pPr>
    </w:p>
    <w:p w:rsidR="00826D89" w:rsidRDefault="00826D89" w:rsidP="00826D89">
      <w:pPr>
        <w:spacing w:after="0" w:line="240" w:lineRule="auto"/>
        <w:rPr>
          <w:rFonts w:ascii="Arial" w:eastAsia="Times New Roman" w:hAnsi="Arial" w:cs="Arial"/>
        </w:rPr>
      </w:pPr>
      <w:r>
        <w:rPr>
          <w:rFonts w:ascii="Arial" w:eastAsia="Times New Roman" w:hAnsi="Arial" w:cs="Arial"/>
        </w:rPr>
        <w:t>I now want to examine a few the recommendations from the report which have impacted Policing since.</w:t>
      </w:r>
    </w:p>
    <w:p w:rsidR="00826D89" w:rsidRDefault="00826D89" w:rsidP="00826D89">
      <w:pPr>
        <w:spacing w:after="0" w:line="240" w:lineRule="auto"/>
        <w:rPr>
          <w:rFonts w:ascii="Arial" w:eastAsia="Times New Roman" w:hAnsi="Arial" w:cs="Arial"/>
        </w:rPr>
      </w:pPr>
    </w:p>
    <w:p w:rsidR="00826D89" w:rsidRDefault="00826D89" w:rsidP="00826D89">
      <w:pPr>
        <w:spacing w:after="0" w:line="240" w:lineRule="auto"/>
        <w:rPr>
          <w:rFonts w:ascii="Arial" w:eastAsia="Times New Roman" w:hAnsi="Arial" w:cs="Arial"/>
        </w:rPr>
      </w:pPr>
      <w:r>
        <w:rPr>
          <w:rFonts w:ascii="Arial" w:eastAsia="Times New Roman" w:hAnsi="Arial" w:cs="Arial"/>
        </w:rPr>
        <w:t xml:space="preserve">One recommendation made was that the definition of a racist incident should be “A racist incident is any incident which is perceived to be racist by the Victim or any other person”. This was backed by the Government, although it was described in the press as “controversial” </w:t>
      </w:r>
      <w:sdt>
        <w:sdtPr>
          <w:rPr>
            <w:rFonts w:ascii="Arial" w:eastAsia="Times New Roman" w:hAnsi="Arial" w:cs="Arial"/>
          </w:rPr>
          <w:id w:val="2101296922"/>
          <w:citation/>
        </w:sdtPr>
        <w:sdtContent>
          <w:r>
            <w:rPr>
              <w:rFonts w:ascii="Arial" w:eastAsia="Times New Roman" w:hAnsi="Arial" w:cs="Arial"/>
            </w:rPr>
            <w:fldChar w:fldCharType="begin"/>
          </w:r>
          <w:r>
            <w:rPr>
              <w:rFonts w:ascii="Arial" w:eastAsia="Times New Roman" w:hAnsi="Arial" w:cs="Arial"/>
            </w:rPr>
            <w:instrText xml:space="preserve"> CITATION Mat01 \l 2057 </w:instrText>
          </w:r>
          <w:r>
            <w:rPr>
              <w:rFonts w:ascii="Arial" w:eastAsia="Times New Roman" w:hAnsi="Arial" w:cs="Arial"/>
            </w:rPr>
            <w:fldChar w:fldCharType="separate"/>
          </w:r>
          <w:r w:rsidRPr="00BE4EB5">
            <w:rPr>
              <w:rFonts w:ascii="Arial" w:eastAsia="Times New Roman" w:hAnsi="Arial" w:cs="Arial"/>
              <w:noProof/>
            </w:rPr>
            <w:t>(Weaver, 2001)</w:t>
          </w:r>
          <w:r>
            <w:rPr>
              <w:rFonts w:ascii="Arial" w:eastAsia="Times New Roman" w:hAnsi="Arial" w:cs="Arial"/>
            </w:rPr>
            <w:fldChar w:fldCharType="end"/>
          </w:r>
        </w:sdtContent>
      </w:sdt>
      <w:r>
        <w:rPr>
          <w:rFonts w:ascii="Arial" w:eastAsia="Times New Roman" w:hAnsi="Arial" w:cs="Arial"/>
        </w:rPr>
        <w:t xml:space="preserve"> and is still in place to this day. Allowing Victims to put across their beliefs and feelings with regards to incidents in which they are aggrieved. This recommendation also stated that a “racist incident” must be understood to include crimes and non-crimes in Policing terms and that they both must be reported, recorded and investigated with equal commitment </w:t>
      </w:r>
      <w:sdt>
        <w:sdtPr>
          <w:rPr>
            <w:rFonts w:ascii="Arial" w:eastAsia="Times New Roman" w:hAnsi="Arial" w:cs="Arial"/>
          </w:rPr>
          <w:id w:val="-1400134846"/>
          <w:citation/>
        </w:sdtPr>
        <w:sdtContent>
          <w:r>
            <w:rPr>
              <w:rFonts w:ascii="Arial" w:eastAsia="Times New Roman" w:hAnsi="Arial" w:cs="Arial"/>
            </w:rPr>
            <w:fldChar w:fldCharType="begin"/>
          </w:r>
          <w:r>
            <w:rPr>
              <w:rFonts w:ascii="Arial" w:eastAsia="Times New Roman" w:hAnsi="Arial" w:cs="Arial"/>
            </w:rPr>
            <w:instrText xml:space="preserve"> CITATION Sir99 \l 2057 </w:instrText>
          </w:r>
          <w:r>
            <w:rPr>
              <w:rFonts w:ascii="Arial" w:eastAsia="Times New Roman" w:hAnsi="Arial" w:cs="Arial"/>
            </w:rPr>
            <w:fldChar w:fldCharType="separate"/>
          </w:r>
          <w:r w:rsidRPr="0077143D">
            <w:rPr>
              <w:rFonts w:ascii="Arial" w:eastAsia="Times New Roman" w:hAnsi="Arial" w:cs="Arial"/>
              <w:noProof/>
            </w:rPr>
            <w:t>(Macpherson, 1999)</w:t>
          </w:r>
          <w:r>
            <w:rPr>
              <w:rFonts w:ascii="Arial" w:eastAsia="Times New Roman" w:hAnsi="Arial" w:cs="Arial"/>
            </w:rPr>
            <w:fldChar w:fldCharType="end"/>
          </w:r>
        </w:sdtContent>
      </w:sdt>
      <w:r>
        <w:rPr>
          <w:rFonts w:ascii="Arial" w:eastAsia="Times New Roman" w:hAnsi="Arial" w:cs="Arial"/>
        </w:rPr>
        <w:t>.</w:t>
      </w:r>
    </w:p>
    <w:p w:rsidR="00826D89" w:rsidRDefault="00826D89" w:rsidP="00826D89">
      <w:pPr>
        <w:spacing w:after="0" w:line="240" w:lineRule="auto"/>
        <w:rPr>
          <w:rFonts w:ascii="Arial" w:eastAsia="Times New Roman" w:hAnsi="Arial" w:cs="Arial"/>
        </w:rPr>
      </w:pPr>
    </w:p>
    <w:p w:rsidR="00826D89" w:rsidRDefault="00826D89" w:rsidP="00826D89">
      <w:pPr>
        <w:spacing w:after="0" w:line="240" w:lineRule="auto"/>
        <w:rPr>
          <w:rFonts w:ascii="Arial" w:eastAsia="Times New Roman" w:hAnsi="Arial" w:cs="Arial"/>
        </w:rPr>
      </w:pPr>
      <w:r>
        <w:rPr>
          <w:rFonts w:ascii="Arial" w:eastAsia="Times New Roman" w:hAnsi="Arial" w:cs="Arial"/>
        </w:rPr>
        <w:t xml:space="preserve">Another recommendation made was that Police services should ensure a record is made by Police Officers of all “stops” and “stop and searches” made under any legislative provision (not just the Police and Criminal Evidence Act 1984). “Voluntary” stops must also be recorded. The record of the stop must include the reason, the outcome, and the self-defined </w:t>
      </w:r>
      <w:r>
        <w:rPr>
          <w:rFonts w:ascii="Arial" w:eastAsia="Times New Roman" w:hAnsi="Arial" w:cs="Arial"/>
        </w:rPr>
        <w:lastRenderedPageBreak/>
        <w:t xml:space="preserve">ethnic identity of the person stopped and that a copy of the record shall be given to the person stopped </w:t>
      </w:r>
      <w:sdt>
        <w:sdtPr>
          <w:rPr>
            <w:rFonts w:ascii="Arial" w:eastAsia="Times New Roman" w:hAnsi="Arial" w:cs="Arial"/>
          </w:rPr>
          <w:id w:val="1489374017"/>
          <w:citation/>
        </w:sdtPr>
        <w:sdtContent>
          <w:r>
            <w:rPr>
              <w:rFonts w:ascii="Arial" w:eastAsia="Times New Roman" w:hAnsi="Arial" w:cs="Arial"/>
            </w:rPr>
            <w:fldChar w:fldCharType="begin"/>
          </w:r>
          <w:r>
            <w:rPr>
              <w:rFonts w:ascii="Arial" w:eastAsia="Times New Roman" w:hAnsi="Arial" w:cs="Arial"/>
            </w:rPr>
            <w:instrText xml:space="preserve"> CITATION Sir99 \l 2057 </w:instrText>
          </w:r>
          <w:r>
            <w:rPr>
              <w:rFonts w:ascii="Arial" w:eastAsia="Times New Roman" w:hAnsi="Arial" w:cs="Arial"/>
            </w:rPr>
            <w:fldChar w:fldCharType="separate"/>
          </w:r>
          <w:r w:rsidRPr="000E7289">
            <w:rPr>
              <w:rFonts w:ascii="Arial" w:eastAsia="Times New Roman" w:hAnsi="Arial" w:cs="Arial"/>
              <w:noProof/>
            </w:rPr>
            <w:t>(Macpherson, 1999)</w:t>
          </w:r>
          <w:r>
            <w:rPr>
              <w:rFonts w:ascii="Arial" w:eastAsia="Times New Roman" w:hAnsi="Arial" w:cs="Arial"/>
            </w:rPr>
            <w:fldChar w:fldCharType="end"/>
          </w:r>
        </w:sdtContent>
      </w:sdt>
      <w:r>
        <w:rPr>
          <w:rFonts w:ascii="Arial" w:eastAsia="Times New Roman" w:hAnsi="Arial" w:cs="Arial"/>
        </w:rPr>
        <w:t xml:space="preserve">. This again is still a procedure that exists to this day and falls under Code A of PACE which governs the Police powers to stop and search persons and vehicle and the requirements for Officers to make a record of the stop or encounter </w:t>
      </w:r>
      <w:sdt>
        <w:sdtPr>
          <w:rPr>
            <w:rFonts w:ascii="Arial" w:eastAsia="Times New Roman" w:hAnsi="Arial" w:cs="Arial"/>
          </w:rPr>
          <w:id w:val="-683289785"/>
          <w:citation/>
        </w:sdtPr>
        <w:sdtContent>
          <w:r>
            <w:rPr>
              <w:rFonts w:ascii="Arial" w:eastAsia="Times New Roman" w:hAnsi="Arial" w:cs="Arial"/>
            </w:rPr>
            <w:fldChar w:fldCharType="begin"/>
          </w:r>
          <w:r>
            <w:rPr>
              <w:rFonts w:ascii="Arial" w:eastAsia="Times New Roman" w:hAnsi="Arial" w:cs="Arial"/>
            </w:rPr>
            <w:instrText xml:space="preserve">CITATION Gov15 \l 2057 </w:instrText>
          </w:r>
          <w:r>
            <w:rPr>
              <w:rFonts w:ascii="Arial" w:eastAsia="Times New Roman" w:hAnsi="Arial" w:cs="Arial"/>
            </w:rPr>
            <w:fldChar w:fldCharType="separate"/>
          </w:r>
          <w:r w:rsidRPr="00A9023A">
            <w:rPr>
              <w:rFonts w:ascii="Arial" w:eastAsia="Times New Roman" w:hAnsi="Arial" w:cs="Arial"/>
              <w:noProof/>
            </w:rPr>
            <w:t>(Gov.uk, 2015)</w:t>
          </w:r>
          <w:r>
            <w:rPr>
              <w:rFonts w:ascii="Arial" w:eastAsia="Times New Roman" w:hAnsi="Arial" w:cs="Arial"/>
            </w:rPr>
            <w:fldChar w:fldCharType="end"/>
          </w:r>
        </w:sdtContent>
      </w:sdt>
      <w:r>
        <w:rPr>
          <w:rFonts w:ascii="Arial" w:eastAsia="Times New Roman" w:hAnsi="Arial" w:cs="Arial"/>
        </w:rPr>
        <w:t>.</w:t>
      </w:r>
    </w:p>
    <w:p w:rsidR="00826D89" w:rsidRDefault="00826D89" w:rsidP="00826D89">
      <w:pPr>
        <w:spacing w:after="0" w:line="240" w:lineRule="auto"/>
        <w:rPr>
          <w:rFonts w:ascii="Arial" w:eastAsia="Times New Roman" w:hAnsi="Arial" w:cs="Arial"/>
        </w:rPr>
      </w:pPr>
    </w:p>
    <w:p w:rsidR="00826D89" w:rsidRDefault="00826D89" w:rsidP="00826D89">
      <w:pPr>
        <w:spacing w:after="0" w:line="240" w:lineRule="auto"/>
        <w:rPr>
          <w:rFonts w:ascii="Arial" w:eastAsia="Times New Roman" w:hAnsi="Arial" w:cs="Arial"/>
        </w:rPr>
      </w:pPr>
      <w:r>
        <w:rPr>
          <w:rFonts w:ascii="Arial" w:eastAsia="Times New Roman" w:hAnsi="Arial" w:cs="Arial"/>
        </w:rPr>
        <w:t>Both policies line up with the Code of Ethics for all Police forces across the UK. These set out the standards of behaviour that the Public can expect from Officers and help guide decision making. College of Policing chief executive Chief Constable Alex Marshall said “The vast majority of people who work in Policing are hardworking, honest people who want to serve their communities” and that “the Code of Ethics clearly define the expectations and standards of behaviour for everyone in Policing” (Marshall, 2014).</w:t>
      </w:r>
    </w:p>
    <w:p w:rsidR="00826D89" w:rsidRDefault="00826D89" w:rsidP="00826D89">
      <w:pPr>
        <w:spacing w:after="0" w:line="240" w:lineRule="auto"/>
        <w:rPr>
          <w:rFonts w:ascii="Arial" w:eastAsia="Times New Roman" w:hAnsi="Arial" w:cs="Arial"/>
        </w:rPr>
      </w:pPr>
    </w:p>
    <w:p w:rsidR="00826D89" w:rsidRDefault="00826D89" w:rsidP="00826D89">
      <w:pPr>
        <w:spacing w:after="0" w:line="240" w:lineRule="auto"/>
        <w:rPr>
          <w:rFonts w:ascii="Arial" w:eastAsia="Times New Roman" w:hAnsi="Arial" w:cs="Arial"/>
        </w:rPr>
      </w:pPr>
      <w:r>
        <w:rPr>
          <w:rFonts w:ascii="Arial" w:eastAsia="Times New Roman" w:hAnsi="Arial" w:cs="Arial"/>
        </w:rPr>
        <w:t xml:space="preserve">The policies introduced after the Macpherson report were in line with the 9 Policing principles which include honesty, integrity, openness and fairness to name a few. Along with the 10 standards of professional behaviour which include honesty and integrity, equality and diversity, and confidentiality </w:t>
      </w:r>
      <w:sdt>
        <w:sdtPr>
          <w:rPr>
            <w:rFonts w:ascii="Arial" w:eastAsia="Times New Roman" w:hAnsi="Arial" w:cs="Arial"/>
          </w:rPr>
          <w:id w:val="-1156997421"/>
          <w:citation/>
        </w:sdtPr>
        <w:sdtContent>
          <w:r>
            <w:rPr>
              <w:rFonts w:ascii="Arial" w:eastAsia="Times New Roman" w:hAnsi="Arial" w:cs="Arial"/>
            </w:rPr>
            <w:fldChar w:fldCharType="begin"/>
          </w:r>
          <w:r>
            <w:rPr>
              <w:rFonts w:ascii="Arial" w:eastAsia="Times New Roman" w:hAnsi="Arial" w:cs="Arial"/>
            </w:rPr>
            <w:instrText xml:space="preserve"> CITATION Gov15 \l 2057 </w:instrText>
          </w:r>
          <w:r>
            <w:rPr>
              <w:rFonts w:ascii="Arial" w:eastAsia="Times New Roman" w:hAnsi="Arial" w:cs="Arial"/>
            </w:rPr>
            <w:fldChar w:fldCharType="separate"/>
          </w:r>
          <w:r w:rsidRPr="006B50BE">
            <w:rPr>
              <w:rFonts w:ascii="Arial" w:eastAsia="Times New Roman" w:hAnsi="Arial" w:cs="Arial"/>
              <w:noProof/>
            </w:rPr>
            <w:t>(Gov.uk, 2015)</w:t>
          </w:r>
          <w:r>
            <w:rPr>
              <w:rFonts w:ascii="Arial" w:eastAsia="Times New Roman" w:hAnsi="Arial" w:cs="Arial"/>
            </w:rPr>
            <w:fldChar w:fldCharType="end"/>
          </w:r>
        </w:sdtContent>
      </w:sdt>
      <w:r>
        <w:rPr>
          <w:rFonts w:ascii="Arial" w:eastAsia="Times New Roman" w:hAnsi="Arial" w:cs="Arial"/>
        </w:rPr>
        <w:t>.</w:t>
      </w:r>
    </w:p>
    <w:p w:rsidR="00826D89" w:rsidRDefault="00826D89" w:rsidP="00826D89">
      <w:pPr>
        <w:spacing w:after="0" w:line="240" w:lineRule="auto"/>
        <w:rPr>
          <w:rFonts w:ascii="Arial" w:eastAsia="Times New Roman" w:hAnsi="Arial" w:cs="Arial"/>
        </w:rPr>
      </w:pPr>
    </w:p>
    <w:p w:rsidR="00826D89" w:rsidRDefault="00826D89" w:rsidP="00826D89">
      <w:pPr>
        <w:spacing w:after="0" w:line="240" w:lineRule="auto"/>
        <w:rPr>
          <w:rFonts w:ascii="Arial" w:eastAsia="Times New Roman" w:hAnsi="Arial" w:cs="Arial"/>
        </w:rPr>
      </w:pPr>
      <w:r>
        <w:rPr>
          <w:rFonts w:ascii="Arial" w:eastAsia="Times New Roman" w:hAnsi="Arial" w:cs="Arial"/>
        </w:rPr>
        <w:t xml:space="preserve">Both of the recommendations should have helped to improve confidence in Policing due to stricter rules and more transparency in actions, as well as an improvement in recording crimes and action taken, however a 2021 Parliamentary report found that after concerns raised in some areas that “things have become stagnant and nothing seems to have moved” </w:t>
      </w:r>
      <w:sdt>
        <w:sdtPr>
          <w:rPr>
            <w:rFonts w:ascii="Arial" w:eastAsia="Times New Roman" w:hAnsi="Arial" w:cs="Arial"/>
          </w:rPr>
          <w:id w:val="566314912"/>
          <w:citation/>
        </w:sdtPr>
        <w:sdtContent>
          <w:r>
            <w:rPr>
              <w:rFonts w:ascii="Arial" w:eastAsia="Times New Roman" w:hAnsi="Arial" w:cs="Arial"/>
            </w:rPr>
            <w:fldChar w:fldCharType="begin"/>
          </w:r>
          <w:r>
            <w:rPr>
              <w:rFonts w:ascii="Arial" w:eastAsia="Times New Roman" w:hAnsi="Arial" w:cs="Arial"/>
            </w:rPr>
            <w:instrText xml:space="preserve"> CITATION Par21 \l 2057 </w:instrText>
          </w:r>
          <w:r>
            <w:rPr>
              <w:rFonts w:ascii="Arial" w:eastAsia="Times New Roman" w:hAnsi="Arial" w:cs="Arial"/>
            </w:rPr>
            <w:fldChar w:fldCharType="separate"/>
          </w:r>
          <w:r w:rsidRPr="006B50BE">
            <w:rPr>
              <w:rFonts w:ascii="Arial" w:eastAsia="Times New Roman" w:hAnsi="Arial" w:cs="Arial"/>
              <w:noProof/>
            </w:rPr>
            <w:t>(Parliament.uk, 2021)</w:t>
          </w:r>
          <w:r>
            <w:rPr>
              <w:rFonts w:ascii="Arial" w:eastAsia="Times New Roman" w:hAnsi="Arial" w:cs="Arial"/>
            </w:rPr>
            <w:fldChar w:fldCharType="end"/>
          </w:r>
        </w:sdtContent>
      </w:sdt>
      <w:r>
        <w:rPr>
          <w:rFonts w:ascii="Arial" w:eastAsia="Times New Roman" w:hAnsi="Arial" w:cs="Arial"/>
        </w:rPr>
        <w:t>.  The report also found that in the 2020 up to 31</w:t>
      </w:r>
      <w:r w:rsidRPr="002B679C">
        <w:rPr>
          <w:rFonts w:ascii="Arial" w:eastAsia="Times New Roman" w:hAnsi="Arial" w:cs="Arial"/>
          <w:vertAlign w:val="superscript"/>
        </w:rPr>
        <w:t>st</w:t>
      </w:r>
      <w:r>
        <w:rPr>
          <w:rFonts w:ascii="Arial" w:eastAsia="Times New Roman" w:hAnsi="Arial" w:cs="Arial"/>
        </w:rPr>
        <w:t xml:space="preserve"> March that “black people were over nine and a half times more likely to be stopped and searched than White people” and that despite the concerns raised in the Macpherson report and other reports since, the disproportionality is greater now that it was twenty-two years ago </w:t>
      </w:r>
      <w:sdt>
        <w:sdtPr>
          <w:rPr>
            <w:rFonts w:ascii="Arial" w:eastAsia="Times New Roman" w:hAnsi="Arial" w:cs="Arial"/>
          </w:rPr>
          <w:id w:val="1804574066"/>
          <w:citation/>
        </w:sdtPr>
        <w:sdtContent>
          <w:r>
            <w:rPr>
              <w:rFonts w:ascii="Arial" w:eastAsia="Times New Roman" w:hAnsi="Arial" w:cs="Arial"/>
            </w:rPr>
            <w:fldChar w:fldCharType="begin"/>
          </w:r>
          <w:r>
            <w:rPr>
              <w:rFonts w:ascii="Arial" w:eastAsia="Times New Roman" w:hAnsi="Arial" w:cs="Arial"/>
            </w:rPr>
            <w:instrText xml:space="preserve"> CITATION Par21 \l 2057 </w:instrText>
          </w:r>
          <w:r>
            <w:rPr>
              <w:rFonts w:ascii="Arial" w:eastAsia="Times New Roman" w:hAnsi="Arial" w:cs="Arial"/>
            </w:rPr>
            <w:fldChar w:fldCharType="separate"/>
          </w:r>
          <w:r w:rsidRPr="00F701EF">
            <w:rPr>
              <w:rFonts w:ascii="Arial" w:eastAsia="Times New Roman" w:hAnsi="Arial" w:cs="Arial"/>
              <w:noProof/>
            </w:rPr>
            <w:t>(Parliament.uk, 2021)</w:t>
          </w:r>
          <w:r>
            <w:rPr>
              <w:rFonts w:ascii="Arial" w:eastAsia="Times New Roman" w:hAnsi="Arial" w:cs="Arial"/>
            </w:rPr>
            <w:fldChar w:fldCharType="end"/>
          </w:r>
        </w:sdtContent>
      </w:sdt>
      <w:r>
        <w:rPr>
          <w:rFonts w:ascii="Arial" w:eastAsia="Times New Roman" w:hAnsi="Arial" w:cs="Arial"/>
        </w:rPr>
        <w:t xml:space="preserve">. This was stated as having damaged Public confidence in stop and search itself and undermined the legitimacy of Policing for the BME communities most affected by it </w:t>
      </w:r>
      <w:sdt>
        <w:sdtPr>
          <w:rPr>
            <w:rFonts w:ascii="Arial" w:eastAsia="Times New Roman" w:hAnsi="Arial" w:cs="Arial"/>
          </w:rPr>
          <w:id w:val="941118809"/>
          <w:citation/>
        </w:sdtPr>
        <w:sdtContent>
          <w:r>
            <w:rPr>
              <w:rFonts w:ascii="Arial" w:eastAsia="Times New Roman" w:hAnsi="Arial" w:cs="Arial"/>
            </w:rPr>
            <w:fldChar w:fldCharType="begin"/>
          </w:r>
          <w:r>
            <w:rPr>
              <w:rFonts w:ascii="Arial" w:eastAsia="Times New Roman" w:hAnsi="Arial" w:cs="Arial"/>
            </w:rPr>
            <w:instrText xml:space="preserve"> CITATION Par21 \l 2057 </w:instrText>
          </w:r>
          <w:r>
            <w:rPr>
              <w:rFonts w:ascii="Arial" w:eastAsia="Times New Roman" w:hAnsi="Arial" w:cs="Arial"/>
            </w:rPr>
            <w:fldChar w:fldCharType="separate"/>
          </w:r>
          <w:r w:rsidRPr="00F701EF">
            <w:rPr>
              <w:rFonts w:ascii="Arial" w:eastAsia="Times New Roman" w:hAnsi="Arial" w:cs="Arial"/>
              <w:noProof/>
            </w:rPr>
            <w:t>(Parliament.uk, 2021)</w:t>
          </w:r>
          <w:r>
            <w:rPr>
              <w:rFonts w:ascii="Arial" w:eastAsia="Times New Roman" w:hAnsi="Arial" w:cs="Arial"/>
            </w:rPr>
            <w:fldChar w:fldCharType="end"/>
          </w:r>
        </w:sdtContent>
      </w:sdt>
      <w:r>
        <w:rPr>
          <w:rFonts w:ascii="Arial" w:eastAsia="Times New Roman" w:hAnsi="Arial" w:cs="Arial"/>
        </w:rPr>
        <w:t>.</w:t>
      </w:r>
    </w:p>
    <w:p w:rsidR="00826D89" w:rsidRDefault="00826D89" w:rsidP="00826D89">
      <w:pPr>
        <w:spacing w:after="0" w:line="240" w:lineRule="auto"/>
        <w:rPr>
          <w:rFonts w:ascii="Arial" w:eastAsia="Times New Roman" w:hAnsi="Arial" w:cs="Arial"/>
        </w:rPr>
      </w:pPr>
    </w:p>
    <w:p w:rsidR="00826D89" w:rsidRDefault="00826D89" w:rsidP="00826D89">
      <w:pPr>
        <w:spacing w:after="0" w:line="240" w:lineRule="auto"/>
        <w:rPr>
          <w:rFonts w:ascii="Arial" w:eastAsia="Times New Roman" w:hAnsi="Arial" w:cs="Arial"/>
        </w:rPr>
      </w:pPr>
      <w:r>
        <w:rPr>
          <w:rFonts w:ascii="Arial" w:eastAsia="Times New Roman" w:hAnsi="Arial" w:cs="Arial"/>
        </w:rPr>
        <w:t>In summary it is clear to see that whilst policies and procedures have changed and been introduced over the years, Public confidence in Policing is still a concerning issue. This came to a head in May 2020 when George Floyd was murdered in America by Police, this led to global protests. So whilst these new policies have ensured that the actions of Officers are in line with the Code of Ethics, there are still issues that need to be examined and action taken to increase the confidence in the Police in future. The unacceptable actions by a tiny minority of Police Officers can unfortunately trigger an enormous backlash aimed towards the majority of Officers who serve the Public with honesty, dedication and commitment.</w:t>
      </w:r>
    </w:p>
    <w:p w:rsidR="00826D89" w:rsidRDefault="00826D89" w:rsidP="00826D89">
      <w:pPr>
        <w:spacing w:after="0" w:line="240" w:lineRule="auto"/>
        <w:rPr>
          <w:rFonts w:ascii="Arial" w:eastAsia="Times New Roman" w:hAnsi="Arial" w:cs="Arial"/>
        </w:rPr>
      </w:pPr>
    </w:p>
    <w:p w:rsidR="00826D89" w:rsidRDefault="00826D89" w:rsidP="00826D89">
      <w:pPr>
        <w:spacing w:after="0" w:line="240" w:lineRule="auto"/>
        <w:rPr>
          <w:rFonts w:ascii="Arial" w:eastAsia="Times New Roman" w:hAnsi="Arial" w:cs="Arial"/>
        </w:rPr>
      </w:pPr>
      <w:r>
        <w:rPr>
          <w:rFonts w:ascii="Arial" w:eastAsia="Times New Roman" w:hAnsi="Arial" w:cs="Arial"/>
        </w:rPr>
        <w:t>Word Count - 1002</w:t>
      </w:r>
    </w:p>
    <w:bookmarkEnd w:id="0"/>
    <w:p w:rsidR="00D167CE" w:rsidRDefault="00D167CE"/>
    <w:p w:rsidR="00826D89" w:rsidRDefault="00826D89"/>
    <w:p w:rsidR="00826D89" w:rsidRDefault="00826D89"/>
    <w:p w:rsidR="00826D89" w:rsidRDefault="00826D89"/>
    <w:p w:rsidR="00826D89" w:rsidRDefault="00826D89"/>
    <w:p w:rsidR="00826D89" w:rsidRDefault="00826D89"/>
    <w:p w:rsidR="00826D89" w:rsidRDefault="00826D89"/>
    <w:p w:rsidR="00826D89" w:rsidRDefault="00826D89"/>
    <w:p w:rsidR="00826D89" w:rsidRPr="0033107D" w:rsidRDefault="00826D89" w:rsidP="00826D89">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sidRPr="006C3C20">
        <w:rPr>
          <w:rFonts w:ascii="Arial" w:eastAsia="Times New Roman" w:hAnsi="Arial" w:cs="Arial"/>
          <w:b/>
          <w:bCs/>
          <w:lang w:eastAsia="en-GB"/>
        </w:rPr>
        <w:lastRenderedPageBreak/>
        <w:t>Essay two:</w:t>
      </w:r>
      <w:r w:rsidRPr="006C3C20">
        <w:rPr>
          <w:rFonts w:ascii="Arial" w:eastAsia="Times New Roman" w:hAnsi="Arial" w:cs="Arial"/>
          <w:lang w:eastAsia="en-GB"/>
        </w:rPr>
        <w:t xml:space="preserve"> </w:t>
      </w:r>
      <w:r w:rsidRPr="0033107D">
        <w:rPr>
          <w:rFonts w:ascii="Arial" w:eastAsia="Times New Roman" w:hAnsi="Arial" w:cs="Arial"/>
          <w:b/>
          <w:lang w:eastAsia="en-GB"/>
        </w:rPr>
        <w:t>Examine why certain groups might be vulnerable to being targeted by Serious and Organised Crime Groups and analyse the effectiveness of police practices to investigate such issues.</w:t>
      </w:r>
    </w:p>
    <w:p w:rsidR="00826D89" w:rsidRDefault="00826D89" w:rsidP="00826D89">
      <w:pPr>
        <w:rPr>
          <w:rFonts w:ascii="Arial" w:eastAsia="Times New Roman" w:hAnsi="Arial" w:cs="Arial"/>
          <w:b/>
          <w:lang w:eastAsia="en-GB"/>
        </w:rPr>
      </w:pPr>
    </w:p>
    <w:p w:rsidR="00826D89" w:rsidRDefault="00826D89" w:rsidP="00826D89">
      <w:pPr>
        <w:rPr>
          <w:rFonts w:ascii="Arial" w:eastAsia="Times New Roman" w:hAnsi="Arial" w:cs="Arial"/>
          <w:lang w:eastAsia="en-GB"/>
        </w:rPr>
      </w:pPr>
      <w:r>
        <w:rPr>
          <w:rFonts w:ascii="Arial" w:eastAsia="Times New Roman" w:hAnsi="Arial" w:cs="Arial"/>
          <w:lang w:eastAsia="en-GB"/>
        </w:rPr>
        <w:t>This assignment will examine why certain groups might be vulnerable to being targeted and recruited by Organised Crime Groups (OCGs from here on), and I will analyse the effectiveness of Police practices into investigating such issues.</w:t>
      </w:r>
    </w:p>
    <w:p w:rsidR="00826D89" w:rsidRDefault="00826D89" w:rsidP="00826D89">
      <w:pPr>
        <w:rPr>
          <w:rFonts w:ascii="Arial" w:eastAsia="Times New Roman" w:hAnsi="Arial" w:cs="Arial"/>
          <w:lang w:eastAsia="en-GB"/>
        </w:rPr>
      </w:pPr>
      <w:r>
        <w:rPr>
          <w:rFonts w:ascii="Arial" w:eastAsia="Times New Roman" w:hAnsi="Arial" w:cs="Arial"/>
          <w:lang w:eastAsia="en-GB"/>
        </w:rPr>
        <w:t>In order for someone to be considered vulnerable they must fit the definition of “a person is vulnerable if, as a result of their situation or circumstances, they are unable to take care of or protect themselves or others from harm or exploitation” (College of Policing, 2021).</w:t>
      </w:r>
    </w:p>
    <w:p w:rsidR="00826D89" w:rsidRDefault="00826D89" w:rsidP="00826D89">
      <w:pPr>
        <w:rPr>
          <w:rFonts w:ascii="Arial" w:eastAsia="Times New Roman" w:hAnsi="Arial" w:cs="Arial"/>
          <w:lang w:eastAsia="en-GB"/>
        </w:rPr>
      </w:pPr>
      <w:r>
        <w:rPr>
          <w:rFonts w:ascii="Arial" w:eastAsia="Times New Roman" w:hAnsi="Arial" w:cs="Arial"/>
          <w:lang w:eastAsia="en-GB"/>
        </w:rPr>
        <w:t>I am going to concentrate on young persons and their risks of being drawn into OCGs. A HM Government guide published in 2015 titled Individuals at risk of being drawn into Serious and Organised Crime – a Prevent Guide, named 4 key factors identified by law enforcement in academic research that increase the risk of being drawn in organised crime. These were: -</w:t>
      </w:r>
    </w:p>
    <w:p w:rsidR="00826D89" w:rsidRDefault="00826D89" w:rsidP="00826D89">
      <w:pPr>
        <w:rPr>
          <w:rFonts w:ascii="Arial" w:eastAsia="Times New Roman" w:hAnsi="Arial" w:cs="Arial"/>
          <w:lang w:eastAsia="en-GB"/>
        </w:rPr>
      </w:pPr>
    </w:p>
    <w:p w:rsidR="00826D89" w:rsidRPr="00F55254" w:rsidRDefault="00826D89" w:rsidP="00826D89">
      <w:pPr>
        <w:pStyle w:val="ListParagraph"/>
        <w:numPr>
          <w:ilvl w:val="0"/>
          <w:numId w:val="1"/>
        </w:numPr>
        <w:rPr>
          <w:rFonts w:ascii="Arial" w:hAnsi="Arial" w:cs="Arial"/>
        </w:rPr>
      </w:pPr>
      <w:r w:rsidRPr="00F55254">
        <w:rPr>
          <w:rFonts w:ascii="Arial" w:hAnsi="Arial" w:cs="Arial"/>
        </w:rPr>
        <w:t>Criminality – Early Prolific Offending, Late Serious Offending, Gang Involvement.</w:t>
      </w:r>
    </w:p>
    <w:p w:rsidR="00826D89" w:rsidRPr="00F55254" w:rsidRDefault="00826D89" w:rsidP="00826D89">
      <w:pPr>
        <w:pStyle w:val="ListParagraph"/>
        <w:numPr>
          <w:ilvl w:val="0"/>
          <w:numId w:val="1"/>
        </w:numPr>
        <w:rPr>
          <w:rFonts w:ascii="Arial" w:hAnsi="Arial" w:cs="Arial"/>
        </w:rPr>
      </w:pPr>
      <w:r w:rsidRPr="00F55254">
        <w:rPr>
          <w:rFonts w:ascii="Arial" w:hAnsi="Arial" w:cs="Arial"/>
        </w:rPr>
        <w:t>Ability – Criminal skills, Criminal access, Professions, Specialist skills.</w:t>
      </w:r>
    </w:p>
    <w:p w:rsidR="00826D89" w:rsidRPr="00F55254" w:rsidRDefault="00826D89" w:rsidP="00826D89">
      <w:pPr>
        <w:pStyle w:val="ListParagraph"/>
        <w:numPr>
          <w:ilvl w:val="0"/>
          <w:numId w:val="1"/>
        </w:numPr>
        <w:rPr>
          <w:rFonts w:ascii="Arial" w:hAnsi="Arial" w:cs="Arial"/>
        </w:rPr>
      </w:pPr>
      <w:r w:rsidRPr="00F55254">
        <w:rPr>
          <w:rFonts w:ascii="Arial" w:hAnsi="Arial" w:cs="Arial"/>
        </w:rPr>
        <w:t>Identity – ‘Pro-Criminal’ attitudes, Sense of belonging, Victim of Exploitation, Power, Financial difficulties, Transitional periods.</w:t>
      </w:r>
    </w:p>
    <w:p w:rsidR="00826D89" w:rsidRPr="00F55254" w:rsidRDefault="00826D89" w:rsidP="00826D89">
      <w:pPr>
        <w:pStyle w:val="ListParagraph"/>
        <w:numPr>
          <w:ilvl w:val="0"/>
          <w:numId w:val="1"/>
        </w:numPr>
        <w:rPr>
          <w:rFonts w:ascii="Arial" w:hAnsi="Arial" w:cs="Arial"/>
        </w:rPr>
      </w:pPr>
      <w:r w:rsidRPr="00F55254">
        <w:rPr>
          <w:rFonts w:ascii="Arial" w:hAnsi="Arial" w:cs="Arial"/>
        </w:rPr>
        <w:t>Networks – Family, Prisons, Intimate relationships, Associates, online.</w:t>
      </w:r>
    </w:p>
    <w:p w:rsidR="00826D89" w:rsidRPr="00F55254" w:rsidRDefault="00826D89" w:rsidP="00826D89">
      <w:pPr>
        <w:jc w:val="right"/>
        <w:rPr>
          <w:rFonts w:ascii="Arial" w:hAnsi="Arial" w:cs="Arial"/>
        </w:rPr>
      </w:pPr>
      <w:sdt>
        <w:sdtPr>
          <w:rPr>
            <w:rFonts w:ascii="Arial" w:hAnsi="Arial" w:cs="Arial"/>
          </w:rPr>
          <w:id w:val="61140468"/>
          <w:citation/>
        </w:sdtPr>
        <w:sdtContent>
          <w:r w:rsidRPr="00F55254">
            <w:rPr>
              <w:rFonts w:ascii="Arial" w:hAnsi="Arial" w:cs="Arial"/>
            </w:rPr>
            <w:fldChar w:fldCharType="begin"/>
          </w:r>
          <w:r w:rsidRPr="00F55254">
            <w:rPr>
              <w:rFonts w:ascii="Arial" w:hAnsi="Arial" w:cs="Arial"/>
            </w:rPr>
            <w:instrText xml:space="preserve"> CITATION HMG15 \l 2057 </w:instrText>
          </w:r>
          <w:r w:rsidRPr="00F55254">
            <w:rPr>
              <w:rFonts w:ascii="Arial" w:hAnsi="Arial" w:cs="Arial"/>
            </w:rPr>
            <w:fldChar w:fldCharType="separate"/>
          </w:r>
          <w:r w:rsidRPr="00F55254">
            <w:rPr>
              <w:rFonts w:ascii="Arial" w:hAnsi="Arial" w:cs="Arial"/>
              <w:noProof/>
            </w:rPr>
            <w:t>(HM Government, 2015)</w:t>
          </w:r>
          <w:r w:rsidRPr="00F55254">
            <w:rPr>
              <w:rFonts w:ascii="Arial" w:hAnsi="Arial" w:cs="Arial"/>
            </w:rPr>
            <w:fldChar w:fldCharType="end"/>
          </w:r>
        </w:sdtContent>
      </w:sdt>
    </w:p>
    <w:p w:rsidR="00826D89" w:rsidRDefault="00826D89" w:rsidP="00826D89">
      <w:pPr>
        <w:rPr>
          <w:rFonts w:ascii="Arial" w:hAnsi="Arial" w:cs="Arial"/>
        </w:rPr>
      </w:pPr>
      <w:r w:rsidRPr="00DD15C8">
        <w:rPr>
          <w:rFonts w:ascii="Arial" w:hAnsi="Arial" w:cs="Arial"/>
        </w:rPr>
        <w:t>A number of these are especially relevant for young persons such as early prolific offending, gang involvement, sense of belonging, victim of exploitation, family, associates and on</w:t>
      </w:r>
      <w:r>
        <w:rPr>
          <w:rFonts w:ascii="Arial" w:hAnsi="Arial" w:cs="Arial"/>
        </w:rPr>
        <w:t xml:space="preserve">line. Home Office research suggests that a significant proportion of organised criminal have a history of prolific offending at a young age, with many receiving a criminal sanction before they were 18 years old </w:t>
      </w:r>
      <w:sdt>
        <w:sdtPr>
          <w:rPr>
            <w:rFonts w:ascii="Arial" w:hAnsi="Arial" w:cs="Arial"/>
          </w:rPr>
          <w:id w:val="-446545046"/>
          <w:citation/>
        </w:sdtPr>
        <w:sdtContent>
          <w:r>
            <w:rPr>
              <w:rFonts w:ascii="Arial" w:hAnsi="Arial" w:cs="Arial"/>
            </w:rPr>
            <w:fldChar w:fldCharType="begin"/>
          </w:r>
          <w:r>
            <w:rPr>
              <w:rFonts w:ascii="Arial" w:hAnsi="Arial" w:cs="Arial"/>
            </w:rPr>
            <w:instrText xml:space="preserve"> CITATION HMG15 \l 2057 </w:instrText>
          </w:r>
          <w:r>
            <w:rPr>
              <w:rFonts w:ascii="Arial" w:hAnsi="Arial" w:cs="Arial"/>
            </w:rPr>
            <w:fldChar w:fldCharType="separate"/>
          </w:r>
          <w:r w:rsidRPr="00DD15C8">
            <w:rPr>
              <w:rFonts w:ascii="Arial" w:hAnsi="Arial" w:cs="Arial"/>
              <w:noProof/>
            </w:rPr>
            <w:t>(HM Government, 2015)</w:t>
          </w:r>
          <w:r>
            <w:rPr>
              <w:rFonts w:ascii="Arial" w:hAnsi="Arial" w:cs="Arial"/>
            </w:rPr>
            <w:fldChar w:fldCharType="end"/>
          </w:r>
        </w:sdtContent>
      </w:sdt>
      <w:r>
        <w:rPr>
          <w:rFonts w:ascii="Arial" w:hAnsi="Arial" w:cs="Arial"/>
        </w:rPr>
        <w:t>.</w:t>
      </w:r>
    </w:p>
    <w:p w:rsidR="00826D89" w:rsidRDefault="00826D89" w:rsidP="00826D89">
      <w:pPr>
        <w:rPr>
          <w:rFonts w:ascii="Arial" w:hAnsi="Arial" w:cs="Arial"/>
        </w:rPr>
      </w:pPr>
      <w:r>
        <w:rPr>
          <w:rFonts w:ascii="Arial" w:hAnsi="Arial" w:cs="Arial"/>
        </w:rPr>
        <w:t xml:space="preserve">Concentrating on gang involvement, a report found a rise in young people’s involvement in gangs. In 2019 it was found that 29,000 10 to 17 year-olds were members of a street gang and 334,000 16 to 24 year olds knew someone who was a gang member </w:t>
      </w:r>
      <w:sdt>
        <w:sdtPr>
          <w:rPr>
            <w:rFonts w:ascii="Arial" w:hAnsi="Arial" w:cs="Arial"/>
          </w:rPr>
          <w:id w:val="-380091053"/>
          <w:citation/>
        </w:sdtPr>
        <w:sdtContent>
          <w:r>
            <w:rPr>
              <w:rFonts w:ascii="Arial" w:hAnsi="Arial" w:cs="Arial"/>
            </w:rPr>
            <w:fldChar w:fldCharType="begin"/>
          </w:r>
          <w:r>
            <w:rPr>
              <w:rFonts w:ascii="Arial" w:hAnsi="Arial" w:cs="Arial"/>
            </w:rPr>
            <w:instrText xml:space="preserve"> CITATION DrN20 \l 2057 </w:instrText>
          </w:r>
          <w:r>
            <w:rPr>
              <w:rFonts w:ascii="Arial" w:hAnsi="Arial" w:cs="Arial"/>
            </w:rPr>
            <w:fldChar w:fldCharType="separate"/>
          </w:r>
          <w:r w:rsidRPr="00F30E70">
            <w:rPr>
              <w:rFonts w:ascii="Arial" w:hAnsi="Arial" w:cs="Arial"/>
              <w:noProof/>
            </w:rPr>
            <w:t>(Thompson, 2020)</w:t>
          </w:r>
          <w:r>
            <w:rPr>
              <w:rFonts w:ascii="Arial" w:hAnsi="Arial" w:cs="Arial"/>
            </w:rPr>
            <w:fldChar w:fldCharType="end"/>
          </w:r>
        </w:sdtContent>
      </w:sdt>
      <w:r>
        <w:rPr>
          <w:rFonts w:ascii="Arial" w:hAnsi="Arial" w:cs="Arial"/>
        </w:rPr>
        <w:t xml:space="preserve">. The key findings of the report found that grooming and exploitation were commonplace, with the involvement of young people in OC activity taking place over a long period, and through the subtle gaining of trust via gifts from criminals on the outskirts of OCGs. Young people who are vulnerable, lonely or have learning difficulties are especially targeted due to being more likely to want to form relationships with exploiters </w:t>
      </w:r>
      <w:sdt>
        <w:sdtPr>
          <w:rPr>
            <w:rFonts w:ascii="Arial" w:hAnsi="Arial" w:cs="Arial"/>
          </w:rPr>
          <w:id w:val="1370876026"/>
          <w:citation/>
        </w:sdtPr>
        <w:sdtContent>
          <w:r>
            <w:rPr>
              <w:rFonts w:ascii="Arial" w:hAnsi="Arial" w:cs="Arial"/>
            </w:rPr>
            <w:fldChar w:fldCharType="begin"/>
          </w:r>
          <w:r>
            <w:rPr>
              <w:rFonts w:ascii="Arial" w:hAnsi="Arial" w:cs="Arial"/>
            </w:rPr>
            <w:instrText xml:space="preserve"> CITATION DrN20 \l 2057 </w:instrText>
          </w:r>
          <w:r>
            <w:rPr>
              <w:rFonts w:ascii="Arial" w:hAnsi="Arial" w:cs="Arial"/>
            </w:rPr>
            <w:fldChar w:fldCharType="separate"/>
          </w:r>
          <w:r w:rsidRPr="00290B8F">
            <w:rPr>
              <w:rFonts w:ascii="Arial" w:hAnsi="Arial" w:cs="Arial"/>
              <w:noProof/>
            </w:rPr>
            <w:t>(Thompson, 2020)</w:t>
          </w:r>
          <w:r>
            <w:rPr>
              <w:rFonts w:ascii="Arial" w:hAnsi="Arial" w:cs="Arial"/>
            </w:rPr>
            <w:fldChar w:fldCharType="end"/>
          </w:r>
        </w:sdtContent>
      </w:sdt>
      <w:r>
        <w:rPr>
          <w:rFonts w:ascii="Arial" w:hAnsi="Arial" w:cs="Arial"/>
        </w:rPr>
        <w:t>.</w:t>
      </w:r>
    </w:p>
    <w:p w:rsidR="00826D89" w:rsidRDefault="00826D89" w:rsidP="00826D89">
      <w:pPr>
        <w:rPr>
          <w:rFonts w:ascii="Arial" w:hAnsi="Arial" w:cs="Arial"/>
        </w:rPr>
      </w:pPr>
      <w:r>
        <w:rPr>
          <w:rFonts w:ascii="Arial" w:hAnsi="Arial" w:cs="Arial"/>
        </w:rPr>
        <w:t xml:space="preserve">A prime motivator for young people’s involvement in OCGs included money, social status, sense of belonging, power, and protection </w:t>
      </w:r>
      <w:sdt>
        <w:sdtPr>
          <w:rPr>
            <w:rFonts w:ascii="Arial" w:hAnsi="Arial" w:cs="Arial"/>
          </w:rPr>
          <w:id w:val="-631474428"/>
          <w:citation/>
        </w:sdtPr>
        <w:sdtContent>
          <w:r>
            <w:rPr>
              <w:rFonts w:ascii="Arial" w:hAnsi="Arial" w:cs="Arial"/>
            </w:rPr>
            <w:fldChar w:fldCharType="begin"/>
          </w:r>
          <w:r>
            <w:rPr>
              <w:rFonts w:ascii="Arial" w:hAnsi="Arial" w:cs="Arial"/>
            </w:rPr>
            <w:instrText xml:space="preserve"> CITATION DrN20 \l 2057 </w:instrText>
          </w:r>
          <w:r>
            <w:rPr>
              <w:rFonts w:ascii="Arial" w:hAnsi="Arial" w:cs="Arial"/>
            </w:rPr>
            <w:fldChar w:fldCharType="separate"/>
          </w:r>
          <w:r w:rsidRPr="00290B8F">
            <w:rPr>
              <w:rFonts w:ascii="Arial" w:hAnsi="Arial" w:cs="Arial"/>
              <w:noProof/>
            </w:rPr>
            <w:t>(Thompson, 2020)</w:t>
          </w:r>
          <w:r>
            <w:rPr>
              <w:rFonts w:ascii="Arial" w:hAnsi="Arial" w:cs="Arial"/>
            </w:rPr>
            <w:fldChar w:fldCharType="end"/>
          </w:r>
        </w:sdtContent>
      </w:sdt>
      <w:r>
        <w:rPr>
          <w:rFonts w:ascii="Arial" w:hAnsi="Arial" w:cs="Arial"/>
        </w:rPr>
        <w:t>. This can be interpreted to show how a massive part of young people becoming involved in OCGs is the need to feel accepted, and that a lack of alternative opportunities for some young people in areas lead them to gangs as a way of earning money, funding their lifestyle, and providing for their family. A lack of alternative stimuli could be seen as a reason why young people on the streets turn to gangs, with a lack of youth clubs or other similar organised activities it can be easy to spend time on the streets and to fall in with groups were organised crime is involved and be coerced or bribed into taking part.</w:t>
      </w:r>
    </w:p>
    <w:p w:rsidR="00826D89" w:rsidRDefault="00826D89" w:rsidP="00826D89">
      <w:pPr>
        <w:rPr>
          <w:rFonts w:ascii="Arial" w:hAnsi="Arial" w:cs="Arial"/>
        </w:rPr>
      </w:pPr>
    </w:p>
    <w:p w:rsidR="00826D89" w:rsidRDefault="00826D89" w:rsidP="00826D89">
      <w:pPr>
        <w:rPr>
          <w:rFonts w:ascii="Arial" w:hAnsi="Arial" w:cs="Arial"/>
        </w:rPr>
      </w:pPr>
      <w:r>
        <w:rPr>
          <w:rFonts w:ascii="Arial" w:hAnsi="Arial" w:cs="Arial"/>
        </w:rPr>
        <w:lastRenderedPageBreak/>
        <w:t xml:space="preserve">One example of a Police initiative into reducing gang violence is the Community Initiative to Reduce Violence (CIRV), this has been adopted by Northamptonshire Police after being successful in Boston, Cincinnati and Glasgow. The CIRV project is the first time the project has been run in England. CIRV involved working with gangs to show them the consequences of the life they are choosing to lead and offering them an alternative pathway through mentoring, support, job opportunities and other change programmes </w:t>
      </w:r>
      <w:sdt>
        <w:sdtPr>
          <w:rPr>
            <w:rFonts w:ascii="Arial" w:hAnsi="Arial" w:cs="Arial"/>
          </w:rPr>
          <w:id w:val="-1985995828"/>
          <w:citation/>
        </w:sdtPr>
        <w:sdtContent>
          <w:r>
            <w:rPr>
              <w:rFonts w:ascii="Arial" w:hAnsi="Arial" w:cs="Arial"/>
            </w:rPr>
            <w:fldChar w:fldCharType="begin"/>
          </w:r>
          <w:r>
            <w:rPr>
              <w:rFonts w:ascii="Arial" w:hAnsi="Arial" w:cs="Arial"/>
            </w:rPr>
            <w:instrText xml:space="preserve"> CITATION Nor22 \l 2057 </w:instrText>
          </w:r>
          <w:r>
            <w:rPr>
              <w:rFonts w:ascii="Arial" w:hAnsi="Arial" w:cs="Arial"/>
            </w:rPr>
            <w:fldChar w:fldCharType="separate"/>
          </w:r>
          <w:r w:rsidRPr="00A057F9">
            <w:rPr>
              <w:rFonts w:ascii="Arial" w:hAnsi="Arial" w:cs="Arial"/>
              <w:noProof/>
            </w:rPr>
            <w:t>(Northamptonshire Police, 2022)</w:t>
          </w:r>
          <w:r>
            <w:rPr>
              <w:rFonts w:ascii="Arial" w:hAnsi="Arial" w:cs="Arial"/>
            </w:rPr>
            <w:fldChar w:fldCharType="end"/>
          </w:r>
        </w:sdtContent>
      </w:sdt>
      <w:r>
        <w:rPr>
          <w:rFonts w:ascii="Arial" w:hAnsi="Arial" w:cs="Arial"/>
        </w:rPr>
        <w:t>.</w:t>
      </w:r>
    </w:p>
    <w:p w:rsidR="00826D89" w:rsidRDefault="00826D89" w:rsidP="00826D89">
      <w:pPr>
        <w:rPr>
          <w:rFonts w:ascii="Arial" w:hAnsi="Arial" w:cs="Arial"/>
        </w:rPr>
      </w:pPr>
    </w:p>
    <w:p w:rsidR="00826D89" w:rsidRDefault="00826D89" w:rsidP="00826D89">
      <w:pPr>
        <w:rPr>
          <w:rFonts w:ascii="Arial" w:hAnsi="Arial" w:cs="Arial"/>
        </w:rPr>
      </w:pPr>
      <w:r>
        <w:rPr>
          <w:rFonts w:ascii="Arial" w:hAnsi="Arial" w:cs="Arial"/>
        </w:rPr>
        <w:t>One key point to examine is the fact this is a self-referral scheme. This can be positive as it allows those who want to make a change to do so themselves by seeking out the help and support they need to escape gangs and OCGs. Thereby putting the onus on those involved to actively seek a way out, but also this could be seen as a drawback as those involved are unlikely to but themselves in a position where they could be seen as weak or wanting out by others involved in the group. This could be something that places them into a dangerous situation where others who are not wanting to find a way out are aware of the information they know and this could put an individual at risk of serious harm.</w:t>
      </w:r>
    </w:p>
    <w:p w:rsidR="00826D89" w:rsidRDefault="00826D89" w:rsidP="00826D89">
      <w:pPr>
        <w:rPr>
          <w:rFonts w:ascii="Arial" w:hAnsi="Arial" w:cs="Arial"/>
        </w:rPr>
      </w:pPr>
    </w:p>
    <w:p w:rsidR="00826D89" w:rsidRDefault="00826D89" w:rsidP="00826D89">
      <w:pPr>
        <w:rPr>
          <w:rFonts w:ascii="Arial" w:hAnsi="Arial" w:cs="Arial"/>
        </w:rPr>
      </w:pPr>
      <w:r>
        <w:rPr>
          <w:rFonts w:ascii="Arial" w:hAnsi="Arial" w:cs="Arial"/>
        </w:rPr>
        <w:t>Another example is the Greater Manchester Police’s pilot project ‘Engage’. The force tested an approach for identifying and working with those vulnerable to becoming involved in serious and organised crime offending. This was done by identifying individuals via Police intelligence that are vulnerable to recruitment by OCGs and to create a multi-agency plan to support them on a pathway away from this. The project had 6 clear stages which were the following:-</w:t>
      </w:r>
    </w:p>
    <w:p w:rsidR="00826D89" w:rsidRDefault="00826D89" w:rsidP="00826D89">
      <w:pPr>
        <w:rPr>
          <w:rFonts w:ascii="Arial" w:hAnsi="Arial" w:cs="Arial"/>
        </w:rPr>
      </w:pPr>
    </w:p>
    <w:p w:rsidR="00826D89" w:rsidRDefault="00826D89" w:rsidP="00826D89">
      <w:pPr>
        <w:pStyle w:val="ListParagraph"/>
        <w:numPr>
          <w:ilvl w:val="0"/>
          <w:numId w:val="2"/>
        </w:numPr>
        <w:rPr>
          <w:rFonts w:ascii="Arial" w:hAnsi="Arial" w:cs="Arial"/>
        </w:rPr>
      </w:pPr>
      <w:r>
        <w:rPr>
          <w:rFonts w:ascii="Arial" w:hAnsi="Arial" w:cs="Arial"/>
        </w:rPr>
        <w:t>Identification – Identifying those who meet a robust criteria</w:t>
      </w:r>
    </w:p>
    <w:p w:rsidR="00826D89" w:rsidRDefault="00826D89" w:rsidP="00826D89">
      <w:pPr>
        <w:pStyle w:val="ListParagraph"/>
        <w:numPr>
          <w:ilvl w:val="0"/>
          <w:numId w:val="2"/>
        </w:numPr>
        <w:rPr>
          <w:rFonts w:ascii="Arial" w:hAnsi="Arial" w:cs="Arial"/>
        </w:rPr>
      </w:pPr>
      <w:r>
        <w:rPr>
          <w:rFonts w:ascii="Arial" w:hAnsi="Arial" w:cs="Arial"/>
        </w:rPr>
        <w:t>Referral – referral form submitted including reasoning</w:t>
      </w:r>
    </w:p>
    <w:p w:rsidR="00826D89" w:rsidRDefault="00826D89" w:rsidP="00826D89">
      <w:pPr>
        <w:pStyle w:val="ListParagraph"/>
        <w:numPr>
          <w:ilvl w:val="0"/>
          <w:numId w:val="2"/>
        </w:numPr>
        <w:rPr>
          <w:rFonts w:ascii="Arial" w:hAnsi="Arial" w:cs="Arial"/>
        </w:rPr>
      </w:pPr>
      <w:r>
        <w:rPr>
          <w:rFonts w:ascii="Arial" w:hAnsi="Arial" w:cs="Arial"/>
        </w:rPr>
        <w:t>Deep Dive – a look into the subjects life and reasons why they may have become involved in OCGs</w:t>
      </w:r>
    </w:p>
    <w:p w:rsidR="00826D89" w:rsidRDefault="00826D89" w:rsidP="00826D89">
      <w:pPr>
        <w:pStyle w:val="ListParagraph"/>
        <w:numPr>
          <w:ilvl w:val="0"/>
          <w:numId w:val="2"/>
        </w:numPr>
        <w:rPr>
          <w:rFonts w:ascii="Arial" w:hAnsi="Arial" w:cs="Arial"/>
        </w:rPr>
      </w:pPr>
      <w:r>
        <w:rPr>
          <w:rFonts w:ascii="Arial" w:hAnsi="Arial" w:cs="Arial"/>
        </w:rPr>
        <w:t>Action Plan – a structured multi-agency holistic approach</w:t>
      </w:r>
    </w:p>
    <w:p w:rsidR="00826D89" w:rsidRDefault="00826D89" w:rsidP="00826D89">
      <w:pPr>
        <w:pStyle w:val="ListParagraph"/>
        <w:numPr>
          <w:ilvl w:val="0"/>
          <w:numId w:val="2"/>
        </w:numPr>
        <w:rPr>
          <w:rFonts w:ascii="Arial" w:hAnsi="Arial" w:cs="Arial"/>
        </w:rPr>
      </w:pPr>
      <w:r>
        <w:rPr>
          <w:rFonts w:ascii="Arial" w:hAnsi="Arial" w:cs="Arial"/>
        </w:rPr>
        <w:t>Case Planning Review</w:t>
      </w:r>
    </w:p>
    <w:p w:rsidR="00826D89" w:rsidRPr="000D631A" w:rsidRDefault="00826D89" w:rsidP="00826D89">
      <w:pPr>
        <w:pStyle w:val="ListParagraph"/>
        <w:numPr>
          <w:ilvl w:val="0"/>
          <w:numId w:val="2"/>
        </w:numPr>
        <w:rPr>
          <w:rFonts w:ascii="Arial" w:hAnsi="Arial" w:cs="Arial"/>
        </w:rPr>
      </w:pPr>
      <w:r>
        <w:rPr>
          <w:rFonts w:ascii="Arial" w:hAnsi="Arial" w:cs="Arial"/>
        </w:rPr>
        <w:t>Interventions</w:t>
      </w:r>
    </w:p>
    <w:p w:rsidR="00826D89" w:rsidRPr="00DD15C8" w:rsidRDefault="00826D89" w:rsidP="00826D89">
      <w:pPr>
        <w:rPr>
          <w:rFonts w:ascii="Arial" w:hAnsi="Arial" w:cs="Arial"/>
        </w:rPr>
      </w:pPr>
    </w:p>
    <w:p w:rsidR="00826D89" w:rsidRDefault="00826D89" w:rsidP="00826D89">
      <w:pPr>
        <w:rPr>
          <w:rFonts w:ascii="Arial" w:hAnsi="Arial" w:cs="Arial"/>
        </w:rPr>
      </w:pPr>
      <w:r w:rsidRPr="00727696">
        <w:rPr>
          <w:rFonts w:ascii="Arial" w:hAnsi="Arial" w:cs="Arial"/>
        </w:rPr>
        <w:t>These</w:t>
      </w:r>
      <w:r>
        <w:rPr>
          <w:rFonts w:ascii="Arial" w:hAnsi="Arial" w:cs="Arial"/>
        </w:rPr>
        <w:t xml:space="preserve"> but an organised structure in place that you could say was not present in Northamptonshire Police’s CIRV project. With this organisation you would hope to see a more consistent run of results that could be used to assess the effectiveness of the pilot. One of the significant challenges found was the lack of understanding from agencies (and parts of the Police) into serious and organised crime, its impact upon communities and those involved. But due to the structured approach this improved over time and with experience </w:t>
      </w:r>
      <w:sdt>
        <w:sdtPr>
          <w:rPr>
            <w:rFonts w:ascii="Arial" w:hAnsi="Arial" w:cs="Arial"/>
          </w:rPr>
          <w:id w:val="768973950"/>
          <w:citation/>
        </w:sdtPr>
        <w:sdtContent>
          <w:r>
            <w:rPr>
              <w:rFonts w:ascii="Arial" w:hAnsi="Arial" w:cs="Arial"/>
            </w:rPr>
            <w:fldChar w:fldCharType="begin"/>
          </w:r>
          <w:r>
            <w:rPr>
              <w:rFonts w:ascii="Arial" w:hAnsi="Arial" w:cs="Arial"/>
            </w:rPr>
            <w:instrText xml:space="preserve"> CITATION Hom17 \l 2057 </w:instrText>
          </w:r>
          <w:r>
            <w:rPr>
              <w:rFonts w:ascii="Arial" w:hAnsi="Arial" w:cs="Arial"/>
            </w:rPr>
            <w:fldChar w:fldCharType="separate"/>
          </w:r>
          <w:r w:rsidRPr="001733D4">
            <w:rPr>
              <w:rFonts w:ascii="Arial" w:hAnsi="Arial" w:cs="Arial"/>
              <w:noProof/>
            </w:rPr>
            <w:t>(Home Office, 2017)</w:t>
          </w:r>
          <w:r>
            <w:rPr>
              <w:rFonts w:ascii="Arial" w:hAnsi="Arial" w:cs="Arial"/>
            </w:rPr>
            <w:fldChar w:fldCharType="end"/>
          </w:r>
        </w:sdtContent>
      </w:sdt>
      <w:r>
        <w:rPr>
          <w:rFonts w:ascii="Arial" w:hAnsi="Arial" w:cs="Arial"/>
        </w:rPr>
        <w:t>.</w:t>
      </w:r>
    </w:p>
    <w:p w:rsidR="00826D89" w:rsidRDefault="00826D89" w:rsidP="00826D89">
      <w:pPr>
        <w:rPr>
          <w:rFonts w:ascii="Arial" w:hAnsi="Arial" w:cs="Arial"/>
        </w:rPr>
      </w:pPr>
    </w:p>
    <w:p w:rsidR="00826D89" w:rsidRDefault="00826D89" w:rsidP="00826D89">
      <w:pPr>
        <w:rPr>
          <w:rFonts w:ascii="Arial" w:hAnsi="Arial" w:cs="Arial"/>
        </w:rPr>
      </w:pPr>
      <w:r>
        <w:rPr>
          <w:rFonts w:ascii="Arial" w:hAnsi="Arial" w:cs="Arial"/>
        </w:rPr>
        <w:t xml:space="preserve">In conclusion it is clear that young people who fall into certain criteria are more at risk of becoming involved in organised crime for what ever their reasonings may be, and whilst there are interventions and practices in place with Police forces to prevent this and offer than a route out. These are relatively new and further research and pilot schemes are needed in order to continue to understand why this is happening, and to be able to offer help and </w:t>
      </w:r>
      <w:r>
        <w:rPr>
          <w:rFonts w:ascii="Arial" w:hAnsi="Arial" w:cs="Arial"/>
        </w:rPr>
        <w:lastRenderedPageBreak/>
        <w:t>assistance to those who need it in order to escape the life or to be taken away from it before it may become too late.</w:t>
      </w:r>
    </w:p>
    <w:p w:rsidR="00826D89" w:rsidRDefault="00826D89" w:rsidP="00826D89">
      <w:pPr>
        <w:rPr>
          <w:rFonts w:ascii="Arial" w:hAnsi="Arial" w:cs="Arial"/>
        </w:rPr>
      </w:pPr>
    </w:p>
    <w:p w:rsidR="00826D89" w:rsidRDefault="00826D89" w:rsidP="00826D89">
      <w:pPr>
        <w:rPr>
          <w:rFonts w:ascii="Arial" w:hAnsi="Arial" w:cs="Arial"/>
        </w:rPr>
      </w:pPr>
      <w:r>
        <w:rPr>
          <w:rFonts w:ascii="Arial" w:hAnsi="Arial" w:cs="Arial"/>
        </w:rPr>
        <w:t xml:space="preserve">Word Count </w:t>
      </w:r>
      <w:r>
        <w:rPr>
          <w:rFonts w:ascii="Arial" w:hAnsi="Arial" w:cs="Arial"/>
        </w:rPr>
        <w:t>–</w:t>
      </w:r>
      <w:r>
        <w:rPr>
          <w:rFonts w:ascii="Arial" w:hAnsi="Arial" w:cs="Arial"/>
        </w:rPr>
        <w:t xml:space="preserve"> 1041</w:t>
      </w:r>
    </w:p>
    <w:p w:rsidR="00826D89" w:rsidRDefault="00826D89" w:rsidP="00826D89">
      <w:pPr>
        <w:rPr>
          <w:rFonts w:ascii="Arial" w:hAnsi="Arial" w:cs="Arial"/>
        </w:rPr>
      </w:pPr>
    </w:p>
    <w:p w:rsidR="00826D89" w:rsidRDefault="00826D89" w:rsidP="00826D89">
      <w:pPr>
        <w:rPr>
          <w:rFonts w:ascii="Arial" w:hAnsi="Arial" w:cs="Arial"/>
        </w:rPr>
      </w:pPr>
    </w:p>
    <w:p w:rsidR="00826D89" w:rsidRDefault="00826D89" w:rsidP="00826D89">
      <w:pPr>
        <w:rPr>
          <w:rFonts w:ascii="Arial" w:hAnsi="Arial" w:cs="Arial"/>
        </w:rPr>
      </w:pPr>
    </w:p>
    <w:p w:rsidR="00826D89" w:rsidRDefault="00826D89" w:rsidP="00826D89">
      <w:pPr>
        <w:rPr>
          <w:rFonts w:ascii="Arial" w:hAnsi="Arial" w:cs="Arial"/>
          <w:b/>
        </w:rPr>
      </w:pPr>
      <w:r w:rsidRPr="0094197A">
        <w:rPr>
          <w:rFonts w:ascii="Arial" w:hAnsi="Arial" w:cs="Arial"/>
          <w:b/>
        </w:rPr>
        <w:t>Essay 3 – Asses the role of MAPPA in managing offenders, and evaluate the effectiveness of current Police practices to investigate public protection incidents involving violent and sexual offences.</w:t>
      </w:r>
    </w:p>
    <w:p w:rsidR="00826D89" w:rsidRDefault="00826D89" w:rsidP="00826D89">
      <w:pPr>
        <w:rPr>
          <w:rFonts w:ascii="Arial" w:hAnsi="Arial" w:cs="Arial"/>
          <w:b/>
        </w:rPr>
      </w:pPr>
    </w:p>
    <w:p w:rsidR="00826D89" w:rsidRDefault="00826D89" w:rsidP="00826D89">
      <w:pPr>
        <w:rPr>
          <w:rFonts w:ascii="Arial" w:hAnsi="Arial" w:cs="Arial"/>
          <w:b/>
        </w:rPr>
      </w:pPr>
    </w:p>
    <w:p w:rsidR="00826D89" w:rsidRDefault="00826D89" w:rsidP="00826D89">
      <w:pPr>
        <w:rPr>
          <w:rFonts w:ascii="Arial" w:hAnsi="Arial" w:cs="Arial"/>
        </w:rPr>
      </w:pPr>
      <w:r>
        <w:rPr>
          <w:rFonts w:ascii="Arial" w:hAnsi="Arial" w:cs="Arial"/>
        </w:rPr>
        <w:t>In this assignment I will be assessing the role of MAPPA in managing offenders. I will look at the effectiveness of current Policing practices used to investigate incidents involving violent and sexual offences.</w:t>
      </w:r>
    </w:p>
    <w:p w:rsidR="00826D89" w:rsidRDefault="00826D89" w:rsidP="00826D89">
      <w:pPr>
        <w:rPr>
          <w:rFonts w:ascii="Arial" w:hAnsi="Arial" w:cs="Arial"/>
        </w:rPr>
      </w:pPr>
      <w:r>
        <w:rPr>
          <w:rFonts w:ascii="Arial" w:hAnsi="Arial" w:cs="Arial"/>
        </w:rPr>
        <w:t xml:space="preserve">MAPPA is a Multi-agency public protection arrangement, these are in place to ensure the successful management of sexual and violent offenders </w:t>
      </w:r>
      <w:sdt>
        <w:sdtPr>
          <w:rPr>
            <w:rFonts w:ascii="Arial" w:hAnsi="Arial" w:cs="Arial"/>
          </w:rPr>
          <w:id w:val="2120640291"/>
          <w:citation/>
        </w:sdtPr>
        <w:sdtContent>
          <w:r>
            <w:rPr>
              <w:rFonts w:ascii="Arial" w:hAnsi="Arial" w:cs="Arial"/>
            </w:rPr>
            <w:fldChar w:fldCharType="begin"/>
          </w:r>
          <w:r>
            <w:rPr>
              <w:rFonts w:ascii="Arial" w:hAnsi="Arial" w:cs="Arial"/>
            </w:rPr>
            <w:instrText xml:space="preserve"> CITATION Gov21 \l 2057 </w:instrText>
          </w:r>
          <w:r>
            <w:rPr>
              <w:rFonts w:ascii="Arial" w:hAnsi="Arial" w:cs="Arial"/>
            </w:rPr>
            <w:fldChar w:fldCharType="separate"/>
          </w:r>
          <w:r w:rsidRPr="00952087">
            <w:rPr>
              <w:rFonts w:ascii="Arial" w:hAnsi="Arial" w:cs="Arial"/>
              <w:noProof/>
            </w:rPr>
            <w:t>(Gov.uk, 2021)</w:t>
          </w:r>
          <w:r>
            <w:rPr>
              <w:rFonts w:ascii="Arial" w:hAnsi="Arial" w:cs="Arial"/>
            </w:rPr>
            <w:fldChar w:fldCharType="end"/>
          </w:r>
        </w:sdtContent>
      </w:sdt>
      <w:r>
        <w:rPr>
          <w:rFonts w:ascii="Arial" w:hAnsi="Arial" w:cs="Arial"/>
        </w:rPr>
        <w:t>. The guidance sets out the responsibilities of the Police, probation and prison service, it also touches on how other agencies may become involved, for example the Youth Justice Board.</w:t>
      </w:r>
    </w:p>
    <w:p w:rsidR="00826D89" w:rsidRDefault="00826D89" w:rsidP="00826D89">
      <w:pPr>
        <w:rPr>
          <w:rFonts w:ascii="Arial" w:hAnsi="Arial" w:cs="Arial"/>
        </w:rPr>
      </w:pPr>
      <w:r>
        <w:rPr>
          <w:rFonts w:ascii="Arial" w:hAnsi="Arial" w:cs="Arial"/>
        </w:rPr>
        <w:t xml:space="preserve">The Criminal Justice Act 2003 Section 35 to 37b established MAPPA across each of the 42 criminal justice areas in England and Wales. These arrangements are designed to protect the Public, including victims of crime, from serious harm by sexual or violent and other dangerous offenders </w:t>
      </w:r>
      <w:sdt>
        <w:sdtPr>
          <w:rPr>
            <w:rFonts w:ascii="Arial" w:hAnsi="Arial" w:cs="Arial"/>
          </w:rPr>
          <w:id w:val="-1564872533"/>
          <w:citation/>
        </w:sdtPr>
        <w:sdtContent>
          <w:r>
            <w:rPr>
              <w:rFonts w:ascii="Arial" w:hAnsi="Arial" w:cs="Arial"/>
            </w:rPr>
            <w:fldChar w:fldCharType="begin"/>
          </w:r>
          <w:r>
            <w:rPr>
              <w:rFonts w:ascii="Arial" w:hAnsi="Arial" w:cs="Arial"/>
            </w:rPr>
            <w:instrText xml:space="preserve"> CITATION Col221 \l 2057 </w:instrText>
          </w:r>
          <w:r>
            <w:rPr>
              <w:rFonts w:ascii="Arial" w:hAnsi="Arial" w:cs="Arial"/>
            </w:rPr>
            <w:fldChar w:fldCharType="separate"/>
          </w:r>
          <w:r w:rsidRPr="0081084E">
            <w:rPr>
              <w:rFonts w:ascii="Arial" w:hAnsi="Arial" w:cs="Arial"/>
              <w:noProof/>
            </w:rPr>
            <w:t>(College of Policing, 2022)</w:t>
          </w:r>
          <w:r>
            <w:rPr>
              <w:rFonts w:ascii="Arial" w:hAnsi="Arial" w:cs="Arial"/>
            </w:rPr>
            <w:fldChar w:fldCharType="end"/>
          </w:r>
        </w:sdtContent>
      </w:sdt>
      <w:r>
        <w:rPr>
          <w:rFonts w:ascii="Arial" w:hAnsi="Arial" w:cs="Arial"/>
        </w:rPr>
        <w:t>.</w:t>
      </w:r>
    </w:p>
    <w:p w:rsidR="00826D89" w:rsidRDefault="00826D89" w:rsidP="00826D89">
      <w:pPr>
        <w:rPr>
          <w:rFonts w:ascii="Arial" w:hAnsi="Arial" w:cs="Arial"/>
        </w:rPr>
      </w:pPr>
      <w:r>
        <w:rPr>
          <w:rFonts w:ascii="Arial" w:hAnsi="Arial" w:cs="Arial"/>
        </w:rPr>
        <w:t>One role of Officers under MAPPA is to identify and manage offenders at the appropriate level. MAPPA explains the period for which offenders should be supervised and provides an explanation of a threshold offence. The term offender in this context is used to refer to an individual with a conviction for a criminal offence and falls within one of the three MAPPA categories. The categories are registered sexual offenders, registered violent offenders and other dangerous offenders. This allows Officers, usually working with the MOSOVO (management of sexual or violent offenders) to engage and work with these offenders, ensure they are sticking to their strict conditions and to prevent reoffending.</w:t>
      </w:r>
    </w:p>
    <w:p w:rsidR="00826D89" w:rsidRDefault="00826D89" w:rsidP="00826D89">
      <w:pPr>
        <w:rPr>
          <w:rFonts w:ascii="Arial" w:hAnsi="Arial" w:cs="Arial"/>
        </w:rPr>
      </w:pPr>
      <w:r>
        <w:rPr>
          <w:rFonts w:ascii="Arial" w:hAnsi="Arial" w:cs="Arial"/>
        </w:rPr>
        <w:t xml:space="preserve">It is vital that the Police are effective in identifying potentially violent, serious, or sexual offenders as failing to do so can put the Public at risk of harm. Therefore, when a Police Officer or member of Police staff come across a sexual or violent offender or a potentially dangerous person in their routine duties. It is important that effective action is taken to deal with the apparent risk of harm. When an individual has been identified as a sexual offender, violent offender, or potentially dangerous person, that person should be assigned a named MOSOVO Officer for risk assessment and offender management purposes </w:t>
      </w:r>
      <w:sdt>
        <w:sdtPr>
          <w:rPr>
            <w:rFonts w:ascii="Arial" w:hAnsi="Arial" w:cs="Arial"/>
          </w:rPr>
          <w:id w:val="-1516291841"/>
          <w:citation/>
        </w:sdtPr>
        <w:sdtContent>
          <w:r>
            <w:rPr>
              <w:rFonts w:ascii="Arial" w:hAnsi="Arial" w:cs="Arial"/>
            </w:rPr>
            <w:fldChar w:fldCharType="begin"/>
          </w:r>
          <w:r>
            <w:rPr>
              <w:rFonts w:ascii="Arial" w:hAnsi="Arial" w:cs="Arial"/>
            </w:rPr>
            <w:instrText xml:space="preserve"> CITATION Col20 \l 2057 </w:instrText>
          </w:r>
          <w:r>
            <w:rPr>
              <w:rFonts w:ascii="Arial" w:hAnsi="Arial" w:cs="Arial"/>
            </w:rPr>
            <w:fldChar w:fldCharType="separate"/>
          </w:r>
          <w:r w:rsidRPr="00C52EB5">
            <w:rPr>
              <w:rFonts w:ascii="Arial" w:hAnsi="Arial" w:cs="Arial"/>
              <w:noProof/>
            </w:rPr>
            <w:t>(College of Policing, 2020)</w:t>
          </w:r>
          <w:r>
            <w:rPr>
              <w:rFonts w:ascii="Arial" w:hAnsi="Arial" w:cs="Arial"/>
            </w:rPr>
            <w:fldChar w:fldCharType="end"/>
          </w:r>
        </w:sdtContent>
      </w:sdt>
      <w:r>
        <w:rPr>
          <w:rFonts w:ascii="Arial" w:hAnsi="Arial" w:cs="Arial"/>
        </w:rPr>
        <w:t>.</w:t>
      </w:r>
    </w:p>
    <w:p w:rsidR="00826D89" w:rsidRDefault="00826D89" w:rsidP="00826D89">
      <w:pPr>
        <w:rPr>
          <w:rFonts w:ascii="Arial" w:hAnsi="Arial" w:cs="Arial"/>
        </w:rPr>
      </w:pPr>
      <w:r>
        <w:rPr>
          <w:rFonts w:ascii="Arial" w:hAnsi="Arial" w:cs="Arial"/>
        </w:rPr>
        <w:t xml:space="preserve">It is important that the Police are effective in dealing with public protection incidents such as violence against women and girls for example. The recent case involving the murder of Sarah Everard has spurred a public debate about violence, the safety of women and the </w:t>
      </w:r>
      <w:r>
        <w:rPr>
          <w:rFonts w:ascii="Arial" w:hAnsi="Arial" w:cs="Arial"/>
        </w:rPr>
        <w:lastRenderedPageBreak/>
        <w:t xml:space="preserve">Police’s role in that respect. Domestic abuse related crime accounts for 15 percent of all crime recorded by the Police in England and Wales </w:t>
      </w:r>
      <w:sdt>
        <w:sdtPr>
          <w:rPr>
            <w:rFonts w:ascii="Arial" w:hAnsi="Arial" w:cs="Arial"/>
          </w:rPr>
          <w:id w:val="-1214494067"/>
          <w:citation/>
        </w:sdtPr>
        <w:sdtContent>
          <w:r>
            <w:rPr>
              <w:rFonts w:ascii="Arial" w:hAnsi="Arial" w:cs="Arial"/>
            </w:rPr>
            <w:fldChar w:fldCharType="begin"/>
          </w:r>
          <w:r>
            <w:rPr>
              <w:rFonts w:ascii="Arial" w:hAnsi="Arial" w:cs="Arial"/>
            </w:rPr>
            <w:instrText xml:space="preserve"> CITATION Gov22 \l 2057 </w:instrText>
          </w:r>
          <w:r>
            <w:rPr>
              <w:rFonts w:ascii="Arial" w:hAnsi="Arial" w:cs="Arial"/>
            </w:rPr>
            <w:fldChar w:fldCharType="separate"/>
          </w:r>
          <w:r w:rsidRPr="0039385E">
            <w:rPr>
              <w:rFonts w:ascii="Arial" w:hAnsi="Arial" w:cs="Arial"/>
              <w:noProof/>
            </w:rPr>
            <w:t>(Gov.uk, 2022)</w:t>
          </w:r>
          <w:r>
            <w:rPr>
              <w:rFonts w:ascii="Arial" w:hAnsi="Arial" w:cs="Arial"/>
            </w:rPr>
            <w:fldChar w:fldCharType="end"/>
          </w:r>
        </w:sdtContent>
      </w:sdt>
      <w:r>
        <w:rPr>
          <w:rFonts w:ascii="Arial" w:hAnsi="Arial" w:cs="Arial"/>
        </w:rPr>
        <w:t xml:space="preserve">. Even though very year the Police and partner agencies asses more than 100,000 people as being at a high risk of being murdered or seriously injured as a result of domestic abuse. The level of confidence in the Police especially amongst female victims is worryingly low. Almost half (49 percent) of Victims who have experienced sexual assault by rape or penetration since the age of 16 had been a victim more than once, and fewer than one in six reported the assault to the Police </w:t>
      </w:r>
      <w:sdt>
        <w:sdtPr>
          <w:rPr>
            <w:rFonts w:ascii="Arial" w:hAnsi="Arial" w:cs="Arial"/>
          </w:rPr>
          <w:id w:val="-2100786374"/>
          <w:citation/>
        </w:sdtPr>
        <w:sdtContent>
          <w:r>
            <w:rPr>
              <w:rFonts w:ascii="Arial" w:hAnsi="Arial" w:cs="Arial"/>
            </w:rPr>
            <w:fldChar w:fldCharType="begin"/>
          </w:r>
          <w:r>
            <w:rPr>
              <w:rFonts w:ascii="Arial" w:hAnsi="Arial" w:cs="Arial"/>
            </w:rPr>
            <w:instrText xml:space="preserve"> CITATION Col20 \l 2057 </w:instrText>
          </w:r>
          <w:r>
            <w:rPr>
              <w:rFonts w:ascii="Arial" w:hAnsi="Arial" w:cs="Arial"/>
            </w:rPr>
            <w:fldChar w:fldCharType="separate"/>
          </w:r>
          <w:r w:rsidRPr="00930EDE">
            <w:rPr>
              <w:rFonts w:ascii="Arial" w:hAnsi="Arial" w:cs="Arial"/>
              <w:noProof/>
            </w:rPr>
            <w:t>(College of Policing, 2020)</w:t>
          </w:r>
          <w:r>
            <w:rPr>
              <w:rFonts w:ascii="Arial" w:hAnsi="Arial" w:cs="Arial"/>
            </w:rPr>
            <w:fldChar w:fldCharType="end"/>
          </w:r>
        </w:sdtContent>
      </w:sdt>
      <w:r>
        <w:rPr>
          <w:rFonts w:ascii="Arial" w:hAnsi="Arial" w:cs="Arial"/>
        </w:rPr>
        <w:t>.</w:t>
      </w:r>
    </w:p>
    <w:p w:rsidR="00826D89" w:rsidRDefault="00826D89" w:rsidP="00826D89">
      <w:pPr>
        <w:rPr>
          <w:rFonts w:ascii="Arial" w:hAnsi="Arial" w:cs="Arial"/>
        </w:rPr>
      </w:pPr>
      <w:r>
        <w:rPr>
          <w:rFonts w:ascii="Arial" w:hAnsi="Arial" w:cs="Arial"/>
        </w:rPr>
        <w:t xml:space="preserve">Due to this, the Government introduced a new strategy that should assist the Police in their effectiveness in reducing the prevalence of violence against women and girls and improve the support and response for victims and survivors. This is called the ‘Tackling violence against women and girls strategy’, and says that ‘”the safety of women and girls across the county is our priority” </w:t>
      </w:r>
      <w:sdt>
        <w:sdtPr>
          <w:rPr>
            <w:rFonts w:ascii="Arial" w:hAnsi="Arial" w:cs="Arial"/>
          </w:rPr>
          <w:id w:val="1115869672"/>
          <w:citation/>
        </w:sdtPr>
        <w:sdtContent>
          <w:r>
            <w:rPr>
              <w:rFonts w:ascii="Arial" w:hAnsi="Arial" w:cs="Arial"/>
            </w:rPr>
            <w:fldChar w:fldCharType="begin"/>
          </w:r>
          <w:r>
            <w:rPr>
              <w:rFonts w:ascii="Arial" w:hAnsi="Arial" w:cs="Arial"/>
            </w:rPr>
            <w:instrText xml:space="preserve"> CITATION gov21 \l 2057 </w:instrText>
          </w:r>
          <w:r>
            <w:rPr>
              <w:rFonts w:ascii="Arial" w:hAnsi="Arial" w:cs="Arial"/>
            </w:rPr>
            <w:fldChar w:fldCharType="separate"/>
          </w:r>
          <w:r w:rsidRPr="009A4519">
            <w:rPr>
              <w:rFonts w:ascii="Arial" w:hAnsi="Arial" w:cs="Arial"/>
              <w:noProof/>
            </w:rPr>
            <w:t>(gov.uk, 2021)</w:t>
          </w:r>
          <w:r>
            <w:rPr>
              <w:rFonts w:ascii="Arial" w:hAnsi="Arial" w:cs="Arial"/>
            </w:rPr>
            <w:fldChar w:fldCharType="end"/>
          </w:r>
        </w:sdtContent>
      </w:sdt>
      <w:r>
        <w:rPr>
          <w:rFonts w:ascii="Arial" w:hAnsi="Arial" w:cs="Arial"/>
        </w:rPr>
        <w:t>.</w:t>
      </w:r>
    </w:p>
    <w:p w:rsidR="00826D89" w:rsidRDefault="00826D89" w:rsidP="00826D89">
      <w:pPr>
        <w:rPr>
          <w:rFonts w:ascii="Arial" w:hAnsi="Arial" w:cs="Arial"/>
        </w:rPr>
      </w:pPr>
      <w:r>
        <w:rPr>
          <w:rFonts w:ascii="Arial" w:hAnsi="Arial" w:cs="Arial"/>
        </w:rPr>
        <w:t>Although huge striders have been made since the government called for a end to violence against women and girls in 2010, with the introduction of new offences such as controlling or coercive behaviour, revenge porn and stalking. Along with raising the maximum penalties for stalking and harassment, ending the automatic early release of violent and sexual offenders from prison and strengthening the tools available to front line professionals. The previous claim that confidence levels are low show that there are still further improvements that need to be made in order for victims of violent and sexual offences feel safe and supported.</w:t>
      </w:r>
    </w:p>
    <w:p w:rsidR="00826D89" w:rsidRDefault="00826D89" w:rsidP="00826D89">
      <w:pPr>
        <w:rPr>
          <w:rFonts w:ascii="Arial" w:hAnsi="Arial" w:cs="Arial"/>
        </w:rPr>
      </w:pPr>
      <w:r>
        <w:rPr>
          <w:rFonts w:ascii="Arial" w:hAnsi="Arial" w:cs="Arial"/>
        </w:rPr>
        <w:t xml:space="preserve">One change that is being made in an attempt to do this is the introduction of the Domestic Abuse Act 2021 which has been passed in parliament. This act will transform the response for the five in one hundred adults who have suffered domestic abuse by strengthening protections for those who have experience abuse and harm whilst also ensuring perpetrators feel the full force of the law. Measures introduced in this Act include a statutory definition of domestic abuse to ensure it is properly understood by professionals across Police and law enforcement, health, housing and social care and education, as too many children suffer as a result of domestic abuse </w:t>
      </w:r>
      <w:sdt>
        <w:sdtPr>
          <w:rPr>
            <w:rFonts w:ascii="Arial" w:hAnsi="Arial" w:cs="Arial"/>
          </w:rPr>
          <w:id w:val="-1116206203"/>
          <w:citation/>
        </w:sdtPr>
        <w:sdtContent>
          <w:r>
            <w:rPr>
              <w:rFonts w:ascii="Arial" w:hAnsi="Arial" w:cs="Arial"/>
            </w:rPr>
            <w:fldChar w:fldCharType="begin"/>
          </w:r>
          <w:r>
            <w:rPr>
              <w:rFonts w:ascii="Arial" w:hAnsi="Arial" w:cs="Arial"/>
            </w:rPr>
            <w:instrText xml:space="preserve"> CITATION Gov21 \l 2057 </w:instrText>
          </w:r>
          <w:r>
            <w:rPr>
              <w:rFonts w:ascii="Arial" w:hAnsi="Arial" w:cs="Arial"/>
            </w:rPr>
            <w:fldChar w:fldCharType="separate"/>
          </w:r>
          <w:r w:rsidRPr="00786A87">
            <w:rPr>
              <w:rFonts w:ascii="Arial" w:hAnsi="Arial" w:cs="Arial"/>
              <w:noProof/>
            </w:rPr>
            <w:t>(Gov.uk, 2021)</w:t>
          </w:r>
          <w:r>
            <w:rPr>
              <w:rFonts w:ascii="Arial" w:hAnsi="Arial" w:cs="Arial"/>
            </w:rPr>
            <w:fldChar w:fldCharType="end"/>
          </w:r>
        </w:sdtContent>
      </w:sdt>
      <w:r>
        <w:rPr>
          <w:rFonts w:ascii="Arial" w:hAnsi="Arial" w:cs="Arial"/>
        </w:rPr>
        <w:t>. Also, the position of a Domestic Abuse Commissioner in law has been created to provide accountability to the public and Ministers on failure within statutory service provision and poor practice in services. The creation of Domestic Abuse Protection Notices (DAPN) and Domestic Abuse Protection Orders (DAPO) which help to protect Victims by preventing perpetrators from contacting the Victim in cases where no further Police action is able to be taken</w:t>
      </w:r>
      <w:sdt>
        <w:sdtPr>
          <w:rPr>
            <w:rFonts w:ascii="Arial" w:hAnsi="Arial" w:cs="Arial"/>
          </w:rPr>
          <w:id w:val="221565779"/>
          <w:citation/>
        </w:sdtPr>
        <w:sdtContent>
          <w:r>
            <w:rPr>
              <w:rFonts w:ascii="Arial" w:hAnsi="Arial" w:cs="Arial"/>
            </w:rPr>
            <w:fldChar w:fldCharType="begin"/>
          </w:r>
          <w:r>
            <w:rPr>
              <w:rFonts w:ascii="Arial" w:hAnsi="Arial" w:cs="Arial"/>
            </w:rPr>
            <w:instrText xml:space="preserve"> CITATION Gov21 \l 2057 </w:instrText>
          </w:r>
          <w:r>
            <w:rPr>
              <w:rFonts w:ascii="Arial" w:hAnsi="Arial" w:cs="Arial"/>
            </w:rPr>
            <w:fldChar w:fldCharType="separate"/>
          </w:r>
          <w:r>
            <w:rPr>
              <w:rFonts w:ascii="Arial" w:hAnsi="Arial" w:cs="Arial"/>
              <w:noProof/>
            </w:rPr>
            <w:t xml:space="preserve"> </w:t>
          </w:r>
          <w:r w:rsidRPr="00786A87">
            <w:rPr>
              <w:rFonts w:ascii="Arial" w:hAnsi="Arial" w:cs="Arial"/>
              <w:noProof/>
            </w:rPr>
            <w:t>(Gov.uk, 2021)</w:t>
          </w:r>
          <w:r>
            <w:rPr>
              <w:rFonts w:ascii="Arial" w:hAnsi="Arial" w:cs="Arial"/>
            </w:rPr>
            <w:fldChar w:fldCharType="end"/>
          </w:r>
        </w:sdtContent>
      </w:sdt>
      <w:r>
        <w:rPr>
          <w:rFonts w:ascii="Arial" w:hAnsi="Arial" w:cs="Arial"/>
        </w:rPr>
        <w:t>.</w:t>
      </w:r>
    </w:p>
    <w:p w:rsidR="00826D89" w:rsidRDefault="00826D89" w:rsidP="00826D89">
      <w:pPr>
        <w:rPr>
          <w:rFonts w:ascii="Arial" w:hAnsi="Arial" w:cs="Arial"/>
        </w:rPr>
      </w:pPr>
      <w:r>
        <w:rPr>
          <w:rFonts w:ascii="Arial" w:hAnsi="Arial" w:cs="Arial"/>
        </w:rPr>
        <w:t>In conclusion it is clear that the steps that are being taken to improve the effectiveness of investigating sexual and violent offences, such as new acts to safeguard Victims in the form of DAPNs and DAPOs. As well as introducing new offences such as Coercive and Controlling behaviour that before would not have constituted a criminal offence, these now allow offers to take action and in doing so safeguard Victims of public protection offences. Despite this public confidence remains low and although law and legislation is changing and progressing. It is likely to be a while before confidence in the Police and the actions they take raise to a satisfactory level.</w:t>
      </w:r>
    </w:p>
    <w:p w:rsidR="00826D89" w:rsidRDefault="00826D89" w:rsidP="00826D89">
      <w:pPr>
        <w:rPr>
          <w:rFonts w:ascii="Arial" w:hAnsi="Arial" w:cs="Arial"/>
        </w:rPr>
      </w:pPr>
    </w:p>
    <w:p w:rsidR="00826D89" w:rsidRDefault="00826D89" w:rsidP="00826D89">
      <w:pPr>
        <w:rPr>
          <w:rFonts w:ascii="Arial" w:hAnsi="Arial" w:cs="Arial"/>
        </w:rPr>
      </w:pPr>
      <w:r>
        <w:rPr>
          <w:rFonts w:ascii="Arial" w:hAnsi="Arial" w:cs="Arial"/>
        </w:rPr>
        <w:t>Word Count – 972 words</w:t>
      </w:r>
    </w:p>
    <w:p w:rsidR="00826D89" w:rsidRDefault="00826D89" w:rsidP="00826D89">
      <w:pPr>
        <w:rPr>
          <w:rFonts w:ascii="Arial" w:hAnsi="Arial" w:cs="Arial"/>
        </w:rPr>
      </w:pPr>
    </w:p>
    <w:p w:rsidR="00826D89" w:rsidRDefault="00826D89" w:rsidP="00826D89">
      <w:pPr>
        <w:rPr>
          <w:rFonts w:ascii="Arial" w:hAnsi="Arial" w:cs="Arial"/>
        </w:rPr>
      </w:pPr>
    </w:p>
    <w:p w:rsidR="00826D89" w:rsidRDefault="00826D89" w:rsidP="00826D89">
      <w:pPr>
        <w:rPr>
          <w:rFonts w:ascii="Arial" w:hAnsi="Arial" w:cs="Arial"/>
          <w:b/>
        </w:rPr>
      </w:pPr>
      <w:r w:rsidRPr="00453C2D">
        <w:rPr>
          <w:rFonts w:ascii="Arial" w:hAnsi="Arial" w:cs="Arial"/>
          <w:b/>
        </w:rPr>
        <w:lastRenderedPageBreak/>
        <w:t>Essay four – Critically evaluate the impact of early intervention on young offenders, and young people at risk of becoming involved in gangs. Assess the effectiveness of partnership approaches to prevent or deter involvement in gang-related activity.</w:t>
      </w:r>
    </w:p>
    <w:p w:rsidR="00826D89" w:rsidRDefault="00826D89" w:rsidP="00826D89">
      <w:pPr>
        <w:rPr>
          <w:rFonts w:ascii="Arial" w:hAnsi="Arial" w:cs="Arial"/>
          <w:b/>
        </w:rPr>
      </w:pPr>
    </w:p>
    <w:p w:rsidR="00826D89" w:rsidRDefault="00826D89" w:rsidP="00826D89">
      <w:pPr>
        <w:rPr>
          <w:rFonts w:ascii="Arial" w:hAnsi="Arial" w:cs="Arial"/>
        </w:rPr>
      </w:pPr>
      <w:r>
        <w:rPr>
          <w:rFonts w:ascii="Arial" w:hAnsi="Arial" w:cs="Arial"/>
        </w:rPr>
        <w:t>In this assignment I am going to evaluate the impact of early intervention on young offenders and young people at risk of becoming involved in gangs. I will then look at the partnership working that takes place and assess whether it is effective in its goals.</w:t>
      </w:r>
    </w:p>
    <w:p w:rsidR="00826D89" w:rsidRDefault="00826D89" w:rsidP="00826D89">
      <w:pPr>
        <w:rPr>
          <w:rFonts w:ascii="Arial" w:hAnsi="Arial" w:cs="Arial"/>
        </w:rPr>
      </w:pPr>
      <w:r>
        <w:rPr>
          <w:rFonts w:ascii="Arial" w:hAnsi="Arial" w:cs="Arial"/>
        </w:rPr>
        <w:t xml:space="preserve">Early interventions involve taking a multi-agency approach to give extra support and guidance to young offenders (or prospective offenders) involving the Police, social services, education, employment and health services working together to offer young people extra support and guidance to steer them away from crime </w:t>
      </w:r>
      <w:sdt>
        <w:sdtPr>
          <w:rPr>
            <w:rFonts w:ascii="Arial" w:hAnsi="Arial" w:cs="Arial"/>
          </w:rPr>
          <w:id w:val="-2354027"/>
          <w:citation/>
        </w:sdtPr>
        <w:sdtContent>
          <w:r>
            <w:rPr>
              <w:rFonts w:ascii="Arial" w:hAnsi="Arial" w:cs="Arial"/>
            </w:rPr>
            <w:fldChar w:fldCharType="begin"/>
          </w:r>
          <w:r>
            <w:rPr>
              <w:rFonts w:ascii="Arial" w:hAnsi="Arial" w:cs="Arial"/>
            </w:rPr>
            <w:instrText xml:space="preserve"> CITATION Rev21 \l 2057 </w:instrText>
          </w:r>
          <w:r>
            <w:rPr>
              <w:rFonts w:ascii="Arial" w:hAnsi="Arial" w:cs="Arial"/>
            </w:rPr>
            <w:fldChar w:fldCharType="separate"/>
          </w:r>
          <w:r w:rsidRPr="00AE26FC">
            <w:rPr>
              <w:rFonts w:ascii="Arial" w:hAnsi="Arial" w:cs="Arial"/>
              <w:noProof/>
            </w:rPr>
            <w:t>(Revise Sociology, 2021)</w:t>
          </w:r>
          <w:r>
            <w:rPr>
              <w:rFonts w:ascii="Arial" w:hAnsi="Arial" w:cs="Arial"/>
            </w:rPr>
            <w:fldChar w:fldCharType="end"/>
          </w:r>
        </w:sdtContent>
      </w:sdt>
      <w:r>
        <w:rPr>
          <w:rFonts w:ascii="Arial" w:hAnsi="Arial" w:cs="Arial"/>
        </w:rPr>
        <w:t>.</w:t>
      </w:r>
    </w:p>
    <w:p w:rsidR="00826D89" w:rsidRDefault="00826D89" w:rsidP="00826D89">
      <w:pPr>
        <w:rPr>
          <w:rFonts w:ascii="Arial" w:hAnsi="Arial" w:cs="Arial"/>
        </w:rPr>
      </w:pPr>
      <w:r>
        <w:rPr>
          <w:rFonts w:ascii="Arial" w:hAnsi="Arial" w:cs="Arial"/>
        </w:rPr>
        <w:t>It is important to know what type of people are more likely to commit violent crime. A report cited evidence relating to two major factors:</w:t>
      </w:r>
    </w:p>
    <w:p w:rsidR="00826D89" w:rsidRDefault="00826D89" w:rsidP="00826D89">
      <w:pPr>
        <w:rPr>
          <w:rFonts w:ascii="Arial" w:hAnsi="Arial" w:cs="Arial"/>
        </w:rPr>
      </w:pPr>
    </w:p>
    <w:p w:rsidR="00826D89" w:rsidRDefault="00826D89" w:rsidP="00826D89">
      <w:pPr>
        <w:pStyle w:val="ListParagraph"/>
        <w:numPr>
          <w:ilvl w:val="0"/>
          <w:numId w:val="3"/>
        </w:numPr>
        <w:rPr>
          <w:rFonts w:ascii="Arial" w:hAnsi="Arial" w:cs="Arial"/>
        </w:rPr>
      </w:pPr>
      <w:r>
        <w:rPr>
          <w:rFonts w:ascii="Arial" w:hAnsi="Arial" w:cs="Arial"/>
        </w:rPr>
        <w:t>Individual risk factors – such as exposure to Adverse Childhood Experience (ACEs) for example domestic abuse or poor mental health.</w:t>
      </w:r>
    </w:p>
    <w:p w:rsidR="00826D89" w:rsidRDefault="00826D89" w:rsidP="00826D89">
      <w:pPr>
        <w:pStyle w:val="ListParagraph"/>
        <w:numPr>
          <w:ilvl w:val="0"/>
          <w:numId w:val="3"/>
        </w:numPr>
        <w:rPr>
          <w:rFonts w:ascii="Arial" w:hAnsi="Arial" w:cs="Arial"/>
        </w:rPr>
      </w:pPr>
      <w:r>
        <w:rPr>
          <w:rFonts w:ascii="Arial" w:hAnsi="Arial" w:cs="Arial"/>
        </w:rPr>
        <w:t>Environmental risk factors – such as coming from an area of social deprivation and have negative experiences with the Police through stop and search, the latter of which is especially correlated with being from an ethnic minority background.</w:t>
      </w:r>
    </w:p>
    <w:p w:rsidR="00826D89" w:rsidRDefault="00826D89" w:rsidP="00826D89">
      <w:pPr>
        <w:rPr>
          <w:rFonts w:ascii="Arial" w:hAnsi="Arial" w:cs="Arial"/>
        </w:rPr>
      </w:pPr>
    </w:p>
    <w:p w:rsidR="00826D89" w:rsidRDefault="00826D89" w:rsidP="00826D89">
      <w:pPr>
        <w:jc w:val="right"/>
        <w:rPr>
          <w:rFonts w:ascii="Arial" w:hAnsi="Arial" w:cs="Arial"/>
        </w:rPr>
      </w:pPr>
      <w:sdt>
        <w:sdtPr>
          <w:rPr>
            <w:rFonts w:ascii="Arial" w:hAnsi="Arial" w:cs="Arial"/>
          </w:rPr>
          <w:id w:val="589829219"/>
          <w:citation/>
        </w:sdtPr>
        <w:sdtContent>
          <w:r>
            <w:rPr>
              <w:rFonts w:ascii="Arial" w:hAnsi="Arial" w:cs="Arial"/>
            </w:rPr>
            <w:fldChar w:fldCharType="begin"/>
          </w:r>
          <w:r>
            <w:rPr>
              <w:rFonts w:ascii="Arial" w:hAnsi="Arial" w:cs="Arial"/>
            </w:rPr>
            <w:instrText xml:space="preserve"> CITATION Rev21 \l 2057 </w:instrText>
          </w:r>
          <w:r>
            <w:rPr>
              <w:rFonts w:ascii="Arial" w:hAnsi="Arial" w:cs="Arial"/>
            </w:rPr>
            <w:fldChar w:fldCharType="separate"/>
          </w:r>
          <w:r w:rsidRPr="00AE26FC">
            <w:rPr>
              <w:rFonts w:ascii="Arial" w:hAnsi="Arial" w:cs="Arial"/>
              <w:noProof/>
            </w:rPr>
            <w:t>(Revise Sociology, 2021)</w:t>
          </w:r>
          <w:r>
            <w:rPr>
              <w:rFonts w:ascii="Arial" w:hAnsi="Arial" w:cs="Arial"/>
            </w:rPr>
            <w:fldChar w:fldCharType="end"/>
          </w:r>
        </w:sdtContent>
      </w:sdt>
    </w:p>
    <w:p w:rsidR="00826D89" w:rsidRDefault="00826D89" w:rsidP="00826D89">
      <w:pPr>
        <w:jc w:val="right"/>
        <w:rPr>
          <w:rFonts w:ascii="Arial" w:hAnsi="Arial" w:cs="Arial"/>
        </w:rPr>
      </w:pPr>
    </w:p>
    <w:p w:rsidR="00826D89" w:rsidRDefault="00826D89" w:rsidP="00826D89">
      <w:pPr>
        <w:rPr>
          <w:rFonts w:ascii="Arial" w:hAnsi="Arial" w:cs="Arial"/>
        </w:rPr>
      </w:pPr>
      <w:r>
        <w:rPr>
          <w:rFonts w:ascii="Arial" w:hAnsi="Arial" w:cs="Arial"/>
        </w:rPr>
        <w:t>This shows that those who fit the above criteria, are more at risk of committing violent crime, and it could be argued that this type of offending goes hand in hand with gangs and gang culture which is rife in urban and inner-city areas. Due to this it is important that early intervention takes place wherever possible to reduce the risks of serious offending.</w:t>
      </w:r>
    </w:p>
    <w:p w:rsidR="00826D89" w:rsidRDefault="00826D89" w:rsidP="00826D89">
      <w:pPr>
        <w:rPr>
          <w:rFonts w:ascii="Arial" w:hAnsi="Arial" w:cs="Arial"/>
        </w:rPr>
      </w:pPr>
      <w:r>
        <w:rPr>
          <w:rFonts w:ascii="Arial" w:hAnsi="Arial" w:cs="Arial"/>
        </w:rPr>
        <w:t xml:space="preserve">The Home Office has committed funding (through the Early Intervention Youth Fund and the Youth Endowment Fund) to support projects that use early interventions to reduce violent crime </w:t>
      </w:r>
      <w:sdt>
        <w:sdtPr>
          <w:rPr>
            <w:rFonts w:ascii="Arial" w:hAnsi="Arial" w:cs="Arial"/>
          </w:rPr>
          <w:id w:val="540638332"/>
          <w:citation/>
        </w:sdtPr>
        <w:sdtContent>
          <w:r>
            <w:rPr>
              <w:rFonts w:ascii="Arial" w:hAnsi="Arial" w:cs="Arial"/>
            </w:rPr>
            <w:fldChar w:fldCharType="begin"/>
          </w:r>
          <w:r>
            <w:rPr>
              <w:rFonts w:ascii="Arial" w:hAnsi="Arial" w:cs="Arial"/>
            </w:rPr>
            <w:instrText xml:space="preserve"> CITATION Boy19 \l 2057 </w:instrText>
          </w:r>
          <w:r>
            <w:rPr>
              <w:rFonts w:ascii="Arial" w:hAnsi="Arial" w:cs="Arial"/>
            </w:rPr>
            <w:fldChar w:fldCharType="separate"/>
          </w:r>
          <w:r w:rsidRPr="00425A25">
            <w:rPr>
              <w:rFonts w:ascii="Arial" w:hAnsi="Arial" w:cs="Arial"/>
              <w:noProof/>
            </w:rPr>
            <w:t>(Boyd &amp; Bermingham, 2019)</w:t>
          </w:r>
          <w:r>
            <w:rPr>
              <w:rFonts w:ascii="Arial" w:hAnsi="Arial" w:cs="Arial"/>
            </w:rPr>
            <w:fldChar w:fldCharType="end"/>
          </w:r>
        </w:sdtContent>
      </w:sdt>
      <w:r>
        <w:rPr>
          <w:rFonts w:ascii="Arial" w:hAnsi="Arial" w:cs="Arial"/>
        </w:rPr>
        <w:t xml:space="preserve">. Violent crime includes a range of offences from assault to murder, violent offences are disproportionately concentrated in metropolitan areas, such as London and cities in West Yorkshire, Greater Manchester and the West Midlands </w:t>
      </w:r>
      <w:sdt>
        <w:sdtPr>
          <w:rPr>
            <w:rFonts w:ascii="Arial" w:hAnsi="Arial" w:cs="Arial"/>
          </w:rPr>
          <w:id w:val="1407105873"/>
          <w:citation/>
        </w:sdtPr>
        <w:sdtContent>
          <w:r>
            <w:rPr>
              <w:rFonts w:ascii="Arial" w:hAnsi="Arial" w:cs="Arial"/>
            </w:rPr>
            <w:fldChar w:fldCharType="begin"/>
          </w:r>
          <w:r>
            <w:rPr>
              <w:rFonts w:ascii="Arial" w:hAnsi="Arial" w:cs="Arial"/>
            </w:rPr>
            <w:instrText xml:space="preserve"> CITATION Boy19 \l 2057 </w:instrText>
          </w:r>
          <w:r>
            <w:rPr>
              <w:rFonts w:ascii="Arial" w:hAnsi="Arial" w:cs="Arial"/>
            </w:rPr>
            <w:fldChar w:fldCharType="separate"/>
          </w:r>
          <w:r w:rsidRPr="00A022AE">
            <w:rPr>
              <w:rFonts w:ascii="Arial" w:hAnsi="Arial" w:cs="Arial"/>
              <w:noProof/>
            </w:rPr>
            <w:t>(Boyd &amp; Bermingham, 2019)</w:t>
          </w:r>
          <w:r>
            <w:rPr>
              <w:rFonts w:ascii="Arial" w:hAnsi="Arial" w:cs="Arial"/>
            </w:rPr>
            <w:fldChar w:fldCharType="end"/>
          </w:r>
        </w:sdtContent>
      </w:sdt>
      <w:r>
        <w:rPr>
          <w:rFonts w:ascii="Arial" w:hAnsi="Arial" w:cs="Arial"/>
        </w:rPr>
        <w:t>. This could be interpreted as a link between violent crime in these areas and gangs, as these cities have a large gang issue.</w:t>
      </w:r>
    </w:p>
    <w:p w:rsidR="00826D89" w:rsidRDefault="00826D89" w:rsidP="00826D89">
      <w:pPr>
        <w:rPr>
          <w:rFonts w:ascii="Arial" w:hAnsi="Arial" w:cs="Arial"/>
        </w:rPr>
      </w:pPr>
      <w:r>
        <w:rPr>
          <w:rFonts w:ascii="Arial" w:hAnsi="Arial" w:cs="Arial"/>
        </w:rPr>
        <w:t xml:space="preserve">One programme that has been used in the UK is by the Serious Organised Crime Intervention Service (SOCIS). This pioneering programme has worked with more than 70 young people in Glasgow at risk of involvement with serious organised crime, it is now operating in Edinburgh, Newcastle and Cardiff. It is the first project of its kind to use peer mentors as a way to help young people who are in danger of falling into the cycle of organised crime. Many of these mentors are past offenders themselves and are accessible role models for teenagers who have previously resisted other types of mainstream support </w:t>
      </w:r>
      <w:sdt>
        <w:sdtPr>
          <w:rPr>
            <w:rFonts w:ascii="Arial" w:hAnsi="Arial" w:cs="Arial"/>
          </w:rPr>
          <w:id w:val="-1115446023"/>
          <w:citation/>
        </w:sdtPr>
        <w:sdtContent>
          <w:r>
            <w:rPr>
              <w:rFonts w:ascii="Arial" w:hAnsi="Arial" w:cs="Arial"/>
            </w:rPr>
            <w:fldChar w:fldCharType="begin"/>
          </w:r>
          <w:r>
            <w:rPr>
              <w:rFonts w:ascii="Arial" w:hAnsi="Arial" w:cs="Arial"/>
            </w:rPr>
            <w:instrText xml:space="preserve"> CITATION Act19 \l 2057 </w:instrText>
          </w:r>
          <w:r>
            <w:rPr>
              <w:rFonts w:ascii="Arial" w:hAnsi="Arial" w:cs="Arial"/>
            </w:rPr>
            <w:fldChar w:fldCharType="separate"/>
          </w:r>
          <w:r w:rsidRPr="00A4265C">
            <w:rPr>
              <w:rFonts w:ascii="Arial" w:hAnsi="Arial" w:cs="Arial"/>
              <w:noProof/>
            </w:rPr>
            <w:t>(Action for Children, 2019)</w:t>
          </w:r>
          <w:r>
            <w:rPr>
              <w:rFonts w:ascii="Arial" w:hAnsi="Arial" w:cs="Arial"/>
            </w:rPr>
            <w:fldChar w:fldCharType="end"/>
          </w:r>
        </w:sdtContent>
      </w:sdt>
      <w:r>
        <w:rPr>
          <w:rFonts w:ascii="Arial" w:hAnsi="Arial" w:cs="Arial"/>
        </w:rPr>
        <w:t>.</w:t>
      </w:r>
    </w:p>
    <w:p w:rsidR="00826D89" w:rsidRDefault="00826D89" w:rsidP="00826D89">
      <w:pPr>
        <w:rPr>
          <w:rFonts w:ascii="Arial" w:hAnsi="Arial" w:cs="Arial"/>
        </w:rPr>
      </w:pPr>
      <w:r>
        <w:rPr>
          <w:rFonts w:ascii="Arial" w:hAnsi="Arial" w:cs="Arial"/>
        </w:rPr>
        <w:t xml:space="preserve">This programme is aimed at helping “high risk” eleven to eighteen year old who are in danger of falling into a life of crime due to the pressures of their personal environment. Its </w:t>
      </w:r>
      <w:r>
        <w:rPr>
          <w:rFonts w:ascii="Arial" w:hAnsi="Arial" w:cs="Arial"/>
        </w:rPr>
        <w:lastRenderedPageBreak/>
        <w:t xml:space="preserve">results showed that out of 49 young people, only four continued to offend after receiving support. It also showed that a teenager who had committed almost 600 offences had not reoffended since being supported by the scheme </w:t>
      </w:r>
      <w:sdt>
        <w:sdtPr>
          <w:rPr>
            <w:rFonts w:ascii="Arial" w:hAnsi="Arial" w:cs="Arial"/>
          </w:rPr>
          <w:id w:val="-1807313805"/>
          <w:citation/>
        </w:sdtPr>
        <w:sdtContent>
          <w:r>
            <w:rPr>
              <w:rFonts w:ascii="Arial" w:hAnsi="Arial" w:cs="Arial"/>
            </w:rPr>
            <w:fldChar w:fldCharType="begin"/>
          </w:r>
          <w:r>
            <w:rPr>
              <w:rFonts w:ascii="Arial" w:hAnsi="Arial" w:cs="Arial"/>
            </w:rPr>
            <w:instrText xml:space="preserve"> CITATION Act19 \l 2057 </w:instrText>
          </w:r>
          <w:r>
            <w:rPr>
              <w:rFonts w:ascii="Arial" w:hAnsi="Arial" w:cs="Arial"/>
            </w:rPr>
            <w:fldChar w:fldCharType="separate"/>
          </w:r>
          <w:r w:rsidRPr="00A4265C">
            <w:rPr>
              <w:rFonts w:ascii="Arial" w:hAnsi="Arial" w:cs="Arial"/>
              <w:noProof/>
            </w:rPr>
            <w:t>(Action for Children, 2019)</w:t>
          </w:r>
          <w:r>
            <w:rPr>
              <w:rFonts w:ascii="Arial" w:hAnsi="Arial" w:cs="Arial"/>
            </w:rPr>
            <w:fldChar w:fldCharType="end"/>
          </w:r>
        </w:sdtContent>
      </w:sdt>
      <w:r>
        <w:rPr>
          <w:rFonts w:ascii="Arial" w:hAnsi="Arial" w:cs="Arial"/>
        </w:rPr>
        <w:t>. This shows that projects such as these not only reduce criminal activity but allow young people to thrive, helping more of them to have a safe and happy childhood. This should be considered a positive result that shows that partnership working in this way, using relatable mentors is effective in steering young people away from further offences. Young people are more likely to relate with someone who has a similar background and past experiences to them, than someone who does not understand where they are coming from or what they have potentially been through.</w:t>
      </w:r>
    </w:p>
    <w:p w:rsidR="00826D89" w:rsidRDefault="00826D89" w:rsidP="00826D89">
      <w:pPr>
        <w:rPr>
          <w:rFonts w:ascii="Arial" w:hAnsi="Arial" w:cs="Arial"/>
        </w:rPr>
      </w:pPr>
      <w:r>
        <w:rPr>
          <w:rFonts w:ascii="Arial" w:hAnsi="Arial" w:cs="Arial"/>
        </w:rPr>
        <w:t>A 2019 report into Partnership working to tackle gang violence in Birmingham found that due to high profile media coverage the term ‘gang’ had entered into common usage, and that the nature and scale of gang culture today was very different to that of previous generations</w:t>
      </w:r>
      <w:sdt>
        <w:sdtPr>
          <w:rPr>
            <w:rFonts w:ascii="Arial" w:hAnsi="Arial" w:cs="Arial"/>
          </w:rPr>
          <w:id w:val="-662549994"/>
          <w:citation/>
        </w:sdtPr>
        <w:sdtContent>
          <w:r>
            <w:rPr>
              <w:rFonts w:ascii="Arial" w:hAnsi="Arial" w:cs="Arial"/>
            </w:rPr>
            <w:fldChar w:fldCharType="begin"/>
          </w:r>
          <w:r>
            <w:rPr>
              <w:rFonts w:ascii="Arial" w:hAnsi="Arial" w:cs="Arial"/>
            </w:rPr>
            <w:instrText xml:space="preserve"> CITATION Ove10 \l 2057 </w:instrText>
          </w:r>
          <w:r>
            <w:rPr>
              <w:rFonts w:ascii="Arial" w:hAnsi="Arial" w:cs="Arial"/>
            </w:rPr>
            <w:fldChar w:fldCharType="separate"/>
          </w:r>
          <w:r>
            <w:rPr>
              <w:rFonts w:ascii="Arial" w:hAnsi="Arial" w:cs="Arial"/>
              <w:noProof/>
            </w:rPr>
            <w:t xml:space="preserve"> </w:t>
          </w:r>
          <w:r w:rsidRPr="003C1FB5">
            <w:rPr>
              <w:rFonts w:ascii="Arial" w:hAnsi="Arial" w:cs="Arial"/>
              <w:noProof/>
            </w:rPr>
            <w:t>(Scrutiny, 2010)</w:t>
          </w:r>
          <w:r>
            <w:rPr>
              <w:rFonts w:ascii="Arial" w:hAnsi="Arial" w:cs="Arial"/>
            </w:rPr>
            <w:fldChar w:fldCharType="end"/>
          </w:r>
        </w:sdtContent>
      </w:sdt>
      <w:r>
        <w:rPr>
          <w:rFonts w:ascii="Arial" w:hAnsi="Arial" w:cs="Arial"/>
        </w:rPr>
        <w:t xml:space="preserve">. It could be said that young people find the fact they are in a gang appealing and that it raises their social standing, this could make it more difficult to remove them from that circle in which they have placed themselves in or found themselves involved in due to their circumstances. As a result of findings into a serious incident in Birmingham, the need for a more effective joined up approach into tackling gang violence was identified. Due to this the Birmingham Reducing Gang Violence (BRGV) partnership was created. All its interventions were aimed at tackling gang violence and are considered in their approach by the group to ensure they support the strategic aspirations and achieve their intended outcomes. The BRGV aimed to develop a partnership which contained key elements of an effective arrangement; shared priorities and values, respect for, and trust between partners and accountability amongst partners. The partnership has been highlighted in central governments guidance as good practice for local Authorities and partners </w:t>
      </w:r>
      <w:sdt>
        <w:sdtPr>
          <w:rPr>
            <w:rFonts w:ascii="Arial" w:hAnsi="Arial" w:cs="Arial"/>
          </w:rPr>
          <w:id w:val="718168426"/>
          <w:citation/>
        </w:sdtPr>
        <w:sdtContent>
          <w:r>
            <w:rPr>
              <w:rFonts w:ascii="Arial" w:hAnsi="Arial" w:cs="Arial"/>
            </w:rPr>
            <w:fldChar w:fldCharType="begin"/>
          </w:r>
          <w:r>
            <w:rPr>
              <w:rFonts w:ascii="Arial" w:hAnsi="Arial" w:cs="Arial"/>
            </w:rPr>
            <w:instrText xml:space="preserve"> CITATION Ove10 \l 2057 </w:instrText>
          </w:r>
          <w:r>
            <w:rPr>
              <w:rFonts w:ascii="Arial" w:hAnsi="Arial" w:cs="Arial"/>
            </w:rPr>
            <w:fldChar w:fldCharType="separate"/>
          </w:r>
          <w:r w:rsidRPr="00ED703F">
            <w:rPr>
              <w:rFonts w:ascii="Arial" w:hAnsi="Arial" w:cs="Arial"/>
              <w:noProof/>
            </w:rPr>
            <w:t>(Scrutiny, 2010)</w:t>
          </w:r>
          <w:r>
            <w:rPr>
              <w:rFonts w:ascii="Arial" w:hAnsi="Arial" w:cs="Arial"/>
            </w:rPr>
            <w:fldChar w:fldCharType="end"/>
          </w:r>
        </w:sdtContent>
      </w:sdt>
    </w:p>
    <w:p w:rsidR="00826D89" w:rsidRDefault="00826D89" w:rsidP="00826D89">
      <w:pPr>
        <w:rPr>
          <w:rFonts w:ascii="Arial" w:hAnsi="Arial" w:cs="Arial"/>
        </w:rPr>
      </w:pPr>
      <w:r>
        <w:rPr>
          <w:rFonts w:ascii="Arial" w:hAnsi="Arial" w:cs="Arial"/>
        </w:rPr>
        <w:t xml:space="preserve">One of the key mechanisms used in the partnership was working with schools in order to help identify children at risk of joining gangs. This allowed for a multi-agency approach between Schools, Police and Parents to work together to highlight those in need of immediate intervention and support </w:t>
      </w:r>
      <w:sdt>
        <w:sdtPr>
          <w:rPr>
            <w:rFonts w:ascii="Arial" w:hAnsi="Arial" w:cs="Arial"/>
          </w:rPr>
          <w:id w:val="-2089372420"/>
          <w:citation/>
        </w:sdtPr>
        <w:sdtContent>
          <w:r>
            <w:rPr>
              <w:rFonts w:ascii="Arial" w:hAnsi="Arial" w:cs="Arial"/>
            </w:rPr>
            <w:fldChar w:fldCharType="begin"/>
          </w:r>
          <w:r>
            <w:rPr>
              <w:rFonts w:ascii="Arial" w:hAnsi="Arial" w:cs="Arial"/>
            </w:rPr>
            <w:instrText xml:space="preserve"> CITATION Ove10 \l 2057 </w:instrText>
          </w:r>
          <w:r>
            <w:rPr>
              <w:rFonts w:ascii="Arial" w:hAnsi="Arial" w:cs="Arial"/>
            </w:rPr>
            <w:fldChar w:fldCharType="separate"/>
          </w:r>
          <w:r w:rsidRPr="001A6127">
            <w:rPr>
              <w:rFonts w:ascii="Arial" w:hAnsi="Arial" w:cs="Arial"/>
              <w:noProof/>
            </w:rPr>
            <w:t>(Scrutiny, 2010)</w:t>
          </w:r>
          <w:r>
            <w:rPr>
              <w:rFonts w:ascii="Arial" w:hAnsi="Arial" w:cs="Arial"/>
            </w:rPr>
            <w:fldChar w:fldCharType="end"/>
          </w:r>
        </w:sdtContent>
      </w:sdt>
      <w:r>
        <w:rPr>
          <w:rFonts w:ascii="Arial" w:hAnsi="Arial" w:cs="Arial"/>
        </w:rPr>
        <w:t>.</w:t>
      </w:r>
    </w:p>
    <w:p w:rsidR="00826D89" w:rsidRDefault="00826D89" w:rsidP="00826D89">
      <w:pPr>
        <w:rPr>
          <w:rFonts w:ascii="Arial" w:hAnsi="Arial" w:cs="Arial"/>
        </w:rPr>
      </w:pPr>
    </w:p>
    <w:p w:rsidR="00826D89" w:rsidRDefault="00826D89" w:rsidP="00826D89">
      <w:pPr>
        <w:rPr>
          <w:rFonts w:ascii="Arial" w:hAnsi="Arial" w:cs="Arial"/>
        </w:rPr>
      </w:pPr>
      <w:r>
        <w:rPr>
          <w:rFonts w:ascii="Arial" w:hAnsi="Arial" w:cs="Arial"/>
        </w:rPr>
        <w:t>In conclusion, it is clear that early identification is a key in helping to deter young people from joining gangs. If a young person at risk can be identified before they become involved in a gang or gang related activity then multi-agency work such as mentoring can take place so that the dangers and risks can be highlight to that individual in order to deter them from entering into a life that carries severe dangers and risks. Although this is not always going to be successful, the SOCIS shows that this course of action is definitely an effective way of dealing with the issue. With further funding, support and media presence, then more and more young people will be prevented and deterred from becoming involved in gangs.</w:t>
      </w:r>
    </w:p>
    <w:p w:rsidR="00826D89" w:rsidRDefault="00826D89" w:rsidP="00826D89">
      <w:pPr>
        <w:rPr>
          <w:rFonts w:ascii="Arial" w:hAnsi="Arial" w:cs="Arial"/>
        </w:rPr>
      </w:pPr>
    </w:p>
    <w:p w:rsidR="00826D89" w:rsidRDefault="00826D89" w:rsidP="00826D89">
      <w:pPr>
        <w:rPr>
          <w:rFonts w:ascii="Arial" w:hAnsi="Arial" w:cs="Arial"/>
        </w:rPr>
      </w:pPr>
      <w:r>
        <w:rPr>
          <w:rFonts w:ascii="Arial" w:hAnsi="Arial" w:cs="Arial"/>
        </w:rPr>
        <w:t xml:space="preserve">Word Count </w:t>
      </w:r>
      <w:r>
        <w:rPr>
          <w:rFonts w:ascii="Arial" w:hAnsi="Arial" w:cs="Arial"/>
        </w:rPr>
        <w:t>–</w:t>
      </w:r>
      <w:r>
        <w:rPr>
          <w:rFonts w:ascii="Arial" w:hAnsi="Arial" w:cs="Arial"/>
        </w:rPr>
        <w:t xml:space="preserve"> 1001</w:t>
      </w:r>
    </w:p>
    <w:p w:rsidR="00826D89" w:rsidRDefault="00826D89" w:rsidP="00826D89">
      <w:pPr>
        <w:rPr>
          <w:rFonts w:ascii="Arial" w:hAnsi="Arial" w:cs="Arial"/>
        </w:rPr>
      </w:pPr>
    </w:p>
    <w:p w:rsidR="00826D89" w:rsidRDefault="00826D89" w:rsidP="00826D89">
      <w:pPr>
        <w:rPr>
          <w:rFonts w:ascii="Arial" w:hAnsi="Arial" w:cs="Arial"/>
        </w:rPr>
      </w:pPr>
    </w:p>
    <w:p w:rsidR="00826D89" w:rsidRDefault="00826D89" w:rsidP="00826D89">
      <w:pPr>
        <w:rPr>
          <w:rFonts w:ascii="Arial" w:hAnsi="Arial" w:cs="Arial"/>
        </w:rPr>
      </w:pPr>
    </w:p>
    <w:p w:rsidR="00826D89" w:rsidRDefault="00826D89" w:rsidP="00826D89">
      <w:pPr>
        <w:rPr>
          <w:rFonts w:ascii="Arial" w:hAnsi="Arial" w:cs="Arial"/>
        </w:rPr>
      </w:pPr>
    </w:p>
    <w:p w:rsidR="00826D89" w:rsidRDefault="00826D89" w:rsidP="00826D89">
      <w:pPr>
        <w:rPr>
          <w:rFonts w:ascii="Arial" w:hAnsi="Arial" w:cs="Arial"/>
          <w:b/>
          <w:u w:val="single"/>
        </w:rPr>
      </w:pPr>
      <w:r w:rsidRPr="00826D89">
        <w:rPr>
          <w:rFonts w:ascii="Arial" w:hAnsi="Arial" w:cs="Arial"/>
          <w:b/>
          <w:u w:val="single"/>
        </w:rPr>
        <w:lastRenderedPageBreak/>
        <w:t>Bibliography</w:t>
      </w:r>
    </w:p>
    <w:p w:rsidR="00826D89" w:rsidRDefault="00826D89" w:rsidP="00826D89">
      <w:pPr>
        <w:rPr>
          <w:rFonts w:ascii="Arial" w:hAnsi="Arial" w:cs="Arial"/>
          <w:b/>
          <w:u w:val="single"/>
        </w:rPr>
      </w:pPr>
    </w:p>
    <w:p w:rsidR="00826D89" w:rsidRDefault="00826D89" w:rsidP="00826D89">
      <w:pPr>
        <w:pStyle w:val="Bibliography"/>
        <w:rPr>
          <w:noProof/>
          <w:lang w:val="en-US"/>
        </w:rPr>
      </w:pPr>
      <w:r>
        <w:rPr>
          <w:noProof/>
          <w:lang w:val="en-US"/>
        </w:rPr>
        <w:t xml:space="preserve">Boyd, F. &amp; Bermingham, R., 2019. </w:t>
      </w:r>
      <w:r>
        <w:rPr>
          <w:i/>
          <w:iCs/>
          <w:noProof/>
          <w:lang w:val="en-US"/>
        </w:rPr>
        <w:t xml:space="preserve">UK Parliament. </w:t>
      </w:r>
      <w:r>
        <w:rPr>
          <w:noProof/>
          <w:lang w:val="en-US"/>
        </w:rPr>
        <w:t xml:space="preserve">[Online] </w:t>
      </w:r>
      <w:r>
        <w:rPr>
          <w:noProof/>
          <w:lang w:val="en-US"/>
        </w:rPr>
        <w:br/>
        <w:t xml:space="preserve">Available at: </w:t>
      </w:r>
      <w:r>
        <w:rPr>
          <w:noProof/>
          <w:u w:val="single"/>
          <w:lang w:val="en-US"/>
        </w:rPr>
        <w:t>https://post.parliament.uk/research-briefings/post-pn-0599/</w:t>
      </w:r>
      <w:r>
        <w:rPr>
          <w:noProof/>
          <w:lang w:val="en-US"/>
        </w:rPr>
        <w:br/>
        <w:t>[Accessed 05 November 2022].</w:t>
      </w:r>
    </w:p>
    <w:sdt>
      <w:sdtPr>
        <w:id w:val="111145805"/>
        <w:bibliography/>
      </w:sdtPr>
      <w:sdtContent>
        <w:p w:rsidR="00826D89" w:rsidRDefault="00826D89" w:rsidP="00826D89">
          <w:pPr>
            <w:pStyle w:val="Bibliography"/>
            <w:rPr>
              <w:noProof/>
              <w:sz w:val="24"/>
              <w:szCs w:val="24"/>
              <w:lang w:val="en-US"/>
            </w:rPr>
          </w:pPr>
          <w:r>
            <w:fldChar w:fldCharType="begin"/>
          </w:r>
          <w:r>
            <w:instrText xml:space="preserve"> BIBLIOGRAPHY </w:instrText>
          </w:r>
          <w:r>
            <w:fldChar w:fldCharType="separate"/>
          </w:r>
          <w:r>
            <w:rPr>
              <w:noProof/>
              <w:lang w:val="en-US"/>
            </w:rPr>
            <w:t xml:space="preserve">College of Policing, 2020. </w:t>
          </w:r>
          <w:r>
            <w:rPr>
              <w:i/>
              <w:iCs/>
              <w:noProof/>
              <w:lang w:val="en-US"/>
            </w:rPr>
            <w:t xml:space="preserve">College of Policing. </w:t>
          </w:r>
          <w:r>
            <w:rPr>
              <w:noProof/>
              <w:lang w:val="en-US"/>
            </w:rPr>
            <w:t xml:space="preserve">[Online] </w:t>
          </w:r>
          <w:r>
            <w:rPr>
              <w:noProof/>
              <w:lang w:val="en-US"/>
            </w:rPr>
            <w:br/>
            <w:t xml:space="preserve">Available at: </w:t>
          </w:r>
          <w:r>
            <w:rPr>
              <w:noProof/>
              <w:u w:val="single"/>
              <w:lang w:val="en-US"/>
            </w:rPr>
            <w:t>https://www.college.police.uk/app/major-investigation-and-public-protection/managing-sexual-offenders-and-violent-offenders/identifying-assessing-and-managing-risk</w:t>
          </w:r>
          <w:r>
            <w:rPr>
              <w:noProof/>
              <w:lang w:val="en-US"/>
            </w:rPr>
            <w:br/>
            <w:t>[Accessed 05 November 2022].</w:t>
          </w:r>
        </w:p>
        <w:p w:rsidR="00826D89" w:rsidRDefault="00826D89" w:rsidP="00826D89">
          <w:pPr>
            <w:pStyle w:val="Bibliography"/>
            <w:rPr>
              <w:noProof/>
              <w:lang w:val="en-US"/>
            </w:rPr>
          </w:pPr>
          <w:r>
            <w:rPr>
              <w:noProof/>
              <w:lang w:val="en-US"/>
            </w:rPr>
            <w:t xml:space="preserve">College of Policing, 2022. </w:t>
          </w:r>
          <w:r>
            <w:rPr>
              <w:i/>
              <w:iCs/>
              <w:noProof/>
              <w:lang w:val="en-US"/>
            </w:rPr>
            <w:t xml:space="preserve">College of Policing. </w:t>
          </w:r>
          <w:r>
            <w:rPr>
              <w:noProof/>
              <w:lang w:val="en-US"/>
            </w:rPr>
            <w:t xml:space="preserve">[Online] </w:t>
          </w:r>
          <w:r>
            <w:rPr>
              <w:noProof/>
              <w:lang w:val="en-US"/>
            </w:rPr>
            <w:br/>
            <w:t xml:space="preserve">Available at: </w:t>
          </w:r>
          <w:r>
            <w:rPr>
              <w:noProof/>
              <w:u w:val="single"/>
              <w:lang w:val="en-US"/>
            </w:rPr>
            <w:t>https://www.college.police.uk/app/major-investigation-and-public-protection/managing-sexual-offenders-and-violent-offenders/multi-agency-public-protection-arrangements-mappa</w:t>
          </w:r>
          <w:r>
            <w:rPr>
              <w:noProof/>
              <w:lang w:val="en-US"/>
            </w:rPr>
            <w:br/>
            <w:t>[Accessed 04 November 2022].</w:t>
          </w:r>
        </w:p>
        <w:p w:rsidR="00826D89" w:rsidRPr="00826D89" w:rsidRDefault="00826D89" w:rsidP="00826D89">
          <w:pPr>
            <w:pStyle w:val="Bibliography"/>
            <w:rPr>
              <w:noProof/>
              <w:lang w:val="en-US"/>
            </w:rPr>
          </w:pPr>
          <w:r>
            <w:rPr>
              <w:noProof/>
              <w:lang w:val="en-US"/>
            </w:rPr>
            <w:t xml:space="preserve">Gov.uk, 2015. </w:t>
          </w:r>
          <w:r>
            <w:rPr>
              <w:i/>
              <w:iCs/>
              <w:noProof/>
              <w:lang w:val="en-US"/>
            </w:rPr>
            <w:t xml:space="preserve">Gov.uk. </w:t>
          </w:r>
          <w:r>
            <w:rPr>
              <w:noProof/>
              <w:lang w:val="en-US"/>
            </w:rPr>
            <w:t xml:space="preserve">[Online] </w:t>
          </w:r>
          <w:r>
            <w:rPr>
              <w:noProof/>
              <w:lang w:val="en-US"/>
            </w:rPr>
            <w:br/>
            <w:t xml:space="preserve">Available at: </w:t>
          </w:r>
          <w:r>
            <w:rPr>
              <w:noProof/>
              <w:u w:val="single"/>
              <w:lang w:val="en-US"/>
            </w:rPr>
            <w:t>https://www.gov.uk/government/publications/pace-code-a-2015</w:t>
          </w:r>
          <w:r>
            <w:rPr>
              <w:noProof/>
              <w:lang w:val="en-US"/>
            </w:rPr>
            <w:br/>
            <w:t>[Accessed 01 11 2022].</w:t>
          </w:r>
        </w:p>
        <w:p w:rsidR="00826D89" w:rsidRDefault="00826D89" w:rsidP="00826D89">
          <w:pPr>
            <w:pStyle w:val="Bibliography"/>
            <w:rPr>
              <w:noProof/>
              <w:lang w:val="en-US"/>
            </w:rPr>
          </w:pPr>
          <w:r>
            <w:rPr>
              <w:noProof/>
              <w:lang w:val="en-US"/>
            </w:rPr>
            <w:t xml:space="preserve">gov.uk, 2021. </w:t>
          </w:r>
          <w:r>
            <w:rPr>
              <w:i/>
              <w:iCs/>
              <w:noProof/>
              <w:lang w:val="en-US"/>
            </w:rPr>
            <w:t xml:space="preserve">Gov.uk. </w:t>
          </w:r>
          <w:r>
            <w:rPr>
              <w:noProof/>
              <w:lang w:val="en-US"/>
            </w:rPr>
            <w:t xml:space="preserve">[Online] </w:t>
          </w:r>
          <w:r>
            <w:rPr>
              <w:noProof/>
              <w:lang w:val="en-US"/>
            </w:rPr>
            <w:br/>
            <w:t xml:space="preserve">Available at: </w:t>
          </w:r>
          <w:r>
            <w:rPr>
              <w:noProof/>
              <w:u w:val="single"/>
              <w:lang w:val="en-US"/>
            </w:rPr>
            <w:t>https://www.gov.uk/government/publications/tackling-violence-against-women-and-girls-strategy/tackling-violence-against-women-and-girls-strategy</w:t>
          </w:r>
          <w:r>
            <w:rPr>
              <w:noProof/>
              <w:lang w:val="en-US"/>
            </w:rPr>
            <w:br/>
            <w:t>[Accessed 05 November 2022].</w:t>
          </w:r>
        </w:p>
        <w:p w:rsidR="00826D89" w:rsidRDefault="00826D89" w:rsidP="00826D89">
          <w:pPr>
            <w:pStyle w:val="Bibliography"/>
            <w:rPr>
              <w:noProof/>
              <w:lang w:val="en-US"/>
            </w:rPr>
          </w:pPr>
          <w:r>
            <w:rPr>
              <w:noProof/>
              <w:lang w:val="en-US"/>
            </w:rPr>
            <w:t xml:space="preserve">Gov.uk, 2021. </w:t>
          </w:r>
          <w:r>
            <w:rPr>
              <w:i/>
              <w:iCs/>
              <w:noProof/>
              <w:lang w:val="en-US"/>
            </w:rPr>
            <w:t xml:space="preserve">www.gov.uk. </w:t>
          </w:r>
          <w:r>
            <w:rPr>
              <w:noProof/>
              <w:lang w:val="en-US"/>
            </w:rPr>
            <w:t xml:space="preserve">[Online] </w:t>
          </w:r>
          <w:r>
            <w:rPr>
              <w:noProof/>
              <w:lang w:val="en-US"/>
            </w:rPr>
            <w:br/>
            <w:t xml:space="preserve">Available at: </w:t>
          </w:r>
          <w:r>
            <w:rPr>
              <w:noProof/>
              <w:u w:val="single"/>
              <w:lang w:val="en-US"/>
            </w:rPr>
            <w:t>https://www.gov.uk/government/publications/multi-agency-public-protection-arrangements-mappa-guidance</w:t>
          </w:r>
          <w:r>
            <w:rPr>
              <w:noProof/>
              <w:lang w:val="en-US"/>
            </w:rPr>
            <w:br/>
            <w:t>[Accessed 04 November 2022].</w:t>
          </w:r>
        </w:p>
        <w:p w:rsidR="00826D89" w:rsidRDefault="00826D89" w:rsidP="00826D89">
          <w:pPr>
            <w:pStyle w:val="Bibliography"/>
            <w:rPr>
              <w:noProof/>
              <w:lang w:val="en-US"/>
            </w:rPr>
          </w:pPr>
          <w:r>
            <w:rPr>
              <w:noProof/>
              <w:lang w:val="en-US"/>
            </w:rPr>
            <w:t xml:space="preserve">Gov.uk, 2022. </w:t>
          </w:r>
          <w:r>
            <w:rPr>
              <w:i/>
              <w:iCs/>
              <w:noProof/>
              <w:lang w:val="en-US"/>
            </w:rPr>
            <w:t xml:space="preserve">Gov.uk. </w:t>
          </w:r>
          <w:r>
            <w:rPr>
              <w:noProof/>
              <w:lang w:val="en-US"/>
            </w:rPr>
            <w:t xml:space="preserve">[Online] </w:t>
          </w:r>
          <w:r>
            <w:rPr>
              <w:noProof/>
              <w:lang w:val="en-US"/>
            </w:rPr>
            <w:br/>
            <w:t xml:space="preserve">Available at: </w:t>
          </w:r>
          <w:r>
            <w:rPr>
              <w:noProof/>
              <w:u w:val="single"/>
              <w:lang w:val="en-US"/>
            </w:rPr>
            <w:t>https://www.gov.uk/government/publications/police-use-of-protective-measures-in-cases-of-violence-against-women-and-girls</w:t>
          </w:r>
          <w:r>
            <w:rPr>
              <w:noProof/>
              <w:lang w:val="en-US"/>
            </w:rPr>
            <w:br/>
            <w:t>[Accessed 05 November 2022].</w:t>
          </w:r>
        </w:p>
        <w:p w:rsidR="00A66293" w:rsidRDefault="00826D89" w:rsidP="00826D89">
          <w:pPr>
            <w:pStyle w:val="Bibliography"/>
            <w:rPr>
              <w:b/>
              <w:bCs/>
              <w:noProof/>
            </w:rPr>
          </w:pPr>
          <w:r>
            <w:rPr>
              <w:b/>
              <w:bCs/>
              <w:noProof/>
            </w:rPr>
            <w:fldChar w:fldCharType="end"/>
          </w:r>
        </w:p>
        <w:sdt>
          <w:sdtPr>
            <w:id w:val="1746598619"/>
            <w:bibliography/>
          </w:sdtPr>
          <w:sdtContent>
            <w:p w:rsidR="00826D89" w:rsidRPr="00A66293" w:rsidRDefault="00826D89" w:rsidP="00826D89">
              <w:pPr>
                <w:pStyle w:val="Bibliography"/>
                <w:rPr>
                  <w:b/>
                  <w:bCs/>
                  <w:noProof/>
                </w:rPr>
              </w:pPr>
              <w:r>
                <w:fldChar w:fldCharType="begin"/>
              </w:r>
              <w:r>
                <w:instrText xml:space="preserve"> BIBLIOGRAPHY </w:instrText>
              </w:r>
              <w:r>
                <w:fldChar w:fldCharType="separate"/>
              </w:r>
              <w:r>
                <w:rPr>
                  <w:noProof/>
                  <w:lang w:val="en-US"/>
                </w:rPr>
                <w:t xml:space="preserve">HM Government, 2015. </w:t>
              </w:r>
              <w:r>
                <w:rPr>
                  <w:i/>
                  <w:iCs/>
                  <w:noProof/>
                  <w:lang w:val="en-US"/>
                </w:rPr>
                <w:t xml:space="preserve">Individuals at risk of being drawn into Serious and Organised Crime - a Prevent Guide, </w:t>
              </w:r>
              <w:r>
                <w:rPr>
                  <w:noProof/>
                  <w:lang w:val="en-US"/>
                </w:rPr>
                <w:t>s.l.: s.n.</w:t>
              </w:r>
            </w:p>
            <w:p w:rsidR="00826D89" w:rsidRDefault="00826D89" w:rsidP="00826D89">
              <w:pPr>
                <w:pStyle w:val="Bibliography"/>
                <w:rPr>
                  <w:noProof/>
                  <w:lang w:val="en-US"/>
                </w:rPr>
              </w:pPr>
              <w:r>
                <w:rPr>
                  <w:noProof/>
                  <w:lang w:val="en-US"/>
                </w:rPr>
                <w:t xml:space="preserve">Home Office, 2017. </w:t>
              </w:r>
              <w:r>
                <w:rPr>
                  <w:i/>
                  <w:iCs/>
                  <w:noProof/>
                  <w:lang w:val="en-US"/>
                </w:rPr>
                <w:t xml:space="preserve">How To Identify and Work With Individuals Vulnerable To Involvement In Serious and Organised Crime, </w:t>
              </w:r>
              <w:r>
                <w:rPr>
                  <w:noProof/>
                  <w:lang w:val="en-US"/>
                </w:rPr>
                <w:t>s.l.: Home Office.</w:t>
              </w:r>
            </w:p>
            <w:p w:rsidR="00826D89" w:rsidRDefault="00826D89" w:rsidP="00826D89">
              <w:pPr>
                <w:pStyle w:val="Bibliography"/>
                <w:rPr>
                  <w:noProof/>
                  <w:sz w:val="24"/>
                  <w:szCs w:val="24"/>
                  <w:lang w:val="en-US"/>
                </w:rPr>
              </w:pPr>
              <w:r>
                <w:rPr>
                  <w:noProof/>
                  <w:u w:val="single"/>
                  <w:lang w:val="en-US"/>
                </w:rPr>
                <w:t>how-early-intervention-can-help/</w:t>
              </w:r>
              <w:r>
                <w:rPr>
                  <w:noProof/>
                  <w:lang w:val="en-US"/>
                </w:rPr>
                <w:br/>
                <w:t>[Accessed 06 November 2022].</w:t>
              </w:r>
            </w:p>
            <w:p w:rsidR="00826D89" w:rsidRDefault="00826D89" w:rsidP="00826D89">
              <w:pPr>
                <w:pStyle w:val="Bibliography"/>
                <w:rPr>
                  <w:noProof/>
                  <w:lang w:val="en-US"/>
                </w:rPr>
              </w:pPr>
              <w:r>
                <w:rPr>
                  <w:noProof/>
                  <w:lang w:val="en-US"/>
                </w:rPr>
                <w:t xml:space="preserve">Macpherson, S. W., 1999. </w:t>
              </w:r>
              <w:r>
                <w:rPr>
                  <w:i/>
                  <w:iCs/>
                  <w:noProof/>
                  <w:lang w:val="en-US"/>
                </w:rPr>
                <w:t xml:space="preserve">The Stephen Lawrence Inquiry, </w:t>
              </w:r>
              <w:r>
                <w:rPr>
                  <w:noProof/>
                  <w:lang w:val="en-US"/>
                </w:rPr>
                <w:t>s.l.: s.n.</w:t>
              </w:r>
            </w:p>
            <w:p w:rsidR="00826D89" w:rsidRPr="00826D89" w:rsidRDefault="00826D89" w:rsidP="00826D89">
              <w:pPr>
                <w:rPr>
                  <w:lang w:val="en-US"/>
                </w:rPr>
              </w:pPr>
            </w:p>
            <w:p w:rsidR="00826D89" w:rsidRDefault="00826D89" w:rsidP="00826D89">
              <w:pPr>
                <w:pStyle w:val="Bibliography"/>
                <w:rPr>
                  <w:noProof/>
                  <w:lang w:val="en-US"/>
                </w:rPr>
              </w:pPr>
              <w:r>
                <w:rPr>
                  <w:noProof/>
                  <w:lang w:val="en-US"/>
                </w:rPr>
                <w:lastRenderedPageBreak/>
                <w:t xml:space="preserve">Northamptonshire Police, 2022. </w:t>
              </w:r>
              <w:r>
                <w:rPr>
                  <w:i/>
                  <w:iCs/>
                  <w:noProof/>
                  <w:lang w:val="en-US"/>
                </w:rPr>
                <w:t xml:space="preserve">Northants Police. </w:t>
              </w:r>
              <w:r>
                <w:rPr>
                  <w:noProof/>
                  <w:lang w:val="en-US"/>
                </w:rPr>
                <w:t xml:space="preserve">[Online] </w:t>
              </w:r>
              <w:r>
                <w:rPr>
                  <w:noProof/>
                  <w:lang w:val="en-US"/>
                </w:rPr>
                <w:br/>
                <w:t xml:space="preserve">Available at: </w:t>
              </w:r>
              <w:r>
                <w:rPr>
                  <w:noProof/>
                  <w:u w:val="single"/>
                  <w:lang w:val="en-US"/>
                </w:rPr>
                <w:t>https://www.northants.police.uk/police-forces/northamptonshire-police/areas/northamptonshire-force-content/about-us/cirv/</w:t>
              </w:r>
              <w:r>
                <w:rPr>
                  <w:noProof/>
                  <w:lang w:val="en-US"/>
                </w:rPr>
                <w:br/>
                <w:t>[Accessed 04 November 2022].</w:t>
              </w:r>
            </w:p>
            <w:p w:rsidR="00826D89" w:rsidRDefault="00826D89" w:rsidP="00826D89">
              <w:pPr>
                <w:pStyle w:val="Bibliography"/>
                <w:rPr>
                  <w:noProof/>
                  <w:lang w:val="en-US"/>
                </w:rPr>
              </w:pPr>
              <w:r>
                <w:rPr>
                  <w:noProof/>
                  <w:lang w:val="en-US"/>
                </w:rPr>
                <w:t xml:space="preserve">Onapa, E., 2022. </w:t>
              </w:r>
              <w:r>
                <w:rPr>
                  <w:i/>
                  <w:iCs/>
                  <w:noProof/>
                  <w:lang w:val="en-US"/>
                </w:rPr>
                <w:t xml:space="preserve">tribune. </w:t>
              </w:r>
              <w:r>
                <w:rPr>
                  <w:noProof/>
                  <w:lang w:val="en-US"/>
                </w:rPr>
                <w:t xml:space="preserve">[Online] </w:t>
              </w:r>
              <w:r>
                <w:rPr>
                  <w:noProof/>
                  <w:lang w:val="en-US"/>
                </w:rPr>
                <w:br/>
                <w:t xml:space="preserve">Available at: </w:t>
              </w:r>
              <w:r>
                <w:rPr>
                  <w:noProof/>
                  <w:u w:val="single"/>
                  <w:lang w:val="en-US"/>
                </w:rPr>
                <w:t>https://tribunemag.co.uk/2022/04/stephen-lawrence-day-met-police-racism-macpherson-report</w:t>
              </w:r>
              <w:r>
                <w:rPr>
                  <w:noProof/>
                  <w:lang w:val="en-US"/>
                </w:rPr>
                <w:br/>
                <w:t>[Accessed 01 11 2022].</w:t>
              </w:r>
            </w:p>
            <w:sdt>
              <w:sdtPr>
                <w:id w:val="-954562407"/>
                <w:bibliography/>
              </w:sdtPr>
              <w:sdtContent>
                <w:p w:rsidR="00826D89" w:rsidRDefault="00826D89" w:rsidP="00826D89">
                  <w:pPr>
                    <w:pStyle w:val="Bibliography"/>
                    <w:rPr>
                      <w:noProof/>
                      <w:lang w:val="en-US"/>
                    </w:rPr>
                  </w:pPr>
                  <w:r>
                    <w:fldChar w:fldCharType="begin"/>
                  </w:r>
                  <w:r>
                    <w:instrText xml:space="preserve"> BIBLIOGRAPHY </w:instrText>
                  </w:r>
                  <w:r>
                    <w:fldChar w:fldCharType="separate"/>
                  </w:r>
                  <w:r>
                    <w:rPr>
                      <w:noProof/>
                      <w:lang w:val="en-US"/>
                    </w:rPr>
                    <w:t xml:space="preserve">Parliament.uk, 2021. </w:t>
                  </w:r>
                  <w:r>
                    <w:rPr>
                      <w:i/>
                      <w:iCs/>
                      <w:noProof/>
                      <w:lang w:val="en-US"/>
                    </w:rPr>
                    <w:t xml:space="preserve">The Macpherson Report: Twenty-two years in, </w:t>
                  </w:r>
                  <w:r>
                    <w:rPr>
                      <w:noProof/>
                      <w:lang w:val="en-US"/>
                    </w:rPr>
                    <w:t>s.l.: s.n.</w:t>
                  </w:r>
                </w:p>
                <w:p w:rsidR="00826D89" w:rsidRDefault="00826D89" w:rsidP="00826D89">
                  <w:pPr>
                    <w:pStyle w:val="Bibliography"/>
                    <w:rPr>
                      <w:noProof/>
                      <w:lang w:val="en-US"/>
                    </w:rPr>
                  </w:pPr>
                  <w:r>
                    <w:rPr>
                      <w:noProof/>
                      <w:lang w:val="en-US"/>
                    </w:rPr>
                    <w:t xml:space="preserve">Weaver, M., 2001. </w:t>
                  </w:r>
                  <w:r>
                    <w:rPr>
                      <w:i/>
                      <w:iCs/>
                      <w:noProof/>
                      <w:lang w:val="en-US"/>
                    </w:rPr>
                    <w:t xml:space="preserve">The Guardian. </w:t>
                  </w:r>
                  <w:r>
                    <w:rPr>
                      <w:noProof/>
                      <w:lang w:val="en-US"/>
                    </w:rPr>
                    <w:t xml:space="preserve">[Online] </w:t>
                  </w:r>
                  <w:r>
                    <w:rPr>
                      <w:noProof/>
                      <w:lang w:val="en-US"/>
                    </w:rPr>
                    <w:br/>
                    <w:t xml:space="preserve">Available at: </w:t>
                  </w:r>
                  <w:r>
                    <w:rPr>
                      <w:noProof/>
                      <w:u w:val="single"/>
                      <w:lang w:val="en-US"/>
                    </w:rPr>
                    <w:t>https://www.theguardian.com/society/2001/jun/21/conferences1</w:t>
                  </w:r>
                  <w:r>
                    <w:rPr>
                      <w:noProof/>
                      <w:lang w:val="en-US"/>
                    </w:rPr>
                    <w:br/>
                    <w:t>[Accessed 01 11 2022].</w:t>
                  </w:r>
                </w:p>
                <w:p w:rsidR="00826D89" w:rsidRPr="00826D89" w:rsidRDefault="00826D89" w:rsidP="00826D89">
                  <w:r>
                    <w:rPr>
                      <w:b/>
                      <w:bCs/>
                      <w:noProof/>
                    </w:rPr>
                    <w:fldChar w:fldCharType="end"/>
                  </w:r>
                </w:p>
              </w:sdtContent>
            </w:sdt>
            <w:p w:rsidR="00826D89" w:rsidRDefault="00826D89" w:rsidP="00826D89">
              <w:pPr>
                <w:pStyle w:val="Bibliography"/>
                <w:rPr>
                  <w:noProof/>
                  <w:lang w:val="en-US"/>
                </w:rPr>
              </w:pPr>
              <w:r>
                <w:rPr>
                  <w:noProof/>
                  <w:lang w:val="en-US"/>
                </w:rPr>
                <w:t xml:space="preserve">Revise Sociology, 2021. </w:t>
              </w:r>
              <w:r>
                <w:rPr>
                  <w:i/>
                  <w:iCs/>
                  <w:noProof/>
                  <w:lang w:val="en-US"/>
                </w:rPr>
                <w:t xml:space="preserve">Revise Sociology. </w:t>
              </w:r>
              <w:r>
                <w:rPr>
                  <w:noProof/>
                  <w:lang w:val="en-US"/>
                </w:rPr>
                <w:t xml:space="preserve">[Online] </w:t>
              </w:r>
              <w:r>
                <w:rPr>
                  <w:noProof/>
                  <w:lang w:val="en-US"/>
                </w:rPr>
                <w:br/>
                <w:t xml:space="preserve">Available at: </w:t>
              </w:r>
              <w:r>
                <w:rPr>
                  <w:noProof/>
                  <w:u w:val="single"/>
                  <w:lang w:val="en-US"/>
                </w:rPr>
                <w:t>https://revisesociology.com/2021/05/26/how-successful-are-early-interventions-in-reducing-violent-crime/</w:t>
              </w:r>
              <w:r>
                <w:rPr>
                  <w:noProof/>
                  <w:lang w:val="en-US"/>
                </w:rPr>
                <w:br/>
                <w:t>[Accessed 05 November 2022].</w:t>
              </w:r>
            </w:p>
            <w:p w:rsidR="00826D89" w:rsidRPr="00826D89" w:rsidRDefault="00826D89" w:rsidP="00826D89">
              <w:pPr>
                <w:rPr>
                  <w:lang w:val="en-US"/>
                </w:rPr>
              </w:pPr>
              <w:r>
                <w:rPr>
                  <w:noProof/>
                  <w:lang w:val="en-US"/>
                </w:rPr>
                <w:t xml:space="preserve">Scrutiny, O. &amp;., 2010. </w:t>
              </w:r>
              <w:r>
                <w:rPr>
                  <w:i/>
                  <w:iCs/>
                  <w:noProof/>
                  <w:lang w:val="en-US"/>
                </w:rPr>
                <w:t xml:space="preserve">Partnership working to tackle gang violence in Birmingham, </w:t>
              </w:r>
              <w:r>
                <w:rPr>
                  <w:noProof/>
                  <w:lang w:val="en-US"/>
                </w:rPr>
                <w:t>Birmingham: Birmingham County Council</w:t>
              </w:r>
            </w:p>
            <w:p w:rsidR="00826D89" w:rsidRDefault="00826D89" w:rsidP="00826D89">
              <w:pPr>
                <w:pStyle w:val="Bibliography"/>
                <w:rPr>
                  <w:noProof/>
                  <w:lang w:val="en-US"/>
                </w:rPr>
              </w:pPr>
              <w:r>
                <w:rPr>
                  <w:noProof/>
                  <w:lang w:val="en-US"/>
                </w:rPr>
                <w:t xml:space="preserve">Thompson, D. N., 2020. </w:t>
              </w:r>
              <w:r>
                <w:rPr>
                  <w:i/>
                  <w:iCs/>
                  <w:noProof/>
                  <w:lang w:val="en-US"/>
                </w:rPr>
                <w:t xml:space="preserve">Children and Young People Now. </w:t>
              </w:r>
              <w:r>
                <w:rPr>
                  <w:noProof/>
                  <w:lang w:val="en-US"/>
                </w:rPr>
                <w:t xml:space="preserve">[Online] </w:t>
              </w:r>
              <w:r>
                <w:rPr>
                  <w:noProof/>
                  <w:lang w:val="en-US"/>
                </w:rPr>
                <w:br/>
                <w:t xml:space="preserve">Available at: </w:t>
              </w:r>
              <w:r>
                <w:rPr>
                  <w:noProof/>
                  <w:u w:val="single"/>
                  <w:lang w:val="en-US"/>
                </w:rPr>
                <w:t>https://www.cypnow.co.uk/research/article/it-s-a-no-win-scenario-either-the-police-or-a-gang-will-get-young-people-and-organised-crime-vulnerable-or-criminal</w:t>
              </w:r>
              <w:r>
                <w:rPr>
                  <w:noProof/>
                  <w:lang w:val="en-US"/>
                </w:rPr>
                <w:br/>
                <w:t>[Accessed 02 November 2022].</w:t>
              </w:r>
            </w:p>
            <w:p w:rsidR="00826D89" w:rsidRDefault="00826D89" w:rsidP="00826D89">
              <w:pPr>
                <w:pStyle w:val="Bibliography"/>
                <w:rPr>
                  <w:b/>
                  <w:bCs/>
                  <w:noProof/>
                </w:rPr>
              </w:pPr>
              <w:r>
                <w:rPr>
                  <w:b/>
                  <w:bCs/>
                  <w:noProof/>
                </w:rPr>
                <w:fldChar w:fldCharType="end"/>
              </w:r>
            </w:p>
            <w:sdt>
              <w:sdtPr>
                <w:id w:val="-1373380658"/>
                <w:bibliography/>
              </w:sdtPr>
              <w:sdtContent>
                <w:p w:rsidR="00826D89" w:rsidRDefault="00826D89" w:rsidP="00826D89">
                  <w:pPr>
                    <w:pStyle w:val="Bibliography"/>
                    <w:rPr>
                      <w:noProof/>
                      <w:lang w:val="en-US"/>
                    </w:rPr>
                  </w:pPr>
                  <w:r>
                    <w:fldChar w:fldCharType="begin"/>
                  </w:r>
                  <w:r>
                    <w:instrText xml:space="preserve"> BIBLIOGRAPHY </w:instrText>
                  </w:r>
                  <w:r>
                    <w:fldChar w:fldCharType="separate"/>
                  </w:r>
                  <w:r>
                    <w:rPr>
                      <w:noProof/>
                      <w:lang w:val="en-US"/>
                    </w:rPr>
                    <w:t xml:space="preserve">Weaver, M., 2001. </w:t>
                  </w:r>
                  <w:r>
                    <w:rPr>
                      <w:i/>
                      <w:iCs/>
                      <w:noProof/>
                      <w:lang w:val="en-US"/>
                    </w:rPr>
                    <w:t xml:space="preserve">The Guardian. </w:t>
                  </w:r>
                  <w:r>
                    <w:rPr>
                      <w:noProof/>
                      <w:lang w:val="en-US"/>
                    </w:rPr>
                    <w:t xml:space="preserve">[Online] </w:t>
                  </w:r>
                  <w:r>
                    <w:rPr>
                      <w:noProof/>
                      <w:lang w:val="en-US"/>
                    </w:rPr>
                    <w:br/>
                    <w:t xml:space="preserve">Available at: </w:t>
                  </w:r>
                  <w:r>
                    <w:rPr>
                      <w:noProof/>
                      <w:u w:val="single"/>
                      <w:lang w:val="en-US"/>
                    </w:rPr>
                    <w:t>https://www.theguardian.com/society/2001/jun/21/conferences1</w:t>
                  </w:r>
                  <w:r>
                    <w:rPr>
                      <w:noProof/>
                      <w:lang w:val="en-US"/>
                    </w:rPr>
                    <w:br/>
                    <w:t>[Accessed 01 11 2022].</w:t>
                  </w:r>
                </w:p>
                <w:p w:rsidR="00826D89" w:rsidRDefault="00826D89" w:rsidP="00826D89">
                  <w:r>
                    <w:rPr>
                      <w:b/>
                      <w:bCs/>
                      <w:noProof/>
                    </w:rPr>
                    <w:fldChar w:fldCharType="end"/>
                  </w:r>
                </w:p>
              </w:sdtContent>
            </w:sdt>
            <w:p w:rsidR="00826D89" w:rsidRPr="00826D89" w:rsidRDefault="00826D89" w:rsidP="00826D89"/>
          </w:sdtContent>
        </w:sdt>
      </w:sdtContent>
    </w:sdt>
    <w:p w:rsidR="00826D89" w:rsidRPr="00952087" w:rsidRDefault="00826D89" w:rsidP="00826D89">
      <w:pPr>
        <w:rPr>
          <w:rFonts w:ascii="Arial" w:hAnsi="Arial" w:cs="Arial"/>
        </w:rPr>
      </w:pPr>
    </w:p>
    <w:p w:rsidR="00826D89" w:rsidRPr="00727696" w:rsidRDefault="00826D89" w:rsidP="00826D89">
      <w:pPr>
        <w:rPr>
          <w:rFonts w:ascii="Arial" w:hAnsi="Arial" w:cs="Arial"/>
        </w:rPr>
      </w:pPr>
    </w:p>
    <w:p w:rsidR="00826D89" w:rsidRDefault="00826D89">
      <w:bookmarkStart w:id="1" w:name="_GoBack"/>
      <w:bookmarkEnd w:id="1"/>
    </w:p>
    <w:sectPr w:rsidR="00826D89" w:rsidSect="00826D89">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26D89" w:rsidRDefault="00826D89" w:rsidP="00826D89">
      <w:pPr>
        <w:spacing w:after="0" w:line="240" w:lineRule="auto"/>
      </w:pPr>
      <w:r>
        <w:separator/>
      </w:r>
    </w:p>
  </w:endnote>
  <w:endnote w:type="continuationSeparator" w:id="0">
    <w:p w:rsidR="00826D89" w:rsidRDefault="00826D89" w:rsidP="00826D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04887" w:rsidRDefault="00A66293" w:rsidP="00A66293">
    <w:pPr>
      <w:pStyle w:val="Footer"/>
      <w:rPr>
        <w:color w:val="000000"/>
        <w:sz w:val="17"/>
      </w:rPr>
    </w:pPr>
    <w:bookmarkStart w:id="4" w:name="TITUS1FooterEvenPages"/>
    <w:r>
      <w:rPr>
        <w:color w:val="000000"/>
        <w:sz w:val="17"/>
      </w:rPr>
      <w:t> </w:t>
    </w:r>
  </w:p>
  <w:bookmarkEnd w:id="4"/>
  <w:p w:rsidR="00104887" w:rsidRDefault="00104887" w:rsidP="00104887">
    <w:pPr>
      <w:pStyle w:val="Footer"/>
    </w:pPr>
  </w:p>
  <w:p w:rsidR="00826D89" w:rsidRDefault="00826D8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26D89" w:rsidRDefault="00A66293" w:rsidP="00A66293">
    <w:pPr>
      <w:pStyle w:val="Footer"/>
      <w:rPr>
        <w:color w:val="000000"/>
        <w:sz w:val="17"/>
      </w:rPr>
    </w:pPr>
    <w:bookmarkStart w:id="5" w:name="TITUS1FooterPrimary"/>
    <w:r>
      <w:rPr>
        <w:color w:val="000000"/>
        <w:sz w:val="17"/>
      </w:rPr>
      <w:t> </w:t>
    </w:r>
  </w:p>
  <w:bookmarkEnd w:id="5"/>
  <w:p w:rsidR="00826D89" w:rsidRDefault="00826D8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26D89" w:rsidRDefault="00A66293" w:rsidP="00A66293">
    <w:pPr>
      <w:pStyle w:val="Footer"/>
      <w:rPr>
        <w:color w:val="000000"/>
        <w:sz w:val="17"/>
      </w:rPr>
    </w:pPr>
    <w:bookmarkStart w:id="7" w:name="TITUS1FooterFirstPage"/>
    <w:r>
      <w:rPr>
        <w:color w:val="000000"/>
        <w:sz w:val="17"/>
      </w:rPr>
      <w:t> </w:t>
    </w:r>
  </w:p>
  <w:bookmarkEnd w:id="7"/>
  <w:p w:rsidR="00826D89" w:rsidRDefault="00826D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26D89" w:rsidRDefault="00826D89" w:rsidP="00826D89">
      <w:pPr>
        <w:spacing w:after="0" w:line="240" w:lineRule="auto"/>
      </w:pPr>
      <w:r>
        <w:separator/>
      </w:r>
    </w:p>
  </w:footnote>
  <w:footnote w:type="continuationSeparator" w:id="0">
    <w:p w:rsidR="00826D89" w:rsidRDefault="00826D89" w:rsidP="00826D8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04887" w:rsidRDefault="00A66293" w:rsidP="00A66293">
    <w:pPr>
      <w:pStyle w:val="Header"/>
      <w:rPr>
        <w:color w:val="000000"/>
        <w:sz w:val="17"/>
      </w:rPr>
    </w:pPr>
    <w:bookmarkStart w:id="2" w:name="TITUS1HeaderEvenPages"/>
    <w:r>
      <w:rPr>
        <w:color w:val="000000"/>
        <w:sz w:val="17"/>
      </w:rPr>
      <w:t> </w:t>
    </w:r>
  </w:p>
  <w:bookmarkEnd w:id="2"/>
  <w:p w:rsidR="00104887" w:rsidRDefault="00104887" w:rsidP="00104887">
    <w:pPr>
      <w:pStyle w:val="Header"/>
    </w:pPr>
  </w:p>
  <w:p w:rsidR="00826D89" w:rsidRDefault="00826D8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26D89" w:rsidRDefault="00A66293" w:rsidP="00A66293">
    <w:pPr>
      <w:pStyle w:val="Header"/>
      <w:rPr>
        <w:color w:val="000000"/>
        <w:sz w:val="17"/>
      </w:rPr>
    </w:pPr>
    <w:bookmarkStart w:id="3" w:name="TITUS1HeaderPrimary"/>
    <w:r>
      <w:rPr>
        <w:color w:val="000000"/>
        <w:sz w:val="17"/>
      </w:rPr>
      <w:t> </w:t>
    </w:r>
  </w:p>
  <w:bookmarkEnd w:id="3"/>
  <w:p w:rsidR="00826D89" w:rsidRDefault="00826D8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26D89" w:rsidRDefault="00A66293" w:rsidP="00A66293">
    <w:pPr>
      <w:pStyle w:val="Header"/>
      <w:rPr>
        <w:color w:val="000000"/>
        <w:sz w:val="17"/>
      </w:rPr>
    </w:pPr>
    <w:bookmarkStart w:id="6" w:name="TITUS1HeaderFirstPage"/>
    <w:r>
      <w:rPr>
        <w:color w:val="000000"/>
        <w:sz w:val="17"/>
      </w:rPr>
      <w:t> </w:t>
    </w:r>
  </w:p>
  <w:bookmarkEnd w:id="6"/>
  <w:p w:rsidR="00826D89" w:rsidRDefault="00826D8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C9A5411"/>
    <w:multiLevelType w:val="hybridMultilevel"/>
    <w:tmpl w:val="88DA9E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35B39E1"/>
    <w:multiLevelType w:val="hybridMultilevel"/>
    <w:tmpl w:val="769828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FB773E0"/>
    <w:multiLevelType w:val="hybridMultilevel"/>
    <w:tmpl w:val="6B5AE9B4"/>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9"/>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26D89"/>
    <w:rsid w:val="00104887"/>
    <w:rsid w:val="00826D89"/>
    <w:rsid w:val="00A66293"/>
    <w:rsid w:val="00D167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B031772"/>
  <w15:chartTrackingRefBased/>
  <w15:docId w15:val="{867FA1EF-E6F2-4DE5-9A0E-E104753E16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26D8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26D89"/>
    <w:pPr>
      <w:ind w:left="720"/>
      <w:contextualSpacing/>
    </w:pPr>
  </w:style>
  <w:style w:type="paragraph" w:styleId="Bibliography">
    <w:name w:val="Bibliography"/>
    <w:basedOn w:val="Normal"/>
    <w:next w:val="Normal"/>
    <w:uiPriority w:val="37"/>
    <w:unhideWhenUsed/>
    <w:rsid w:val="00826D89"/>
  </w:style>
  <w:style w:type="paragraph" w:styleId="Header">
    <w:name w:val="header"/>
    <w:basedOn w:val="Normal"/>
    <w:link w:val="HeaderChar"/>
    <w:uiPriority w:val="99"/>
    <w:unhideWhenUsed/>
    <w:rsid w:val="00826D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6D89"/>
  </w:style>
  <w:style w:type="paragraph" w:styleId="Footer">
    <w:name w:val="footer"/>
    <w:basedOn w:val="Normal"/>
    <w:link w:val="FooterChar"/>
    <w:uiPriority w:val="99"/>
    <w:unhideWhenUsed/>
    <w:rsid w:val="00826D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6D8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Emm22</b:Tag>
    <b:SourceType>InternetSite</b:SourceType>
    <b:Guid>{36BA7EAA-6B43-40AB-8C0A-B7A04316DFF3}</b:Guid>
    <b:Author>
      <b:Author>
        <b:NameList>
          <b:Person>
            <b:Last>Onapa</b:Last>
            <b:First>Emmanuel</b:First>
          </b:Person>
        </b:NameList>
      </b:Author>
    </b:Author>
    <b:Title>tribune</b:Title>
    <b:Year>2022</b:Year>
    <b:YearAccessed>2022</b:YearAccessed>
    <b:MonthAccessed>11</b:MonthAccessed>
    <b:DayAccessed>01</b:DayAccessed>
    <b:URL>https://tribunemag.co.uk/2022/04/stephen-lawrence-day-met-police-racism-macpherson-report</b:URL>
    <b:RefOrder>1</b:RefOrder>
  </b:Source>
  <b:Source>
    <b:Tag>Sir99</b:Tag>
    <b:SourceType>Report</b:SourceType>
    <b:Guid>{A3491E31-808B-4DC9-AFC5-AEB19DF6415C}</b:Guid>
    <b:Title>The Stephen Lawrence Inquiry</b:Title>
    <b:Year>1999</b:Year>
    <b:Author>
      <b:Author>
        <b:NameList>
          <b:Person>
            <b:Last>Macpherson</b:Last>
            <b:First>Sir</b:First>
            <b:Middle>William</b:Middle>
          </b:Person>
        </b:NameList>
      </b:Author>
    </b:Author>
    <b:RefOrder>2</b:RefOrder>
  </b:Source>
  <b:Source>
    <b:Tag>Mat01</b:Tag>
    <b:SourceType>InternetSite</b:SourceType>
    <b:Guid>{CCBDEEAD-9FE9-4F7A-9D78-E7CE103077ED}</b:Guid>
    <b:Title>The Guardian</b:Title>
    <b:Year>2001</b:Year>
    <b:Author>
      <b:Author>
        <b:NameList>
          <b:Person>
            <b:Last>Weaver</b:Last>
            <b:First>Matt</b:First>
          </b:Person>
        </b:NameList>
      </b:Author>
    </b:Author>
    <b:YearAccessed>2022</b:YearAccessed>
    <b:MonthAccessed>11</b:MonthAccessed>
    <b:DayAccessed>01</b:DayAccessed>
    <b:URL>https://www.theguardian.com/society/2001/jun/21/conferences1</b:URL>
    <b:RefOrder>3</b:RefOrder>
  </b:Source>
  <b:Source>
    <b:Tag>Gov15</b:Tag>
    <b:SourceType>InternetSite</b:SourceType>
    <b:Guid>{5FB2EA29-3846-4F4A-9EFD-139A02E982EC}</b:Guid>
    <b:Author>
      <b:Author>
        <b:Corporate>Gov.uk</b:Corporate>
      </b:Author>
    </b:Author>
    <b:Title>Gov.uk</b:Title>
    <b:Year>2015</b:Year>
    <b:YearAccessed>2022</b:YearAccessed>
    <b:MonthAccessed>11</b:MonthAccessed>
    <b:DayAccessed>01</b:DayAccessed>
    <b:URL>https://www.gov.uk/government/publications/pace-code-a-2015</b:URL>
    <b:RefOrder>4</b:RefOrder>
  </b:Source>
  <b:Source>
    <b:Tag>Par21</b:Tag>
    <b:SourceType>Report</b:SourceType>
    <b:Guid>{E4804DC9-C0D6-4F3D-B7F8-B8F4EA5EB8C4}</b:Guid>
    <b:Title>The Macpherson Report: Twenty-two years in</b:Title>
    <b:Year>2021</b:Year>
    <b:Author>
      <b:Author>
        <b:Corporate>Parliament.uk</b:Corporate>
      </b:Author>
    </b:Author>
    <b:RefOrder>5</b:RefOrder>
  </b:Source>
  <b:Source>
    <b:Tag>HMG15</b:Tag>
    <b:SourceType>Report</b:SourceType>
    <b:Guid>{E8322597-837D-483C-8DF5-553BE6327648}</b:Guid>
    <b:Title>Individuals at risk of being drawn into Serious and Organised Crime - a Prevent Guide</b:Title>
    <b:Year>2015</b:Year>
    <b:Author>
      <b:Author>
        <b:Corporate>HM Government</b:Corporate>
      </b:Author>
    </b:Author>
    <b:RefOrder>1</b:RefOrder>
  </b:Source>
  <b:Source>
    <b:Tag>DrN20</b:Tag>
    <b:SourceType>InternetSite</b:SourceType>
    <b:Guid>{ED0C8773-7A8B-467B-BAC3-D8D00E3FD092}</b:Guid>
    <b:Title>Children and Young People Now</b:Title>
    <b:Year>2020</b:Year>
    <b:Author>
      <b:Author>
        <b:NameList>
          <b:Person>
            <b:Last>Thompson</b:Last>
            <b:First>Dr</b:First>
            <b:Middle>Naomi</b:Middle>
          </b:Person>
        </b:NameList>
      </b:Author>
    </b:Author>
    <b:YearAccessed>2022</b:YearAccessed>
    <b:MonthAccessed>November</b:MonthAccessed>
    <b:DayAccessed>02</b:DayAccessed>
    <b:URL>https://www.cypnow.co.uk/research/article/it-s-a-no-win-scenario-either-the-police-or-a-gang-will-get-young-people-and-organised-crime-vulnerable-or-criminal</b:URL>
    <b:RefOrder>2</b:RefOrder>
  </b:Source>
  <b:Source>
    <b:Tag>Nor22</b:Tag>
    <b:SourceType>InternetSite</b:SourceType>
    <b:Guid>{96E229F7-E63B-46D2-A7AB-02903A09344C}</b:Guid>
    <b:Title>Northants Police</b:Title>
    <b:Year>2022</b:Year>
    <b:Author>
      <b:Author>
        <b:Corporate>Northamptonshire Police</b:Corporate>
      </b:Author>
    </b:Author>
    <b:YearAccessed>2022</b:YearAccessed>
    <b:MonthAccessed>November</b:MonthAccessed>
    <b:DayAccessed>04</b:DayAccessed>
    <b:URL>https://www.northants.police.uk/police-forces/northamptonshire-police/areas/northamptonshire-force-content/about-us/cirv/</b:URL>
    <b:RefOrder>3</b:RefOrder>
  </b:Source>
  <b:Source>
    <b:Tag>Hom17</b:Tag>
    <b:SourceType>Report</b:SourceType>
    <b:Guid>{327BEF79-2703-42CD-BD4F-2AC32DE8A91D}</b:Guid>
    <b:Title>How To Identify and Work With Individuals Vulnerable To Involvement In Serious and Organised Crime</b:Title>
    <b:Year>2017</b:Year>
    <b:Author>
      <b:Author>
        <b:Corporate>Home Office</b:Corporate>
      </b:Author>
    </b:Author>
    <b:Publisher>Home Office</b:Publisher>
    <b:RefOrder>4</b:RefOrder>
  </b:Source>
  <b:Source>
    <b:Tag>Gov21</b:Tag>
    <b:SourceType>InternetSite</b:SourceType>
    <b:Guid>{B74E2B75-2152-440D-B0CD-A89B743B8D67}</b:Guid>
    <b:Author>
      <b:Author>
        <b:Corporate>Gov.uk</b:Corporate>
      </b:Author>
    </b:Author>
    <b:Title>www.gov.uk</b:Title>
    <b:Year>2021</b:Year>
    <b:YearAccessed>2022</b:YearAccessed>
    <b:MonthAccessed>November</b:MonthAccessed>
    <b:DayAccessed>04</b:DayAccessed>
    <b:URL>https://www.gov.uk/government/publications/multi-agency-public-protection-arrangements-mappa-guidance</b:URL>
    <b:RefOrder>1</b:RefOrder>
  </b:Source>
  <b:Source>
    <b:Tag>Col221</b:Tag>
    <b:SourceType>InternetSite</b:SourceType>
    <b:Guid>{8F4B2ED6-3FD1-47C6-BF7B-F1F7065B75B2}</b:Guid>
    <b:Author>
      <b:Author>
        <b:Corporate>College of Policing</b:Corporate>
      </b:Author>
    </b:Author>
    <b:Title>College of Policing</b:Title>
    <b:Year>2022</b:Year>
    <b:YearAccessed>2022</b:YearAccessed>
    <b:MonthAccessed>November</b:MonthAccessed>
    <b:DayAccessed>04</b:DayAccessed>
    <b:URL>https://www.college.police.uk/app/major-investigation-and-public-protection/managing-sexual-offenders-and-violent-offenders/multi-agency-public-protection-arrangements-mappa</b:URL>
    <b:RefOrder>2</b:RefOrder>
  </b:Source>
  <b:Source>
    <b:Tag>Col20</b:Tag>
    <b:SourceType>InternetSite</b:SourceType>
    <b:Guid>{7408612E-6F6A-4C8E-B284-3AD256123ECC}</b:Guid>
    <b:Title>College of Policing</b:Title>
    <b:Year>2020</b:Year>
    <b:Author>
      <b:Author>
        <b:Corporate>College of Policing</b:Corporate>
      </b:Author>
    </b:Author>
    <b:YearAccessed>2022</b:YearAccessed>
    <b:MonthAccessed>November</b:MonthAccessed>
    <b:DayAccessed>05</b:DayAccessed>
    <b:URL>https://www.college.police.uk/app/major-investigation-and-public-protection/managing-sexual-offenders-and-violent-offenders/identifying-assessing-and-managing-risk</b:URL>
    <b:RefOrder>3</b:RefOrder>
  </b:Source>
  <b:Source>
    <b:Tag>Gov22</b:Tag>
    <b:SourceType>InternetSite</b:SourceType>
    <b:Guid>{8F7C8242-F432-48FB-9498-5BC028946006}</b:Guid>
    <b:Author>
      <b:Author>
        <b:Corporate>Gov.uk</b:Corporate>
      </b:Author>
    </b:Author>
    <b:Title>Gov.uk</b:Title>
    <b:Year>2022</b:Year>
    <b:YearAccessed>2022</b:YearAccessed>
    <b:MonthAccessed>November</b:MonthAccessed>
    <b:DayAccessed>05</b:DayAccessed>
    <b:URL>https://www.gov.uk/government/publications/police-use-of-protective-measures-in-cases-of-violence-against-women-and-girls</b:URL>
    <b:RefOrder>4</b:RefOrder>
  </b:Source>
  <b:Source>
    <b:Tag>gov21</b:Tag>
    <b:SourceType>InternetSite</b:SourceType>
    <b:Guid>{F77A9E42-7CAE-4655-A950-3A0C679C23EA}</b:Guid>
    <b:Author>
      <b:Author>
        <b:Corporate>gov.uk</b:Corporate>
      </b:Author>
    </b:Author>
    <b:Title>Gov.uk</b:Title>
    <b:Year>2021</b:Year>
    <b:YearAccessed>2022</b:YearAccessed>
    <b:MonthAccessed>November</b:MonthAccessed>
    <b:DayAccessed>05</b:DayAccessed>
    <b:URL>https://www.gov.uk/government/publications/tackling-violence-against-women-and-girls-strategy/tackling-violence-against-women-and-girls-strategy</b:URL>
    <b:RefOrder>5</b:RefOrder>
  </b:Source>
  <b:Source>
    <b:Tag>Rev21</b:Tag>
    <b:SourceType>InternetSite</b:SourceType>
    <b:Guid>{E14D97AE-6210-4C5D-A1D9-69574EF623F9}</b:Guid>
    <b:Author>
      <b:Author>
        <b:Corporate>Revise Sociology</b:Corporate>
      </b:Author>
    </b:Author>
    <b:Title>Revise Sociology</b:Title>
    <b:Year>2021</b:Year>
    <b:YearAccessed>2022</b:YearAccessed>
    <b:MonthAccessed>November</b:MonthAccessed>
    <b:DayAccessed>05</b:DayAccessed>
    <b:URL>https://revisesociology.com/2021/05/26/how-successful-are-early-interventions-in-reducing-violent-crime/</b:URL>
    <b:RefOrder>1</b:RefOrder>
  </b:Source>
  <b:Source>
    <b:Tag>Boy19</b:Tag>
    <b:SourceType>InternetSite</b:SourceType>
    <b:Guid>{8074CD99-5382-4AEE-AD6C-8941C8C09402}</b:Guid>
    <b:Author>
      <b:Author>
        <b:NameList>
          <b:Person>
            <b:Last>Boyd</b:Last>
            <b:First>Francesca</b:First>
          </b:Person>
          <b:Person>
            <b:Last>Bermingham</b:Last>
            <b:First>Rowena</b:First>
          </b:Person>
        </b:NameList>
      </b:Author>
    </b:Author>
    <b:Title>UK Parliament</b:Title>
    <b:Year>2019</b:Year>
    <b:YearAccessed>2022</b:YearAccessed>
    <b:MonthAccessed>November</b:MonthAccessed>
    <b:DayAccessed>05</b:DayAccessed>
    <b:URL>https://post.parliament.uk/research-briefings/post-pn-0599/</b:URL>
    <b:RefOrder>2</b:RefOrder>
  </b:Source>
  <b:Source>
    <b:Tag>Act19</b:Tag>
    <b:SourceType>InternetSite</b:SourceType>
    <b:Guid>{64314C38-92BA-4C84-BC3E-F0B8EDC9AC93}</b:Guid>
    <b:Author>
      <b:Author>
        <b:Corporate>Action for Children</b:Corporate>
      </b:Author>
    </b:Author>
    <b:Title>Action for Children</b:Title>
    <b:Year>2019</b:Year>
    <b:YearAccessed>2022</b:YearAccessed>
    <b:MonthAccessed>November</b:MonthAccessed>
    <b:DayAccessed>06</b:DayAccessed>
    <b:URL>https://www.actionforchildren.org.uk/blog/young-people-and-serious-organised-crime-how-early-intervention-can-help/</b:URL>
    <b:RefOrder>3</b:RefOrder>
  </b:Source>
  <b:Source>
    <b:Tag>Ove10</b:Tag>
    <b:SourceType>Report</b:SourceType>
    <b:Guid>{8ED889C9-AE38-4121-8096-76476CDD413E}</b:Guid>
    <b:Title>Partnership working to tackle gang violence in Birmingham</b:Title>
    <b:Year>2010</b:Year>
    <b:Author>
      <b:Author>
        <b:NameList>
          <b:Person>
            <b:Last>Scrutiny</b:Last>
            <b:First>Overview</b:First>
            <b:Middle>&amp;</b:Middle>
          </b:Person>
        </b:NameList>
      </b:Author>
    </b:Author>
    <b:Publisher>Birmingham County Council</b:Publisher>
    <b:City>Birmingham</b:City>
    <b:RefOrder>4</b:RefOrder>
  </b:Source>
</b:Sources>
</file>

<file path=customXml/itemProps1.xml><?xml version="1.0" encoding="utf-8"?>
<ds:datastoreItem xmlns:ds="http://schemas.openxmlformats.org/officeDocument/2006/customXml" ds:itemID="{3EC99DEF-E24A-461B-8CF8-512767A563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10</Pages>
  <Words>4460</Words>
  <Characters>25423</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Meade,Geraint swp6994</dc:creator>
  <cp:keywords/>
  <dc:description/>
  <cp:lastModifiedBy>Meade,Geraint swp6994</cp:lastModifiedBy>
  <cp:revision>3</cp:revision>
  <dcterms:created xsi:type="dcterms:W3CDTF">2022-11-07T12:50:00Z</dcterms:created>
  <dcterms:modified xsi:type="dcterms:W3CDTF">2022-11-07T13:03:00Z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191e9ffc-a6a9-4c83-8e6b-c9c3601149ad</vt:lpwstr>
  </property>
  <property fmtid="{D5CDD505-2E9C-101B-9397-08002B2CF9AE}" pid="3" name="Classification">
    <vt:lpwstr>OFFICIAL</vt:lpwstr>
  </property>
  <property fmtid="{D5CDD505-2E9C-101B-9397-08002B2CF9AE}" pid="4" name="Visibility">
    <vt:lpwstr>NOT VISIBLE</vt:lpwstr>
  </property>
</Properties>
</file>