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E3AFAA" w14:textId="77777777" w:rsidR="00711402" w:rsidRPr="00711402" w:rsidRDefault="00711402" w:rsidP="00711402">
      <w:pPr>
        <w:spacing w:line="360" w:lineRule="auto"/>
        <w:jc w:val="both"/>
        <w:rPr>
          <w:rFonts w:ascii="Arial" w:eastAsia="Times New Roman" w:hAnsi="Arial" w:cs="Arial"/>
          <w:b/>
          <w:bCs/>
          <w:sz w:val="24"/>
          <w:szCs w:val="24"/>
        </w:rPr>
      </w:pPr>
    </w:p>
    <w:p w14:paraId="1BF3D84F" w14:textId="77777777" w:rsidR="00711402" w:rsidRPr="00711402" w:rsidRDefault="00711402" w:rsidP="00711402">
      <w:pPr>
        <w:spacing w:line="360" w:lineRule="auto"/>
        <w:jc w:val="both"/>
        <w:rPr>
          <w:rFonts w:ascii="Arial" w:eastAsia="Times New Roman" w:hAnsi="Arial" w:cs="Arial"/>
          <w:b/>
          <w:bCs/>
          <w:sz w:val="24"/>
          <w:szCs w:val="24"/>
        </w:rPr>
      </w:pPr>
    </w:p>
    <w:p w14:paraId="3921219D" w14:textId="77777777" w:rsidR="00711402" w:rsidRPr="00711402" w:rsidRDefault="00711402" w:rsidP="00711402">
      <w:pPr>
        <w:spacing w:line="360" w:lineRule="auto"/>
        <w:jc w:val="both"/>
        <w:rPr>
          <w:rFonts w:ascii="Arial" w:eastAsia="Times New Roman" w:hAnsi="Arial" w:cs="Arial"/>
          <w:b/>
          <w:bCs/>
          <w:sz w:val="24"/>
          <w:szCs w:val="24"/>
        </w:rPr>
      </w:pPr>
    </w:p>
    <w:p w14:paraId="4D10AB87" w14:textId="77777777" w:rsidR="00711402" w:rsidRPr="00711402" w:rsidRDefault="00711402" w:rsidP="00711402">
      <w:pPr>
        <w:spacing w:line="360" w:lineRule="auto"/>
        <w:jc w:val="both"/>
        <w:rPr>
          <w:rFonts w:ascii="Arial" w:eastAsia="Times New Roman" w:hAnsi="Arial" w:cs="Arial"/>
          <w:b/>
          <w:bCs/>
          <w:sz w:val="24"/>
          <w:szCs w:val="24"/>
        </w:rPr>
      </w:pPr>
    </w:p>
    <w:p w14:paraId="47B651C9" w14:textId="77777777" w:rsidR="00711402" w:rsidRPr="00711402" w:rsidRDefault="00711402" w:rsidP="00711402">
      <w:pPr>
        <w:spacing w:line="360" w:lineRule="auto"/>
        <w:jc w:val="both"/>
        <w:rPr>
          <w:rFonts w:ascii="Arial" w:eastAsia="Times New Roman" w:hAnsi="Arial" w:cs="Arial"/>
          <w:b/>
          <w:bCs/>
          <w:sz w:val="24"/>
          <w:szCs w:val="24"/>
        </w:rPr>
      </w:pPr>
    </w:p>
    <w:p w14:paraId="33136902" w14:textId="77777777" w:rsidR="00711402" w:rsidRPr="00711402" w:rsidRDefault="00711402" w:rsidP="00711402">
      <w:pPr>
        <w:spacing w:line="360" w:lineRule="auto"/>
        <w:jc w:val="both"/>
        <w:rPr>
          <w:rFonts w:ascii="Arial" w:eastAsia="Times New Roman" w:hAnsi="Arial" w:cs="Arial"/>
          <w:b/>
          <w:bCs/>
          <w:sz w:val="24"/>
          <w:szCs w:val="24"/>
        </w:rPr>
      </w:pPr>
    </w:p>
    <w:p w14:paraId="24BDB47A" w14:textId="77777777" w:rsidR="00711402" w:rsidRPr="00711402" w:rsidRDefault="00711402" w:rsidP="00711402">
      <w:pPr>
        <w:spacing w:line="360" w:lineRule="auto"/>
        <w:jc w:val="both"/>
        <w:rPr>
          <w:rFonts w:ascii="Arial" w:eastAsia="Times New Roman" w:hAnsi="Arial" w:cs="Arial"/>
          <w:b/>
          <w:bCs/>
          <w:sz w:val="24"/>
          <w:szCs w:val="24"/>
        </w:rPr>
      </w:pPr>
    </w:p>
    <w:p w14:paraId="425F5CF4" w14:textId="77777777" w:rsidR="00711402" w:rsidRPr="00711402" w:rsidRDefault="00711402" w:rsidP="00711402">
      <w:pPr>
        <w:spacing w:line="360" w:lineRule="auto"/>
        <w:jc w:val="center"/>
        <w:rPr>
          <w:rFonts w:ascii="Arial" w:eastAsia="Times New Roman" w:hAnsi="Arial" w:cs="Arial"/>
          <w:b/>
          <w:bCs/>
          <w:sz w:val="24"/>
          <w:szCs w:val="24"/>
        </w:rPr>
      </w:pPr>
    </w:p>
    <w:p w14:paraId="3C115E02" w14:textId="1CC1657E" w:rsidR="506E8155" w:rsidRPr="00711402" w:rsidRDefault="00711402" w:rsidP="00711402">
      <w:pPr>
        <w:spacing w:line="360" w:lineRule="auto"/>
        <w:jc w:val="center"/>
        <w:rPr>
          <w:rFonts w:ascii="Arial" w:hAnsi="Arial" w:cs="Arial"/>
          <w:sz w:val="24"/>
          <w:szCs w:val="24"/>
        </w:rPr>
      </w:pPr>
      <w:r w:rsidRPr="00711402">
        <w:rPr>
          <w:rFonts w:ascii="Arial" w:hAnsi="Arial" w:cs="Arial"/>
          <w:sz w:val="24"/>
          <w:szCs w:val="24"/>
        </w:rPr>
        <w:t>Mental Disorders and Psychopathology</w:t>
      </w:r>
    </w:p>
    <w:p w14:paraId="79827B97" w14:textId="788A343F" w:rsidR="506E8155" w:rsidRPr="00711402" w:rsidRDefault="00711402" w:rsidP="00711402">
      <w:pPr>
        <w:spacing w:line="360" w:lineRule="auto"/>
        <w:jc w:val="center"/>
        <w:rPr>
          <w:rFonts w:ascii="Arial" w:hAnsi="Arial" w:cs="Arial"/>
          <w:sz w:val="24"/>
          <w:szCs w:val="24"/>
        </w:rPr>
      </w:pPr>
      <w:r w:rsidRPr="00711402">
        <w:rPr>
          <w:rFonts w:ascii="Arial" w:hAnsi="Arial" w:cs="Arial"/>
          <w:sz w:val="24"/>
          <w:szCs w:val="24"/>
        </w:rPr>
        <w:t>(Dementia Disorder)</w:t>
      </w:r>
    </w:p>
    <w:p w14:paraId="280838A4" w14:textId="3D35BD3F" w:rsidR="506E8155" w:rsidRPr="00711402" w:rsidRDefault="00711402" w:rsidP="00711402">
      <w:pPr>
        <w:spacing w:line="360" w:lineRule="auto"/>
        <w:jc w:val="center"/>
        <w:rPr>
          <w:rFonts w:ascii="Arial" w:hAnsi="Arial" w:cs="Arial"/>
          <w:sz w:val="24"/>
          <w:szCs w:val="24"/>
        </w:rPr>
      </w:pPr>
      <w:r w:rsidRPr="00711402">
        <w:rPr>
          <w:rFonts w:ascii="Arial" w:hAnsi="Arial" w:cs="Arial"/>
          <w:sz w:val="24"/>
          <w:szCs w:val="24"/>
        </w:rPr>
        <w:t>Student Name</w:t>
      </w:r>
      <w:r w:rsidR="00C04069">
        <w:rPr>
          <w:rFonts w:ascii="Arial" w:hAnsi="Arial" w:cs="Arial"/>
          <w:sz w:val="24"/>
          <w:szCs w:val="24"/>
        </w:rPr>
        <w:t>: Cislianu Viorica</w:t>
      </w:r>
    </w:p>
    <w:p w14:paraId="4073DEA3" w14:textId="5A686310" w:rsidR="00711402" w:rsidRPr="00711402" w:rsidRDefault="00711402" w:rsidP="00711402">
      <w:pPr>
        <w:spacing w:line="360" w:lineRule="auto"/>
        <w:jc w:val="center"/>
        <w:rPr>
          <w:rFonts w:ascii="Arial" w:hAnsi="Arial" w:cs="Arial"/>
          <w:sz w:val="24"/>
          <w:szCs w:val="24"/>
        </w:rPr>
      </w:pPr>
      <w:r w:rsidRPr="00711402">
        <w:rPr>
          <w:rFonts w:ascii="Arial" w:hAnsi="Arial" w:cs="Arial"/>
          <w:sz w:val="24"/>
          <w:szCs w:val="24"/>
        </w:rPr>
        <w:t>Student ID:</w:t>
      </w:r>
      <w:r w:rsidR="00C04069">
        <w:rPr>
          <w:rFonts w:ascii="Arial" w:hAnsi="Arial" w:cs="Arial"/>
          <w:sz w:val="24"/>
          <w:szCs w:val="24"/>
        </w:rPr>
        <w:t>2026744</w:t>
      </w:r>
    </w:p>
    <w:p w14:paraId="0D747074" w14:textId="275956F7" w:rsidR="506E8155" w:rsidRPr="00711402" w:rsidRDefault="00711402" w:rsidP="00C04069">
      <w:pPr>
        <w:spacing w:line="360" w:lineRule="auto"/>
        <w:jc w:val="center"/>
        <w:rPr>
          <w:rFonts w:ascii="Arial" w:hAnsi="Arial" w:cs="Arial"/>
          <w:sz w:val="24"/>
          <w:szCs w:val="24"/>
        </w:rPr>
      </w:pPr>
      <w:r w:rsidRPr="00711402">
        <w:rPr>
          <w:rFonts w:ascii="Arial" w:hAnsi="Arial" w:cs="Arial"/>
          <w:sz w:val="24"/>
          <w:szCs w:val="24"/>
        </w:rPr>
        <w:t>Lecturer:</w:t>
      </w:r>
      <w:r w:rsidR="00C04069">
        <w:rPr>
          <w:rFonts w:ascii="Arial" w:hAnsi="Arial" w:cs="Arial"/>
          <w:sz w:val="24"/>
          <w:szCs w:val="24"/>
        </w:rPr>
        <w:t xml:space="preserve"> Donna Holder</w:t>
      </w:r>
    </w:p>
    <w:p w14:paraId="789749FE" w14:textId="77777777" w:rsidR="00711402" w:rsidRDefault="00711402" w:rsidP="506E8155">
      <w:pPr>
        <w:pStyle w:val="TOC1"/>
        <w:tabs>
          <w:tab w:val="right" w:leader="dot" w:pos="9360"/>
        </w:tabs>
      </w:pPr>
    </w:p>
    <w:p w14:paraId="65BF51D4" w14:textId="77777777" w:rsidR="00711402" w:rsidRPr="00711402" w:rsidRDefault="00711402" w:rsidP="00711402">
      <w:pPr>
        <w:spacing w:line="360" w:lineRule="auto"/>
        <w:jc w:val="both"/>
        <w:rPr>
          <w:rFonts w:ascii="Arial" w:hAnsi="Arial" w:cs="Arial"/>
          <w:sz w:val="24"/>
          <w:szCs w:val="24"/>
        </w:rPr>
      </w:pPr>
      <w:r w:rsidRPr="00711402">
        <w:rPr>
          <w:rFonts w:ascii="Arial" w:hAnsi="Arial" w:cs="Arial"/>
          <w:sz w:val="24"/>
          <w:szCs w:val="24"/>
        </w:rPr>
        <w:br w:type="page"/>
      </w:r>
    </w:p>
    <w:sdt>
      <w:sdtPr>
        <w:rPr>
          <w:rFonts w:ascii="Arial" w:eastAsiaTheme="minorHAnsi" w:hAnsi="Arial" w:cs="Arial"/>
          <w:color w:val="auto"/>
          <w:sz w:val="24"/>
          <w:szCs w:val="24"/>
          <w:lang w:val="en-GB"/>
        </w:rPr>
        <w:id w:val="822078145"/>
        <w:docPartObj>
          <w:docPartGallery w:val="Table of Contents"/>
          <w:docPartUnique/>
        </w:docPartObj>
      </w:sdtPr>
      <w:sdtEndPr>
        <w:rPr>
          <w:noProof/>
        </w:rPr>
      </w:sdtEndPr>
      <w:sdtContent>
        <w:p w14:paraId="260C7551" w14:textId="4F3DFF80" w:rsidR="00711402" w:rsidRPr="00711402" w:rsidRDefault="00711402">
          <w:pPr>
            <w:pStyle w:val="TOCHeading"/>
            <w:rPr>
              <w:rFonts w:ascii="Arial" w:hAnsi="Arial" w:cs="Arial"/>
              <w:b/>
              <w:bCs/>
              <w:color w:val="auto"/>
              <w:sz w:val="24"/>
              <w:szCs w:val="24"/>
            </w:rPr>
          </w:pPr>
          <w:r w:rsidRPr="00711402">
            <w:rPr>
              <w:rFonts w:ascii="Arial" w:hAnsi="Arial" w:cs="Arial"/>
              <w:b/>
              <w:bCs/>
              <w:color w:val="auto"/>
              <w:sz w:val="24"/>
              <w:szCs w:val="24"/>
            </w:rPr>
            <w:t>Table of Contents</w:t>
          </w:r>
        </w:p>
        <w:p w14:paraId="120014B4" w14:textId="516D5E29" w:rsidR="00711402" w:rsidRPr="00711402" w:rsidRDefault="00711402">
          <w:pPr>
            <w:pStyle w:val="TOC1"/>
            <w:tabs>
              <w:tab w:val="right" w:leader="dot" w:pos="9350"/>
            </w:tabs>
            <w:rPr>
              <w:rFonts w:ascii="Arial" w:eastAsiaTheme="minorEastAsia" w:hAnsi="Arial" w:cs="Arial"/>
              <w:noProof/>
              <w:kern w:val="2"/>
              <w:sz w:val="24"/>
              <w:szCs w:val="24"/>
              <w:lang/>
              <w14:ligatures w14:val="standardContextual"/>
            </w:rPr>
          </w:pPr>
          <w:r w:rsidRPr="00711402">
            <w:rPr>
              <w:rFonts w:ascii="Arial" w:hAnsi="Arial" w:cs="Arial"/>
              <w:sz w:val="24"/>
              <w:szCs w:val="24"/>
            </w:rPr>
            <w:fldChar w:fldCharType="begin"/>
          </w:r>
          <w:r w:rsidRPr="00711402">
            <w:rPr>
              <w:rFonts w:ascii="Arial" w:hAnsi="Arial" w:cs="Arial"/>
              <w:sz w:val="24"/>
              <w:szCs w:val="24"/>
            </w:rPr>
            <w:instrText xml:space="preserve"> TOC \o "1-3" \h \z \u </w:instrText>
          </w:r>
          <w:r w:rsidRPr="00711402">
            <w:rPr>
              <w:rFonts w:ascii="Arial" w:hAnsi="Arial" w:cs="Arial"/>
              <w:sz w:val="24"/>
              <w:szCs w:val="24"/>
            </w:rPr>
            <w:fldChar w:fldCharType="separate"/>
          </w:r>
          <w:hyperlink w:anchor="_Toc140565352" w:history="1">
            <w:r w:rsidRPr="00711402">
              <w:rPr>
                <w:rStyle w:val="Hyperlink"/>
                <w:rFonts w:ascii="Arial" w:eastAsia="Times New Roman" w:hAnsi="Arial" w:cs="Arial"/>
                <w:noProof/>
                <w:color w:val="auto"/>
                <w:sz w:val="24"/>
                <w:szCs w:val="24"/>
              </w:rPr>
              <w:t>Introduction</w:t>
            </w:r>
            <w:r w:rsidRPr="00711402">
              <w:rPr>
                <w:rFonts w:ascii="Arial" w:hAnsi="Arial" w:cs="Arial"/>
                <w:noProof/>
                <w:webHidden/>
                <w:sz w:val="24"/>
                <w:szCs w:val="24"/>
              </w:rPr>
              <w:tab/>
            </w:r>
            <w:r w:rsidRPr="00711402">
              <w:rPr>
                <w:rFonts w:ascii="Arial" w:hAnsi="Arial" w:cs="Arial"/>
                <w:noProof/>
                <w:webHidden/>
                <w:sz w:val="24"/>
                <w:szCs w:val="24"/>
              </w:rPr>
              <w:fldChar w:fldCharType="begin"/>
            </w:r>
            <w:r w:rsidRPr="00711402">
              <w:rPr>
                <w:rFonts w:ascii="Arial" w:hAnsi="Arial" w:cs="Arial"/>
                <w:noProof/>
                <w:webHidden/>
                <w:sz w:val="24"/>
                <w:szCs w:val="24"/>
              </w:rPr>
              <w:instrText xml:space="preserve"> PAGEREF _Toc140565352 \h </w:instrText>
            </w:r>
            <w:r w:rsidRPr="00711402">
              <w:rPr>
                <w:rFonts w:ascii="Arial" w:hAnsi="Arial" w:cs="Arial"/>
                <w:noProof/>
                <w:webHidden/>
                <w:sz w:val="24"/>
                <w:szCs w:val="24"/>
              </w:rPr>
            </w:r>
            <w:r w:rsidRPr="00711402">
              <w:rPr>
                <w:rFonts w:ascii="Arial" w:hAnsi="Arial" w:cs="Arial"/>
                <w:noProof/>
                <w:webHidden/>
                <w:sz w:val="24"/>
                <w:szCs w:val="24"/>
              </w:rPr>
              <w:fldChar w:fldCharType="separate"/>
            </w:r>
            <w:r w:rsidRPr="00711402">
              <w:rPr>
                <w:rFonts w:ascii="Arial" w:hAnsi="Arial" w:cs="Arial"/>
                <w:noProof/>
                <w:webHidden/>
                <w:sz w:val="24"/>
                <w:szCs w:val="24"/>
              </w:rPr>
              <w:t>3</w:t>
            </w:r>
            <w:r w:rsidRPr="00711402">
              <w:rPr>
                <w:rFonts w:ascii="Arial" w:hAnsi="Arial" w:cs="Arial"/>
                <w:noProof/>
                <w:webHidden/>
                <w:sz w:val="24"/>
                <w:szCs w:val="24"/>
              </w:rPr>
              <w:fldChar w:fldCharType="end"/>
            </w:r>
          </w:hyperlink>
        </w:p>
        <w:p w14:paraId="2827022D" w14:textId="0D6F9A66" w:rsidR="00711402" w:rsidRPr="00711402" w:rsidRDefault="00000000">
          <w:pPr>
            <w:pStyle w:val="TOC2"/>
            <w:tabs>
              <w:tab w:val="right" w:leader="dot" w:pos="9350"/>
            </w:tabs>
            <w:rPr>
              <w:rFonts w:ascii="Arial" w:eastAsiaTheme="minorEastAsia" w:hAnsi="Arial" w:cs="Arial"/>
              <w:noProof/>
              <w:kern w:val="2"/>
              <w:sz w:val="24"/>
              <w:szCs w:val="24"/>
              <w:lang/>
              <w14:ligatures w14:val="standardContextual"/>
            </w:rPr>
          </w:pPr>
          <w:hyperlink w:anchor="_Toc140565353" w:history="1">
            <w:r w:rsidR="00711402" w:rsidRPr="00711402">
              <w:rPr>
                <w:rStyle w:val="Hyperlink"/>
                <w:rFonts w:ascii="Arial" w:eastAsia="Times New Roman" w:hAnsi="Arial" w:cs="Arial"/>
                <w:noProof/>
                <w:color w:val="auto"/>
                <w:sz w:val="24"/>
                <w:szCs w:val="24"/>
              </w:rPr>
              <w:t>Overview of dementia</w:t>
            </w:r>
            <w:r w:rsidR="00711402" w:rsidRPr="00711402">
              <w:rPr>
                <w:rFonts w:ascii="Arial" w:hAnsi="Arial" w:cs="Arial"/>
                <w:noProof/>
                <w:webHidden/>
                <w:sz w:val="24"/>
                <w:szCs w:val="24"/>
              </w:rPr>
              <w:tab/>
            </w:r>
            <w:r w:rsidR="00711402" w:rsidRPr="00711402">
              <w:rPr>
                <w:rFonts w:ascii="Arial" w:hAnsi="Arial" w:cs="Arial"/>
                <w:noProof/>
                <w:webHidden/>
                <w:sz w:val="24"/>
                <w:szCs w:val="24"/>
              </w:rPr>
              <w:fldChar w:fldCharType="begin"/>
            </w:r>
            <w:r w:rsidR="00711402" w:rsidRPr="00711402">
              <w:rPr>
                <w:rFonts w:ascii="Arial" w:hAnsi="Arial" w:cs="Arial"/>
                <w:noProof/>
                <w:webHidden/>
                <w:sz w:val="24"/>
                <w:szCs w:val="24"/>
              </w:rPr>
              <w:instrText xml:space="preserve"> PAGEREF _Toc140565353 \h </w:instrText>
            </w:r>
            <w:r w:rsidR="00711402" w:rsidRPr="00711402">
              <w:rPr>
                <w:rFonts w:ascii="Arial" w:hAnsi="Arial" w:cs="Arial"/>
                <w:noProof/>
                <w:webHidden/>
                <w:sz w:val="24"/>
                <w:szCs w:val="24"/>
              </w:rPr>
            </w:r>
            <w:r w:rsidR="00711402" w:rsidRPr="00711402">
              <w:rPr>
                <w:rFonts w:ascii="Arial" w:hAnsi="Arial" w:cs="Arial"/>
                <w:noProof/>
                <w:webHidden/>
                <w:sz w:val="24"/>
                <w:szCs w:val="24"/>
              </w:rPr>
              <w:fldChar w:fldCharType="separate"/>
            </w:r>
            <w:r w:rsidR="00711402" w:rsidRPr="00711402">
              <w:rPr>
                <w:rFonts w:ascii="Arial" w:hAnsi="Arial" w:cs="Arial"/>
                <w:noProof/>
                <w:webHidden/>
                <w:sz w:val="24"/>
                <w:szCs w:val="24"/>
              </w:rPr>
              <w:t>3</w:t>
            </w:r>
            <w:r w:rsidR="00711402" w:rsidRPr="00711402">
              <w:rPr>
                <w:rFonts w:ascii="Arial" w:hAnsi="Arial" w:cs="Arial"/>
                <w:noProof/>
                <w:webHidden/>
                <w:sz w:val="24"/>
                <w:szCs w:val="24"/>
              </w:rPr>
              <w:fldChar w:fldCharType="end"/>
            </w:r>
          </w:hyperlink>
        </w:p>
        <w:p w14:paraId="7B8B4871" w14:textId="6A6E1993" w:rsidR="00711402" w:rsidRPr="00711402" w:rsidRDefault="00000000">
          <w:pPr>
            <w:pStyle w:val="TOC1"/>
            <w:tabs>
              <w:tab w:val="right" w:leader="dot" w:pos="9350"/>
            </w:tabs>
            <w:rPr>
              <w:rFonts w:ascii="Arial" w:eastAsiaTheme="minorEastAsia" w:hAnsi="Arial" w:cs="Arial"/>
              <w:noProof/>
              <w:kern w:val="2"/>
              <w:sz w:val="24"/>
              <w:szCs w:val="24"/>
              <w:lang/>
              <w14:ligatures w14:val="standardContextual"/>
            </w:rPr>
          </w:pPr>
          <w:hyperlink w:anchor="_Toc140565354" w:history="1">
            <w:r w:rsidR="00711402" w:rsidRPr="00711402">
              <w:rPr>
                <w:rStyle w:val="Hyperlink"/>
                <w:rFonts w:ascii="Arial" w:eastAsia="Times New Roman" w:hAnsi="Arial" w:cs="Arial"/>
                <w:noProof/>
                <w:color w:val="auto"/>
                <w:sz w:val="24"/>
                <w:szCs w:val="24"/>
              </w:rPr>
              <w:t>Classification of Dementia in ICD-10, Chapter 5</w:t>
            </w:r>
            <w:r w:rsidR="00711402" w:rsidRPr="00711402">
              <w:rPr>
                <w:rFonts w:ascii="Arial" w:hAnsi="Arial" w:cs="Arial"/>
                <w:noProof/>
                <w:webHidden/>
                <w:sz w:val="24"/>
                <w:szCs w:val="24"/>
              </w:rPr>
              <w:tab/>
            </w:r>
            <w:r w:rsidR="00711402" w:rsidRPr="00711402">
              <w:rPr>
                <w:rFonts w:ascii="Arial" w:hAnsi="Arial" w:cs="Arial"/>
                <w:noProof/>
                <w:webHidden/>
                <w:sz w:val="24"/>
                <w:szCs w:val="24"/>
              </w:rPr>
              <w:fldChar w:fldCharType="begin"/>
            </w:r>
            <w:r w:rsidR="00711402" w:rsidRPr="00711402">
              <w:rPr>
                <w:rFonts w:ascii="Arial" w:hAnsi="Arial" w:cs="Arial"/>
                <w:noProof/>
                <w:webHidden/>
                <w:sz w:val="24"/>
                <w:szCs w:val="24"/>
              </w:rPr>
              <w:instrText xml:space="preserve"> PAGEREF _Toc140565354 \h </w:instrText>
            </w:r>
            <w:r w:rsidR="00711402" w:rsidRPr="00711402">
              <w:rPr>
                <w:rFonts w:ascii="Arial" w:hAnsi="Arial" w:cs="Arial"/>
                <w:noProof/>
                <w:webHidden/>
                <w:sz w:val="24"/>
                <w:szCs w:val="24"/>
              </w:rPr>
            </w:r>
            <w:r w:rsidR="00711402" w:rsidRPr="00711402">
              <w:rPr>
                <w:rFonts w:ascii="Arial" w:hAnsi="Arial" w:cs="Arial"/>
                <w:noProof/>
                <w:webHidden/>
                <w:sz w:val="24"/>
                <w:szCs w:val="24"/>
              </w:rPr>
              <w:fldChar w:fldCharType="separate"/>
            </w:r>
            <w:r w:rsidR="00711402" w:rsidRPr="00711402">
              <w:rPr>
                <w:rFonts w:ascii="Arial" w:hAnsi="Arial" w:cs="Arial"/>
                <w:noProof/>
                <w:webHidden/>
                <w:sz w:val="24"/>
                <w:szCs w:val="24"/>
              </w:rPr>
              <w:t>4</w:t>
            </w:r>
            <w:r w:rsidR="00711402" w:rsidRPr="00711402">
              <w:rPr>
                <w:rFonts w:ascii="Arial" w:hAnsi="Arial" w:cs="Arial"/>
                <w:noProof/>
                <w:webHidden/>
                <w:sz w:val="24"/>
                <w:szCs w:val="24"/>
              </w:rPr>
              <w:fldChar w:fldCharType="end"/>
            </w:r>
          </w:hyperlink>
        </w:p>
        <w:p w14:paraId="29671DEC" w14:textId="0EC5A023" w:rsidR="00711402" w:rsidRPr="00711402" w:rsidRDefault="00000000">
          <w:pPr>
            <w:pStyle w:val="TOC1"/>
            <w:tabs>
              <w:tab w:val="right" w:leader="dot" w:pos="9350"/>
            </w:tabs>
            <w:rPr>
              <w:rFonts w:ascii="Arial" w:eastAsiaTheme="minorEastAsia" w:hAnsi="Arial" w:cs="Arial"/>
              <w:noProof/>
              <w:kern w:val="2"/>
              <w:sz w:val="24"/>
              <w:szCs w:val="24"/>
              <w:lang/>
              <w14:ligatures w14:val="standardContextual"/>
            </w:rPr>
          </w:pPr>
          <w:hyperlink w:anchor="_Toc140565355" w:history="1">
            <w:r w:rsidR="00711402" w:rsidRPr="00711402">
              <w:rPr>
                <w:rStyle w:val="Hyperlink"/>
                <w:rFonts w:ascii="Arial" w:eastAsia="Times New Roman" w:hAnsi="Arial" w:cs="Arial"/>
                <w:noProof/>
                <w:color w:val="auto"/>
                <w:sz w:val="24"/>
                <w:szCs w:val="24"/>
              </w:rPr>
              <w:t>Diagnosing Dementia</w:t>
            </w:r>
            <w:r w:rsidR="00711402" w:rsidRPr="00711402">
              <w:rPr>
                <w:rFonts w:ascii="Arial" w:hAnsi="Arial" w:cs="Arial"/>
                <w:noProof/>
                <w:webHidden/>
                <w:sz w:val="24"/>
                <w:szCs w:val="24"/>
              </w:rPr>
              <w:tab/>
            </w:r>
            <w:r w:rsidR="00711402" w:rsidRPr="00711402">
              <w:rPr>
                <w:rFonts w:ascii="Arial" w:hAnsi="Arial" w:cs="Arial"/>
                <w:noProof/>
                <w:webHidden/>
                <w:sz w:val="24"/>
                <w:szCs w:val="24"/>
              </w:rPr>
              <w:fldChar w:fldCharType="begin"/>
            </w:r>
            <w:r w:rsidR="00711402" w:rsidRPr="00711402">
              <w:rPr>
                <w:rFonts w:ascii="Arial" w:hAnsi="Arial" w:cs="Arial"/>
                <w:noProof/>
                <w:webHidden/>
                <w:sz w:val="24"/>
                <w:szCs w:val="24"/>
              </w:rPr>
              <w:instrText xml:space="preserve"> PAGEREF _Toc140565355 \h </w:instrText>
            </w:r>
            <w:r w:rsidR="00711402" w:rsidRPr="00711402">
              <w:rPr>
                <w:rFonts w:ascii="Arial" w:hAnsi="Arial" w:cs="Arial"/>
                <w:noProof/>
                <w:webHidden/>
                <w:sz w:val="24"/>
                <w:szCs w:val="24"/>
              </w:rPr>
            </w:r>
            <w:r w:rsidR="00711402" w:rsidRPr="00711402">
              <w:rPr>
                <w:rFonts w:ascii="Arial" w:hAnsi="Arial" w:cs="Arial"/>
                <w:noProof/>
                <w:webHidden/>
                <w:sz w:val="24"/>
                <w:szCs w:val="24"/>
              </w:rPr>
              <w:fldChar w:fldCharType="separate"/>
            </w:r>
            <w:r w:rsidR="00711402" w:rsidRPr="00711402">
              <w:rPr>
                <w:rFonts w:ascii="Arial" w:hAnsi="Arial" w:cs="Arial"/>
                <w:noProof/>
                <w:webHidden/>
                <w:sz w:val="24"/>
                <w:szCs w:val="24"/>
              </w:rPr>
              <w:t>5</w:t>
            </w:r>
            <w:r w:rsidR="00711402" w:rsidRPr="00711402">
              <w:rPr>
                <w:rFonts w:ascii="Arial" w:hAnsi="Arial" w:cs="Arial"/>
                <w:noProof/>
                <w:webHidden/>
                <w:sz w:val="24"/>
                <w:szCs w:val="24"/>
              </w:rPr>
              <w:fldChar w:fldCharType="end"/>
            </w:r>
          </w:hyperlink>
        </w:p>
        <w:p w14:paraId="73F3BEC6" w14:textId="1AD2961E" w:rsidR="00711402" w:rsidRPr="00711402" w:rsidRDefault="00000000">
          <w:pPr>
            <w:pStyle w:val="TOC1"/>
            <w:tabs>
              <w:tab w:val="right" w:leader="dot" w:pos="9350"/>
            </w:tabs>
            <w:rPr>
              <w:rFonts w:ascii="Arial" w:eastAsiaTheme="minorEastAsia" w:hAnsi="Arial" w:cs="Arial"/>
              <w:noProof/>
              <w:kern w:val="2"/>
              <w:sz w:val="24"/>
              <w:szCs w:val="24"/>
              <w:lang/>
              <w14:ligatures w14:val="standardContextual"/>
            </w:rPr>
          </w:pPr>
          <w:hyperlink w:anchor="_Toc140565356" w:history="1">
            <w:r w:rsidR="00711402" w:rsidRPr="00711402">
              <w:rPr>
                <w:rStyle w:val="Hyperlink"/>
                <w:rFonts w:ascii="Arial" w:eastAsia="Times New Roman" w:hAnsi="Arial" w:cs="Arial"/>
                <w:noProof/>
                <w:color w:val="auto"/>
                <w:sz w:val="24"/>
                <w:szCs w:val="24"/>
              </w:rPr>
              <w:t>Current Treatment Provision</w:t>
            </w:r>
            <w:r w:rsidR="00711402" w:rsidRPr="00711402">
              <w:rPr>
                <w:rFonts w:ascii="Arial" w:hAnsi="Arial" w:cs="Arial"/>
                <w:noProof/>
                <w:webHidden/>
                <w:sz w:val="24"/>
                <w:szCs w:val="24"/>
              </w:rPr>
              <w:tab/>
            </w:r>
            <w:r w:rsidR="00711402" w:rsidRPr="00711402">
              <w:rPr>
                <w:rFonts w:ascii="Arial" w:hAnsi="Arial" w:cs="Arial"/>
                <w:noProof/>
                <w:webHidden/>
                <w:sz w:val="24"/>
                <w:szCs w:val="24"/>
              </w:rPr>
              <w:fldChar w:fldCharType="begin"/>
            </w:r>
            <w:r w:rsidR="00711402" w:rsidRPr="00711402">
              <w:rPr>
                <w:rFonts w:ascii="Arial" w:hAnsi="Arial" w:cs="Arial"/>
                <w:noProof/>
                <w:webHidden/>
                <w:sz w:val="24"/>
                <w:szCs w:val="24"/>
              </w:rPr>
              <w:instrText xml:space="preserve"> PAGEREF _Toc140565356 \h </w:instrText>
            </w:r>
            <w:r w:rsidR="00711402" w:rsidRPr="00711402">
              <w:rPr>
                <w:rFonts w:ascii="Arial" w:hAnsi="Arial" w:cs="Arial"/>
                <w:noProof/>
                <w:webHidden/>
                <w:sz w:val="24"/>
                <w:szCs w:val="24"/>
              </w:rPr>
            </w:r>
            <w:r w:rsidR="00711402" w:rsidRPr="00711402">
              <w:rPr>
                <w:rFonts w:ascii="Arial" w:hAnsi="Arial" w:cs="Arial"/>
                <w:noProof/>
                <w:webHidden/>
                <w:sz w:val="24"/>
                <w:szCs w:val="24"/>
              </w:rPr>
              <w:fldChar w:fldCharType="separate"/>
            </w:r>
            <w:r w:rsidR="00711402" w:rsidRPr="00711402">
              <w:rPr>
                <w:rFonts w:ascii="Arial" w:hAnsi="Arial" w:cs="Arial"/>
                <w:noProof/>
                <w:webHidden/>
                <w:sz w:val="24"/>
                <w:szCs w:val="24"/>
              </w:rPr>
              <w:t>6</w:t>
            </w:r>
            <w:r w:rsidR="00711402" w:rsidRPr="00711402">
              <w:rPr>
                <w:rFonts w:ascii="Arial" w:hAnsi="Arial" w:cs="Arial"/>
                <w:noProof/>
                <w:webHidden/>
                <w:sz w:val="24"/>
                <w:szCs w:val="24"/>
              </w:rPr>
              <w:fldChar w:fldCharType="end"/>
            </w:r>
          </w:hyperlink>
        </w:p>
        <w:p w14:paraId="68EA9C2D" w14:textId="47C181D1" w:rsidR="00711402" w:rsidRPr="00711402" w:rsidRDefault="00000000">
          <w:pPr>
            <w:pStyle w:val="TOC1"/>
            <w:tabs>
              <w:tab w:val="right" w:leader="dot" w:pos="9350"/>
            </w:tabs>
            <w:rPr>
              <w:rFonts w:ascii="Arial" w:eastAsiaTheme="minorEastAsia" w:hAnsi="Arial" w:cs="Arial"/>
              <w:noProof/>
              <w:kern w:val="2"/>
              <w:sz w:val="24"/>
              <w:szCs w:val="24"/>
              <w:lang/>
              <w14:ligatures w14:val="standardContextual"/>
            </w:rPr>
          </w:pPr>
          <w:hyperlink w:anchor="_Toc140565357" w:history="1">
            <w:r w:rsidR="00711402" w:rsidRPr="00711402">
              <w:rPr>
                <w:rStyle w:val="Hyperlink"/>
                <w:rFonts w:ascii="Arial" w:eastAsia="Times New Roman" w:hAnsi="Arial" w:cs="Arial"/>
                <w:noProof/>
                <w:color w:val="auto"/>
                <w:sz w:val="24"/>
                <w:szCs w:val="24"/>
              </w:rPr>
              <w:t>Historical Treatment Approaches</w:t>
            </w:r>
            <w:r w:rsidR="00711402" w:rsidRPr="00711402">
              <w:rPr>
                <w:rFonts w:ascii="Arial" w:hAnsi="Arial" w:cs="Arial"/>
                <w:noProof/>
                <w:webHidden/>
                <w:sz w:val="24"/>
                <w:szCs w:val="24"/>
              </w:rPr>
              <w:tab/>
            </w:r>
            <w:r w:rsidR="00711402" w:rsidRPr="00711402">
              <w:rPr>
                <w:rFonts w:ascii="Arial" w:hAnsi="Arial" w:cs="Arial"/>
                <w:noProof/>
                <w:webHidden/>
                <w:sz w:val="24"/>
                <w:szCs w:val="24"/>
              </w:rPr>
              <w:fldChar w:fldCharType="begin"/>
            </w:r>
            <w:r w:rsidR="00711402" w:rsidRPr="00711402">
              <w:rPr>
                <w:rFonts w:ascii="Arial" w:hAnsi="Arial" w:cs="Arial"/>
                <w:noProof/>
                <w:webHidden/>
                <w:sz w:val="24"/>
                <w:szCs w:val="24"/>
              </w:rPr>
              <w:instrText xml:space="preserve"> PAGEREF _Toc140565357 \h </w:instrText>
            </w:r>
            <w:r w:rsidR="00711402" w:rsidRPr="00711402">
              <w:rPr>
                <w:rFonts w:ascii="Arial" w:hAnsi="Arial" w:cs="Arial"/>
                <w:noProof/>
                <w:webHidden/>
                <w:sz w:val="24"/>
                <w:szCs w:val="24"/>
              </w:rPr>
            </w:r>
            <w:r w:rsidR="00711402" w:rsidRPr="00711402">
              <w:rPr>
                <w:rFonts w:ascii="Arial" w:hAnsi="Arial" w:cs="Arial"/>
                <w:noProof/>
                <w:webHidden/>
                <w:sz w:val="24"/>
                <w:szCs w:val="24"/>
              </w:rPr>
              <w:fldChar w:fldCharType="separate"/>
            </w:r>
            <w:r w:rsidR="00711402" w:rsidRPr="00711402">
              <w:rPr>
                <w:rFonts w:ascii="Arial" w:hAnsi="Arial" w:cs="Arial"/>
                <w:noProof/>
                <w:webHidden/>
                <w:sz w:val="24"/>
                <w:szCs w:val="24"/>
              </w:rPr>
              <w:t>8</w:t>
            </w:r>
            <w:r w:rsidR="00711402" w:rsidRPr="00711402">
              <w:rPr>
                <w:rFonts w:ascii="Arial" w:hAnsi="Arial" w:cs="Arial"/>
                <w:noProof/>
                <w:webHidden/>
                <w:sz w:val="24"/>
                <w:szCs w:val="24"/>
              </w:rPr>
              <w:fldChar w:fldCharType="end"/>
            </w:r>
          </w:hyperlink>
        </w:p>
        <w:p w14:paraId="0B765A12" w14:textId="13F7A76C" w:rsidR="00711402" w:rsidRPr="00711402" w:rsidRDefault="00000000">
          <w:pPr>
            <w:pStyle w:val="TOC1"/>
            <w:tabs>
              <w:tab w:val="right" w:leader="dot" w:pos="9350"/>
            </w:tabs>
            <w:rPr>
              <w:rFonts w:ascii="Arial" w:eastAsiaTheme="minorEastAsia" w:hAnsi="Arial" w:cs="Arial"/>
              <w:noProof/>
              <w:kern w:val="2"/>
              <w:sz w:val="24"/>
              <w:szCs w:val="24"/>
              <w:lang/>
              <w14:ligatures w14:val="standardContextual"/>
            </w:rPr>
          </w:pPr>
          <w:hyperlink w:anchor="_Toc140565358" w:history="1">
            <w:r w:rsidR="00711402" w:rsidRPr="00711402">
              <w:rPr>
                <w:rStyle w:val="Hyperlink"/>
                <w:rFonts w:ascii="Arial" w:eastAsia="Times New Roman" w:hAnsi="Arial" w:cs="Arial"/>
                <w:noProof/>
                <w:color w:val="auto"/>
                <w:sz w:val="24"/>
                <w:szCs w:val="24"/>
              </w:rPr>
              <w:t>Measurement of Dementia and Rehabilitation</w:t>
            </w:r>
            <w:r w:rsidR="00711402" w:rsidRPr="00711402">
              <w:rPr>
                <w:rFonts w:ascii="Arial" w:hAnsi="Arial" w:cs="Arial"/>
                <w:noProof/>
                <w:webHidden/>
                <w:sz w:val="24"/>
                <w:szCs w:val="24"/>
              </w:rPr>
              <w:tab/>
            </w:r>
            <w:r w:rsidR="00711402" w:rsidRPr="00711402">
              <w:rPr>
                <w:rFonts w:ascii="Arial" w:hAnsi="Arial" w:cs="Arial"/>
                <w:noProof/>
                <w:webHidden/>
                <w:sz w:val="24"/>
                <w:szCs w:val="24"/>
              </w:rPr>
              <w:fldChar w:fldCharType="begin"/>
            </w:r>
            <w:r w:rsidR="00711402" w:rsidRPr="00711402">
              <w:rPr>
                <w:rFonts w:ascii="Arial" w:hAnsi="Arial" w:cs="Arial"/>
                <w:noProof/>
                <w:webHidden/>
                <w:sz w:val="24"/>
                <w:szCs w:val="24"/>
              </w:rPr>
              <w:instrText xml:space="preserve"> PAGEREF _Toc140565358 \h </w:instrText>
            </w:r>
            <w:r w:rsidR="00711402" w:rsidRPr="00711402">
              <w:rPr>
                <w:rFonts w:ascii="Arial" w:hAnsi="Arial" w:cs="Arial"/>
                <w:noProof/>
                <w:webHidden/>
                <w:sz w:val="24"/>
                <w:szCs w:val="24"/>
              </w:rPr>
            </w:r>
            <w:r w:rsidR="00711402" w:rsidRPr="00711402">
              <w:rPr>
                <w:rFonts w:ascii="Arial" w:hAnsi="Arial" w:cs="Arial"/>
                <w:noProof/>
                <w:webHidden/>
                <w:sz w:val="24"/>
                <w:szCs w:val="24"/>
              </w:rPr>
              <w:fldChar w:fldCharType="separate"/>
            </w:r>
            <w:r w:rsidR="00711402" w:rsidRPr="00711402">
              <w:rPr>
                <w:rFonts w:ascii="Arial" w:hAnsi="Arial" w:cs="Arial"/>
                <w:noProof/>
                <w:webHidden/>
                <w:sz w:val="24"/>
                <w:szCs w:val="24"/>
              </w:rPr>
              <w:t>8</w:t>
            </w:r>
            <w:r w:rsidR="00711402" w:rsidRPr="00711402">
              <w:rPr>
                <w:rFonts w:ascii="Arial" w:hAnsi="Arial" w:cs="Arial"/>
                <w:noProof/>
                <w:webHidden/>
                <w:sz w:val="24"/>
                <w:szCs w:val="24"/>
              </w:rPr>
              <w:fldChar w:fldCharType="end"/>
            </w:r>
          </w:hyperlink>
        </w:p>
        <w:p w14:paraId="566A1158" w14:textId="7432DAE8" w:rsidR="00711402" w:rsidRPr="00711402" w:rsidRDefault="00000000">
          <w:pPr>
            <w:pStyle w:val="TOC1"/>
            <w:tabs>
              <w:tab w:val="right" w:leader="dot" w:pos="9350"/>
            </w:tabs>
            <w:rPr>
              <w:rFonts w:ascii="Arial" w:eastAsiaTheme="minorEastAsia" w:hAnsi="Arial" w:cs="Arial"/>
              <w:noProof/>
              <w:kern w:val="2"/>
              <w:sz w:val="24"/>
              <w:szCs w:val="24"/>
              <w:lang/>
              <w14:ligatures w14:val="standardContextual"/>
            </w:rPr>
          </w:pPr>
          <w:hyperlink w:anchor="_Toc140565359" w:history="1">
            <w:r w:rsidR="00711402" w:rsidRPr="00711402">
              <w:rPr>
                <w:rStyle w:val="Hyperlink"/>
                <w:rFonts w:ascii="Arial" w:eastAsia="Times New Roman" w:hAnsi="Arial" w:cs="Arial"/>
                <w:noProof/>
                <w:color w:val="auto"/>
                <w:sz w:val="24"/>
                <w:szCs w:val="24"/>
              </w:rPr>
              <w:t>Conclusion</w:t>
            </w:r>
            <w:r w:rsidR="00711402" w:rsidRPr="00711402">
              <w:rPr>
                <w:rFonts w:ascii="Arial" w:hAnsi="Arial" w:cs="Arial"/>
                <w:noProof/>
                <w:webHidden/>
                <w:sz w:val="24"/>
                <w:szCs w:val="24"/>
              </w:rPr>
              <w:tab/>
            </w:r>
            <w:r w:rsidR="00711402" w:rsidRPr="00711402">
              <w:rPr>
                <w:rFonts w:ascii="Arial" w:hAnsi="Arial" w:cs="Arial"/>
                <w:noProof/>
                <w:webHidden/>
                <w:sz w:val="24"/>
                <w:szCs w:val="24"/>
              </w:rPr>
              <w:fldChar w:fldCharType="begin"/>
            </w:r>
            <w:r w:rsidR="00711402" w:rsidRPr="00711402">
              <w:rPr>
                <w:rFonts w:ascii="Arial" w:hAnsi="Arial" w:cs="Arial"/>
                <w:noProof/>
                <w:webHidden/>
                <w:sz w:val="24"/>
                <w:szCs w:val="24"/>
              </w:rPr>
              <w:instrText xml:space="preserve"> PAGEREF _Toc140565359 \h </w:instrText>
            </w:r>
            <w:r w:rsidR="00711402" w:rsidRPr="00711402">
              <w:rPr>
                <w:rFonts w:ascii="Arial" w:hAnsi="Arial" w:cs="Arial"/>
                <w:noProof/>
                <w:webHidden/>
                <w:sz w:val="24"/>
                <w:szCs w:val="24"/>
              </w:rPr>
            </w:r>
            <w:r w:rsidR="00711402" w:rsidRPr="00711402">
              <w:rPr>
                <w:rFonts w:ascii="Arial" w:hAnsi="Arial" w:cs="Arial"/>
                <w:noProof/>
                <w:webHidden/>
                <w:sz w:val="24"/>
                <w:szCs w:val="24"/>
              </w:rPr>
              <w:fldChar w:fldCharType="separate"/>
            </w:r>
            <w:r w:rsidR="00711402" w:rsidRPr="00711402">
              <w:rPr>
                <w:rFonts w:ascii="Arial" w:hAnsi="Arial" w:cs="Arial"/>
                <w:noProof/>
                <w:webHidden/>
                <w:sz w:val="24"/>
                <w:szCs w:val="24"/>
              </w:rPr>
              <w:t>10</w:t>
            </w:r>
            <w:r w:rsidR="00711402" w:rsidRPr="00711402">
              <w:rPr>
                <w:rFonts w:ascii="Arial" w:hAnsi="Arial" w:cs="Arial"/>
                <w:noProof/>
                <w:webHidden/>
                <w:sz w:val="24"/>
                <w:szCs w:val="24"/>
              </w:rPr>
              <w:fldChar w:fldCharType="end"/>
            </w:r>
          </w:hyperlink>
        </w:p>
        <w:p w14:paraId="3E284EA3" w14:textId="2C3087D0" w:rsidR="00711402" w:rsidRPr="00711402" w:rsidRDefault="00000000">
          <w:pPr>
            <w:pStyle w:val="TOC1"/>
            <w:tabs>
              <w:tab w:val="right" w:leader="dot" w:pos="9350"/>
            </w:tabs>
            <w:rPr>
              <w:rFonts w:ascii="Arial" w:eastAsiaTheme="minorEastAsia" w:hAnsi="Arial" w:cs="Arial"/>
              <w:noProof/>
              <w:kern w:val="2"/>
              <w:sz w:val="24"/>
              <w:szCs w:val="24"/>
              <w:lang/>
              <w14:ligatures w14:val="standardContextual"/>
            </w:rPr>
          </w:pPr>
          <w:hyperlink w:anchor="_Toc140565360" w:history="1">
            <w:r w:rsidR="00711402" w:rsidRPr="00711402">
              <w:rPr>
                <w:rStyle w:val="Hyperlink"/>
                <w:rFonts w:ascii="Arial" w:eastAsia="Times New Roman" w:hAnsi="Arial" w:cs="Arial"/>
                <w:noProof/>
                <w:color w:val="auto"/>
                <w:sz w:val="24"/>
                <w:szCs w:val="24"/>
              </w:rPr>
              <w:t>Recommendations for Improvement</w:t>
            </w:r>
            <w:r w:rsidR="00711402" w:rsidRPr="00711402">
              <w:rPr>
                <w:rFonts w:ascii="Arial" w:hAnsi="Arial" w:cs="Arial"/>
                <w:noProof/>
                <w:webHidden/>
                <w:sz w:val="24"/>
                <w:szCs w:val="24"/>
              </w:rPr>
              <w:tab/>
            </w:r>
            <w:r w:rsidR="00711402" w:rsidRPr="00711402">
              <w:rPr>
                <w:rFonts w:ascii="Arial" w:hAnsi="Arial" w:cs="Arial"/>
                <w:noProof/>
                <w:webHidden/>
                <w:sz w:val="24"/>
                <w:szCs w:val="24"/>
              </w:rPr>
              <w:fldChar w:fldCharType="begin"/>
            </w:r>
            <w:r w:rsidR="00711402" w:rsidRPr="00711402">
              <w:rPr>
                <w:rFonts w:ascii="Arial" w:hAnsi="Arial" w:cs="Arial"/>
                <w:noProof/>
                <w:webHidden/>
                <w:sz w:val="24"/>
                <w:szCs w:val="24"/>
              </w:rPr>
              <w:instrText xml:space="preserve"> PAGEREF _Toc140565360 \h </w:instrText>
            </w:r>
            <w:r w:rsidR="00711402" w:rsidRPr="00711402">
              <w:rPr>
                <w:rFonts w:ascii="Arial" w:hAnsi="Arial" w:cs="Arial"/>
                <w:noProof/>
                <w:webHidden/>
                <w:sz w:val="24"/>
                <w:szCs w:val="24"/>
              </w:rPr>
            </w:r>
            <w:r w:rsidR="00711402" w:rsidRPr="00711402">
              <w:rPr>
                <w:rFonts w:ascii="Arial" w:hAnsi="Arial" w:cs="Arial"/>
                <w:noProof/>
                <w:webHidden/>
                <w:sz w:val="24"/>
                <w:szCs w:val="24"/>
              </w:rPr>
              <w:fldChar w:fldCharType="separate"/>
            </w:r>
            <w:r w:rsidR="00711402" w:rsidRPr="00711402">
              <w:rPr>
                <w:rFonts w:ascii="Arial" w:hAnsi="Arial" w:cs="Arial"/>
                <w:noProof/>
                <w:webHidden/>
                <w:sz w:val="24"/>
                <w:szCs w:val="24"/>
              </w:rPr>
              <w:t>10</w:t>
            </w:r>
            <w:r w:rsidR="00711402" w:rsidRPr="00711402">
              <w:rPr>
                <w:rFonts w:ascii="Arial" w:hAnsi="Arial" w:cs="Arial"/>
                <w:noProof/>
                <w:webHidden/>
                <w:sz w:val="24"/>
                <w:szCs w:val="24"/>
              </w:rPr>
              <w:fldChar w:fldCharType="end"/>
            </w:r>
          </w:hyperlink>
        </w:p>
        <w:p w14:paraId="2B5D8BBF" w14:textId="016CB55C" w:rsidR="00711402" w:rsidRPr="00711402" w:rsidRDefault="00000000">
          <w:pPr>
            <w:pStyle w:val="TOC2"/>
            <w:tabs>
              <w:tab w:val="right" w:leader="dot" w:pos="9350"/>
            </w:tabs>
            <w:rPr>
              <w:rFonts w:ascii="Arial" w:eastAsiaTheme="minorEastAsia" w:hAnsi="Arial" w:cs="Arial"/>
              <w:noProof/>
              <w:kern w:val="2"/>
              <w:sz w:val="24"/>
              <w:szCs w:val="24"/>
              <w:lang/>
              <w14:ligatures w14:val="standardContextual"/>
            </w:rPr>
          </w:pPr>
          <w:hyperlink w:anchor="_Toc140565361" w:history="1">
            <w:r w:rsidR="00711402" w:rsidRPr="00711402">
              <w:rPr>
                <w:rStyle w:val="Hyperlink"/>
                <w:rFonts w:ascii="Arial" w:eastAsia="Times New Roman" w:hAnsi="Arial" w:cs="Arial"/>
                <w:noProof/>
                <w:color w:val="auto"/>
                <w:sz w:val="24"/>
                <w:szCs w:val="24"/>
              </w:rPr>
              <w:t>Implementation in Practice</w:t>
            </w:r>
            <w:r w:rsidR="00711402" w:rsidRPr="00711402">
              <w:rPr>
                <w:rFonts w:ascii="Arial" w:hAnsi="Arial" w:cs="Arial"/>
                <w:noProof/>
                <w:webHidden/>
                <w:sz w:val="24"/>
                <w:szCs w:val="24"/>
              </w:rPr>
              <w:tab/>
            </w:r>
            <w:r w:rsidR="00711402" w:rsidRPr="00711402">
              <w:rPr>
                <w:rFonts w:ascii="Arial" w:hAnsi="Arial" w:cs="Arial"/>
                <w:noProof/>
                <w:webHidden/>
                <w:sz w:val="24"/>
                <w:szCs w:val="24"/>
              </w:rPr>
              <w:fldChar w:fldCharType="begin"/>
            </w:r>
            <w:r w:rsidR="00711402" w:rsidRPr="00711402">
              <w:rPr>
                <w:rFonts w:ascii="Arial" w:hAnsi="Arial" w:cs="Arial"/>
                <w:noProof/>
                <w:webHidden/>
                <w:sz w:val="24"/>
                <w:szCs w:val="24"/>
              </w:rPr>
              <w:instrText xml:space="preserve"> PAGEREF _Toc140565361 \h </w:instrText>
            </w:r>
            <w:r w:rsidR="00711402" w:rsidRPr="00711402">
              <w:rPr>
                <w:rFonts w:ascii="Arial" w:hAnsi="Arial" w:cs="Arial"/>
                <w:noProof/>
                <w:webHidden/>
                <w:sz w:val="24"/>
                <w:szCs w:val="24"/>
              </w:rPr>
            </w:r>
            <w:r w:rsidR="00711402" w:rsidRPr="00711402">
              <w:rPr>
                <w:rFonts w:ascii="Arial" w:hAnsi="Arial" w:cs="Arial"/>
                <w:noProof/>
                <w:webHidden/>
                <w:sz w:val="24"/>
                <w:szCs w:val="24"/>
              </w:rPr>
              <w:fldChar w:fldCharType="separate"/>
            </w:r>
            <w:r w:rsidR="00711402" w:rsidRPr="00711402">
              <w:rPr>
                <w:rFonts w:ascii="Arial" w:hAnsi="Arial" w:cs="Arial"/>
                <w:noProof/>
                <w:webHidden/>
                <w:sz w:val="24"/>
                <w:szCs w:val="24"/>
              </w:rPr>
              <w:t>10</w:t>
            </w:r>
            <w:r w:rsidR="00711402" w:rsidRPr="00711402">
              <w:rPr>
                <w:rFonts w:ascii="Arial" w:hAnsi="Arial" w:cs="Arial"/>
                <w:noProof/>
                <w:webHidden/>
                <w:sz w:val="24"/>
                <w:szCs w:val="24"/>
              </w:rPr>
              <w:fldChar w:fldCharType="end"/>
            </w:r>
          </w:hyperlink>
        </w:p>
        <w:p w14:paraId="3EC6F1A2" w14:textId="2A8931FF" w:rsidR="00711402" w:rsidRPr="00711402" w:rsidRDefault="00000000">
          <w:pPr>
            <w:pStyle w:val="TOC1"/>
            <w:tabs>
              <w:tab w:val="right" w:leader="dot" w:pos="9350"/>
            </w:tabs>
            <w:rPr>
              <w:rFonts w:ascii="Arial" w:eastAsiaTheme="minorEastAsia" w:hAnsi="Arial" w:cs="Arial"/>
              <w:noProof/>
              <w:kern w:val="2"/>
              <w:sz w:val="24"/>
              <w:szCs w:val="24"/>
              <w:lang/>
              <w14:ligatures w14:val="standardContextual"/>
            </w:rPr>
          </w:pPr>
          <w:hyperlink w:anchor="_Toc140565362" w:history="1">
            <w:r w:rsidR="00711402" w:rsidRPr="00711402">
              <w:rPr>
                <w:rStyle w:val="Hyperlink"/>
                <w:rFonts w:ascii="Arial" w:eastAsia="Times New Roman" w:hAnsi="Arial" w:cs="Arial"/>
                <w:noProof/>
                <w:color w:val="auto"/>
                <w:sz w:val="24"/>
                <w:szCs w:val="24"/>
              </w:rPr>
              <w:t>References</w:t>
            </w:r>
            <w:r w:rsidR="00711402" w:rsidRPr="00711402">
              <w:rPr>
                <w:rFonts w:ascii="Arial" w:hAnsi="Arial" w:cs="Arial"/>
                <w:noProof/>
                <w:webHidden/>
                <w:sz w:val="24"/>
                <w:szCs w:val="24"/>
              </w:rPr>
              <w:tab/>
            </w:r>
            <w:r w:rsidR="00711402" w:rsidRPr="00711402">
              <w:rPr>
                <w:rFonts w:ascii="Arial" w:hAnsi="Arial" w:cs="Arial"/>
                <w:noProof/>
                <w:webHidden/>
                <w:sz w:val="24"/>
                <w:szCs w:val="24"/>
              </w:rPr>
              <w:fldChar w:fldCharType="begin"/>
            </w:r>
            <w:r w:rsidR="00711402" w:rsidRPr="00711402">
              <w:rPr>
                <w:rFonts w:ascii="Arial" w:hAnsi="Arial" w:cs="Arial"/>
                <w:noProof/>
                <w:webHidden/>
                <w:sz w:val="24"/>
                <w:szCs w:val="24"/>
              </w:rPr>
              <w:instrText xml:space="preserve"> PAGEREF _Toc140565362 \h </w:instrText>
            </w:r>
            <w:r w:rsidR="00711402" w:rsidRPr="00711402">
              <w:rPr>
                <w:rFonts w:ascii="Arial" w:hAnsi="Arial" w:cs="Arial"/>
                <w:noProof/>
                <w:webHidden/>
                <w:sz w:val="24"/>
                <w:szCs w:val="24"/>
              </w:rPr>
            </w:r>
            <w:r w:rsidR="00711402" w:rsidRPr="00711402">
              <w:rPr>
                <w:rFonts w:ascii="Arial" w:hAnsi="Arial" w:cs="Arial"/>
                <w:noProof/>
                <w:webHidden/>
                <w:sz w:val="24"/>
                <w:szCs w:val="24"/>
              </w:rPr>
              <w:fldChar w:fldCharType="separate"/>
            </w:r>
            <w:r w:rsidR="00711402" w:rsidRPr="00711402">
              <w:rPr>
                <w:rFonts w:ascii="Arial" w:hAnsi="Arial" w:cs="Arial"/>
                <w:noProof/>
                <w:webHidden/>
                <w:sz w:val="24"/>
                <w:szCs w:val="24"/>
              </w:rPr>
              <w:t>12</w:t>
            </w:r>
            <w:r w:rsidR="00711402" w:rsidRPr="00711402">
              <w:rPr>
                <w:rFonts w:ascii="Arial" w:hAnsi="Arial" w:cs="Arial"/>
                <w:noProof/>
                <w:webHidden/>
                <w:sz w:val="24"/>
                <w:szCs w:val="24"/>
              </w:rPr>
              <w:fldChar w:fldCharType="end"/>
            </w:r>
          </w:hyperlink>
        </w:p>
        <w:p w14:paraId="46FD6F47" w14:textId="6C4FDF7F" w:rsidR="00711402" w:rsidRDefault="00711402">
          <w:r w:rsidRPr="00711402">
            <w:rPr>
              <w:rFonts w:ascii="Arial" w:hAnsi="Arial" w:cs="Arial"/>
              <w:noProof/>
              <w:sz w:val="24"/>
              <w:szCs w:val="24"/>
            </w:rPr>
            <w:fldChar w:fldCharType="end"/>
          </w:r>
        </w:p>
      </w:sdtContent>
    </w:sdt>
    <w:p w14:paraId="139698AE" w14:textId="3132DDE0" w:rsidR="506E8155" w:rsidRPr="00711402" w:rsidRDefault="506E8155" w:rsidP="00711402">
      <w:pPr>
        <w:spacing w:line="360" w:lineRule="auto"/>
        <w:jc w:val="both"/>
        <w:rPr>
          <w:rFonts w:ascii="Arial" w:eastAsia="Times New Roman" w:hAnsi="Arial" w:cs="Arial"/>
          <w:sz w:val="24"/>
          <w:szCs w:val="24"/>
        </w:rPr>
      </w:pPr>
    </w:p>
    <w:p w14:paraId="1BA1EEFB" w14:textId="5BFE3F6D" w:rsidR="506E8155" w:rsidRPr="00711402" w:rsidRDefault="506E8155" w:rsidP="00711402">
      <w:pPr>
        <w:spacing w:line="360" w:lineRule="auto"/>
        <w:jc w:val="both"/>
        <w:rPr>
          <w:rFonts w:ascii="Arial" w:hAnsi="Arial" w:cs="Arial"/>
          <w:sz w:val="24"/>
          <w:szCs w:val="24"/>
        </w:rPr>
      </w:pPr>
      <w:r w:rsidRPr="00711402">
        <w:rPr>
          <w:rFonts w:ascii="Arial" w:hAnsi="Arial" w:cs="Arial"/>
          <w:sz w:val="24"/>
          <w:szCs w:val="24"/>
        </w:rPr>
        <w:br w:type="page"/>
      </w:r>
    </w:p>
    <w:p w14:paraId="5C614D48" w14:textId="77B30EC6" w:rsidR="00035842" w:rsidRPr="00711402" w:rsidRDefault="506E8155" w:rsidP="00711402">
      <w:pPr>
        <w:pStyle w:val="Heading1"/>
        <w:rPr>
          <w:rFonts w:eastAsia="Times New Roman" w:cs="Arial"/>
          <w:bCs/>
          <w:color w:val="374151"/>
          <w:szCs w:val="24"/>
          <w:lang w:val="en-US"/>
        </w:rPr>
      </w:pPr>
      <w:bookmarkStart w:id="0" w:name="_Toc140565352"/>
      <w:r w:rsidRPr="00711402">
        <w:rPr>
          <w:rFonts w:eastAsia="Times New Roman" w:cs="Arial"/>
          <w:bCs/>
          <w:szCs w:val="24"/>
        </w:rPr>
        <w:lastRenderedPageBreak/>
        <w:t>Introduction</w:t>
      </w:r>
      <w:bookmarkEnd w:id="0"/>
    </w:p>
    <w:p w14:paraId="01EA9316" w14:textId="7A8CC2AE" w:rsidR="00035842" w:rsidRPr="00711402" w:rsidRDefault="506E8155" w:rsidP="00711402">
      <w:pPr>
        <w:spacing w:line="360" w:lineRule="auto"/>
        <w:jc w:val="both"/>
        <w:rPr>
          <w:rFonts w:ascii="Arial" w:eastAsia="Times New Roman" w:hAnsi="Arial" w:cs="Arial"/>
          <w:sz w:val="24"/>
          <w:szCs w:val="24"/>
        </w:rPr>
      </w:pPr>
      <w:r w:rsidRPr="00711402">
        <w:rPr>
          <w:rFonts w:ascii="Arial" w:eastAsia="Times New Roman" w:hAnsi="Arial" w:cs="Arial"/>
          <w:sz w:val="24"/>
          <w:szCs w:val="24"/>
        </w:rPr>
        <w:t>The key areas of critical examination in this review are the classification, method of diagnosis, accessibility of treatments, measurement, and rehabilitation of dementia. Dementia is a neurological condition that affects millions of individuals worldwide and is characterised by cognitive decline and challenges with day-to-day functioning. Understanding the numerous facets of dementia is crucial for providing people with treatment and care that works (Alzheimer's Association, 2022). The first section of the article provides a comprehensive review of dementia as a mental disorder and emphasises its significant effects on people, families, and even society. It depicts the difficulties that persons with dementia encounter when cognitive abilities decline, and everyday functioning are impaired. By discussing dementia classification, assessment methods, treatment services, assessment, and recovery, this article aims to shed light on the basics that help patients comprehend and cope with their condition.</w:t>
      </w:r>
    </w:p>
    <w:p w14:paraId="14CE62C4" w14:textId="4831AF78" w:rsidR="506E8155" w:rsidRPr="00711402" w:rsidRDefault="00711402" w:rsidP="00711402">
      <w:pPr>
        <w:pStyle w:val="Heading2"/>
        <w:spacing w:line="240" w:lineRule="auto"/>
        <w:rPr>
          <w:rFonts w:ascii="Arial" w:eastAsia="Times New Roman" w:hAnsi="Arial" w:cs="Arial"/>
          <w:b/>
          <w:bCs/>
          <w:color w:val="auto"/>
          <w:sz w:val="24"/>
          <w:szCs w:val="24"/>
        </w:rPr>
      </w:pPr>
      <w:bookmarkStart w:id="1" w:name="_Toc140565353"/>
      <w:r w:rsidRPr="00711402">
        <w:rPr>
          <w:rFonts w:ascii="Arial" w:eastAsia="Times New Roman" w:hAnsi="Arial" w:cs="Arial"/>
          <w:b/>
          <w:bCs/>
          <w:color w:val="auto"/>
          <w:sz w:val="24"/>
          <w:szCs w:val="24"/>
        </w:rPr>
        <w:t>O</w:t>
      </w:r>
      <w:r w:rsidR="506E8155" w:rsidRPr="00711402">
        <w:rPr>
          <w:rFonts w:ascii="Arial" w:eastAsia="Times New Roman" w:hAnsi="Arial" w:cs="Arial"/>
          <w:b/>
          <w:bCs/>
          <w:color w:val="auto"/>
          <w:sz w:val="24"/>
          <w:szCs w:val="24"/>
        </w:rPr>
        <w:t>verview of dementia</w:t>
      </w:r>
      <w:bookmarkEnd w:id="1"/>
    </w:p>
    <w:p w14:paraId="6B7EE994" w14:textId="2CE30389" w:rsidR="00035842" w:rsidRPr="00711402" w:rsidRDefault="506E8155" w:rsidP="00711402">
      <w:pPr>
        <w:spacing w:line="360" w:lineRule="auto"/>
        <w:jc w:val="both"/>
        <w:rPr>
          <w:rFonts w:ascii="Arial" w:eastAsia="Times New Roman" w:hAnsi="Arial" w:cs="Arial"/>
          <w:sz w:val="24"/>
          <w:szCs w:val="24"/>
        </w:rPr>
      </w:pPr>
      <w:r w:rsidRPr="00711402">
        <w:rPr>
          <w:rFonts w:ascii="Arial" w:eastAsia="Times New Roman" w:hAnsi="Arial" w:cs="Arial"/>
          <w:sz w:val="24"/>
          <w:szCs w:val="24"/>
        </w:rPr>
        <w:t>The overview of dementia classifications in the International Classification of Diseases Version 10 (ICD-10) system provides a standardised framework for the identification and categorising of various kinds of dementia (World Health Organization, 2019). By evaluating the specific codes, categorizations and criteria provided in the ICD-10 framework, healthcare practitioners may efficiently assess and diagnose illnesses, promoting successful connections, research, and focused medicines. The parts that follow go through the steps necessary for recognising dementia, the diagnostic criteria utilised, and the various forms and episodes of the condition.</w:t>
      </w:r>
    </w:p>
    <w:p w14:paraId="1EB8CFD0" w14:textId="263F0AAB" w:rsidR="00035842" w:rsidRPr="00711402" w:rsidRDefault="506E8155" w:rsidP="00711402">
      <w:pPr>
        <w:spacing w:line="360" w:lineRule="auto"/>
        <w:jc w:val="both"/>
        <w:rPr>
          <w:rFonts w:ascii="Arial" w:eastAsia="Times New Roman" w:hAnsi="Arial" w:cs="Arial"/>
          <w:sz w:val="24"/>
          <w:szCs w:val="24"/>
        </w:rPr>
      </w:pPr>
      <w:r w:rsidRPr="00711402">
        <w:rPr>
          <w:rFonts w:ascii="Arial" w:eastAsia="Times New Roman" w:hAnsi="Arial" w:cs="Arial"/>
          <w:sz w:val="24"/>
          <w:szCs w:val="24"/>
        </w:rPr>
        <w:t xml:space="preserve">It delves into the methods and procedures used to test cognitive function and establish the existence and degree of severity of dementia. This comprehension is critical for prompt and correct diagnosis, as well as providing appropriate support and interventions (Alzheimer's Society, 2021). The present dementia treatment offering is assessed, including both pharmaceutical and non-pharmacological therapies. The paper presents a review of the various treatment options, emphasising the significance of a comprehensive approach to addressing the different symptoms and requirements of dementia patients. Historical therapeutic techniques are also explored, providing details about the history of </w:t>
      </w:r>
      <w:r w:rsidRPr="00711402">
        <w:rPr>
          <w:rFonts w:ascii="Arial" w:eastAsia="Times New Roman" w:hAnsi="Arial" w:cs="Arial"/>
          <w:sz w:val="24"/>
          <w:szCs w:val="24"/>
        </w:rPr>
        <w:lastRenderedPageBreak/>
        <w:t xml:space="preserve">care, and highlighting the trend towards focused on individuals and integrative methods (McKhann et al., 2011). </w:t>
      </w:r>
    </w:p>
    <w:p w14:paraId="011D8E05" w14:textId="6D8039BC" w:rsidR="00035842" w:rsidRPr="00711402" w:rsidRDefault="506E8155" w:rsidP="00711402">
      <w:pPr>
        <w:spacing w:after="0" w:line="360" w:lineRule="auto"/>
        <w:jc w:val="both"/>
        <w:rPr>
          <w:rFonts w:ascii="Arial" w:eastAsia="Times New Roman" w:hAnsi="Arial" w:cs="Arial"/>
          <w:sz w:val="24"/>
          <w:szCs w:val="24"/>
        </w:rPr>
      </w:pPr>
      <w:r w:rsidRPr="00711402">
        <w:rPr>
          <w:rFonts w:ascii="Arial" w:eastAsia="Times New Roman" w:hAnsi="Arial" w:cs="Arial"/>
          <w:sz w:val="24"/>
          <w:szCs w:val="24"/>
        </w:rPr>
        <w:t>The report also investigates how dementia is evaluated and evaluated about rehabilitation. The text examines measures and technologies for assessing cognitive abilities and task performance in dementia patients. It suggests that cognitive rehabilitation and occupational treatment can improve symptoms and results.</w:t>
      </w:r>
    </w:p>
    <w:p w14:paraId="6B6A7C52" w14:textId="1FD18D41" w:rsidR="00035842" w:rsidRPr="00711402" w:rsidRDefault="506E8155" w:rsidP="00711402">
      <w:pPr>
        <w:pStyle w:val="Heading1"/>
        <w:rPr>
          <w:rFonts w:eastAsia="Times New Roman" w:cs="Arial"/>
          <w:b w:val="0"/>
          <w:bCs/>
          <w:szCs w:val="24"/>
        </w:rPr>
      </w:pPr>
      <w:bookmarkStart w:id="2" w:name="_Toc140565354"/>
      <w:r w:rsidRPr="00711402">
        <w:rPr>
          <w:rFonts w:eastAsia="Times New Roman" w:cs="Arial"/>
          <w:bCs/>
          <w:szCs w:val="24"/>
        </w:rPr>
        <w:t>Classification of Dementia in ICD-10, Chapter 5</w:t>
      </w:r>
      <w:bookmarkEnd w:id="2"/>
    </w:p>
    <w:p w14:paraId="1FBF52CE" w14:textId="54B3DBEB" w:rsidR="4A282A55" w:rsidRPr="00711402" w:rsidRDefault="506E8155" w:rsidP="00711402">
      <w:pPr>
        <w:spacing w:line="360" w:lineRule="auto"/>
        <w:jc w:val="both"/>
        <w:rPr>
          <w:rFonts w:ascii="Arial" w:eastAsia="Times New Roman" w:hAnsi="Arial" w:cs="Arial"/>
          <w:sz w:val="24"/>
          <w:szCs w:val="24"/>
        </w:rPr>
      </w:pPr>
      <w:r w:rsidRPr="00711402">
        <w:rPr>
          <w:rFonts w:ascii="Arial" w:eastAsia="Times New Roman" w:hAnsi="Arial" w:cs="Arial"/>
          <w:sz w:val="24"/>
          <w:szCs w:val="24"/>
        </w:rPr>
        <w:t xml:space="preserve">The International Classification of Diseases, 10th Edition (ICD-10), which is devoted to Mental and Behavioural Disorders, classifies dementia under Chapter 5. A thorough foundation for the categorization and evaluation of numerous mental illnesses, including dementia, is provided in this chapter. In the ICD-10 classification, dementia is identified by the code F02. Despite mentioning a specific subtype, dementia in general is denoted by the F02 designation (Ritchie et al., 2018). But the ICD-10 classification also provides codes as well as classifications to distinguish different dementia subcategories depending on aetiology and clinical traits. </w:t>
      </w:r>
    </w:p>
    <w:p w14:paraId="7E5CB4EE" w14:textId="2E76909B" w:rsidR="4A282A55" w:rsidRPr="00711402" w:rsidRDefault="506E8155" w:rsidP="00711402">
      <w:pPr>
        <w:spacing w:line="360" w:lineRule="auto"/>
        <w:jc w:val="both"/>
        <w:rPr>
          <w:rFonts w:ascii="Arial" w:eastAsia="Times New Roman" w:hAnsi="Arial" w:cs="Arial"/>
          <w:sz w:val="24"/>
          <w:szCs w:val="24"/>
        </w:rPr>
      </w:pPr>
      <w:r w:rsidRPr="00711402">
        <w:rPr>
          <w:rFonts w:ascii="Arial" w:eastAsia="Times New Roman" w:hAnsi="Arial" w:cs="Arial"/>
          <w:sz w:val="24"/>
          <w:szCs w:val="24"/>
        </w:rPr>
        <w:t xml:space="preserve">ICD-10 code F00, which describes dementia in Alzheimer's disease, is one of several codes associated to dementia. This code is applied when dementia caused by Alzheimer's illness has a firm medical assessment. When dementia associated with Alzheimer's disease has a definite clinical diagnosis, this code is utilised. Additional classifications for dementia comprise F01 for vascular dementia, F03 for dementia without a specific cause, and F04 for dementia brought on by other known causes (Livingston et al., 2017). </w:t>
      </w:r>
    </w:p>
    <w:p w14:paraId="0C4B568D" w14:textId="5860E122" w:rsidR="4A282A55" w:rsidRPr="00711402" w:rsidRDefault="506E8155" w:rsidP="00711402">
      <w:pPr>
        <w:spacing w:line="360" w:lineRule="auto"/>
        <w:jc w:val="both"/>
        <w:rPr>
          <w:rFonts w:ascii="Arial" w:eastAsia="Times New Roman" w:hAnsi="Arial" w:cs="Arial"/>
          <w:sz w:val="24"/>
          <w:szCs w:val="24"/>
        </w:rPr>
      </w:pPr>
      <w:r w:rsidRPr="00711402">
        <w:rPr>
          <w:rFonts w:ascii="Arial" w:eastAsia="Times New Roman" w:hAnsi="Arial" w:cs="Arial"/>
          <w:sz w:val="24"/>
          <w:szCs w:val="24"/>
        </w:rPr>
        <w:t xml:space="preserve">According to its clinical features and extent, dementia is classified using the ICD-10 categories. For instance, when dementia develops because of other illnesses like HIV/AIDS or Parkinson's disease, the category "Dementia in diseases recognised otherwise" (F05) is used. This classification aids in identifying situations where dementia is only a subsequent symptom of a more serious illness rather than the main diagnosis. Clinical and diagnostic aspects are included in the ICD-10 classification criteria for dementia (Petersen et al., 2014). These standards aid in separating out various dementia </w:t>
      </w:r>
      <w:r w:rsidRPr="00711402">
        <w:rPr>
          <w:rFonts w:ascii="Arial" w:eastAsia="Times New Roman" w:hAnsi="Arial" w:cs="Arial"/>
          <w:sz w:val="24"/>
          <w:szCs w:val="24"/>
        </w:rPr>
        <w:lastRenderedPageBreak/>
        <w:t xml:space="preserve">stages and subtypes. The ICD-10 system places a strong emphasis on assessing behavioural changes, functional deterioration, and impairment of cognition. </w:t>
      </w:r>
    </w:p>
    <w:p w14:paraId="699BC640" w14:textId="1DB86530" w:rsidR="4A282A55" w:rsidRPr="00711402" w:rsidRDefault="506E8155" w:rsidP="00711402">
      <w:pPr>
        <w:spacing w:line="360" w:lineRule="auto"/>
        <w:jc w:val="both"/>
        <w:rPr>
          <w:rFonts w:ascii="Arial" w:eastAsia="Times New Roman" w:hAnsi="Arial" w:cs="Arial"/>
          <w:sz w:val="24"/>
          <w:szCs w:val="24"/>
        </w:rPr>
      </w:pPr>
      <w:r w:rsidRPr="00711402">
        <w:rPr>
          <w:rFonts w:ascii="Arial" w:eastAsia="Times New Roman" w:hAnsi="Arial" w:cs="Arial"/>
          <w:sz w:val="24"/>
          <w:szCs w:val="24"/>
        </w:rPr>
        <w:t xml:space="preserve">For instance, the ICD-10 criteria need proof of a gradual deterioration in memory and in addition a single additional cognitive domain, such as language, visuospatial skills, or executive function, for the identification of dementia brought on by Alzheimer's disease (F00). Furthermore, there must be proof of a serious impairment in everyday functioning (Petersen et al., 2014). </w:t>
      </w:r>
    </w:p>
    <w:p w14:paraId="0CA55BC5" w14:textId="0F6A54C9" w:rsidR="4A282A55" w:rsidRPr="00711402" w:rsidRDefault="506E8155" w:rsidP="00711402">
      <w:pPr>
        <w:spacing w:line="360" w:lineRule="auto"/>
        <w:jc w:val="both"/>
        <w:rPr>
          <w:rFonts w:ascii="Arial" w:eastAsia="Times New Roman" w:hAnsi="Arial" w:cs="Arial"/>
          <w:sz w:val="24"/>
          <w:szCs w:val="24"/>
        </w:rPr>
      </w:pPr>
      <w:r w:rsidRPr="00711402">
        <w:rPr>
          <w:rFonts w:ascii="Arial" w:eastAsia="Times New Roman" w:hAnsi="Arial" w:cs="Arial"/>
          <w:sz w:val="24"/>
          <w:szCs w:val="24"/>
        </w:rPr>
        <w:t>The existence of cerebrovascular illness and the connection between cognitive decline and the cerebrovascular pathology are the main focuses of the vascular dementia criteria (F01). It needs proof of a cerebrovascular medical condition or an occurrence of certain neurological signs.</w:t>
      </w:r>
    </w:p>
    <w:p w14:paraId="7C4EFABD" w14:textId="2585F9EC" w:rsidR="00035842" w:rsidRPr="00711402" w:rsidRDefault="506E8155" w:rsidP="00711402">
      <w:pPr>
        <w:pStyle w:val="Heading1"/>
        <w:rPr>
          <w:rFonts w:eastAsia="Times New Roman" w:cs="Arial"/>
          <w:b w:val="0"/>
          <w:bCs/>
          <w:szCs w:val="24"/>
        </w:rPr>
      </w:pPr>
      <w:bookmarkStart w:id="3" w:name="_Toc140565355"/>
      <w:r w:rsidRPr="00711402">
        <w:rPr>
          <w:rFonts w:eastAsia="Times New Roman" w:cs="Arial"/>
          <w:bCs/>
          <w:szCs w:val="24"/>
        </w:rPr>
        <w:t>Diagnosing Dementia</w:t>
      </w:r>
      <w:bookmarkEnd w:id="3"/>
    </w:p>
    <w:p w14:paraId="67596C72" w14:textId="2972FBEC" w:rsidR="4A282A55" w:rsidRPr="00711402" w:rsidRDefault="506E8155" w:rsidP="00711402">
      <w:pPr>
        <w:spacing w:line="360" w:lineRule="auto"/>
        <w:jc w:val="both"/>
        <w:rPr>
          <w:rFonts w:ascii="Arial" w:eastAsia="Times New Roman" w:hAnsi="Arial" w:cs="Arial"/>
          <w:sz w:val="24"/>
          <w:szCs w:val="24"/>
        </w:rPr>
      </w:pPr>
      <w:r w:rsidRPr="00711402">
        <w:rPr>
          <w:rFonts w:ascii="Arial" w:eastAsia="Times New Roman" w:hAnsi="Arial" w:cs="Arial"/>
          <w:sz w:val="24"/>
          <w:szCs w:val="24"/>
        </w:rPr>
        <w:t>Dementia diagnosis necessitates a thorough examination that considers the patient's medical history, clinical assessments, cognitive tests, psychological tests, and neurological exams. Even though there does not exist a definitive diagnostic method for dementia, medical providers can reach a diagnosis and determine the real cause of problems with memory utilising a combination of these tests (Jack et al., 2011).</w:t>
      </w:r>
    </w:p>
    <w:p w14:paraId="1F8B6061" w14:textId="267304A5" w:rsidR="00035842" w:rsidRPr="00711402" w:rsidRDefault="506E8155" w:rsidP="00711402">
      <w:pPr>
        <w:spacing w:line="360" w:lineRule="auto"/>
        <w:jc w:val="both"/>
        <w:rPr>
          <w:rFonts w:ascii="Arial" w:eastAsia="Times New Roman" w:hAnsi="Arial" w:cs="Arial"/>
          <w:b/>
          <w:bCs/>
          <w:sz w:val="24"/>
          <w:szCs w:val="24"/>
        </w:rPr>
      </w:pPr>
      <w:r w:rsidRPr="00711402">
        <w:rPr>
          <w:rFonts w:ascii="Arial" w:eastAsia="Times New Roman" w:hAnsi="Arial" w:cs="Arial"/>
          <w:b/>
          <w:bCs/>
          <w:sz w:val="24"/>
          <w:szCs w:val="24"/>
        </w:rPr>
        <w:t>The steps involved in diagnosing dementia typically include</w:t>
      </w:r>
    </w:p>
    <w:p w14:paraId="06494DC9" w14:textId="2F8E1C37" w:rsidR="4A282A55" w:rsidRPr="00711402" w:rsidRDefault="506E8155" w:rsidP="00711402">
      <w:pPr>
        <w:pStyle w:val="ListParagraph"/>
        <w:numPr>
          <w:ilvl w:val="0"/>
          <w:numId w:val="4"/>
        </w:numPr>
        <w:spacing w:line="360" w:lineRule="auto"/>
        <w:jc w:val="both"/>
        <w:rPr>
          <w:rFonts w:ascii="Arial" w:hAnsi="Arial" w:cs="Arial"/>
          <w:sz w:val="24"/>
          <w:szCs w:val="24"/>
        </w:rPr>
      </w:pPr>
      <w:r w:rsidRPr="00711402">
        <w:rPr>
          <w:rFonts w:ascii="Arial" w:hAnsi="Arial" w:cs="Arial"/>
          <w:sz w:val="24"/>
          <w:szCs w:val="24"/>
        </w:rPr>
        <w:t xml:space="preserve">Medical Records analyse: The healthcare professional will thoroughly analyse the individual's medical information, considering into consideration any applicable behavioural variables, past medical difficulties, pharmaceuticals, and any dementia-affected relatives. This information helps us to comprehend the risk variables and fundamental causes of dementia (Petersen et al., 2017). </w:t>
      </w:r>
    </w:p>
    <w:p w14:paraId="4C8E3AB6" w14:textId="76DA8F36" w:rsidR="4A282A55" w:rsidRPr="00711402" w:rsidRDefault="506E8155" w:rsidP="00711402">
      <w:pPr>
        <w:pStyle w:val="ListParagraph"/>
        <w:numPr>
          <w:ilvl w:val="0"/>
          <w:numId w:val="4"/>
        </w:numPr>
        <w:spacing w:line="360" w:lineRule="auto"/>
        <w:jc w:val="both"/>
        <w:rPr>
          <w:rFonts w:ascii="Arial" w:hAnsi="Arial" w:cs="Arial"/>
          <w:sz w:val="24"/>
          <w:szCs w:val="24"/>
        </w:rPr>
      </w:pPr>
      <w:r w:rsidRPr="00711402">
        <w:rPr>
          <w:rFonts w:ascii="Arial" w:hAnsi="Arial" w:cs="Arial"/>
          <w:sz w:val="24"/>
          <w:szCs w:val="24"/>
        </w:rPr>
        <w:t xml:space="preserve">A thorough medical evaluation is conducted to assess the patient's behaviours, everyday behaviours, and mental capacity. Interviews with the individual undergoing treatment, their family, or caretakers are often used for discovering more regarding behavioural changes, although it also encompasses mental operations, memory, and practical constraints. </w:t>
      </w:r>
    </w:p>
    <w:p w14:paraId="2B50484A" w14:textId="0E6804B9" w:rsidR="00035842" w:rsidRPr="00711402" w:rsidRDefault="506E8155" w:rsidP="00711402">
      <w:pPr>
        <w:pStyle w:val="ListParagraph"/>
        <w:numPr>
          <w:ilvl w:val="0"/>
          <w:numId w:val="4"/>
        </w:numPr>
        <w:spacing w:line="360" w:lineRule="auto"/>
        <w:jc w:val="both"/>
        <w:rPr>
          <w:rFonts w:ascii="Arial" w:hAnsi="Arial" w:cs="Arial"/>
          <w:sz w:val="24"/>
          <w:szCs w:val="24"/>
        </w:rPr>
      </w:pPr>
      <w:r w:rsidRPr="00711402">
        <w:rPr>
          <w:rFonts w:ascii="Arial" w:hAnsi="Arial" w:cs="Arial"/>
          <w:sz w:val="24"/>
          <w:szCs w:val="24"/>
        </w:rPr>
        <w:lastRenderedPageBreak/>
        <w:t>A neurological assessment is conducted to evaluate the individual's reflexes, interaction, sensory capabilities, and motor skills. The checkup aids in the detection of any potential neurological disorders that are contributing to cognitive loss (Petersen et al., 2017).</w:t>
      </w:r>
    </w:p>
    <w:p w14:paraId="50508AA4" w14:textId="09FD07A6" w:rsidR="4A282A55" w:rsidRPr="00711402" w:rsidRDefault="506E8155" w:rsidP="00711402">
      <w:pPr>
        <w:spacing w:line="360" w:lineRule="auto"/>
        <w:jc w:val="both"/>
        <w:rPr>
          <w:rFonts w:ascii="Arial" w:eastAsia="Times New Roman" w:hAnsi="Arial" w:cs="Arial"/>
          <w:sz w:val="24"/>
          <w:szCs w:val="24"/>
        </w:rPr>
      </w:pPr>
      <w:r w:rsidRPr="00711402">
        <w:rPr>
          <w:rFonts w:ascii="Arial" w:eastAsia="Times New Roman" w:hAnsi="Arial" w:cs="Arial"/>
          <w:sz w:val="24"/>
          <w:szCs w:val="24"/>
        </w:rPr>
        <w:t xml:space="preserve">Dementia diagnostic criteria are based on rules for different forms of dementia. The most prevalent forms have defined diagnostic criteria, such as Alzheimer's disease, vascular dementia, and Lewy body dementia. The criteria are based on clinical characteristics and the existence of symptoms.  Alzheimer's disease, the most usual form of dementia, for example, requires showing signs of gradual cognitive impairment impacting numerous cognitive domains, which include retention, language acquisition, and executive functioning. There should also be impairment in everyday performance and the lack of other disorders that might explain the cognitive decline (Cummings et al., 2014). </w:t>
      </w:r>
    </w:p>
    <w:p w14:paraId="41B17F43" w14:textId="3A79C89F" w:rsidR="4A282A55" w:rsidRPr="00711402" w:rsidRDefault="506E8155" w:rsidP="00711402">
      <w:pPr>
        <w:spacing w:line="360" w:lineRule="auto"/>
        <w:jc w:val="both"/>
        <w:rPr>
          <w:rFonts w:ascii="Arial" w:eastAsia="Times New Roman" w:hAnsi="Arial" w:cs="Arial"/>
          <w:sz w:val="24"/>
          <w:szCs w:val="24"/>
        </w:rPr>
      </w:pPr>
      <w:r w:rsidRPr="00711402">
        <w:rPr>
          <w:rFonts w:ascii="Arial" w:eastAsia="Times New Roman" w:hAnsi="Arial" w:cs="Arial"/>
          <w:sz w:val="24"/>
          <w:szCs w:val="24"/>
        </w:rPr>
        <w:t>When there are indications of cerebrovascular illness, such as an episode of stroke or MRI proof of venous brain damage, together with cognitive dysfunction, vascular dementia becomes apparent.</w:t>
      </w:r>
    </w:p>
    <w:p w14:paraId="07BAF34F" w14:textId="48BA8E80" w:rsidR="00035842" w:rsidRPr="00711402" w:rsidRDefault="506E8155" w:rsidP="00711402">
      <w:pPr>
        <w:spacing w:line="360" w:lineRule="auto"/>
        <w:jc w:val="both"/>
        <w:rPr>
          <w:rFonts w:ascii="Arial" w:eastAsia="Times New Roman" w:hAnsi="Arial" w:cs="Arial"/>
          <w:sz w:val="24"/>
          <w:szCs w:val="24"/>
        </w:rPr>
      </w:pPr>
      <w:r w:rsidRPr="00711402">
        <w:rPr>
          <w:rFonts w:ascii="Arial" w:eastAsia="Times New Roman" w:hAnsi="Arial" w:cs="Arial"/>
          <w:sz w:val="24"/>
          <w:szCs w:val="24"/>
        </w:rPr>
        <w:t xml:space="preserve">Dementia diagnostic criteria are based on rules for different forms of dementia. The most prevalent forms have defined diagnostic criteria, such as Alzheimer's disease, vascular dementia, and Lewy body dementia. The criteria are based on clinical characteristics and the existence of symptoms (Cummings et al., 2014). </w:t>
      </w:r>
    </w:p>
    <w:p w14:paraId="2A937FEB" w14:textId="6266A369" w:rsidR="00035842" w:rsidRPr="00711402" w:rsidRDefault="506E8155" w:rsidP="00711402">
      <w:pPr>
        <w:spacing w:line="360" w:lineRule="auto"/>
        <w:jc w:val="both"/>
        <w:rPr>
          <w:rFonts w:ascii="Arial" w:eastAsia="Times New Roman" w:hAnsi="Arial" w:cs="Arial"/>
          <w:sz w:val="24"/>
          <w:szCs w:val="24"/>
        </w:rPr>
      </w:pPr>
      <w:r w:rsidRPr="00711402">
        <w:rPr>
          <w:rFonts w:ascii="Arial" w:eastAsia="Times New Roman" w:hAnsi="Arial" w:cs="Arial"/>
          <w:sz w:val="24"/>
          <w:szCs w:val="24"/>
        </w:rPr>
        <w:t>Alzheimer's disease, the most generic form of dementia, for example, requires showing signs of gradual cognitive impairment impacting numerous cognitive domains, which include retention, language acquisition, and executive functioning. There should also be impairment in everyday performance and the lack of other disorders that might explain the cognitive decline (Geda et al., 2014).  When there are indications of cerebrovascular illness, such as an episode of stroke or MRI proof of venous brain damage, together with cognitive dysfunction, vascular dementia becomes apparent (Callahan et al., 2006).</w:t>
      </w:r>
    </w:p>
    <w:p w14:paraId="675E512D" w14:textId="40635B2F" w:rsidR="00035842" w:rsidRPr="00711402" w:rsidRDefault="506E8155" w:rsidP="00711402">
      <w:pPr>
        <w:pStyle w:val="Heading1"/>
        <w:rPr>
          <w:rFonts w:eastAsia="Times New Roman" w:cs="Arial"/>
          <w:b w:val="0"/>
          <w:bCs/>
          <w:szCs w:val="24"/>
        </w:rPr>
      </w:pPr>
      <w:bookmarkStart w:id="4" w:name="_Toc140565356"/>
      <w:r w:rsidRPr="00711402">
        <w:rPr>
          <w:rFonts w:eastAsia="Times New Roman" w:cs="Arial"/>
          <w:bCs/>
          <w:szCs w:val="24"/>
        </w:rPr>
        <w:t>Current Treatment Provision</w:t>
      </w:r>
      <w:bookmarkEnd w:id="4"/>
    </w:p>
    <w:p w14:paraId="342BE1BB" w14:textId="43A3AC70" w:rsidR="4A282A55" w:rsidRPr="00711402" w:rsidRDefault="506E8155" w:rsidP="00711402">
      <w:pPr>
        <w:spacing w:line="360" w:lineRule="auto"/>
        <w:jc w:val="both"/>
        <w:rPr>
          <w:rFonts w:ascii="Arial" w:eastAsia="Times New Roman" w:hAnsi="Arial" w:cs="Arial"/>
          <w:sz w:val="24"/>
          <w:szCs w:val="24"/>
        </w:rPr>
      </w:pPr>
      <w:r w:rsidRPr="00711402">
        <w:rPr>
          <w:rFonts w:ascii="Arial" w:eastAsia="Times New Roman" w:hAnsi="Arial" w:cs="Arial"/>
          <w:sz w:val="24"/>
          <w:szCs w:val="24"/>
        </w:rPr>
        <w:t xml:space="preserve">There is no known treatment for dementia, which is a complicated disorder. To help persons with dementia manage their symptoms, reduce the progression of the condition, </w:t>
      </w:r>
      <w:r w:rsidRPr="00711402">
        <w:rPr>
          <w:rFonts w:ascii="Arial" w:eastAsia="Times New Roman" w:hAnsi="Arial" w:cs="Arial"/>
          <w:sz w:val="24"/>
          <w:szCs w:val="24"/>
        </w:rPr>
        <w:lastRenderedPageBreak/>
        <w:t xml:space="preserve">and improve their quality of life, several therapeutic alternatives have recently been devised. Pharmacological or non-pharmacological techniques to treatment are also options, with a focus on a comprehensive and individualised strategy for care (Black et al., 2013). Pharmacological therapies aim to address both underlying neurochemical abnormalities in the brain and specific symptoms. For dementia, two classes of drugs tend to be suggested: </w:t>
      </w:r>
    </w:p>
    <w:p w14:paraId="52AA1468" w14:textId="761140B1" w:rsidR="00035842" w:rsidRPr="00711402" w:rsidRDefault="506E8155" w:rsidP="00711402">
      <w:pPr>
        <w:pStyle w:val="ListParagraph"/>
        <w:numPr>
          <w:ilvl w:val="0"/>
          <w:numId w:val="3"/>
        </w:numPr>
        <w:spacing w:line="360" w:lineRule="auto"/>
        <w:jc w:val="both"/>
        <w:rPr>
          <w:rFonts w:ascii="Arial" w:hAnsi="Arial" w:cs="Arial"/>
          <w:sz w:val="24"/>
          <w:szCs w:val="24"/>
        </w:rPr>
      </w:pPr>
      <w:r w:rsidRPr="00711402">
        <w:rPr>
          <w:rFonts w:ascii="Arial" w:hAnsi="Arial" w:cs="Arial"/>
          <w:sz w:val="24"/>
          <w:szCs w:val="24"/>
        </w:rPr>
        <w:t>The availability of acetylcholine, a neurotransmitter crucial for memory and cognition, is increased by these medications, which also include donepezil, rivastigmine, and galantamine. Inhibitors of Cholinesterase may momentarily enhance cognitive, behavioural symptoms, and daily activities in persons with moderate to severe Alzheimer's disease (Gitlin et al., 2010).</w:t>
      </w:r>
    </w:p>
    <w:p w14:paraId="4679384E" w14:textId="04765291" w:rsidR="00035842" w:rsidRPr="00711402" w:rsidRDefault="506E8155" w:rsidP="00711402">
      <w:pPr>
        <w:pStyle w:val="ListParagraph"/>
        <w:numPr>
          <w:ilvl w:val="0"/>
          <w:numId w:val="3"/>
        </w:numPr>
        <w:spacing w:line="360" w:lineRule="auto"/>
        <w:jc w:val="both"/>
        <w:rPr>
          <w:rFonts w:ascii="Arial" w:hAnsi="Arial" w:cs="Arial"/>
          <w:sz w:val="24"/>
          <w:szCs w:val="24"/>
        </w:rPr>
      </w:pPr>
      <w:r w:rsidRPr="00711402">
        <w:rPr>
          <w:rFonts w:ascii="Arial" w:hAnsi="Arial" w:cs="Arial"/>
          <w:sz w:val="24"/>
          <w:szCs w:val="24"/>
        </w:rPr>
        <w:t>Memantine: Memantine, an N-methyl-D-aspartate (NMDA) receptor antagonist, aids in regulating glutamate effects, which are crucial for memory and learning. It is commonly used for mild to moderate Alzheimer's illness and may assist with regulate psychological signs and performance.</w:t>
      </w:r>
    </w:p>
    <w:p w14:paraId="6380B6BE" w14:textId="51E10836" w:rsidR="00035842" w:rsidRPr="00711402" w:rsidRDefault="506E8155" w:rsidP="00711402">
      <w:pPr>
        <w:spacing w:after="0" w:line="360" w:lineRule="auto"/>
        <w:jc w:val="both"/>
        <w:rPr>
          <w:rFonts w:ascii="Arial" w:eastAsia="Times New Roman" w:hAnsi="Arial" w:cs="Arial"/>
          <w:sz w:val="24"/>
          <w:szCs w:val="24"/>
        </w:rPr>
      </w:pPr>
      <w:r w:rsidRPr="00711402">
        <w:rPr>
          <w:rFonts w:ascii="Arial" w:eastAsia="Times New Roman" w:hAnsi="Arial" w:cs="Arial"/>
          <w:sz w:val="24"/>
          <w:szCs w:val="24"/>
        </w:rPr>
        <w:t>Non-pharmacological therapies enhance functional abilities, quality of life, and support dementia patients and carers, essential components of dementia therapy, focusing on metrics like: Exercises that measure cognitive capacities and develop them while simultaneously encouraging social interaction and mental stimulation include puzzles, mental games, and memory therapy (Geda et al., 2014).</w:t>
      </w:r>
    </w:p>
    <w:p w14:paraId="5F8796F3" w14:textId="601AE460" w:rsidR="00035842" w:rsidRPr="00711402" w:rsidRDefault="506E8155" w:rsidP="00711402">
      <w:pPr>
        <w:spacing w:line="360" w:lineRule="auto"/>
        <w:jc w:val="both"/>
        <w:rPr>
          <w:rFonts w:ascii="Arial" w:eastAsia="Times New Roman" w:hAnsi="Arial" w:cs="Arial"/>
          <w:sz w:val="24"/>
          <w:szCs w:val="24"/>
        </w:rPr>
      </w:pPr>
      <w:r w:rsidRPr="00711402">
        <w:rPr>
          <w:rFonts w:ascii="Arial" w:eastAsia="Times New Roman" w:hAnsi="Arial" w:cs="Arial"/>
          <w:sz w:val="24"/>
          <w:szCs w:val="24"/>
        </w:rPr>
        <w:t>The goal of behavioural therapies is to recognise and successfully control behaviours like hostility, restlessness, and wandering that are frequently accompanied with dementia. Potential methods to lessen anxiety and improve interpersonal connections include changing the environment, educating carers, and adopting behavioural modifications. Dementia management involves a crucial role for carer support programmes. These programmes offer invaluable training, advice, and information to assist carers overcome the difficulties of caring and enhance their general well-being (Petersen et al., 2017). Initiatives to help carers frequently involve short respite care services, counselling,</w:t>
      </w:r>
    </w:p>
    <w:p w14:paraId="0DF3B0AA" w14:textId="7801A90A" w:rsidR="00035842" w:rsidRPr="00711402" w:rsidRDefault="506E8155" w:rsidP="00711402">
      <w:pPr>
        <w:pStyle w:val="Heading1"/>
        <w:rPr>
          <w:rFonts w:eastAsia="Times New Roman" w:cs="Arial"/>
          <w:b w:val="0"/>
          <w:bCs/>
          <w:szCs w:val="24"/>
        </w:rPr>
      </w:pPr>
      <w:bookmarkStart w:id="5" w:name="_Toc140565357"/>
      <w:r w:rsidRPr="00711402">
        <w:rPr>
          <w:rFonts w:eastAsia="Times New Roman" w:cs="Arial"/>
          <w:bCs/>
          <w:szCs w:val="24"/>
        </w:rPr>
        <w:lastRenderedPageBreak/>
        <w:t>Historical Treatment Approaches</w:t>
      </w:r>
      <w:bookmarkEnd w:id="5"/>
    </w:p>
    <w:p w14:paraId="0A6DDA93" w14:textId="7F7408EB" w:rsidR="00035842" w:rsidRPr="00711402" w:rsidRDefault="506E8155" w:rsidP="00711402">
      <w:pPr>
        <w:spacing w:line="360" w:lineRule="auto"/>
        <w:jc w:val="both"/>
        <w:rPr>
          <w:rFonts w:ascii="Arial" w:eastAsia="Times New Roman" w:hAnsi="Arial" w:cs="Arial"/>
          <w:sz w:val="24"/>
          <w:szCs w:val="24"/>
        </w:rPr>
      </w:pPr>
      <w:r w:rsidRPr="00711402">
        <w:rPr>
          <w:rFonts w:ascii="Arial" w:eastAsia="Times New Roman" w:hAnsi="Arial" w:cs="Arial"/>
          <w:sz w:val="24"/>
          <w:szCs w:val="24"/>
        </w:rPr>
        <w:t>Residential care and medication-based therapy were formerly the main dementia care strategies. Antipsychotic drugs were often used to treat behavioural problems, but their use has decreased because of possible adverse effects and greater death rates among dementia patients. fortunately seems to be a trend in favour of person-centred treatment and non-drug approaches (Petersen et al., 2017). To enhance those with dementia's dignity, the declaration of independence, and overall state of life, personalised treatment concentrates on meeting their specific needs, preferences, and talents. Since it has been demonstrated that alternatives to medication such as sensory therapies, music therapy, art therapy, and occupational therapy may enhance mental processes, mood, and general health, these have grown in popularity (Jack et al., 2011).</w:t>
      </w:r>
    </w:p>
    <w:p w14:paraId="5BED2145" w14:textId="72BED0E7" w:rsidR="00035842" w:rsidRPr="00711402" w:rsidRDefault="506E8155" w:rsidP="00711402">
      <w:pPr>
        <w:pStyle w:val="Heading1"/>
        <w:rPr>
          <w:rFonts w:eastAsia="Times New Roman" w:cs="Arial"/>
          <w:b w:val="0"/>
          <w:bCs/>
          <w:szCs w:val="24"/>
        </w:rPr>
      </w:pPr>
      <w:bookmarkStart w:id="6" w:name="_Toc140565358"/>
      <w:r w:rsidRPr="00711402">
        <w:rPr>
          <w:rFonts w:eastAsia="Times New Roman" w:cs="Arial"/>
          <w:bCs/>
          <w:szCs w:val="24"/>
        </w:rPr>
        <w:t>Measurement of Dementia and Rehabilitation</w:t>
      </w:r>
      <w:bookmarkEnd w:id="6"/>
    </w:p>
    <w:p w14:paraId="432ECA36" w14:textId="0BA1E6A8" w:rsidR="4A282A55" w:rsidRPr="00711402" w:rsidRDefault="506E8155" w:rsidP="00711402">
      <w:pPr>
        <w:spacing w:line="360" w:lineRule="auto"/>
        <w:jc w:val="both"/>
        <w:rPr>
          <w:rFonts w:ascii="Arial" w:eastAsia="Times New Roman" w:hAnsi="Arial" w:cs="Arial"/>
          <w:sz w:val="24"/>
          <w:szCs w:val="24"/>
        </w:rPr>
      </w:pPr>
      <w:r w:rsidRPr="00711402">
        <w:rPr>
          <w:rFonts w:ascii="Arial" w:eastAsia="Times New Roman" w:hAnsi="Arial" w:cs="Arial"/>
          <w:sz w:val="24"/>
          <w:szCs w:val="24"/>
        </w:rPr>
        <w:t xml:space="preserve">Measurement and evaluation are essential in the setting of dementia to direct rehabilitation efforts and enhance results for those suffering from the illness. The evaluation of mental health, functional capacities, and quality of life yields important data that guides the creation and use of rehabilitative techniques. </w:t>
      </w:r>
    </w:p>
    <w:p w14:paraId="190A0B1F" w14:textId="75DB57D8" w:rsidR="4A282A55" w:rsidRPr="00711402" w:rsidRDefault="506E8155" w:rsidP="00711402">
      <w:pPr>
        <w:spacing w:line="360" w:lineRule="auto"/>
        <w:jc w:val="both"/>
        <w:rPr>
          <w:rFonts w:ascii="Arial" w:eastAsia="Times New Roman" w:hAnsi="Arial" w:cs="Arial"/>
          <w:sz w:val="24"/>
          <w:szCs w:val="24"/>
        </w:rPr>
      </w:pPr>
      <w:r w:rsidRPr="00711402">
        <w:rPr>
          <w:rFonts w:ascii="Arial" w:eastAsia="Times New Roman" w:hAnsi="Arial" w:cs="Arial"/>
          <w:sz w:val="24"/>
          <w:szCs w:val="24"/>
        </w:rPr>
        <w:t xml:space="preserve">Understanding the degree and cognitive impairment in people with dementia requires assessing their mental abilities. Cognitive evaluations support tracking therapy effectiveness, tracking illness progression, and identifying regions of cognitive impairment. These evaluations frequently make use of standardised methods such the Addenbrooke's Cognitive Examination (ACE), Mini-Mental State Examination (MMSE), and Montreal Cognitive Assessment (MoCA) (Jack et al., 2011). Memory, attention, language, visual and auditory processing, and executive operations are just a few of the cognitive areas that these tests assess. Healthcare providers can target cognitive deficiencies in rehabilitation programmes by assessing cognitive impairment. </w:t>
      </w:r>
    </w:p>
    <w:p w14:paraId="7D0A4EC6" w14:textId="3A9E2DF8" w:rsidR="4A282A55" w:rsidRPr="00711402" w:rsidRDefault="506E8155" w:rsidP="00711402">
      <w:pPr>
        <w:spacing w:line="360" w:lineRule="auto"/>
        <w:jc w:val="both"/>
        <w:rPr>
          <w:rFonts w:ascii="Arial" w:eastAsia="Times New Roman" w:hAnsi="Arial" w:cs="Arial"/>
          <w:sz w:val="24"/>
          <w:szCs w:val="24"/>
        </w:rPr>
      </w:pPr>
      <w:r w:rsidRPr="00711402">
        <w:rPr>
          <w:rFonts w:ascii="Arial" w:eastAsia="Times New Roman" w:hAnsi="Arial" w:cs="Arial"/>
          <w:sz w:val="24"/>
          <w:szCs w:val="24"/>
        </w:rPr>
        <w:t xml:space="preserve">Functional evaluation is equally significant since it offers information about a person's capacity to carry out both technical and everyday activities (ADLs). A common evaluation method for determining an individual's level of independence in doing ADLs and IADLs is the Functional Independence Measure (FIM). It assesses functional ability-related categories like self-care, accessibility, and cognitive function (Petersen et al., 2017). The </w:t>
      </w:r>
      <w:r w:rsidRPr="00711402">
        <w:rPr>
          <w:rFonts w:ascii="Arial" w:eastAsia="Times New Roman" w:hAnsi="Arial" w:cs="Arial"/>
          <w:sz w:val="24"/>
          <w:szCs w:val="24"/>
        </w:rPr>
        <w:lastRenderedPageBreak/>
        <w:t>degree of support needed is determined by this evaluation, which also directs the choice of suitable treatment tactics.</w:t>
      </w:r>
    </w:p>
    <w:p w14:paraId="692B191C" w14:textId="587EE831" w:rsidR="00035842" w:rsidRPr="00711402" w:rsidRDefault="506E8155" w:rsidP="00711402">
      <w:pPr>
        <w:spacing w:line="360" w:lineRule="auto"/>
        <w:jc w:val="both"/>
        <w:rPr>
          <w:rFonts w:ascii="Arial" w:eastAsia="Times New Roman" w:hAnsi="Arial" w:cs="Arial"/>
          <w:sz w:val="24"/>
          <w:szCs w:val="24"/>
        </w:rPr>
      </w:pPr>
      <w:r w:rsidRPr="00711402">
        <w:rPr>
          <w:rFonts w:ascii="Arial" w:eastAsia="Times New Roman" w:hAnsi="Arial" w:cs="Arial"/>
          <w:sz w:val="24"/>
          <w:szCs w:val="24"/>
        </w:rPr>
        <w:t xml:space="preserve">Other dimensions of well-being, such as quality of life, are also evaluated through assessment instruments and scales. The subjective feelings connected to one's physical, psychological, and social well-being are captured by instruments like the Dementia Quality of Life (DEMQOL) assessment and the Quality of Life-Alzheimer's Disease (QoL-AD) scale (Petersen et al., 2017). These evaluations offer insightful data on how dementia affects an individual's general standard of life along with can direct actions meant to improve happiness and contentment. </w:t>
      </w:r>
    </w:p>
    <w:p w14:paraId="4D3B7765" w14:textId="4CCA2726" w:rsidR="00035842" w:rsidRPr="00711402" w:rsidRDefault="506E8155" w:rsidP="00711402">
      <w:pPr>
        <w:spacing w:line="360" w:lineRule="auto"/>
        <w:jc w:val="both"/>
        <w:rPr>
          <w:rFonts w:ascii="Arial" w:eastAsia="Times New Roman" w:hAnsi="Arial" w:cs="Arial"/>
          <w:sz w:val="24"/>
          <w:szCs w:val="24"/>
        </w:rPr>
      </w:pPr>
      <w:r w:rsidRPr="00711402">
        <w:rPr>
          <w:rFonts w:ascii="Arial" w:eastAsia="Times New Roman" w:hAnsi="Arial" w:cs="Arial"/>
          <w:sz w:val="24"/>
          <w:szCs w:val="24"/>
        </w:rPr>
        <w:t xml:space="preserve">Strategies for rehabilitation are crucial in treating and improving consequences for people with dementia. To preserve or enhance the ability to think clearly, cognitive training therapies such as recollection drills, concentration physical activity and tasks involving problem-solving are used. These solutions frequently make use of compensatory techniques and mental stimulation that is individualised for each participant (Black et al., 2013). It is possible to deliver cognitive training either through group exercises, one-on-one sessions, or technological devices programmes, allowing for individualised and focused attempts at rehabilitation. </w:t>
      </w:r>
    </w:p>
    <w:p w14:paraId="45433F5B" w14:textId="5DABF11F" w:rsidR="00035842" w:rsidRPr="00711402" w:rsidRDefault="506E8155" w:rsidP="00711402">
      <w:pPr>
        <w:spacing w:line="360" w:lineRule="auto"/>
        <w:jc w:val="both"/>
        <w:rPr>
          <w:rFonts w:ascii="Arial" w:eastAsia="Times New Roman" w:hAnsi="Arial" w:cs="Arial"/>
          <w:sz w:val="24"/>
          <w:szCs w:val="24"/>
        </w:rPr>
      </w:pPr>
      <w:r w:rsidRPr="00711402">
        <w:rPr>
          <w:rFonts w:ascii="Arial" w:eastAsia="Times New Roman" w:hAnsi="Arial" w:cs="Arial"/>
          <w:sz w:val="24"/>
          <w:szCs w:val="24"/>
        </w:rPr>
        <w:t xml:space="preserve">Maximising functional autonomy and standard of life for people with dementia requires occupational therapy. Occupational therapists evaluate a person's ADL and IADL abilities and problems and provide specialised solutions. To increase autonomy in everyday tasks, these treatments may entail altering the surroundings, utilising adaptive technology, and teaching compensating methods. Occupational therapy also emphasises encouraging involvement in worthwhile activities and enhancing social interaction (Black et al., 2013). </w:t>
      </w:r>
    </w:p>
    <w:p w14:paraId="70BAB6B9" w14:textId="6A0201F3" w:rsidR="00035842" w:rsidRPr="00711402" w:rsidRDefault="506E8155" w:rsidP="00711402">
      <w:pPr>
        <w:spacing w:line="360" w:lineRule="auto"/>
        <w:jc w:val="both"/>
        <w:rPr>
          <w:rFonts w:ascii="Arial" w:eastAsia="Times New Roman" w:hAnsi="Arial" w:cs="Arial"/>
          <w:sz w:val="24"/>
          <w:szCs w:val="24"/>
        </w:rPr>
      </w:pPr>
      <w:r w:rsidRPr="00711402">
        <w:rPr>
          <w:rFonts w:ascii="Arial" w:eastAsia="Times New Roman" w:hAnsi="Arial" w:cs="Arial"/>
          <w:sz w:val="24"/>
          <w:szCs w:val="24"/>
        </w:rPr>
        <w:t>The goals of rehabilitation programmes for dementia sufferers are to retain the declaration of independence, increase cognitive performance, control symptoms, and boost general wellbeing. They could ease the load on carers, delay the loss of everyday abilities, and improve the standard of life for dementia patients in general. These strategies also involve assisting carers and establishing a setting that benefits dementia patients while maximising their abilities and maintaining their autonomy and dignity respect (Alzheimer's Association, 2022).</w:t>
      </w:r>
    </w:p>
    <w:p w14:paraId="3FCDBA56" w14:textId="312B0FED" w:rsidR="4A282A55" w:rsidRPr="00711402" w:rsidRDefault="506E8155" w:rsidP="00711402">
      <w:pPr>
        <w:pStyle w:val="Heading1"/>
        <w:rPr>
          <w:rFonts w:eastAsia="Times New Roman" w:cs="Arial"/>
          <w:b w:val="0"/>
          <w:bCs/>
          <w:szCs w:val="24"/>
        </w:rPr>
      </w:pPr>
      <w:bookmarkStart w:id="7" w:name="_Toc140565359"/>
      <w:r w:rsidRPr="00711402">
        <w:rPr>
          <w:rFonts w:eastAsia="Times New Roman" w:cs="Arial"/>
          <w:bCs/>
          <w:szCs w:val="24"/>
        </w:rPr>
        <w:lastRenderedPageBreak/>
        <w:t>Conclusion</w:t>
      </w:r>
      <w:bookmarkEnd w:id="7"/>
    </w:p>
    <w:p w14:paraId="1D91410E" w14:textId="0306F7AD" w:rsidR="4A282A55" w:rsidRPr="00711402" w:rsidRDefault="506E8155" w:rsidP="00711402">
      <w:pPr>
        <w:spacing w:line="360" w:lineRule="auto"/>
        <w:jc w:val="both"/>
        <w:rPr>
          <w:rFonts w:ascii="Arial" w:eastAsia="Times New Roman" w:hAnsi="Arial" w:cs="Arial"/>
          <w:sz w:val="24"/>
          <w:szCs w:val="24"/>
        </w:rPr>
      </w:pPr>
      <w:r w:rsidRPr="00711402">
        <w:rPr>
          <w:rFonts w:ascii="Arial" w:eastAsia="Times New Roman" w:hAnsi="Arial" w:cs="Arial"/>
          <w:sz w:val="24"/>
          <w:szCs w:val="24"/>
        </w:rPr>
        <w:t xml:space="preserve">This assignment has critically investigated dementia with a focus on its classification, diagnosis, care provision, and evaluation. The primary issues mentioned are as follows: </w:t>
      </w:r>
    </w:p>
    <w:p w14:paraId="4C6D013B" w14:textId="3410FACF" w:rsidR="4A282A55" w:rsidRPr="00711402" w:rsidRDefault="506E8155" w:rsidP="00711402">
      <w:pPr>
        <w:spacing w:line="360" w:lineRule="auto"/>
        <w:jc w:val="both"/>
        <w:rPr>
          <w:rFonts w:ascii="Arial" w:eastAsia="Times New Roman" w:hAnsi="Arial" w:cs="Arial"/>
          <w:sz w:val="24"/>
          <w:szCs w:val="24"/>
        </w:rPr>
      </w:pPr>
      <w:r w:rsidRPr="00711402">
        <w:rPr>
          <w:rFonts w:ascii="Arial" w:eastAsia="Times New Roman" w:hAnsi="Arial" w:cs="Arial"/>
          <w:sz w:val="24"/>
          <w:szCs w:val="24"/>
        </w:rPr>
        <w:t xml:space="preserve">The categorization of dementia in ICD-10 Chapter 5 comprises separate classifications and codes for each of its several subcategories. The standardisation of diagnoses is aided by this categorisation, which also facilitates research and communication. A complete assessment which involves an investigation of medical records, cognitive tests, imaging scans, and neurological exams is used to make the diagnosis of dementia. The diagnostic standards consider the many forms and phases connected with dementia to aid in optimal diagnosis and management. </w:t>
      </w:r>
    </w:p>
    <w:p w14:paraId="00185AE2" w14:textId="194C29F9" w:rsidR="4A282A55" w:rsidRPr="00711402" w:rsidRDefault="506E8155" w:rsidP="00711402">
      <w:pPr>
        <w:spacing w:line="360" w:lineRule="auto"/>
        <w:jc w:val="both"/>
        <w:rPr>
          <w:rFonts w:ascii="Arial" w:eastAsia="Times New Roman" w:hAnsi="Arial" w:cs="Arial"/>
          <w:sz w:val="24"/>
          <w:szCs w:val="24"/>
        </w:rPr>
      </w:pPr>
      <w:r w:rsidRPr="00711402">
        <w:rPr>
          <w:rFonts w:ascii="Arial" w:eastAsia="Times New Roman" w:hAnsi="Arial" w:cs="Arial"/>
          <w:sz w:val="24"/>
          <w:szCs w:val="24"/>
        </w:rPr>
        <w:t>Treatment options for dementia currently include both pharmacological and non-pharmaceutical measures. Cholinesterase inhibitors and memantine are two examples of medical therapy. Non-pharmacological methods that help patients and carers, such cognitive stimulation, and behavioural treatments, improve quality of life. Evaluation and Rehabilitation: Evaluation of cognitive function, functional capabilities, as well as quality of life are all part of dementia measurement. Evaluation techniques for cognitive and functional deficits include the MoCA and FIM. Dementia patients benefit from rehabilitation techniques including cognitive training and occupational therapy for controlling symptoms and enhancing results.</w:t>
      </w:r>
    </w:p>
    <w:p w14:paraId="180FE2AA" w14:textId="40722D5A" w:rsidR="00035842" w:rsidRPr="00711402" w:rsidRDefault="506E8155" w:rsidP="00711402">
      <w:pPr>
        <w:pStyle w:val="Heading1"/>
        <w:rPr>
          <w:rFonts w:eastAsia="Times New Roman" w:cs="Arial"/>
          <w:b w:val="0"/>
          <w:bCs/>
          <w:szCs w:val="24"/>
        </w:rPr>
      </w:pPr>
      <w:bookmarkStart w:id="8" w:name="_Toc140565360"/>
      <w:r w:rsidRPr="00711402">
        <w:rPr>
          <w:rFonts w:eastAsia="Times New Roman" w:cs="Arial"/>
          <w:bCs/>
          <w:szCs w:val="24"/>
        </w:rPr>
        <w:t>Recommendations for Improvement</w:t>
      </w:r>
      <w:bookmarkEnd w:id="8"/>
    </w:p>
    <w:p w14:paraId="456BB01E" w14:textId="615E7A48" w:rsidR="4A282A55" w:rsidRPr="00711402" w:rsidRDefault="506E8155" w:rsidP="00711402">
      <w:pPr>
        <w:spacing w:line="360" w:lineRule="auto"/>
        <w:jc w:val="both"/>
        <w:rPr>
          <w:rFonts w:ascii="Arial" w:eastAsia="Times New Roman" w:hAnsi="Arial" w:cs="Arial"/>
          <w:sz w:val="24"/>
          <w:szCs w:val="24"/>
        </w:rPr>
      </w:pPr>
      <w:r w:rsidRPr="00711402">
        <w:rPr>
          <w:rFonts w:ascii="Arial" w:eastAsia="Times New Roman" w:hAnsi="Arial" w:cs="Arial"/>
          <w:sz w:val="24"/>
          <w:szCs w:val="24"/>
        </w:rPr>
        <w:t xml:space="preserve">To enhance aspects of dementia, it is advocated to raise the certainty of diagnosis by developing greater sensitivity and focused diagnostic tools. Access to alternative therapies, such as carer assistance programmes and intellectually stimulating courses, must be expanded. Promoting individualised care that considers each person's needs, choices, and values is crucial. </w:t>
      </w:r>
    </w:p>
    <w:p w14:paraId="4F0D206A" w14:textId="1AE93819" w:rsidR="00035842" w:rsidRPr="00711402" w:rsidRDefault="506E8155" w:rsidP="00711402">
      <w:pPr>
        <w:pStyle w:val="Heading2"/>
        <w:spacing w:line="240" w:lineRule="auto"/>
        <w:rPr>
          <w:rFonts w:ascii="Arial" w:eastAsia="Times New Roman" w:hAnsi="Arial" w:cs="Arial"/>
          <w:b/>
          <w:bCs/>
          <w:color w:val="auto"/>
          <w:sz w:val="24"/>
          <w:szCs w:val="24"/>
        </w:rPr>
      </w:pPr>
      <w:bookmarkStart w:id="9" w:name="_Toc140565361"/>
      <w:r w:rsidRPr="00711402">
        <w:rPr>
          <w:rFonts w:ascii="Arial" w:eastAsia="Times New Roman" w:hAnsi="Arial" w:cs="Arial"/>
          <w:b/>
          <w:bCs/>
          <w:color w:val="auto"/>
          <w:sz w:val="24"/>
          <w:szCs w:val="24"/>
        </w:rPr>
        <w:t>Implementation in Practice</w:t>
      </w:r>
      <w:bookmarkEnd w:id="9"/>
    </w:p>
    <w:p w14:paraId="2535B6F7" w14:textId="62ED0B63" w:rsidR="4A282A55" w:rsidRPr="00711402" w:rsidRDefault="506E8155" w:rsidP="00711402">
      <w:pPr>
        <w:spacing w:line="360" w:lineRule="auto"/>
        <w:jc w:val="both"/>
        <w:rPr>
          <w:rFonts w:ascii="Arial" w:eastAsia="Times New Roman" w:hAnsi="Arial" w:cs="Arial"/>
          <w:sz w:val="24"/>
          <w:szCs w:val="24"/>
        </w:rPr>
      </w:pPr>
      <w:r w:rsidRPr="00711402">
        <w:rPr>
          <w:rFonts w:ascii="Arial" w:eastAsia="Times New Roman" w:hAnsi="Arial" w:cs="Arial"/>
          <w:sz w:val="24"/>
          <w:szCs w:val="24"/>
        </w:rPr>
        <w:t xml:space="preserve">Doctors, celebrities, and medical professionals must work closely together to adopt dementia treatment solutions. To enhance their analytical skills and knowledge of alternative therapies, healthcare practitioners should seize learning opportunities. Priority might need to be given to providing accurate diagnoses and efficient treatments, as well </w:t>
      </w:r>
      <w:r w:rsidRPr="00711402">
        <w:rPr>
          <w:rFonts w:ascii="Arial" w:eastAsia="Times New Roman" w:hAnsi="Arial" w:cs="Arial"/>
          <w:sz w:val="24"/>
          <w:szCs w:val="24"/>
        </w:rPr>
        <w:lastRenderedPageBreak/>
        <w:t xml:space="preserve">as educating medical staff on the most recent developments. Access to excellent medical care and assistance with psychoanalysis may be improved by rendering it more easily obtainable and educating caretakers about the available options. Ensuring thorough treatment will provide people with dementia access to a greater selection of treatments that are customised to their unique requirements, improving their results and way of life. </w:t>
      </w:r>
    </w:p>
    <w:p w14:paraId="0DFCCB61" w14:textId="46CEFC2B" w:rsidR="4A282A55" w:rsidRPr="00711402" w:rsidRDefault="506E8155" w:rsidP="00711402">
      <w:pPr>
        <w:spacing w:line="360" w:lineRule="auto"/>
        <w:jc w:val="both"/>
        <w:rPr>
          <w:rFonts w:ascii="Arial" w:eastAsia="Times New Roman" w:hAnsi="Arial" w:cs="Arial"/>
          <w:sz w:val="24"/>
          <w:szCs w:val="24"/>
        </w:rPr>
      </w:pPr>
      <w:r w:rsidRPr="00711402">
        <w:rPr>
          <w:rFonts w:ascii="Arial" w:eastAsia="Times New Roman" w:hAnsi="Arial" w:cs="Arial"/>
          <w:sz w:val="24"/>
          <w:szCs w:val="24"/>
        </w:rPr>
        <w:t xml:space="preserve">Person-centred healthcare models need to be established to put these advances into effect. These strategies prioritise each person's individual needs, preferences, and talents to offer care that respects the individual's inherent worth and supports self-determination. Person-centred therapy guarantees that the treatment delivered is meaningful, important, and in agreement with their objectives and values by personalising therapies and procedures to the individual. </w:t>
      </w:r>
    </w:p>
    <w:p w14:paraId="52AB348A" w14:textId="2AB786A6" w:rsidR="4A282A55" w:rsidRPr="00711402" w:rsidRDefault="506E8155" w:rsidP="00711402">
      <w:pPr>
        <w:spacing w:line="360" w:lineRule="auto"/>
        <w:jc w:val="both"/>
        <w:rPr>
          <w:rFonts w:ascii="Arial" w:eastAsia="Times New Roman" w:hAnsi="Arial" w:cs="Arial"/>
          <w:sz w:val="24"/>
          <w:szCs w:val="24"/>
        </w:rPr>
      </w:pPr>
      <w:r w:rsidRPr="00711402">
        <w:rPr>
          <w:rFonts w:ascii="Arial" w:eastAsia="Times New Roman" w:hAnsi="Arial" w:cs="Arial"/>
          <w:sz w:val="24"/>
          <w:szCs w:val="24"/>
        </w:rPr>
        <w:t xml:space="preserve">Adopting these concepts will give several benefits. Dementia sufferers will get more precise diagnoses, permitting them to obtain proper therapy. As a result, there may be an increase in cognitive function, better symptom control, and overall quality of life. More tools and assistance for carers will minimise their workload and improve their wellbeing. </w:t>
      </w:r>
    </w:p>
    <w:p w14:paraId="3813226E" w14:textId="1D620755" w:rsidR="4A282A55" w:rsidRPr="00711402" w:rsidRDefault="506E8155" w:rsidP="00711402">
      <w:pPr>
        <w:spacing w:line="360" w:lineRule="auto"/>
        <w:jc w:val="both"/>
        <w:rPr>
          <w:rFonts w:ascii="Arial" w:eastAsia="Times New Roman" w:hAnsi="Arial" w:cs="Arial"/>
          <w:sz w:val="24"/>
          <w:szCs w:val="24"/>
        </w:rPr>
      </w:pPr>
      <w:r w:rsidRPr="00711402">
        <w:rPr>
          <w:rFonts w:ascii="Arial" w:eastAsia="Times New Roman" w:hAnsi="Arial" w:cs="Arial"/>
          <w:sz w:val="24"/>
          <w:szCs w:val="24"/>
        </w:rPr>
        <w:t xml:space="preserve">Finally, these strategies have an opportunity to change dementia treatment by utilising thorough, person-centred techniques. Supporting collaboration, providing educational programmes, expanding the availability of assets, and adopting caregiver-centred approaches can lead to better results and a better standard of life for people living with dementia as well as their careers. To improve the quality of life for everyone impacted by dementia, it is critical that we prioritise the wants and requirements of people with dementia including those who care for them. </w:t>
      </w:r>
    </w:p>
    <w:p w14:paraId="3BF0198B" w14:textId="6AA444C9" w:rsidR="506E8155" w:rsidRPr="00711402" w:rsidRDefault="506E8155" w:rsidP="00711402">
      <w:pPr>
        <w:spacing w:line="360" w:lineRule="auto"/>
        <w:jc w:val="both"/>
        <w:rPr>
          <w:rFonts w:ascii="Arial" w:eastAsia="Times New Roman" w:hAnsi="Arial" w:cs="Arial"/>
          <w:sz w:val="24"/>
          <w:szCs w:val="24"/>
        </w:rPr>
      </w:pPr>
      <w:r w:rsidRPr="00711402">
        <w:rPr>
          <w:rFonts w:ascii="Arial" w:eastAsia="Times New Roman" w:hAnsi="Arial" w:cs="Arial"/>
          <w:sz w:val="24"/>
          <w:szCs w:val="24"/>
        </w:rPr>
        <w:br w:type="page"/>
      </w:r>
    </w:p>
    <w:p w14:paraId="0E15BC27" w14:textId="19875605" w:rsidR="4A282A55" w:rsidRPr="00711402" w:rsidRDefault="506E8155" w:rsidP="00711402">
      <w:pPr>
        <w:pStyle w:val="Heading1"/>
        <w:rPr>
          <w:rFonts w:cs="Arial"/>
        </w:rPr>
      </w:pPr>
      <w:bookmarkStart w:id="10" w:name="_Toc140565362"/>
      <w:r w:rsidRPr="00711402">
        <w:rPr>
          <w:rFonts w:eastAsia="Times New Roman" w:cs="Arial"/>
        </w:rPr>
        <w:lastRenderedPageBreak/>
        <w:t>References</w:t>
      </w:r>
      <w:bookmarkEnd w:id="10"/>
    </w:p>
    <w:p w14:paraId="324E9393" w14:textId="4E4DED1F" w:rsidR="506E8155" w:rsidRPr="00711402" w:rsidRDefault="506E8155" w:rsidP="00711402">
      <w:pPr>
        <w:spacing w:line="360" w:lineRule="auto"/>
        <w:ind w:left="720" w:hanging="720"/>
        <w:rPr>
          <w:rFonts w:ascii="Arial" w:eastAsia="Times New Roman" w:hAnsi="Arial" w:cs="Arial"/>
          <w:sz w:val="24"/>
          <w:szCs w:val="24"/>
        </w:rPr>
      </w:pPr>
      <w:r w:rsidRPr="00711402">
        <w:rPr>
          <w:rFonts w:ascii="Arial" w:eastAsia="Times New Roman" w:hAnsi="Arial" w:cs="Arial"/>
          <w:sz w:val="24"/>
          <w:szCs w:val="24"/>
        </w:rPr>
        <w:t xml:space="preserve">Alzheimer's Association. (2022). What Is Dementia?  </w:t>
      </w:r>
      <w:hyperlink r:id="rId5">
        <w:r w:rsidRPr="00711402">
          <w:rPr>
            <w:rStyle w:val="Hyperlink"/>
            <w:rFonts w:ascii="Arial" w:eastAsia="Times New Roman" w:hAnsi="Arial" w:cs="Arial"/>
            <w:color w:val="auto"/>
            <w:sz w:val="24"/>
            <w:szCs w:val="24"/>
          </w:rPr>
          <w:t>https://www.alz.org/alzheimers-dementia/what-is-dementia</w:t>
        </w:r>
      </w:hyperlink>
    </w:p>
    <w:p w14:paraId="4F1D6730" w14:textId="0C82F695" w:rsidR="506E8155" w:rsidRPr="00711402" w:rsidRDefault="506E8155" w:rsidP="00711402">
      <w:pPr>
        <w:spacing w:line="360" w:lineRule="auto"/>
        <w:ind w:left="720" w:hanging="720"/>
        <w:rPr>
          <w:rFonts w:ascii="Arial" w:eastAsia="Times New Roman" w:hAnsi="Arial" w:cs="Arial"/>
          <w:sz w:val="24"/>
          <w:szCs w:val="24"/>
        </w:rPr>
      </w:pPr>
      <w:r w:rsidRPr="00711402">
        <w:rPr>
          <w:rFonts w:ascii="Arial" w:eastAsia="Times New Roman" w:hAnsi="Arial" w:cs="Arial"/>
          <w:sz w:val="24"/>
          <w:szCs w:val="24"/>
        </w:rPr>
        <w:t xml:space="preserve">Alzheimer's Society. (2021). What is dementia?  </w:t>
      </w:r>
      <w:hyperlink r:id="rId6">
        <w:r w:rsidRPr="00711402">
          <w:rPr>
            <w:rStyle w:val="Hyperlink"/>
            <w:rFonts w:ascii="Arial" w:eastAsia="Times New Roman" w:hAnsi="Arial" w:cs="Arial"/>
            <w:color w:val="auto"/>
            <w:sz w:val="24"/>
            <w:szCs w:val="24"/>
          </w:rPr>
          <w:t>https://www.alzheimers.org.uk/about-dementia/types-dementia/what-dementia</w:t>
        </w:r>
      </w:hyperlink>
    </w:p>
    <w:p w14:paraId="37FE4DC8" w14:textId="048FD8CC" w:rsidR="506E8155" w:rsidRPr="00711402" w:rsidRDefault="506E8155" w:rsidP="00711402">
      <w:pPr>
        <w:spacing w:line="360" w:lineRule="auto"/>
        <w:ind w:left="720" w:hanging="720"/>
        <w:rPr>
          <w:rFonts w:ascii="Arial" w:eastAsia="Times New Roman" w:hAnsi="Arial" w:cs="Arial"/>
          <w:sz w:val="24"/>
          <w:szCs w:val="24"/>
        </w:rPr>
      </w:pPr>
      <w:r w:rsidRPr="00711402">
        <w:rPr>
          <w:rFonts w:ascii="Arial" w:eastAsia="Times New Roman" w:hAnsi="Arial" w:cs="Arial"/>
          <w:sz w:val="24"/>
          <w:szCs w:val="24"/>
        </w:rPr>
        <w:t>American Psychiatric Association. (2013). Diagnostic and statistical manual of mental disorders (DSM-5®). American Psychiatric Pub.</w:t>
      </w:r>
    </w:p>
    <w:p w14:paraId="188101F5" w14:textId="2F487AB4" w:rsidR="506E8155" w:rsidRPr="00711402" w:rsidRDefault="506E8155" w:rsidP="00711402">
      <w:pPr>
        <w:spacing w:line="360" w:lineRule="auto"/>
        <w:ind w:left="720" w:hanging="720"/>
        <w:rPr>
          <w:rFonts w:ascii="Arial" w:eastAsia="Times New Roman" w:hAnsi="Arial" w:cs="Arial"/>
          <w:sz w:val="24"/>
          <w:szCs w:val="24"/>
        </w:rPr>
      </w:pPr>
      <w:r w:rsidRPr="00711402">
        <w:rPr>
          <w:rFonts w:ascii="Arial" w:eastAsia="Times New Roman" w:hAnsi="Arial" w:cs="Arial"/>
          <w:sz w:val="24"/>
          <w:szCs w:val="24"/>
        </w:rPr>
        <w:t>Black, B. S., Johnston, D., Morrison, A., Rabins, P. V., Lyketsos, C., &amp; Samus, Q. M. (2013). Quality of life of community-residing persons with dementia based on self-rated and caregiver-rated measures. Quality of Life Research, 22(9), 2335-2343.</w:t>
      </w:r>
    </w:p>
    <w:p w14:paraId="197ADEBF" w14:textId="58D5A15D" w:rsidR="506E8155" w:rsidRPr="00711402" w:rsidRDefault="506E8155" w:rsidP="00711402">
      <w:pPr>
        <w:spacing w:line="360" w:lineRule="auto"/>
        <w:ind w:left="720" w:hanging="720"/>
        <w:rPr>
          <w:rFonts w:ascii="Arial" w:eastAsia="Times New Roman" w:hAnsi="Arial" w:cs="Arial"/>
          <w:sz w:val="24"/>
          <w:szCs w:val="24"/>
        </w:rPr>
      </w:pPr>
      <w:r w:rsidRPr="00711402">
        <w:rPr>
          <w:rFonts w:ascii="Arial" w:eastAsia="Times New Roman" w:hAnsi="Arial" w:cs="Arial"/>
          <w:sz w:val="24"/>
          <w:szCs w:val="24"/>
        </w:rPr>
        <w:t>Callahan, C. M., Boustani, M. A., Unverzagt, F. W., Austrom, M. G., Damush, T. M., Perkins, A. J., ... &amp; Hendrie, H. C. (2006). Effectiveness of collaborative care for older adults with Alzheimer disease in primary care: a randomized controlled trial. JAMA, 295(18), 2148-2157.</w:t>
      </w:r>
    </w:p>
    <w:p w14:paraId="62431341" w14:textId="3157121C" w:rsidR="506E8155" w:rsidRPr="00711402" w:rsidRDefault="506E8155" w:rsidP="00711402">
      <w:pPr>
        <w:spacing w:line="360" w:lineRule="auto"/>
        <w:ind w:left="720" w:hanging="720"/>
        <w:rPr>
          <w:rFonts w:ascii="Arial" w:eastAsia="Times New Roman" w:hAnsi="Arial" w:cs="Arial"/>
          <w:sz w:val="24"/>
          <w:szCs w:val="24"/>
        </w:rPr>
      </w:pPr>
      <w:r w:rsidRPr="00711402">
        <w:rPr>
          <w:rFonts w:ascii="Arial" w:eastAsia="Times New Roman" w:hAnsi="Arial" w:cs="Arial"/>
          <w:sz w:val="24"/>
          <w:szCs w:val="24"/>
        </w:rPr>
        <w:t>Cummings, J. L., &amp; Morstorf, T. (2014). Zhongshan trial of citalopram for agitation in Alzheimer's disease. The New England Journal of Medicine, 371(11), 1051-1059.</w:t>
      </w:r>
    </w:p>
    <w:p w14:paraId="088FC501" w14:textId="4DC03C3D" w:rsidR="506E8155" w:rsidRPr="00711402" w:rsidRDefault="506E8155" w:rsidP="00711402">
      <w:pPr>
        <w:spacing w:line="360" w:lineRule="auto"/>
        <w:ind w:left="720" w:hanging="720"/>
        <w:rPr>
          <w:rFonts w:ascii="Arial" w:eastAsia="Times New Roman" w:hAnsi="Arial" w:cs="Arial"/>
          <w:sz w:val="24"/>
          <w:szCs w:val="24"/>
        </w:rPr>
      </w:pPr>
      <w:r w:rsidRPr="00711402">
        <w:rPr>
          <w:rFonts w:ascii="Arial" w:eastAsia="Times New Roman" w:hAnsi="Arial" w:cs="Arial"/>
          <w:sz w:val="24"/>
          <w:szCs w:val="24"/>
        </w:rPr>
        <w:t>Geda, Y. E., Schneider, L. S., Gitlin, L. N., Miller, D. S., Smith, G. S., Bell, J., ... &amp; Miller, P. F. (2014). Neuropsychiatric symptoms in Alzheimer's disease: past progress and anticipation of the future. Alzheimer's &amp; Dementia, 10(3), 275-283.</w:t>
      </w:r>
    </w:p>
    <w:p w14:paraId="649AFCD4" w14:textId="6C0AED5E" w:rsidR="506E8155" w:rsidRPr="00711402" w:rsidRDefault="506E8155" w:rsidP="00711402">
      <w:pPr>
        <w:spacing w:line="360" w:lineRule="auto"/>
        <w:ind w:left="720" w:hanging="720"/>
        <w:rPr>
          <w:rFonts w:ascii="Arial" w:eastAsia="Times New Roman" w:hAnsi="Arial" w:cs="Arial"/>
          <w:sz w:val="24"/>
          <w:szCs w:val="24"/>
        </w:rPr>
      </w:pPr>
      <w:r w:rsidRPr="00711402">
        <w:rPr>
          <w:rFonts w:ascii="Arial" w:eastAsia="Times New Roman" w:hAnsi="Arial" w:cs="Arial"/>
          <w:sz w:val="24"/>
          <w:szCs w:val="24"/>
        </w:rPr>
        <w:t>Gitlin, L. N., Winter, L., Dennis, M. P., Hodgson, N., &amp; Hauck, W. W. (2010). A biobehavioral home-based intervention and the well-being of patients with dementia and their caregivers: the COPE randomized trial. JAMA, 304(9), 983-991.</w:t>
      </w:r>
    </w:p>
    <w:p w14:paraId="247DEFBF" w14:textId="1E7C7C31" w:rsidR="506E8155" w:rsidRPr="00711402" w:rsidRDefault="506E8155" w:rsidP="00711402">
      <w:pPr>
        <w:spacing w:line="360" w:lineRule="auto"/>
        <w:ind w:left="720" w:hanging="720"/>
        <w:rPr>
          <w:rFonts w:ascii="Arial" w:eastAsia="Times New Roman" w:hAnsi="Arial" w:cs="Arial"/>
          <w:sz w:val="24"/>
          <w:szCs w:val="24"/>
        </w:rPr>
      </w:pPr>
      <w:r w:rsidRPr="00711402">
        <w:rPr>
          <w:rFonts w:ascii="Arial" w:eastAsia="Times New Roman" w:hAnsi="Arial" w:cs="Arial"/>
          <w:sz w:val="24"/>
          <w:szCs w:val="24"/>
        </w:rPr>
        <w:t>Jack Jr, C. R., Albert, M. S., Knopman, D. S., McKhann, G. M., Sperling, R. A., Carrillo, M. C., ... &amp; Phelps, C. H. (2011). Introduction to the recommendations from the National Institute on Aging-Alzheimer's Association workgroups on diagnostic guidelines for Alzheimer's disease. Alzheimer's &amp; dementia, 7(3), 257-262.</w:t>
      </w:r>
    </w:p>
    <w:p w14:paraId="5B76FAF2" w14:textId="09BF996A" w:rsidR="506E8155" w:rsidRPr="00711402" w:rsidRDefault="506E8155" w:rsidP="00711402">
      <w:pPr>
        <w:spacing w:line="360" w:lineRule="auto"/>
        <w:ind w:left="720" w:hanging="720"/>
        <w:rPr>
          <w:rFonts w:ascii="Arial" w:eastAsia="Times New Roman" w:hAnsi="Arial" w:cs="Arial"/>
          <w:sz w:val="24"/>
          <w:szCs w:val="24"/>
        </w:rPr>
      </w:pPr>
      <w:r w:rsidRPr="00711402">
        <w:rPr>
          <w:rFonts w:ascii="Arial" w:eastAsia="Times New Roman" w:hAnsi="Arial" w:cs="Arial"/>
          <w:sz w:val="24"/>
          <w:szCs w:val="24"/>
        </w:rPr>
        <w:lastRenderedPageBreak/>
        <w:t>Livingston, G., Sommerlad, A., Orgeta, V., Costafreda, S. G., Huntley, J., Ames, D., ... &amp; Mukadam, N. (2017). Dementia prevention, intervention, and care. The Lancet, 390(10113), 2673-2734.</w:t>
      </w:r>
    </w:p>
    <w:p w14:paraId="53E76434" w14:textId="5DF92BF0" w:rsidR="506E8155" w:rsidRPr="00711402" w:rsidRDefault="506E8155" w:rsidP="00711402">
      <w:pPr>
        <w:spacing w:line="360" w:lineRule="auto"/>
        <w:ind w:left="720" w:hanging="720"/>
        <w:rPr>
          <w:rFonts w:ascii="Arial" w:eastAsia="Times New Roman" w:hAnsi="Arial" w:cs="Arial"/>
          <w:sz w:val="24"/>
          <w:szCs w:val="24"/>
        </w:rPr>
      </w:pPr>
      <w:r w:rsidRPr="00711402">
        <w:rPr>
          <w:rFonts w:ascii="Arial" w:eastAsia="Times New Roman" w:hAnsi="Arial" w:cs="Arial"/>
          <w:sz w:val="24"/>
          <w:szCs w:val="24"/>
        </w:rPr>
        <w:t>McKhann, G. M., Knopman, D. S., Chertkow, H., Hyman, B. T., Jack Jr, C. R., Kawas, C. H., ... &amp; Phelps, C. H. (2011). The diagnosis of dementia due to Alzheimer's disease: recommendations from the National Institute on Aging-Alzheimer's Association workgroups on diagnostic guidelines for Alzheimer's disease. Alzheimer's &amp; dementia, 7(3), 263-269.</w:t>
      </w:r>
    </w:p>
    <w:p w14:paraId="32EFD885" w14:textId="62D556C2" w:rsidR="506E8155" w:rsidRPr="00711402" w:rsidRDefault="506E8155" w:rsidP="00711402">
      <w:pPr>
        <w:spacing w:line="360" w:lineRule="auto"/>
        <w:ind w:left="720" w:hanging="720"/>
        <w:rPr>
          <w:rFonts w:ascii="Arial" w:eastAsia="Times New Roman" w:hAnsi="Arial" w:cs="Arial"/>
          <w:sz w:val="24"/>
          <w:szCs w:val="24"/>
        </w:rPr>
      </w:pPr>
      <w:r w:rsidRPr="00711402">
        <w:rPr>
          <w:rFonts w:ascii="Arial" w:eastAsia="Times New Roman" w:hAnsi="Arial" w:cs="Arial"/>
          <w:sz w:val="24"/>
          <w:szCs w:val="24"/>
        </w:rPr>
        <w:t>Petersen, R. C. (2016). Mild cognitive impairment. Continuum: Lifelong Learning in Neurology, 22(2), 404-418.</w:t>
      </w:r>
    </w:p>
    <w:p w14:paraId="12E35F9A" w14:textId="6A997A73" w:rsidR="506E8155" w:rsidRPr="00711402" w:rsidRDefault="506E8155" w:rsidP="00711402">
      <w:pPr>
        <w:spacing w:line="360" w:lineRule="auto"/>
        <w:ind w:left="720" w:hanging="720"/>
        <w:rPr>
          <w:rFonts w:ascii="Arial" w:eastAsia="Times New Roman" w:hAnsi="Arial" w:cs="Arial"/>
          <w:sz w:val="24"/>
          <w:szCs w:val="24"/>
        </w:rPr>
      </w:pPr>
      <w:r w:rsidRPr="00711402">
        <w:rPr>
          <w:rFonts w:ascii="Arial" w:eastAsia="Times New Roman" w:hAnsi="Arial" w:cs="Arial"/>
          <w:sz w:val="24"/>
          <w:szCs w:val="24"/>
        </w:rPr>
        <w:t>Petersen, R. C., Caracciolo, B., Brayne, C., Gauthier, S., Jelic, V., &amp; Fratiglioni, L. (2014). Mild cognitive impairment: a concept in evolution. Journal of Internal Medicine, 275(3), 214-228.</w:t>
      </w:r>
    </w:p>
    <w:p w14:paraId="0A3E70F0" w14:textId="64F86519" w:rsidR="506E8155" w:rsidRPr="00711402" w:rsidRDefault="506E8155" w:rsidP="00711402">
      <w:pPr>
        <w:spacing w:line="360" w:lineRule="auto"/>
        <w:ind w:left="720" w:hanging="720"/>
        <w:rPr>
          <w:rFonts w:ascii="Arial" w:eastAsia="Times New Roman" w:hAnsi="Arial" w:cs="Arial"/>
          <w:sz w:val="24"/>
          <w:szCs w:val="24"/>
        </w:rPr>
      </w:pPr>
      <w:r w:rsidRPr="00711402">
        <w:rPr>
          <w:rFonts w:ascii="Arial" w:eastAsia="Times New Roman" w:hAnsi="Arial" w:cs="Arial"/>
          <w:sz w:val="24"/>
          <w:szCs w:val="24"/>
        </w:rPr>
        <w:t>Ritchie, C. W., Terrera, G. M., Quinn, T. J., &amp; Kenny, R. A. (2018). Dementia: medical aspects. Medicine, 46(12), 731-737.</w:t>
      </w:r>
    </w:p>
    <w:p w14:paraId="2FEFFC63" w14:textId="06FA62C4" w:rsidR="506E8155" w:rsidRPr="00711402" w:rsidRDefault="506E8155" w:rsidP="00711402">
      <w:pPr>
        <w:spacing w:after="0" w:line="360" w:lineRule="auto"/>
        <w:ind w:left="720" w:hanging="720"/>
        <w:rPr>
          <w:rFonts w:ascii="Arial" w:eastAsia="Times New Roman" w:hAnsi="Arial" w:cs="Arial"/>
          <w:sz w:val="24"/>
          <w:szCs w:val="24"/>
        </w:rPr>
      </w:pPr>
      <w:r w:rsidRPr="00711402">
        <w:rPr>
          <w:rFonts w:ascii="Arial" w:eastAsia="Times New Roman" w:hAnsi="Arial" w:cs="Arial"/>
          <w:sz w:val="24"/>
          <w:szCs w:val="24"/>
        </w:rPr>
        <w:t xml:space="preserve">World Health Organization. (2019). International Classification of Diseases (ICD-10).  </w:t>
      </w:r>
      <w:hyperlink r:id="rId7">
        <w:r w:rsidRPr="00711402">
          <w:rPr>
            <w:rStyle w:val="Hyperlink"/>
            <w:rFonts w:ascii="Arial" w:eastAsia="Times New Roman" w:hAnsi="Arial" w:cs="Arial"/>
            <w:color w:val="auto"/>
            <w:sz w:val="24"/>
            <w:szCs w:val="24"/>
          </w:rPr>
          <w:t>https://icd.who.int/browse10/2019/en</w:t>
        </w:r>
      </w:hyperlink>
    </w:p>
    <w:sectPr w:rsidR="506E8155" w:rsidRPr="00711402">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textHash int2:hashCode="W3hzjVCrbEWit9" int2:id="NkIHQUmc">
      <int2:state int2:value="Rejected" int2:type="AugLoop_Text_Critique"/>
    </int2:textHash>
    <int2:entireDocument int2:id="dvJUf3J4">
      <int2:extLst>
        <oel:ext uri="E302BA01-7950-474C-9AD3-286E660C40A8">
          <int2:similaritySummary int2:version="1" int2:runId="1689587757628" int2:tilesCheckedInThisRun="0" int2:totalNumOfTiles="57" int2:similarityAnnotationCount="0" int2:numWords="2732" int2:numFlaggedWords="0"/>
        </oel:ext>
      </int2:extLst>
    </int2:entireDocument>
  </int2:observations>
  <int2:intelligenceSettings/>
  <int2:onDemandWorkflows>
    <int2:onDemandWorkflow int2:type="SimilarityCheck" int2:paragraphVersions="4EF1F96E-7AE87654 280838A4-7F561CA9 5B6C4A71-2499D0E3 6F045B4A-3E065FF9 0A43E299-573C3199 720F69AA-0807036C 0D747074-156C0267 3A6BE76C-53F62D64 6E8051B4-4DC91C8A 45CF85E4-75D3710A 5C614D48-1BB0D54F 01EA9316-7A8CC2AE 6B7EE994-2CE30389 1EB8CFD0-263F0AAB 12C9AC31-66E89FD9 011D8E05-4C2C01C2 6B6A7C52-2D666CE9 1FBF52CE-54B3DBEB 7E5CB4EE-2E76909B 0C4B568D-5860E122 699BC640-1DB86530 0CA55BC5-0F6A54C9 7C4EFABD-4F814A35 67596C72-2972FBEC 1F8B6061-6CB2446A 06494DC9-2F8E1C37 4C8E3AB6-76DA8F36 2B50484A-0E6804B9 324C25ED-0A0E0FC8 50508AA4-360B0A1F 41B17F43-3A79C89F 07BAF34F-48BA8E80 65BFBFA5-52FF2B02 2A937FEB-44DDF5F2 675E512D-178E7395 342BE1BB-43A3AC70 52AA1468-761140B1 4679384E-04765291 6380B6BE-51E10836 5F8796F3-601AE460 0DF3B0AA-232C5CBB 0A6DDA93-7F7408EB 5BED2145-100C17FD 432ECA36-0BA1E6A8 190A0B1F-75DB57D8 7D0A4EC6-3A9E2DF8 692B191C-587EE831 4D3B7765-4CCA2726 45433F5B-5DABF11F 70BAB6B9-6A0201F3 3FCDBA56-3873B60A 1D91410E-0306F7AD 4C6D013B-3410FACF 00185AE2-194C29F9 180FE2AA-105C3AB4 456BB01E-615E7A48 4F0D206A-429528FB 2535B6F7-62ED0B63 0DFCCB61-46CEFC2B 52AB348A-2AB786A6 3813226E-1D620755 0E15BC27-4453204B"/>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4047EF"/>
    <w:multiLevelType w:val="hybridMultilevel"/>
    <w:tmpl w:val="BAF036B8"/>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1" w15:restartNumberingAfterBreak="0">
    <w:nsid w:val="07EEF86B"/>
    <w:multiLevelType w:val="hybridMultilevel"/>
    <w:tmpl w:val="BA6E9592"/>
    <w:lvl w:ilvl="0" w:tplc="79AA1474">
      <w:start w:val="1"/>
      <w:numFmt w:val="bullet"/>
      <w:lvlText w:val=""/>
      <w:lvlJc w:val="left"/>
      <w:pPr>
        <w:ind w:left="720" w:hanging="360"/>
      </w:pPr>
      <w:rPr>
        <w:rFonts w:ascii="Symbol" w:hAnsi="Symbol" w:hint="default"/>
      </w:rPr>
    </w:lvl>
    <w:lvl w:ilvl="1" w:tplc="2392E28E">
      <w:start w:val="1"/>
      <w:numFmt w:val="bullet"/>
      <w:lvlText w:val="o"/>
      <w:lvlJc w:val="left"/>
      <w:pPr>
        <w:ind w:left="1440" w:hanging="360"/>
      </w:pPr>
      <w:rPr>
        <w:rFonts w:ascii="Courier New" w:hAnsi="Courier New" w:hint="default"/>
      </w:rPr>
    </w:lvl>
    <w:lvl w:ilvl="2" w:tplc="FCAAAA5E">
      <w:start w:val="1"/>
      <w:numFmt w:val="bullet"/>
      <w:lvlText w:val=""/>
      <w:lvlJc w:val="left"/>
      <w:pPr>
        <w:ind w:left="2160" w:hanging="360"/>
      </w:pPr>
      <w:rPr>
        <w:rFonts w:ascii="Wingdings" w:hAnsi="Wingdings" w:hint="default"/>
      </w:rPr>
    </w:lvl>
    <w:lvl w:ilvl="3" w:tplc="525AACEC">
      <w:start w:val="1"/>
      <w:numFmt w:val="bullet"/>
      <w:lvlText w:val=""/>
      <w:lvlJc w:val="left"/>
      <w:pPr>
        <w:ind w:left="2880" w:hanging="360"/>
      </w:pPr>
      <w:rPr>
        <w:rFonts w:ascii="Symbol" w:hAnsi="Symbol" w:hint="default"/>
      </w:rPr>
    </w:lvl>
    <w:lvl w:ilvl="4" w:tplc="71F42BEC">
      <w:start w:val="1"/>
      <w:numFmt w:val="bullet"/>
      <w:lvlText w:val="o"/>
      <w:lvlJc w:val="left"/>
      <w:pPr>
        <w:ind w:left="3600" w:hanging="360"/>
      </w:pPr>
      <w:rPr>
        <w:rFonts w:ascii="Courier New" w:hAnsi="Courier New" w:hint="default"/>
      </w:rPr>
    </w:lvl>
    <w:lvl w:ilvl="5" w:tplc="745AF9B0">
      <w:start w:val="1"/>
      <w:numFmt w:val="bullet"/>
      <w:lvlText w:val=""/>
      <w:lvlJc w:val="left"/>
      <w:pPr>
        <w:ind w:left="4320" w:hanging="360"/>
      </w:pPr>
      <w:rPr>
        <w:rFonts w:ascii="Wingdings" w:hAnsi="Wingdings" w:hint="default"/>
      </w:rPr>
    </w:lvl>
    <w:lvl w:ilvl="6" w:tplc="74FECED0">
      <w:start w:val="1"/>
      <w:numFmt w:val="bullet"/>
      <w:lvlText w:val=""/>
      <w:lvlJc w:val="left"/>
      <w:pPr>
        <w:ind w:left="5040" w:hanging="360"/>
      </w:pPr>
      <w:rPr>
        <w:rFonts w:ascii="Symbol" w:hAnsi="Symbol" w:hint="default"/>
      </w:rPr>
    </w:lvl>
    <w:lvl w:ilvl="7" w:tplc="7D1C0382">
      <w:start w:val="1"/>
      <w:numFmt w:val="bullet"/>
      <w:lvlText w:val="o"/>
      <w:lvlJc w:val="left"/>
      <w:pPr>
        <w:ind w:left="5760" w:hanging="360"/>
      </w:pPr>
      <w:rPr>
        <w:rFonts w:ascii="Courier New" w:hAnsi="Courier New" w:hint="default"/>
      </w:rPr>
    </w:lvl>
    <w:lvl w:ilvl="8" w:tplc="00BEF786">
      <w:start w:val="1"/>
      <w:numFmt w:val="bullet"/>
      <w:lvlText w:val=""/>
      <w:lvlJc w:val="left"/>
      <w:pPr>
        <w:ind w:left="6480" w:hanging="360"/>
      </w:pPr>
      <w:rPr>
        <w:rFonts w:ascii="Wingdings" w:hAnsi="Wingdings" w:hint="default"/>
      </w:rPr>
    </w:lvl>
  </w:abstractNum>
  <w:abstractNum w:abstractNumId="2" w15:restartNumberingAfterBreak="0">
    <w:nsid w:val="2F88365C"/>
    <w:multiLevelType w:val="hybridMultilevel"/>
    <w:tmpl w:val="4FE68632"/>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3" w15:restartNumberingAfterBreak="0">
    <w:nsid w:val="53B746AA"/>
    <w:multiLevelType w:val="hybridMultilevel"/>
    <w:tmpl w:val="B5CE52CC"/>
    <w:lvl w:ilvl="0" w:tplc="DCAA1522">
      <w:start w:val="1"/>
      <w:numFmt w:val="bullet"/>
      <w:lvlText w:val=""/>
      <w:lvlJc w:val="left"/>
      <w:pPr>
        <w:ind w:left="720" w:hanging="360"/>
      </w:pPr>
      <w:rPr>
        <w:rFonts w:ascii="Symbol" w:hAnsi="Symbol" w:hint="default"/>
      </w:rPr>
    </w:lvl>
    <w:lvl w:ilvl="1" w:tplc="0480133E">
      <w:start w:val="1"/>
      <w:numFmt w:val="bullet"/>
      <w:lvlText w:val="o"/>
      <w:lvlJc w:val="left"/>
      <w:pPr>
        <w:ind w:left="1440" w:hanging="360"/>
      </w:pPr>
      <w:rPr>
        <w:rFonts w:ascii="Courier New" w:hAnsi="Courier New" w:hint="default"/>
      </w:rPr>
    </w:lvl>
    <w:lvl w:ilvl="2" w:tplc="77E8992A">
      <w:start w:val="1"/>
      <w:numFmt w:val="bullet"/>
      <w:lvlText w:val=""/>
      <w:lvlJc w:val="left"/>
      <w:pPr>
        <w:ind w:left="2160" w:hanging="360"/>
      </w:pPr>
      <w:rPr>
        <w:rFonts w:ascii="Wingdings" w:hAnsi="Wingdings" w:hint="default"/>
      </w:rPr>
    </w:lvl>
    <w:lvl w:ilvl="3" w:tplc="61D47CA8">
      <w:start w:val="1"/>
      <w:numFmt w:val="bullet"/>
      <w:lvlText w:val=""/>
      <w:lvlJc w:val="left"/>
      <w:pPr>
        <w:ind w:left="2880" w:hanging="360"/>
      </w:pPr>
      <w:rPr>
        <w:rFonts w:ascii="Symbol" w:hAnsi="Symbol" w:hint="default"/>
      </w:rPr>
    </w:lvl>
    <w:lvl w:ilvl="4" w:tplc="AEE63204">
      <w:start w:val="1"/>
      <w:numFmt w:val="bullet"/>
      <w:lvlText w:val="o"/>
      <w:lvlJc w:val="left"/>
      <w:pPr>
        <w:ind w:left="3600" w:hanging="360"/>
      </w:pPr>
      <w:rPr>
        <w:rFonts w:ascii="Courier New" w:hAnsi="Courier New" w:hint="default"/>
      </w:rPr>
    </w:lvl>
    <w:lvl w:ilvl="5" w:tplc="3EB2BB30">
      <w:start w:val="1"/>
      <w:numFmt w:val="bullet"/>
      <w:lvlText w:val=""/>
      <w:lvlJc w:val="left"/>
      <w:pPr>
        <w:ind w:left="4320" w:hanging="360"/>
      </w:pPr>
      <w:rPr>
        <w:rFonts w:ascii="Wingdings" w:hAnsi="Wingdings" w:hint="default"/>
      </w:rPr>
    </w:lvl>
    <w:lvl w:ilvl="6" w:tplc="A90481CC">
      <w:start w:val="1"/>
      <w:numFmt w:val="bullet"/>
      <w:lvlText w:val=""/>
      <w:lvlJc w:val="left"/>
      <w:pPr>
        <w:ind w:left="5040" w:hanging="360"/>
      </w:pPr>
      <w:rPr>
        <w:rFonts w:ascii="Symbol" w:hAnsi="Symbol" w:hint="default"/>
      </w:rPr>
    </w:lvl>
    <w:lvl w:ilvl="7" w:tplc="D86C670C">
      <w:start w:val="1"/>
      <w:numFmt w:val="bullet"/>
      <w:lvlText w:val="o"/>
      <w:lvlJc w:val="left"/>
      <w:pPr>
        <w:ind w:left="5760" w:hanging="360"/>
      </w:pPr>
      <w:rPr>
        <w:rFonts w:ascii="Courier New" w:hAnsi="Courier New" w:hint="default"/>
      </w:rPr>
    </w:lvl>
    <w:lvl w:ilvl="8" w:tplc="931AB42C">
      <w:start w:val="1"/>
      <w:numFmt w:val="bullet"/>
      <w:lvlText w:val=""/>
      <w:lvlJc w:val="left"/>
      <w:pPr>
        <w:ind w:left="6480" w:hanging="360"/>
      </w:pPr>
      <w:rPr>
        <w:rFonts w:ascii="Wingdings" w:hAnsi="Wingdings" w:hint="default"/>
      </w:rPr>
    </w:lvl>
  </w:abstractNum>
  <w:num w:numId="1" w16cid:durableId="648440846">
    <w:abstractNumId w:val="3"/>
  </w:num>
  <w:num w:numId="2" w16cid:durableId="766267050">
    <w:abstractNumId w:val="1"/>
  </w:num>
  <w:num w:numId="3" w16cid:durableId="1256131200">
    <w:abstractNumId w:val="0"/>
  </w:num>
  <w:num w:numId="4" w16cid:durableId="37076365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59A5B99"/>
    <w:rsid w:val="00035842"/>
    <w:rsid w:val="00711402"/>
    <w:rsid w:val="00C04069"/>
    <w:rsid w:val="059A5B99"/>
    <w:rsid w:val="0C84E156"/>
    <w:rsid w:val="15B58599"/>
    <w:rsid w:val="4A282A55"/>
    <w:rsid w:val="506E8155"/>
    <w:rsid w:val="573A404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48BDD6"/>
  <w15:chartTrackingRefBased/>
  <w15:docId w15:val="{543812B1-3836-4EA3-9E9E-7BC56965A1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C84E156"/>
    <w:rPr>
      <w:lang w:val="en-GB"/>
    </w:rPr>
  </w:style>
  <w:style w:type="paragraph" w:styleId="Heading1">
    <w:name w:val="heading 1"/>
    <w:basedOn w:val="Normal"/>
    <w:next w:val="Normal"/>
    <w:link w:val="Heading1Char"/>
    <w:uiPriority w:val="9"/>
    <w:qFormat/>
    <w:rsid w:val="00711402"/>
    <w:pPr>
      <w:keepNext/>
      <w:keepLines/>
      <w:spacing w:before="240" w:after="0" w:line="240" w:lineRule="auto"/>
      <w:outlineLvl w:val="0"/>
    </w:pPr>
    <w:rPr>
      <w:rFonts w:ascii="Arial" w:eastAsiaTheme="majorEastAsia" w:hAnsi="Arial" w:cstheme="majorBidi"/>
      <w:b/>
      <w:sz w:val="24"/>
      <w:szCs w:val="32"/>
    </w:rPr>
  </w:style>
  <w:style w:type="paragraph" w:styleId="Heading2">
    <w:name w:val="heading 2"/>
    <w:basedOn w:val="Normal"/>
    <w:next w:val="Normal"/>
    <w:link w:val="Heading2Char"/>
    <w:uiPriority w:val="9"/>
    <w:unhideWhenUsed/>
    <w:qFormat/>
    <w:rsid w:val="0C84E15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C84E156"/>
    <w:pPr>
      <w:keepNext/>
      <w:keepLines/>
      <w:spacing w:before="40" w:after="0"/>
      <w:outlineLvl w:val="2"/>
    </w:pPr>
    <w:rPr>
      <w:rFonts w:asciiTheme="majorHAnsi" w:eastAsiaTheme="majorEastAsia" w:hAnsiTheme="majorHAnsi" w:cstheme="majorBidi"/>
      <w:color w:val="1F3763"/>
      <w:sz w:val="24"/>
      <w:szCs w:val="24"/>
    </w:rPr>
  </w:style>
  <w:style w:type="paragraph" w:styleId="Heading4">
    <w:name w:val="heading 4"/>
    <w:basedOn w:val="Normal"/>
    <w:next w:val="Normal"/>
    <w:link w:val="Heading4Char"/>
    <w:uiPriority w:val="9"/>
    <w:unhideWhenUsed/>
    <w:qFormat/>
    <w:rsid w:val="0C84E156"/>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C84E156"/>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0C84E156"/>
    <w:pPr>
      <w:keepNext/>
      <w:keepLines/>
      <w:spacing w:before="40" w:after="0"/>
      <w:outlineLvl w:val="5"/>
    </w:pPr>
    <w:rPr>
      <w:rFonts w:asciiTheme="majorHAnsi" w:eastAsiaTheme="majorEastAsia" w:hAnsiTheme="majorHAnsi" w:cstheme="majorBidi"/>
      <w:color w:val="1F3763"/>
    </w:rPr>
  </w:style>
  <w:style w:type="paragraph" w:styleId="Heading7">
    <w:name w:val="heading 7"/>
    <w:basedOn w:val="Normal"/>
    <w:next w:val="Normal"/>
    <w:link w:val="Heading7Char"/>
    <w:uiPriority w:val="9"/>
    <w:unhideWhenUsed/>
    <w:qFormat/>
    <w:rsid w:val="0C84E156"/>
    <w:pPr>
      <w:keepNext/>
      <w:keepLines/>
      <w:spacing w:before="40" w:after="0"/>
      <w:outlineLvl w:val="6"/>
    </w:pPr>
    <w:rPr>
      <w:rFonts w:asciiTheme="majorHAnsi" w:eastAsiaTheme="majorEastAsia" w:hAnsiTheme="majorHAnsi" w:cstheme="majorBidi"/>
      <w:i/>
      <w:iCs/>
      <w:color w:val="1F3763"/>
    </w:rPr>
  </w:style>
  <w:style w:type="paragraph" w:styleId="Heading8">
    <w:name w:val="heading 8"/>
    <w:basedOn w:val="Normal"/>
    <w:next w:val="Normal"/>
    <w:link w:val="Heading8Char"/>
    <w:uiPriority w:val="9"/>
    <w:unhideWhenUsed/>
    <w:qFormat/>
    <w:rsid w:val="0C84E156"/>
    <w:pPr>
      <w:keepNext/>
      <w:keepLines/>
      <w:spacing w:before="40" w:after="0"/>
      <w:outlineLvl w:val="7"/>
    </w:pPr>
    <w:rPr>
      <w:rFonts w:asciiTheme="majorHAnsi" w:eastAsiaTheme="majorEastAsia" w:hAnsiTheme="majorHAnsi" w:cstheme="majorBidi"/>
      <w:color w:val="272727"/>
      <w:sz w:val="21"/>
      <w:szCs w:val="21"/>
    </w:rPr>
  </w:style>
  <w:style w:type="paragraph" w:styleId="Heading9">
    <w:name w:val="heading 9"/>
    <w:basedOn w:val="Normal"/>
    <w:next w:val="Normal"/>
    <w:link w:val="Heading9Char"/>
    <w:uiPriority w:val="9"/>
    <w:unhideWhenUsed/>
    <w:qFormat/>
    <w:rsid w:val="0C84E156"/>
    <w:pPr>
      <w:keepNext/>
      <w:keepLines/>
      <w:spacing w:before="40" w:after="0"/>
      <w:outlineLvl w:val="8"/>
    </w:pPr>
    <w:rPr>
      <w:rFonts w:asciiTheme="majorHAnsi" w:eastAsiaTheme="majorEastAsia" w:hAnsiTheme="majorHAnsi" w:cstheme="majorBidi"/>
      <w:i/>
      <w:iCs/>
      <w:color w:val="272727"/>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C84E156"/>
    <w:pPr>
      <w:spacing w:after="0"/>
      <w:contextualSpacing/>
    </w:pPr>
    <w:rPr>
      <w:rFonts w:asciiTheme="majorHAnsi" w:eastAsiaTheme="majorEastAsia" w:hAnsiTheme="majorHAnsi" w:cstheme="majorBidi"/>
      <w:sz w:val="56"/>
      <w:szCs w:val="56"/>
    </w:rPr>
  </w:style>
  <w:style w:type="paragraph" w:styleId="Subtitle">
    <w:name w:val="Subtitle"/>
    <w:basedOn w:val="Normal"/>
    <w:next w:val="Normal"/>
    <w:link w:val="SubtitleChar"/>
    <w:uiPriority w:val="11"/>
    <w:qFormat/>
    <w:rsid w:val="0C84E156"/>
    <w:rPr>
      <w:rFonts w:eastAsiaTheme="minorEastAsia"/>
      <w:color w:val="5A5A5A"/>
    </w:rPr>
  </w:style>
  <w:style w:type="paragraph" w:styleId="Quote">
    <w:name w:val="Quote"/>
    <w:basedOn w:val="Normal"/>
    <w:next w:val="Normal"/>
    <w:link w:val="QuoteChar"/>
    <w:uiPriority w:val="29"/>
    <w:qFormat/>
    <w:rsid w:val="0C84E156"/>
    <w:pPr>
      <w:spacing w:before="200"/>
      <w:ind w:left="864" w:right="864"/>
      <w:jc w:val="center"/>
    </w:pPr>
    <w:rPr>
      <w:i/>
      <w:iCs/>
      <w:color w:val="404040" w:themeColor="text1" w:themeTint="BF"/>
    </w:rPr>
  </w:style>
  <w:style w:type="paragraph" w:styleId="IntenseQuote">
    <w:name w:val="Intense Quote"/>
    <w:basedOn w:val="Normal"/>
    <w:next w:val="Normal"/>
    <w:link w:val="IntenseQuoteChar"/>
    <w:uiPriority w:val="30"/>
    <w:qFormat/>
    <w:rsid w:val="0C84E156"/>
    <w:pPr>
      <w:spacing w:before="360" w:after="360"/>
      <w:ind w:left="864" w:right="864"/>
      <w:jc w:val="center"/>
    </w:pPr>
    <w:rPr>
      <w:i/>
      <w:iCs/>
      <w:color w:val="4472C4" w:themeColor="accent1"/>
    </w:rPr>
  </w:style>
  <w:style w:type="paragraph" w:styleId="ListParagraph">
    <w:name w:val="List Paragraph"/>
    <w:basedOn w:val="Normal"/>
    <w:uiPriority w:val="34"/>
    <w:qFormat/>
    <w:rsid w:val="0C84E156"/>
    <w:pPr>
      <w:ind w:left="720"/>
      <w:contextualSpacing/>
    </w:pPr>
  </w:style>
  <w:style w:type="character" w:customStyle="1" w:styleId="Heading1Char">
    <w:name w:val="Heading 1 Char"/>
    <w:basedOn w:val="DefaultParagraphFont"/>
    <w:link w:val="Heading1"/>
    <w:uiPriority w:val="9"/>
    <w:rsid w:val="00711402"/>
    <w:rPr>
      <w:rFonts w:ascii="Arial" w:eastAsiaTheme="majorEastAsia" w:hAnsi="Arial" w:cstheme="majorBidi"/>
      <w:b/>
      <w:sz w:val="24"/>
      <w:szCs w:val="32"/>
      <w:lang w:val="en-GB"/>
    </w:rPr>
  </w:style>
  <w:style w:type="character" w:customStyle="1" w:styleId="Heading2Char">
    <w:name w:val="Heading 2 Char"/>
    <w:basedOn w:val="DefaultParagraphFont"/>
    <w:link w:val="Heading2"/>
    <w:uiPriority w:val="9"/>
    <w:rsid w:val="0C84E156"/>
    <w:rPr>
      <w:rFonts w:asciiTheme="majorHAnsi" w:eastAsiaTheme="majorEastAsia" w:hAnsiTheme="majorHAnsi" w:cstheme="majorBidi"/>
      <w:noProof w:val="0"/>
      <w:color w:val="2F5496" w:themeColor="accent1" w:themeShade="BF"/>
      <w:sz w:val="26"/>
      <w:szCs w:val="26"/>
      <w:lang w:val="en-GB"/>
    </w:rPr>
  </w:style>
  <w:style w:type="character" w:customStyle="1" w:styleId="Heading3Char">
    <w:name w:val="Heading 3 Char"/>
    <w:basedOn w:val="DefaultParagraphFont"/>
    <w:link w:val="Heading3"/>
    <w:uiPriority w:val="9"/>
    <w:rsid w:val="0C84E156"/>
    <w:rPr>
      <w:rFonts w:asciiTheme="majorHAnsi" w:eastAsiaTheme="majorEastAsia" w:hAnsiTheme="majorHAnsi" w:cstheme="majorBidi"/>
      <w:noProof w:val="0"/>
      <w:color w:val="1F3763"/>
      <w:sz w:val="24"/>
      <w:szCs w:val="24"/>
      <w:lang w:val="en-GB"/>
    </w:rPr>
  </w:style>
  <w:style w:type="character" w:customStyle="1" w:styleId="Heading4Char">
    <w:name w:val="Heading 4 Char"/>
    <w:basedOn w:val="DefaultParagraphFont"/>
    <w:link w:val="Heading4"/>
    <w:uiPriority w:val="9"/>
    <w:rsid w:val="0C84E156"/>
    <w:rPr>
      <w:rFonts w:asciiTheme="majorHAnsi" w:eastAsiaTheme="majorEastAsia" w:hAnsiTheme="majorHAnsi" w:cstheme="majorBidi"/>
      <w:i/>
      <w:iCs/>
      <w:noProof w:val="0"/>
      <w:color w:val="2F5496" w:themeColor="accent1" w:themeShade="BF"/>
      <w:lang w:val="en-GB"/>
    </w:rPr>
  </w:style>
  <w:style w:type="character" w:customStyle="1" w:styleId="Heading5Char">
    <w:name w:val="Heading 5 Char"/>
    <w:basedOn w:val="DefaultParagraphFont"/>
    <w:link w:val="Heading5"/>
    <w:uiPriority w:val="9"/>
    <w:rsid w:val="0C84E156"/>
    <w:rPr>
      <w:rFonts w:asciiTheme="majorHAnsi" w:eastAsiaTheme="majorEastAsia" w:hAnsiTheme="majorHAnsi" w:cstheme="majorBidi"/>
      <w:noProof w:val="0"/>
      <w:color w:val="2F5496" w:themeColor="accent1" w:themeShade="BF"/>
      <w:lang w:val="en-GB"/>
    </w:rPr>
  </w:style>
  <w:style w:type="character" w:customStyle="1" w:styleId="Heading6Char">
    <w:name w:val="Heading 6 Char"/>
    <w:basedOn w:val="DefaultParagraphFont"/>
    <w:link w:val="Heading6"/>
    <w:uiPriority w:val="9"/>
    <w:rsid w:val="0C84E156"/>
    <w:rPr>
      <w:rFonts w:asciiTheme="majorHAnsi" w:eastAsiaTheme="majorEastAsia" w:hAnsiTheme="majorHAnsi" w:cstheme="majorBidi"/>
      <w:noProof w:val="0"/>
      <w:color w:val="1F3763"/>
      <w:lang w:val="en-GB"/>
    </w:rPr>
  </w:style>
  <w:style w:type="character" w:customStyle="1" w:styleId="Heading7Char">
    <w:name w:val="Heading 7 Char"/>
    <w:basedOn w:val="DefaultParagraphFont"/>
    <w:link w:val="Heading7"/>
    <w:uiPriority w:val="9"/>
    <w:rsid w:val="0C84E156"/>
    <w:rPr>
      <w:rFonts w:asciiTheme="majorHAnsi" w:eastAsiaTheme="majorEastAsia" w:hAnsiTheme="majorHAnsi" w:cstheme="majorBidi"/>
      <w:i/>
      <w:iCs/>
      <w:noProof w:val="0"/>
      <w:color w:val="1F3763"/>
      <w:lang w:val="en-GB"/>
    </w:rPr>
  </w:style>
  <w:style w:type="character" w:customStyle="1" w:styleId="Heading8Char">
    <w:name w:val="Heading 8 Char"/>
    <w:basedOn w:val="DefaultParagraphFont"/>
    <w:link w:val="Heading8"/>
    <w:uiPriority w:val="9"/>
    <w:rsid w:val="0C84E156"/>
    <w:rPr>
      <w:rFonts w:asciiTheme="majorHAnsi" w:eastAsiaTheme="majorEastAsia" w:hAnsiTheme="majorHAnsi" w:cstheme="majorBidi"/>
      <w:noProof w:val="0"/>
      <w:color w:val="272727"/>
      <w:sz w:val="21"/>
      <w:szCs w:val="21"/>
      <w:lang w:val="en-GB"/>
    </w:rPr>
  </w:style>
  <w:style w:type="character" w:customStyle="1" w:styleId="Heading9Char">
    <w:name w:val="Heading 9 Char"/>
    <w:basedOn w:val="DefaultParagraphFont"/>
    <w:link w:val="Heading9"/>
    <w:uiPriority w:val="9"/>
    <w:rsid w:val="0C84E156"/>
    <w:rPr>
      <w:rFonts w:asciiTheme="majorHAnsi" w:eastAsiaTheme="majorEastAsia" w:hAnsiTheme="majorHAnsi" w:cstheme="majorBidi"/>
      <w:i/>
      <w:iCs/>
      <w:noProof w:val="0"/>
      <w:color w:val="272727"/>
      <w:sz w:val="21"/>
      <w:szCs w:val="21"/>
      <w:lang w:val="en-GB"/>
    </w:rPr>
  </w:style>
  <w:style w:type="character" w:customStyle="1" w:styleId="TitleChar">
    <w:name w:val="Title Char"/>
    <w:basedOn w:val="DefaultParagraphFont"/>
    <w:link w:val="Title"/>
    <w:uiPriority w:val="10"/>
    <w:rsid w:val="0C84E156"/>
    <w:rPr>
      <w:rFonts w:asciiTheme="majorHAnsi" w:eastAsiaTheme="majorEastAsia" w:hAnsiTheme="majorHAnsi" w:cstheme="majorBidi"/>
      <w:noProof w:val="0"/>
      <w:sz w:val="56"/>
      <w:szCs w:val="56"/>
      <w:lang w:val="en-GB"/>
    </w:rPr>
  </w:style>
  <w:style w:type="character" w:customStyle="1" w:styleId="SubtitleChar">
    <w:name w:val="Subtitle Char"/>
    <w:basedOn w:val="DefaultParagraphFont"/>
    <w:link w:val="Subtitle"/>
    <w:uiPriority w:val="11"/>
    <w:rsid w:val="0C84E156"/>
    <w:rPr>
      <w:rFonts w:asciiTheme="minorHAnsi" w:eastAsiaTheme="minorEastAsia" w:hAnsiTheme="minorHAnsi" w:cstheme="minorBidi"/>
      <w:noProof w:val="0"/>
      <w:color w:val="5A5A5A"/>
      <w:lang w:val="en-GB"/>
    </w:rPr>
  </w:style>
  <w:style w:type="character" w:customStyle="1" w:styleId="QuoteChar">
    <w:name w:val="Quote Char"/>
    <w:basedOn w:val="DefaultParagraphFont"/>
    <w:link w:val="Quote"/>
    <w:uiPriority w:val="29"/>
    <w:rsid w:val="0C84E156"/>
    <w:rPr>
      <w:i/>
      <w:iCs/>
      <w:noProof w:val="0"/>
      <w:color w:val="404040" w:themeColor="text1" w:themeTint="BF"/>
      <w:lang w:val="en-GB"/>
    </w:rPr>
  </w:style>
  <w:style w:type="character" w:customStyle="1" w:styleId="IntenseQuoteChar">
    <w:name w:val="Intense Quote Char"/>
    <w:basedOn w:val="DefaultParagraphFont"/>
    <w:link w:val="IntenseQuote"/>
    <w:uiPriority w:val="30"/>
    <w:rsid w:val="0C84E156"/>
    <w:rPr>
      <w:i/>
      <w:iCs/>
      <w:noProof w:val="0"/>
      <w:color w:val="4472C4" w:themeColor="accent1"/>
      <w:lang w:val="en-GB"/>
    </w:rPr>
  </w:style>
  <w:style w:type="paragraph" w:styleId="TOC1">
    <w:name w:val="toc 1"/>
    <w:basedOn w:val="Normal"/>
    <w:next w:val="Normal"/>
    <w:uiPriority w:val="39"/>
    <w:unhideWhenUsed/>
    <w:rsid w:val="0C84E156"/>
    <w:pPr>
      <w:spacing w:after="100"/>
    </w:pPr>
  </w:style>
  <w:style w:type="paragraph" w:styleId="TOC2">
    <w:name w:val="toc 2"/>
    <w:basedOn w:val="Normal"/>
    <w:next w:val="Normal"/>
    <w:uiPriority w:val="39"/>
    <w:unhideWhenUsed/>
    <w:rsid w:val="0C84E156"/>
    <w:pPr>
      <w:spacing w:after="100"/>
      <w:ind w:left="220"/>
    </w:pPr>
  </w:style>
  <w:style w:type="paragraph" w:styleId="TOC3">
    <w:name w:val="toc 3"/>
    <w:basedOn w:val="Normal"/>
    <w:next w:val="Normal"/>
    <w:uiPriority w:val="39"/>
    <w:unhideWhenUsed/>
    <w:rsid w:val="0C84E156"/>
    <w:pPr>
      <w:spacing w:after="100"/>
      <w:ind w:left="440"/>
    </w:pPr>
  </w:style>
  <w:style w:type="paragraph" w:styleId="TOC4">
    <w:name w:val="toc 4"/>
    <w:basedOn w:val="Normal"/>
    <w:next w:val="Normal"/>
    <w:uiPriority w:val="39"/>
    <w:unhideWhenUsed/>
    <w:rsid w:val="0C84E156"/>
    <w:pPr>
      <w:spacing w:after="100"/>
      <w:ind w:left="660"/>
    </w:pPr>
  </w:style>
  <w:style w:type="paragraph" w:styleId="TOC5">
    <w:name w:val="toc 5"/>
    <w:basedOn w:val="Normal"/>
    <w:next w:val="Normal"/>
    <w:uiPriority w:val="39"/>
    <w:unhideWhenUsed/>
    <w:rsid w:val="0C84E156"/>
    <w:pPr>
      <w:spacing w:after="100"/>
      <w:ind w:left="880"/>
    </w:pPr>
  </w:style>
  <w:style w:type="paragraph" w:styleId="TOC6">
    <w:name w:val="toc 6"/>
    <w:basedOn w:val="Normal"/>
    <w:next w:val="Normal"/>
    <w:uiPriority w:val="39"/>
    <w:unhideWhenUsed/>
    <w:rsid w:val="0C84E156"/>
    <w:pPr>
      <w:spacing w:after="100"/>
      <w:ind w:left="1100"/>
    </w:pPr>
  </w:style>
  <w:style w:type="paragraph" w:styleId="TOC7">
    <w:name w:val="toc 7"/>
    <w:basedOn w:val="Normal"/>
    <w:next w:val="Normal"/>
    <w:uiPriority w:val="39"/>
    <w:unhideWhenUsed/>
    <w:rsid w:val="0C84E156"/>
    <w:pPr>
      <w:spacing w:after="100"/>
      <w:ind w:left="1320"/>
    </w:pPr>
  </w:style>
  <w:style w:type="paragraph" w:styleId="TOC8">
    <w:name w:val="toc 8"/>
    <w:basedOn w:val="Normal"/>
    <w:next w:val="Normal"/>
    <w:uiPriority w:val="39"/>
    <w:unhideWhenUsed/>
    <w:rsid w:val="0C84E156"/>
    <w:pPr>
      <w:spacing w:after="100"/>
      <w:ind w:left="1540"/>
    </w:pPr>
  </w:style>
  <w:style w:type="paragraph" w:styleId="TOC9">
    <w:name w:val="toc 9"/>
    <w:basedOn w:val="Normal"/>
    <w:next w:val="Normal"/>
    <w:uiPriority w:val="39"/>
    <w:unhideWhenUsed/>
    <w:rsid w:val="0C84E156"/>
    <w:pPr>
      <w:spacing w:after="100"/>
      <w:ind w:left="1760"/>
    </w:pPr>
  </w:style>
  <w:style w:type="paragraph" w:styleId="EndnoteText">
    <w:name w:val="endnote text"/>
    <w:basedOn w:val="Normal"/>
    <w:link w:val="EndnoteTextChar"/>
    <w:uiPriority w:val="99"/>
    <w:semiHidden/>
    <w:unhideWhenUsed/>
    <w:rsid w:val="0C84E156"/>
    <w:pPr>
      <w:spacing w:after="0"/>
    </w:pPr>
    <w:rPr>
      <w:sz w:val="20"/>
      <w:szCs w:val="20"/>
    </w:rPr>
  </w:style>
  <w:style w:type="character" w:customStyle="1" w:styleId="EndnoteTextChar">
    <w:name w:val="Endnote Text Char"/>
    <w:basedOn w:val="DefaultParagraphFont"/>
    <w:link w:val="EndnoteText"/>
    <w:uiPriority w:val="99"/>
    <w:semiHidden/>
    <w:rsid w:val="0C84E156"/>
    <w:rPr>
      <w:noProof w:val="0"/>
      <w:sz w:val="20"/>
      <w:szCs w:val="20"/>
      <w:lang w:val="en-GB"/>
    </w:rPr>
  </w:style>
  <w:style w:type="paragraph" w:styleId="Footer">
    <w:name w:val="footer"/>
    <w:basedOn w:val="Normal"/>
    <w:link w:val="FooterChar"/>
    <w:uiPriority w:val="99"/>
    <w:unhideWhenUsed/>
    <w:rsid w:val="0C84E156"/>
    <w:pPr>
      <w:tabs>
        <w:tab w:val="center" w:pos="4680"/>
        <w:tab w:val="right" w:pos="9360"/>
      </w:tabs>
      <w:spacing w:after="0"/>
    </w:pPr>
  </w:style>
  <w:style w:type="character" w:customStyle="1" w:styleId="FooterChar">
    <w:name w:val="Footer Char"/>
    <w:basedOn w:val="DefaultParagraphFont"/>
    <w:link w:val="Footer"/>
    <w:uiPriority w:val="99"/>
    <w:rsid w:val="0C84E156"/>
    <w:rPr>
      <w:noProof w:val="0"/>
      <w:lang w:val="en-GB"/>
    </w:rPr>
  </w:style>
  <w:style w:type="paragraph" w:styleId="FootnoteText">
    <w:name w:val="footnote text"/>
    <w:basedOn w:val="Normal"/>
    <w:link w:val="FootnoteTextChar"/>
    <w:uiPriority w:val="99"/>
    <w:semiHidden/>
    <w:unhideWhenUsed/>
    <w:rsid w:val="0C84E156"/>
    <w:pPr>
      <w:spacing w:after="0"/>
    </w:pPr>
    <w:rPr>
      <w:sz w:val="20"/>
      <w:szCs w:val="20"/>
    </w:rPr>
  </w:style>
  <w:style w:type="character" w:customStyle="1" w:styleId="FootnoteTextChar">
    <w:name w:val="Footnote Text Char"/>
    <w:basedOn w:val="DefaultParagraphFont"/>
    <w:link w:val="FootnoteText"/>
    <w:uiPriority w:val="99"/>
    <w:semiHidden/>
    <w:rsid w:val="0C84E156"/>
    <w:rPr>
      <w:noProof w:val="0"/>
      <w:sz w:val="20"/>
      <w:szCs w:val="20"/>
      <w:lang w:val="en-GB"/>
    </w:rPr>
  </w:style>
  <w:style w:type="paragraph" w:styleId="Header">
    <w:name w:val="header"/>
    <w:basedOn w:val="Normal"/>
    <w:link w:val="HeaderChar"/>
    <w:uiPriority w:val="99"/>
    <w:unhideWhenUsed/>
    <w:rsid w:val="0C84E156"/>
    <w:pPr>
      <w:tabs>
        <w:tab w:val="center" w:pos="4680"/>
        <w:tab w:val="right" w:pos="9360"/>
      </w:tabs>
      <w:spacing w:after="0"/>
    </w:pPr>
  </w:style>
  <w:style w:type="character" w:customStyle="1" w:styleId="HeaderChar">
    <w:name w:val="Header Char"/>
    <w:basedOn w:val="DefaultParagraphFont"/>
    <w:link w:val="Header"/>
    <w:uiPriority w:val="99"/>
    <w:rsid w:val="0C84E156"/>
    <w:rPr>
      <w:noProof w:val="0"/>
      <w:lang w:val="en-GB"/>
    </w:rPr>
  </w:style>
  <w:style w:type="character" w:styleId="Hyperlink">
    <w:name w:val="Hyperlink"/>
    <w:basedOn w:val="DefaultParagraphFont"/>
    <w:uiPriority w:val="99"/>
    <w:unhideWhenUsed/>
    <w:rPr>
      <w:color w:val="0563C1" w:themeColor="hyperlink"/>
      <w:u w:val="single"/>
    </w:rPr>
  </w:style>
  <w:style w:type="paragraph" w:styleId="TOCHeading">
    <w:name w:val="TOC Heading"/>
    <w:basedOn w:val="Heading1"/>
    <w:next w:val="Normal"/>
    <w:uiPriority w:val="39"/>
    <w:unhideWhenUsed/>
    <w:qFormat/>
    <w:rsid w:val="00711402"/>
    <w:pPr>
      <w:spacing w:line="259" w:lineRule="auto"/>
      <w:outlineLvl w:val="9"/>
    </w:pPr>
    <w:rPr>
      <w:rFonts w:asciiTheme="majorHAnsi" w:hAnsiTheme="majorHAnsi"/>
      <w:b w:val="0"/>
      <w:color w:val="2F5496" w:themeColor="accent1" w:themeShade="BF"/>
      <w:sz w:val="3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icd.who.int/browse10/2019/en"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alzheimers.org.uk/about-dementia/types-dementia/what-dementia" TargetMode="External"/><Relationship Id="rId5" Type="http://schemas.openxmlformats.org/officeDocument/2006/relationships/hyperlink" Target="https://www.alz.org/alzheimers-dementia/what-is-dementia" TargetMode="External"/><Relationship Id="rId10" Type="http://schemas.microsoft.com/office/2020/10/relationships/intelligence" Target="intelligence2.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1</Pages>
  <Words>3645</Words>
  <Characters>20780</Characters>
  <Application>Microsoft Office Word</Application>
  <DocSecurity>0</DocSecurity>
  <Lines>173</Lines>
  <Paragraphs>48</Paragraphs>
  <ScaleCrop>false</ScaleCrop>
  <Company/>
  <LinksUpToDate>false</LinksUpToDate>
  <CharactersWithSpaces>24377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Amos Odhiambo</dc:creator>
  <cp:keywords/>
  <dc:description/>
  <cp:lastModifiedBy>Viorica Cislianu</cp:lastModifiedBy>
  <cp:revision>4</cp:revision>
  <dcterms:created xsi:type="dcterms:W3CDTF">2023-07-17T05:10:00Z</dcterms:created>
  <dcterms:modified xsi:type="dcterms:W3CDTF">2023-07-21T09:36:00Z</dcterms:modified>
</cp:coreProperties>
</file>