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67868" w:rsidR="00020351" w:rsidP="22A7F050" w:rsidRDefault="00000000" w14:paraId="10DE807C" w14:textId="166B0C74">
      <w:pPr>
        <w:pStyle w:val="Heading1"/>
        <w:keepNext w:val="0"/>
        <w:keepLines w:val="0"/>
        <w:ind w:left="4320"/>
        <w:jc w:val="both"/>
        <w:rPr>
          <w:rFonts w:ascii="Calibri" w:hAnsi="Calibri" w:eastAsia="Calibri" w:cs="Calibri"/>
          <w:b w:val="0"/>
          <w:bCs w:val="0"/>
          <w:sz w:val="28"/>
          <w:szCs w:val="28"/>
          <w:lang w:val="en-GB"/>
        </w:rPr>
      </w:pPr>
      <w:r w:rsidR="27995885">
        <w:drawing>
          <wp:inline wp14:editId="570FB85C" wp14:anchorId="7B11C8B7">
            <wp:extent cx="3982005" cy="794706"/>
            <wp:effectExtent l="0" t="0" r="0" b="0"/>
            <wp:docPr id="18028025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2802597" name="Picture 1802802597"/>
                    <pic:cNvPicPr/>
                  </pic:nvPicPr>
                  <pic:blipFill>
                    <a:blip xmlns:r="http://schemas.openxmlformats.org/officeDocument/2006/relationships" r:embed="rId1922977529">
                      <a:extLst>
                        <a:ext uri="{28A0092B-C50C-407E-A947-70E740481C1C}">
                          <a14:useLocalDpi xmlns:a14="http://schemas.microsoft.com/office/drawing/2010/main"/>
                        </a:ext>
                      </a:extLst>
                    </a:blip>
                    <a:stretch>
                      <a:fillRect/>
                    </a:stretch>
                  </pic:blipFill>
                  <pic:spPr>
                    <a:xfrm rot="0">
                      <a:off x="0" y="0"/>
                      <a:ext cx="3982005" cy="794706"/>
                    </a:xfrm>
                    <a:prstGeom prst="rect">
                      <a:avLst/>
                    </a:prstGeom>
                  </pic:spPr>
                </pic:pic>
              </a:graphicData>
            </a:graphic>
          </wp:inline>
        </w:drawing>
      </w:r>
    </w:p>
    <w:p w:rsidRPr="00F67868" w:rsidR="00020351" w:rsidP="00DE21E7" w:rsidRDefault="00000000" w14:paraId="39389F8E" w14:textId="08100E5A">
      <w:pPr>
        <w:pStyle w:val="Heading1"/>
        <w:keepNext w:val="0"/>
        <w:keepLines w:val="0"/>
        <w:jc w:val="both"/>
      </w:pPr>
      <w:r w:rsidRPr="22A7F050" w:rsidR="1C999735">
        <w:rPr>
          <w:rFonts w:ascii="Arial" w:hAnsi="Arial" w:eastAsia="Arial" w:cs="Arial"/>
          <w:sz w:val="28"/>
          <w:szCs w:val="28"/>
          <w:lang w:val="en-GB"/>
        </w:rPr>
        <w:t>Module: Psychopathological Classifications and Provisions</w:t>
      </w:r>
    </w:p>
    <w:p w:rsidRPr="00F67868" w:rsidR="00020351" w:rsidP="22A7F050" w:rsidRDefault="00000000" w14:paraId="3EC4FDEA" w14:textId="6ECEB088">
      <w:pPr>
        <w:pStyle w:val="Normal"/>
        <w:keepNext w:val="0"/>
        <w:keepLines w:val="0"/>
        <w:rPr>
          <w:lang w:val="en-GB"/>
        </w:rPr>
      </w:pPr>
    </w:p>
    <w:p w:rsidRPr="00F67868" w:rsidR="00020351" w:rsidP="22A7F050" w:rsidRDefault="00000000" w14:paraId="30F5C20B" w14:textId="545085D2">
      <w:pPr>
        <w:pStyle w:val="Normal"/>
        <w:keepNext w:val="0"/>
        <w:keepLines w:val="0"/>
        <w:ind w:left="0"/>
      </w:pPr>
      <w:r w:rsidRPr="22A7F050" w:rsidR="1C999735">
        <w:rPr>
          <w:rFonts w:ascii="Arial" w:hAnsi="Arial" w:eastAsia="Arial" w:cs="Arial"/>
          <w:b w:val="1"/>
          <w:bCs w:val="1"/>
          <w:sz w:val="28"/>
          <w:szCs w:val="28"/>
          <w:lang w:val="en-GB"/>
        </w:rPr>
        <w:t>Module Code: BMHP6029</w:t>
      </w:r>
    </w:p>
    <w:p w:rsidRPr="00F67868" w:rsidR="00020351" w:rsidP="22A7F050" w:rsidRDefault="00000000" w14:paraId="10A8E209" w14:textId="7BF53128">
      <w:pPr>
        <w:pStyle w:val="Normal"/>
        <w:keepNext w:val="0"/>
        <w:keepLines w:val="0"/>
        <w:ind w:left="0"/>
        <w:rPr>
          <w:rFonts w:ascii="Arial" w:hAnsi="Arial" w:eastAsia="Arial" w:cs="Arial"/>
          <w:b w:val="1"/>
          <w:bCs w:val="1"/>
          <w:sz w:val="28"/>
          <w:szCs w:val="28"/>
          <w:lang w:val="en-GB"/>
        </w:rPr>
      </w:pPr>
    </w:p>
    <w:p w:rsidRPr="00F67868" w:rsidR="00020351" w:rsidP="22A7F050" w:rsidRDefault="00000000" w14:paraId="2DB2268F" w14:textId="6760336A">
      <w:pPr>
        <w:pStyle w:val="Normal"/>
        <w:keepNext w:val="0"/>
        <w:keepLines w:val="0"/>
        <w:ind w:left="0"/>
      </w:pPr>
      <w:r w:rsidRPr="22A7F050" w:rsidR="12DC6E9B">
        <w:rPr>
          <w:rFonts w:ascii="Arial" w:hAnsi="Arial" w:eastAsia="Arial" w:cs="Arial"/>
          <w:b w:val="1"/>
          <w:bCs w:val="1"/>
          <w:sz w:val="28"/>
          <w:szCs w:val="28"/>
          <w:lang w:val="en-GB"/>
        </w:rPr>
        <w:t>Lecturer: Neale Haddon</w:t>
      </w:r>
    </w:p>
    <w:p w:rsidRPr="00F67868" w:rsidR="00020351" w:rsidP="22A7F050" w:rsidRDefault="00000000" w14:paraId="0A950838" w14:textId="3C202C2F">
      <w:pPr>
        <w:pStyle w:val="Normal"/>
        <w:keepNext w:val="0"/>
        <w:keepLines w:val="0"/>
        <w:ind w:left="0"/>
        <w:rPr>
          <w:rFonts w:ascii="Arial" w:hAnsi="Arial" w:eastAsia="Arial" w:cs="Arial"/>
          <w:b w:val="1"/>
          <w:bCs w:val="1"/>
          <w:sz w:val="28"/>
          <w:szCs w:val="28"/>
          <w:lang w:val="en-GB"/>
        </w:rPr>
      </w:pPr>
    </w:p>
    <w:p w:rsidRPr="00F67868" w:rsidR="00020351" w:rsidP="22A7F050" w:rsidRDefault="00000000" w14:paraId="13ACEAAB" w14:textId="5C023AFA">
      <w:pPr>
        <w:pStyle w:val="Normal"/>
        <w:keepNext w:val="0"/>
        <w:keepLines w:val="0"/>
        <w:ind w:left="0"/>
      </w:pPr>
      <w:r w:rsidRPr="22A7F050" w:rsidR="12DC6E9B">
        <w:rPr>
          <w:rFonts w:ascii="Arial" w:hAnsi="Arial" w:eastAsia="Arial" w:cs="Arial"/>
          <w:b w:val="1"/>
          <w:bCs w:val="1"/>
          <w:sz w:val="28"/>
          <w:szCs w:val="28"/>
          <w:lang w:val="en-GB"/>
        </w:rPr>
        <w:t xml:space="preserve">Programme: </w:t>
      </w:r>
      <w:r w:rsidRPr="22A7F050" w:rsidR="2C8A9DF0">
        <w:rPr>
          <w:rFonts w:ascii="Arial" w:hAnsi="Arial" w:eastAsia="Arial" w:cs="Arial"/>
          <w:b w:val="1"/>
          <w:bCs w:val="1"/>
          <w:sz w:val="28"/>
          <w:szCs w:val="28"/>
          <w:lang w:val="en-GB"/>
        </w:rPr>
        <w:t>BSc (</w:t>
      </w:r>
      <w:r w:rsidRPr="22A7F050" w:rsidR="12DC6E9B">
        <w:rPr>
          <w:rFonts w:ascii="Arial" w:hAnsi="Arial" w:eastAsia="Arial" w:cs="Arial"/>
          <w:b w:val="1"/>
          <w:bCs w:val="1"/>
          <w:sz w:val="28"/>
          <w:szCs w:val="28"/>
          <w:lang w:val="en-GB"/>
        </w:rPr>
        <w:t xml:space="preserve">Hon) </w:t>
      </w:r>
      <w:r w:rsidRPr="22A7F050" w:rsidR="272F2836">
        <w:rPr>
          <w:rFonts w:ascii="Arial" w:hAnsi="Arial" w:eastAsia="Arial" w:cs="Arial"/>
          <w:b w:val="1"/>
          <w:bCs w:val="1"/>
          <w:sz w:val="28"/>
          <w:szCs w:val="28"/>
          <w:lang w:val="en-GB"/>
        </w:rPr>
        <w:t>H</w:t>
      </w:r>
      <w:r w:rsidRPr="22A7F050" w:rsidR="12DC6E9B">
        <w:rPr>
          <w:rFonts w:ascii="Arial" w:hAnsi="Arial" w:eastAsia="Arial" w:cs="Arial"/>
          <w:b w:val="1"/>
          <w:bCs w:val="1"/>
          <w:sz w:val="28"/>
          <w:szCs w:val="28"/>
          <w:lang w:val="en-GB"/>
        </w:rPr>
        <w:t>ealth and Social Care</w:t>
      </w:r>
    </w:p>
    <w:p w:rsidRPr="00F67868" w:rsidR="00020351" w:rsidP="22A7F050" w:rsidRDefault="00000000" w14:paraId="11A0A184" w14:textId="2AAE1AFF">
      <w:pPr>
        <w:pStyle w:val="Normal"/>
        <w:keepNext w:val="0"/>
        <w:keepLines w:val="0"/>
        <w:ind w:left="0"/>
        <w:rPr>
          <w:rFonts w:ascii="Arial" w:hAnsi="Arial" w:eastAsia="Arial" w:cs="Arial"/>
          <w:b w:val="1"/>
          <w:bCs w:val="1"/>
          <w:sz w:val="28"/>
          <w:szCs w:val="28"/>
          <w:lang w:val="en-GB"/>
        </w:rPr>
      </w:pPr>
    </w:p>
    <w:p w:rsidRPr="00F67868" w:rsidR="00020351" w:rsidP="22A7F050" w:rsidRDefault="00000000" w14:paraId="770BED77" w14:textId="0A61BFED">
      <w:pPr>
        <w:pStyle w:val="Heading1"/>
        <w:keepNext w:val="0"/>
        <w:keepLines w:val="0"/>
        <w:ind w:left="2160"/>
        <w:jc w:val="both"/>
        <w:rPr>
          <w:rFonts w:ascii="Arial" w:hAnsi="Arial" w:eastAsia="Arial" w:cs="Arial"/>
          <w:b w:val="1"/>
          <w:bCs w:val="1"/>
          <w:sz w:val="32"/>
          <w:szCs w:val="32"/>
          <w:u w:val="single"/>
          <w:lang w:val="en-GB"/>
        </w:rPr>
      </w:pPr>
      <w:r w:rsidRPr="22A7F050" w:rsidR="3F61F4F8">
        <w:rPr>
          <w:rFonts w:ascii="Arial" w:hAnsi="Arial" w:eastAsia="Arial" w:cs="Arial"/>
          <w:b w:val="1"/>
          <w:bCs w:val="1"/>
          <w:sz w:val="32"/>
          <w:szCs w:val="32"/>
          <w:u w:val="single"/>
          <w:lang w:val="en-GB"/>
        </w:rPr>
        <w:t>Component</w:t>
      </w:r>
      <w:r w:rsidRPr="22A7F050" w:rsidR="3F61F4F8">
        <w:rPr>
          <w:rFonts w:ascii="Arial" w:hAnsi="Arial" w:eastAsia="Arial" w:cs="Arial"/>
          <w:b w:val="1"/>
          <w:bCs w:val="1"/>
          <w:sz w:val="32"/>
          <w:szCs w:val="32"/>
          <w:u w:val="single"/>
          <w:lang w:val="en-GB"/>
        </w:rPr>
        <w:t xml:space="preserve"> 2 REPORT</w:t>
      </w:r>
    </w:p>
    <w:p w:rsidRPr="00F67868" w:rsidR="00020351" w:rsidP="22A7F050" w:rsidRDefault="00000000" w14:paraId="21FD53F6" w14:textId="0F7DBD7E">
      <w:pPr>
        <w:pStyle w:val="Heading1"/>
        <w:keepNext w:val="0"/>
        <w:keepLines w:val="0"/>
        <w:jc w:val="both"/>
        <w:rPr>
          <w:rFonts w:ascii="Arial" w:hAnsi="Arial" w:eastAsia="Arial" w:cs="Arial"/>
          <w:sz w:val="32"/>
          <w:szCs w:val="32"/>
          <w:lang w:val="en-GB"/>
        </w:rPr>
      </w:pPr>
    </w:p>
    <w:p w:rsidRPr="00F67868" w:rsidR="00020351" w:rsidP="22A7F050" w:rsidRDefault="00000000" w14:paraId="616C0E82" w14:textId="6D548644">
      <w:pPr>
        <w:pStyle w:val="Heading1"/>
        <w:keepNext w:val="0"/>
        <w:keepLines w:val="0"/>
        <w:jc w:val="both"/>
        <w:rPr>
          <w:rFonts w:ascii="Calibri" w:hAnsi="Calibri" w:eastAsia="Calibri" w:cs="Calibri"/>
          <w:sz w:val="32"/>
          <w:szCs w:val="32"/>
          <w:lang w:val="en-GB"/>
        </w:rPr>
      </w:pPr>
    </w:p>
    <w:p w:rsidRPr="00F67868" w:rsidR="00020351" w:rsidP="22A7F050" w:rsidRDefault="00000000" w14:paraId="1FFA5B73" w14:textId="187EA422">
      <w:pPr>
        <w:pStyle w:val="Heading1"/>
        <w:keepNext w:val="0"/>
        <w:keepLines w:val="0"/>
        <w:ind w:left="6480"/>
        <w:jc w:val="both"/>
        <w:rPr>
          <w:rFonts w:ascii="Arial" w:hAnsi="Arial" w:eastAsia="Arial" w:cs="Arial"/>
          <w:sz w:val="28"/>
          <w:szCs w:val="28"/>
          <w:lang w:val="en-GB"/>
        </w:rPr>
      </w:pPr>
      <w:r w:rsidRPr="22A7F050" w:rsidR="35DE434A">
        <w:rPr>
          <w:rFonts w:ascii="Arial" w:hAnsi="Arial" w:eastAsia="Arial" w:cs="Arial"/>
          <w:sz w:val="28"/>
          <w:szCs w:val="28"/>
          <w:lang w:val="en-GB"/>
        </w:rPr>
        <w:t>s</w:t>
      </w:r>
      <w:r w:rsidRPr="22A7F050" w:rsidR="2E839D89">
        <w:rPr>
          <w:rFonts w:ascii="Arial" w:hAnsi="Arial" w:eastAsia="Arial" w:cs="Arial"/>
          <w:sz w:val="28"/>
          <w:szCs w:val="28"/>
          <w:lang w:val="en-GB"/>
        </w:rPr>
        <w:t xml:space="preserve">Done By: Syeda Rizvi </w:t>
      </w:r>
    </w:p>
    <w:p w:rsidRPr="00F67868" w:rsidR="00020351" w:rsidP="22A7F050" w:rsidRDefault="00000000" w14:paraId="6961DAFC" w14:textId="5EC5214F">
      <w:pPr>
        <w:pStyle w:val="Normal"/>
        <w:keepNext w:val="0"/>
        <w:keepLines w:val="0"/>
        <w:ind w:left="6480"/>
        <w:rPr>
          <w:rFonts w:ascii="Arial" w:hAnsi="Arial" w:eastAsia="Arial" w:cs="Arial"/>
          <w:b w:val="1"/>
          <w:bCs w:val="1"/>
          <w:sz w:val="28"/>
          <w:szCs w:val="28"/>
          <w:lang w:val="en-GB"/>
        </w:rPr>
      </w:pPr>
      <w:r w:rsidRPr="22A7F050" w:rsidR="2E839D89">
        <w:rPr>
          <w:rFonts w:ascii="Arial" w:hAnsi="Arial" w:eastAsia="Arial" w:cs="Arial"/>
          <w:b w:val="1"/>
          <w:bCs w:val="1"/>
          <w:sz w:val="28"/>
          <w:szCs w:val="28"/>
          <w:lang w:val="en-GB"/>
        </w:rPr>
        <w:t xml:space="preserve">Student </w:t>
      </w:r>
      <w:r w:rsidRPr="22A7F050" w:rsidR="2E839D89">
        <w:rPr>
          <w:rFonts w:ascii="Arial" w:hAnsi="Arial" w:eastAsia="Arial" w:cs="Arial"/>
          <w:b w:val="1"/>
          <w:bCs w:val="1"/>
          <w:sz w:val="28"/>
          <w:szCs w:val="28"/>
          <w:lang w:val="en-GB"/>
        </w:rPr>
        <w:t>ID:</w:t>
      </w:r>
      <w:r w:rsidRPr="22A7F050" w:rsidR="2E839D89">
        <w:rPr>
          <w:rFonts w:ascii="Arial" w:hAnsi="Arial" w:eastAsia="Arial" w:cs="Arial"/>
          <w:b w:val="1"/>
          <w:bCs w:val="1"/>
          <w:sz w:val="28"/>
          <w:szCs w:val="28"/>
          <w:lang w:val="en-GB"/>
        </w:rPr>
        <w:t xml:space="preserve"> 2332271</w:t>
      </w:r>
    </w:p>
    <w:p w:rsidRPr="00F67868" w:rsidR="00020351" w:rsidP="22A7F050" w:rsidRDefault="00000000" w14:paraId="393662A4" w14:textId="7688F5A6">
      <w:pPr>
        <w:pStyle w:val="Heading1"/>
        <w:keepNext w:val="0"/>
        <w:keepLines w:val="0"/>
        <w:ind w:left="6480"/>
        <w:jc w:val="both"/>
        <w:rPr>
          <w:rFonts w:ascii="Arial" w:hAnsi="Arial" w:eastAsia="Arial" w:cs="Arial"/>
          <w:b w:val="1"/>
          <w:bCs w:val="1"/>
          <w:sz w:val="28"/>
          <w:szCs w:val="28"/>
          <w:lang w:val="en-GB"/>
        </w:rPr>
      </w:pPr>
    </w:p>
    <w:p w:rsidRPr="00F67868" w:rsidR="00020351" w:rsidP="22A7F050" w:rsidRDefault="00000000" w14:paraId="0CDC7F74" w14:textId="382FD6E7">
      <w:pPr>
        <w:pStyle w:val="Heading1"/>
        <w:keepNext w:val="0"/>
        <w:keepLines w:val="0"/>
        <w:jc w:val="both"/>
        <w:rPr>
          <w:rFonts w:ascii="Calibri" w:hAnsi="Calibri" w:eastAsia="Calibri" w:cs="Calibri"/>
          <w:sz w:val="28"/>
          <w:szCs w:val="28"/>
          <w:lang w:val="en-GB"/>
        </w:rPr>
      </w:pPr>
    </w:p>
    <w:p w:rsidRPr="00F67868" w:rsidR="00020351" w:rsidP="22A7F050" w:rsidRDefault="00000000" w14:paraId="2C28CDC5" w14:textId="341E335F">
      <w:pPr>
        <w:pStyle w:val="Heading1"/>
        <w:keepNext w:val="0"/>
        <w:keepLines w:val="0"/>
        <w:jc w:val="both"/>
        <w:rPr>
          <w:rFonts w:ascii="Arial" w:hAnsi="Arial" w:eastAsia="Arial" w:cs="Arial"/>
          <w:sz w:val="22"/>
          <w:szCs w:val="22"/>
          <w:lang w:val="en-GB"/>
        </w:rPr>
      </w:pPr>
      <w:bookmarkStart w:name="_k0j4my5i74kv" w:id="0"/>
      <w:bookmarkEnd w:id="0"/>
      <w:r w:rsidRPr="22A7F050" w:rsidR="00000000">
        <w:rPr>
          <w:rFonts w:ascii="Arial" w:hAnsi="Arial" w:eastAsia="Arial" w:cs="Arial"/>
          <w:sz w:val="22"/>
          <w:szCs w:val="22"/>
          <w:lang w:val="en-GB"/>
        </w:rPr>
        <w:t>Complex Post-Traumatic Stress Disorder (ICD-11 Code 6B41): Classification, Diagnosis, Treatment, Rehabilitation and Contemporary Debates</w:t>
      </w:r>
    </w:p>
    <w:p w:rsidRPr="00F67868" w:rsidR="00020351" w:rsidP="22A7F050" w:rsidRDefault="00020351" w14:paraId="346AB7D0" w14:textId="77777777">
      <w:pPr>
        <w:jc w:val="both"/>
        <w:rPr>
          <w:rFonts w:ascii="Arial" w:hAnsi="Arial" w:eastAsia="Arial" w:cs="Arial"/>
          <w:b w:val="1"/>
          <w:bCs w:val="1"/>
          <w:sz w:val="22"/>
          <w:szCs w:val="22"/>
          <w:lang w:val="en-GB"/>
        </w:rPr>
      </w:pPr>
    </w:p>
    <w:p w:rsidRPr="00F67868" w:rsidR="00020351" w:rsidP="22A7F050" w:rsidRDefault="00000000" w14:paraId="7D1A77B5"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Introduction</w:t>
      </w:r>
    </w:p>
    <w:p w:rsidRPr="00F67868" w:rsidR="0035093F" w:rsidP="22A7F050" w:rsidRDefault="0035093F" w14:paraId="4D3733BA" w14:textId="036555B7">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Complex Post-Traumatic Stress Disorder (CPTSD) is </w:t>
      </w:r>
      <w:r w:rsidRPr="22A7F050" w:rsidR="0035093F">
        <w:rPr>
          <w:rFonts w:ascii="Arial" w:hAnsi="Arial" w:eastAsia="Arial" w:cs="Arial"/>
          <w:sz w:val="22"/>
          <w:szCs w:val="22"/>
        </w:rPr>
        <w:t>a relatively</w:t>
      </w:r>
      <w:r w:rsidRPr="22A7F050" w:rsidR="0035093F">
        <w:rPr>
          <w:rFonts w:ascii="Arial" w:hAnsi="Arial" w:eastAsia="Arial" w:cs="Arial"/>
          <w:sz w:val="22"/>
          <w:szCs w:val="22"/>
          <w:lang w:val="en-GB"/>
        </w:rPr>
        <w:t xml:space="preserve"> recent diagnostic construct formally recognised within the International Classification of Diseases, Eleventh Revision (ICD-11</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under code 6B41 and categorised within Disorders Specifically Associated with Stress (World Health Organization [WHO], 2022). The introduction of CPTSD into ICD-11 is a substantial development in modern psychopathology, reflecting the growing </w:t>
      </w:r>
      <w:r w:rsidRPr="22A7F050" w:rsidR="0035093F">
        <w:rPr>
          <w:rFonts w:ascii="Arial" w:hAnsi="Arial" w:eastAsia="Arial" w:cs="Arial"/>
          <w:sz w:val="22"/>
          <w:szCs w:val="22"/>
        </w:rPr>
        <w:t>understanding</w:t>
      </w:r>
      <w:r w:rsidRPr="22A7F050" w:rsidR="0035093F">
        <w:rPr>
          <w:rFonts w:ascii="Arial" w:hAnsi="Arial" w:eastAsia="Arial" w:cs="Arial"/>
          <w:sz w:val="22"/>
          <w:szCs w:val="22"/>
          <w:lang w:val="en-GB"/>
        </w:rPr>
        <w:t xml:space="preserve"> that prolonged and repeated interpersonal trauma can result in a more complex presentation of symptoms than that </w:t>
      </w:r>
      <w:r w:rsidRPr="22A7F050" w:rsidR="0035093F">
        <w:rPr>
          <w:rFonts w:ascii="Arial" w:hAnsi="Arial" w:eastAsia="Arial" w:cs="Arial"/>
          <w:sz w:val="22"/>
          <w:szCs w:val="22"/>
          <w:lang w:val="en-GB"/>
        </w:rPr>
        <w:t>observed</w:t>
      </w:r>
      <w:r w:rsidRPr="22A7F050" w:rsidR="0035093F">
        <w:rPr>
          <w:rFonts w:ascii="Arial" w:hAnsi="Arial" w:eastAsia="Arial" w:cs="Arial"/>
          <w:sz w:val="22"/>
          <w:szCs w:val="22"/>
          <w:lang w:val="en-GB"/>
        </w:rPr>
        <w:t xml:space="preserve"> in PTSD itself (</w:t>
      </w:r>
      <w:r w:rsidRPr="22A7F050" w:rsidR="0035093F">
        <w:rPr>
          <w:rFonts w:ascii="Arial" w:hAnsi="Arial" w:eastAsia="Arial" w:cs="Arial"/>
          <w:sz w:val="22"/>
          <w:szCs w:val="22"/>
          <w:lang w:val="en-GB"/>
        </w:rPr>
        <w:t>Cloitre</w:t>
      </w:r>
      <w:r w:rsidRPr="22A7F050" w:rsidR="0035093F">
        <w:rPr>
          <w:rFonts w:ascii="Arial" w:hAnsi="Arial" w:eastAsia="Arial" w:cs="Arial"/>
          <w:sz w:val="22"/>
          <w:szCs w:val="22"/>
          <w:lang w:val="en-GB"/>
        </w:rPr>
        <w:t xml:space="preserve">, 2020). CPTSD is often linked with exposure to ongoing traumatic experiences from which escape is difficult or </w:t>
      </w:r>
      <w:r w:rsidRPr="22A7F050" w:rsidR="0035093F">
        <w:rPr>
          <w:rFonts w:ascii="Arial" w:hAnsi="Arial" w:eastAsia="Arial" w:cs="Arial"/>
          <w:sz w:val="22"/>
          <w:szCs w:val="22"/>
        </w:rPr>
        <w:t xml:space="preserve">impossible, such as </w:t>
      </w:r>
      <w:r w:rsidRPr="22A7F050" w:rsidR="0035093F">
        <w:rPr>
          <w:rFonts w:ascii="Arial" w:hAnsi="Arial" w:eastAsia="Arial" w:cs="Arial"/>
          <w:sz w:val="22"/>
          <w:szCs w:val="22"/>
          <w:lang w:val="en-GB"/>
        </w:rPr>
        <w:t xml:space="preserve">domestic violence, torture, slavery, genocide, </w:t>
      </w:r>
      <w:r w:rsidRPr="22A7F050" w:rsidR="3D9504A7">
        <w:rPr>
          <w:rFonts w:ascii="Arial" w:hAnsi="Arial" w:eastAsia="Arial" w:cs="Arial"/>
          <w:sz w:val="22"/>
          <w:szCs w:val="22"/>
          <w:lang w:val="en-GB"/>
        </w:rPr>
        <w:t>trafficking,</w:t>
      </w:r>
      <w:r w:rsidRPr="22A7F050" w:rsidR="0035093F">
        <w:rPr>
          <w:rFonts w:ascii="Arial" w:hAnsi="Arial" w:eastAsia="Arial" w:cs="Arial"/>
          <w:sz w:val="22"/>
          <w:szCs w:val="22"/>
          <w:lang w:val="en-GB"/>
        </w:rPr>
        <w:t xml:space="preserve"> or childhood abuse (Karatzias et al., 2019). PTSD and CPTSD </w:t>
      </w:r>
      <w:r w:rsidRPr="22A7F050" w:rsidR="0035093F">
        <w:rPr>
          <w:rFonts w:ascii="Arial" w:hAnsi="Arial" w:eastAsia="Arial" w:cs="Arial"/>
          <w:sz w:val="22"/>
          <w:szCs w:val="22"/>
        </w:rPr>
        <w:t>share</w:t>
      </w:r>
      <w:r w:rsidRPr="22A7F050" w:rsidR="0035093F">
        <w:rPr>
          <w:rFonts w:ascii="Arial" w:hAnsi="Arial" w:eastAsia="Arial" w:cs="Arial"/>
          <w:sz w:val="22"/>
          <w:szCs w:val="22"/>
          <w:lang w:val="en-GB"/>
        </w:rPr>
        <w:t xml:space="preserve"> </w:t>
      </w:r>
      <w:bookmarkStart w:name="_Int_jDntTipf" w:id="113161671"/>
      <w:r w:rsidRPr="22A7F050" w:rsidR="0035093F">
        <w:rPr>
          <w:rFonts w:ascii="Arial" w:hAnsi="Arial" w:eastAsia="Arial" w:cs="Arial"/>
          <w:sz w:val="22"/>
          <w:szCs w:val="22"/>
          <w:lang w:val="en-GB"/>
        </w:rPr>
        <w:t>a number of</w:t>
      </w:r>
      <w:bookmarkEnd w:id="113161671"/>
      <w:r w:rsidRPr="22A7F050" w:rsidR="0035093F">
        <w:rPr>
          <w:rFonts w:ascii="Arial" w:hAnsi="Arial" w:eastAsia="Arial" w:cs="Arial"/>
          <w:sz w:val="22"/>
          <w:szCs w:val="22"/>
          <w:lang w:val="en-GB"/>
        </w:rPr>
        <w:t xml:space="preserve"> </w:t>
      </w:r>
      <w:r w:rsidRPr="22A7F050" w:rsidR="0035093F">
        <w:rPr>
          <w:rFonts w:ascii="Arial" w:hAnsi="Arial" w:eastAsia="Arial" w:cs="Arial"/>
          <w:sz w:val="22"/>
          <w:szCs w:val="22"/>
        </w:rPr>
        <w:t>core</w:t>
      </w:r>
      <w:r w:rsidRPr="22A7F050" w:rsidR="0035093F">
        <w:rPr>
          <w:rFonts w:ascii="Arial" w:hAnsi="Arial" w:eastAsia="Arial" w:cs="Arial"/>
          <w:sz w:val="22"/>
          <w:szCs w:val="22"/>
          <w:lang w:val="en-GB"/>
        </w:rPr>
        <w:t xml:space="preserve"> symptoms; however, those diagnosed with CPTSD also experience issues with self-organisation, including a negative self-concept, emotional </w:t>
      </w:r>
      <w:r w:rsidRPr="22A7F050" w:rsidR="71AC665F">
        <w:rPr>
          <w:rFonts w:ascii="Arial" w:hAnsi="Arial" w:eastAsia="Arial" w:cs="Arial"/>
          <w:sz w:val="22"/>
          <w:szCs w:val="22"/>
          <w:lang w:val="en-GB"/>
        </w:rPr>
        <w:t>dysregulation,</w:t>
      </w:r>
      <w:r w:rsidRPr="22A7F050" w:rsidR="0035093F">
        <w:rPr>
          <w:rFonts w:ascii="Arial" w:hAnsi="Arial" w:eastAsia="Arial" w:cs="Arial"/>
          <w:sz w:val="22"/>
          <w:szCs w:val="22"/>
          <w:lang w:val="en-GB"/>
        </w:rPr>
        <w:t xml:space="preserve"> and difficulties in </w:t>
      </w:r>
      <w:r w:rsidRPr="22A7F050" w:rsidR="0035093F">
        <w:rPr>
          <w:rFonts w:ascii="Arial" w:hAnsi="Arial" w:eastAsia="Arial" w:cs="Arial"/>
          <w:sz w:val="22"/>
          <w:szCs w:val="22"/>
          <w:lang w:val="en-GB"/>
        </w:rPr>
        <w:t>maintaining</w:t>
      </w:r>
      <w:r w:rsidRPr="22A7F050" w:rsidR="0035093F">
        <w:rPr>
          <w:rFonts w:ascii="Arial" w:hAnsi="Arial" w:eastAsia="Arial" w:cs="Arial"/>
          <w:sz w:val="22"/>
          <w:szCs w:val="22"/>
          <w:lang w:val="en-GB"/>
        </w:rPr>
        <w:t xml:space="preserve"> interpersonal relationships (WHO, 2022; UK Trauma Council, 2024). Therefore, CPTSD has become important within mental health practice, especially among those working with survivors of interpersonal and developmental trauma. However, the inclusion of CPTSD within ICD-11 has resulted in debates among researchers, </w:t>
      </w:r>
      <w:r w:rsidRPr="22A7F050" w:rsidR="1DFECACE">
        <w:rPr>
          <w:rFonts w:ascii="Arial" w:hAnsi="Arial" w:eastAsia="Arial" w:cs="Arial"/>
          <w:sz w:val="22"/>
          <w:szCs w:val="22"/>
          <w:lang w:val="en-GB"/>
        </w:rPr>
        <w:t>policymakers,</w:t>
      </w:r>
      <w:r w:rsidRPr="22A7F050" w:rsidR="0035093F">
        <w:rPr>
          <w:rFonts w:ascii="Arial" w:hAnsi="Arial" w:eastAsia="Arial" w:cs="Arial"/>
          <w:sz w:val="22"/>
          <w:szCs w:val="22"/>
          <w:lang w:val="en-GB"/>
        </w:rPr>
        <w:t xml:space="preserve"> and professionals. The following sections of this report critically examine the classification, diagnosis, </w:t>
      </w:r>
      <w:r w:rsidRPr="22A7F050" w:rsidR="779EC1A4">
        <w:rPr>
          <w:rFonts w:ascii="Arial" w:hAnsi="Arial" w:eastAsia="Arial" w:cs="Arial"/>
          <w:sz w:val="22"/>
          <w:szCs w:val="22"/>
          <w:lang w:val="en-GB"/>
        </w:rPr>
        <w:t>treatment,</w:t>
      </w:r>
      <w:r w:rsidRPr="22A7F050" w:rsidR="0035093F">
        <w:rPr>
          <w:rFonts w:ascii="Arial" w:hAnsi="Arial" w:eastAsia="Arial" w:cs="Arial"/>
          <w:sz w:val="22"/>
          <w:szCs w:val="22"/>
          <w:lang w:val="en-GB"/>
        </w:rPr>
        <w:t xml:space="preserve"> and rehabilitation of CPTSD within ICD-11. </w:t>
      </w:r>
      <w:r w:rsidRPr="22A7F050" w:rsidR="0035093F">
        <w:rPr>
          <w:rFonts w:ascii="Arial" w:hAnsi="Arial" w:eastAsia="Arial" w:cs="Arial"/>
          <w:sz w:val="22"/>
          <w:szCs w:val="22"/>
        </w:rPr>
        <w:t>The report</w:t>
      </w:r>
      <w:r w:rsidRPr="22A7F050" w:rsidR="0035093F">
        <w:rPr>
          <w:rFonts w:ascii="Arial" w:hAnsi="Arial" w:eastAsia="Arial" w:cs="Arial"/>
          <w:sz w:val="22"/>
          <w:szCs w:val="22"/>
          <w:lang w:val="en-GB"/>
        </w:rPr>
        <w:t xml:space="preserve"> also evaluates contemporary debates in relation to the disorder, such as diagnostic validity, neurodivergence and psychiatric classification, before providing recommendations for future practice, </w:t>
      </w:r>
      <w:bookmarkStart w:name="_Int_X3fvLWAS" w:id="656541719"/>
      <w:r w:rsidRPr="22A7F050" w:rsidR="0035093F">
        <w:rPr>
          <w:rFonts w:ascii="Arial" w:hAnsi="Arial" w:eastAsia="Arial" w:cs="Arial"/>
          <w:sz w:val="22"/>
          <w:szCs w:val="22"/>
          <w:lang w:val="en-GB"/>
        </w:rPr>
        <w:t>research</w:t>
      </w:r>
      <w:bookmarkEnd w:id="656541719"/>
      <w:r w:rsidRPr="22A7F050" w:rsidR="0035093F">
        <w:rPr>
          <w:rFonts w:ascii="Arial" w:hAnsi="Arial" w:eastAsia="Arial" w:cs="Arial"/>
          <w:sz w:val="22"/>
          <w:szCs w:val="22"/>
          <w:lang w:val="en-GB"/>
        </w:rPr>
        <w:t xml:space="preserve"> and </w:t>
      </w:r>
      <w:r w:rsidRPr="22A7F050" w:rsidR="0035093F">
        <w:rPr>
          <w:rFonts w:ascii="Arial" w:hAnsi="Arial" w:eastAsia="Arial" w:cs="Arial"/>
          <w:sz w:val="22"/>
          <w:szCs w:val="22"/>
        </w:rPr>
        <w:t>policy</w:t>
      </w:r>
      <w:r w:rsidRPr="22A7F050" w:rsidR="0035093F">
        <w:rPr>
          <w:rFonts w:ascii="Arial" w:hAnsi="Arial" w:eastAsia="Arial" w:cs="Arial"/>
          <w:sz w:val="22"/>
          <w:szCs w:val="22"/>
          <w:lang w:val="en-GB"/>
        </w:rPr>
        <w:t xml:space="preserve"> development</w:t>
      </w:r>
      <w:r w:rsidRPr="22A7F050" w:rsidR="0035093F">
        <w:rPr>
          <w:rFonts w:ascii="Arial" w:hAnsi="Arial" w:eastAsia="Arial" w:cs="Arial"/>
          <w:sz w:val="22"/>
          <w:szCs w:val="22"/>
        </w:rPr>
        <w:t>.</w:t>
      </w:r>
    </w:p>
    <w:p w:rsidRPr="00F67868" w:rsidR="00020351" w:rsidP="22A7F050" w:rsidRDefault="00000000" w14:paraId="78606D93"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Classification of Complex PTSD within ICD-11</w:t>
      </w:r>
    </w:p>
    <w:p w:rsidRPr="00F67868" w:rsidR="0035093F" w:rsidP="22A7F050" w:rsidRDefault="0035093F" w14:paraId="078F4BE0" w14:textId="1009F0BC">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The ICD-11, developed by the WHO, is the main international diagnostic classification system for diseases and disorders and is used globally (WHO, 2022). The terminology used by the ICD-11 is important, as CPTSD is classified as a disorder rather than an illness or a condition. WHO (2022) notes that a mental disorder is a clinically significant impairment in cognition, emotional regulation or behaviour that reflects dysfunction within psychological, </w:t>
      </w:r>
      <w:r w:rsidRPr="22A7F050" w:rsidR="6EF1AEA5">
        <w:rPr>
          <w:rFonts w:ascii="Arial" w:hAnsi="Arial" w:eastAsia="Arial" w:cs="Arial"/>
          <w:sz w:val="22"/>
          <w:szCs w:val="22"/>
          <w:lang w:val="en-GB"/>
        </w:rPr>
        <w:t>biological,</w:t>
      </w:r>
      <w:r w:rsidRPr="22A7F050" w:rsidR="0035093F">
        <w:rPr>
          <w:rFonts w:ascii="Arial" w:hAnsi="Arial" w:eastAsia="Arial" w:cs="Arial"/>
          <w:sz w:val="22"/>
          <w:szCs w:val="22"/>
          <w:lang w:val="en-GB"/>
        </w:rPr>
        <w:t xml:space="preserve"> or developmental pathways. The use of the term disorder therefore places CPTSD within a medical model of mental health</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whilst also recognising psychosocial influences on its development. The inclusion of CPTSD in ICD-11 followed detailed international research </w:t>
      </w:r>
      <w:r w:rsidRPr="22A7F050" w:rsidR="0035093F">
        <w:rPr>
          <w:rFonts w:ascii="Arial" w:hAnsi="Arial" w:eastAsia="Arial" w:cs="Arial"/>
          <w:sz w:val="22"/>
          <w:szCs w:val="22"/>
        </w:rPr>
        <w:t>across</w:t>
      </w:r>
      <w:r w:rsidRPr="22A7F050" w:rsidR="0035093F">
        <w:rPr>
          <w:rFonts w:ascii="Arial" w:hAnsi="Arial" w:eastAsia="Arial" w:cs="Arial"/>
          <w:sz w:val="22"/>
          <w:szCs w:val="22"/>
          <w:lang w:val="en-GB"/>
        </w:rPr>
        <w:t xml:space="preserve"> different countries and cultural contexts (Maercker et al., 2022). Prior to ICD-11, those who </w:t>
      </w:r>
      <w:r w:rsidRPr="22A7F050" w:rsidR="0035093F">
        <w:rPr>
          <w:rFonts w:ascii="Arial" w:hAnsi="Arial" w:eastAsia="Arial" w:cs="Arial"/>
          <w:sz w:val="22"/>
          <w:szCs w:val="22"/>
        </w:rPr>
        <w:t>experienced the</w:t>
      </w:r>
      <w:r w:rsidRPr="22A7F050" w:rsidR="0035093F">
        <w:rPr>
          <w:rFonts w:ascii="Arial" w:hAnsi="Arial" w:eastAsia="Arial" w:cs="Arial"/>
          <w:sz w:val="22"/>
          <w:szCs w:val="22"/>
          <w:lang w:val="en-GB"/>
        </w:rPr>
        <w:t xml:space="preserve"> long-term effects of chronic trauma often received </w:t>
      </w:r>
      <w:bookmarkStart w:name="_Int_fPYZvM2u" w:id="1161150809"/>
      <w:r w:rsidRPr="22A7F050" w:rsidR="0035093F">
        <w:rPr>
          <w:rFonts w:ascii="Arial" w:hAnsi="Arial" w:eastAsia="Arial" w:cs="Arial"/>
          <w:sz w:val="22"/>
          <w:szCs w:val="22"/>
          <w:lang w:val="en-GB"/>
        </w:rPr>
        <w:t>a number of</w:t>
      </w:r>
      <w:bookmarkEnd w:id="1161150809"/>
      <w:r w:rsidRPr="22A7F050" w:rsidR="0035093F">
        <w:rPr>
          <w:rFonts w:ascii="Arial" w:hAnsi="Arial" w:eastAsia="Arial" w:cs="Arial"/>
          <w:sz w:val="22"/>
          <w:szCs w:val="22"/>
          <w:lang w:val="en-GB"/>
        </w:rPr>
        <w:t xml:space="preserve"> diagnoses</w:t>
      </w:r>
      <w:r w:rsidRPr="22A7F050" w:rsidR="0035093F">
        <w:rPr>
          <w:rFonts w:ascii="Arial" w:hAnsi="Arial" w:eastAsia="Arial" w:cs="Arial"/>
          <w:sz w:val="22"/>
          <w:szCs w:val="22"/>
        </w:rPr>
        <w:t xml:space="preserve">, such as </w:t>
      </w:r>
      <w:r w:rsidRPr="22A7F050" w:rsidR="0035093F">
        <w:rPr>
          <w:rFonts w:ascii="Arial" w:hAnsi="Arial" w:eastAsia="Arial" w:cs="Arial"/>
          <w:sz w:val="22"/>
          <w:szCs w:val="22"/>
          <w:lang w:val="en-GB"/>
        </w:rPr>
        <w:t xml:space="preserve">depression, anxiety, PTSD, dissociative </w:t>
      </w:r>
      <w:r w:rsidRPr="22A7F050" w:rsidR="63C43268">
        <w:rPr>
          <w:rFonts w:ascii="Arial" w:hAnsi="Arial" w:eastAsia="Arial" w:cs="Arial"/>
          <w:sz w:val="22"/>
          <w:szCs w:val="22"/>
          <w:lang w:val="en-GB"/>
        </w:rPr>
        <w:t>disorders,</w:t>
      </w:r>
      <w:r w:rsidRPr="22A7F050" w:rsidR="0035093F">
        <w:rPr>
          <w:rFonts w:ascii="Arial" w:hAnsi="Arial" w:eastAsia="Arial" w:cs="Arial"/>
          <w:sz w:val="22"/>
          <w:szCs w:val="22"/>
          <w:lang w:val="en-GB"/>
        </w:rPr>
        <w:t xml:space="preserve"> and personality disorders (Ford and Courtois, 2021). This </w:t>
      </w:r>
      <w:r w:rsidRPr="22A7F050" w:rsidR="0035093F">
        <w:rPr>
          <w:rFonts w:ascii="Arial" w:hAnsi="Arial" w:eastAsia="Arial" w:cs="Arial"/>
          <w:sz w:val="22"/>
          <w:szCs w:val="22"/>
          <w:lang w:val="en-GB"/>
        </w:rPr>
        <w:t xml:space="preserve">fragmentation did not always recognise the complex and interlinked nature of trauma-related symptoms (Gysi, 2025). One of the key </w:t>
      </w:r>
      <w:r w:rsidRPr="22A7F050" w:rsidR="0035093F">
        <w:rPr>
          <w:rFonts w:ascii="Arial" w:hAnsi="Arial" w:eastAsia="Arial" w:cs="Arial"/>
          <w:sz w:val="22"/>
          <w:szCs w:val="22"/>
          <w:lang w:val="en-GB"/>
        </w:rPr>
        <w:t>objectives</w:t>
      </w:r>
      <w:r w:rsidRPr="22A7F050" w:rsidR="0035093F">
        <w:rPr>
          <w:rFonts w:ascii="Arial" w:hAnsi="Arial" w:eastAsia="Arial" w:cs="Arial"/>
          <w:sz w:val="22"/>
          <w:szCs w:val="22"/>
          <w:lang w:val="en-GB"/>
        </w:rPr>
        <w:t xml:space="preserve"> of introducing CPTSD was therefore to enhance diagnostic specificity and clinical usefulness. In contrast with PTSD, which focuses mostly on fear-based symptoms, CPTSD acknowledges the wider psychological impact of chronic trauma exposure (</w:t>
      </w:r>
      <w:r w:rsidRPr="22A7F050" w:rsidR="0035093F">
        <w:rPr>
          <w:rFonts w:ascii="Arial" w:hAnsi="Arial" w:eastAsia="Arial" w:cs="Arial"/>
          <w:sz w:val="22"/>
          <w:szCs w:val="22"/>
          <w:lang w:val="en-GB"/>
        </w:rPr>
        <w:t>Cloitre</w:t>
      </w:r>
      <w:r w:rsidRPr="22A7F050" w:rsidR="0035093F">
        <w:rPr>
          <w:rFonts w:ascii="Arial" w:hAnsi="Arial" w:eastAsia="Arial" w:cs="Arial"/>
          <w:sz w:val="22"/>
          <w:szCs w:val="22"/>
          <w:lang w:val="en-GB"/>
        </w:rPr>
        <w:t xml:space="preserve">, 2020). This difference reflects the increasing recognition that repeated interpersonal trauma can affect emotional development, </w:t>
      </w:r>
      <w:r w:rsidRPr="22A7F050" w:rsidR="0035093F">
        <w:rPr>
          <w:rFonts w:ascii="Arial" w:hAnsi="Arial" w:eastAsia="Arial" w:cs="Arial"/>
          <w:sz w:val="22"/>
          <w:szCs w:val="22"/>
        </w:rPr>
        <w:t xml:space="preserve">identity </w:t>
      </w:r>
      <w:bookmarkStart w:name="_Int_7HjxAAsL" w:id="651808491"/>
      <w:r w:rsidRPr="22A7F050" w:rsidR="0035093F">
        <w:rPr>
          <w:rFonts w:ascii="Arial" w:hAnsi="Arial" w:eastAsia="Arial" w:cs="Arial"/>
          <w:sz w:val="22"/>
          <w:szCs w:val="22"/>
          <w:lang w:val="en-GB"/>
        </w:rPr>
        <w:t>formation</w:t>
      </w:r>
      <w:bookmarkEnd w:id="651808491"/>
      <w:r w:rsidRPr="22A7F050" w:rsidR="0035093F">
        <w:rPr>
          <w:rFonts w:ascii="Arial" w:hAnsi="Arial" w:eastAsia="Arial" w:cs="Arial"/>
          <w:sz w:val="22"/>
          <w:szCs w:val="22"/>
          <w:lang w:val="en-GB"/>
        </w:rPr>
        <w:t xml:space="preserve"> and social functioning (Gysi, 2025). However, the classification is still debated, with critics arguing that CPTSD may be a severe type of PTSD rather than a </w:t>
      </w:r>
      <w:bookmarkStart w:name="_Int_JqmvXUXD" w:id="291245036"/>
      <w:r w:rsidRPr="22A7F050" w:rsidR="0035093F">
        <w:rPr>
          <w:rFonts w:ascii="Arial" w:hAnsi="Arial" w:eastAsia="Arial" w:cs="Arial"/>
          <w:sz w:val="22"/>
          <w:szCs w:val="22"/>
          <w:lang w:val="en-GB"/>
        </w:rPr>
        <w:t>disorder in itself</w:t>
      </w:r>
      <w:bookmarkEnd w:id="291245036"/>
      <w:r w:rsidRPr="22A7F050" w:rsidR="0035093F">
        <w:rPr>
          <w:rFonts w:ascii="Arial" w:hAnsi="Arial" w:eastAsia="Arial" w:cs="Arial"/>
          <w:sz w:val="22"/>
          <w:szCs w:val="22"/>
          <w:lang w:val="en-GB"/>
        </w:rPr>
        <w:t xml:space="preserve"> (</w:t>
      </w:r>
      <w:r w:rsidRPr="22A7F050" w:rsidR="0035093F">
        <w:rPr>
          <w:rFonts w:ascii="Arial" w:hAnsi="Arial" w:eastAsia="Arial" w:cs="Arial"/>
          <w:sz w:val="22"/>
          <w:szCs w:val="22"/>
          <w:lang w:val="en-GB"/>
        </w:rPr>
        <w:t>Resick</w:t>
      </w:r>
      <w:r w:rsidRPr="22A7F050" w:rsidR="0035093F">
        <w:rPr>
          <w:rFonts w:ascii="Arial" w:hAnsi="Arial" w:eastAsia="Arial" w:cs="Arial"/>
          <w:sz w:val="22"/>
          <w:szCs w:val="22"/>
          <w:lang w:val="en-GB"/>
        </w:rPr>
        <w:t xml:space="preserve"> et al., 2021). Others suggest that the diagnosis risks contributing to diagnostic expansion, whereby </w:t>
      </w:r>
      <w:r w:rsidRPr="22A7F050" w:rsidR="0035093F">
        <w:rPr>
          <w:rFonts w:ascii="Arial" w:hAnsi="Arial" w:eastAsia="Arial" w:cs="Arial"/>
          <w:sz w:val="22"/>
          <w:szCs w:val="22"/>
        </w:rPr>
        <w:t>additional</w:t>
      </w:r>
      <w:r w:rsidRPr="22A7F050" w:rsidR="0035093F">
        <w:rPr>
          <w:rFonts w:ascii="Arial" w:hAnsi="Arial" w:eastAsia="Arial" w:cs="Arial"/>
          <w:sz w:val="22"/>
          <w:szCs w:val="22"/>
          <w:lang w:val="en-GB"/>
        </w:rPr>
        <w:t xml:space="preserve"> categories expand </w:t>
      </w:r>
      <w:r w:rsidRPr="22A7F050" w:rsidR="0035093F">
        <w:rPr>
          <w:rFonts w:ascii="Arial" w:hAnsi="Arial" w:eastAsia="Arial" w:cs="Arial"/>
          <w:sz w:val="22"/>
          <w:szCs w:val="22"/>
        </w:rPr>
        <w:t xml:space="preserve">the boundaries of </w:t>
      </w:r>
      <w:r w:rsidRPr="22A7F050" w:rsidR="0035093F">
        <w:rPr>
          <w:rFonts w:ascii="Arial" w:hAnsi="Arial" w:eastAsia="Arial" w:cs="Arial"/>
          <w:sz w:val="22"/>
          <w:szCs w:val="22"/>
          <w:lang w:val="en-GB"/>
        </w:rPr>
        <w:t xml:space="preserve">psychopathology (Haslam, 2016). This reflects wider concerns about the medicalisation of distress and </w:t>
      </w:r>
      <w:r w:rsidRPr="22A7F050" w:rsidR="0035093F">
        <w:rPr>
          <w:rFonts w:ascii="Arial" w:hAnsi="Arial" w:eastAsia="Arial" w:cs="Arial"/>
          <w:sz w:val="22"/>
          <w:szCs w:val="22"/>
        </w:rPr>
        <w:t>the proliferation of</w:t>
      </w:r>
      <w:r w:rsidRPr="22A7F050" w:rsidR="0035093F">
        <w:rPr>
          <w:rFonts w:ascii="Arial" w:hAnsi="Arial" w:eastAsia="Arial" w:cs="Arial"/>
          <w:sz w:val="22"/>
          <w:szCs w:val="22"/>
          <w:lang w:val="en-GB"/>
        </w:rPr>
        <w:t xml:space="preserve"> psychiatric classifications (Gysi, 2025).</w:t>
      </w:r>
    </w:p>
    <w:p w:rsidRPr="00F67868" w:rsidR="0035093F" w:rsidP="22A7F050" w:rsidRDefault="0035093F" w14:paraId="1D74E07D" w14:textId="77777777">
      <w:pPr>
        <w:jc w:val="both"/>
        <w:rPr>
          <w:rFonts w:ascii="Arial" w:hAnsi="Arial" w:eastAsia="Arial" w:cs="Arial"/>
          <w:sz w:val="22"/>
          <w:szCs w:val="22"/>
          <w:lang w:val="en-GB"/>
        </w:rPr>
      </w:pPr>
      <w:r w:rsidRPr="22A7F050" w:rsidR="0035093F">
        <w:rPr>
          <w:rFonts w:ascii="Arial" w:hAnsi="Arial" w:eastAsia="Arial" w:cs="Arial"/>
          <w:sz w:val="22"/>
          <w:szCs w:val="22"/>
        </w:rPr>
        <w:t>Comparison</w:t>
      </w:r>
      <w:r w:rsidRPr="22A7F050" w:rsidR="0035093F">
        <w:rPr>
          <w:rFonts w:ascii="Arial" w:hAnsi="Arial" w:eastAsia="Arial" w:cs="Arial"/>
          <w:sz w:val="22"/>
          <w:szCs w:val="22"/>
          <w:lang w:val="en-GB"/>
        </w:rPr>
        <w:t xml:space="preserve"> with the Diagnostic and Statistical Manual of Mental Disorders, Fifth Edition, Text Revision (DSM-5-TR), further </w:t>
      </w:r>
      <w:r w:rsidRPr="22A7F050" w:rsidR="0035093F">
        <w:rPr>
          <w:rFonts w:ascii="Arial" w:hAnsi="Arial" w:eastAsia="Arial" w:cs="Arial"/>
          <w:sz w:val="22"/>
          <w:szCs w:val="22"/>
        </w:rPr>
        <w:t>highlights</w:t>
      </w:r>
      <w:r w:rsidRPr="22A7F050" w:rsidR="0035093F">
        <w:rPr>
          <w:rFonts w:ascii="Arial" w:hAnsi="Arial" w:eastAsia="Arial" w:cs="Arial"/>
          <w:sz w:val="22"/>
          <w:szCs w:val="22"/>
          <w:lang w:val="en-GB"/>
        </w:rPr>
        <w:t xml:space="preserve"> classification differences. DSM-5-TR recognises trauma </w:t>
      </w:r>
      <w:r w:rsidRPr="22A7F050" w:rsidR="0035093F">
        <w:rPr>
          <w:rFonts w:ascii="Arial" w:hAnsi="Arial" w:eastAsia="Arial" w:cs="Arial"/>
          <w:sz w:val="22"/>
          <w:szCs w:val="22"/>
        </w:rPr>
        <w:t>complexity</w:t>
      </w:r>
      <w:r w:rsidRPr="22A7F050" w:rsidR="0035093F">
        <w:rPr>
          <w:rFonts w:ascii="Arial" w:hAnsi="Arial" w:eastAsia="Arial" w:cs="Arial"/>
          <w:sz w:val="22"/>
          <w:szCs w:val="22"/>
          <w:lang w:val="en-GB"/>
        </w:rPr>
        <w:t xml:space="preserve">; however, it does not include CPTSD as a separate diagnosis, </w:t>
      </w:r>
      <w:r w:rsidRPr="22A7F050" w:rsidR="0035093F">
        <w:rPr>
          <w:rFonts w:ascii="Arial" w:hAnsi="Arial" w:eastAsia="Arial" w:cs="Arial"/>
          <w:sz w:val="22"/>
          <w:szCs w:val="22"/>
        </w:rPr>
        <w:t>instead incorporating these features</w:t>
      </w:r>
      <w:r w:rsidRPr="22A7F050" w:rsidR="0035093F">
        <w:rPr>
          <w:rFonts w:ascii="Arial" w:hAnsi="Arial" w:eastAsia="Arial" w:cs="Arial"/>
          <w:sz w:val="22"/>
          <w:szCs w:val="22"/>
          <w:lang w:val="en-GB"/>
        </w:rPr>
        <w:t xml:space="preserve"> within PTSD criteria (American Psychiatric Association, 2022). Brewin et al. (2017) argued that the ICD-11 approach improves diagnostic specificity by focusing on a smaller set of core symptoms than DSM-5, thereby enhancing clinical utility and reducing diagnostic complexity. Those who support ICD-11 argue that this difference improves clinical care, whereas critics argue that it introduces a level of complexity that is not needed, with possible diagnostic inconsistency across healthcare settings (Katalan et al., 2026). Therefore, whilst the classification of CPTSD within ICD-11 is a substantial advancement in trauma-informed psychiatry, there are still arguments surrounding conceptual boundaries and </w:t>
      </w:r>
      <w:r w:rsidRPr="22A7F050" w:rsidR="0035093F">
        <w:rPr>
          <w:rFonts w:ascii="Arial" w:hAnsi="Arial" w:eastAsia="Arial" w:cs="Arial"/>
          <w:sz w:val="22"/>
          <w:szCs w:val="22"/>
        </w:rPr>
        <w:t>its</w:t>
      </w:r>
      <w:r w:rsidRPr="22A7F050" w:rsidR="0035093F">
        <w:rPr>
          <w:rFonts w:ascii="Arial" w:hAnsi="Arial" w:eastAsia="Arial" w:cs="Arial"/>
          <w:sz w:val="22"/>
          <w:szCs w:val="22"/>
          <w:lang w:val="en-GB"/>
        </w:rPr>
        <w:t xml:space="preserve"> relationship to other disorders.</w:t>
      </w:r>
    </w:p>
    <w:p w:rsidRPr="00F67868" w:rsidR="00020351" w:rsidP="22A7F050" w:rsidRDefault="00000000" w14:paraId="38BE1161"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Diagnostic criteria and diagnostic processes</w:t>
      </w:r>
    </w:p>
    <w:p w:rsidRPr="00F67868" w:rsidR="0035093F" w:rsidP="22A7F050" w:rsidRDefault="0035093F" w14:paraId="24735593" w14:textId="355F5F5E">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According to ICD-11, the diagnosis of CPTSD requires evidence of </w:t>
      </w:r>
      <w:r w:rsidRPr="22A7F050" w:rsidR="0035093F">
        <w:rPr>
          <w:rFonts w:ascii="Arial" w:hAnsi="Arial" w:eastAsia="Arial" w:cs="Arial"/>
          <w:sz w:val="22"/>
          <w:szCs w:val="22"/>
        </w:rPr>
        <w:t>exposure</w:t>
      </w:r>
      <w:r w:rsidRPr="22A7F050" w:rsidR="0035093F">
        <w:rPr>
          <w:rFonts w:ascii="Arial" w:hAnsi="Arial" w:eastAsia="Arial" w:cs="Arial"/>
          <w:sz w:val="22"/>
          <w:szCs w:val="22"/>
          <w:lang w:val="en-GB"/>
        </w:rPr>
        <w:t xml:space="preserve"> to a threatening or horrific event, </w:t>
      </w:r>
      <w:r w:rsidRPr="22A7F050" w:rsidR="0035093F">
        <w:rPr>
          <w:rFonts w:ascii="Arial" w:hAnsi="Arial" w:eastAsia="Arial" w:cs="Arial"/>
          <w:sz w:val="22"/>
          <w:szCs w:val="22"/>
        </w:rPr>
        <w:t xml:space="preserve">or </w:t>
      </w:r>
      <w:r w:rsidRPr="22A7F050" w:rsidR="0035093F">
        <w:rPr>
          <w:rFonts w:ascii="Arial" w:hAnsi="Arial" w:eastAsia="Arial" w:cs="Arial"/>
          <w:sz w:val="22"/>
          <w:szCs w:val="22"/>
          <w:lang w:val="en-GB"/>
        </w:rPr>
        <w:t xml:space="preserve">a </w:t>
      </w:r>
      <w:r w:rsidRPr="22A7F050" w:rsidR="0035093F">
        <w:rPr>
          <w:rFonts w:ascii="Arial" w:hAnsi="Arial" w:eastAsia="Arial" w:cs="Arial"/>
          <w:sz w:val="22"/>
          <w:szCs w:val="22"/>
        </w:rPr>
        <w:t>series</w:t>
      </w:r>
      <w:r w:rsidRPr="22A7F050" w:rsidR="0035093F">
        <w:rPr>
          <w:rFonts w:ascii="Arial" w:hAnsi="Arial" w:eastAsia="Arial" w:cs="Arial"/>
          <w:sz w:val="22"/>
          <w:szCs w:val="22"/>
          <w:lang w:val="en-GB"/>
        </w:rPr>
        <w:t xml:space="preserve"> of events</w:t>
      </w:r>
      <w:r w:rsidRPr="22A7F050" w:rsidR="0035093F">
        <w:rPr>
          <w:rFonts w:ascii="Arial" w:hAnsi="Arial" w:eastAsia="Arial" w:cs="Arial"/>
          <w:sz w:val="22"/>
          <w:szCs w:val="22"/>
        </w:rPr>
        <w:t xml:space="preserve">, that </w:t>
      </w:r>
      <w:r w:rsidRPr="22A7F050" w:rsidR="738893C1">
        <w:rPr>
          <w:rFonts w:ascii="Arial" w:hAnsi="Arial" w:eastAsia="Arial" w:cs="Arial"/>
          <w:sz w:val="22"/>
          <w:szCs w:val="22"/>
        </w:rPr>
        <w:t>are</w:t>
      </w:r>
      <w:r w:rsidRPr="22A7F050" w:rsidR="0035093F">
        <w:rPr>
          <w:rFonts w:ascii="Arial" w:hAnsi="Arial" w:eastAsia="Arial" w:cs="Arial"/>
          <w:sz w:val="22"/>
          <w:szCs w:val="22"/>
        </w:rPr>
        <w:t xml:space="preserve"> </w:t>
      </w:r>
      <w:r w:rsidRPr="22A7F050" w:rsidR="0035093F">
        <w:rPr>
          <w:rFonts w:ascii="Arial" w:hAnsi="Arial" w:eastAsia="Arial" w:cs="Arial"/>
          <w:sz w:val="22"/>
          <w:szCs w:val="22"/>
          <w:lang w:val="en-GB"/>
        </w:rPr>
        <w:t xml:space="preserve">usually prolonged, </w:t>
      </w:r>
      <w:bookmarkStart w:name="_Int_hZxtAzPD" w:id="1964549284"/>
      <w:r w:rsidRPr="22A7F050" w:rsidR="0035093F">
        <w:rPr>
          <w:rFonts w:ascii="Arial" w:hAnsi="Arial" w:eastAsia="Arial" w:cs="Arial"/>
          <w:sz w:val="22"/>
          <w:szCs w:val="22"/>
          <w:lang w:val="en-GB"/>
        </w:rPr>
        <w:t>repetitive</w:t>
      </w:r>
      <w:bookmarkEnd w:id="1964549284"/>
      <w:r w:rsidRPr="22A7F050" w:rsidR="0035093F">
        <w:rPr>
          <w:rFonts w:ascii="Arial" w:hAnsi="Arial" w:eastAsia="Arial" w:cs="Arial"/>
          <w:sz w:val="22"/>
          <w:szCs w:val="22"/>
          <w:lang w:val="en-GB"/>
        </w:rPr>
        <w:t xml:space="preserve"> or difficult to escape (WHO, 2022). These experiences usually involve interpersonal violations and chronic victimisation, especially during childhood. The diagnostic framework includes two specific aspects: first, individuals must meet all criteria for PTSD</w:t>
      </w:r>
      <w:r w:rsidRPr="22A7F050" w:rsidR="0035093F">
        <w:rPr>
          <w:rFonts w:ascii="Arial" w:hAnsi="Arial" w:eastAsia="Arial" w:cs="Arial"/>
          <w:sz w:val="22"/>
          <w:szCs w:val="22"/>
        </w:rPr>
        <w:t>, including</w:t>
      </w:r>
      <w:r w:rsidRPr="22A7F050" w:rsidR="0035093F">
        <w:rPr>
          <w:rFonts w:ascii="Arial" w:hAnsi="Arial" w:eastAsia="Arial" w:cs="Arial"/>
          <w:sz w:val="22"/>
          <w:szCs w:val="22"/>
          <w:lang w:val="en-GB"/>
        </w:rPr>
        <w:t xml:space="preserve"> re-experiencing the traumatic event in the present through intrusive memories, flashbacks or nightmares</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avoiding trauma-related thoughts, memories, activities or situations</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and </w:t>
      </w:r>
      <w:r w:rsidRPr="22A7F050" w:rsidR="0035093F">
        <w:rPr>
          <w:rFonts w:ascii="Arial" w:hAnsi="Arial" w:eastAsia="Arial" w:cs="Arial"/>
          <w:sz w:val="22"/>
          <w:szCs w:val="22"/>
        </w:rPr>
        <w:t xml:space="preserve">an </w:t>
      </w:r>
      <w:r w:rsidRPr="22A7F050" w:rsidR="0035093F">
        <w:rPr>
          <w:rFonts w:ascii="Arial" w:hAnsi="Arial" w:eastAsia="Arial" w:cs="Arial"/>
          <w:sz w:val="22"/>
          <w:szCs w:val="22"/>
          <w:lang w:val="en-GB"/>
        </w:rPr>
        <w:t>ongoing perception of threat</w:t>
      </w:r>
      <w:r w:rsidRPr="22A7F050" w:rsidR="0035093F">
        <w:rPr>
          <w:rFonts w:ascii="Arial" w:hAnsi="Arial" w:eastAsia="Arial" w:cs="Arial"/>
          <w:sz w:val="22"/>
          <w:szCs w:val="22"/>
        </w:rPr>
        <w:t>, including</w:t>
      </w:r>
      <w:r w:rsidRPr="22A7F050" w:rsidR="0035093F">
        <w:rPr>
          <w:rFonts w:ascii="Arial" w:hAnsi="Arial" w:eastAsia="Arial" w:cs="Arial"/>
          <w:sz w:val="22"/>
          <w:szCs w:val="22"/>
          <w:lang w:val="en-GB"/>
        </w:rPr>
        <w:t xml:space="preserve"> startled responses or hypervigilance (WHO, 2022). In addition to PTSD symptoms, individuals must show issues with self-organisation</w:t>
      </w:r>
      <w:r w:rsidRPr="22A7F050" w:rsidR="0035093F">
        <w:rPr>
          <w:rFonts w:ascii="Arial" w:hAnsi="Arial" w:eastAsia="Arial" w:cs="Arial"/>
          <w:sz w:val="22"/>
          <w:szCs w:val="22"/>
        </w:rPr>
        <w:t xml:space="preserve">, including </w:t>
      </w:r>
      <w:r w:rsidRPr="22A7F050" w:rsidR="0035093F">
        <w:rPr>
          <w:rFonts w:ascii="Arial" w:hAnsi="Arial" w:eastAsia="Arial" w:cs="Arial"/>
          <w:sz w:val="22"/>
          <w:szCs w:val="22"/>
          <w:lang w:val="en-GB"/>
        </w:rPr>
        <w:t xml:space="preserve">affective dysregulation, negative </w:t>
      </w:r>
      <w:r w:rsidRPr="22A7F050" w:rsidR="7D2566AA">
        <w:rPr>
          <w:rFonts w:ascii="Arial" w:hAnsi="Arial" w:eastAsia="Arial" w:cs="Arial"/>
          <w:sz w:val="22"/>
          <w:szCs w:val="22"/>
          <w:lang w:val="en-GB"/>
        </w:rPr>
        <w:t>self-concept,</w:t>
      </w:r>
      <w:r w:rsidRPr="22A7F050" w:rsidR="0035093F">
        <w:rPr>
          <w:rFonts w:ascii="Arial" w:hAnsi="Arial" w:eastAsia="Arial" w:cs="Arial"/>
          <w:sz w:val="22"/>
          <w:szCs w:val="22"/>
          <w:lang w:val="en-GB"/>
        </w:rPr>
        <w:t xml:space="preserve"> and interpersonal disturbances (Ford and Courtois, 2021). </w:t>
      </w:r>
      <w:r w:rsidRPr="22A7F050" w:rsidR="0035093F">
        <w:rPr>
          <w:rFonts w:ascii="Arial" w:hAnsi="Arial" w:eastAsia="Arial" w:cs="Arial"/>
          <w:sz w:val="22"/>
          <w:szCs w:val="22"/>
          <w:lang w:val="en-GB"/>
        </w:rPr>
        <w:t>Karatzias</w:t>
      </w:r>
      <w:r w:rsidRPr="22A7F050" w:rsidR="0035093F">
        <w:rPr>
          <w:rFonts w:ascii="Arial" w:hAnsi="Arial" w:eastAsia="Arial" w:cs="Arial"/>
          <w:sz w:val="22"/>
          <w:szCs w:val="22"/>
          <w:lang w:val="en-GB"/>
        </w:rPr>
        <w:t xml:space="preserve"> et al</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(2019) note that individuals may </w:t>
      </w:r>
      <w:r w:rsidRPr="22A7F050" w:rsidR="0035093F">
        <w:rPr>
          <w:rFonts w:ascii="Arial" w:hAnsi="Arial" w:eastAsia="Arial" w:cs="Arial"/>
          <w:sz w:val="22"/>
          <w:szCs w:val="22"/>
        </w:rPr>
        <w:t>experience</w:t>
      </w:r>
      <w:r w:rsidRPr="22A7F050" w:rsidR="0035093F">
        <w:rPr>
          <w:rFonts w:ascii="Arial" w:hAnsi="Arial" w:eastAsia="Arial" w:cs="Arial"/>
          <w:sz w:val="22"/>
          <w:szCs w:val="22"/>
          <w:lang w:val="en-GB"/>
        </w:rPr>
        <w:t xml:space="preserve"> emotional hyperactivation, with intense fear, </w:t>
      </w:r>
      <w:r w:rsidRPr="22A7F050" w:rsidR="03E480BF">
        <w:rPr>
          <w:rFonts w:ascii="Arial" w:hAnsi="Arial" w:eastAsia="Arial" w:cs="Arial"/>
          <w:sz w:val="22"/>
          <w:szCs w:val="22"/>
          <w:lang w:val="en-GB"/>
        </w:rPr>
        <w:t>anger,</w:t>
      </w:r>
      <w:r w:rsidRPr="22A7F050" w:rsidR="0035093F">
        <w:rPr>
          <w:rFonts w:ascii="Arial" w:hAnsi="Arial" w:eastAsia="Arial" w:cs="Arial"/>
          <w:sz w:val="22"/>
          <w:szCs w:val="22"/>
          <w:lang w:val="en-GB"/>
        </w:rPr>
        <w:t xml:space="preserve"> or distress, </w:t>
      </w:r>
      <w:r w:rsidRPr="22A7F050" w:rsidR="0035093F">
        <w:rPr>
          <w:rFonts w:ascii="Arial" w:hAnsi="Arial" w:eastAsia="Arial" w:cs="Arial"/>
          <w:sz w:val="22"/>
          <w:szCs w:val="22"/>
        </w:rPr>
        <w:t>as well as</w:t>
      </w:r>
      <w:r w:rsidRPr="22A7F050" w:rsidR="0035093F">
        <w:rPr>
          <w:rFonts w:ascii="Arial" w:hAnsi="Arial" w:eastAsia="Arial" w:cs="Arial"/>
          <w:sz w:val="22"/>
          <w:szCs w:val="22"/>
          <w:lang w:val="en-GB"/>
        </w:rPr>
        <w:t xml:space="preserve"> emotional numbness and detachment. Negative self-concept refers to an ongoing belief that one is worthless or permanently damaged, </w:t>
      </w:r>
      <w:r w:rsidRPr="22A7F050" w:rsidR="0035093F">
        <w:rPr>
          <w:rFonts w:ascii="Arial" w:hAnsi="Arial" w:eastAsia="Arial" w:cs="Arial"/>
          <w:sz w:val="22"/>
          <w:szCs w:val="22"/>
        </w:rPr>
        <w:t>often accompanied by feelings of</w:t>
      </w:r>
      <w:r w:rsidRPr="22A7F050" w:rsidR="0035093F">
        <w:rPr>
          <w:rFonts w:ascii="Arial" w:hAnsi="Arial" w:eastAsia="Arial" w:cs="Arial"/>
          <w:sz w:val="22"/>
          <w:szCs w:val="22"/>
          <w:lang w:val="en-GB"/>
        </w:rPr>
        <w:t xml:space="preserve"> shame and failure (Ford and Courtois, 2021). Difficulties with </w:t>
      </w:r>
      <w:r w:rsidRPr="22A7F050" w:rsidR="0035093F">
        <w:rPr>
          <w:rFonts w:ascii="Arial" w:hAnsi="Arial" w:eastAsia="Arial" w:cs="Arial"/>
          <w:sz w:val="22"/>
          <w:szCs w:val="22"/>
        </w:rPr>
        <w:t>forming</w:t>
      </w:r>
      <w:r w:rsidRPr="22A7F050" w:rsidR="0035093F">
        <w:rPr>
          <w:rFonts w:ascii="Arial" w:hAnsi="Arial" w:eastAsia="Arial" w:cs="Arial"/>
          <w:sz w:val="22"/>
          <w:szCs w:val="22"/>
          <w:lang w:val="en-GB"/>
        </w:rPr>
        <w:t xml:space="preserve"> and </w:t>
      </w:r>
      <w:r w:rsidRPr="22A7F050" w:rsidR="0035093F">
        <w:rPr>
          <w:rFonts w:ascii="Arial" w:hAnsi="Arial" w:eastAsia="Arial" w:cs="Arial"/>
          <w:sz w:val="22"/>
          <w:szCs w:val="22"/>
          <w:lang w:val="en-GB"/>
        </w:rPr>
        <w:t>maintaining</w:t>
      </w:r>
      <w:r w:rsidRPr="22A7F050" w:rsidR="0035093F">
        <w:rPr>
          <w:rFonts w:ascii="Arial" w:hAnsi="Arial" w:eastAsia="Arial" w:cs="Arial"/>
          <w:sz w:val="22"/>
          <w:szCs w:val="22"/>
          <w:lang w:val="en-GB"/>
        </w:rPr>
        <w:t xml:space="preserve"> relationships are another key feature of CPTSD, as individuals often fear intimacy and withdraw socially, resulting in impaired social well-being (</w:t>
      </w:r>
      <w:r w:rsidRPr="22A7F050" w:rsidR="0035093F">
        <w:rPr>
          <w:rFonts w:ascii="Arial" w:hAnsi="Arial" w:eastAsia="Arial" w:cs="Arial"/>
          <w:sz w:val="22"/>
          <w:szCs w:val="22"/>
          <w:lang w:val="en-GB"/>
        </w:rPr>
        <w:t>Cloitre</w:t>
      </w:r>
      <w:r w:rsidRPr="22A7F050" w:rsidR="0035093F">
        <w:rPr>
          <w:rFonts w:ascii="Arial" w:hAnsi="Arial" w:eastAsia="Arial" w:cs="Arial"/>
          <w:sz w:val="22"/>
          <w:szCs w:val="22"/>
          <w:lang w:val="en-GB"/>
        </w:rPr>
        <w:t xml:space="preserve">, 2020). </w:t>
      </w:r>
      <w:bookmarkStart w:name="_Int_1J0iSEjE" w:id="914771740"/>
      <w:r w:rsidRPr="22A7F050" w:rsidR="0035093F">
        <w:rPr>
          <w:rFonts w:ascii="Arial" w:hAnsi="Arial" w:eastAsia="Arial" w:cs="Arial"/>
          <w:sz w:val="22"/>
          <w:szCs w:val="22"/>
          <w:lang w:val="en-GB"/>
        </w:rPr>
        <w:t>Ultimately, the</w:t>
      </w:r>
      <w:bookmarkEnd w:id="914771740"/>
      <w:r w:rsidRPr="22A7F050" w:rsidR="0035093F">
        <w:rPr>
          <w:rFonts w:ascii="Arial" w:hAnsi="Arial" w:eastAsia="Arial" w:cs="Arial"/>
          <w:sz w:val="22"/>
          <w:szCs w:val="22"/>
          <w:lang w:val="en-GB"/>
        </w:rPr>
        <w:t xml:space="preserve"> patient’s symptoms must result in substantial functional impairment across educational, occupational, </w:t>
      </w:r>
      <w:r w:rsidRPr="22A7F050" w:rsidR="3FFF8A23">
        <w:rPr>
          <w:rFonts w:ascii="Arial" w:hAnsi="Arial" w:eastAsia="Arial" w:cs="Arial"/>
          <w:sz w:val="22"/>
          <w:szCs w:val="22"/>
          <w:lang w:val="en-GB"/>
        </w:rPr>
        <w:t>social,</w:t>
      </w:r>
      <w:r w:rsidRPr="22A7F050" w:rsidR="0035093F">
        <w:rPr>
          <w:rFonts w:ascii="Arial" w:hAnsi="Arial" w:eastAsia="Arial" w:cs="Arial"/>
          <w:sz w:val="22"/>
          <w:szCs w:val="22"/>
          <w:lang w:val="en-GB"/>
        </w:rPr>
        <w:t xml:space="preserve"> or personal areas (WHO, 2022). The diagnostic process therefore goes beyond the identification of symptoms to </w:t>
      </w:r>
      <w:r w:rsidRPr="22A7F050" w:rsidR="0035093F">
        <w:rPr>
          <w:rFonts w:ascii="Arial" w:hAnsi="Arial" w:eastAsia="Arial" w:cs="Arial"/>
          <w:sz w:val="22"/>
          <w:szCs w:val="22"/>
        </w:rPr>
        <w:t xml:space="preserve">include </w:t>
      </w:r>
      <w:r w:rsidRPr="22A7F050" w:rsidR="0035093F">
        <w:rPr>
          <w:rFonts w:ascii="Arial" w:hAnsi="Arial" w:eastAsia="Arial" w:cs="Arial"/>
          <w:sz w:val="22"/>
          <w:szCs w:val="22"/>
          <w:lang w:val="en-GB"/>
        </w:rPr>
        <w:t xml:space="preserve">an assessment of the wider impact on the patient’s daily life (Gysi, 2025). </w:t>
      </w:r>
      <w:r w:rsidRPr="22A7F050" w:rsidR="0035093F">
        <w:rPr>
          <w:rFonts w:ascii="Arial" w:hAnsi="Arial" w:eastAsia="Arial" w:cs="Arial"/>
          <w:sz w:val="22"/>
          <w:szCs w:val="22"/>
        </w:rPr>
        <w:t>Assessment</w:t>
      </w:r>
      <w:r w:rsidRPr="22A7F050" w:rsidR="0035093F">
        <w:rPr>
          <w:rFonts w:ascii="Arial" w:hAnsi="Arial" w:eastAsia="Arial" w:cs="Arial"/>
          <w:sz w:val="22"/>
          <w:szCs w:val="22"/>
          <w:lang w:val="en-GB"/>
        </w:rPr>
        <w:t xml:space="preserve"> often includes clinical interviews, psychosocial </w:t>
      </w:r>
      <w:r w:rsidRPr="22A7F050" w:rsidR="539CD13C">
        <w:rPr>
          <w:rFonts w:ascii="Arial" w:hAnsi="Arial" w:eastAsia="Arial" w:cs="Arial"/>
          <w:sz w:val="22"/>
          <w:szCs w:val="22"/>
          <w:lang w:val="en-GB"/>
        </w:rPr>
        <w:t>histories,</w:t>
      </w:r>
      <w:r w:rsidRPr="22A7F050" w:rsidR="0035093F">
        <w:rPr>
          <w:rFonts w:ascii="Arial" w:hAnsi="Arial" w:eastAsia="Arial" w:cs="Arial"/>
          <w:sz w:val="22"/>
          <w:szCs w:val="22"/>
          <w:lang w:val="en-GB"/>
        </w:rPr>
        <w:t xml:space="preserve"> and standardised trauma </w:t>
      </w:r>
      <w:r w:rsidRPr="22A7F050" w:rsidR="0035093F">
        <w:rPr>
          <w:rFonts w:ascii="Arial" w:hAnsi="Arial" w:eastAsia="Arial" w:cs="Arial"/>
          <w:sz w:val="22"/>
          <w:szCs w:val="22"/>
        </w:rPr>
        <w:t>measures, such as</w:t>
      </w:r>
      <w:r w:rsidRPr="22A7F050" w:rsidR="0035093F">
        <w:rPr>
          <w:rFonts w:ascii="Arial" w:hAnsi="Arial" w:eastAsia="Arial" w:cs="Arial"/>
          <w:sz w:val="22"/>
          <w:szCs w:val="22"/>
          <w:lang w:val="en-GB"/>
        </w:rPr>
        <w:t xml:space="preserve"> the International Trauma Questionnaire (ITQ), which was designed to assess ICD-11 PTSD and CPTSD symptoms (Hyland et al., 2018). These tools have shown high reliability and validity across </w:t>
      </w:r>
      <w:bookmarkStart w:name="_Int_ZqdH1yVP" w:id="2143764070"/>
      <w:r w:rsidRPr="22A7F050" w:rsidR="0035093F">
        <w:rPr>
          <w:rFonts w:ascii="Arial" w:hAnsi="Arial" w:eastAsia="Arial" w:cs="Arial"/>
          <w:sz w:val="22"/>
          <w:szCs w:val="22"/>
          <w:lang w:val="en-GB"/>
        </w:rPr>
        <w:t>a number of</w:t>
      </w:r>
      <w:bookmarkEnd w:id="2143764070"/>
      <w:r w:rsidRPr="22A7F050" w:rsidR="0035093F">
        <w:rPr>
          <w:rFonts w:ascii="Arial" w:hAnsi="Arial" w:eastAsia="Arial" w:cs="Arial"/>
          <w:sz w:val="22"/>
          <w:szCs w:val="22"/>
          <w:lang w:val="en-GB"/>
        </w:rPr>
        <w:t xml:space="preserve"> cultural settings (Gysi, 2025).</w:t>
      </w:r>
    </w:p>
    <w:p w:rsidRPr="00F67868" w:rsidR="0035093F" w:rsidP="22A7F050" w:rsidRDefault="0035093F" w14:paraId="5661322E" w14:textId="77777777">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However, even with these advances, diagnostic challenges persist, such as the substantial overlap between CPTSD and Borderline Personality Disorder (BPD), as both </w:t>
      </w:r>
      <w:r w:rsidRPr="22A7F050" w:rsidR="0035093F">
        <w:rPr>
          <w:rFonts w:ascii="Arial" w:hAnsi="Arial" w:eastAsia="Arial" w:cs="Arial"/>
          <w:sz w:val="22"/>
          <w:szCs w:val="22"/>
        </w:rPr>
        <w:t>involve</w:t>
      </w:r>
      <w:r w:rsidRPr="22A7F050" w:rsidR="0035093F">
        <w:rPr>
          <w:rFonts w:ascii="Arial" w:hAnsi="Arial" w:eastAsia="Arial" w:cs="Arial"/>
          <w:sz w:val="22"/>
          <w:szCs w:val="22"/>
          <w:lang w:val="en-GB"/>
        </w:rPr>
        <w:t xml:space="preserve"> emotional instability, interpersonal </w:t>
      </w:r>
      <w:bookmarkStart w:name="_Int_2Vgm2eeQ" w:id="889428299"/>
      <w:r w:rsidRPr="22A7F050" w:rsidR="0035093F">
        <w:rPr>
          <w:rFonts w:ascii="Arial" w:hAnsi="Arial" w:eastAsia="Arial" w:cs="Arial"/>
          <w:sz w:val="22"/>
          <w:szCs w:val="22"/>
          <w:lang w:val="en-GB"/>
        </w:rPr>
        <w:t>difficulties</w:t>
      </w:r>
      <w:bookmarkEnd w:id="889428299"/>
      <w:r w:rsidRPr="22A7F050" w:rsidR="0035093F">
        <w:rPr>
          <w:rFonts w:ascii="Arial" w:hAnsi="Arial" w:eastAsia="Arial" w:cs="Arial"/>
          <w:sz w:val="22"/>
          <w:szCs w:val="22"/>
          <w:lang w:val="en-GB"/>
        </w:rPr>
        <w:t xml:space="preserve"> and negative self-perceptions (Katalan et al., 2026). However, CPTSD is usually characterised by an insightful but negative sense of self, whilst BPD is associated with an unstable identity and fear of abandonment. Differential diagnosis can </w:t>
      </w:r>
      <w:r w:rsidRPr="22A7F050" w:rsidR="0035093F">
        <w:rPr>
          <w:rFonts w:ascii="Arial" w:hAnsi="Arial" w:eastAsia="Arial" w:cs="Arial"/>
          <w:sz w:val="22"/>
          <w:szCs w:val="22"/>
        </w:rPr>
        <w:t>be difficult</w:t>
      </w:r>
      <w:r w:rsidRPr="22A7F050" w:rsidR="0035093F">
        <w:rPr>
          <w:rFonts w:ascii="Arial" w:hAnsi="Arial" w:eastAsia="Arial" w:cs="Arial"/>
          <w:sz w:val="22"/>
          <w:szCs w:val="22"/>
          <w:lang w:val="en-GB"/>
        </w:rPr>
        <w:t xml:space="preserve">, especially in those </w:t>
      </w:r>
      <w:r w:rsidRPr="22A7F050" w:rsidR="0035093F">
        <w:rPr>
          <w:rFonts w:ascii="Arial" w:hAnsi="Arial" w:eastAsia="Arial" w:cs="Arial"/>
          <w:sz w:val="22"/>
          <w:szCs w:val="22"/>
        </w:rPr>
        <w:t>with</w:t>
      </w:r>
      <w:r w:rsidRPr="22A7F050" w:rsidR="0035093F">
        <w:rPr>
          <w:rFonts w:ascii="Arial" w:hAnsi="Arial" w:eastAsia="Arial" w:cs="Arial"/>
          <w:sz w:val="22"/>
          <w:szCs w:val="22"/>
          <w:lang w:val="en-GB"/>
        </w:rPr>
        <w:t xml:space="preserve"> a history of severe and extensive trauma (Katalan et al., 2026). Another emerging concern </w:t>
      </w:r>
      <w:r w:rsidRPr="22A7F050" w:rsidR="0035093F">
        <w:rPr>
          <w:rFonts w:ascii="Arial" w:hAnsi="Arial" w:eastAsia="Arial" w:cs="Arial"/>
          <w:sz w:val="22"/>
          <w:szCs w:val="22"/>
        </w:rPr>
        <w:t>relates</w:t>
      </w:r>
      <w:r w:rsidRPr="22A7F050" w:rsidR="0035093F">
        <w:rPr>
          <w:rFonts w:ascii="Arial" w:hAnsi="Arial" w:eastAsia="Arial" w:cs="Arial"/>
          <w:sz w:val="22"/>
          <w:szCs w:val="22"/>
          <w:lang w:val="en-GB"/>
        </w:rPr>
        <w:t xml:space="preserve"> to neurodivergence, with research suggesting that autistic individuals are more likely to be bullied</w:t>
      </w:r>
      <w:r w:rsidRPr="22A7F050" w:rsidR="0035093F">
        <w:rPr>
          <w:rFonts w:ascii="Arial" w:hAnsi="Arial" w:eastAsia="Arial" w:cs="Arial"/>
          <w:sz w:val="22"/>
          <w:szCs w:val="22"/>
        </w:rPr>
        <w:t xml:space="preserve"> and </w:t>
      </w:r>
      <w:r w:rsidRPr="22A7F050" w:rsidR="0035093F">
        <w:rPr>
          <w:rFonts w:ascii="Arial" w:hAnsi="Arial" w:eastAsia="Arial" w:cs="Arial"/>
          <w:sz w:val="22"/>
          <w:szCs w:val="22"/>
          <w:lang w:val="en-GB"/>
        </w:rPr>
        <w:t xml:space="preserve">experience social exclusion and victimisation, </w:t>
      </w:r>
      <w:r w:rsidRPr="22A7F050" w:rsidR="0035093F">
        <w:rPr>
          <w:rFonts w:ascii="Arial" w:hAnsi="Arial" w:eastAsia="Arial" w:cs="Arial"/>
          <w:sz w:val="22"/>
          <w:szCs w:val="22"/>
        </w:rPr>
        <w:t xml:space="preserve">increasing the </w:t>
      </w:r>
      <w:r w:rsidRPr="22A7F050" w:rsidR="0035093F">
        <w:rPr>
          <w:rFonts w:ascii="Arial" w:hAnsi="Arial" w:eastAsia="Arial" w:cs="Arial"/>
          <w:sz w:val="22"/>
          <w:szCs w:val="22"/>
          <w:lang w:val="en-GB"/>
        </w:rPr>
        <w:t xml:space="preserve">risk of traumatic events (Rumball et al., 2020). In addition, trauma symptoms may present differently in neurodivergent people, raising concerns that current diagnostic frameworks may not </w:t>
      </w:r>
      <w:r w:rsidRPr="22A7F050" w:rsidR="0035093F">
        <w:rPr>
          <w:rFonts w:ascii="Arial" w:hAnsi="Arial" w:eastAsia="Arial" w:cs="Arial"/>
          <w:sz w:val="22"/>
          <w:szCs w:val="22"/>
        </w:rPr>
        <w:t xml:space="preserve">fully </w:t>
      </w:r>
      <w:r w:rsidRPr="22A7F050" w:rsidR="0035093F">
        <w:rPr>
          <w:rFonts w:ascii="Arial" w:hAnsi="Arial" w:eastAsia="Arial" w:cs="Arial"/>
          <w:sz w:val="22"/>
          <w:szCs w:val="22"/>
          <w:lang w:val="en-GB"/>
        </w:rPr>
        <w:t>recognise these experiences. Therefore, there is growing recognition that trauma assessment must be neurodiversity</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informed to </w:t>
      </w:r>
      <w:r w:rsidRPr="22A7F050" w:rsidR="0035093F">
        <w:rPr>
          <w:rFonts w:ascii="Arial" w:hAnsi="Arial" w:eastAsia="Arial" w:cs="Arial"/>
          <w:sz w:val="22"/>
          <w:szCs w:val="22"/>
        </w:rPr>
        <w:t>support</w:t>
      </w:r>
      <w:r w:rsidRPr="22A7F050" w:rsidR="0035093F">
        <w:rPr>
          <w:rFonts w:ascii="Arial" w:hAnsi="Arial" w:eastAsia="Arial" w:cs="Arial"/>
          <w:sz w:val="22"/>
          <w:szCs w:val="22"/>
          <w:lang w:val="en-GB"/>
        </w:rPr>
        <w:t xml:space="preserve"> accurate diagnosis and equitable care (Prosser et al., 2025). Overall, the ICD-11 diagnostic framework provides a refined understanding of chronic trauma in comparison </w:t>
      </w:r>
      <w:r w:rsidRPr="22A7F050" w:rsidR="0035093F">
        <w:rPr>
          <w:rFonts w:ascii="Arial" w:hAnsi="Arial" w:eastAsia="Arial" w:cs="Arial"/>
          <w:sz w:val="22"/>
          <w:szCs w:val="22"/>
        </w:rPr>
        <w:t>with</w:t>
      </w:r>
      <w:r w:rsidRPr="22A7F050" w:rsidR="0035093F">
        <w:rPr>
          <w:rFonts w:ascii="Arial" w:hAnsi="Arial" w:eastAsia="Arial" w:cs="Arial"/>
          <w:sz w:val="22"/>
          <w:szCs w:val="22"/>
          <w:lang w:val="en-GB"/>
        </w:rPr>
        <w:t xml:space="preserve"> prior classification systems; however, concerns about symptom overlap, diagnostic reliability and cultural applicability </w:t>
      </w:r>
      <w:r w:rsidRPr="22A7F050" w:rsidR="0035093F">
        <w:rPr>
          <w:rFonts w:ascii="Arial" w:hAnsi="Arial" w:eastAsia="Arial" w:cs="Arial"/>
          <w:sz w:val="22"/>
          <w:szCs w:val="22"/>
        </w:rPr>
        <w:t xml:space="preserve">continue to </w:t>
      </w:r>
      <w:r w:rsidRPr="22A7F050" w:rsidR="0035093F">
        <w:rPr>
          <w:rFonts w:ascii="Arial" w:hAnsi="Arial" w:eastAsia="Arial" w:cs="Arial"/>
          <w:sz w:val="22"/>
          <w:szCs w:val="22"/>
          <w:lang w:val="en-GB"/>
        </w:rPr>
        <w:t xml:space="preserve">influence </w:t>
      </w:r>
      <w:r w:rsidRPr="22A7F050" w:rsidR="0035093F">
        <w:rPr>
          <w:rFonts w:ascii="Arial" w:hAnsi="Arial" w:eastAsia="Arial" w:cs="Arial"/>
          <w:sz w:val="22"/>
          <w:szCs w:val="22"/>
        </w:rPr>
        <w:t xml:space="preserve">discussions about </w:t>
      </w:r>
      <w:r w:rsidRPr="22A7F050" w:rsidR="0035093F">
        <w:rPr>
          <w:rFonts w:ascii="Arial" w:hAnsi="Arial" w:eastAsia="Arial" w:cs="Arial"/>
          <w:sz w:val="22"/>
          <w:szCs w:val="22"/>
          <w:lang w:val="en-GB"/>
        </w:rPr>
        <w:t>CPTSD diagnosis</w:t>
      </w:r>
      <w:r w:rsidRPr="22A7F050" w:rsidR="0035093F">
        <w:rPr>
          <w:rFonts w:ascii="Arial" w:hAnsi="Arial" w:eastAsia="Arial" w:cs="Arial"/>
          <w:sz w:val="22"/>
          <w:szCs w:val="22"/>
        </w:rPr>
        <w:t>.</w:t>
      </w:r>
    </w:p>
    <w:p w:rsidRPr="00F67868" w:rsidR="00020351" w:rsidP="22A7F050" w:rsidRDefault="00000000" w14:paraId="4FF3E73D"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Treatment approaches</w:t>
      </w:r>
    </w:p>
    <w:p w:rsidRPr="00F67868" w:rsidR="0035093F" w:rsidP="22A7F050" w:rsidRDefault="0035093F" w14:paraId="52A3D98A" w14:textId="43CCAD09">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The treatment of CPTSD is </w:t>
      </w:r>
      <w:r w:rsidRPr="22A7F050" w:rsidR="0035093F">
        <w:rPr>
          <w:rFonts w:ascii="Arial" w:hAnsi="Arial" w:eastAsia="Arial" w:cs="Arial"/>
          <w:sz w:val="22"/>
          <w:szCs w:val="22"/>
        </w:rPr>
        <w:t>challenging</w:t>
      </w:r>
      <w:r w:rsidRPr="22A7F050" w:rsidR="0035093F">
        <w:rPr>
          <w:rFonts w:ascii="Arial" w:hAnsi="Arial" w:eastAsia="Arial" w:cs="Arial"/>
          <w:sz w:val="22"/>
          <w:szCs w:val="22"/>
          <w:lang w:val="en-GB"/>
        </w:rPr>
        <w:t xml:space="preserve"> due to the </w:t>
      </w:r>
      <w:r w:rsidRPr="22A7F050" w:rsidR="0035093F">
        <w:rPr>
          <w:rFonts w:ascii="Arial" w:hAnsi="Arial" w:eastAsia="Arial" w:cs="Arial"/>
          <w:sz w:val="22"/>
          <w:szCs w:val="22"/>
        </w:rPr>
        <w:t>broader</w:t>
      </w:r>
      <w:r w:rsidRPr="22A7F050" w:rsidR="0035093F">
        <w:rPr>
          <w:rFonts w:ascii="Arial" w:hAnsi="Arial" w:eastAsia="Arial" w:cs="Arial"/>
          <w:sz w:val="22"/>
          <w:szCs w:val="22"/>
          <w:lang w:val="en-GB"/>
        </w:rPr>
        <w:t xml:space="preserve"> and more complex symptom profile </w:t>
      </w:r>
      <w:r w:rsidRPr="22A7F050" w:rsidR="0035093F">
        <w:rPr>
          <w:rFonts w:ascii="Arial" w:hAnsi="Arial" w:eastAsia="Arial" w:cs="Arial"/>
          <w:sz w:val="22"/>
          <w:szCs w:val="22"/>
        </w:rPr>
        <w:t>associated</w:t>
      </w:r>
      <w:r w:rsidRPr="22A7F050" w:rsidR="0035093F">
        <w:rPr>
          <w:rFonts w:ascii="Arial" w:hAnsi="Arial" w:eastAsia="Arial" w:cs="Arial"/>
          <w:sz w:val="22"/>
          <w:szCs w:val="22"/>
          <w:lang w:val="en-GB"/>
        </w:rPr>
        <w:t xml:space="preserve"> with the disorder. PTSD treatment focuses on processing traumatic memories and reducing fear responses; however, CPTSD </w:t>
      </w:r>
      <w:r w:rsidRPr="22A7F050" w:rsidR="0035093F">
        <w:rPr>
          <w:rFonts w:ascii="Arial" w:hAnsi="Arial" w:eastAsia="Arial" w:cs="Arial"/>
          <w:sz w:val="22"/>
          <w:szCs w:val="22"/>
          <w:lang w:val="en-GB"/>
        </w:rPr>
        <w:t>requires</w:t>
      </w:r>
      <w:r w:rsidRPr="22A7F050" w:rsidR="0035093F">
        <w:rPr>
          <w:rFonts w:ascii="Arial" w:hAnsi="Arial" w:eastAsia="Arial" w:cs="Arial"/>
          <w:sz w:val="22"/>
          <w:szCs w:val="22"/>
          <w:lang w:val="en-GB"/>
        </w:rPr>
        <w:t xml:space="preserve"> treatments that also address emotional dysregulation, interpersonal </w:t>
      </w:r>
      <w:bookmarkStart w:name="_Int_IOpTe3ii" w:id="554714304"/>
      <w:r w:rsidRPr="22A7F050" w:rsidR="0035093F">
        <w:rPr>
          <w:rFonts w:ascii="Arial" w:hAnsi="Arial" w:eastAsia="Arial" w:cs="Arial"/>
          <w:sz w:val="22"/>
          <w:szCs w:val="22"/>
          <w:lang w:val="en-GB"/>
        </w:rPr>
        <w:t>problems</w:t>
      </w:r>
      <w:bookmarkEnd w:id="554714304"/>
      <w:r w:rsidRPr="22A7F050" w:rsidR="0035093F">
        <w:rPr>
          <w:rFonts w:ascii="Arial" w:hAnsi="Arial" w:eastAsia="Arial" w:cs="Arial"/>
          <w:sz w:val="22"/>
          <w:szCs w:val="22"/>
          <w:lang w:val="en-GB"/>
        </w:rPr>
        <w:t xml:space="preserve"> and issues with self-organisation. Current treatment recommendations are influenced by evidence-based methods developed for PTSD. In the UK, the National Institute for Health and Care Excellence [NICE] (2018) recommends trauma-focused psychological therapies as first-line </w:t>
      </w:r>
      <w:r w:rsidRPr="22A7F050" w:rsidR="0035093F">
        <w:rPr>
          <w:rFonts w:ascii="Arial" w:hAnsi="Arial" w:eastAsia="Arial" w:cs="Arial"/>
          <w:sz w:val="22"/>
          <w:szCs w:val="22"/>
        </w:rPr>
        <w:t>interventions</w:t>
      </w:r>
      <w:r w:rsidRPr="22A7F050" w:rsidR="0035093F">
        <w:rPr>
          <w:rFonts w:ascii="Arial" w:hAnsi="Arial" w:eastAsia="Arial" w:cs="Arial"/>
          <w:sz w:val="22"/>
          <w:szCs w:val="22"/>
          <w:lang w:val="en-GB"/>
        </w:rPr>
        <w:t xml:space="preserve"> for trauma-related disorders, especially Trauma-Focused Cognitive Behavioural Therapy (TF-CBT) and Eye Movement Desensitisation and Reprocessing (EMDR). TF-CBT aims to </w:t>
      </w:r>
      <w:r w:rsidRPr="22A7F050" w:rsidR="0035093F">
        <w:rPr>
          <w:rFonts w:ascii="Arial" w:hAnsi="Arial" w:eastAsia="Arial" w:cs="Arial"/>
          <w:sz w:val="22"/>
          <w:szCs w:val="22"/>
          <w:lang w:val="en-GB"/>
        </w:rPr>
        <w:t>identify</w:t>
      </w:r>
      <w:r w:rsidRPr="22A7F050" w:rsidR="0035093F">
        <w:rPr>
          <w:rFonts w:ascii="Arial" w:hAnsi="Arial" w:eastAsia="Arial" w:cs="Arial"/>
          <w:sz w:val="22"/>
          <w:szCs w:val="22"/>
          <w:lang w:val="en-GB"/>
        </w:rPr>
        <w:t xml:space="preserve"> and change maladaptive beliefs that </w:t>
      </w:r>
      <w:r w:rsidRPr="22A7F050" w:rsidR="0035093F">
        <w:rPr>
          <w:rFonts w:ascii="Arial" w:hAnsi="Arial" w:eastAsia="Arial" w:cs="Arial"/>
          <w:sz w:val="22"/>
          <w:szCs w:val="22"/>
        </w:rPr>
        <w:t>develop</w:t>
      </w:r>
      <w:r w:rsidRPr="22A7F050" w:rsidR="0035093F">
        <w:rPr>
          <w:rFonts w:ascii="Arial" w:hAnsi="Arial" w:eastAsia="Arial" w:cs="Arial"/>
          <w:sz w:val="22"/>
          <w:szCs w:val="22"/>
          <w:lang w:val="en-GB"/>
        </w:rPr>
        <w:t xml:space="preserve"> following traumatic experiences, helping people to process their memories in a structured and safe manner. Lewis </w:t>
      </w:r>
      <w:r w:rsidRPr="22A7F050" w:rsidR="0035093F">
        <w:rPr>
          <w:rFonts w:ascii="Arial" w:hAnsi="Arial" w:eastAsia="Arial" w:cs="Arial"/>
          <w:sz w:val="22"/>
          <w:szCs w:val="22"/>
          <w:lang w:val="en-GB"/>
        </w:rPr>
        <w:t>and Furnham</w:t>
      </w:r>
      <w:r w:rsidRPr="22A7F050" w:rsidR="0035093F">
        <w:rPr>
          <w:rFonts w:ascii="Arial" w:hAnsi="Arial" w:eastAsia="Arial" w:cs="Arial"/>
          <w:sz w:val="22"/>
          <w:szCs w:val="22"/>
          <w:lang w:val="en-GB"/>
        </w:rPr>
        <w:t xml:space="preserve"> (2022) suggest that this approach can </w:t>
      </w:r>
      <w:bookmarkStart w:name="_Int_R4sk1Hi2" w:id="402490851"/>
      <w:r w:rsidRPr="22A7F050" w:rsidR="0035093F">
        <w:rPr>
          <w:rFonts w:ascii="Arial" w:hAnsi="Arial" w:eastAsia="Arial" w:cs="Arial"/>
          <w:sz w:val="22"/>
          <w:szCs w:val="22"/>
          <w:lang w:val="en-GB"/>
        </w:rPr>
        <w:t>greatly reduce</w:t>
      </w:r>
      <w:bookmarkEnd w:id="402490851"/>
      <w:r w:rsidRPr="22A7F050" w:rsidR="0035093F">
        <w:rPr>
          <w:rFonts w:ascii="Arial" w:hAnsi="Arial" w:eastAsia="Arial" w:cs="Arial"/>
          <w:sz w:val="22"/>
          <w:szCs w:val="22"/>
          <w:lang w:val="en-GB"/>
        </w:rPr>
        <w:t xml:space="preserve"> trauma symptoms and enhance overall functioning in those with CPTSD. However, Ford and Courtois (2021) argue that standard CBT approaches may not </w:t>
      </w:r>
      <w:r w:rsidRPr="22A7F050" w:rsidR="0035093F">
        <w:rPr>
          <w:rFonts w:ascii="Arial" w:hAnsi="Arial" w:eastAsia="Arial" w:cs="Arial"/>
          <w:sz w:val="22"/>
          <w:szCs w:val="22"/>
        </w:rPr>
        <w:t>address</w:t>
      </w:r>
      <w:r w:rsidRPr="22A7F050" w:rsidR="0035093F">
        <w:rPr>
          <w:rFonts w:ascii="Arial" w:hAnsi="Arial" w:eastAsia="Arial" w:cs="Arial"/>
          <w:sz w:val="22"/>
          <w:szCs w:val="22"/>
          <w:lang w:val="en-GB"/>
        </w:rPr>
        <w:t xml:space="preserve"> severe identity disturbances, </w:t>
      </w:r>
      <w:bookmarkStart w:name="_Int_cTRtI9Ot" w:id="610305462"/>
      <w:r w:rsidRPr="22A7F050" w:rsidR="0035093F">
        <w:rPr>
          <w:rFonts w:ascii="Arial" w:hAnsi="Arial" w:eastAsia="Arial" w:cs="Arial"/>
          <w:sz w:val="22"/>
          <w:szCs w:val="22"/>
          <w:lang w:val="en-GB"/>
        </w:rPr>
        <w:t>requiring</w:t>
      </w:r>
      <w:bookmarkEnd w:id="610305462"/>
      <w:r w:rsidRPr="22A7F050" w:rsidR="0035093F">
        <w:rPr>
          <w:rFonts w:ascii="Arial" w:hAnsi="Arial" w:eastAsia="Arial" w:cs="Arial"/>
          <w:sz w:val="22"/>
          <w:szCs w:val="22"/>
          <w:lang w:val="en-GB"/>
        </w:rPr>
        <w:t xml:space="preserve"> adaptations and flexibility when working with those with CPTSD. EMDR has also shown benefits in reducing trauma-related symptoms, helping patients to process distressing memories through bilateral </w:t>
      </w:r>
      <w:r w:rsidRPr="22A7F050" w:rsidR="43F886D0">
        <w:rPr>
          <w:rFonts w:ascii="Arial" w:hAnsi="Arial" w:eastAsia="Arial" w:cs="Arial"/>
          <w:sz w:val="22"/>
          <w:szCs w:val="22"/>
          <w:lang w:val="en-GB"/>
        </w:rPr>
        <w:t>stimulation,</w:t>
      </w:r>
      <w:r w:rsidRPr="22A7F050" w:rsidR="0035093F">
        <w:rPr>
          <w:rFonts w:ascii="Arial" w:hAnsi="Arial" w:eastAsia="Arial" w:cs="Arial"/>
          <w:sz w:val="22"/>
          <w:szCs w:val="22"/>
        </w:rPr>
        <w:t xml:space="preserve"> and</w:t>
      </w:r>
      <w:r w:rsidRPr="22A7F050" w:rsidR="0035093F">
        <w:rPr>
          <w:rFonts w:ascii="Arial" w:hAnsi="Arial" w:eastAsia="Arial" w:cs="Arial"/>
          <w:sz w:val="22"/>
          <w:szCs w:val="22"/>
          <w:lang w:val="en-GB"/>
        </w:rPr>
        <w:t xml:space="preserve"> enabling traumatic experiences to be integrated into existing frameworks (Shapiro, 2018).</w:t>
      </w:r>
    </w:p>
    <w:p w:rsidRPr="00F67868" w:rsidR="0035093F" w:rsidP="22A7F050" w:rsidRDefault="0035093F" w14:paraId="054A0CBD" w14:textId="427A0279">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A systematic review by </w:t>
      </w:r>
      <w:r w:rsidRPr="22A7F050" w:rsidR="0035093F">
        <w:rPr>
          <w:rFonts w:ascii="Arial" w:hAnsi="Arial" w:eastAsia="Arial" w:cs="Arial"/>
          <w:sz w:val="22"/>
          <w:szCs w:val="22"/>
          <w:lang w:val="en-GB"/>
        </w:rPr>
        <w:t>Villegas-Ortega</w:t>
      </w:r>
      <w:r w:rsidRPr="22A7F050" w:rsidR="0035093F">
        <w:rPr>
          <w:rFonts w:ascii="Arial" w:hAnsi="Arial" w:eastAsia="Arial" w:cs="Arial"/>
          <w:sz w:val="22"/>
          <w:szCs w:val="22"/>
          <w:lang w:val="en-GB"/>
        </w:rPr>
        <w:t xml:space="preserve"> et al</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(2025) found that EMDR can produce substantial improvements in emotional regulation and psychological distress; however, there are concerns about the suitability of intensive trauma processing for those who have not </w:t>
      </w:r>
      <w:r w:rsidRPr="22A7F050" w:rsidR="0035093F">
        <w:rPr>
          <w:rFonts w:ascii="Arial" w:hAnsi="Arial" w:eastAsia="Arial" w:cs="Arial"/>
          <w:sz w:val="22"/>
          <w:szCs w:val="22"/>
        </w:rPr>
        <w:t xml:space="preserve">yet </w:t>
      </w:r>
      <w:r w:rsidRPr="22A7F050" w:rsidR="0035093F">
        <w:rPr>
          <w:rFonts w:ascii="Arial" w:hAnsi="Arial" w:eastAsia="Arial" w:cs="Arial"/>
          <w:sz w:val="22"/>
          <w:szCs w:val="22"/>
          <w:lang w:val="en-GB"/>
        </w:rPr>
        <w:t>developed emotional stabilisation skills (Ford and Courtois, 2021). Many professionals may therefore suggest a phased approach, focusing on stabilisation, trauma</w:t>
      </w:r>
      <w:r w:rsidRPr="22A7F050" w:rsidR="0035093F">
        <w:rPr>
          <w:rFonts w:ascii="Arial" w:hAnsi="Arial" w:eastAsia="Arial" w:cs="Arial"/>
          <w:sz w:val="22"/>
          <w:szCs w:val="22"/>
        </w:rPr>
        <w:t xml:space="preserve"> </w:t>
      </w:r>
      <w:r w:rsidRPr="22A7F050" w:rsidR="29AB1914">
        <w:rPr>
          <w:rFonts w:ascii="Arial" w:hAnsi="Arial" w:eastAsia="Arial" w:cs="Arial"/>
          <w:sz w:val="22"/>
          <w:szCs w:val="22"/>
          <w:lang w:val="en-GB"/>
        </w:rPr>
        <w:t>processing,</w:t>
      </w:r>
      <w:r w:rsidRPr="22A7F050" w:rsidR="0035093F">
        <w:rPr>
          <w:rFonts w:ascii="Arial" w:hAnsi="Arial" w:eastAsia="Arial" w:cs="Arial"/>
          <w:sz w:val="22"/>
          <w:szCs w:val="22"/>
          <w:lang w:val="en-GB"/>
        </w:rPr>
        <w:t xml:space="preserve"> and reintegration (Ford and Courtois, 2021). However, </w:t>
      </w:r>
      <w:r w:rsidRPr="22A7F050" w:rsidR="0035093F">
        <w:rPr>
          <w:rFonts w:ascii="Arial" w:hAnsi="Arial" w:eastAsia="Arial" w:cs="Arial"/>
          <w:sz w:val="22"/>
          <w:szCs w:val="22"/>
          <w:lang w:val="en-GB"/>
        </w:rPr>
        <w:t>Karatzias</w:t>
      </w:r>
      <w:r w:rsidRPr="22A7F050" w:rsidR="0035093F">
        <w:rPr>
          <w:rFonts w:ascii="Arial" w:hAnsi="Arial" w:eastAsia="Arial" w:cs="Arial"/>
          <w:sz w:val="22"/>
          <w:szCs w:val="22"/>
          <w:lang w:val="en-GB"/>
        </w:rPr>
        <w:t xml:space="preserve"> et al</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(2023) argue that</w:t>
      </w:r>
      <w:r w:rsidRPr="22A7F050" w:rsidR="0035093F">
        <w:rPr>
          <w:rFonts w:ascii="Arial" w:hAnsi="Arial" w:eastAsia="Arial" w:cs="Arial"/>
          <w:sz w:val="22"/>
          <w:szCs w:val="22"/>
        </w:rPr>
        <w:t>, although</w:t>
      </w:r>
      <w:r w:rsidRPr="22A7F050" w:rsidR="0035093F">
        <w:rPr>
          <w:rFonts w:ascii="Arial" w:hAnsi="Arial" w:eastAsia="Arial" w:cs="Arial"/>
          <w:sz w:val="22"/>
          <w:szCs w:val="22"/>
          <w:lang w:val="en-GB"/>
        </w:rPr>
        <w:t xml:space="preserve"> phased approaches may seem beneficial</w:t>
      </w:r>
      <w:r w:rsidRPr="22A7F050" w:rsidR="0035093F">
        <w:rPr>
          <w:rFonts w:ascii="Arial" w:hAnsi="Arial" w:eastAsia="Arial" w:cs="Arial"/>
          <w:sz w:val="22"/>
          <w:szCs w:val="22"/>
        </w:rPr>
        <w:t>, firm</w:t>
      </w:r>
      <w:r w:rsidRPr="22A7F050" w:rsidR="0035093F">
        <w:rPr>
          <w:rFonts w:ascii="Arial" w:hAnsi="Arial" w:eastAsia="Arial" w:cs="Arial"/>
          <w:sz w:val="22"/>
          <w:szCs w:val="22"/>
          <w:lang w:val="en-GB"/>
        </w:rPr>
        <w:t xml:space="preserve"> conclusions have not </w:t>
      </w:r>
      <w:r w:rsidRPr="22A7F050" w:rsidR="0035093F">
        <w:rPr>
          <w:rFonts w:ascii="Arial" w:hAnsi="Arial" w:eastAsia="Arial" w:cs="Arial"/>
          <w:sz w:val="22"/>
          <w:szCs w:val="22"/>
        </w:rPr>
        <w:t xml:space="preserve">yet </w:t>
      </w:r>
      <w:r w:rsidRPr="22A7F050" w:rsidR="0035093F">
        <w:rPr>
          <w:rFonts w:ascii="Arial" w:hAnsi="Arial" w:eastAsia="Arial" w:cs="Arial"/>
          <w:sz w:val="22"/>
          <w:szCs w:val="22"/>
          <w:lang w:val="en-GB"/>
        </w:rPr>
        <w:t xml:space="preserve">been </w:t>
      </w:r>
      <w:r w:rsidRPr="22A7F050" w:rsidR="0035093F">
        <w:rPr>
          <w:rFonts w:ascii="Arial" w:hAnsi="Arial" w:eastAsia="Arial" w:cs="Arial"/>
          <w:sz w:val="22"/>
          <w:szCs w:val="22"/>
        </w:rPr>
        <w:t>reached</w:t>
      </w:r>
      <w:r w:rsidRPr="22A7F050" w:rsidR="0035093F">
        <w:rPr>
          <w:rFonts w:ascii="Arial" w:hAnsi="Arial" w:eastAsia="Arial" w:cs="Arial"/>
          <w:sz w:val="22"/>
          <w:szCs w:val="22"/>
          <w:lang w:val="en-GB"/>
        </w:rPr>
        <w:t xml:space="preserve"> within</w:t>
      </w:r>
      <w:r w:rsidRPr="22A7F050" w:rsidR="0035093F">
        <w:rPr>
          <w:rFonts w:ascii="Arial" w:hAnsi="Arial" w:eastAsia="Arial" w:cs="Arial"/>
          <w:sz w:val="22"/>
          <w:szCs w:val="22"/>
        </w:rPr>
        <w:t xml:space="preserve"> the</w:t>
      </w:r>
      <w:r w:rsidRPr="22A7F050" w:rsidR="0035093F">
        <w:rPr>
          <w:rFonts w:ascii="Arial" w:hAnsi="Arial" w:eastAsia="Arial" w:cs="Arial"/>
          <w:sz w:val="22"/>
          <w:szCs w:val="22"/>
          <w:lang w:val="en-GB"/>
        </w:rPr>
        <w:t xml:space="preserve"> research, highlighting the ongoing tension between evidence and clinical experience. Dialectical Behaviour Therapy has also </w:t>
      </w:r>
      <w:r w:rsidRPr="22A7F050" w:rsidR="0035093F">
        <w:rPr>
          <w:rFonts w:ascii="Arial" w:hAnsi="Arial" w:eastAsia="Arial" w:cs="Arial"/>
          <w:sz w:val="22"/>
          <w:szCs w:val="22"/>
          <w:lang w:val="en-GB"/>
        </w:rPr>
        <w:t>emerged</w:t>
      </w:r>
      <w:r w:rsidRPr="22A7F050" w:rsidR="0035093F">
        <w:rPr>
          <w:rFonts w:ascii="Arial" w:hAnsi="Arial" w:eastAsia="Arial" w:cs="Arial"/>
          <w:sz w:val="22"/>
          <w:szCs w:val="22"/>
          <w:lang w:val="en-GB"/>
        </w:rPr>
        <w:t xml:space="preserve"> as an important approach, especially for those with severe emotional dysregulation (Linehan, 2015). Pharmacological interventions are also considered </w:t>
      </w:r>
      <w:r w:rsidRPr="22A7F050" w:rsidR="0035093F">
        <w:rPr>
          <w:rFonts w:ascii="Arial" w:hAnsi="Arial" w:eastAsia="Arial" w:cs="Arial"/>
          <w:sz w:val="22"/>
          <w:szCs w:val="22"/>
        </w:rPr>
        <w:t>an important</w:t>
      </w:r>
      <w:r w:rsidRPr="22A7F050" w:rsidR="0035093F">
        <w:rPr>
          <w:rFonts w:ascii="Arial" w:hAnsi="Arial" w:eastAsia="Arial" w:cs="Arial"/>
          <w:sz w:val="22"/>
          <w:szCs w:val="22"/>
          <w:lang w:val="en-GB"/>
        </w:rPr>
        <w:t xml:space="preserve"> part of treatment</w:t>
      </w:r>
      <w:r w:rsidRPr="22A7F050" w:rsidR="0035093F">
        <w:rPr>
          <w:rFonts w:ascii="Arial" w:hAnsi="Arial" w:eastAsia="Arial" w:cs="Arial"/>
          <w:sz w:val="22"/>
          <w:szCs w:val="22"/>
        </w:rPr>
        <w:t xml:space="preserve">, such as </w:t>
      </w:r>
      <w:r w:rsidRPr="22A7F050" w:rsidR="0035093F">
        <w:rPr>
          <w:rFonts w:ascii="Arial" w:hAnsi="Arial" w:eastAsia="Arial" w:cs="Arial"/>
          <w:sz w:val="22"/>
          <w:szCs w:val="22"/>
          <w:lang w:val="en-GB"/>
        </w:rPr>
        <w:t>SSRIs</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used in addition to the other </w:t>
      </w:r>
      <w:r w:rsidRPr="22A7F050" w:rsidR="0035093F">
        <w:rPr>
          <w:rFonts w:ascii="Arial" w:hAnsi="Arial" w:eastAsia="Arial" w:cs="Arial"/>
          <w:sz w:val="22"/>
          <w:szCs w:val="22"/>
        </w:rPr>
        <w:t xml:space="preserve">methods </w:t>
      </w:r>
      <w:r w:rsidRPr="22A7F050" w:rsidR="0035093F">
        <w:rPr>
          <w:rFonts w:ascii="Arial" w:hAnsi="Arial" w:eastAsia="Arial" w:cs="Arial"/>
          <w:sz w:val="22"/>
          <w:szCs w:val="22"/>
          <w:lang w:val="en-GB"/>
        </w:rPr>
        <w:t xml:space="preserve">discussed (NHS, 2025; Lewis </w:t>
      </w:r>
      <w:r w:rsidRPr="22A7F050" w:rsidR="0035093F">
        <w:rPr>
          <w:rFonts w:ascii="Arial" w:hAnsi="Arial" w:eastAsia="Arial" w:cs="Arial"/>
          <w:sz w:val="22"/>
          <w:szCs w:val="22"/>
          <w:lang w:val="en-GB"/>
        </w:rPr>
        <w:t>and Furnham</w:t>
      </w:r>
      <w:r w:rsidRPr="22A7F050" w:rsidR="0035093F">
        <w:rPr>
          <w:rFonts w:ascii="Arial" w:hAnsi="Arial" w:eastAsia="Arial" w:cs="Arial"/>
          <w:sz w:val="22"/>
          <w:szCs w:val="22"/>
          <w:lang w:val="en-GB"/>
        </w:rPr>
        <w:t xml:space="preserve">, 2022). However, there are general barriers </w:t>
      </w:r>
      <w:r w:rsidRPr="22A7F050" w:rsidR="0035093F">
        <w:rPr>
          <w:rFonts w:ascii="Arial" w:hAnsi="Arial" w:eastAsia="Arial" w:cs="Arial"/>
          <w:sz w:val="22"/>
          <w:szCs w:val="22"/>
        </w:rPr>
        <w:t>relating</w:t>
      </w:r>
      <w:r w:rsidRPr="22A7F050" w:rsidR="0035093F">
        <w:rPr>
          <w:rFonts w:ascii="Arial" w:hAnsi="Arial" w:eastAsia="Arial" w:cs="Arial"/>
          <w:sz w:val="22"/>
          <w:szCs w:val="22"/>
          <w:lang w:val="en-GB"/>
        </w:rPr>
        <w:t xml:space="preserve"> to geographical inequality, with The King’s Fund (2024) highlighting pressures within mental health services and how demand has </w:t>
      </w:r>
      <w:r w:rsidRPr="22A7F050" w:rsidR="0035093F">
        <w:rPr>
          <w:rFonts w:ascii="Arial" w:hAnsi="Arial" w:eastAsia="Arial" w:cs="Arial"/>
          <w:sz w:val="22"/>
          <w:szCs w:val="22"/>
        </w:rPr>
        <w:t>exceeded available</w:t>
      </w:r>
      <w:r w:rsidRPr="22A7F050" w:rsidR="0035093F">
        <w:rPr>
          <w:rFonts w:ascii="Arial" w:hAnsi="Arial" w:eastAsia="Arial" w:cs="Arial"/>
          <w:sz w:val="22"/>
          <w:szCs w:val="22"/>
          <w:lang w:val="en-GB"/>
        </w:rPr>
        <w:t xml:space="preserve"> resources. Lastly, treatment engagement can be difficult</w:t>
      </w:r>
      <w:r w:rsidRPr="22A7F050" w:rsidR="0035093F">
        <w:rPr>
          <w:rFonts w:ascii="Arial" w:hAnsi="Arial" w:eastAsia="Arial" w:cs="Arial"/>
          <w:sz w:val="22"/>
          <w:szCs w:val="22"/>
        </w:rPr>
        <w:t>,</w:t>
      </w:r>
      <w:r w:rsidRPr="22A7F050" w:rsidR="0035093F">
        <w:rPr>
          <w:rFonts w:ascii="Arial" w:hAnsi="Arial" w:eastAsia="Arial" w:cs="Arial"/>
          <w:sz w:val="22"/>
          <w:szCs w:val="22"/>
          <w:lang w:val="en-GB"/>
        </w:rPr>
        <w:t xml:space="preserve"> as those with CPTSD often have trust difficulties</w:t>
      </w:r>
      <w:r w:rsidRPr="22A7F050" w:rsidR="0035093F">
        <w:rPr>
          <w:rFonts w:ascii="Arial" w:hAnsi="Arial" w:eastAsia="Arial" w:cs="Arial"/>
          <w:sz w:val="22"/>
          <w:szCs w:val="22"/>
        </w:rPr>
        <w:t>; therefore,</w:t>
      </w:r>
      <w:r w:rsidRPr="22A7F050" w:rsidR="0035093F">
        <w:rPr>
          <w:rFonts w:ascii="Arial" w:hAnsi="Arial" w:eastAsia="Arial" w:cs="Arial"/>
          <w:sz w:val="22"/>
          <w:szCs w:val="22"/>
          <w:lang w:val="en-GB"/>
        </w:rPr>
        <w:t xml:space="preserve"> therapeutic communication and </w:t>
      </w:r>
      <w:r w:rsidRPr="22A7F050" w:rsidR="0035093F">
        <w:rPr>
          <w:rFonts w:ascii="Arial" w:hAnsi="Arial" w:eastAsia="Arial" w:cs="Arial"/>
          <w:sz w:val="22"/>
          <w:szCs w:val="22"/>
        </w:rPr>
        <w:t>relationships</w:t>
      </w:r>
      <w:r w:rsidRPr="22A7F050" w:rsidR="0035093F">
        <w:rPr>
          <w:rFonts w:ascii="Arial" w:hAnsi="Arial" w:eastAsia="Arial" w:cs="Arial"/>
          <w:sz w:val="22"/>
          <w:szCs w:val="22"/>
          <w:lang w:val="en-GB"/>
        </w:rPr>
        <w:t xml:space="preserve"> are essential in the provision of high-quality, </w:t>
      </w:r>
      <w:r w:rsidRPr="22A7F050" w:rsidR="4256A78E">
        <w:rPr>
          <w:rFonts w:ascii="Arial" w:hAnsi="Arial" w:eastAsia="Arial" w:cs="Arial"/>
          <w:sz w:val="22"/>
          <w:szCs w:val="22"/>
          <w:lang w:val="en-GB"/>
        </w:rPr>
        <w:t>safe,</w:t>
      </w:r>
      <w:r w:rsidRPr="22A7F050" w:rsidR="0035093F">
        <w:rPr>
          <w:rFonts w:ascii="Arial" w:hAnsi="Arial" w:eastAsia="Arial" w:cs="Arial"/>
          <w:sz w:val="22"/>
          <w:szCs w:val="22"/>
          <w:lang w:val="en-GB"/>
        </w:rPr>
        <w:t xml:space="preserve"> and tailored care (Gysi, 2025).</w:t>
      </w:r>
    </w:p>
    <w:p w:rsidRPr="00F67868" w:rsidR="00020351" w:rsidP="22A7F050" w:rsidRDefault="00000000" w14:paraId="4C2CEA1B"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Rehabilitation and recovery</w:t>
      </w:r>
    </w:p>
    <w:p w:rsidRPr="00F67868" w:rsidR="0035093F" w:rsidP="22A7F050" w:rsidRDefault="0035093F" w14:paraId="2292126A" w14:textId="0B72435B">
      <w:pPr>
        <w:jc w:val="both"/>
        <w:rPr>
          <w:rFonts w:ascii="Arial" w:hAnsi="Arial" w:eastAsia="Arial" w:cs="Arial"/>
          <w:sz w:val="22"/>
          <w:szCs w:val="22"/>
          <w:lang w:val="en-GB"/>
        </w:rPr>
      </w:pPr>
      <w:r w:rsidRPr="22A7F050" w:rsidR="0035093F">
        <w:rPr>
          <w:rFonts w:ascii="Arial" w:hAnsi="Arial" w:eastAsia="Arial" w:cs="Arial"/>
          <w:sz w:val="22"/>
          <w:szCs w:val="22"/>
        </w:rPr>
        <w:t>Symptom</w:t>
      </w:r>
      <w:r w:rsidRPr="22A7F050" w:rsidR="0035093F">
        <w:rPr>
          <w:rFonts w:ascii="Arial" w:hAnsi="Arial" w:eastAsia="Arial" w:cs="Arial"/>
          <w:sz w:val="22"/>
          <w:szCs w:val="22"/>
          <w:lang w:val="en-GB"/>
        </w:rPr>
        <w:t xml:space="preserve"> reduction is a vital aspect of treatment, </w:t>
      </w:r>
      <w:r w:rsidRPr="22A7F050" w:rsidR="0035093F">
        <w:rPr>
          <w:rFonts w:ascii="Arial" w:hAnsi="Arial" w:eastAsia="Arial" w:cs="Arial"/>
          <w:sz w:val="22"/>
          <w:szCs w:val="22"/>
        </w:rPr>
        <w:t>but recovery extends beyond</w:t>
      </w:r>
      <w:r w:rsidRPr="22A7F050" w:rsidR="0035093F">
        <w:rPr>
          <w:rFonts w:ascii="Arial" w:hAnsi="Arial" w:eastAsia="Arial" w:cs="Arial"/>
          <w:sz w:val="22"/>
          <w:szCs w:val="22"/>
          <w:lang w:val="en-GB"/>
        </w:rPr>
        <w:t xml:space="preserve"> clinical </w:t>
      </w:r>
      <w:r w:rsidRPr="22A7F050" w:rsidR="0035093F">
        <w:rPr>
          <w:rFonts w:ascii="Arial" w:hAnsi="Arial" w:eastAsia="Arial" w:cs="Arial"/>
          <w:sz w:val="22"/>
          <w:szCs w:val="22"/>
        </w:rPr>
        <w:t xml:space="preserve">improvement </w:t>
      </w:r>
      <w:r w:rsidRPr="22A7F050" w:rsidR="0035093F">
        <w:rPr>
          <w:rFonts w:ascii="Arial" w:hAnsi="Arial" w:eastAsia="Arial" w:cs="Arial"/>
          <w:sz w:val="22"/>
          <w:szCs w:val="22"/>
          <w:lang w:val="en-GB"/>
        </w:rPr>
        <w:t xml:space="preserve">to include social, </w:t>
      </w:r>
      <w:r w:rsidRPr="22A7F050" w:rsidR="04ED95ED">
        <w:rPr>
          <w:rFonts w:ascii="Arial" w:hAnsi="Arial" w:eastAsia="Arial" w:cs="Arial"/>
          <w:sz w:val="22"/>
          <w:szCs w:val="22"/>
          <w:lang w:val="en-GB"/>
        </w:rPr>
        <w:t>occupational,</w:t>
      </w:r>
      <w:r w:rsidRPr="22A7F050" w:rsidR="0035093F">
        <w:rPr>
          <w:rFonts w:ascii="Arial" w:hAnsi="Arial" w:eastAsia="Arial" w:cs="Arial"/>
          <w:sz w:val="22"/>
          <w:szCs w:val="22"/>
          <w:lang w:val="en-GB"/>
        </w:rPr>
        <w:t xml:space="preserve"> and interpersonal functioning (</w:t>
      </w:r>
      <w:r w:rsidRPr="22A7F050" w:rsidR="0035093F">
        <w:rPr>
          <w:rFonts w:ascii="Arial" w:hAnsi="Arial" w:eastAsia="Arial" w:cs="Arial"/>
          <w:sz w:val="22"/>
          <w:szCs w:val="22"/>
          <w:lang w:val="en-GB"/>
        </w:rPr>
        <w:t>Katalan</w:t>
      </w:r>
      <w:r w:rsidRPr="22A7F050" w:rsidR="0035093F">
        <w:rPr>
          <w:rFonts w:ascii="Arial" w:hAnsi="Arial" w:eastAsia="Arial" w:cs="Arial"/>
          <w:sz w:val="22"/>
          <w:szCs w:val="22"/>
          <w:lang w:val="en-GB"/>
        </w:rPr>
        <w:t xml:space="preserve"> et al., 2026). Modern mental health services often adopt recovery-focused models </w:t>
      </w:r>
      <w:r w:rsidRPr="22A7F050" w:rsidR="0035093F">
        <w:rPr>
          <w:rFonts w:ascii="Arial" w:hAnsi="Arial" w:eastAsia="Arial" w:cs="Arial"/>
          <w:sz w:val="22"/>
          <w:szCs w:val="22"/>
        </w:rPr>
        <w:t>that</w:t>
      </w:r>
      <w:r w:rsidRPr="22A7F050" w:rsidR="0035093F">
        <w:rPr>
          <w:rFonts w:ascii="Arial" w:hAnsi="Arial" w:eastAsia="Arial" w:cs="Arial"/>
          <w:sz w:val="22"/>
          <w:szCs w:val="22"/>
          <w:lang w:val="en-GB"/>
        </w:rPr>
        <w:t xml:space="preserve"> emphasise autonomy, </w:t>
      </w:r>
      <w:r w:rsidRPr="22A7F050" w:rsidR="21E2B3B9">
        <w:rPr>
          <w:rFonts w:ascii="Arial" w:hAnsi="Arial" w:eastAsia="Arial" w:cs="Arial"/>
          <w:sz w:val="22"/>
          <w:szCs w:val="22"/>
          <w:lang w:val="en-GB"/>
        </w:rPr>
        <w:t>empowerment,</w:t>
      </w:r>
      <w:r w:rsidRPr="22A7F050" w:rsidR="0035093F">
        <w:rPr>
          <w:rFonts w:ascii="Arial" w:hAnsi="Arial" w:eastAsia="Arial" w:cs="Arial"/>
          <w:sz w:val="22"/>
          <w:szCs w:val="22"/>
          <w:lang w:val="en-GB"/>
        </w:rPr>
        <w:t xml:space="preserve"> and meaningful participation in society, rather than focusing </w:t>
      </w:r>
      <w:r w:rsidRPr="22A7F050" w:rsidR="0035093F">
        <w:rPr>
          <w:rFonts w:ascii="Arial" w:hAnsi="Arial" w:eastAsia="Arial" w:cs="Arial"/>
          <w:sz w:val="22"/>
          <w:szCs w:val="22"/>
        </w:rPr>
        <w:t xml:space="preserve">only </w:t>
      </w:r>
      <w:r w:rsidRPr="22A7F050" w:rsidR="0035093F">
        <w:rPr>
          <w:rFonts w:ascii="Arial" w:hAnsi="Arial" w:eastAsia="Arial" w:cs="Arial"/>
          <w:sz w:val="22"/>
          <w:szCs w:val="22"/>
          <w:lang w:val="en-GB"/>
        </w:rPr>
        <w:t xml:space="preserve">on symptoms (Slade et al., 2022). Effective rehabilitation requires a holistic and multidisciplinary approach, </w:t>
      </w:r>
      <w:r w:rsidRPr="22A7F050" w:rsidR="0035093F">
        <w:rPr>
          <w:rFonts w:ascii="Arial" w:hAnsi="Arial" w:eastAsia="Arial" w:cs="Arial"/>
          <w:sz w:val="22"/>
          <w:szCs w:val="22"/>
        </w:rPr>
        <w:t>including</w:t>
      </w:r>
      <w:r w:rsidRPr="22A7F050" w:rsidR="0035093F">
        <w:rPr>
          <w:rFonts w:ascii="Arial" w:hAnsi="Arial" w:eastAsia="Arial" w:cs="Arial"/>
          <w:sz w:val="22"/>
          <w:szCs w:val="22"/>
          <w:lang w:val="en-GB"/>
        </w:rPr>
        <w:t xml:space="preserve"> trauma-informed care to avoid re-traumatisation in healthcare </w:t>
      </w:r>
      <w:r w:rsidRPr="22A7F050" w:rsidR="0035093F">
        <w:rPr>
          <w:rFonts w:ascii="Arial" w:hAnsi="Arial" w:eastAsia="Arial" w:cs="Arial"/>
          <w:sz w:val="22"/>
          <w:szCs w:val="22"/>
        </w:rPr>
        <w:t>settings</w:t>
      </w:r>
      <w:r w:rsidRPr="22A7F050" w:rsidR="0035093F">
        <w:rPr>
          <w:rFonts w:ascii="Arial" w:hAnsi="Arial" w:eastAsia="Arial" w:cs="Arial"/>
          <w:sz w:val="22"/>
          <w:szCs w:val="22"/>
          <w:lang w:val="en-GB"/>
        </w:rPr>
        <w:t xml:space="preserve"> (Substance Abuse and Mental Health Services Administration, 2023). Rather than asking the patient what </w:t>
      </w:r>
      <w:bookmarkStart w:name="_Int_xwZnOoXR" w:id="1223095978"/>
      <w:r w:rsidRPr="22A7F050" w:rsidR="0035093F">
        <w:rPr>
          <w:rFonts w:ascii="Arial" w:hAnsi="Arial" w:eastAsia="Arial" w:cs="Arial"/>
          <w:sz w:val="22"/>
          <w:szCs w:val="22"/>
          <w:lang w:val="en-GB"/>
        </w:rPr>
        <w:t>is wrong, trauma-informed care</w:t>
      </w:r>
      <w:bookmarkEnd w:id="1223095978"/>
      <w:r w:rsidRPr="22A7F050" w:rsidR="0035093F">
        <w:rPr>
          <w:rFonts w:ascii="Arial" w:hAnsi="Arial" w:eastAsia="Arial" w:cs="Arial"/>
          <w:sz w:val="22"/>
          <w:szCs w:val="22"/>
          <w:lang w:val="en-GB"/>
        </w:rPr>
        <w:t xml:space="preserve"> encourages professionals to consider what happened to them, shifting the focus </w:t>
      </w:r>
      <w:r w:rsidRPr="22A7F050" w:rsidR="0035093F">
        <w:rPr>
          <w:rFonts w:ascii="Arial" w:hAnsi="Arial" w:eastAsia="Arial" w:cs="Arial"/>
          <w:sz w:val="22"/>
          <w:szCs w:val="22"/>
        </w:rPr>
        <w:t xml:space="preserve">away </w:t>
      </w:r>
      <w:r w:rsidRPr="22A7F050" w:rsidR="0035093F">
        <w:rPr>
          <w:rFonts w:ascii="Arial" w:hAnsi="Arial" w:eastAsia="Arial" w:cs="Arial"/>
          <w:sz w:val="22"/>
          <w:szCs w:val="22"/>
          <w:lang w:val="en-GB"/>
        </w:rPr>
        <w:t>from pathological interpretations of mental distress (Gysi, 2025). Rehabilitation may include peer support programmes, vocational rehabilitation, supported employment schemes, housing support and social prescribing initiatives. Evidence suggests that peer support can improve hope, self-</w:t>
      </w:r>
      <w:r w:rsidRPr="22A7F050" w:rsidR="7431C02D">
        <w:rPr>
          <w:rFonts w:ascii="Arial" w:hAnsi="Arial" w:eastAsia="Arial" w:cs="Arial"/>
          <w:sz w:val="22"/>
          <w:szCs w:val="22"/>
          <w:lang w:val="en-GB"/>
        </w:rPr>
        <w:t>efficacy,</w:t>
      </w:r>
      <w:r w:rsidRPr="22A7F050" w:rsidR="0035093F">
        <w:rPr>
          <w:rFonts w:ascii="Arial" w:hAnsi="Arial" w:eastAsia="Arial" w:cs="Arial"/>
          <w:sz w:val="22"/>
          <w:szCs w:val="22"/>
          <w:lang w:val="en-GB"/>
        </w:rPr>
        <w:t xml:space="preserve"> and social connectedness among trauma survivors (NHS England, 2024). However, even with a growing focus on these needs, rehabilitation services </w:t>
      </w:r>
      <w:r w:rsidRPr="22A7F050" w:rsidR="0035093F">
        <w:rPr>
          <w:rFonts w:ascii="Arial" w:hAnsi="Arial" w:eastAsia="Arial" w:cs="Arial"/>
          <w:sz w:val="22"/>
          <w:szCs w:val="22"/>
        </w:rPr>
        <w:t>remain</w:t>
      </w:r>
      <w:r w:rsidRPr="22A7F050" w:rsidR="0035093F">
        <w:rPr>
          <w:rFonts w:ascii="Arial" w:hAnsi="Arial" w:eastAsia="Arial" w:cs="Arial"/>
          <w:sz w:val="22"/>
          <w:szCs w:val="22"/>
          <w:lang w:val="en-GB"/>
        </w:rPr>
        <w:t xml:space="preserve"> inconsistent, and funding </w:t>
      </w:r>
      <w:r w:rsidRPr="22A7F050" w:rsidR="0035093F">
        <w:rPr>
          <w:rFonts w:ascii="Arial" w:hAnsi="Arial" w:eastAsia="Arial" w:cs="Arial"/>
          <w:sz w:val="22"/>
          <w:szCs w:val="22"/>
        </w:rPr>
        <w:t>often</w:t>
      </w:r>
      <w:r w:rsidRPr="22A7F050" w:rsidR="0035093F">
        <w:rPr>
          <w:rFonts w:ascii="Arial" w:hAnsi="Arial" w:eastAsia="Arial" w:cs="Arial"/>
          <w:sz w:val="22"/>
          <w:szCs w:val="22"/>
          <w:lang w:val="en-GB"/>
        </w:rPr>
        <w:t xml:space="preserve"> prioritises acute mental health care over long-term recovery, resulting in gaps between </w:t>
      </w:r>
      <w:r w:rsidRPr="22A7F050" w:rsidR="0035093F">
        <w:rPr>
          <w:rFonts w:ascii="Arial" w:hAnsi="Arial" w:eastAsia="Arial" w:cs="Arial"/>
          <w:sz w:val="22"/>
          <w:szCs w:val="22"/>
        </w:rPr>
        <w:t xml:space="preserve">treatment </w:t>
      </w:r>
      <w:r w:rsidRPr="22A7F050" w:rsidR="0035093F">
        <w:rPr>
          <w:rFonts w:ascii="Arial" w:hAnsi="Arial" w:eastAsia="Arial" w:cs="Arial"/>
          <w:sz w:val="22"/>
          <w:szCs w:val="22"/>
          <w:lang w:val="en-GB"/>
        </w:rPr>
        <w:t xml:space="preserve">completion </w:t>
      </w:r>
      <w:r w:rsidRPr="22A7F050" w:rsidR="0035093F">
        <w:rPr>
          <w:rFonts w:ascii="Arial" w:hAnsi="Arial" w:eastAsia="Arial" w:cs="Arial"/>
          <w:sz w:val="22"/>
          <w:szCs w:val="22"/>
        </w:rPr>
        <w:t>and reintegration</w:t>
      </w:r>
      <w:r w:rsidRPr="22A7F050" w:rsidR="0035093F">
        <w:rPr>
          <w:rFonts w:ascii="Arial" w:hAnsi="Arial" w:eastAsia="Arial" w:cs="Arial"/>
          <w:sz w:val="22"/>
          <w:szCs w:val="22"/>
          <w:lang w:val="en-GB"/>
        </w:rPr>
        <w:t xml:space="preserve"> into the community (The King’s Fund, 2024).</w:t>
      </w:r>
    </w:p>
    <w:p w:rsidRPr="00F67868" w:rsidR="00DE21E7" w:rsidP="22A7F050" w:rsidRDefault="00DE21E7" w14:paraId="3CF4AD79" w14:textId="77777777">
      <w:pPr>
        <w:jc w:val="both"/>
        <w:rPr>
          <w:rFonts w:ascii="Arial" w:hAnsi="Arial" w:eastAsia="Arial" w:cs="Arial"/>
          <w:sz w:val="22"/>
          <w:szCs w:val="22"/>
          <w:lang w:val="en-GB"/>
        </w:rPr>
      </w:pPr>
    </w:p>
    <w:p w:rsidRPr="00F67868" w:rsidR="00DE21E7" w:rsidP="22A7F050" w:rsidRDefault="00DE21E7" w14:paraId="0B0FECDC" w14:textId="77777777">
      <w:pPr>
        <w:jc w:val="both"/>
        <w:rPr>
          <w:rFonts w:ascii="Arial" w:hAnsi="Arial" w:eastAsia="Arial" w:cs="Arial"/>
          <w:sz w:val="22"/>
          <w:szCs w:val="22"/>
          <w:lang w:val="en-GB"/>
        </w:rPr>
      </w:pPr>
    </w:p>
    <w:p w:rsidRPr="00F67868" w:rsidR="00DE21E7" w:rsidP="22A7F050" w:rsidRDefault="00DE21E7" w14:paraId="1F5E607C" w14:textId="77777777">
      <w:pPr>
        <w:jc w:val="both"/>
        <w:rPr>
          <w:rFonts w:ascii="Arial" w:hAnsi="Arial" w:eastAsia="Arial" w:cs="Arial"/>
          <w:sz w:val="22"/>
          <w:szCs w:val="22"/>
          <w:lang w:val="en-GB"/>
        </w:rPr>
      </w:pPr>
    </w:p>
    <w:p w:rsidRPr="00F67868" w:rsidR="00020351" w:rsidP="22A7F050" w:rsidRDefault="00000000" w14:paraId="011B93AB" w14:textId="77777777">
      <w:pPr>
        <w:jc w:val="both"/>
        <w:rPr>
          <w:rFonts w:ascii="Arial" w:hAnsi="Arial" w:eastAsia="Arial" w:cs="Arial"/>
          <w:b w:val="1"/>
          <w:bCs w:val="1"/>
          <w:sz w:val="22"/>
          <w:szCs w:val="22"/>
          <w:lang w:val="en-GB"/>
        </w:rPr>
      </w:pPr>
      <w:r w:rsidRPr="22A7F050" w:rsidR="00000000">
        <w:rPr>
          <w:rFonts w:ascii="Arial" w:hAnsi="Arial" w:eastAsia="Arial" w:cs="Arial"/>
          <w:b w:val="1"/>
          <w:bCs w:val="1"/>
          <w:sz w:val="22"/>
          <w:szCs w:val="22"/>
          <w:lang w:val="en-GB"/>
        </w:rPr>
        <w:t>Current debates and emerging issues</w:t>
      </w:r>
    </w:p>
    <w:p w:rsidRPr="00F67868" w:rsidR="0035093F" w:rsidP="22A7F050" w:rsidRDefault="0035093F" w14:paraId="64E3D43E" w14:textId="5088D25E">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The inclusion of CPTSD within ICD-11 has created significant debate in relation to its classification, </w:t>
      </w:r>
      <w:r w:rsidRPr="22A7F050" w:rsidR="15651FE1">
        <w:rPr>
          <w:rFonts w:ascii="Arial" w:hAnsi="Arial" w:eastAsia="Arial" w:cs="Arial"/>
          <w:sz w:val="22"/>
          <w:szCs w:val="22"/>
          <w:lang w:val="en-GB"/>
        </w:rPr>
        <w:t>diagnosis,</w:t>
      </w:r>
      <w:r w:rsidRPr="22A7F050" w:rsidR="0035093F">
        <w:rPr>
          <w:rFonts w:ascii="Arial" w:hAnsi="Arial" w:eastAsia="Arial" w:cs="Arial"/>
          <w:sz w:val="22"/>
          <w:szCs w:val="22"/>
          <w:lang w:val="en-GB"/>
        </w:rPr>
        <w:t xml:space="preserve"> and treatment. One of the main discussion points is whether CPTSD is a distinct disorder </w:t>
      </w:r>
      <w:bookmarkStart w:name="_Int_4hxmGDFA" w:id="1927941634"/>
      <w:r w:rsidRPr="22A7F050" w:rsidR="0035093F">
        <w:rPr>
          <w:rFonts w:ascii="Arial" w:hAnsi="Arial" w:eastAsia="Arial" w:cs="Arial"/>
          <w:sz w:val="22"/>
          <w:szCs w:val="22"/>
          <w:lang w:val="en-GB"/>
        </w:rPr>
        <w:t>in itself or</w:t>
      </w:r>
      <w:bookmarkEnd w:id="1927941634"/>
      <w:r w:rsidRPr="22A7F050" w:rsidR="0035093F">
        <w:rPr>
          <w:rFonts w:ascii="Arial" w:hAnsi="Arial" w:eastAsia="Arial" w:cs="Arial"/>
          <w:sz w:val="22"/>
          <w:szCs w:val="22"/>
          <w:lang w:val="en-GB"/>
        </w:rPr>
        <w:t xml:space="preserve"> a more severe type of PTSD. Supporters argue that the inclusion of disturbances in self-organisation, such as emotional dysregulation and interpersonal difficulties, differentiates CPTSD </w:t>
      </w:r>
      <w:r w:rsidRPr="22A7F050" w:rsidR="0035093F">
        <w:rPr>
          <w:rFonts w:ascii="Arial" w:hAnsi="Arial" w:eastAsia="Arial" w:cs="Arial"/>
          <w:sz w:val="22"/>
          <w:szCs w:val="22"/>
        </w:rPr>
        <w:t>from</w:t>
      </w:r>
      <w:r w:rsidRPr="22A7F050" w:rsidR="0035093F">
        <w:rPr>
          <w:rFonts w:ascii="Arial" w:hAnsi="Arial" w:eastAsia="Arial" w:cs="Arial"/>
          <w:sz w:val="22"/>
          <w:szCs w:val="22"/>
          <w:lang w:val="en-GB"/>
        </w:rPr>
        <w:t xml:space="preserve"> PTSD and enhances diagnostic accuracy (</w:t>
      </w:r>
      <w:r w:rsidRPr="22A7F050" w:rsidR="0035093F">
        <w:rPr>
          <w:rFonts w:ascii="Arial" w:hAnsi="Arial" w:eastAsia="Arial" w:cs="Arial"/>
          <w:sz w:val="22"/>
          <w:szCs w:val="22"/>
          <w:lang w:val="en-GB"/>
        </w:rPr>
        <w:t>Cloitre</w:t>
      </w:r>
      <w:r w:rsidRPr="22A7F050" w:rsidR="0035093F">
        <w:rPr>
          <w:rFonts w:ascii="Arial" w:hAnsi="Arial" w:eastAsia="Arial" w:cs="Arial"/>
          <w:sz w:val="22"/>
          <w:szCs w:val="22"/>
          <w:lang w:val="en-GB"/>
        </w:rPr>
        <w:t xml:space="preserve">, 2020; </w:t>
      </w:r>
      <w:r w:rsidRPr="22A7F050" w:rsidR="0035093F">
        <w:rPr>
          <w:rFonts w:ascii="Arial" w:hAnsi="Arial" w:eastAsia="Arial" w:cs="Arial"/>
          <w:sz w:val="22"/>
          <w:szCs w:val="22"/>
          <w:lang w:val="en-GB"/>
        </w:rPr>
        <w:t>Cloitre</w:t>
      </w:r>
      <w:r w:rsidRPr="22A7F050" w:rsidR="0035093F">
        <w:rPr>
          <w:rFonts w:ascii="Arial" w:hAnsi="Arial" w:eastAsia="Arial" w:cs="Arial"/>
          <w:sz w:val="22"/>
          <w:szCs w:val="22"/>
          <w:lang w:val="en-GB"/>
        </w:rPr>
        <w:t xml:space="preserve"> et al., 2019; Hyland et al., 2021). However, critics argue that CPTSD may </w:t>
      </w:r>
      <w:r w:rsidRPr="22A7F050" w:rsidR="0035093F">
        <w:rPr>
          <w:rFonts w:ascii="Arial" w:hAnsi="Arial" w:eastAsia="Arial" w:cs="Arial"/>
          <w:sz w:val="22"/>
          <w:szCs w:val="22"/>
        </w:rPr>
        <w:t>simply</w:t>
      </w:r>
      <w:r w:rsidRPr="22A7F050" w:rsidR="0035093F">
        <w:rPr>
          <w:rFonts w:ascii="Arial" w:hAnsi="Arial" w:eastAsia="Arial" w:cs="Arial"/>
          <w:sz w:val="22"/>
          <w:szCs w:val="22"/>
          <w:lang w:val="en-GB"/>
        </w:rPr>
        <w:t xml:space="preserve"> reflect chronic PTSD, raising concerns about diagnostic expansion and classification overlap (</w:t>
      </w:r>
      <w:r w:rsidRPr="22A7F050" w:rsidR="0035093F">
        <w:rPr>
          <w:rFonts w:ascii="Arial" w:hAnsi="Arial" w:eastAsia="Arial" w:cs="Arial"/>
          <w:sz w:val="22"/>
          <w:szCs w:val="22"/>
          <w:lang w:val="en-GB"/>
        </w:rPr>
        <w:t>Resick</w:t>
      </w:r>
      <w:r w:rsidRPr="22A7F050" w:rsidR="0035093F">
        <w:rPr>
          <w:rFonts w:ascii="Arial" w:hAnsi="Arial" w:eastAsia="Arial" w:cs="Arial"/>
          <w:sz w:val="22"/>
          <w:szCs w:val="22"/>
          <w:lang w:val="en-GB"/>
        </w:rPr>
        <w:t xml:space="preserve"> et al., 2021). Another debate surrounds the relationship between CPTSD and BPD, with both sharing difficulties with relationships and emotional instability. Identity disturbance and </w:t>
      </w:r>
      <w:r w:rsidRPr="22A7F050" w:rsidR="0035093F">
        <w:rPr>
          <w:rFonts w:ascii="Arial" w:hAnsi="Arial" w:eastAsia="Arial" w:cs="Arial"/>
          <w:sz w:val="22"/>
          <w:szCs w:val="22"/>
        </w:rPr>
        <w:t xml:space="preserve">fear of </w:t>
      </w:r>
      <w:r w:rsidRPr="22A7F050" w:rsidR="0035093F">
        <w:rPr>
          <w:rFonts w:ascii="Arial" w:hAnsi="Arial" w:eastAsia="Arial" w:cs="Arial"/>
          <w:sz w:val="22"/>
          <w:szCs w:val="22"/>
          <w:lang w:val="en-GB"/>
        </w:rPr>
        <w:t xml:space="preserve">abandonment have been identified as key distinctions; however, differential diagnosis continues to be a challenge in practice (Lewis and Furnham, 2022). The role of neurodivergence has also </w:t>
      </w:r>
      <w:r w:rsidRPr="22A7F050" w:rsidR="0035093F">
        <w:rPr>
          <w:rFonts w:ascii="Arial" w:hAnsi="Arial" w:eastAsia="Arial" w:cs="Arial"/>
          <w:sz w:val="22"/>
          <w:szCs w:val="22"/>
        </w:rPr>
        <w:t>received attention</w:t>
      </w:r>
      <w:r w:rsidRPr="22A7F050" w:rsidR="0035093F">
        <w:rPr>
          <w:rFonts w:ascii="Arial" w:hAnsi="Arial" w:eastAsia="Arial" w:cs="Arial"/>
          <w:sz w:val="22"/>
          <w:szCs w:val="22"/>
          <w:lang w:val="en-GB"/>
        </w:rPr>
        <w:t>, as discussed, prompting the need for neurodiversity-informed assessments and treatment methods (</w:t>
      </w:r>
      <w:r w:rsidRPr="22A7F050" w:rsidR="0035093F">
        <w:rPr>
          <w:rFonts w:ascii="Arial" w:hAnsi="Arial" w:eastAsia="Arial" w:cs="Arial"/>
          <w:sz w:val="22"/>
          <w:szCs w:val="22"/>
        </w:rPr>
        <w:t>see</w:t>
      </w:r>
      <w:r w:rsidRPr="22A7F050" w:rsidR="0035093F">
        <w:rPr>
          <w:rFonts w:ascii="Arial" w:hAnsi="Arial" w:eastAsia="Arial" w:cs="Arial"/>
          <w:sz w:val="22"/>
          <w:szCs w:val="22"/>
          <w:lang w:val="en-GB"/>
        </w:rPr>
        <w:t xml:space="preserve"> Table 1 below) (Rumball et al., 2020).</w:t>
      </w:r>
    </w:p>
    <w:p w:rsidRPr="00F67868" w:rsidR="00DE21E7" w:rsidP="22A7F050" w:rsidRDefault="00DE21E7" w14:paraId="47C5F1BA" w14:textId="77777777">
      <w:pPr>
        <w:jc w:val="both"/>
        <w:rPr>
          <w:rFonts w:ascii="Arial" w:hAnsi="Arial" w:eastAsia="Arial" w:cs="Arial"/>
          <w:sz w:val="22"/>
          <w:szCs w:val="22"/>
          <w:lang w:val="en-GB"/>
        </w:rPr>
      </w:pPr>
    </w:p>
    <w:p w:rsidRPr="00F67868" w:rsidR="00020351" w:rsidP="22A7F050" w:rsidRDefault="00000000" w14:paraId="110AC030" w14:textId="77777777">
      <w:pPr>
        <w:jc w:val="both"/>
        <w:rPr>
          <w:rFonts w:ascii="Arial" w:hAnsi="Arial" w:eastAsia="Arial" w:cs="Arial"/>
          <w:sz w:val="22"/>
          <w:szCs w:val="22"/>
          <w:u w:val="single"/>
          <w:lang w:val="en-GB"/>
        </w:rPr>
      </w:pPr>
      <w:r w:rsidRPr="22A7F050" w:rsidR="00000000">
        <w:rPr>
          <w:rFonts w:ascii="Arial" w:hAnsi="Arial" w:eastAsia="Arial" w:cs="Arial"/>
          <w:sz w:val="22"/>
          <w:szCs w:val="22"/>
          <w:u w:val="single"/>
          <w:lang w:val="en-GB"/>
        </w:rPr>
        <w:t>Table 1: Symptom overlap and diagnostic challenges</w:t>
      </w:r>
    </w:p>
    <w:tbl>
      <w:tblPr>
        <w:tblStyle w:val="a"/>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600" w:firstRow="0" w:lastRow="0" w:firstColumn="0" w:lastColumn="0" w:noHBand="1" w:noVBand="1"/>
      </w:tblPr>
      <w:tblGrid>
        <w:gridCol w:w="1523"/>
        <w:gridCol w:w="1697"/>
        <w:gridCol w:w="1609"/>
        <w:gridCol w:w="2248"/>
        <w:gridCol w:w="2267"/>
      </w:tblGrid>
      <w:tr w:rsidRPr="00F67868" w:rsidR="00020351" w:rsidTr="22A7F050" w14:paraId="2280D2D8" w14:textId="77777777">
        <w:trPr>
          <w:trHeight w:val="108"/>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47BA912"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Feature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711FF8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Complex PTSD (CPTSD)</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883BF8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PTSD</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156377D"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Autism Spectrum Disorder (ASD)</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39B93C6"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Attention Deficit Hyperactivity Disorder (ADHD)</w:t>
            </w:r>
          </w:p>
        </w:tc>
      </w:tr>
      <w:tr w:rsidRPr="00F67868" w:rsidR="00020351" w:rsidTr="22A7F050" w14:paraId="6F17820A" w14:textId="77777777">
        <w:trPr>
          <w:trHeight w:val="260"/>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3257FF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Classification</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0ABC662"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Trauma-related disorder (ICD-11: 6B41)</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8E65D4B"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Trauma-related disorder (ICD-11: 6B40)</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895C8D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Neurodevelopmental disorder</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54765C2"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Neurodevelopmental disorder</w:t>
            </w:r>
          </w:p>
        </w:tc>
      </w:tr>
      <w:tr w:rsidRPr="00F67868" w:rsidR="00020351" w:rsidTr="22A7F050" w14:paraId="0B14FBE1" w14:textId="77777777">
        <w:trPr>
          <w:trHeight w:val="302"/>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3E4AD2B"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Cause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6D44E6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Prolonged, repeated trauma (e.g., abuse, captivity, domestic violence)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9D14C31"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Exposure to a traumatic event</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D64CE2A"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Neurodevelopmental difference present from early childhood</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F45FD59"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Neurodevelopmental difference present from early childhood</w:t>
            </w:r>
          </w:p>
        </w:tc>
      </w:tr>
      <w:tr w:rsidRPr="00F67868" w:rsidR="00020351" w:rsidTr="22A7F050" w14:paraId="0C80C127" w14:textId="77777777">
        <w:trPr>
          <w:trHeight w:val="627"/>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F0F9139"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Core Symptoms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343112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PTSD symptoms plus disturbances in self-organisation (DSO)</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EF69A2D"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Re-experiencing, </w:t>
            </w:r>
            <w:bookmarkStart w:name="_Int_qEPSSyHe" w:id="1659675544"/>
            <w:r w:rsidRPr="22A7F050" w:rsidR="00000000">
              <w:rPr>
                <w:rFonts w:ascii="Arial" w:hAnsi="Arial" w:eastAsia="Arial" w:cs="Arial"/>
                <w:sz w:val="22"/>
                <w:szCs w:val="22"/>
                <w:lang w:val="en-GB"/>
              </w:rPr>
              <w:t>avoidance</w:t>
            </w:r>
            <w:bookmarkEnd w:id="1659675544"/>
            <w:r w:rsidRPr="22A7F050" w:rsidR="00000000">
              <w:rPr>
                <w:rFonts w:ascii="Arial" w:hAnsi="Arial" w:eastAsia="Arial" w:cs="Arial"/>
                <w:sz w:val="22"/>
                <w:szCs w:val="22"/>
                <w:lang w:val="en-GB"/>
              </w:rPr>
              <w:t xml:space="preserve"> and hypervigilance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5859E5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Differences in social communication, sensory </w:t>
            </w:r>
            <w:bookmarkStart w:name="_Int_LhSYV6LR" w:id="315255781"/>
            <w:r w:rsidRPr="22A7F050" w:rsidR="00000000">
              <w:rPr>
                <w:rFonts w:ascii="Arial" w:hAnsi="Arial" w:eastAsia="Arial" w:cs="Arial"/>
                <w:sz w:val="22"/>
                <w:szCs w:val="22"/>
                <w:lang w:val="en-GB"/>
              </w:rPr>
              <w:t>processing</w:t>
            </w:r>
            <w:bookmarkEnd w:id="315255781"/>
            <w:r w:rsidRPr="22A7F050" w:rsidR="00000000">
              <w:rPr>
                <w:rFonts w:ascii="Arial" w:hAnsi="Arial" w:eastAsia="Arial" w:cs="Arial"/>
                <w:sz w:val="22"/>
                <w:szCs w:val="22"/>
                <w:lang w:val="en-GB"/>
              </w:rPr>
              <w:t xml:space="preserve"> and repetitive behaviours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2186252"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Inattention, </w:t>
            </w:r>
            <w:bookmarkStart w:name="_Int_0uJ1EvEb" w:id="1260398152"/>
            <w:r w:rsidRPr="22A7F050" w:rsidR="00000000">
              <w:rPr>
                <w:rFonts w:ascii="Arial" w:hAnsi="Arial" w:eastAsia="Arial" w:cs="Arial"/>
                <w:sz w:val="22"/>
                <w:szCs w:val="22"/>
                <w:lang w:val="en-GB"/>
              </w:rPr>
              <w:t>hyperactivity</w:t>
            </w:r>
            <w:bookmarkEnd w:id="1260398152"/>
            <w:r w:rsidRPr="22A7F050" w:rsidR="00000000">
              <w:rPr>
                <w:rFonts w:ascii="Arial" w:hAnsi="Arial" w:eastAsia="Arial" w:cs="Arial"/>
                <w:sz w:val="22"/>
                <w:szCs w:val="22"/>
                <w:lang w:val="en-GB"/>
              </w:rPr>
              <w:t xml:space="preserve"> and impulsivity</w:t>
            </w:r>
          </w:p>
        </w:tc>
      </w:tr>
      <w:tr w:rsidRPr="00F67868" w:rsidR="00020351" w:rsidTr="22A7F050" w14:paraId="67ECA44D" w14:textId="77777777">
        <w:trPr>
          <w:trHeight w:val="290"/>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27EB51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Emotional Regulation Difficulties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1F5BE26"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Common and often severe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B8C714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occur but is less prominent</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5E2707B"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Can occur due to sensory overload or stress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B0207A9"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Frequently present due to impulsivity and executive dysfunction</w:t>
            </w:r>
          </w:p>
        </w:tc>
      </w:tr>
      <w:tr w:rsidRPr="00F67868" w:rsidR="00020351" w:rsidTr="22A7F050" w14:paraId="4E8A6D39" w14:textId="77777777">
        <w:trPr>
          <w:trHeight w:val="16"/>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C6809DE"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Social Difficulties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E4F7911"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Often linked to trauma, </w:t>
            </w:r>
            <w:bookmarkStart w:name="_Int_mrBBqtq2" w:id="999590717"/>
            <w:r w:rsidRPr="22A7F050" w:rsidR="00000000">
              <w:rPr>
                <w:rFonts w:ascii="Arial" w:hAnsi="Arial" w:eastAsia="Arial" w:cs="Arial"/>
                <w:sz w:val="22"/>
                <w:szCs w:val="22"/>
                <w:lang w:val="en-GB"/>
              </w:rPr>
              <w:t>mistrust</w:t>
            </w:r>
            <w:bookmarkEnd w:id="999590717"/>
            <w:r w:rsidRPr="22A7F050" w:rsidR="00000000">
              <w:rPr>
                <w:rFonts w:ascii="Arial" w:hAnsi="Arial" w:eastAsia="Arial" w:cs="Arial"/>
                <w:sz w:val="22"/>
                <w:szCs w:val="22"/>
                <w:lang w:val="en-GB"/>
              </w:rPr>
              <w:t xml:space="preserve"> and fear of relationships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9E45EEA"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avoid others due to trauma reminders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919F36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Lifelong differences in social communication and interaction</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39B795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Difficulties may arise from impulsivity, </w:t>
            </w:r>
            <w:bookmarkStart w:name="_Int_YVcReFah" w:id="361117936"/>
            <w:r w:rsidRPr="22A7F050" w:rsidR="00000000">
              <w:rPr>
                <w:rFonts w:ascii="Arial" w:hAnsi="Arial" w:eastAsia="Arial" w:cs="Arial"/>
                <w:sz w:val="22"/>
                <w:szCs w:val="22"/>
                <w:lang w:val="en-GB"/>
              </w:rPr>
              <w:t>distractibility</w:t>
            </w:r>
            <w:bookmarkEnd w:id="361117936"/>
            <w:r w:rsidRPr="22A7F050" w:rsidR="00000000">
              <w:rPr>
                <w:rFonts w:ascii="Arial" w:hAnsi="Arial" w:eastAsia="Arial" w:cs="Arial"/>
                <w:sz w:val="22"/>
                <w:szCs w:val="22"/>
                <w:lang w:val="en-GB"/>
              </w:rPr>
              <w:t xml:space="preserve"> or emotional dysregulation</w:t>
            </w:r>
          </w:p>
        </w:tc>
      </w:tr>
      <w:tr w:rsidRPr="00F67868" w:rsidR="00020351" w:rsidTr="22A7F050" w14:paraId="717AAE59" w14:textId="77777777">
        <w:trPr>
          <w:trHeight w:val="232"/>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F8CF82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Negative Self-Concept</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E18BED8"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Core diagnostic feature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65E33AB"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Less central to diagnosis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6F100BD"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develop secondary to social experiences, but not a core feature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6B60F6D"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develop due to repeated criticism or failure experiences, but is not a core feature</w:t>
            </w:r>
          </w:p>
        </w:tc>
      </w:tr>
      <w:tr w:rsidRPr="00F67868" w:rsidR="00020351" w:rsidTr="22A7F050" w14:paraId="017C151D" w14:textId="77777777">
        <w:trPr>
          <w:trHeight w:val="16"/>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A7F7FCD"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Hypervigilance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8568B8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Common symptom</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B3297E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Core symptom</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EFA29B3"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appear similar due to sensory sensitivity, but originates differently</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E1E750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appear as distractibility rather than threat monitoring</w:t>
            </w:r>
          </w:p>
        </w:tc>
      </w:tr>
      <w:tr w:rsidRPr="00F67868" w:rsidR="00020351" w:rsidTr="22A7F050" w14:paraId="3D47E34B" w14:textId="77777777">
        <w:trPr>
          <w:trHeight w:val="27"/>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042BA47"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Sensory Sensitivities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AF0E6DF"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Can develop following trauma</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6D5DD61"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Possible but not typical</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59AA4B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Core feature for many autistic individuals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8AE999C"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Common, but not diagnostic</w:t>
            </w:r>
          </w:p>
        </w:tc>
      </w:tr>
      <w:tr w:rsidRPr="00F67868" w:rsidR="00020351" w:rsidTr="22A7F050" w14:paraId="20E5E4D1" w14:textId="77777777">
        <w:trPr>
          <w:trHeight w:val="462"/>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9E7842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Relationship Difficulties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1C464DE"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Often related to trauma, </w:t>
            </w:r>
            <w:bookmarkStart w:name="_Int_1A6UbCad" w:id="70418163"/>
            <w:r w:rsidRPr="22A7F050" w:rsidR="00000000">
              <w:rPr>
                <w:rFonts w:ascii="Arial" w:hAnsi="Arial" w:eastAsia="Arial" w:cs="Arial"/>
                <w:sz w:val="22"/>
                <w:szCs w:val="22"/>
                <w:lang w:val="en-GB"/>
              </w:rPr>
              <w:t>mistrust</w:t>
            </w:r>
            <w:bookmarkEnd w:id="70418163"/>
            <w:r w:rsidRPr="22A7F050" w:rsidR="00000000">
              <w:rPr>
                <w:rFonts w:ascii="Arial" w:hAnsi="Arial" w:eastAsia="Arial" w:cs="Arial"/>
                <w:sz w:val="22"/>
                <w:szCs w:val="22"/>
                <w:lang w:val="en-GB"/>
              </w:rPr>
              <w:t xml:space="preserve"> and attachment difficulties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65E56B1"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May occur due to avoidance behaviours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C30870F"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Related to differences in communication and social understanding</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CBA449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Often linked to impulsivity and emotional regulation difficulties</w:t>
            </w:r>
          </w:p>
        </w:tc>
      </w:tr>
      <w:tr w:rsidRPr="00F67868" w:rsidR="00020351" w:rsidTr="22A7F050" w14:paraId="74CEFF47" w14:textId="77777777">
        <w:trPr>
          <w:trHeight w:val="78"/>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E87F3DA"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Onset</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0A2C87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After prolonged trauma exposure</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FF04D2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After traumatic event(s)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0CC8A3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Present from childhood</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1DE361E"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Present from childhood</w:t>
            </w:r>
          </w:p>
        </w:tc>
      </w:tr>
      <w:tr w:rsidRPr="00F67868" w:rsidR="00020351" w:rsidTr="22A7F050" w14:paraId="26FB3C75" w14:textId="77777777">
        <w:trPr>
          <w:trHeight w:val="499"/>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42433AA"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Treatment Focus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BDED7C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Trauma-focused therapies (CBT, EMDR), emotional </w:t>
            </w:r>
            <w:bookmarkStart w:name="_Int_Y03afopP" w:id="1957153961"/>
            <w:r w:rsidRPr="22A7F050" w:rsidR="00000000">
              <w:rPr>
                <w:rFonts w:ascii="Arial" w:hAnsi="Arial" w:eastAsia="Arial" w:cs="Arial"/>
                <w:sz w:val="22"/>
                <w:szCs w:val="22"/>
                <w:lang w:val="en-GB"/>
              </w:rPr>
              <w:t>regulation</w:t>
            </w:r>
            <w:bookmarkEnd w:id="1957153961"/>
            <w:r w:rsidRPr="22A7F050" w:rsidR="00000000">
              <w:rPr>
                <w:rFonts w:ascii="Arial" w:hAnsi="Arial" w:eastAsia="Arial" w:cs="Arial"/>
                <w:sz w:val="22"/>
                <w:szCs w:val="22"/>
                <w:lang w:val="en-GB"/>
              </w:rPr>
              <w:t xml:space="preserve"> and rehabilitation</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F07B62A"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Trauma-focused therapies (CBT, EMDR)</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5E46C29"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Support, adaptations, </w:t>
            </w:r>
            <w:bookmarkStart w:name="_Int_KgXIny7y" w:id="1169071770"/>
            <w:r w:rsidRPr="22A7F050" w:rsidR="00000000">
              <w:rPr>
                <w:rFonts w:ascii="Arial" w:hAnsi="Arial" w:eastAsia="Arial" w:cs="Arial"/>
                <w:sz w:val="22"/>
                <w:szCs w:val="22"/>
                <w:lang w:val="en-GB"/>
              </w:rPr>
              <w:t>psychoeducation</w:t>
            </w:r>
            <w:bookmarkEnd w:id="1169071770"/>
            <w:r w:rsidRPr="22A7F050" w:rsidR="00000000">
              <w:rPr>
                <w:rFonts w:ascii="Arial" w:hAnsi="Arial" w:eastAsia="Arial" w:cs="Arial"/>
                <w:sz w:val="22"/>
                <w:szCs w:val="22"/>
                <w:lang w:val="en-GB"/>
              </w:rPr>
              <w:t xml:space="preserve"> and environmental adjustments</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71620F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Medication, psychoeducation, behavioural and psychological interventions</w:t>
            </w:r>
          </w:p>
        </w:tc>
      </w:tr>
      <w:tr w:rsidRPr="00F67868" w:rsidR="00020351" w:rsidTr="22A7F050" w14:paraId="289F2B18" w14:textId="77777777">
        <w:trPr>
          <w:trHeight w:val="587"/>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F4B2C40"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Potential Diagnostic Overlap</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1ED3B43"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Emotional dysregulation, social withdrawal, sensory sensitivity</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5075308"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Hypervigilance, avoidance, anxiety</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5091DA4"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Social difficulties, emotional dysregulation, sensory sensitivity</w:t>
            </w:r>
          </w:p>
        </w:tc>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59C2FE35" w14:textId="77777777">
            <w:pPr>
              <w:spacing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Emotional dysregulation, attention </w:t>
            </w:r>
            <w:bookmarkStart w:name="_Int_yH8WcfI4" w:id="512502905"/>
            <w:r w:rsidRPr="22A7F050" w:rsidR="00000000">
              <w:rPr>
                <w:rFonts w:ascii="Arial" w:hAnsi="Arial" w:eastAsia="Arial" w:cs="Arial"/>
                <w:sz w:val="22"/>
                <w:szCs w:val="22"/>
                <w:lang w:val="en-GB"/>
              </w:rPr>
              <w:t>difficulties</w:t>
            </w:r>
            <w:bookmarkEnd w:id="512502905"/>
            <w:r w:rsidRPr="22A7F050" w:rsidR="00000000">
              <w:rPr>
                <w:rFonts w:ascii="Arial" w:hAnsi="Arial" w:eastAsia="Arial" w:cs="Arial"/>
                <w:sz w:val="22"/>
                <w:szCs w:val="22"/>
                <w:lang w:val="en-GB"/>
              </w:rPr>
              <w:t xml:space="preserve"> and impulsive behaviours</w:t>
            </w:r>
          </w:p>
        </w:tc>
      </w:tr>
    </w:tbl>
    <w:p w:rsidRPr="00F67868" w:rsidR="00020351" w:rsidP="22A7F050" w:rsidRDefault="00020351" w14:paraId="7D450A83" w14:textId="77777777">
      <w:pPr>
        <w:jc w:val="both"/>
        <w:rPr>
          <w:rFonts w:ascii="Arial" w:hAnsi="Arial" w:eastAsia="Arial" w:cs="Arial"/>
          <w:sz w:val="22"/>
          <w:szCs w:val="22"/>
          <w:lang w:val="en-GB"/>
        </w:rPr>
      </w:pPr>
    </w:p>
    <w:p w:rsidRPr="00F67868" w:rsidR="00020351" w:rsidP="22A7F050" w:rsidRDefault="00000000" w14:paraId="5CB138C7" w14:textId="77777777">
      <w:pPr>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These debates have important implications for policy and practice, with the need for specific and tailored training, better diagnostic </w:t>
      </w:r>
      <w:bookmarkStart w:name="_Int_S2ZbYfr2" w:id="1090282788"/>
      <w:r w:rsidRPr="22A7F050" w:rsidR="00000000">
        <w:rPr>
          <w:rFonts w:ascii="Arial" w:hAnsi="Arial" w:eastAsia="Arial" w:cs="Arial"/>
          <w:sz w:val="22"/>
          <w:szCs w:val="22"/>
          <w:lang w:val="en-GB"/>
        </w:rPr>
        <w:t>frameworks</w:t>
      </w:r>
      <w:bookmarkEnd w:id="1090282788"/>
      <w:r w:rsidRPr="22A7F050" w:rsidR="00000000">
        <w:rPr>
          <w:rFonts w:ascii="Arial" w:hAnsi="Arial" w:eastAsia="Arial" w:cs="Arial"/>
          <w:sz w:val="22"/>
          <w:szCs w:val="22"/>
          <w:lang w:val="en-GB"/>
        </w:rPr>
        <w:t xml:space="preserve"> and trauma-informed services to provide an accurate diagnosis and equitable access to care. Ongoing research on the topic is also needed to improve cultural validity and clinical practice across diverse populations.</w:t>
      </w:r>
    </w:p>
    <w:p w:rsidRPr="00F67868" w:rsidR="00DE21E7" w:rsidP="22A7F050" w:rsidRDefault="00DE21E7" w14:paraId="52026CD0" w14:textId="77777777">
      <w:pPr>
        <w:jc w:val="both"/>
        <w:rPr>
          <w:rFonts w:ascii="Arial" w:hAnsi="Arial" w:eastAsia="Arial" w:cs="Arial"/>
          <w:sz w:val="22"/>
          <w:szCs w:val="22"/>
          <w:lang w:val="en-GB"/>
        </w:rPr>
      </w:pPr>
    </w:p>
    <w:p w:rsidR="22A7F050" w:rsidP="22A7F050" w:rsidRDefault="22A7F050" w14:paraId="3F82E111" w14:textId="74658CF2">
      <w:pPr>
        <w:pStyle w:val="Heading2"/>
        <w:jc w:val="both"/>
        <w:rPr>
          <w:rFonts w:ascii="Arial" w:hAnsi="Arial" w:eastAsia="Arial" w:cs="Arial"/>
          <w:sz w:val="22"/>
          <w:szCs w:val="22"/>
          <w:lang w:val="en-GB"/>
        </w:rPr>
      </w:pPr>
    </w:p>
    <w:p w:rsidRPr="00F67868" w:rsidR="00020351" w:rsidP="22A7F050" w:rsidRDefault="00000000" w14:paraId="15DC076F" w14:textId="6528A1A4">
      <w:pPr>
        <w:pStyle w:val="Heading2"/>
        <w:keepNext w:val="0"/>
        <w:keepLines w:val="0"/>
        <w:jc w:val="both"/>
        <w:rPr>
          <w:rFonts w:ascii="Arial" w:hAnsi="Arial" w:eastAsia="Arial" w:cs="Arial"/>
          <w:sz w:val="22"/>
          <w:szCs w:val="22"/>
          <w:lang w:val="en-GB"/>
        </w:rPr>
      </w:pPr>
      <w:r w:rsidRPr="22A7F050" w:rsidR="00000000">
        <w:rPr>
          <w:rFonts w:ascii="Arial" w:hAnsi="Arial" w:eastAsia="Arial" w:cs="Arial"/>
          <w:sz w:val="22"/>
          <w:szCs w:val="22"/>
          <w:lang w:val="en-GB"/>
        </w:rPr>
        <w:t>Recommendations</w:t>
      </w:r>
    </w:p>
    <w:p w:rsidRPr="00F67868" w:rsidR="0035093F" w:rsidP="22A7F050" w:rsidRDefault="0035093F" w14:paraId="4EBF9C46" w14:textId="77777777">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The table below details proposed recommendations for future practice, </w:t>
      </w:r>
      <w:bookmarkStart w:name="_Int_5fOJHNAv" w:id="266393376"/>
      <w:r w:rsidRPr="22A7F050" w:rsidR="0035093F">
        <w:rPr>
          <w:rFonts w:ascii="Arial" w:hAnsi="Arial" w:eastAsia="Arial" w:cs="Arial"/>
          <w:sz w:val="22"/>
          <w:szCs w:val="22"/>
          <w:lang w:val="en-GB"/>
        </w:rPr>
        <w:t>policy</w:t>
      </w:r>
      <w:bookmarkEnd w:id="266393376"/>
      <w:r w:rsidRPr="22A7F050" w:rsidR="0035093F">
        <w:rPr>
          <w:rFonts w:ascii="Arial" w:hAnsi="Arial" w:eastAsia="Arial" w:cs="Arial"/>
          <w:sz w:val="22"/>
          <w:szCs w:val="22"/>
          <w:lang w:val="en-GB"/>
        </w:rPr>
        <w:t xml:space="preserve"> and research</w:t>
      </w:r>
      <w:r w:rsidRPr="22A7F050" w:rsidR="0035093F">
        <w:rPr>
          <w:rFonts w:ascii="Arial" w:hAnsi="Arial" w:eastAsia="Arial" w:cs="Arial"/>
          <w:sz w:val="22"/>
          <w:szCs w:val="22"/>
        </w:rPr>
        <w:t>.</w:t>
      </w:r>
    </w:p>
    <w:p w:rsidRPr="00F67868" w:rsidR="00020351" w:rsidP="22A7F050" w:rsidRDefault="00000000" w14:paraId="221918C3" w14:textId="4372A4E1">
      <w:pPr>
        <w:jc w:val="both"/>
        <w:rPr>
          <w:rFonts w:ascii="Arial" w:hAnsi="Arial" w:eastAsia="Arial" w:cs="Arial"/>
          <w:sz w:val="22"/>
          <w:szCs w:val="22"/>
          <w:u w:val="single"/>
          <w:lang w:val="en-GB"/>
        </w:rPr>
      </w:pPr>
      <w:r w:rsidRPr="22A7F050" w:rsidR="00000000">
        <w:rPr>
          <w:rFonts w:ascii="Arial" w:hAnsi="Arial" w:eastAsia="Arial" w:cs="Arial"/>
          <w:sz w:val="22"/>
          <w:szCs w:val="22"/>
          <w:u w:val="single"/>
          <w:lang w:val="en-GB"/>
        </w:rPr>
        <w:t>Table 2: Recommendations</w:t>
      </w:r>
    </w:p>
    <w:tbl>
      <w:tblPr>
        <w:tblStyle w:val="a0"/>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600" w:firstRow="0" w:lastRow="0" w:firstColumn="0" w:lastColumn="0" w:noHBand="1" w:noVBand="1"/>
      </w:tblPr>
      <w:tblGrid>
        <w:gridCol w:w="2134"/>
        <w:gridCol w:w="3794"/>
        <w:gridCol w:w="3416"/>
      </w:tblGrid>
      <w:tr w:rsidRPr="00F67868" w:rsidR="00020351" w:rsidTr="22A7F050" w14:paraId="76E6165C" w14:textId="77777777">
        <w:trPr>
          <w:trHeight w:val="16"/>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37D7A930" w14:textId="77777777">
            <w:pPr>
              <w:pStyle w:val="Heading2"/>
              <w:keepNext w:val="0"/>
              <w:keepLines w:val="0"/>
              <w:spacing w:before="0"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Recommendation</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78260B0" w14:textId="77777777">
            <w:pPr>
              <w:pStyle w:val="Heading2"/>
              <w:keepNext w:val="0"/>
              <w:keepLines w:val="0"/>
              <w:spacing w:before="0"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Rationale</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FC4405E" w14:textId="77777777">
            <w:pPr>
              <w:pStyle w:val="Heading2"/>
              <w:keepNext w:val="0"/>
              <w:keepLines w:val="0"/>
              <w:spacing w:before="0" w:after="0" w:line="240" w:lineRule="auto"/>
              <w:jc w:val="both"/>
              <w:rPr>
                <w:rFonts w:ascii="Arial" w:hAnsi="Arial" w:eastAsia="Arial" w:cs="Arial"/>
                <w:sz w:val="22"/>
                <w:szCs w:val="22"/>
                <w:lang w:val="en-GB"/>
              </w:rPr>
            </w:pPr>
            <w:r w:rsidRPr="22A7F050" w:rsidR="00000000">
              <w:rPr>
                <w:rFonts w:ascii="Arial" w:hAnsi="Arial" w:eastAsia="Arial" w:cs="Arial"/>
                <w:sz w:val="22"/>
                <w:szCs w:val="22"/>
                <w:lang w:val="en-GB"/>
              </w:rPr>
              <w:t>Implications for Practice and Policy</w:t>
            </w:r>
          </w:p>
        </w:tc>
      </w:tr>
      <w:tr w:rsidRPr="00F67868" w:rsidR="00020351" w:rsidTr="22A7F050" w14:paraId="2AD36EED" w14:textId="77777777">
        <w:trPr>
          <w:trHeight w:val="305"/>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3F4BACF"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Increase investment in specialist trauma services</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EAF8CEA"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Despite growing recognition of CPTSD, access to evidence-based interventions remains inconsistent, with long waiting times and limited availability of specialist services.</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FBDAE44"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 xml:space="preserve">Increased funding would improve access to trauma-focused therapies, reduce treatment </w:t>
            </w:r>
            <w:bookmarkStart w:name="_Int_eLAP1j6s" w:id="443123336"/>
            <w:r w:rsidRPr="22A7F050" w:rsidR="00000000">
              <w:rPr>
                <w:rFonts w:ascii="Arial" w:hAnsi="Arial" w:eastAsia="Arial" w:cs="Arial"/>
                <w:b w:val="0"/>
                <w:bCs w:val="0"/>
                <w:sz w:val="22"/>
                <w:szCs w:val="22"/>
                <w:lang w:val="en-GB"/>
              </w:rPr>
              <w:t>delays</w:t>
            </w:r>
            <w:bookmarkEnd w:id="443123336"/>
            <w:r w:rsidRPr="22A7F050" w:rsidR="00000000">
              <w:rPr>
                <w:rFonts w:ascii="Arial" w:hAnsi="Arial" w:eastAsia="Arial" w:cs="Arial"/>
                <w:b w:val="0"/>
                <w:bCs w:val="0"/>
                <w:sz w:val="22"/>
                <w:szCs w:val="22"/>
                <w:lang w:val="en-GB"/>
              </w:rPr>
              <w:t xml:space="preserve"> and promote equitable service provision across regions.</w:t>
            </w:r>
          </w:p>
        </w:tc>
      </w:tr>
      <w:tr w:rsidRPr="00F67868" w:rsidR="00020351" w:rsidTr="22A7F050" w14:paraId="02254F12" w14:textId="77777777">
        <w:trPr>
          <w:trHeight w:val="16"/>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C533645"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Enhance clinician education and training.</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F55A312"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CPTSD shares symptoms with PTSD, Borderline Personality Disorder (BPD</w:t>
            </w:r>
            <w:bookmarkStart w:name="_Int_z1xxwQeF" w:id="609617872"/>
            <w:r w:rsidRPr="22A7F050" w:rsidR="00000000">
              <w:rPr>
                <w:rFonts w:ascii="Arial" w:hAnsi="Arial" w:eastAsia="Arial" w:cs="Arial"/>
                <w:b w:val="0"/>
                <w:bCs w:val="0"/>
                <w:sz w:val="22"/>
                <w:szCs w:val="22"/>
                <w:lang w:val="en-GB"/>
              </w:rPr>
              <w:t>)</w:t>
            </w:r>
            <w:bookmarkEnd w:id="609617872"/>
            <w:r w:rsidRPr="22A7F050" w:rsidR="00000000">
              <w:rPr>
                <w:rFonts w:ascii="Arial" w:hAnsi="Arial" w:eastAsia="Arial" w:cs="Arial"/>
                <w:b w:val="0"/>
                <w:bCs w:val="0"/>
                <w:sz w:val="22"/>
                <w:szCs w:val="22"/>
                <w:lang w:val="en-GB"/>
              </w:rPr>
              <w:t xml:space="preserve"> and neurodevelopmental conditions, increasing the risk of misdiagnosis.</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435DD79C"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 xml:space="preserve">Improved training would support accurate assessment, appropriate treatment </w:t>
            </w:r>
            <w:bookmarkStart w:name="_Int_mQ944yyu" w:id="1393018310"/>
            <w:r w:rsidRPr="22A7F050" w:rsidR="00000000">
              <w:rPr>
                <w:rFonts w:ascii="Arial" w:hAnsi="Arial" w:eastAsia="Arial" w:cs="Arial"/>
                <w:b w:val="0"/>
                <w:bCs w:val="0"/>
                <w:sz w:val="22"/>
                <w:szCs w:val="22"/>
                <w:lang w:val="en-GB"/>
              </w:rPr>
              <w:t>planning</w:t>
            </w:r>
            <w:bookmarkEnd w:id="1393018310"/>
            <w:r w:rsidRPr="22A7F050" w:rsidR="00000000">
              <w:rPr>
                <w:rFonts w:ascii="Arial" w:hAnsi="Arial" w:eastAsia="Arial" w:cs="Arial"/>
                <w:b w:val="0"/>
                <w:bCs w:val="0"/>
                <w:sz w:val="22"/>
                <w:szCs w:val="22"/>
                <w:lang w:val="en-GB"/>
              </w:rPr>
              <w:t xml:space="preserve"> and better patient outcomes. It may also reduce unnecessary use of multiple diagnoses.</w:t>
            </w:r>
          </w:p>
        </w:tc>
      </w:tr>
      <w:tr w:rsidRPr="00F67868" w:rsidR="00020351" w:rsidTr="22A7F050" w14:paraId="6980F235" w14:textId="77777777">
        <w:trPr>
          <w:trHeight w:val="16"/>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C571F62"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Embed trauma-informed care across all health and social care services</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55BD522"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 xml:space="preserve">Trauma is highly prevalent among service users and can influence engagement with healthcare, treatment </w:t>
            </w:r>
            <w:bookmarkStart w:name="_Int_Bo497FEt" w:id="199781489"/>
            <w:r w:rsidRPr="22A7F050" w:rsidR="00000000">
              <w:rPr>
                <w:rFonts w:ascii="Arial" w:hAnsi="Arial" w:eastAsia="Arial" w:cs="Arial"/>
                <w:b w:val="0"/>
                <w:bCs w:val="0"/>
                <w:sz w:val="22"/>
                <w:szCs w:val="22"/>
                <w:lang w:val="en-GB"/>
              </w:rPr>
              <w:t>adherence</w:t>
            </w:r>
            <w:bookmarkEnd w:id="199781489"/>
            <w:r w:rsidRPr="22A7F050" w:rsidR="00000000">
              <w:rPr>
                <w:rFonts w:ascii="Arial" w:hAnsi="Arial" w:eastAsia="Arial" w:cs="Arial"/>
                <w:b w:val="0"/>
                <w:bCs w:val="0"/>
                <w:sz w:val="22"/>
                <w:szCs w:val="22"/>
                <w:lang w:val="en-GB"/>
              </w:rPr>
              <w:t xml:space="preserve"> and recovery.</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F0C64BA"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Making trauma-informed care a universal standard would improve patient experiences, reduce re-</w:t>
            </w:r>
            <w:bookmarkStart w:name="_Int_6wGGvkZe" w:id="716301505"/>
            <w:r w:rsidRPr="22A7F050" w:rsidR="00000000">
              <w:rPr>
                <w:rFonts w:ascii="Arial" w:hAnsi="Arial" w:eastAsia="Arial" w:cs="Arial"/>
                <w:b w:val="0"/>
                <w:bCs w:val="0"/>
                <w:sz w:val="22"/>
                <w:szCs w:val="22"/>
                <w:lang w:val="en-GB"/>
              </w:rPr>
              <w:t>traumatisation</w:t>
            </w:r>
            <w:bookmarkEnd w:id="716301505"/>
            <w:r w:rsidRPr="22A7F050" w:rsidR="00000000">
              <w:rPr>
                <w:rFonts w:ascii="Arial" w:hAnsi="Arial" w:eastAsia="Arial" w:cs="Arial"/>
                <w:b w:val="0"/>
                <w:bCs w:val="0"/>
                <w:sz w:val="22"/>
                <w:szCs w:val="22"/>
                <w:lang w:val="en-GB"/>
              </w:rPr>
              <w:t xml:space="preserve"> and promote more person-centred care across services.</w:t>
            </w:r>
          </w:p>
        </w:tc>
      </w:tr>
      <w:tr w:rsidRPr="00F67868" w:rsidR="00020351" w:rsidTr="22A7F050" w14:paraId="02A41D7B" w14:textId="77777777">
        <w:trPr>
          <w:trHeight w:val="311"/>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12D8D5C4"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Develop neurodiversity-informed assessment and interventions</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238D7302"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Emerging evidence suggests that trauma may present differently in autistic individuals and those with ADHD, while existing assessment tools may not adequately capture these experiences.</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0481CD0D"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 xml:space="preserve">Adapting diagnostic tools and interventions would improve accessibility, diagnostic </w:t>
            </w:r>
            <w:bookmarkStart w:name="_Int_6h1njieZ" w:id="949013130"/>
            <w:r w:rsidRPr="22A7F050" w:rsidR="00000000">
              <w:rPr>
                <w:rFonts w:ascii="Arial" w:hAnsi="Arial" w:eastAsia="Arial" w:cs="Arial"/>
                <w:b w:val="0"/>
                <w:bCs w:val="0"/>
                <w:sz w:val="22"/>
                <w:szCs w:val="22"/>
                <w:lang w:val="en-GB"/>
              </w:rPr>
              <w:t>accuracy</w:t>
            </w:r>
            <w:bookmarkEnd w:id="949013130"/>
            <w:r w:rsidRPr="22A7F050" w:rsidR="00000000">
              <w:rPr>
                <w:rFonts w:ascii="Arial" w:hAnsi="Arial" w:eastAsia="Arial" w:cs="Arial"/>
                <w:b w:val="0"/>
                <w:bCs w:val="0"/>
                <w:sz w:val="22"/>
                <w:szCs w:val="22"/>
                <w:lang w:val="en-GB"/>
              </w:rPr>
              <w:t xml:space="preserve"> and treatment effectiveness for neurodivergent populations.</w:t>
            </w:r>
          </w:p>
        </w:tc>
      </w:tr>
      <w:tr w:rsidRPr="00F67868" w:rsidR="00020351" w:rsidTr="22A7F050" w14:paraId="03C14B18" w14:textId="77777777">
        <w:trPr>
          <w:trHeight w:val="526"/>
        </w:trPr>
        <w:tc>
          <w:tcPr>
            <w:tcW w:w="1142"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D0B9C2C" w14:textId="77777777">
            <w:pPr>
              <w:pStyle w:val="Heading2"/>
              <w:keepNext w:val="0"/>
              <w:keepLines w:val="0"/>
              <w:spacing w:before="0" w:after="0" w:line="240" w:lineRule="auto"/>
              <w:jc w:val="both"/>
              <w:rPr>
                <w:rFonts w:ascii="Arial" w:hAnsi="Arial" w:eastAsia="Arial" w:cs="Arial"/>
                <w:b w:val="0"/>
                <w:bCs w:val="0"/>
                <w:sz w:val="22"/>
                <w:szCs w:val="22"/>
                <w:lang w:val="en-GB"/>
              </w:rPr>
            </w:pPr>
            <w:r w:rsidRPr="22A7F050" w:rsidR="00000000">
              <w:rPr>
                <w:rFonts w:ascii="Arial" w:hAnsi="Arial" w:eastAsia="Arial" w:cs="Arial"/>
                <w:b w:val="0"/>
                <w:bCs w:val="0"/>
                <w:sz w:val="22"/>
                <w:szCs w:val="22"/>
                <w:lang w:val="en-GB"/>
              </w:rPr>
              <w:t>Strengthen research into cultural validity and treatment effectiveness</w:t>
            </w:r>
          </w:p>
        </w:tc>
        <w:tc>
          <w:tcPr>
            <w:tcW w:w="2030"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71732F6E" w14:textId="77777777">
            <w:pPr>
              <w:pStyle w:val="Heading2"/>
              <w:keepNext w:val="0"/>
              <w:keepLines w:val="0"/>
              <w:spacing w:before="0" w:after="0" w:line="240" w:lineRule="auto"/>
              <w:jc w:val="both"/>
              <w:rPr>
                <w:rFonts w:ascii="Arial" w:hAnsi="Arial" w:eastAsia="Arial" w:cs="Arial"/>
                <w:b w:val="0"/>
                <w:bCs w:val="0"/>
                <w:sz w:val="22"/>
                <w:szCs w:val="22"/>
                <w:lang w:val="en-GB"/>
              </w:rPr>
            </w:pPr>
            <w:bookmarkStart w:name="_cwdmkn18siz1" w:id="1"/>
            <w:bookmarkEnd w:id="1"/>
            <w:r w:rsidRPr="22A7F050" w:rsidR="00000000">
              <w:rPr>
                <w:rFonts w:ascii="Arial" w:hAnsi="Arial" w:eastAsia="Arial" w:cs="Arial"/>
                <w:b w:val="0"/>
                <w:bCs w:val="0"/>
                <w:sz w:val="22"/>
                <w:szCs w:val="22"/>
                <w:lang w:val="en-GB"/>
              </w:rPr>
              <w:t xml:space="preserve">Questions remain regarding the applicability of CPTSD diagnostic criteria across </w:t>
            </w:r>
            <w:bookmarkStart w:name="_Int_hmx0xBBL" w:id="1590461700"/>
            <w:r w:rsidRPr="22A7F050" w:rsidR="00000000">
              <w:rPr>
                <w:rFonts w:ascii="Arial" w:hAnsi="Arial" w:eastAsia="Arial" w:cs="Arial"/>
                <w:b w:val="0"/>
                <w:bCs w:val="0"/>
                <w:sz w:val="22"/>
                <w:szCs w:val="22"/>
                <w:lang w:val="en-GB"/>
              </w:rPr>
              <w:t>different cultures</w:t>
            </w:r>
            <w:bookmarkEnd w:id="1590461700"/>
            <w:r w:rsidRPr="22A7F050" w:rsidR="00000000">
              <w:rPr>
                <w:rFonts w:ascii="Arial" w:hAnsi="Arial" w:eastAsia="Arial" w:cs="Arial"/>
                <w:b w:val="0"/>
                <w:bCs w:val="0"/>
                <w:sz w:val="22"/>
                <w:szCs w:val="22"/>
                <w:lang w:val="en-GB"/>
              </w:rPr>
              <w:t xml:space="preserve"> and the comparative effectiveness of available treatments.</w:t>
            </w:r>
          </w:p>
        </w:tc>
        <w:tc>
          <w:tcPr>
            <w:tcW w:w="1829" w:type="pct"/>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00" w:type="dxa"/>
              <w:left w:w="100" w:type="dxa"/>
              <w:bottom w:w="100" w:type="dxa"/>
              <w:right w:w="100" w:type="dxa"/>
            </w:tcMar>
          </w:tcPr>
          <w:p w:rsidRPr="00F67868" w:rsidR="00020351" w:rsidP="22A7F050" w:rsidRDefault="00000000" w14:paraId="6AEF9202" w14:textId="77777777">
            <w:pPr>
              <w:pStyle w:val="Heading2"/>
              <w:keepNext w:val="0"/>
              <w:keepLines w:val="0"/>
              <w:spacing w:before="0" w:after="0" w:line="240" w:lineRule="auto"/>
              <w:jc w:val="both"/>
              <w:rPr>
                <w:rFonts w:ascii="Arial" w:hAnsi="Arial" w:eastAsia="Arial" w:cs="Arial"/>
                <w:b w:val="0"/>
                <w:bCs w:val="0"/>
                <w:sz w:val="22"/>
                <w:szCs w:val="22"/>
                <w:lang w:val="en-GB"/>
              </w:rPr>
            </w:pPr>
            <w:bookmarkStart w:name="_mrpe4jy6ynb" w:id="2"/>
            <w:bookmarkEnd w:id="2"/>
            <w:r w:rsidRPr="22A7F050" w:rsidR="00000000">
              <w:rPr>
                <w:rFonts w:ascii="Arial" w:hAnsi="Arial" w:eastAsia="Arial" w:cs="Arial"/>
                <w:b w:val="0"/>
                <w:bCs w:val="0"/>
                <w:sz w:val="22"/>
                <w:szCs w:val="22"/>
                <w:lang w:val="en-GB"/>
              </w:rPr>
              <w:t>Further research would inform future revisions of ICD classifications, support culturally sensitive practice and strengthen the evidence base for treatment and rehabilitation approaches.</w:t>
            </w:r>
          </w:p>
        </w:tc>
      </w:tr>
    </w:tbl>
    <w:p w:rsidR="22A7F050" w:rsidP="22A7F050" w:rsidRDefault="22A7F050" w14:paraId="53232E1F" w14:textId="165651A9">
      <w:pPr>
        <w:pStyle w:val="Heading2"/>
        <w:keepNext w:val="0"/>
        <w:keepLines w:val="0"/>
        <w:jc w:val="both"/>
        <w:rPr>
          <w:rFonts w:ascii="Arial" w:hAnsi="Arial" w:eastAsia="Arial" w:cs="Arial"/>
          <w:sz w:val="22"/>
          <w:szCs w:val="22"/>
          <w:lang w:val="en-GB"/>
        </w:rPr>
      </w:pPr>
    </w:p>
    <w:p w:rsidRPr="00F67868" w:rsidR="00020351" w:rsidP="22A7F050" w:rsidRDefault="00000000" w14:paraId="296A8EA5" w14:textId="77777777">
      <w:pPr>
        <w:pStyle w:val="Heading2"/>
        <w:keepNext w:val="0"/>
        <w:keepLines w:val="0"/>
        <w:jc w:val="both"/>
        <w:rPr>
          <w:rFonts w:ascii="Arial" w:hAnsi="Arial" w:eastAsia="Arial" w:cs="Arial"/>
          <w:sz w:val="22"/>
          <w:szCs w:val="22"/>
          <w:lang w:val="en-GB"/>
        </w:rPr>
      </w:pPr>
      <w:bookmarkStart w:name="_tf1fxf3rt1yi" w:id="3"/>
      <w:bookmarkEnd w:id="3"/>
      <w:r w:rsidRPr="22A7F050" w:rsidR="00000000">
        <w:rPr>
          <w:rFonts w:ascii="Arial" w:hAnsi="Arial" w:eastAsia="Arial" w:cs="Arial"/>
          <w:sz w:val="22"/>
          <w:szCs w:val="22"/>
          <w:lang w:val="en-GB"/>
        </w:rPr>
        <w:t>Conclusion</w:t>
      </w:r>
    </w:p>
    <w:p w:rsidRPr="00F67868" w:rsidR="0035093F" w:rsidP="22A7F050" w:rsidRDefault="0035093F" w14:paraId="46E1085B" w14:textId="77777777">
      <w:pPr>
        <w:jc w:val="both"/>
        <w:rPr>
          <w:rFonts w:ascii="Arial" w:hAnsi="Arial" w:eastAsia="Arial" w:cs="Arial"/>
          <w:sz w:val="22"/>
          <w:szCs w:val="22"/>
          <w:lang w:val="en-GB"/>
        </w:rPr>
      </w:pPr>
      <w:r w:rsidRPr="22A7F050" w:rsidR="0035093F">
        <w:rPr>
          <w:rFonts w:ascii="Arial" w:hAnsi="Arial" w:eastAsia="Arial" w:cs="Arial"/>
          <w:sz w:val="22"/>
          <w:szCs w:val="22"/>
          <w:lang w:val="en-GB"/>
        </w:rPr>
        <w:t xml:space="preserve">CPTSD is a significant advancement in the recognition of the long-term psychological impact of prolonged and repeated trauma. Having been classified within ICD-11 as code 6B41, CPTSD goes beyond PTSD frameworks by including disturbances in self-organisation, emotional dysregulation, interpersonal </w:t>
      </w:r>
      <w:bookmarkStart w:name="_Int_nc5Bmszz" w:id="1069254528"/>
      <w:r w:rsidRPr="22A7F050" w:rsidR="0035093F">
        <w:rPr>
          <w:rFonts w:ascii="Arial" w:hAnsi="Arial" w:eastAsia="Arial" w:cs="Arial"/>
          <w:sz w:val="22"/>
          <w:szCs w:val="22"/>
          <w:lang w:val="en-GB"/>
        </w:rPr>
        <w:t>difficulties</w:t>
      </w:r>
      <w:bookmarkEnd w:id="1069254528"/>
      <w:r w:rsidRPr="22A7F050" w:rsidR="0035093F">
        <w:rPr>
          <w:rFonts w:ascii="Arial" w:hAnsi="Arial" w:eastAsia="Arial" w:cs="Arial"/>
          <w:sz w:val="22"/>
          <w:szCs w:val="22"/>
          <w:lang w:val="en-GB"/>
        </w:rPr>
        <w:t xml:space="preserve"> and a negative self-concept. The introduction of CPTSD has enhanced understanding of complex trauma outcomes and supported the development of more tailored treatment methods. Evidence supports the use of TF-CBT and EMDR, whilst rehabilitation focuses on trauma-informed and recovery-oriented models of care. However, challenges remain in relation to accessibility, diagnostic </w:t>
      </w:r>
      <w:bookmarkStart w:name="_Int_D6xdjFCu" w:id="401773948"/>
      <w:r w:rsidRPr="22A7F050" w:rsidR="0035093F">
        <w:rPr>
          <w:rFonts w:ascii="Arial" w:hAnsi="Arial" w:eastAsia="Arial" w:cs="Arial"/>
          <w:sz w:val="22"/>
          <w:szCs w:val="22"/>
          <w:lang w:val="en-GB"/>
        </w:rPr>
        <w:t>complexity</w:t>
      </w:r>
      <w:bookmarkEnd w:id="401773948"/>
      <w:r w:rsidRPr="22A7F050" w:rsidR="0035093F">
        <w:rPr>
          <w:rFonts w:ascii="Arial" w:hAnsi="Arial" w:eastAsia="Arial" w:cs="Arial"/>
          <w:sz w:val="22"/>
          <w:szCs w:val="22"/>
          <w:lang w:val="en-GB"/>
        </w:rPr>
        <w:t xml:space="preserve"> and long-term rehabilitation. Recent debates about diagnostic validity, overlap with BPD, neurodivergence and medicalisation highlight the </w:t>
      </w:r>
      <w:r w:rsidRPr="22A7F050" w:rsidR="0035093F">
        <w:rPr>
          <w:rFonts w:ascii="Arial" w:hAnsi="Arial" w:eastAsia="Arial" w:cs="Arial"/>
          <w:sz w:val="22"/>
          <w:szCs w:val="22"/>
        </w:rPr>
        <w:t>evolving</w:t>
      </w:r>
      <w:r w:rsidRPr="22A7F050" w:rsidR="0035093F">
        <w:rPr>
          <w:rFonts w:ascii="Arial" w:hAnsi="Arial" w:eastAsia="Arial" w:cs="Arial"/>
          <w:sz w:val="22"/>
          <w:szCs w:val="22"/>
          <w:lang w:val="en-GB"/>
        </w:rPr>
        <w:t xml:space="preserve"> nature of trauma-related psychopathology. Some critics question whether CPTSD is a disorder in itself; however, growing evidence supports its clinical use and relevance. Ongoing research, trauma-informed </w:t>
      </w:r>
      <w:bookmarkStart w:name="_Int_dBFXcdaH" w:id="359081097"/>
      <w:r w:rsidRPr="22A7F050" w:rsidR="0035093F">
        <w:rPr>
          <w:rFonts w:ascii="Arial" w:hAnsi="Arial" w:eastAsia="Arial" w:cs="Arial"/>
          <w:sz w:val="22"/>
          <w:szCs w:val="22"/>
          <w:lang w:val="en-GB"/>
        </w:rPr>
        <w:t>practice</w:t>
      </w:r>
      <w:bookmarkEnd w:id="359081097"/>
      <w:r w:rsidRPr="22A7F050" w:rsidR="0035093F">
        <w:rPr>
          <w:rFonts w:ascii="Arial" w:hAnsi="Arial" w:eastAsia="Arial" w:cs="Arial"/>
          <w:sz w:val="22"/>
          <w:szCs w:val="22"/>
          <w:lang w:val="en-GB"/>
        </w:rPr>
        <w:t xml:space="preserve"> and investment in specialist services will be vital to ensure that individuals affected by complex trauma receive recognition, </w:t>
      </w:r>
      <w:bookmarkStart w:name="_Int_0UeFKQIe" w:id="424898601"/>
      <w:r w:rsidRPr="22A7F050" w:rsidR="0035093F">
        <w:rPr>
          <w:rFonts w:ascii="Arial" w:hAnsi="Arial" w:eastAsia="Arial" w:cs="Arial"/>
          <w:sz w:val="22"/>
          <w:szCs w:val="22"/>
          <w:lang w:val="en-GB"/>
        </w:rPr>
        <w:t>treatment</w:t>
      </w:r>
      <w:bookmarkEnd w:id="424898601"/>
      <w:r w:rsidRPr="22A7F050" w:rsidR="0035093F">
        <w:rPr>
          <w:rFonts w:ascii="Arial" w:hAnsi="Arial" w:eastAsia="Arial" w:cs="Arial"/>
          <w:sz w:val="22"/>
          <w:szCs w:val="22"/>
          <w:lang w:val="en-GB"/>
        </w:rPr>
        <w:t xml:space="preserve"> and care. The recognition of CPTSD within ICD-11 reflects a wider movement towards understanding mental health in the context of lived experiences and adversity. As knowledge grows, future policy and practice must take this </w:t>
      </w:r>
      <w:r w:rsidRPr="22A7F050" w:rsidR="0035093F">
        <w:rPr>
          <w:rFonts w:ascii="Arial" w:hAnsi="Arial" w:eastAsia="Arial" w:cs="Arial"/>
          <w:sz w:val="22"/>
          <w:szCs w:val="22"/>
        </w:rPr>
        <w:t>into account</w:t>
      </w:r>
      <w:r w:rsidRPr="22A7F050" w:rsidR="0035093F">
        <w:rPr>
          <w:rFonts w:ascii="Arial" w:hAnsi="Arial" w:eastAsia="Arial" w:cs="Arial"/>
          <w:sz w:val="22"/>
          <w:szCs w:val="22"/>
          <w:lang w:val="en-GB"/>
        </w:rPr>
        <w:t>, responding to cultural diversity and the complexities of trauma recovery.</w:t>
      </w:r>
    </w:p>
    <w:p w:rsidRPr="00F67868" w:rsidR="00020351" w:rsidP="22A7F050" w:rsidRDefault="00020351" w14:paraId="2834C81B" w14:textId="77777777">
      <w:pPr>
        <w:jc w:val="both"/>
        <w:rPr>
          <w:rFonts w:ascii="Arial" w:hAnsi="Arial" w:eastAsia="Arial" w:cs="Arial"/>
          <w:sz w:val="22"/>
          <w:szCs w:val="22"/>
          <w:lang w:val="en-GB"/>
        </w:rPr>
      </w:pPr>
    </w:p>
    <w:p w:rsidRPr="00F67868" w:rsidR="00020351" w:rsidP="22A7F050" w:rsidRDefault="00000000" w14:paraId="70ED8967" w14:textId="71DDC7D6">
      <w:pPr>
        <w:jc w:val="both"/>
        <w:rPr>
          <w:rFonts w:ascii="Arial" w:hAnsi="Arial" w:eastAsia="Arial" w:cs="Arial"/>
          <w:b w:val="1"/>
          <w:bCs w:val="1"/>
          <w:sz w:val="22"/>
          <w:szCs w:val="22"/>
          <w:lang w:val="en-GB"/>
        </w:rPr>
      </w:pPr>
    </w:p>
    <w:p w:rsidRPr="00F67868" w:rsidR="00020351" w:rsidP="22A7F050" w:rsidRDefault="00000000" w14:paraId="036B54FE" w14:textId="00EED73E">
      <w:pPr>
        <w:jc w:val="both"/>
        <w:rPr>
          <w:rFonts w:ascii="Arial" w:hAnsi="Arial" w:eastAsia="Arial" w:cs="Arial"/>
          <w:b w:val="1"/>
          <w:bCs w:val="1"/>
          <w:sz w:val="22"/>
          <w:szCs w:val="22"/>
          <w:lang w:val="en-GB"/>
        </w:rPr>
      </w:pPr>
    </w:p>
    <w:p w:rsidRPr="00F67868" w:rsidR="00020351" w:rsidP="22A7F050" w:rsidRDefault="00000000" w14:paraId="56B1C123" w14:textId="5E4392EF">
      <w:pPr>
        <w:pStyle w:val="Normal"/>
        <w:jc w:val="both"/>
        <w:rPr>
          <w:rFonts w:ascii="Arial" w:hAnsi="Arial" w:eastAsia="Arial" w:cs="Arial"/>
          <w:b w:val="1"/>
          <w:bCs w:val="1"/>
          <w:sz w:val="22"/>
          <w:szCs w:val="22"/>
          <w:lang w:val="en-GB"/>
        </w:rPr>
      </w:pPr>
    </w:p>
    <w:p w:rsidRPr="00F67868" w:rsidR="00020351" w:rsidP="22A7F050" w:rsidRDefault="00000000" w14:paraId="7F4D3270" w14:textId="716C4A48">
      <w:pPr>
        <w:pStyle w:val="Normal"/>
        <w:jc w:val="both"/>
        <w:rPr>
          <w:rFonts w:ascii="Arial" w:hAnsi="Arial" w:eastAsia="Arial" w:cs="Arial"/>
          <w:b w:val="1"/>
          <w:bCs w:val="1"/>
          <w:sz w:val="22"/>
          <w:szCs w:val="22"/>
          <w:lang w:val="en-GB"/>
        </w:rPr>
      </w:pPr>
    </w:p>
    <w:p w:rsidRPr="00F67868" w:rsidR="00020351" w:rsidP="22A7F050" w:rsidRDefault="00000000" w14:paraId="1C0322D0" w14:textId="73350B46">
      <w:pPr>
        <w:pStyle w:val="Normal"/>
        <w:jc w:val="both"/>
        <w:rPr>
          <w:rFonts w:ascii="Arial" w:hAnsi="Arial" w:eastAsia="Arial" w:cs="Arial"/>
          <w:b w:val="1"/>
          <w:bCs w:val="1"/>
          <w:sz w:val="22"/>
          <w:szCs w:val="22"/>
          <w:lang w:val="en-GB"/>
        </w:rPr>
      </w:pPr>
    </w:p>
    <w:p w:rsidRPr="00F67868" w:rsidR="00020351" w:rsidP="22A7F050" w:rsidRDefault="00000000" w14:paraId="24A6C54B" w14:textId="658B5F77">
      <w:pPr>
        <w:pStyle w:val="Normal"/>
        <w:jc w:val="both"/>
        <w:rPr>
          <w:rFonts w:ascii="Arial" w:hAnsi="Arial" w:eastAsia="Arial" w:cs="Arial"/>
          <w:b w:val="1"/>
          <w:bCs w:val="1"/>
          <w:sz w:val="22"/>
          <w:szCs w:val="22"/>
          <w:lang w:val="en-GB"/>
        </w:rPr>
      </w:pPr>
    </w:p>
    <w:p w:rsidRPr="00F67868" w:rsidR="00020351" w:rsidP="22A7F050" w:rsidRDefault="00000000" w14:paraId="1FBE7E04" w14:textId="42A288E2">
      <w:pPr>
        <w:pStyle w:val="Normal"/>
        <w:jc w:val="both"/>
        <w:rPr>
          <w:rFonts w:ascii="Arial" w:hAnsi="Arial" w:eastAsia="Arial" w:cs="Arial"/>
          <w:b w:val="1"/>
          <w:bCs w:val="1"/>
          <w:sz w:val="22"/>
          <w:szCs w:val="22"/>
          <w:lang w:val="en-GB"/>
        </w:rPr>
      </w:pPr>
    </w:p>
    <w:p w:rsidRPr="00F67868" w:rsidR="00020351" w:rsidP="22A7F050" w:rsidRDefault="00000000" w14:paraId="6BC0EC3D" w14:textId="664BCA57">
      <w:pPr>
        <w:pStyle w:val="Normal"/>
        <w:jc w:val="both"/>
        <w:rPr>
          <w:rFonts w:ascii="Arial" w:hAnsi="Arial" w:eastAsia="Arial" w:cs="Arial"/>
          <w:b w:val="1"/>
          <w:bCs w:val="1"/>
          <w:sz w:val="22"/>
          <w:szCs w:val="22"/>
          <w:lang w:val="en-GB"/>
        </w:rPr>
      </w:pPr>
    </w:p>
    <w:p w:rsidRPr="00F67868" w:rsidR="00020351" w:rsidP="22A7F050" w:rsidRDefault="00000000" w14:paraId="2AEDAAC3" w14:textId="5624B22D">
      <w:pPr>
        <w:pStyle w:val="Normal"/>
        <w:jc w:val="both"/>
        <w:rPr>
          <w:rFonts w:ascii="Arial" w:hAnsi="Arial" w:eastAsia="Arial" w:cs="Arial"/>
          <w:b w:val="1"/>
          <w:bCs w:val="1"/>
          <w:sz w:val="22"/>
          <w:szCs w:val="22"/>
          <w:lang w:val="en-GB"/>
        </w:rPr>
      </w:pPr>
    </w:p>
    <w:p w:rsidRPr="00F67868" w:rsidR="00020351" w:rsidP="22A7F050" w:rsidRDefault="00000000" w14:paraId="0CA45B9F" w14:textId="2266D9BB">
      <w:pPr>
        <w:pStyle w:val="Normal"/>
        <w:jc w:val="both"/>
        <w:rPr>
          <w:rFonts w:ascii="Arial" w:hAnsi="Arial" w:eastAsia="Arial" w:cs="Arial"/>
          <w:b w:val="1"/>
          <w:bCs w:val="1"/>
          <w:sz w:val="22"/>
          <w:szCs w:val="22"/>
          <w:lang w:val="en-GB"/>
        </w:rPr>
      </w:pPr>
    </w:p>
    <w:p w:rsidRPr="00F67868" w:rsidR="00020351" w:rsidP="22A7F050" w:rsidRDefault="00000000" w14:paraId="5E3365DB" w14:textId="7BC77854">
      <w:pPr>
        <w:pStyle w:val="Normal"/>
        <w:jc w:val="both"/>
        <w:rPr>
          <w:rFonts w:ascii="Arial" w:hAnsi="Arial" w:eastAsia="Arial" w:cs="Arial"/>
          <w:b w:val="1"/>
          <w:bCs w:val="1"/>
          <w:sz w:val="22"/>
          <w:szCs w:val="22"/>
          <w:lang w:val="en-GB"/>
        </w:rPr>
      </w:pPr>
    </w:p>
    <w:p w:rsidRPr="00F67868" w:rsidR="00020351" w:rsidP="22A7F050" w:rsidRDefault="00000000" w14:paraId="4C1449A8" w14:textId="3EA8F50D">
      <w:pPr>
        <w:pStyle w:val="Normal"/>
        <w:jc w:val="both"/>
        <w:rPr>
          <w:rFonts w:ascii="Arial" w:hAnsi="Arial" w:eastAsia="Arial" w:cs="Arial"/>
          <w:b w:val="1"/>
          <w:bCs w:val="1"/>
          <w:sz w:val="22"/>
          <w:szCs w:val="22"/>
          <w:lang w:val="en-GB"/>
        </w:rPr>
      </w:pPr>
    </w:p>
    <w:p w:rsidRPr="00F67868" w:rsidR="00020351" w:rsidP="22A7F050" w:rsidRDefault="00000000" w14:paraId="5F51335C" w14:textId="0C8159B6">
      <w:pPr>
        <w:pStyle w:val="Normal"/>
        <w:jc w:val="both"/>
        <w:rPr>
          <w:rFonts w:ascii="Arial" w:hAnsi="Arial" w:eastAsia="Arial" w:cs="Arial"/>
          <w:b w:val="1"/>
          <w:bCs w:val="1"/>
          <w:sz w:val="22"/>
          <w:szCs w:val="22"/>
          <w:lang w:val="en-GB"/>
        </w:rPr>
      </w:pPr>
    </w:p>
    <w:p w:rsidRPr="00F67868" w:rsidR="00020351" w:rsidP="22A7F050" w:rsidRDefault="00000000" w14:paraId="7A3A30E1" w14:textId="3705729C">
      <w:pPr>
        <w:pStyle w:val="Normal"/>
        <w:jc w:val="both"/>
        <w:rPr>
          <w:rFonts w:ascii="Arial" w:hAnsi="Arial" w:eastAsia="Arial" w:cs="Arial"/>
          <w:b w:val="1"/>
          <w:bCs w:val="1"/>
          <w:sz w:val="22"/>
          <w:szCs w:val="22"/>
          <w:lang w:val="en-GB"/>
        </w:rPr>
      </w:pPr>
    </w:p>
    <w:p w:rsidRPr="00F67868" w:rsidR="00020351" w:rsidP="22A7F050" w:rsidRDefault="00000000" w14:paraId="03AB3B39" w14:textId="722118E1">
      <w:pPr>
        <w:pStyle w:val="Normal"/>
        <w:jc w:val="both"/>
        <w:rPr>
          <w:rFonts w:ascii="Arial" w:hAnsi="Arial" w:eastAsia="Arial" w:cs="Arial"/>
          <w:b w:val="1"/>
          <w:bCs w:val="1"/>
          <w:sz w:val="22"/>
          <w:szCs w:val="22"/>
          <w:lang w:val="en-GB"/>
        </w:rPr>
      </w:pPr>
    </w:p>
    <w:p w:rsidRPr="00F67868" w:rsidR="00020351" w:rsidP="22A7F050" w:rsidRDefault="00000000" w14:paraId="124A3513" w14:textId="46DFE7AF">
      <w:pPr>
        <w:pStyle w:val="Normal"/>
        <w:jc w:val="both"/>
        <w:rPr>
          <w:rFonts w:ascii="Arial" w:hAnsi="Arial" w:eastAsia="Arial" w:cs="Arial"/>
          <w:b w:val="1"/>
          <w:bCs w:val="1"/>
          <w:sz w:val="22"/>
          <w:szCs w:val="22"/>
          <w:lang w:val="en-GB"/>
        </w:rPr>
      </w:pPr>
    </w:p>
    <w:p w:rsidRPr="00F67868" w:rsidR="00020351" w:rsidP="22A7F050" w:rsidRDefault="00000000" w14:paraId="33A5C645" w14:textId="30C11A65">
      <w:pPr>
        <w:pStyle w:val="Normal"/>
        <w:jc w:val="both"/>
        <w:rPr>
          <w:rFonts w:ascii="Arial" w:hAnsi="Arial" w:eastAsia="Arial" w:cs="Arial"/>
          <w:sz w:val="22"/>
          <w:szCs w:val="22"/>
          <w:lang w:val="en-GB"/>
        </w:rPr>
      </w:pPr>
      <w:r w:rsidRPr="22A7F050" w:rsidR="00000000">
        <w:rPr>
          <w:rFonts w:ascii="Arial" w:hAnsi="Arial" w:eastAsia="Arial" w:cs="Arial"/>
          <w:b w:val="1"/>
          <w:bCs w:val="1"/>
          <w:sz w:val="22"/>
          <w:szCs w:val="22"/>
          <w:lang w:val="en-GB"/>
        </w:rPr>
        <w:t>References</w:t>
      </w:r>
    </w:p>
    <w:p w:rsidRPr="00F67868" w:rsidR="00020351" w:rsidP="22A7F050" w:rsidRDefault="00000000" w14:paraId="79B41B3B"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American Psychiatric Association [APA]. (2022) </w:t>
      </w:r>
      <w:r w:rsidRPr="22A7F050" w:rsidR="00000000">
        <w:rPr>
          <w:rFonts w:ascii="Arial" w:hAnsi="Arial" w:eastAsia="Arial" w:cs="Arial"/>
          <w:i w:val="1"/>
          <w:iCs w:val="1"/>
          <w:sz w:val="22"/>
          <w:szCs w:val="22"/>
          <w:lang w:val="en-GB"/>
        </w:rPr>
        <w:t>Diagnostic and Statistical Manual of Mental Disorders: DSM-5-TR</w:t>
      </w:r>
      <w:r w:rsidRPr="22A7F050" w:rsidR="00000000">
        <w:rPr>
          <w:rFonts w:ascii="Arial" w:hAnsi="Arial" w:eastAsia="Arial" w:cs="Arial"/>
          <w:sz w:val="22"/>
          <w:szCs w:val="22"/>
          <w:lang w:val="en-GB"/>
        </w:rPr>
        <w:t>. 5th Text Revision edn, Washington, DC: American Psychiatric Publishing.</w:t>
      </w:r>
    </w:p>
    <w:p w:rsidRPr="00F67868" w:rsidR="00020351" w:rsidP="22A7F050" w:rsidRDefault="00000000" w14:paraId="0D85A24B"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Brewin, C.R., Cloitre, M., Hyland, P., Shevlin, M., Maercker, A., Bryant, R.A., Humayun, A., Jones, L.M., Kagee, A., Rousseau, C., Somasundaram, D., Suzuki, Y., Wessely, S., van Ommeren, M. and Reed, G.M. (2017) ‘A review of current evidence regarding the ICD-11 proposals for diagnosing PTSD and complex PTSD’, </w:t>
      </w:r>
      <w:r w:rsidRPr="22A7F050" w:rsidR="00000000">
        <w:rPr>
          <w:rFonts w:ascii="Arial" w:hAnsi="Arial" w:eastAsia="Arial" w:cs="Arial"/>
          <w:i w:val="1"/>
          <w:iCs w:val="1"/>
          <w:sz w:val="22"/>
          <w:szCs w:val="22"/>
          <w:lang w:val="en-GB"/>
        </w:rPr>
        <w:t>Clinical Psychology Review</w:t>
      </w:r>
      <w:r w:rsidRPr="22A7F050" w:rsidR="00000000">
        <w:rPr>
          <w:rFonts w:ascii="Arial" w:hAnsi="Arial" w:eastAsia="Arial" w:cs="Arial"/>
          <w:sz w:val="22"/>
          <w:szCs w:val="22"/>
          <w:lang w:val="en-GB"/>
        </w:rPr>
        <w:t>, 58, pp. 1–15. Available at:</w:t>
      </w:r>
      <w:hyperlink r:id="R594b34c6b68a4969">
        <w:r w:rsidRPr="22A7F050" w:rsidR="00000000">
          <w:rPr>
            <w:rFonts w:ascii="Arial" w:hAnsi="Arial" w:eastAsia="Arial" w:cs="Arial"/>
            <w:sz w:val="22"/>
            <w:szCs w:val="22"/>
            <w:lang w:val="en-GB"/>
          </w:rPr>
          <w:t xml:space="preserve"> </w:t>
        </w:r>
      </w:hyperlink>
      <w:hyperlink r:id="Rc4048f1f28754ae6">
        <w:r w:rsidRPr="22A7F050" w:rsidR="00000000">
          <w:rPr>
            <w:rFonts w:ascii="Arial" w:hAnsi="Arial" w:eastAsia="Arial" w:cs="Arial"/>
            <w:color w:val="1155CC"/>
            <w:sz w:val="22"/>
            <w:szCs w:val="22"/>
            <w:u w:val="single"/>
            <w:lang w:val="en-GB"/>
          </w:rPr>
          <w:t>https://doi.org/10.1016/j.cpr.2017.09.001</w:t>
        </w:r>
      </w:hyperlink>
    </w:p>
    <w:p w:rsidRPr="00F67868" w:rsidR="00F67868" w:rsidP="22A7F050" w:rsidRDefault="00F67868" w14:paraId="77C5DA84" w14:textId="77777777">
      <w:pPr>
        <w:spacing w:before="240" w:after="240"/>
        <w:jc w:val="both"/>
        <w:rPr>
          <w:rFonts w:ascii="Arial" w:hAnsi="Arial" w:eastAsia="Arial" w:cs="Arial"/>
          <w:color w:val="1155CC"/>
          <w:sz w:val="22"/>
          <w:szCs w:val="22"/>
          <w:u w:val="single"/>
          <w:lang w:val="en-GB"/>
        </w:rPr>
      </w:pPr>
      <w:r w:rsidRPr="22A7F050" w:rsidR="00F67868">
        <w:rPr>
          <w:rFonts w:ascii="Arial" w:hAnsi="Arial" w:eastAsia="Arial" w:cs="Arial"/>
          <w:sz w:val="22"/>
          <w:szCs w:val="22"/>
          <w:lang w:val="en-GB"/>
        </w:rPr>
        <w:t xml:space="preserve">Cloitre, M. (2020) ‘ICD-11 complex post-traumatic stress disorder: simplifying diagnosis in trauma populations’, </w:t>
      </w:r>
      <w:r w:rsidRPr="22A7F050" w:rsidR="00F67868">
        <w:rPr>
          <w:rFonts w:ascii="Arial" w:hAnsi="Arial" w:eastAsia="Arial" w:cs="Arial"/>
          <w:i w:val="1"/>
          <w:iCs w:val="1"/>
          <w:sz w:val="22"/>
          <w:szCs w:val="22"/>
          <w:lang w:val="en-GB"/>
        </w:rPr>
        <w:t>The British Journal of Psychiatry</w:t>
      </w:r>
      <w:r w:rsidRPr="22A7F050" w:rsidR="00F67868">
        <w:rPr>
          <w:rFonts w:ascii="Arial" w:hAnsi="Arial" w:eastAsia="Arial" w:cs="Arial"/>
          <w:sz w:val="22"/>
          <w:szCs w:val="22"/>
          <w:lang w:val="en-GB"/>
        </w:rPr>
        <w:t>, 216(3), pp. 129–131. Available at:</w:t>
      </w:r>
      <w:hyperlink r:id="R553b28c2848c4861">
        <w:r w:rsidRPr="22A7F050" w:rsidR="00F67868">
          <w:rPr>
            <w:rFonts w:ascii="Arial" w:hAnsi="Arial" w:eastAsia="Arial" w:cs="Arial"/>
            <w:sz w:val="22"/>
            <w:szCs w:val="22"/>
            <w:lang w:val="en-GB"/>
          </w:rPr>
          <w:t xml:space="preserve"> </w:t>
        </w:r>
      </w:hyperlink>
      <w:hyperlink r:id="Rbc35b0cbe9b94a11">
        <w:r w:rsidRPr="22A7F050" w:rsidR="00F67868">
          <w:rPr>
            <w:rFonts w:ascii="Arial" w:hAnsi="Arial" w:eastAsia="Arial" w:cs="Arial"/>
            <w:color w:val="1155CC"/>
            <w:sz w:val="22"/>
            <w:szCs w:val="22"/>
            <w:u w:val="single"/>
            <w:lang w:val="en-GB"/>
          </w:rPr>
          <w:t>https://doi.org/10.1192/bjp.2019.214</w:t>
        </w:r>
      </w:hyperlink>
    </w:p>
    <w:p w:rsidRPr="00F67868" w:rsidR="00020351" w:rsidP="22A7F050" w:rsidRDefault="00000000" w14:paraId="26769C12"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Cloitre, M., Hyland, P., Bisson, J.I., Brewin, C.R., Roberts, N.P., Karatzias, T. and Shevlin, M. (2019) ‘ICD-11 posttraumatic stress disorder and complex posttraumatic stress disorder in the United States: a population-based study’, </w:t>
      </w:r>
      <w:r w:rsidRPr="22A7F050" w:rsidR="00000000">
        <w:rPr>
          <w:rFonts w:ascii="Arial" w:hAnsi="Arial" w:eastAsia="Arial" w:cs="Arial"/>
          <w:i w:val="1"/>
          <w:iCs w:val="1"/>
          <w:sz w:val="22"/>
          <w:szCs w:val="22"/>
          <w:lang w:val="en-GB"/>
        </w:rPr>
        <w:t>Journal of Traumatic Stress</w:t>
      </w:r>
      <w:r w:rsidRPr="22A7F050" w:rsidR="00000000">
        <w:rPr>
          <w:rFonts w:ascii="Arial" w:hAnsi="Arial" w:eastAsia="Arial" w:cs="Arial"/>
          <w:sz w:val="22"/>
          <w:szCs w:val="22"/>
          <w:lang w:val="en-GB"/>
        </w:rPr>
        <w:t>, 32(6), pp. 833–842. Available at:</w:t>
      </w:r>
      <w:hyperlink r:id="Rbca2cc06e1944105">
        <w:r w:rsidRPr="22A7F050" w:rsidR="00000000">
          <w:rPr>
            <w:rFonts w:ascii="Arial" w:hAnsi="Arial" w:eastAsia="Arial" w:cs="Arial"/>
            <w:sz w:val="22"/>
            <w:szCs w:val="22"/>
            <w:lang w:val="en-GB"/>
          </w:rPr>
          <w:t xml:space="preserve"> </w:t>
        </w:r>
      </w:hyperlink>
      <w:hyperlink r:id="Rab6c77486a104abb">
        <w:r w:rsidRPr="22A7F050" w:rsidR="00000000">
          <w:rPr>
            <w:rFonts w:ascii="Arial" w:hAnsi="Arial" w:eastAsia="Arial" w:cs="Arial"/>
            <w:color w:val="1155CC"/>
            <w:sz w:val="22"/>
            <w:szCs w:val="22"/>
            <w:u w:val="single"/>
            <w:lang w:val="en-GB"/>
          </w:rPr>
          <w:t>https://doi.org/10.1002/jts.22454</w:t>
        </w:r>
      </w:hyperlink>
    </w:p>
    <w:p w:rsidRPr="00F67868" w:rsidR="00020351" w:rsidP="22A7F050" w:rsidRDefault="00000000" w14:paraId="61387392"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Ford, </w:t>
      </w:r>
      <w:bookmarkStart w:name="_Int_rk4kii27" w:id="1964683059"/>
      <w:r w:rsidRPr="22A7F050" w:rsidR="00000000">
        <w:rPr>
          <w:rFonts w:ascii="Arial" w:hAnsi="Arial" w:eastAsia="Arial" w:cs="Arial"/>
          <w:sz w:val="22"/>
          <w:szCs w:val="22"/>
          <w:lang w:val="en-GB"/>
        </w:rPr>
        <w:t>J.D.</w:t>
      </w:r>
      <w:bookmarkEnd w:id="1964683059"/>
      <w:r w:rsidRPr="22A7F050" w:rsidR="00000000">
        <w:rPr>
          <w:rFonts w:ascii="Arial" w:hAnsi="Arial" w:eastAsia="Arial" w:cs="Arial"/>
          <w:sz w:val="22"/>
          <w:szCs w:val="22"/>
          <w:lang w:val="en-GB"/>
        </w:rPr>
        <w:t xml:space="preserve"> and Courtois, C.A. (2021) </w:t>
      </w:r>
      <w:r w:rsidRPr="22A7F050" w:rsidR="00000000">
        <w:rPr>
          <w:rFonts w:ascii="Arial" w:hAnsi="Arial" w:eastAsia="Arial" w:cs="Arial"/>
          <w:i w:val="1"/>
          <w:iCs w:val="1"/>
          <w:sz w:val="22"/>
          <w:szCs w:val="22"/>
          <w:lang w:val="en-GB"/>
        </w:rPr>
        <w:t>Treating Complex Traumatic Stress Disorders in Adults</w:t>
      </w:r>
      <w:r w:rsidRPr="22A7F050" w:rsidR="00000000">
        <w:rPr>
          <w:rFonts w:ascii="Arial" w:hAnsi="Arial" w:eastAsia="Arial" w:cs="Arial"/>
          <w:sz w:val="22"/>
          <w:szCs w:val="22"/>
          <w:lang w:val="en-GB"/>
        </w:rPr>
        <w:t>. 3rd edn, New York: Guilford Press.</w:t>
      </w:r>
    </w:p>
    <w:p w:rsidRPr="00F67868" w:rsidR="00020351" w:rsidP="22A7F050" w:rsidRDefault="00000000" w14:paraId="4DB69CB4"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Gysi, J. (2025) </w:t>
      </w:r>
      <w:r w:rsidRPr="22A7F050" w:rsidR="00000000">
        <w:rPr>
          <w:rFonts w:ascii="Arial" w:hAnsi="Arial" w:eastAsia="Arial" w:cs="Arial"/>
          <w:i w:val="1"/>
          <w:iCs w:val="1"/>
          <w:sz w:val="22"/>
          <w:szCs w:val="22"/>
          <w:lang w:val="en-GB"/>
        </w:rPr>
        <w:t>Diagnosing the Psychological Consequences of Trauma: A Multiaxial Trauma-Dissociation Model According to ICD-11,</w:t>
      </w:r>
      <w:r w:rsidRPr="22A7F050" w:rsidR="00000000">
        <w:rPr>
          <w:rFonts w:ascii="Arial" w:hAnsi="Arial" w:eastAsia="Arial" w:cs="Arial"/>
          <w:sz w:val="22"/>
          <w:szCs w:val="22"/>
          <w:lang w:val="en-GB"/>
        </w:rPr>
        <w:t xml:space="preserve"> Göttingen: Hogrefe Publishing.</w:t>
      </w:r>
    </w:p>
    <w:p w:rsidRPr="00F67868" w:rsidR="00020351" w:rsidP="22A7F050" w:rsidRDefault="00000000" w14:paraId="71A6781C"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Haslam, N. (2016) ‘Concept creep: psychology's expanding concepts of harm and pathology’, </w:t>
      </w:r>
      <w:r w:rsidRPr="22A7F050" w:rsidR="00000000">
        <w:rPr>
          <w:rFonts w:ascii="Arial" w:hAnsi="Arial" w:eastAsia="Arial" w:cs="Arial"/>
          <w:i w:val="1"/>
          <w:iCs w:val="1"/>
          <w:sz w:val="22"/>
          <w:szCs w:val="22"/>
          <w:lang w:val="en-GB"/>
        </w:rPr>
        <w:t>Psychological Inquiry</w:t>
      </w:r>
      <w:r w:rsidRPr="22A7F050" w:rsidR="00000000">
        <w:rPr>
          <w:rFonts w:ascii="Arial" w:hAnsi="Arial" w:eastAsia="Arial" w:cs="Arial"/>
          <w:sz w:val="22"/>
          <w:szCs w:val="22"/>
          <w:lang w:val="en-GB"/>
        </w:rPr>
        <w:t>, 27(1), pp. 1–17. Available at:</w:t>
      </w:r>
      <w:hyperlink r:id="R1ca7200284274d60">
        <w:r w:rsidRPr="22A7F050" w:rsidR="00000000">
          <w:rPr>
            <w:rFonts w:ascii="Arial" w:hAnsi="Arial" w:eastAsia="Arial" w:cs="Arial"/>
            <w:sz w:val="22"/>
            <w:szCs w:val="22"/>
            <w:lang w:val="en-GB"/>
          </w:rPr>
          <w:t xml:space="preserve"> </w:t>
        </w:r>
      </w:hyperlink>
      <w:hyperlink r:id="R50c534bf388242d9">
        <w:r w:rsidRPr="22A7F050" w:rsidR="00000000">
          <w:rPr>
            <w:rFonts w:ascii="Arial" w:hAnsi="Arial" w:eastAsia="Arial" w:cs="Arial"/>
            <w:color w:val="1155CC"/>
            <w:sz w:val="22"/>
            <w:szCs w:val="22"/>
            <w:u w:val="single"/>
            <w:lang w:val="en-GB"/>
          </w:rPr>
          <w:t>https://doi.org/10.1080/1047840X.2016.1082418</w:t>
        </w:r>
      </w:hyperlink>
    </w:p>
    <w:p w:rsidRPr="00F67868" w:rsidR="00F67868" w:rsidP="22A7F050" w:rsidRDefault="00F67868" w14:paraId="1E40E95C" w14:textId="77777777">
      <w:pPr>
        <w:spacing w:before="240" w:after="240"/>
        <w:jc w:val="both"/>
        <w:rPr>
          <w:rFonts w:ascii="Arial" w:hAnsi="Arial" w:eastAsia="Arial" w:cs="Arial"/>
          <w:color w:val="1155CC"/>
          <w:sz w:val="22"/>
          <w:szCs w:val="22"/>
          <w:u w:val="single"/>
          <w:lang w:val="en-GB"/>
        </w:rPr>
      </w:pPr>
      <w:r w:rsidRPr="22A7F050" w:rsidR="00F67868">
        <w:rPr>
          <w:rFonts w:ascii="Arial" w:hAnsi="Arial" w:eastAsia="Arial" w:cs="Arial"/>
          <w:sz w:val="22"/>
          <w:szCs w:val="22"/>
          <w:lang w:val="en-GB"/>
        </w:rPr>
        <w:t xml:space="preserve">Hyland, P., Karatzias, T., Shevlin, M. and Cloitre, M. (2021) ‘Examining the International Trauma Questionnaire as a measure of ICD-11 PTSD and complex PTSD’, </w:t>
      </w:r>
      <w:r w:rsidRPr="22A7F050" w:rsidR="00F67868">
        <w:rPr>
          <w:rFonts w:ascii="Arial" w:hAnsi="Arial" w:eastAsia="Arial" w:cs="Arial"/>
          <w:i w:val="1"/>
          <w:iCs w:val="1"/>
          <w:sz w:val="22"/>
          <w:szCs w:val="22"/>
          <w:lang w:val="en-GB"/>
        </w:rPr>
        <w:t>European Journal of Psychotraumatology</w:t>
      </w:r>
      <w:r w:rsidRPr="22A7F050" w:rsidR="00F67868">
        <w:rPr>
          <w:rFonts w:ascii="Arial" w:hAnsi="Arial" w:eastAsia="Arial" w:cs="Arial"/>
          <w:sz w:val="22"/>
          <w:szCs w:val="22"/>
          <w:lang w:val="en-GB"/>
        </w:rPr>
        <w:t>, 12(1), pp. 1–11. Available at:</w:t>
      </w:r>
      <w:hyperlink r:id="Rf6a2d8ac70a84e14">
        <w:r w:rsidRPr="22A7F050" w:rsidR="00F67868">
          <w:rPr>
            <w:rFonts w:ascii="Arial" w:hAnsi="Arial" w:eastAsia="Arial" w:cs="Arial"/>
            <w:sz w:val="22"/>
            <w:szCs w:val="22"/>
            <w:lang w:val="en-GB"/>
          </w:rPr>
          <w:t xml:space="preserve"> </w:t>
        </w:r>
      </w:hyperlink>
      <w:hyperlink r:id="Rbf7e1234943649ec">
        <w:r w:rsidRPr="22A7F050" w:rsidR="00F67868">
          <w:rPr>
            <w:rFonts w:ascii="Arial" w:hAnsi="Arial" w:eastAsia="Arial" w:cs="Arial"/>
            <w:color w:val="1155CC"/>
            <w:sz w:val="22"/>
            <w:szCs w:val="22"/>
            <w:u w:val="single"/>
            <w:lang w:val="en-GB"/>
          </w:rPr>
          <w:t>https://doi.org/10.1080/20008198.2021.1900907</w:t>
        </w:r>
      </w:hyperlink>
    </w:p>
    <w:p w:rsidRPr="00F67868" w:rsidR="00020351" w:rsidP="22A7F050" w:rsidRDefault="00000000" w14:paraId="1A5AB865"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Hyland, P., Shevlin, M., Fyvie, C. and Karatzias, T. (2018) ‘Posttraumatic stress disorder and complex posttraumatic stress disorder in DSM-5 and ICD-11: clinical and behavioural correlates’, </w:t>
      </w:r>
      <w:r w:rsidRPr="22A7F050" w:rsidR="00000000">
        <w:rPr>
          <w:rFonts w:ascii="Arial" w:hAnsi="Arial" w:eastAsia="Arial" w:cs="Arial"/>
          <w:i w:val="1"/>
          <w:iCs w:val="1"/>
          <w:sz w:val="22"/>
          <w:szCs w:val="22"/>
          <w:lang w:val="en-GB"/>
        </w:rPr>
        <w:t>Journal of Traumatic Stress</w:t>
      </w:r>
      <w:r w:rsidRPr="22A7F050" w:rsidR="00000000">
        <w:rPr>
          <w:rFonts w:ascii="Arial" w:hAnsi="Arial" w:eastAsia="Arial" w:cs="Arial"/>
          <w:sz w:val="22"/>
          <w:szCs w:val="22"/>
          <w:lang w:val="en-GB"/>
        </w:rPr>
        <w:t>, 31(2), pp. 174–180. Available at:</w:t>
      </w:r>
      <w:hyperlink r:id="R7a9ebc980e57447f">
        <w:r w:rsidRPr="22A7F050" w:rsidR="00000000">
          <w:rPr>
            <w:rFonts w:ascii="Arial" w:hAnsi="Arial" w:eastAsia="Arial" w:cs="Arial"/>
            <w:sz w:val="22"/>
            <w:szCs w:val="22"/>
            <w:lang w:val="en-GB"/>
          </w:rPr>
          <w:t xml:space="preserve"> </w:t>
        </w:r>
      </w:hyperlink>
      <w:hyperlink r:id="R44ff4bc4001f4fa3">
        <w:r w:rsidRPr="22A7F050" w:rsidR="00000000">
          <w:rPr>
            <w:rFonts w:ascii="Arial" w:hAnsi="Arial" w:eastAsia="Arial" w:cs="Arial"/>
            <w:color w:val="1155CC"/>
            <w:sz w:val="22"/>
            <w:szCs w:val="22"/>
            <w:u w:val="single"/>
            <w:lang w:val="en-GB"/>
          </w:rPr>
          <w:t>https://doi.org/10.1002/jts.22272</w:t>
        </w:r>
      </w:hyperlink>
    </w:p>
    <w:p w:rsidRPr="00F67868" w:rsidR="00020351" w:rsidP="22A7F050" w:rsidRDefault="00000000" w14:paraId="0A25EC5D"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Karatzias, T., Murphy, P., Cloitre, M., Bisson, J., Roberts, N., Shevlin, M., Hyland, P. and Maercker, A. (2019) ‘Psychological interventions for ICD-11 complex PTSD symptoms: systematic review and meta-analysis’, </w:t>
      </w:r>
      <w:r w:rsidRPr="22A7F050" w:rsidR="00000000">
        <w:rPr>
          <w:rFonts w:ascii="Arial" w:hAnsi="Arial" w:eastAsia="Arial" w:cs="Arial"/>
          <w:i w:val="1"/>
          <w:iCs w:val="1"/>
          <w:sz w:val="22"/>
          <w:szCs w:val="22"/>
          <w:lang w:val="en-GB"/>
        </w:rPr>
        <w:t>Psychological Medicine</w:t>
      </w:r>
      <w:r w:rsidRPr="22A7F050" w:rsidR="00000000">
        <w:rPr>
          <w:rFonts w:ascii="Arial" w:hAnsi="Arial" w:eastAsia="Arial" w:cs="Arial"/>
          <w:sz w:val="22"/>
          <w:szCs w:val="22"/>
          <w:lang w:val="en-GB"/>
        </w:rPr>
        <w:t>, 49(11), pp. 1761–1775. Available at:</w:t>
      </w:r>
      <w:hyperlink r:id="R8e00afb1928b43b6">
        <w:r w:rsidRPr="22A7F050" w:rsidR="00000000">
          <w:rPr>
            <w:rFonts w:ascii="Arial" w:hAnsi="Arial" w:eastAsia="Arial" w:cs="Arial"/>
            <w:sz w:val="22"/>
            <w:szCs w:val="22"/>
            <w:lang w:val="en-GB"/>
          </w:rPr>
          <w:t xml:space="preserve"> </w:t>
        </w:r>
      </w:hyperlink>
      <w:hyperlink r:id="Rdfadb7a6fe9441fe">
        <w:r w:rsidRPr="22A7F050" w:rsidR="00000000">
          <w:rPr>
            <w:rFonts w:ascii="Arial" w:hAnsi="Arial" w:eastAsia="Arial" w:cs="Arial"/>
            <w:color w:val="1155CC"/>
            <w:sz w:val="22"/>
            <w:szCs w:val="22"/>
            <w:u w:val="single"/>
            <w:lang w:val="en-GB"/>
          </w:rPr>
          <w:t>https://doi.org/10.1017/S0033291719000436</w:t>
        </w:r>
      </w:hyperlink>
    </w:p>
    <w:p w:rsidRPr="00F67868" w:rsidR="00020351" w:rsidP="22A7F050" w:rsidRDefault="00000000" w14:paraId="6BE968B3"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Karatzias, T., Shevlin, M., Fyvie, C., Hyland, P., Efthymiadou, E., Wilson, D. and Cloitre, M. (2023) ‘The clinical utility of ICD-11 complex PTSD’, </w:t>
      </w:r>
      <w:r w:rsidRPr="22A7F050" w:rsidR="00000000">
        <w:rPr>
          <w:rFonts w:ascii="Arial" w:hAnsi="Arial" w:eastAsia="Arial" w:cs="Arial"/>
          <w:i w:val="1"/>
          <w:iCs w:val="1"/>
          <w:sz w:val="22"/>
          <w:szCs w:val="22"/>
          <w:lang w:val="en-GB"/>
        </w:rPr>
        <w:t>European Journal of Psychotraumatology</w:t>
      </w:r>
      <w:r w:rsidRPr="22A7F050" w:rsidR="00000000">
        <w:rPr>
          <w:rFonts w:ascii="Arial" w:hAnsi="Arial" w:eastAsia="Arial" w:cs="Arial"/>
          <w:sz w:val="22"/>
          <w:szCs w:val="22"/>
          <w:lang w:val="en-GB"/>
        </w:rPr>
        <w:t>, 14(1), pp. 1–12. Available at:</w:t>
      </w:r>
      <w:hyperlink r:id="R3d566b1dbf644bfe">
        <w:r w:rsidRPr="22A7F050" w:rsidR="00000000">
          <w:rPr>
            <w:rFonts w:ascii="Arial" w:hAnsi="Arial" w:eastAsia="Arial" w:cs="Arial"/>
            <w:sz w:val="22"/>
            <w:szCs w:val="22"/>
            <w:lang w:val="en-GB"/>
          </w:rPr>
          <w:t xml:space="preserve"> </w:t>
        </w:r>
      </w:hyperlink>
      <w:hyperlink r:id="Rf75b28bec9b34d29">
        <w:r w:rsidRPr="22A7F050" w:rsidR="00000000">
          <w:rPr>
            <w:rFonts w:ascii="Arial" w:hAnsi="Arial" w:eastAsia="Arial" w:cs="Arial"/>
            <w:color w:val="1155CC"/>
            <w:sz w:val="22"/>
            <w:szCs w:val="22"/>
            <w:u w:val="single"/>
            <w:lang w:val="en-GB"/>
          </w:rPr>
          <w:t>https://doi.org/10.1080/20008198.2023.2171755</w:t>
        </w:r>
      </w:hyperlink>
    </w:p>
    <w:p w:rsidRPr="00F67868" w:rsidR="00020351" w:rsidP="22A7F050" w:rsidRDefault="00000000" w14:paraId="74628EB7"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Katalan, C., Unterrainer, H. F. and G Gelo, O. C. (2026) ‘Psychotherapy for complex post-traumatic stress disorder: Efficacy and therapeutic factors,’ </w:t>
      </w:r>
      <w:r w:rsidRPr="22A7F050" w:rsidR="00000000">
        <w:rPr>
          <w:rFonts w:ascii="Arial" w:hAnsi="Arial" w:eastAsia="Arial" w:cs="Arial"/>
          <w:i w:val="1"/>
          <w:iCs w:val="1"/>
          <w:sz w:val="22"/>
          <w:szCs w:val="22"/>
          <w:lang w:val="en-GB"/>
        </w:rPr>
        <w:t>Frontiers in Psychology</w:t>
      </w:r>
      <w:r w:rsidRPr="22A7F050" w:rsidR="00000000">
        <w:rPr>
          <w:rFonts w:ascii="Arial" w:hAnsi="Arial" w:eastAsia="Arial" w:cs="Arial"/>
          <w:sz w:val="22"/>
          <w:szCs w:val="22"/>
          <w:lang w:val="en-GB"/>
        </w:rPr>
        <w:t xml:space="preserve">, </w:t>
      </w:r>
      <w:r w:rsidRPr="22A7F050" w:rsidR="00000000">
        <w:rPr>
          <w:rFonts w:ascii="Arial" w:hAnsi="Arial" w:eastAsia="Arial" w:cs="Arial"/>
          <w:i w:val="1"/>
          <w:iCs w:val="1"/>
          <w:sz w:val="22"/>
          <w:szCs w:val="22"/>
          <w:lang w:val="en-GB"/>
        </w:rPr>
        <w:t>17</w:t>
      </w:r>
      <w:r w:rsidRPr="22A7F050" w:rsidR="00000000">
        <w:rPr>
          <w:rFonts w:ascii="Arial" w:hAnsi="Arial" w:eastAsia="Arial" w:cs="Arial"/>
          <w:sz w:val="22"/>
          <w:szCs w:val="22"/>
          <w:lang w:val="en-GB"/>
        </w:rPr>
        <w:t xml:space="preserve">, 1684921. </w:t>
      </w:r>
      <w:hyperlink r:id="R9538a19069194b48">
        <w:r w:rsidRPr="22A7F050" w:rsidR="00000000">
          <w:rPr>
            <w:rFonts w:ascii="Arial" w:hAnsi="Arial" w:eastAsia="Arial" w:cs="Arial"/>
            <w:color w:val="1155CC"/>
            <w:sz w:val="22"/>
            <w:szCs w:val="22"/>
            <w:u w:val="single"/>
            <w:lang w:val="en-GB"/>
          </w:rPr>
          <w:t>https://doi.org/10.3389/fpsyg.2026.1684921</w:t>
        </w:r>
      </w:hyperlink>
    </w:p>
    <w:p w:rsidRPr="00F67868" w:rsidR="00020351" w:rsidP="22A7F050" w:rsidRDefault="00000000" w14:paraId="0409EDB5"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Kildahl, A.N., Jørstad, H., Nilsson, </w:t>
      </w:r>
      <w:bookmarkStart w:name="_Int_veZEcAct" w:id="1345515310"/>
      <w:r w:rsidRPr="22A7F050" w:rsidR="00000000">
        <w:rPr>
          <w:rFonts w:ascii="Arial" w:hAnsi="Arial" w:eastAsia="Arial" w:cs="Arial"/>
          <w:sz w:val="22"/>
          <w:szCs w:val="22"/>
          <w:lang w:val="en-GB"/>
        </w:rPr>
        <w:t>B.</w:t>
      </w:r>
      <w:bookmarkEnd w:id="1345515310"/>
      <w:r w:rsidRPr="22A7F050" w:rsidR="00000000">
        <w:rPr>
          <w:rFonts w:ascii="Arial" w:hAnsi="Arial" w:eastAsia="Arial" w:cs="Arial"/>
          <w:sz w:val="22"/>
          <w:szCs w:val="22"/>
          <w:lang w:val="en-GB"/>
        </w:rPr>
        <w:t xml:space="preserve"> and Helverschou, S.B. (2021) ‘Identifying post-traumatic stress disorder in individuals with autism spectrum disorder’, </w:t>
      </w:r>
      <w:r w:rsidRPr="22A7F050" w:rsidR="00000000">
        <w:rPr>
          <w:rFonts w:ascii="Arial" w:hAnsi="Arial" w:eastAsia="Arial" w:cs="Arial"/>
          <w:i w:val="1"/>
          <w:iCs w:val="1"/>
          <w:sz w:val="22"/>
          <w:szCs w:val="22"/>
          <w:lang w:val="en-GB"/>
        </w:rPr>
        <w:t>Autism</w:t>
      </w:r>
      <w:r w:rsidRPr="22A7F050" w:rsidR="00000000">
        <w:rPr>
          <w:rFonts w:ascii="Arial" w:hAnsi="Arial" w:eastAsia="Arial" w:cs="Arial"/>
          <w:sz w:val="22"/>
          <w:szCs w:val="22"/>
          <w:lang w:val="en-GB"/>
        </w:rPr>
        <w:t>, 25(3), pp. 688–699. Available at:</w:t>
      </w:r>
      <w:hyperlink r:id="R94fee0fa72df41d6">
        <w:r w:rsidRPr="22A7F050" w:rsidR="00000000">
          <w:rPr>
            <w:rFonts w:ascii="Arial" w:hAnsi="Arial" w:eastAsia="Arial" w:cs="Arial"/>
            <w:sz w:val="22"/>
            <w:szCs w:val="22"/>
            <w:lang w:val="en-GB"/>
          </w:rPr>
          <w:t xml:space="preserve"> </w:t>
        </w:r>
      </w:hyperlink>
      <w:hyperlink r:id="R322ba6d55bc3411c">
        <w:r w:rsidRPr="22A7F050" w:rsidR="00000000">
          <w:rPr>
            <w:rFonts w:ascii="Arial" w:hAnsi="Arial" w:eastAsia="Arial" w:cs="Arial"/>
            <w:color w:val="1155CC"/>
            <w:sz w:val="22"/>
            <w:szCs w:val="22"/>
            <w:u w:val="single"/>
            <w:lang w:val="en-GB"/>
          </w:rPr>
          <w:t>https://doi.org/10.1177/1362361320945510</w:t>
        </w:r>
      </w:hyperlink>
    </w:p>
    <w:p w:rsidRPr="00F67868" w:rsidR="00F67868" w:rsidP="22A7F050" w:rsidRDefault="00F67868" w14:paraId="68854B74" w14:textId="77777777">
      <w:pPr>
        <w:spacing w:before="240" w:after="240"/>
        <w:jc w:val="both"/>
        <w:rPr>
          <w:rFonts w:ascii="Arial" w:hAnsi="Arial" w:eastAsia="Arial" w:cs="Arial"/>
          <w:sz w:val="22"/>
          <w:szCs w:val="22"/>
          <w:lang w:val="en-GB"/>
        </w:rPr>
      </w:pPr>
      <w:r w:rsidRPr="22A7F050" w:rsidR="00F67868">
        <w:rPr>
          <w:rFonts w:ascii="Arial" w:hAnsi="Arial" w:eastAsia="Arial" w:cs="Arial"/>
          <w:sz w:val="22"/>
          <w:szCs w:val="22"/>
          <w:lang w:val="en-GB"/>
        </w:rPr>
        <w:t xml:space="preserve">The King's Fund. (2024) </w:t>
      </w:r>
      <w:r w:rsidRPr="22A7F050" w:rsidR="00F67868">
        <w:rPr>
          <w:rFonts w:ascii="Arial" w:hAnsi="Arial" w:eastAsia="Arial" w:cs="Arial"/>
          <w:i w:val="1"/>
          <w:iCs w:val="1"/>
          <w:sz w:val="22"/>
          <w:szCs w:val="22"/>
          <w:lang w:val="en-GB"/>
        </w:rPr>
        <w:t>Mental Health 360: Funding and Costs</w:t>
      </w:r>
      <w:r w:rsidRPr="22A7F050" w:rsidR="00F67868">
        <w:rPr>
          <w:rFonts w:ascii="Arial" w:hAnsi="Arial" w:eastAsia="Arial" w:cs="Arial"/>
          <w:sz w:val="22"/>
          <w:szCs w:val="22"/>
          <w:lang w:val="en-GB"/>
        </w:rPr>
        <w:t>, Available at:</w:t>
      </w:r>
      <w:hyperlink r:id="Rcb311b4888574941">
        <w:r w:rsidRPr="22A7F050" w:rsidR="00F67868">
          <w:rPr>
            <w:rFonts w:ascii="Arial" w:hAnsi="Arial" w:eastAsia="Arial" w:cs="Arial"/>
            <w:sz w:val="22"/>
            <w:szCs w:val="22"/>
            <w:lang w:val="en-GB"/>
          </w:rPr>
          <w:t xml:space="preserve"> </w:t>
        </w:r>
      </w:hyperlink>
      <w:hyperlink r:id="R1ec4ee1c641f477e">
        <w:r w:rsidRPr="22A7F050" w:rsidR="00F67868">
          <w:rPr>
            <w:rFonts w:ascii="Arial" w:hAnsi="Arial" w:eastAsia="Arial" w:cs="Arial"/>
            <w:color w:val="1155CC"/>
            <w:sz w:val="22"/>
            <w:szCs w:val="22"/>
            <w:u w:val="single"/>
            <w:lang w:val="en-GB"/>
          </w:rPr>
          <w:t>https://www.kingsfund.org.uk/insight-and-analysis/data-and-charts/mental-health-360</w:t>
        </w:r>
      </w:hyperlink>
      <w:r w:rsidRPr="22A7F050" w:rsidR="00F67868">
        <w:rPr>
          <w:rFonts w:ascii="Arial" w:hAnsi="Arial" w:eastAsia="Arial" w:cs="Arial"/>
          <w:sz w:val="22"/>
          <w:szCs w:val="22"/>
          <w:lang w:val="en-GB"/>
        </w:rPr>
        <w:t xml:space="preserve"> Accessed: 14.6.26</w:t>
      </w:r>
    </w:p>
    <w:p w:rsidRPr="00F67868" w:rsidR="00020351" w:rsidP="22A7F050" w:rsidRDefault="00000000" w14:paraId="343BE9C3"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Lewis, C. and Furnham, A. (2022) ‘Differentiating complex PTSD from borderline personality disorder: a review of the evidence’, </w:t>
      </w:r>
      <w:r w:rsidRPr="22A7F050" w:rsidR="00000000">
        <w:rPr>
          <w:rFonts w:ascii="Arial" w:hAnsi="Arial" w:eastAsia="Arial" w:cs="Arial"/>
          <w:i w:val="1"/>
          <w:iCs w:val="1"/>
          <w:sz w:val="22"/>
          <w:szCs w:val="22"/>
          <w:lang w:val="en-GB"/>
        </w:rPr>
        <w:t>Psychology and Psychotherapy: Theory, Research and Practice</w:t>
      </w:r>
      <w:r w:rsidRPr="22A7F050" w:rsidR="00000000">
        <w:rPr>
          <w:rFonts w:ascii="Arial" w:hAnsi="Arial" w:eastAsia="Arial" w:cs="Arial"/>
          <w:sz w:val="22"/>
          <w:szCs w:val="22"/>
          <w:lang w:val="en-GB"/>
        </w:rPr>
        <w:t>, 95(2), pp. 403–423. Available at:</w:t>
      </w:r>
      <w:hyperlink r:id="Rd6e9457f65934249">
        <w:r w:rsidRPr="22A7F050" w:rsidR="00000000">
          <w:rPr>
            <w:rFonts w:ascii="Arial" w:hAnsi="Arial" w:eastAsia="Arial" w:cs="Arial"/>
            <w:sz w:val="22"/>
            <w:szCs w:val="22"/>
            <w:lang w:val="en-GB"/>
          </w:rPr>
          <w:t xml:space="preserve"> </w:t>
        </w:r>
      </w:hyperlink>
      <w:hyperlink r:id="Rc99b54dd710b4548">
        <w:r w:rsidRPr="22A7F050" w:rsidR="00000000">
          <w:rPr>
            <w:rFonts w:ascii="Arial" w:hAnsi="Arial" w:eastAsia="Arial" w:cs="Arial"/>
            <w:color w:val="1155CC"/>
            <w:sz w:val="22"/>
            <w:szCs w:val="22"/>
            <w:u w:val="single"/>
            <w:lang w:val="en-GB"/>
          </w:rPr>
          <w:t>https://doi.org/10.1111/papt.12362</w:t>
        </w:r>
      </w:hyperlink>
    </w:p>
    <w:p w:rsidRPr="00F67868" w:rsidR="00020351" w:rsidP="22A7F050" w:rsidRDefault="00000000" w14:paraId="7983B222"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Linehan, M.M. (2015) </w:t>
      </w:r>
      <w:r w:rsidRPr="22A7F050" w:rsidR="00000000">
        <w:rPr>
          <w:rFonts w:ascii="Arial" w:hAnsi="Arial" w:eastAsia="Arial" w:cs="Arial"/>
          <w:i w:val="1"/>
          <w:iCs w:val="1"/>
          <w:sz w:val="22"/>
          <w:szCs w:val="22"/>
          <w:lang w:val="en-GB"/>
        </w:rPr>
        <w:t>DBT Skills Training Manual</w:t>
      </w:r>
      <w:r w:rsidRPr="22A7F050" w:rsidR="00000000">
        <w:rPr>
          <w:rFonts w:ascii="Arial" w:hAnsi="Arial" w:eastAsia="Arial" w:cs="Arial"/>
          <w:sz w:val="22"/>
          <w:szCs w:val="22"/>
          <w:lang w:val="en-GB"/>
        </w:rPr>
        <w:t>. 2nd edn, New York: Guilford Press.</w:t>
      </w:r>
    </w:p>
    <w:p w:rsidRPr="00F67868" w:rsidR="00020351" w:rsidP="22A7F050" w:rsidRDefault="00000000" w14:paraId="4C55A974"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Maercker, A., Brewin, C.R., Bryant, R.A., Cloitre, M., Reed, G.M., van Ommeren, M., Humayun, A., Jones, L.M., Kagee, A., Llosa, A.E., Rousseau, C., Somasundaram, D., Suzuki, Y., Wessely, S., First, M.B. and Saxena, S. (2022) ‘Diagnosis and classification of disorders specifically associated with stress: proposals for ICD-11’, </w:t>
      </w:r>
      <w:r w:rsidRPr="22A7F050" w:rsidR="00000000">
        <w:rPr>
          <w:rFonts w:ascii="Arial" w:hAnsi="Arial" w:eastAsia="Arial" w:cs="Arial"/>
          <w:i w:val="1"/>
          <w:iCs w:val="1"/>
          <w:sz w:val="22"/>
          <w:szCs w:val="22"/>
          <w:lang w:val="en-GB"/>
        </w:rPr>
        <w:t>World Psychiatry</w:t>
      </w:r>
      <w:r w:rsidRPr="22A7F050" w:rsidR="00000000">
        <w:rPr>
          <w:rFonts w:ascii="Arial" w:hAnsi="Arial" w:eastAsia="Arial" w:cs="Arial"/>
          <w:sz w:val="22"/>
          <w:szCs w:val="22"/>
          <w:lang w:val="en-GB"/>
        </w:rPr>
        <w:t>, 21(2), pp. 189–213. Available at:</w:t>
      </w:r>
      <w:hyperlink r:id="R679e186e0b614fb3">
        <w:r w:rsidRPr="22A7F050" w:rsidR="00000000">
          <w:rPr>
            <w:rFonts w:ascii="Arial" w:hAnsi="Arial" w:eastAsia="Arial" w:cs="Arial"/>
            <w:sz w:val="22"/>
            <w:szCs w:val="22"/>
            <w:lang w:val="en-GB"/>
          </w:rPr>
          <w:t xml:space="preserve"> </w:t>
        </w:r>
      </w:hyperlink>
      <w:hyperlink r:id="Rba6232b921c64f8e">
        <w:r w:rsidRPr="22A7F050" w:rsidR="00000000">
          <w:rPr>
            <w:rFonts w:ascii="Arial" w:hAnsi="Arial" w:eastAsia="Arial" w:cs="Arial"/>
            <w:color w:val="1155CC"/>
            <w:sz w:val="22"/>
            <w:szCs w:val="22"/>
            <w:u w:val="single"/>
            <w:lang w:val="en-GB"/>
          </w:rPr>
          <w:t>https://doi.org/10.1002/wps.20974</w:t>
        </w:r>
      </w:hyperlink>
    </w:p>
    <w:p w:rsidRPr="00F67868" w:rsidR="00020351" w:rsidP="22A7F050" w:rsidRDefault="00000000" w14:paraId="0D529E96"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National Institute for Health and Care Excellence [NICE]. (2018) </w:t>
      </w:r>
      <w:r w:rsidRPr="22A7F050" w:rsidR="00000000">
        <w:rPr>
          <w:rFonts w:ascii="Arial" w:hAnsi="Arial" w:eastAsia="Arial" w:cs="Arial"/>
          <w:i w:val="1"/>
          <w:iCs w:val="1"/>
          <w:sz w:val="22"/>
          <w:szCs w:val="22"/>
          <w:lang w:val="en-GB"/>
        </w:rPr>
        <w:t xml:space="preserve">Post-traumatic </w:t>
      </w:r>
      <w:bookmarkStart w:name="_Int_S56T4HTt" w:id="1863508115"/>
      <w:r w:rsidRPr="22A7F050" w:rsidR="00000000">
        <w:rPr>
          <w:rFonts w:ascii="Arial" w:hAnsi="Arial" w:eastAsia="Arial" w:cs="Arial"/>
          <w:i w:val="1"/>
          <w:iCs w:val="1"/>
          <w:sz w:val="22"/>
          <w:szCs w:val="22"/>
          <w:lang w:val="en-GB"/>
        </w:rPr>
        <w:t>Stress Disorder</w:t>
      </w:r>
      <w:bookmarkEnd w:id="1863508115"/>
      <w:r w:rsidRPr="22A7F050" w:rsidR="00000000">
        <w:rPr>
          <w:rFonts w:ascii="Arial" w:hAnsi="Arial" w:eastAsia="Arial" w:cs="Arial"/>
          <w:i w:val="1"/>
          <w:iCs w:val="1"/>
          <w:sz w:val="22"/>
          <w:szCs w:val="22"/>
          <w:lang w:val="en-GB"/>
        </w:rPr>
        <w:t xml:space="preserve"> (NG116)</w:t>
      </w:r>
      <w:r w:rsidRPr="22A7F050" w:rsidR="00000000">
        <w:rPr>
          <w:rFonts w:ascii="Arial" w:hAnsi="Arial" w:eastAsia="Arial" w:cs="Arial"/>
          <w:sz w:val="22"/>
          <w:szCs w:val="22"/>
          <w:lang w:val="en-GB"/>
        </w:rPr>
        <w:t>, London: NICE. Available at:</w:t>
      </w:r>
      <w:hyperlink r:id="Rbe43929567d24e02">
        <w:r w:rsidRPr="22A7F050" w:rsidR="00000000">
          <w:rPr>
            <w:rFonts w:ascii="Arial" w:hAnsi="Arial" w:eastAsia="Arial" w:cs="Arial"/>
            <w:sz w:val="22"/>
            <w:szCs w:val="22"/>
            <w:lang w:val="en-GB"/>
          </w:rPr>
          <w:t xml:space="preserve"> </w:t>
        </w:r>
      </w:hyperlink>
      <w:hyperlink r:id="Rda1378201c6e446c">
        <w:r w:rsidRPr="22A7F050" w:rsidR="00000000">
          <w:rPr>
            <w:rFonts w:ascii="Arial" w:hAnsi="Arial" w:eastAsia="Arial" w:cs="Arial"/>
            <w:color w:val="1155CC"/>
            <w:sz w:val="22"/>
            <w:szCs w:val="22"/>
            <w:u w:val="single"/>
            <w:lang w:val="en-GB"/>
          </w:rPr>
          <w:t>https://www.nice.org.uk/guidance/ng116</w:t>
        </w:r>
      </w:hyperlink>
      <w:r w:rsidRPr="22A7F050" w:rsidR="00000000">
        <w:rPr>
          <w:rFonts w:ascii="Arial" w:hAnsi="Arial" w:eastAsia="Arial" w:cs="Arial"/>
          <w:sz w:val="22"/>
          <w:szCs w:val="22"/>
          <w:lang w:val="en-GB"/>
        </w:rPr>
        <w:t xml:space="preserve"> Accessed: 14.6.26</w:t>
      </w:r>
    </w:p>
    <w:p w:rsidRPr="00F67868" w:rsidR="00020351" w:rsidP="22A7F050" w:rsidRDefault="00000000" w14:paraId="359A92FF"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NHS. (2025) </w:t>
      </w:r>
      <w:r w:rsidRPr="22A7F050" w:rsidR="00000000">
        <w:rPr>
          <w:rFonts w:ascii="Arial" w:hAnsi="Arial" w:eastAsia="Arial" w:cs="Arial"/>
          <w:i w:val="1"/>
          <w:iCs w:val="1"/>
          <w:sz w:val="22"/>
          <w:szCs w:val="22"/>
          <w:lang w:val="en-GB"/>
        </w:rPr>
        <w:t xml:space="preserve">Post-traumatic </w:t>
      </w:r>
      <w:bookmarkStart w:name="_Int_7EtcWHvZ" w:id="1281645869"/>
      <w:r w:rsidRPr="22A7F050" w:rsidR="00000000">
        <w:rPr>
          <w:rFonts w:ascii="Arial" w:hAnsi="Arial" w:eastAsia="Arial" w:cs="Arial"/>
          <w:i w:val="1"/>
          <w:iCs w:val="1"/>
          <w:sz w:val="22"/>
          <w:szCs w:val="22"/>
          <w:lang w:val="en-GB"/>
        </w:rPr>
        <w:t>Stress Disorder</w:t>
      </w:r>
      <w:bookmarkEnd w:id="1281645869"/>
      <w:r w:rsidRPr="22A7F050" w:rsidR="00000000">
        <w:rPr>
          <w:rFonts w:ascii="Arial" w:hAnsi="Arial" w:eastAsia="Arial" w:cs="Arial"/>
          <w:i w:val="1"/>
          <w:iCs w:val="1"/>
          <w:sz w:val="22"/>
          <w:szCs w:val="22"/>
          <w:lang w:val="en-GB"/>
        </w:rPr>
        <w:t xml:space="preserve"> (PTSD)</w:t>
      </w:r>
      <w:r w:rsidRPr="22A7F050" w:rsidR="00000000">
        <w:rPr>
          <w:rFonts w:ascii="Arial" w:hAnsi="Arial" w:eastAsia="Arial" w:cs="Arial"/>
          <w:sz w:val="22"/>
          <w:szCs w:val="22"/>
          <w:lang w:val="en-GB"/>
        </w:rPr>
        <w:t>, Available at:</w:t>
      </w:r>
      <w:hyperlink r:id="R86ac2f65a7324c0a">
        <w:r w:rsidRPr="22A7F050" w:rsidR="00000000">
          <w:rPr>
            <w:rFonts w:ascii="Arial" w:hAnsi="Arial" w:eastAsia="Arial" w:cs="Arial"/>
            <w:sz w:val="22"/>
            <w:szCs w:val="22"/>
            <w:lang w:val="en-GB"/>
          </w:rPr>
          <w:t xml:space="preserve"> </w:t>
        </w:r>
      </w:hyperlink>
      <w:hyperlink r:id="Rdb0bbbe772324ac4">
        <w:r w:rsidRPr="22A7F050" w:rsidR="00000000">
          <w:rPr>
            <w:rFonts w:ascii="Arial" w:hAnsi="Arial" w:eastAsia="Arial" w:cs="Arial"/>
            <w:color w:val="1155CC"/>
            <w:sz w:val="22"/>
            <w:szCs w:val="22"/>
            <w:u w:val="single"/>
            <w:lang w:val="en-GB"/>
          </w:rPr>
          <w:t>https://www.nhs.uk/mental-health/conditions/post-traumatic-stress-disorder-ptsd/</w:t>
        </w:r>
      </w:hyperlink>
      <w:r w:rsidRPr="22A7F050" w:rsidR="00000000">
        <w:rPr>
          <w:rFonts w:ascii="Arial" w:hAnsi="Arial" w:eastAsia="Arial" w:cs="Arial"/>
          <w:sz w:val="22"/>
          <w:szCs w:val="22"/>
          <w:lang w:val="en-GB"/>
        </w:rPr>
        <w:t xml:space="preserve"> Accessed: 14.6.26</w:t>
      </w:r>
    </w:p>
    <w:p w:rsidRPr="00F67868" w:rsidR="00020351" w:rsidP="22A7F050" w:rsidRDefault="00000000" w14:paraId="06060473" w14:textId="69182C80">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NHS England. (2024) </w:t>
      </w:r>
      <w:r w:rsidRPr="22A7F050" w:rsidR="00000000">
        <w:rPr>
          <w:rFonts w:ascii="Arial" w:hAnsi="Arial" w:eastAsia="Arial" w:cs="Arial"/>
          <w:i w:val="1"/>
          <w:iCs w:val="1"/>
          <w:sz w:val="22"/>
          <w:szCs w:val="22"/>
          <w:lang w:val="en-GB"/>
        </w:rPr>
        <w:t>Trauma-informed Practice and Mental Health Services</w:t>
      </w:r>
      <w:r w:rsidRPr="22A7F050" w:rsidR="00000000">
        <w:rPr>
          <w:rFonts w:ascii="Arial" w:hAnsi="Arial" w:eastAsia="Arial" w:cs="Arial"/>
          <w:sz w:val="22"/>
          <w:szCs w:val="22"/>
          <w:lang w:val="en-GB"/>
        </w:rPr>
        <w:t>, Available at:</w:t>
      </w:r>
      <w:hyperlink r:id="Ree869e1aa0bd4dd9">
        <w:r w:rsidRPr="22A7F050" w:rsidR="00000000">
          <w:rPr>
            <w:rFonts w:ascii="Arial" w:hAnsi="Arial" w:eastAsia="Arial" w:cs="Arial"/>
            <w:sz w:val="22"/>
            <w:szCs w:val="22"/>
            <w:lang w:val="en-GB"/>
          </w:rPr>
          <w:t xml:space="preserve"> </w:t>
        </w:r>
      </w:hyperlink>
      <w:r w:rsidRPr="22A7F050" w:rsidR="00F67868">
        <w:rPr>
          <w:rFonts w:ascii="Arial" w:hAnsi="Arial" w:eastAsia="Arial" w:cs="Arial"/>
          <w:sz w:val="22"/>
          <w:szCs w:val="22"/>
          <w:lang w:val="en-GB"/>
        </w:rPr>
        <w:t xml:space="preserve"> </w:t>
      </w:r>
      <w:r w:rsidRPr="22A7F050" w:rsidR="00F67868">
        <w:rPr>
          <w:rFonts w:ascii="Arial" w:hAnsi="Arial" w:eastAsia="Arial" w:cs="Arial"/>
          <w:sz w:val="22"/>
          <w:szCs w:val="22"/>
          <w:lang w:val="en-GB"/>
        </w:rPr>
        <w:t>https://www.england.nhs.uk/long-read/trauma-informed-harm-aware-inpatient-care/</w:t>
      </w:r>
      <w:r w:rsidRPr="22A7F050" w:rsidR="00F67868">
        <w:rPr>
          <w:rFonts w:ascii="Arial" w:hAnsi="Arial" w:eastAsia="Arial" w:cs="Arial"/>
          <w:sz w:val="22"/>
          <w:szCs w:val="22"/>
          <w:lang w:val="en-GB"/>
        </w:rPr>
        <w:t xml:space="preserve"> </w:t>
      </w:r>
      <w:r w:rsidRPr="22A7F050" w:rsidR="00000000">
        <w:rPr>
          <w:rFonts w:ascii="Arial" w:hAnsi="Arial" w:eastAsia="Arial" w:cs="Arial"/>
          <w:sz w:val="22"/>
          <w:szCs w:val="22"/>
          <w:lang w:val="en-GB"/>
        </w:rPr>
        <w:t xml:space="preserve">Accessed: 14.6.26 </w:t>
      </w:r>
    </w:p>
    <w:p w:rsidRPr="00F67868" w:rsidR="00020351" w:rsidP="22A7F050" w:rsidRDefault="00000000" w14:paraId="2FE57204"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Prosser, R., Rumball, F., King, D. and Steel, C. (2025) ‘Post-traumatic stress disorder in autistic and non-autistic adults: The impact of appraisals on reactions to traumatic events,’ </w:t>
      </w:r>
      <w:r w:rsidRPr="22A7F050" w:rsidR="00000000">
        <w:rPr>
          <w:rFonts w:ascii="Arial" w:hAnsi="Arial" w:eastAsia="Arial" w:cs="Arial"/>
          <w:i w:val="1"/>
          <w:iCs w:val="1"/>
          <w:sz w:val="22"/>
          <w:szCs w:val="22"/>
          <w:lang w:val="en-GB"/>
        </w:rPr>
        <w:t>Autism</w:t>
      </w:r>
      <w:r w:rsidRPr="22A7F050" w:rsidR="00000000">
        <w:rPr>
          <w:rFonts w:ascii="Arial" w:hAnsi="Arial" w:eastAsia="Arial" w:cs="Arial"/>
          <w:sz w:val="22"/>
          <w:szCs w:val="22"/>
          <w:lang w:val="en-GB"/>
        </w:rPr>
        <w:t xml:space="preserve">, </w:t>
      </w:r>
      <w:r w:rsidRPr="22A7F050" w:rsidR="00000000">
        <w:rPr>
          <w:rFonts w:ascii="Arial" w:hAnsi="Arial" w:eastAsia="Arial" w:cs="Arial"/>
          <w:i w:val="1"/>
          <w:iCs w:val="1"/>
          <w:sz w:val="22"/>
          <w:szCs w:val="22"/>
          <w:lang w:val="en-GB"/>
        </w:rPr>
        <w:t>30</w:t>
      </w:r>
      <w:r w:rsidRPr="22A7F050" w:rsidR="00000000">
        <w:rPr>
          <w:rFonts w:ascii="Arial" w:hAnsi="Arial" w:eastAsia="Arial" w:cs="Arial"/>
          <w:sz w:val="22"/>
          <w:szCs w:val="22"/>
          <w:lang w:val="en-GB"/>
        </w:rPr>
        <w:t>(3), 605. https://doi.org/10.1177/13623613251403405</w:t>
      </w:r>
    </w:p>
    <w:p w:rsidRPr="00F67868" w:rsidR="00020351" w:rsidP="22A7F050" w:rsidRDefault="00000000" w14:paraId="1053CCD0"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Resick, P.A., Bovin, M.J., Calloway, A.L., Dick, A.M., King, M.W., Mitchell, K.S., Suvak, M.K., Wells, S.Y., Wiltsey-Stirman, S. and Wolf, E.J. (2021) ‘A critical evaluation of the complex PTSD diagnosis’, </w:t>
      </w:r>
      <w:r w:rsidRPr="22A7F050" w:rsidR="00000000">
        <w:rPr>
          <w:rFonts w:ascii="Arial" w:hAnsi="Arial" w:eastAsia="Arial" w:cs="Arial"/>
          <w:i w:val="1"/>
          <w:iCs w:val="1"/>
          <w:sz w:val="22"/>
          <w:szCs w:val="22"/>
          <w:lang w:val="en-GB"/>
        </w:rPr>
        <w:t>Current Psychiatry Reports</w:t>
      </w:r>
      <w:r w:rsidRPr="22A7F050" w:rsidR="00000000">
        <w:rPr>
          <w:rFonts w:ascii="Arial" w:hAnsi="Arial" w:eastAsia="Arial" w:cs="Arial"/>
          <w:sz w:val="22"/>
          <w:szCs w:val="22"/>
          <w:lang w:val="en-GB"/>
        </w:rPr>
        <w:t>, 23(4), pp. 1–11.</w:t>
      </w:r>
    </w:p>
    <w:p w:rsidRPr="00F67868" w:rsidR="00020351" w:rsidP="22A7F050" w:rsidRDefault="00000000" w14:paraId="79E4F45E" w14:textId="77777777">
      <w:pPr>
        <w:spacing w:before="240" w:after="240"/>
        <w:jc w:val="both"/>
        <w:rPr>
          <w:rFonts w:ascii="Arial" w:hAnsi="Arial" w:eastAsia="Arial" w:cs="Arial"/>
          <w:color w:val="1155CC"/>
          <w:sz w:val="22"/>
          <w:szCs w:val="22"/>
          <w:u w:val="single"/>
          <w:lang w:val="en-GB"/>
        </w:rPr>
      </w:pPr>
      <w:r w:rsidRPr="22A7F050" w:rsidR="00000000">
        <w:rPr>
          <w:rFonts w:ascii="Arial" w:hAnsi="Arial" w:eastAsia="Arial" w:cs="Arial"/>
          <w:sz w:val="22"/>
          <w:szCs w:val="22"/>
          <w:lang w:val="en-GB"/>
        </w:rPr>
        <w:t xml:space="preserve">Rumball, F., Happé, F. and Grey, N. (2020) ‘Experience of trauma and PTSD symptoms in autistic adults’, </w:t>
      </w:r>
      <w:r w:rsidRPr="22A7F050" w:rsidR="00000000">
        <w:rPr>
          <w:rFonts w:ascii="Arial" w:hAnsi="Arial" w:eastAsia="Arial" w:cs="Arial"/>
          <w:i w:val="1"/>
          <w:iCs w:val="1"/>
          <w:sz w:val="22"/>
          <w:szCs w:val="22"/>
          <w:lang w:val="en-GB"/>
        </w:rPr>
        <w:t>Autism Research</w:t>
      </w:r>
      <w:r w:rsidRPr="22A7F050" w:rsidR="00000000">
        <w:rPr>
          <w:rFonts w:ascii="Arial" w:hAnsi="Arial" w:eastAsia="Arial" w:cs="Arial"/>
          <w:sz w:val="22"/>
          <w:szCs w:val="22"/>
          <w:lang w:val="en-GB"/>
        </w:rPr>
        <w:t>, 13(11), pp. 2122–2132. Available at:</w:t>
      </w:r>
      <w:hyperlink r:id="Rf81ae427e0da40bc">
        <w:r w:rsidRPr="22A7F050" w:rsidR="00000000">
          <w:rPr>
            <w:rFonts w:ascii="Arial" w:hAnsi="Arial" w:eastAsia="Arial" w:cs="Arial"/>
            <w:sz w:val="22"/>
            <w:szCs w:val="22"/>
            <w:lang w:val="en-GB"/>
          </w:rPr>
          <w:t xml:space="preserve"> </w:t>
        </w:r>
      </w:hyperlink>
      <w:hyperlink r:id="R9e00a098c96e4c24">
        <w:r w:rsidRPr="22A7F050" w:rsidR="00000000">
          <w:rPr>
            <w:rFonts w:ascii="Arial" w:hAnsi="Arial" w:eastAsia="Arial" w:cs="Arial"/>
            <w:color w:val="1155CC"/>
            <w:sz w:val="22"/>
            <w:szCs w:val="22"/>
            <w:u w:val="single"/>
            <w:lang w:val="en-GB"/>
          </w:rPr>
          <w:t>https://doi.org/10.1002/aur.2306</w:t>
        </w:r>
      </w:hyperlink>
    </w:p>
    <w:p w:rsidRPr="00F67868" w:rsidR="00020351" w:rsidP="22A7F050" w:rsidRDefault="00000000" w14:paraId="5F7FABD0"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Shapiro, F. (2018) </w:t>
      </w:r>
      <w:r w:rsidRPr="22A7F050" w:rsidR="00000000">
        <w:rPr>
          <w:rFonts w:ascii="Arial" w:hAnsi="Arial" w:eastAsia="Arial" w:cs="Arial"/>
          <w:i w:val="1"/>
          <w:iCs w:val="1"/>
          <w:sz w:val="22"/>
          <w:szCs w:val="22"/>
          <w:lang w:val="en-GB"/>
        </w:rPr>
        <w:t>Eye Movement Desensitization and Reprocessing (EMDR) Therapy</w:t>
      </w:r>
      <w:r w:rsidRPr="22A7F050" w:rsidR="00000000">
        <w:rPr>
          <w:rFonts w:ascii="Arial" w:hAnsi="Arial" w:eastAsia="Arial" w:cs="Arial"/>
          <w:sz w:val="22"/>
          <w:szCs w:val="22"/>
          <w:lang w:val="en-GB"/>
        </w:rPr>
        <w:t>. 3rd edn, New York: Guilford Press.</w:t>
      </w:r>
    </w:p>
    <w:p w:rsidRPr="00F67868" w:rsidR="00020351" w:rsidP="22A7F050" w:rsidRDefault="00000000" w14:paraId="3FEF3988"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Slade, M., Amering, M., Farkas, M., Hamilton, B., O'Hagan, M., Panther, G., Perkins, R., Shepherd, G., Tse, S. and Whitley, R. (2022) </w:t>
      </w:r>
      <w:r w:rsidRPr="22A7F050" w:rsidR="00000000">
        <w:rPr>
          <w:rFonts w:ascii="Arial" w:hAnsi="Arial" w:eastAsia="Arial" w:cs="Arial"/>
          <w:i w:val="1"/>
          <w:iCs w:val="1"/>
          <w:sz w:val="22"/>
          <w:szCs w:val="22"/>
          <w:lang w:val="en-GB"/>
        </w:rPr>
        <w:t>Recovery-Oriented Practice in Mental Health Services</w:t>
      </w:r>
      <w:r w:rsidRPr="22A7F050" w:rsidR="00000000">
        <w:rPr>
          <w:rFonts w:ascii="Arial" w:hAnsi="Arial" w:eastAsia="Arial" w:cs="Arial"/>
          <w:sz w:val="22"/>
          <w:szCs w:val="22"/>
          <w:lang w:val="en-GB"/>
        </w:rPr>
        <w:t>, Cambridge: Cambridge University Press.</w:t>
      </w:r>
    </w:p>
    <w:p w:rsidRPr="00F67868" w:rsidR="00020351" w:rsidP="22A7F050" w:rsidRDefault="00000000" w14:paraId="577EF09E"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Substance Abuse and Mental Health Services Administration. (2023) </w:t>
      </w:r>
      <w:r w:rsidRPr="22A7F050" w:rsidR="00000000">
        <w:rPr>
          <w:rFonts w:ascii="Arial" w:hAnsi="Arial" w:eastAsia="Arial" w:cs="Arial"/>
          <w:i w:val="1"/>
          <w:iCs w:val="1"/>
          <w:sz w:val="22"/>
          <w:szCs w:val="22"/>
          <w:lang w:val="en-GB"/>
        </w:rPr>
        <w:t>Trauma-Informed Care in Behavioural Health Services</w:t>
      </w:r>
      <w:r w:rsidRPr="22A7F050" w:rsidR="00000000">
        <w:rPr>
          <w:rFonts w:ascii="Arial" w:hAnsi="Arial" w:eastAsia="Arial" w:cs="Arial"/>
          <w:sz w:val="22"/>
          <w:szCs w:val="22"/>
          <w:lang w:val="en-GB"/>
        </w:rPr>
        <w:t>, Rockville, MD: SAMHSA.</w:t>
      </w:r>
    </w:p>
    <w:p w:rsidRPr="00F67868" w:rsidR="00020351" w:rsidP="22A7F050" w:rsidRDefault="00000000" w14:paraId="613EC2CA" w14:textId="77777777">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 xml:space="preserve">UK Trauma Council. (2024) </w:t>
      </w:r>
      <w:r w:rsidRPr="22A7F050" w:rsidR="00000000">
        <w:rPr>
          <w:rFonts w:ascii="Arial" w:hAnsi="Arial" w:eastAsia="Arial" w:cs="Arial"/>
          <w:i w:val="1"/>
          <w:iCs w:val="1"/>
          <w:sz w:val="22"/>
          <w:szCs w:val="22"/>
          <w:lang w:val="en-GB"/>
        </w:rPr>
        <w:t>Complex PTSD</w:t>
      </w:r>
      <w:r w:rsidRPr="22A7F050" w:rsidR="00000000">
        <w:rPr>
          <w:rFonts w:ascii="Arial" w:hAnsi="Arial" w:eastAsia="Arial" w:cs="Arial"/>
          <w:sz w:val="22"/>
          <w:szCs w:val="22"/>
          <w:lang w:val="en-GB"/>
        </w:rPr>
        <w:t>, Available at:</w:t>
      </w:r>
      <w:hyperlink r:id="Rf3c5fd62c95447d5">
        <w:r w:rsidRPr="22A7F050" w:rsidR="00000000">
          <w:rPr>
            <w:rFonts w:ascii="Arial" w:hAnsi="Arial" w:eastAsia="Arial" w:cs="Arial"/>
            <w:sz w:val="22"/>
            <w:szCs w:val="22"/>
            <w:lang w:val="en-GB"/>
          </w:rPr>
          <w:t xml:space="preserve"> </w:t>
        </w:r>
      </w:hyperlink>
      <w:hyperlink r:id="R9c664ca167e04fd6">
        <w:r w:rsidRPr="22A7F050" w:rsidR="00000000">
          <w:rPr>
            <w:rFonts w:ascii="Arial" w:hAnsi="Arial" w:eastAsia="Arial" w:cs="Arial"/>
            <w:color w:val="1155CC"/>
            <w:sz w:val="22"/>
            <w:szCs w:val="22"/>
            <w:u w:val="single"/>
            <w:lang w:val="en-GB"/>
          </w:rPr>
          <w:t>https://uktraumacouncil.org</w:t>
        </w:r>
      </w:hyperlink>
      <w:r w:rsidRPr="22A7F050" w:rsidR="00000000">
        <w:rPr>
          <w:rFonts w:ascii="Arial" w:hAnsi="Arial" w:eastAsia="Arial" w:cs="Arial"/>
          <w:sz w:val="22"/>
          <w:szCs w:val="22"/>
          <w:lang w:val="en-GB"/>
        </w:rPr>
        <w:t xml:space="preserve"> Accessed: 14.6.26</w:t>
      </w:r>
    </w:p>
    <w:p w:rsidRPr="00F67868" w:rsidR="00F67868" w:rsidP="22A7F050" w:rsidRDefault="00F67868" w14:paraId="6DBD19E3" w14:textId="0EDAC58E">
      <w:pPr>
        <w:spacing w:before="240" w:after="240"/>
        <w:jc w:val="both"/>
        <w:rPr>
          <w:rFonts w:ascii="Arial" w:hAnsi="Arial" w:eastAsia="Arial" w:cs="Arial"/>
          <w:sz w:val="22"/>
          <w:szCs w:val="22"/>
          <w:lang w:val="en-GB"/>
        </w:rPr>
      </w:pPr>
      <w:r w:rsidRPr="22A7F050" w:rsidR="00F67868">
        <w:rPr>
          <w:rFonts w:ascii="Arial" w:hAnsi="Arial" w:eastAsia="Arial" w:cs="Arial"/>
          <w:sz w:val="22"/>
          <w:szCs w:val="22"/>
          <w:lang w:val="en-GB"/>
        </w:rPr>
        <w:t>Villegas-Ortega, J., Galvez-Arevalo, R., Castilla-Encinas, A.M., Apolitano-Cárdenas, C.I., Alvarez-Arias, P.M.A. and Paredes-Angeles, R. (2025)</w:t>
      </w:r>
      <w:r w:rsidRPr="22A7F050" w:rsidR="00F67868">
        <w:rPr>
          <w:rFonts w:ascii="Arial" w:hAnsi="Arial" w:eastAsia="Arial" w:cs="Arial"/>
          <w:sz w:val="22"/>
          <w:szCs w:val="22"/>
          <w:lang w:val="en-GB"/>
        </w:rPr>
        <w:t>.</w:t>
      </w:r>
      <w:r w:rsidRPr="22A7F050" w:rsidR="00F67868">
        <w:rPr>
          <w:rFonts w:ascii="Arial" w:hAnsi="Arial" w:eastAsia="Arial" w:cs="Arial"/>
          <w:sz w:val="22"/>
          <w:szCs w:val="22"/>
          <w:lang w:val="en-GB"/>
        </w:rPr>
        <w:t xml:space="preserve"> Effects of EMDR vs. waiting list for adults with post-traumatic stress disorder: a systematic review and meta-analysis of randomized controlled trials, </w:t>
      </w:r>
      <w:r w:rsidRPr="22A7F050" w:rsidR="00F67868">
        <w:rPr>
          <w:rFonts w:ascii="Arial" w:hAnsi="Arial" w:eastAsia="Arial" w:cs="Arial"/>
          <w:i w:val="1"/>
          <w:iCs w:val="1"/>
          <w:sz w:val="22"/>
          <w:szCs w:val="22"/>
          <w:lang w:val="en-GB"/>
        </w:rPr>
        <w:t>Journal of Affective Disorders</w:t>
      </w:r>
      <w:r w:rsidRPr="22A7F050" w:rsidR="00F67868">
        <w:rPr>
          <w:rFonts w:ascii="Arial" w:hAnsi="Arial" w:eastAsia="Arial" w:cs="Arial"/>
          <w:sz w:val="22"/>
          <w:szCs w:val="22"/>
          <w:lang w:val="en-GB"/>
        </w:rPr>
        <w:t xml:space="preserve">, available at: </w:t>
      </w:r>
      <w:hyperlink r:id="R6276012daf0040bc">
        <w:r w:rsidRPr="22A7F050" w:rsidR="00F67868">
          <w:rPr>
            <w:rStyle w:val="Hyperlink"/>
            <w:rFonts w:ascii="Arial" w:hAnsi="Arial" w:eastAsia="Arial" w:cs="Arial"/>
            <w:sz w:val="22"/>
            <w:szCs w:val="22"/>
            <w:lang w:val="en-GB"/>
          </w:rPr>
          <w:t>https://doi.org/10.1016/j.jad.2025.120134</w:t>
        </w:r>
      </w:hyperlink>
    </w:p>
    <w:p w:rsidRPr="00F67868" w:rsidR="00020351" w:rsidP="22A7F050" w:rsidRDefault="00000000" w14:paraId="3FC3B5D8" w14:textId="51147E3E">
      <w:pPr>
        <w:spacing w:before="240" w:after="240"/>
        <w:jc w:val="both"/>
        <w:rPr>
          <w:rFonts w:ascii="Arial" w:hAnsi="Arial" w:eastAsia="Arial" w:cs="Arial"/>
          <w:sz w:val="22"/>
          <w:szCs w:val="22"/>
          <w:lang w:val="en-GB"/>
        </w:rPr>
      </w:pPr>
      <w:r w:rsidRPr="22A7F050" w:rsidR="00000000">
        <w:rPr>
          <w:rFonts w:ascii="Arial" w:hAnsi="Arial" w:eastAsia="Arial" w:cs="Arial"/>
          <w:sz w:val="22"/>
          <w:szCs w:val="22"/>
          <w:lang w:val="en-GB"/>
        </w:rPr>
        <w:t>World Health Organi</w:t>
      </w:r>
      <w:r w:rsidRPr="22A7F050" w:rsidR="00F67868">
        <w:rPr>
          <w:rFonts w:ascii="Arial" w:hAnsi="Arial" w:eastAsia="Arial" w:cs="Arial"/>
          <w:sz w:val="22"/>
          <w:szCs w:val="22"/>
          <w:lang w:val="en-GB"/>
        </w:rPr>
        <w:t>z</w:t>
      </w:r>
      <w:r w:rsidRPr="22A7F050" w:rsidR="00000000">
        <w:rPr>
          <w:rFonts w:ascii="Arial" w:hAnsi="Arial" w:eastAsia="Arial" w:cs="Arial"/>
          <w:sz w:val="22"/>
          <w:szCs w:val="22"/>
          <w:lang w:val="en-GB"/>
        </w:rPr>
        <w:t xml:space="preserve">ation [WHO]. (2022) </w:t>
      </w:r>
      <w:r w:rsidRPr="22A7F050" w:rsidR="00000000">
        <w:rPr>
          <w:rFonts w:ascii="Arial" w:hAnsi="Arial" w:eastAsia="Arial" w:cs="Arial"/>
          <w:i w:val="1"/>
          <w:iCs w:val="1"/>
          <w:sz w:val="22"/>
          <w:szCs w:val="22"/>
          <w:lang w:val="en-GB"/>
        </w:rPr>
        <w:t>International Classification of Diseases 11th Revision (ICD-11) for Mortality and Morbidity Statistics</w:t>
      </w:r>
      <w:r w:rsidRPr="22A7F050" w:rsidR="00000000">
        <w:rPr>
          <w:rFonts w:ascii="Arial" w:hAnsi="Arial" w:eastAsia="Arial" w:cs="Arial"/>
          <w:sz w:val="22"/>
          <w:szCs w:val="22"/>
          <w:lang w:val="en-GB"/>
        </w:rPr>
        <w:t>, Geneva: WHO. Available at:</w:t>
      </w:r>
      <w:hyperlink r:id="R03c260c90b504575">
        <w:r w:rsidRPr="22A7F050" w:rsidR="00000000">
          <w:rPr>
            <w:rFonts w:ascii="Arial" w:hAnsi="Arial" w:eastAsia="Arial" w:cs="Arial"/>
            <w:sz w:val="22"/>
            <w:szCs w:val="22"/>
            <w:lang w:val="en-GB"/>
          </w:rPr>
          <w:t xml:space="preserve"> </w:t>
        </w:r>
      </w:hyperlink>
      <w:hyperlink r:id="R06d321424333413e">
        <w:r w:rsidRPr="22A7F050" w:rsidR="00000000">
          <w:rPr>
            <w:rFonts w:ascii="Arial" w:hAnsi="Arial" w:eastAsia="Arial" w:cs="Arial"/>
            <w:color w:val="1155CC"/>
            <w:sz w:val="22"/>
            <w:szCs w:val="22"/>
            <w:u w:val="single"/>
            <w:lang w:val="en-GB"/>
          </w:rPr>
          <w:t>https://icd.who.int</w:t>
        </w:r>
      </w:hyperlink>
      <w:r w:rsidRPr="22A7F050" w:rsidR="00000000">
        <w:rPr>
          <w:rFonts w:ascii="Arial" w:hAnsi="Arial" w:eastAsia="Arial" w:cs="Arial"/>
          <w:sz w:val="22"/>
          <w:szCs w:val="22"/>
          <w:lang w:val="en-GB"/>
        </w:rPr>
        <w:t xml:space="preserve"> Accessed: 14.6.26</w:t>
      </w:r>
    </w:p>
    <w:sectPr w:rsidRPr="00F67868" w:rsidR="00020351">
      <w:pgSz w:w="12240" w:h="15840" w:orient="portrait"/>
      <w:pgMar w:top="1440" w:right="1440" w:bottom="1440" w:left="1440" w:header="720" w:footer="720" w:gutter="0"/>
      <w:pgNumType w:start="1"/>
      <w:cols w:space="720"/>
      <w:headerReference w:type="default" r:id="R64d056b4b8204a6f"/>
      <w:footerReference w:type="default" r:id="R20cc7eb370ff499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29E4" w:rsidP="0089721F" w:rsidRDefault="000929E4" w14:paraId="3E6640EC" w14:textId="77777777">
      <w:pPr>
        <w:spacing w:after="0" w:line="240" w:lineRule="auto"/>
      </w:pPr>
      <w:r>
        <w:separator/>
      </w:r>
    </w:p>
  </w:endnote>
  <w:endnote w:type="continuationSeparator" w:id="0">
    <w:p w:rsidR="000929E4" w:rsidP="0089721F" w:rsidRDefault="000929E4" w14:paraId="5CA173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w:fontKey="{3BEE92EB-EF8F-42CA-9838-5E56F8688176}" r:id="rId1"/>
    <w:embedBold w:fontKey="{B1308290-8FEE-4CCC-BC8F-6D2C8FFBECE5}" r:id="rId2"/>
    <w:embedItalic w:fontKey="{FEE7879A-77B3-49BA-A312-85D79AFB1D01}" r:id="rId3"/>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2AF86296-35AC-42C7-BB70-19003A43C3A0}" r:id="rId4"/>
  </w:font>
  <w:font w:name="Cambria">
    <w:panose1 w:val="02040503050406030204"/>
    <w:charset w:val="00"/>
    <w:family w:val="roman"/>
    <w:pitch w:val="variable"/>
    <w:sig w:usb0="E00006FF" w:usb1="420024FF" w:usb2="02000000" w:usb3="00000000" w:csb0="0000019F" w:csb1="00000000"/>
    <w:embedRegular w:fontKey="{4A129D26-1712-4ED9-AA38-97C590F95B46}" r:id="rId5"/>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A7F050" w:rsidTr="22A7F050" w14:paraId="06B4513B">
      <w:trPr>
        <w:trHeight w:val="300"/>
      </w:trPr>
      <w:tc>
        <w:tcPr>
          <w:tcW w:w="3120" w:type="dxa"/>
          <w:tcMar/>
        </w:tcPr>
        <w:p w:rsidR="22A7F050" w:rsidP="22A7F050" w:rsidRDefault="22A7F050" w14:paraId="24D3EE0F" w14:textId="144167EC">
          <w:pPr>
            <w:pStyle w:val="Header"/>
            <w:bidi w:val="0"/>
            <w:ind w:left="-115"/>
            <w:jc w:val="left"/>
          </w:pPr>
        </w:p>
      </w:tc>
      <w:tc>
        <w:tcPr>
          <w:tcW w:w="3120" w:type="dxa"/>
          <w:tcMar/>
        </w:tcPr>
        <w:p w:rsidR="22A7F050" w:rsidP="22A7F050" w:rsidRDefault="22A7F050" w14:paraId="3ED0922E" w14:textId="3D9865E9">
          <w:pPr>
            <w:pStyle w:val="Header"/>
            <w:bidi w:val="0"/>
            <w:jc w:val="center"/>
          </w:pPr>
        </w:p>
      </w:tc>
      <w:tc>
        <w:tcPr>
          <w:tcW w:w="3120" w:type="dxa"/>
          <w:tcMar/>
        </w:tcPr>
        <w:p w:rsidR="22A7F050" w:rsidP="22A7F050" w:rsidRDefault="22A7F050" w14:paraId="67CE7A29" w14:textId="5F9A6975">
          <w:pPr>
            <w:pStyle w:val="Header"/>
            <w:bidi w:val="0"/>
            <w:ind w:right="-115"/>
            <w:jc w:val="right"/>
          </w:pPr>
        </w:p>
      </w:tc>
    </w:tr>
  </w:tbl>
  <w:p w:rsidR="22A7F050" w:rsidRDefault="22A7F050" w14:paraId="7F01A593" w14:textId="1AE3C4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29E4" w:rsidP="0089721F" w:rsidRDefault="000929E4" w14:paraId="5621875F" w14:textId="77777777">
      <w:pPr>
        <w:spacing w:after="0" w:line="240" w:lineRule="auto"/>
      </w:pPr>
      <w:r>
        <w:separator/>
      </w:r>
    </w:p>
  </w:footnote>
  <w:footnote w:type="continuationSeparator" w:id="0">
    <w:p w:rsidR="000929E4" w:rsidP="0089721F" w:rsidRDefault="000929E4" w14:paraId="123C167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A7F050" w:rsidTr="22A7F050" w14:paraId="7B82007C">
      <w:trPr>
        <w:trHeight w:val="300"/>
      </w:trPr>
      <w:tc>
        <w:tcPr>
          <w:tcW w:w="3120" w:type="dxa"/>
          <w:tcMar/>
        </w:tcPr>
        <w:p w:rsidR="22A7F050" w:rsidP="22A7F050" w:rsidRDefault="22A7F050" w14:paraId="69885F7F" w14:textId="20DA3ED5">
          <w:pPr>
            <w:pStyle w:val="Header"/>
            <w:bidi w:val="0"/>
            <w:ind w:left="-115"/>
            <w:jc w:val="left"/>
          </w:pPr>
        </w:p>
      </w:tc>
      <w:tc>
        <w:tcPr>
          <w:tcW w:w="3120" w:type="dxa"/>
          <w:tcMar/>
        </w:tcPr>
        <w:p w:rsidR="22A7F050" w:rsidP="22A7F050" w:rsidRDefault="22A7F050" w14:paraId="1AADE920" w14:textId="17999C92">
          <w:pPr>
            <w:pStyle w:val="Header"/>
            <w:bidi w:val="0"/>
            <w:jc w:val="center"/>
          </w:pPr>
        </w:p>
      </w:tc>
      <w:tc>
        <w:tcPr>
          <w:tcW w:w="3120" w:type="dxa"/>
          <w:tcMar/>
        </w:tcPr>
        <w:p w:rsidR="22A7F050" w:rsidP="22A7F050" w:rsidRDefault="22A7F050" w14:paraId="1C8AABCF" w14:textId="3E493C02">
          <w:pPr>
            <w:pStyle w:val="Header"/>
            <w:bidi w:val="0"/>
            <w:ind w:right="-115"/>
            <w:jc w:val="right"/>
          </w:pPr>
        </w:p>
      </w:tc>
    </w:tr>
  </w:tbl>
  <w:p w:rsidR="22A7F050" w:rsidP="22A7F050" w:rsidRDefault="22A7F050" w14:paraId="7F0556CB" w14:textId="453986CA">
    <w:pPr>
      <w:pStyle w:val="Header"/>
      <w:bidi w:val="0"/>
    </w:pPr>
  </w:p>
</w:hdr>
</file>

<file path=word/intelligence2.xml><?xml version="1.0" encoding="utf-8"?>
<int2:intelligence xmlns:int2="http://schemas.microsoft.com/office/intelligence/2020/intelligence">
  <int2:observations>
    <int2:textHash int2:hashCode="VEu+CW5Eg9jwIL" int2:id="qswPSD9Y">
      <int2:state int2:type="spell" int2:value="Rejected"/>
    </int2:textHash>
    <int2:textHash int2:hashCode="gWpM8TaoroPx6R" int2:id="6FHmClfs">
      <int2:state int2:type="spell" int2:value="Rejected"/>
    </int2:textHash>
    <int2:textHash int2:hashCode="0V81f/ft2s9eg8" int2:id="cK8rdMOs">
      <int2:state int2:type="spell" int2:value="Rejected"/>
    </int2:textHash>
    <int2:textHash int2:hashCode="QpTN9Zyfn4+443" int2:id="KXgKqWoR">
      <int2:state int2:type="spell" int2:value="Rejected"/>
    </int2:textHash>
    <int2:textHash int2:hashCode="wGtjiT0kOQmA93" int2:id="c8zcCrgJ">
      <int2:state int2:type="spell" int2:value="Rejected"/>
    </int2:textHash>
    <int2:textHash int2:hashCode="Cconzt61Uqcaun" int2:id="COj2xonG">
      <int2:state int2:type="spell" int2:value="Rejected"/>
    </int2:textHash>
    <int2:textHash int2:hashCode="rzdyXot1jbQ8oS" int2:id="dcARSOkX">
      <int2:state int2:type="spell" int2:value="Rejected"/>
    </int2:textHash>
    <int2:textHash int2:hashCode="M8yzCFog1iloGO" int2:id="JYNWvLvW">
      <int2:state int2:type="spell" int2:value="Rejected"/>
    </int2:textHash>
    <int2:textHash int2:hashCode="6vC67tBdW0dQ7o" int2:id="OKSVyxAK">
      <int2:state int2:type="spell" int2:value="Rejected"/>
    </int2:textHash>
    <int2:textHash int2:hashCode="KVMy+cbVOoYWng" int2:id="kjymDCrJ">
      <int2:state int2:type="spell" int2:value="Rejected"/>
    </int2:textHash>
    <int2:textHash int2:hashCode="Y7rxyEYEGk+h8X" int2:id="7l5uGreL">
      <int2:state int2:type="spell" int2:value="Rejected"/>
    </int2:textHash>
    <int2:textHash int2:hashCode="ANpDVOhw2UejuR" int2:id="dddsxNdj">
      <int2:state int2:type="spell" int2:value="Rejected"/>
    </int2:textHash>
    <int2:textHash int2:hashCode="/S6+UvGnLDYUUJ" int2:id="OBbgRtBz">
      <int2:state int2:type="spell" int2:value="Rejected"/>
    </int2:textHash>
    <int2:bookmark int2:bookmarkName="_Int_hmx0xBBL" int2:invalidationBookmarkName="" int2:hashCode="d80dY9W0FZ6U/r" int2:id="RV69NRvZ">
      <int2:state int2:type="style" int2:value="Rejected"/>
    </int2:bookmark>
    <int2:bookmark int2:bookmarkName="_Int_X3fvLWAS" int2:invalidationBookmarkName="" int2:hashCode="LHvxt3eFm3Fkex" int2:id="J2ZCVK8c">
      <int2:state int2:type="style" int2:value="Rejected"/>
    </int2:bookmark>
    <int2:bookmark int2:bookmarkName="_Int_D6xdjFCu" int2:invalidationBookmarkName="" int2:hashCode="jQiUbmA+sCd5ZP" int2:id="Hj09RjQp">
      <int2:state int2:type="style" int2:value="Rejected"/>
    </int2:bookmark>
    <int2:bookmark int2:bookmarkName="_Int_7HjxAAsL" int2:invalidationBookmarkName="" int2:hashCode="d2xhU+BwKEA4CR" int2:id="OO2MtgP8">
      <int2:state int2:type="style" int2:value="Rejected"/>
    </int2:bookmark>
    <int2:bookmark int2:bookmarkName="_Int_0UeFKQIe" int2:invalidationBookmarkName="" int2:hashCode="Uyc10Rgghj6x10" int2:id="eL97glmK">
      <int2:state int2:type="style" int2:value="Rejected"/>
    </int2:bookmark>
    <int2:bookmark int2:bookmarkName="_Int_veZEcAct" int2:invalidationBookmarkName="" int2:hashCode="G+gN0YkN7p2o3t" int2:id="tG8AaqjL">
      <int2:state int2:type="style" int2:value="Rejected"/>
    </int2:bookmark>
    <int2:bookmark int2:bookmarkName="_Int_rk4kii27" int2:invalidationBookmarkName="" int2:hashCode="yMshq1vs6nz9W6" int2:id="SEFl9wv4">
      <int2:state int2:type="style" int2:value="Rejected"/>
    </int2:bookmark>
    <int2:bookmark int2:bookmarkName="_Int_dBFXcdaH" int2:invalidationBookmarkName="" int2:hashCode="4XZ092LEEJWLjh" int2:id="P7uOUOum">
      <int2:state int2:type="style" int2:value="Rejected"/>
    </int2:bookmark>
    <int2:bookmark int2:bookmarkName="_Int_nc5Bmszz" int2:invalidationBookmarkName="" int2:hashCode="hIg244SrRviUBd" int2:id="HRF3YFXG">
      <int2:state int2:type="style" int2:value="Rejected"/>
    </int2:bookmark>
    <int2:bookmark int2:bookmarkName="_Int_6h1njieZ" int2:invalidationBookmarkName="" int2:hashCode="Jt4FpE0eX+jRma" int2:id="Z3ozlhEL">
      <int2:state int2:type="style" int2:value="Rejected"/>
    </int2:bookmark>
    <int2:bookmark int2:bookmarkName="_Int_6wGGvkZe" int2:invalidationBookmarkName="" int2:hashCode="0+PmRX8hWeFsvT" int2:id="F0twmQBh">
      <int2:state int2:type="style" int2:value="Rejected"/>
    </int2:bookmark>
    <int2:bookmark int2:bookmarkName="_Int_Bo497FEt" int2:invalidationBookmarkName="" int2:hashCode="KOMUegiVcwhgG1" int2:id="JYFUBgel">
      <int2:state int2:type="style" int2:value="Rejected"/>
    </int2:bookmark>
    <int2:bookmark int2:bookmarkName="_Int_mQ944yyu" int2:invalidationBookmarkName="" int2:hashCode="vfXHPRj0TimX4t" int2:id="t70bxkO9">
      <int2:state int2:type="style" int2:value="Rejected"/>
    </int2:bookmark>
    <int2:bookmark int2:bookmarkName="_Int_z1xxwQeF" int2:invalidationBookmarkName="" int2:hashCode="5wZPC4D2HbxlkV" int2:id="RJD0aCZg">
      <int2:state int2:type="style" int2:value="Rejected"/>
    </int2:bookmark>
    <int2:bookmark int2:bookmarkName="_Int_eLAP1j6s" int2:invalidationBookmarkName="" int2:hashCode="JMgbRElDy9AUhX" int2:id="1XBaR3cj">
      <int2:state int2:type="style" int2:value="Rejected"/>
    </int2:bookmark>
    <int2:bookmark int2:bookmarkName="_Int_5fOJHNAv" int2:invalidationBookmarkName="" int2:hashCode="nwD62YutwTMOY3" int2:id="t88rLYy3">
      <int2:state int2:type="style" int2:value="Rejected"/>
    </int2:bookmark>
    <int2:bookmark int2:bookmarkName="_Int_S2ZbYfr2" int2:invalidationBookmarkName="" int2:hashCode="dWG/sBXY9TZ2DL" int2:id="iANLCshC">
      <int2:state int2:type="style" int2:value="Rejected"/>
    </int2:bookmark>
    <int2:bookmark int2:bookmarkName="_Int_yH8WcfI4" int2:invalidationBookmarkName="" int2:hashCode="hIg244SrRviUBd" int2:id="Wcl4ILLu">
      <int2:state int2:type="style" int2:value="Rejected"/>
    </int2:bookmark>
    <int2:bookmark int2:bookmarkName="_Int_KgXIny7y" int2:invalidationBookmarkName="" int2:hashCode="y+nUz731oM68El" int2:id="huYMfPvr">
      <int2:state int2:type="style" int2:value="Rejected"/>
    </int2:bookmark>
    <int2:bookmark int2:bookmarkName="_Int_Y03afopP" int2:invalidationBookmarkName="" int2:hashCode="cyDitdC3wsr5IP" int2:id="Lkxmu570">
      <int2:state int2:type="style" int2:value="Rejected"/>
    </int2:bookmark>
    <int2:bookmark int2:bookmarkName="_Int_1A6UbCad" int2:invalidationBookmarkName="" int2:hashCode="SKqueOoiaJnobk" int2:id="DsyXhTdl">
      <int2:state int2:type="style" int2:value="Rejected"/>
    </int2:bookmark>
    <int2:bookmark int2:bookmarkName="_Int_YVcReFah" int2:invalidationBookmarkName="" int2:hashCode="Z4b3AXc2+BEdxf" int2:id="rmBNGmZW">
      <int2:state int2:type="style" int2:value="Rejected"/>
    </int2:bookmark>
    <int2:bookmark int2:bookmarkName="_Int_mrBBqtq2" int2:invalidationBookmarkName="" int2:hashCode="SKqueOoiaJnobk" int2:id="IsLRI9Hp">
      <int2:state int2:type="style" int2:value="Rejected"/>
    </int2:bookmark>
    <int2:bookmark int2:bookmarkName="_Int_0uJ1EvEb" int2:invalidationBookmarkName="" int2:hashCode="uZBk52Pbo86Jh7" int2:id="UxlY5k2g">
      <int2:state int2:type="style" int2:value="Rejected"/>
    </int2:bookmark>
    <int2:bookmark int2:bookmarkName="_Int_LhSYV6LR" int2:invalidationBookmarkName="" int2:hashCode="bdhCnMkAuUYPHp" int2:id="dKgKfVMl">
      <int2:state int2:type="style" int2:value="Rejected"/>
    </int2:bookmark>
    <int2:bookmark int2:bookmarkName="_Int_qEPSSyHe" int2:invalidationBookmarkName="" int2:hashCode="+C/w3LBRXPgvmq" int2:id="Vsrz7198">
      <int2:state int2:type="style" int2:value="Rejected"/>
    </int2:bookmark>
    <int2:bookmark int2:bookmarkName="_Int_IOpTe3ii" int2:invalidationBookmarkName="" int2:hashCode="1tIHbOOG0QZ7Tl" int2:id="6Xp3JLBr">
      <int2:state int2:type="style" int2:value="Rejected"/>
    </int2:bookmark>
    <int2:bookmark int2:bookmarkName="_Int_2Vgm2eeQ" int2:invalidationBookmarkName="" int2:hashCode="hIg244SrRviUBd" int2:id="J8ZUBIuu">
      <int2:state int2:type="style" int2:value="Rejected"/>
    </int2:bookmark>
    <int2:bookmark int2:bookmarkName="_Int_hZxtAzPD" int2:invalidationBookmarkName="" int2:hashCode="1BN+dC8zfxALKc" int2:id="4kYMech9">
      <int2:state int2:type="style" int2:value="Rejected"/>
    </int2:bookmark>
    <int2:bookmark int2:bookmarkName="_Int_jDntTipf" int2:invalidationBookmarkName="" int2:hashCode="0lXQ0GySJQ8tJA" int2:id="ugZCEDF6">
      <int2:state int2:type="style" int2:value="Rejected"/>
    </int2:bookmark>
    <int2:bookmark int2:bookmarkName="_Int_fPYZvM2u" int2:invalidationBookmarkName="" int2:hashCode="0lXQ0GySJQ8tJA" int2:id="ooAViNaN">
      <int2:state int2:type="style" int2:value="Rejected"/>
    </int2:bookmark>
    <int2:bookmark int2:bookmarkName="_Int_1J0iSEjE" int2:invalidationBookmarkName="" int2:hashCode="6HovLIhD3ys/B8" int2:id="nDEiKa4e">
      <int2:state int2:type="style" int2:value="Rejected"/>
    </int2:bookmark>
    <int2:bookmark int2:bookmarkName="_Int_JqmvXUXD" int2:invalidationBookmarkName="" int2:hashCode="6/ds2KcszawA/c" int2:id="hNDB2xFN">
      <int2:state int2:type="style" int2:value="Rejected"/>
    </int2:bookmark>
    <int2:bookmark int2:bookmarkName="_Int_ZqdH1yVP" int2:invalidationBookmarkName="" int2:hashCode="0lXQ0GySJQ8tJA" int2:id="0rmnjXxK">
      <int2:state int2:type="style" int2:value="Rejected"/>
    </int2:bookmark>
    <int2:bookmark int2:bookmarkName="_Int_R4sk1Hi2" int2:invalidationBookmarkName="" int2:hashCode="xHr6IpPmn3Kc7m" int2:id="oZP32QmU">
      <int2:state int2:type="style" int2:value="Rejected"/>
    </int2:bookmark>
    <int2:bookmark int2:bookmarkName="_Int_4hxmGDFA" int2:invalidationBookmarkName="" int2:hashCode="61mSndRYfH4dve" int2:id="ZwYxGjW1">
      <int2:state int2:type="style" int2:value="Rejected"/>
    </int2:bookmark>
    <int2:bookmark int2:bookmarkName="_Int_cTRtI9Ot" int2:invalidationBookmarkName="" int2:hashCode="jaaTwmDQw9cW+X" int2:id="BhNYlLdb">
      <int2:state int2:type="gram" int2:value="Rejected"/>
    </int2:bookmark>
    <int2:bookmark int2:bookmarkName="_Int_xwZnOoXR" int2:invalidationBookmarkName="" int2:hashCode="DC2Dm/QEV8RnyR" int2:id="K7GWpEZf">
      <int2:state int2:type="gram" int2:value="Rejected"/>
    </int2:bookmark>
    <int2:bookmark int2:bookmarkName="_Int_7EtcWHvZ" int2:invalidationBookmarkName="" int2:hashCode="g6S0ZqQT8L/QHT" int2:id="JytVKrvZ">
      <int2:state int2:type="gram" int2:value="Rejected"/>
    </int2:bookmark>
    <int2:bookmark int2:bookmarkName="_Int_S56T4HTt" int2:invalidationBookmarkName="" int2:hashCode="g6S0ZqQT8L/QHT" int2:id="cyllFcN3">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351"/>
    <w:rsid w:val="00000000"/>
    <w:rsid w:val="00020351"/>
    <w:rsid w:val="000929E4"/>
    <w:rsid w:val="002626EF"/>
    <w:rsid w:val="0035093F"/>
    <w:rsid w:val="004C227C"/>
    <w:rsid w:val="0089721F"/>
    <w:rsid w:val="00B605B7"/>
    <w:rsid w:val="00B64FBE"/>
    <w:rsid w:val="00DE21E7"/>
    <w:rsid w:val="00F67868"/>
    <w:rsid w:val="03E480BF"/>
    <w:rsid w:val="04ED95ED"/>
    <w:rsid w:val="0D36E282"/>
    <w:rsid w:val="0E443CAD"/>
    <w:rsid w:val="0F4725C0"/>
    <w:rsid w:val="10DB1AE8"/>
    <w:rsid w:val="1140F43C"/>
    <w:rsid w:val="124D4D16"/>
    <w:rsid w:val="12837E90"/>
    <w:rsid w:val="12DC6E9B"/>
    <w:rsid w:val="12E2C2E9"/>
    <w:rsid w:val="135FD922"/>
    <w:rsid w:val="15651FE1"/>
    <w:rsid w:val="1C999735"/>
    <w:rsid w:val="1DFECACE"/>
    <w:rsid w:val="21E2B3B9"/>
    <w:rsid w:val="22A7F050"/>
    <w:rsid w:val="272F2836"/>
    <w:rsid w:val="274C6E05"/>
    <w:rsid w:val="27995885"/>
    <w:rsid w:val="29AB1914"/>
    <w:rsid w:val="2C8A9DF0"/>
    <w:rsid w:val="2DF84BE1"/>
    <w:rsid w:val="2E839D89"/>
    <w:rsid w:val="32A1E79A"/>
    <w:rsid w:val="35DE434A"/>
    <w:rsid w:val="38ABA3F0"/>
    <w:rsid w:val="3A704973"/>
    <w:rsid w:val="3D9504A7"/>
    <w:rsid w:val="3EA73294"/>
    <w:rsid w:val="3EAEA606"/>
    <w:rsid w:val="3F61F4F8"/>
    <w:rsid w:val="3FFF8A23"/>
    <w:rsid w:val="40E1C62F"/>
    <w:rsid w:val="4250261F"/>
    <w:rsid w:val="4256A78E"/>
    <w:rsid w:val="42CB2708"/>
    <w:rsid w:val="43F886D0"/>
    <w:rsid w:val="441B47C0"/>
    <w:rsid w:val="4728CCD1"/>
    <w:rsid w:val="47558BFE"/>
    <w:rsid w:val="47EFA1FA"/>
    <w:rsid w:val="4C455266"/>
    <w:rsid w:val="4F5C251E"/>
    <w:rsid w:val="5305460E"/>
    <w:rsid w:val="539CD13C"/>
    <w:rsid w:val="53FDD401"/>
    <w:rsid w:val="55B7E9D9"/>
    <w:rsid w:val="5AB09CE8"/>
    <w:rsid w:val="5BB92C94"/>
    <w:rsid w:val="5D8497D8"/>
    <w:rsid w:val="5DCA71F3"/>
    <w:rsid w:val="5DFF94B2"/>
    <w:rsid w:val="5EBEF423"/>
    <w:rsid w:val="5F6B2DF6"/>
    <w:rsid w:val="638D6D76"/>
    <w:rsid w:val="63C43268"/>
    <w:rsid w:val="64A1E399"/>
    <w:rsid w:val="65D65E36"/>
    <w:rsid w:val="69EC2A2F"/>
    <w:rsid w:val="6AA5B1C4"/>
    <w:rsid w:val="6AD144E0"/>
    <w:rsid w:val="6DA8C734"/>
    <w:rsid w:val="6EF1AEA5"/>
    <w:rsid w:val="6F8A9980"/>
    <w:rsid w:val="6FE31469"/>
    <w:rsid w:val="7007CA6E"/>
    <w:rsid w:val="71AC665F"/>
    <w:rsid w:val="7231D67D"/>
    <w:rsid w:val="72AAA567"/>
    <w:rsid w:val="72DD46DD"/>
    <w:rsid w:val="738893C1"/>
    <w:rsid w:val="73C17BFC"/>
    <w:rsid w:val="73E2B6DE"/>
    <w:rsid w:val="7424C419"/>
    <w:rsid w:val="7431C02D"/>
    <w:rsid w:val="7461B8D6"/>
    <w:rsid w:val="77757BF3"/>
    <w:rsid w:val="7793BE1E"/>
    <w:rsid w:val="779EC1A4"/>
    <w:rsid w:val="797CD685"/>
    <w:rsid w:val="7988AB32"/>
    <w:rsid w:val="7D2566AA"/>
    <w:rsid w:val="7E30B80B"/>
    <w:rsid w:val="7F619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BB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jc w:val="center"/>
      <w:outlineLvl w:val="0"/>
    </w:pPr>
    <w:rPr>
      <w:rFonts w:ascii="Arial" w:hAnsi="Arial" w:eastAsia="Arial" w:cs="Arial"/>
      <w:b/>
      <w:bCs/>
      <w:sz w:val="24"/>
      <w:szCs w:val="24"/>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character" w:styleId="CommentReference">
    <w:name w:val="annotation reference"/>
    <w:basedOn w:val="DefaultParagraphFont"/>
    <w:uiPriority w:val="99"/>
    <w:semiHidden/>
    <w:unhideWhenUsed/>
    <w:rsid w:val="002626EF"/>
    <w:rPr>
      <w:sz w:val="16"/>
      <w:szCs w:val="16"/>
    </w:rPr>
  </w:style>
  <w:style w:type="paragraph" w:styleId="CommentText">
    <w:name w:val="annotation text"/>
    <w:basedOn w:val="Normal"/>
    <w:link w:val="CommentTextChar"/>
    <w:uiPriority w:val="99"/>
    <w:unhideWhenUsed/>
    <w:rsid w:val="002626EF"/>
    <w:pPr>
      <w:spacing w:line="240" w:lineRule="auto"/>
    </w:pPr>
    <w:rPr>
      <w:sz w:val="20"/>
      <w:szCs w:val="20"/>
    </w:rPr>
  </w:style>
  <w:style w:type="character" w:styleId="CommentTextChar" w:customStyle="1">
    <w:name w:val="Comment Text Char"/>
    <w:basedOn w:val="DefaultParagraphFont"/>
    <w:link w:val="CommentText"/>
    <w:uiPriority w:val="99"/>
    <w:rsid w:val="002626EF"/>
    <w:rPr>
      <w:sz w:val="20"/>
      <w:szCs w:val="20"/>
    </w:rPr>
  </w:style>
  <w:style w:type="paragraph" w:styleId="CommentSubject">
    <w:name w:val="annotation subject"/>
    <w:basedOn w:val="CommentText"/>
    <w:next w:val="CommentText"/>
    <w:link w:val="CommentSubjectChar"/>
    <w:uiPriority w:val="99"/>
    <w:semiHidden/>
    <w:unhideWhenUsed/>
    <w:rsid w:val="002626EF"/>
    <w:rPr>
      <w:b/>
      <w:bCs/>
    </w:rPr>
  </w:style>
  <w:style w:type="character" w:styleId="CommentSubjectChar" w:customStyle="1">
    <w:name w:val="Comment Subject Char"/>
    <w:basedOn w:val="CommentTextChar"/>
    <w:link w:val="CommentSubject"/>
    <w:uiPriority w:val="99"/>
    <w:semiHidden/>
    <w:rsid w:val="002626EF"/>
    <w:rPr>
      <w:b/>
      <w:bCs/>
      <w:sz w:val="20"/>
      <w:szCs w:val="20"/>
    </w:rPr>
  </w:style>
  <w:style w:type="character" w:styleId="Hyperlink">
    <w:name w:val="Hyperlink"/>
    <w:basedOn w:val="DefaultParagraphFont"/>
    <w:uiPriority w:val="99"/>
    <w:unhideWhenUsed/>
    <w:rsid w:val="00F67868"/>
    <w:rPr>
      <w:color w:val="0000FF" w:themeColor="hyperlink"/>
      <w:u w:val="single"/>
    </w:rPr>
  </w:style>
  <w:style w:type="character" w:styleId="UnresolvedMention">
    <w:name w:val="Unresolved Mention"/>
    <w:basedOn w:val="DefaultParagraphFont"/>
    <w:uiPriority w:val="99"/>
    <w:semiHidden/>
    <w:unhideWhenUsed/>
    <w:rsid w:val="00F67868"/>
    <w:rPr>
      <w:color w:val="605E5C"/>
      <w:shd w:val="clear" w:color="auto" w:fill="E1DFDD"/>
    </w:rPr>
  </w:style>
  <w:style w:type="paragraph" w:styleId="Header">
    <w:name w:val="header"/>
    <w:basedOn w:val="Normal"/>
    <w:link w:val="HeaderChar"/>
    <w:uiPriority w:val="99"/>
    <w:unhideWhenUsed/>
    <w:rsid w:val="0089721F"/>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721F"/>
  </w:style>
  <w:style w:type="paragraph" w:styleId="Footer">
    <w:name w:val="footer"/>
    <w:basedOn w:val="Normal"/>
    <w:link w:val="FooterChar"/>
    <w:uiPriority w:val="99"/>
    <w:unhideWhenUsed/>
    <w:rsid w:val="0089721F"/>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721F"/>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44" /><Relationship Type="http://schemas.openxmlformats.org/officeDocument/2006/relationships/footnotes" Target="footnotes.xml" Id="rId4" /><Relationship Type="http://schemas.openxmlformats.org/officeDocument/2006/relationships/fontTable" Target="fontTable.xml" Id="rId43" /><Relationship Type="http://schemas.openxmlformats.org/officeDocument/2006/relationships/webSettings" Target="webSettings.xml" Id="rId3" /><Relationship Type="http://schemas.openxmlformats.org/officeDocument/2006/relationships/image" Target="/media/image.png" Id="rId1922977529" /><Relationship Type="http://schemas.openxmlformats.org/officeDocument/2006/relationships/hyperlink" Target="https://doi.org/10.1016/j.cpr.2017.09.001" TargetMode="External" Id="R594b34c6b68a4969" /><Relationship Type="http://schemas.openxmlformats.org/officeDocument/2006/relationships/hyperlink" Target="https://doi.org/10.1016/j.cpr.2017.09.001" TargetMode="External" Id="Rc4048f1f28754ae6" /><Relationship Type="http://schemas.openxmlformats.org/officeDocument/2006/relationships/hyperlink" Target="https://doi.org/10.1192/bjp.2019.214" TargetMode="External" Id="R553b28c2848c4861" /><Relationship Type="http://schemas.openxmlformats.org/officeDocument/2006/relationships/hyperlink" Target="https://doi.org/10.1192/bjp.2019.214" TargetMode="External" Id="Rbc35b0cbe9b94a11" /><Relationship Type="http://schemas.openxmlformats.org/officeDocument/2006/relationships/hyperlink" Target="https://doi.org/10.1002/jts.22454" TargetMode="External" Id="Rbca2cc06e1944105" /><Relationship Type="http://schemas.openxmlformats.org/officeDocument/2006/relationships/hyperlink" Target="https://doi.org/10.1002/jts.22454" TargetMode="External" Id="Rab6c77486a104abb" /><Relationship Type="http://schemas.openxmlformats.org/officeDocument/2006/relationships/hyperlink" Target="https://doi.org/10.1080/1047840X.2016.1082418" TargetMode="External" Id="R1ca7200284274d60" /><Relationship Type="http://schemas.openxmlformats.org/officeDocument/2006/relationships/hyperlink" Target="https://doi.org/10.1080/1047840X.2016.1082418" TargetMode="External" Id="R50c534bf388242d9" /><Relationship Type="http://schemas.openxmlformats.org/officeDocument/2006/relationships/hyperlink" Target="https://doi.org/10.1080/20008198.2021.1900907" TargetMode="External" Id="Rf6a2d8ac70a84e14" /><Relationship Type="http://schemas.openxmlformats.org/officeDocument/2006/relationships/hyperlink" Target="https://doi.org/10.1080/20008198.2021.1900907" TargetMode="External" Id="Rbf7e1234943649ec" /><Relationship Type="http://schemas.openxmlformats.org/officeDocument/2006/relationships/hyperlink" Target="https://doi.org/10.1002/jts.22272" TargetMode="External" Id="R7a9ebc980e57447f" /><Relationship Type="http://schemas.openxmlformats.org/officeDocument/2006/relationships/hyperlink" Target="https://doi.org/10.1002/jts.22272" TargetMode="External" Id="R44ff4bc4001f4fa3" /><Relationship Type="http://schemas.openxmlformats.org/officeDocument/2006/relationships/hyperlink" Target="https://doi.org/10.1017/S0033291719000436" TargetMode="External" Id="R8e00afb1928b43b6" /><Relationship Type="http://schemas.openxmlformats.org/officeDocument/2006/relationships/hyperlink" Target="https://doi.org/10.1017/S0033291719000436" TargetMode="External" Id="Rdfadb7a6fe9441fe" /><Relationship Type="http://schemas.openxmlformats.org/officeDocument/2006/relationships/hyperlink" Target="https://doi.org/10.1080/20008198.2023.2171755" TargetMode="External" Id="R3d566b1dbf644bfe" /><Relationship Type="http://schemas.openxmlformats.org/officeDocument/2006/relationships/hyperlink" Target="https://doi.org/10.1080/20008198.2023.2171755" TargetMode="External" Id="Rf75b28bec9b34d29" /><Relationship Type="http://schemas.openxmlformats.org/officeDocument/2006/relationships/hyperlink" Target="https://doi.org/10.3389/fpsyg.2026.1684921" TargetMode="External" Id="R9538a19069194b48" /><Relationship Type="http://schemas.openxmlformats.org/officeDocument/2006/relationships/hyperlink" Target="https://doi.org/10.1177/1362361320945510" TargetMode="External" Id="R94fee0fa72df41d6" /><Relationship Type="http://schemas.openxmlformats.org/officeDocument/2006/relationships/hyperlink" Target="https://doi.org/10.1177/1362361320945510" TargetMode="External" Id="R322ba6d55bc3411c" /><Relationship Type="http://schemas.openxmlformats.org/officeDocument/2006/relationships/hyperlink" Target="https://www.kingsfund.org.uk/insight-and-analysis/data-and-charts/mental-health-360" TargetMode="External" Id="Rcb311b4888574941" /><Relationship Type="http://schemas.openxmlformats.org/officeDocument/2006/relationships/hyperlink" Target="https://www.kingsfund.org.uk/insight-and-analysis/data-and-charts/mental-health-360" TargetMode="External" Id="R1ec4ee1c641f477e" /><Relationship Type="http://schemas.openxmlformats.org/officeDocument/2006/relationships/hyperlink" Target="https://doi.org/10.1111/papt.12362" TargetMode="External" Id="Rd6e9457f65934249" /><Relationship Type="http://schemas.openxmlformats.org/officeDocument/2006/relationships/hyperlink" Target="https://doi.org/10.1111/papt.12362" TargetMode="External" Id="Rc99b54dd710b4548" /><Relationship Type="http://schemas.openxmlformats.org/officeDocument/2006/relationships/hyperlink" Target="https://doi.org/10.1002/wps.20974" TargetMode="External" Id="R679e186e0b614fb3" /><Relationship Type="http://schemas.openxmlformats.org/officeDocument/2006/relationships/hyperlink" Target="https://doi.org/10.1002/wps.20974" TargetMode="External" Id="Rba6232b921c64f8e" /><Relationship Type="http://schemas.openxmlformats.org/officeDocument/2006/relationships/hyperlink" Target="https://www.nice.org.uk/guidance/ng116" TargetMode="External" Id="Rbe43929567d24e02" /><Relationship Type="http://schemas.openxmlformats.org/officeDocument/2006/relationships/hyperlink" Target="https://www.nice.org.uk/guidance/ng116" TargetMode="External" Id="Rda1378201c6e446c" /><Relationship Type="http://schemas.openxmlformats.org/officeDocument/2006/relationships/hyperlink" Target="https://www.nhs.uk/mental-health/conditions/post-traumatic-stress-disorder-ptsd/" TargetMode="External" Id="R86ac2f65a7324c0a" /><Relationship Type="http://schemas.openxmlformats.org/officeDocument/2006/relationships/hyperlink" Target="https://www.nhs.uk/mental-health/conditions/post-traumatic-stress-disorder-ptsd/" TargetMode="External" Id="Rdb0bbbe772324ac4" /><Relationship Type="http://schemas.openxmlformats.org/officeDocument/2006/relationships/hyperlink" Target="https://www.england.nhs.uk/" TargetMode="External" Id="Ree869e1aa0bd4dd9" /><Relationship Type="http://schemas.openxmlformats.org/officeDocument/2006/relationships/hyperlink" Target="https://doi.org/10.1002/aur.2306" TargetMode="External" Id="Rf81ae427e0da40bc" /><Relationship Type="http://schemas.openxmlformats.org/officeDocument/2006/relationships/hyperlink" Target="https://doi.org/10.1002/aur.2306" TargetMode="External" Id="R9e00a098c96e4c24" /><Relationship Type="http://schemas.openxmlformats.org/officeDocument/2006/relationships/hyperlink" Target="https://uktraumacouncil.org/" TargetMode="External" Id="Rf3c5fd62c95447d5" /><Relationship Type="http://schemas.openxmlformats.org/officeDocument/2006/relationships/hyperlink" Target="https://uktraumacouncil.org/" TargetMode="External" Id="R9c664ca167e04fd6" /><Relationship Type="http://schemas.openxmlformats.org/officeDocument/2006/relationships/hyperlink" Target="https://doi.org/10.1016/j.jad.2025.120134" TargetMode="External" Id="R6276012daf0040bc" /><Relationship Type="http://schemas.openxmlformats.org/officeDocument/2006/relationships/hyperlink" Target="https://icd.who.int/" TargetMode="External" Id="R03c260c90b504575" /><Relationship Type="http://schemas.openxmlformats.org/officeDocument/2006/relationships/hyperlink" Target="https://icd.who.int/" TargetMode="External" Id="R06d321424333413e" /><Relationship Type="http://schemas.openxmlformats.org/officeDocument/2006/relationships/header" Target="header.xml" Id="R64d056b4b8204a6f" /><Relationship Type="http://schemas.openxmlformats.org/officeDocument/2006/relationships/footer" Target="footer.xml" Id="R20cc7eb370ff499a" /><Relationship Type="http://schemas.microsoft.com/office/2020/10/relationships/intelligence" Target="intelligence2.xml" Id="R6da0dc0cbb1a450d"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Syeda Rizvi (2332271)</lastModifiedBy>
  <revision>2</revision>
  <dcterms:created xsi:type="dcterms:W3CDTF">2026-06-17T12:44:00.0000000Z</dcterms:created>
  <dcterms:modified xsi:type="dcterms:W3CDTF">2026-07-06T03:27:03.8558880Z</dcterms:modified>
</coreProperties>
</file>