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9722A7B" w:rsidP="007F171D" w:rsidRDefault="29722A7B" w14:paraId="01F49B6D" w14:textId="6AB47D38">
      <w:pPr>
        <w:spacing w:beforeAutospacing="on" w:afterAutospacing="on"/>
        <w:ind w:left="284"/>
        <w:rPr>
          <w:rFonts w:ascii="Arial" w:hAnsi="Arial" w:eastAsia="Arial" w:cs="Arial"/>
          <w:b w:val="0"/>
          <w:bCs w:val="0"/>
          <w:i w:val="0"/>
          <w:iCs w:val="0"/>
          <w:caps w:val="0"/>
          <w:smallCaps w:val="0"/>
          <w:noProof w:val="0"/>
          <w:color w:val="000000" w:themeColor="text1" w:themeTint="FF" w:themeShade="FF"/>
          <w:sz w:val="24"/>
          <w:szCs w:val="24"/>
          <w:lang w:val="en-US"/>
        </w:rPr>
      </w:pPr>
      <w:r w:rsidRPr="007F171D" w:rsidR="29722A7B">
        <w:rPr>
          <w:rFonts w:ascii="Arial" w:hAnsi="Arial" w:eastAsia="Arial" w:cs="Arial"/>
          <w:b w:val="1"/>
          <w:bCs w:val="1"/>
          <w:i w:val="0"/>
          <w:iCs w:val="0"/>
          <w:caps w:val="0"/>
          <w:smallCaps w:val="0"/>
          <w:noProof w:val="0"/>
          <w:color w:val="000000" w:themeColor="text1" w:themeTint="FF" w:themeShade="FF"/>
          <w:sz w:val="24"/>
          <w:szCs w:val="24"/>
          <w:lang w:val="en-US"/>
        </w:rPr>
        <w:t>Academic Journal Review – Sports Management</w:t>
      </w:r>
    </w:p>
    <w:tbl>
      <w:tblPr>
        <w:tblStyle w:val="TableNormal"/>
        <w:bidiVisual w:val="0"/>
        <w:tblW w:w="0" w:type="auto"/>
        <w:tblBorders>
          <w:top w:val="single" w:sz="6"/>
          <w:left w:val="single" w:sz="6"/>
          <w:bottom w:val="single" w:sz="6"/>
          <w:right w:val="single" w:sz="6"/>
        </w:tblBorders>
        <w:tblLook w:val="0000" w:firstRow="0" w:lastRow="0" w:firstColumn="0" w:lastColumn="0" w:noHBand="0" w:noVBand="0"/>
      </w:tblPr>
      <w:tblGrid>
        <w:gridCol w:w="10118"/>
      </w:tblGrid>
      <w:tr w:rsidR="007F171D" w:rsidTr="007F171D" w14:paraId="5808FBAF">
        <w:trPr>
          <w:trHeight w:val="360"/>
        </w:trPr>
        <w:tc>
          <w:tcPr>
            <w:tcW w:w="10118" w:type="dxa"/>
            <w:tcBorders>
              <w:top w:val="single" w:color="000000" w:themeColor="text1" w:sz="12"/>
              <w:left w:val="single" w:color="000000" w:themeColor="text1" w:sz="12"/>
              <w:bottom w:val="single" w:color="000000" w:themeColor="text1" w:sz="6"/>
              <w:right w:val="single" w:color="000000" w:themeColor="text1" w:sz="6"/>
            </w:tcBorders>
            <w:tcMar>
              <w:left w:w="105" w:type="dxa"/>
              <w:right w:w="105" w:type="dxa"/>
            </w:tcMar>
            <w:vAlign w:val="top"/>
          </w:tcPr>
          <w:p w:rsidR="007F171D" w:rsidP="007F171D" w:rsidRDefault="007F171D" w14:paraId="783A10A7" w14:textId="4E7BFC3D">
            <w:pPr>
              <w:spacing w:beforeAutospacing="on" w:afterAutospacing="on"/>
              <w:rPr>
                <w:rFonts w:ascii="Arial" w:hAnsi="Arial" w:eastAsia="Arial" w:cs="Arial"/>
                <w:b w:val="0"/>
                <w:bCs w:val="0"/>
                <w:i w:val="0"/>
                <w:iCs w:val="0"/>
                <w:color w:val="000000" w:themeColor="text1" w:themeTint="FF" w:themeShade="FF"/>
                <w:sz w:val="20"/>
                <w:szCs w:val="20"/>
              </w:rPr>
            </w:pPr>
            <w:r w:rsidRPr="007F171D" w:rsidR="007F171D">
              <w:rPr>
                <w:rFonts w:ascii="Arial" w:hAnsi="Arial" w:eastAsia="Arial" w:cs="Arial"/>
                <w:b w:val="1"/>
                <w:bCs w:val="1"/>
                <w:i w:val="0"/>
                <w:iCs w:val="0"/>
                <w:color w:val="000000" w:themeColor="text1" w:themeTint="FF" w:themeShade="FF"/>
                <w:sz w:val="20"/>
                <w:szCs w:val="20"/>
                <w:lang w:val="en-US"/>
              </w:rPr>
              <w:t>Student Name: Dan N’Gossema</w:t>
            </w:r>
          </w:p>
        </w:tc>
      </w:tr>
      <w:tr w:rsidR="007F171D" w:rsidTr="007F171D" w14:paraId="771BFB0C">
        <w:trPr>
          <w:trHeight w:val="360"/>
        </w:trPr>
        <w:tc>
          <w:tcPr>
            <w:tcW w:w="10118" w:type="dxa"/>
            <w:tcBorders>
              <w:top w:val="single" w:color="000000" w:themeColor="text1" w:sz="6"/>
              <w:left w:val="single" w:color="000000" w:themeColor="text1" w:sz="12"/>
              <w:bottom w:val="single" w:color="000000" w:themeColor="text1" w:sz="6"/>
              <w:right w:val="single" w:color="000000" w:themeColor="text1" w:sz="6"/>
            </w:tcBorders>
            <w:tcMar>
              <w:left w:w="105" w:type="dxa"/>
              <w:right w:w="105" w:type="dxa"/>
            </w:tcMar>
            <w:vAlign w:val="top"/>
          </w:tcPr>
          <w:p w:rsidR="007F171D" w:rsidP="007F171D" w:rsidRDefault="007F171D" w14:paraId="223380FE" w14:textId="4776C8C8">
            <w:pPr>
              <w:spacing w:beforeAutospacing="on" w:afterAutospacing="on"/>
              <w:rPr>
                <w:rFonts w:ascii="Arial" w:hAnsi="Arial" w:eastAsia="Arial" w:cs="Arial"/>
                <w:b w:val="0"/>
                <w:bCs w:val="0"/>
                <w:i w:val="0"/>
                <w:iCs w:val="0"/>
                <w:color w:val="000000" w:themeColor="text1" w:themeTint="FF" w:themeShade="FF"/>
                <w:sz w:val="24"/>
                <w:szCs w:val="24"/>
              </w:rPr>
            </w:pPr>
            <w:r w:rsidRPr="007F171D" w:rsidR="007F171D">
              <w:rPr>
                <w:rFonts w:ascii="Arial" w:hAnsi="Arial" w:eastAsia="Arial" w:cs="Arial"/>
                <w:b w:val="1"/>
                <w:bCs w:val="1"/>
                <w:i w:val="0"/>
                <w:iCs w:val="0"/>
                <w:color w:val="000000" w:themeColor="text1" w:themeTint="FF" w:themeShade="FF"/>
                <w:sz w:val="20"/>
                <w:szCs w:val="20"/>
                <w:lang w:val="en-US"/>
              </w:rPr>
              <w:t>Title of Work:</w:t>
            </w:r>
            <w:r w:rsidRPr="007F171D" w:rsidR="007F171D">
              <w:rPr>
                <w:rFonts w:ascii="Arial" w:hAnsi="Arial" w:eastAsia="Arial" w:cs="Arial"/>
                <w:b w:val="0"/>
                <w:bCs w:val="0"/>
                <w:i w:val="0"/>
                <w:iCs w:val="0"/>
                <w:color w:val="000000" w:themeColor="text1" w:themeTint="FF" w:themeShade="FF"/>
                <w:sz w:val="24"/>
                <w:szCs w:val="24"/>
                <w:lang w:val="en-US"/>
              </w:rPr>
              <w:t xml:space="preserve"> </w:t>
            </w:r>
          </w:p>
        </w:tc>
      </w:tr>
      <w:tr w:rsidR="007F171D" w:rsidTr="007F171D" w14:paraId="7981D533">
        <w:trPr>
          <w:trHeight w:val="360"/>
        </w:trPr>
        <w:tc>
          <w:tcPr>
            <w:tcW w:w="10118" w:type="dxa"/>
            <w:tcBorders>
              <w:top w:val="single" w:color="000000" w:themeColor="text1" w:sz="6"/>
              <w:left w:val="single" w:color="000000" w:themeColor="text1" w:sz="12"/>
              <w:bottom w:val="single" w:color="000000" w:themeColor="text1" w:sz="6"/>
              <w:right w:val="single" w:color="000000" w:themeColor="text1" w:sz="6"/>
            </w:tcBorders>
            <w:tcMar>
              <w:left w:w="105" w:type="dxa"/>
              <w:right w:w="105" w:type="dxa"/>
            </w:tcMar>
            <w:vAlign w:val="top"/>
          </w:tcPr>
          <w:p w:rsidR="007F171D" w:rsidP="007F171D" w:rsidRDefault="007F171D" w14:paraId="28E644BE" w14:textId="0363790B">
            <w:pPr>
              <w:spacing w:beforeAutospacing="on" w:afterAutospacing="on"/>
              <w:rPr>
                <w:rFonts w:ascii="Arial" w:hAnsi="Arial" w:eastAsia="Arial" w:cs="Arial"/>
                <w:b w:val="0"/>
                <w:bCs w:val="0"/>
                <w:i w:val="0"/>
                <w:iCs w:val="0"/>
                <w:color w:val="000000" w:themeColor="text1" w:themeTint="FF" w:themeShade="FF"/>
                <w:sz w:val="24"/>
                <w:szCs w:val="24"/>
              </w:rPr>
            </w:pPr>
            <w:r w:rsidRPr="007F171D" w:rsidR="007F171D">
              <w:rPr>
                <w:rFonts w:ascii="Arial" w:hAnsi="Arial" w:eastAsia="Arial" w:cs="Arial"/>
                <w:b w:val="1"/>
                <w:bCs w:val="1"/>
                <w:i w:val="0"/>
                <w:iCs w:val="0"/>
                <w:color w:val="000000" w:themeColor="text1" w:themeTint="FF" w:themeShade="FF"/>
                <w:sz w:val="20"/>
                <w:szCs w:val="20"/>
                <w:lang w:val="en-US"/>
              </w:rPr>
              <w:t>Author:</w:t>
            </w:r>
            <w:r w:rsidRPr="007F171D" w:rsidR="007F171D">
              <w:rPr>
                <w:rFonts w:ascii="Arial" w:hAnsi="Arial" w:eastAsia="Arial" w:cs="Arial"/>
                <w:b w:val="0"/>
                <w:bCs w:val="0"/>
                <w:i w:val="0"/>
                <w:iCs w:val="0"/>
                <w:color w:val="000000" w:themeColor="text1" w:themeTint="FF" w:themeShade="FF"/>
                <w:sz w:val="24"/>
                <w:szCs w:val="24"/>
                <w:lang w:val="en-US"/>
              </w:rPr>
              <w:t xml:space="preserve"> </w:t>
            </w:r>
          </w:p>
        </w:tc>
      </w:tr>
      <w:tr w:rsidR="007F171D" w:rsidTr="007F171D" w14:paraId="6DB47AE7">
        <w:trPr>
          <w:trHeight w:val="525"/>
        </w:trPr>
        <w:tc>
          <w:tcPr>
            <w:tcW w:w="10118" w:type="dxa"/>
            <w:tcBorders>
              <w:top w:val="single" w:color="000000" w:themeColor="text1" w:sz="6"/>
              <w:left w:val="single" w:color="000000" w:themeColor="text1" w:sz="12"/>
              <w:bottom w:val="single" w:color="000000" w:themeColor="text1" w:sz="6"/>
              <w:right w:val="single" w:color="000000" w:themeColor="text1" w:sz="6"/>
            </w:tcBorders>
            <w:tcMar>
              <w:left w:w="105" w:type="dxa"/>
              <w:right w:w="105" w:type="dxa"/>
            </w:tcMar>
            <w:vAlign w:val="top"/>
          </w:tcPr>
          <w:p w:rsidR="007F171D" w:rsidP="007F171D" w:rsidRDefault="007F171D" w14:paraId="0DF8E892" w14:textId="6E3C862A">
            <w:pPr>
              <w:spacing w:beforeAutospacing="on" w:afterAutospacing="on"/>
              <w:rPr>
                <w:rFonts w:ascii="Arial" w:hAnsi="Arial" w:eastAsia="Arial" w:cs="Arial"/>
                <w:b w:val="0"/>
                <w:bCs w:val="0"/>
                <w:i w:val="0"/>
                <w:iCs w:val="0"/>
                <w:color w:val="000000" w:themeColor="text1" w:themeTint="FF" w:themeShade="FF"/>
                <w:sz w:val="24"/>
                <w:szCs w:val="24"/>
              </w:rPr>
            </w:pPr>
            <w:r w:rsidRPr="007F171D" w:rsidR="007F171D">
              <w:rPr>
                <w:rFonts w:ascii="Arial" w:hAnsi="Arial" w:eastAsia="Arial" w:cs="Arial"/>
                <w:b w:val="1"/>
                <w:bCs w:val="1"/>
                <w:i w:val="0"/>
                <w:iCs w:val="0"/>
                <w:color w:val="000000" w:themeColor="text1" w:themeTint="FF" w:themeShade="FF"/>
                <w:sz w:val="20"/>
                <w:szCs w:val="20"/>
                <w:lang w:val="en-US"/>
              </w:rPr>
              <w:t>Reference:</w:t>
            </w:r>
            <w:r w:rsidRPr="007F171D" w:rsidR="007F171D">
              <w:rPr>
                <w:rFonts w:ascii="Arial" w:hAnsi="Arial" w:eastAsia="Arial" w:cs="Arial"/>
                <w:b w:val="0"/>
                <w:bCs w:val="0"/>
                <w:i w:val="0"/>
                <w:iCs w:val="0"/>
                <w:color w:val="000000" w:themeColor="text1" w:themeTint="FF" w:themeShade="FF"/>
                <w:sz w:val="24"/>
                <w:szCs w:val="24"/>
                <w:lang w:val="en-US"/>
              </w:rPr>
              <w:t xml:space="preserve"> </w:t>
            </w:r>
          </w:p>
        </w:tc>
      </w:tr>
      <w:tr w:rsidR="007F171D" w:rsidTr="007F171D" w14:paraId="0ECDF093">
        <w:trPr>
          <w:trHeight w:val="240"/>
        </w:trPr>
        <w:tc>
          <w:tcPr>
            <w:tcW w:w="10118" w:type="dxa"/>
            <w:tcBorders>
              <w:top w:val="single" w:color="000000" w:themeColor="text1" w:sz="6"/>
              <w:left w:val="single" w:color="000000" w:themeColor="text1" w:sz="12"/>
              <w:bottom w:val="single" w:color="000000" w:themeColor="text1" w:sz="6"/>
              <w:right w:val="single" w:color="000000" w:themeColor="text1" w:sz="6"/>
            </w:tcBorders>
            <w:tcMar>
              <w:left w:w="105" w:type="dxa"/>
              <w:right w:w="105" w:type="dxa"/>
            </w:tcMar>
            <w:vAlign w:val="top"/>
          </w:tcPr>
          <w:p w:rsidR="007F171D" w:rsidP="007F171D" w:rsidRDefault="007F171D" w14:paraId="7AE82FD5" w14:textId="21E67F2F">
            <w:pPr>
              <w:spacing w:beforeAutospacing="on" w:afterAutospacing="on"/>
              <w:rPr>
                <w:rFonts w:ascii="Arial" w:hAnsi="Arial" w:eastAsia="Arial" w:cs="Arial"/>
                <w:b w:val="0"/>
                <w:bCs w:val="0"/>
                <w:i w:val="0"/>
                <w:iCs w:val="0"/>
                <w:color w:val="000000" w:themeColor="text1" w:themeTint="FF" w:themeShade="FF"/>
                <w:sz w:val="24"/>
                <w:szCs w:val="24"/>
              </w:rPr>
            </w:pPr>
            <w:r w:rsidRPr="007F171D" w:rsidR="007F171D">
              <w:rPr>
                <w:rFonts w:ascii="Arial" w:hAnsi="Arial" w:eastAsia="Arial" w:cs="Arial"/>
                <w:b w:val="1"/>
                <w:bCs w:val="1"/>
                <w:i w:val="0"/>
                <w:iCs w:val="0"/>
                <w:color w:val="000000" w:themeColor="text1" w:themeTint="FF" w:themeShade="FF"/>
                <w:sz w:val="20"/>
                <w:szCs w:val="20"/>
                <w:lang w:val="en-US"/>
              </w:rPr>
              <w:t>Date of Article:</w:t>
            </w:r>
            <w:r w:rsidRPr="007F171D" w:rsidR="007F171D">
              <w:rPr>
                <w:rFonts w:ascii="Arial" w:hAnsi="Arial" w:eastAsia="Arial" w:cs="Arial"/>
                <w:b w:val="0"/>
                <w:bCs w:val="0"/>
                <w:i w:val="0"/>
                <w:iCs w:val="0"/>
                <w:color w:val="000000" w:themeColor="text1" w:themeTint="FF" w:themeShade="FF"/>
                <w:sz w:val="24"/>
                <w:szCs w:val="24"/>
                <w:lang w:val="en-US"/>
              </w:rPr>
              <w:t xml:space="preserve"> </w:t>
            </w:r>
          </w:p>
        </w:tc>
      </w:tr>
      <w:tr w:rsidR="007F171D" w:rsidTr="007F171D" w14:paraId="6614937A">
        <w:trPr>
          <w:trHeight w:val="330"/>
        </w:trPr>
        <w:tc>
          <w:tcPr>
            <w:tcW w:w="10118" w:type="dxa"/>
            <w:tcBorders>
              <w:top w:val="single" w:color="000000" w:themeColor="text1" w:sz="6"/>
              <w:left w:val="single" w:color="000000" w:themeColor="text1" w:sz="12"/>
              <w:bottom w:val="single" w:color="000000" w:themeColor="text1" w:sz="6"/>
              <w:right w:val="single" w:color="000000" w:themeColor="text1" w:sz="12"/>
            </w:tcBorders>
            <w:shd w:val="clear" w:color="auto" w:fill="C0C0C0"/>
            <w:tcMar>
              <w:left w:w="105" w:type="dxa"/>
              <w:right w:w="105" w:type="dxa"/>
            </w:tcMar>
            <w:vAlign w:val="top"/>
          </w:tcPr>
          <w:p w:rsidR="007F171D" w:rsidP="007F171D" w:rsidRDefault="007F171D" w14:paraId="00496AE7" w14:textId="2AB1129E">
            <w:pPr>
              <w:spacing w:beforeAutospacing="on" w:afterAutospacing="on"/>
              <w:rPr>
                <w:rFonts w:ascii="Arial" w:hAnsi="Arial" w:eastAsia="Arial" w:cs="Arial"/>
                <w:b w:val="0"/>
                <w:bCs w:val="0"/>
                <w:i w:val="0"/>
                <w:iCs w:val="0"/>
                <w:color w:val="000000" w:themeColor="text1" w:themeTint="FF" w:themeShade="FF"/>
                <w:sz w:val="20"/>
                <w:szCs w:val="20"/>
              </w:rPr>
            </w:pPr>
            <w:r w:rsidRPr="007F171D" w:rsidR="007F171D">
              <w:rPr>
                <w:rFonts w:ascii="Arial" w:hAnsi="Arial" w:eastAsia="Arial" w:cs="Arial"/>
                <w:b w:val="1"/>
                <w:bCs w:val="1"/>
                <w:i w:val="0"/>
                <w:iCs w:val="0"/>
                <w:color w:val="000000" w:themeColor="text1" w:themeTint="FF" w:themeShade="FF"/>
                <w:sz w:val="20"/>
                <w:szCs w:val="20"/>
                <w:lang w:val="en-US"/>
              </w:rPr>
              <w:t>PERSONAL REVIEW</w:t>
            </w:r>
          </w:p>
        </w:tc>
      </w:tr>
      <w:tr w:rsidR="007F171D" w:rsidTr="007F171D" w14:paraId="097A1A7C">
        <w:trPr>
          <w:trHeight w:val="1920"/>
        </w:trPr>
        <w:tc>
          <w:tcPr>
            <w:tcW w:w="10118" w:type="dxa"/>
            <w:tcBorders>
              <w:top w:val="single" w:color="000000" w:themeColor="text1" w:sz="6"/>
              <w:left w:val="single" w:color="000000" w:themeColor="text1" w:sz="12"/>
              <w:bottom w:val="single" w:color="000000" w:themeColor="text1" w:sz="6"/>
              <w:right w:val="single" w:color="000000" w:themeColor="text1" w:sz="12"/>
            </w:tcBorders>
            <w:tcMar>
              <w:left w:w="105" w:type="dxa"/>
              <w:right w:w="105" w:type="dxa"/>
            </w:tcMar>
            <w:vAlign w:val="top"/>
          </w:tcPr>
          <w:p w:rsidR="007F171D" w:rsidP="007F171D" w:rsidRDefault="007F171D" w14:paraId="668A5745" w14:textId="19D02147">
            <w:pPr>
              <w:spacing w:before="0" w:beforeAutospacing="off" w:after="0" w:afterAutospacing="off"/>
              <w:rPr>
                <w:rFonts w:ascii="Arial" w:hAnsi="Arial" w:eastAsia="Arial" w:cs="Arial"/>
                <w:b w:val="0"/>
                <w:bCs w:val="0"/>
                <w:i w:val="0"/>
                <w:iCs w:val="0"/>
                <w:sz w:val="20"/>
                <w:szCs w:val="20"/>
              </w:rPr>
            </w:pPr>
            <w:r w:rsidRPr="007F171D" w:rsidR="007F171D">
              <w:rPr>
                <w:rFonts w:ascii="Arial" w:hAnsi="Arial" w:eastAsia="Arial" w:cs="Arial"/>
                <w:b w:val="1"/>
                <w:bCs w:val="1"/>
                <w:i w:val="0"/>
                <w:iCs w:val="0"/>
                <w:strike w:val="0"/>
                <w:dstrike w:val="0"/>
                <w:sz w:val="20"/>
                <w:szCs w:val="20"/>
                <w:u w:val="single"/>
                <w:lang w:val="en-US"/>
              </w:rPr>
              <w:t>Review Suggestions</w:t>
            </w:r>
          </w:p>
          <w:p w:rsidR="007F171D" w:rsidP="007F171D" w:rsidRDefault="007F171D" w14:paraId="44ED4D82" w14:textId="4BBC0357">
            <w:pPr>
              <w:pStyle w:val="ListParagraph"/>
              <w:numPr>
                <w:ilvl w:val="0"/>
                <w:numId w:val="1"/>
              </w:numPr>
              <w:spacing w:before="0" w:beforeAutospacing="off" w:after="0" w:afterAutospacing="off"/>
              <w:rPr>
                <w:rFonts w:ascii="Calibri" w:hAnsi="Calibri" w:eastAsia="Calibri" w:cs="Calibri"/>
                <w:b w:val="0"/>
                <w:bCs w:val="0"/>
                <w:i w:val="0"/>
                <w:iCs w:val="0"/>
                <w:color w:val="000000" w:themeColor="text1" w:themeTint="FF" w:themeShade="FF"/>
                <w:sz w:val="22"/>
                <w:szCs w:val="22"/>
              </w:rPr>
            </w:pPr>
            <w:r w:rsidRPr="007F171D" w:rsidR="007F171D">
              <w:rPr>
                <w:rFonts w:ascii="Calibri" w:hAnsi="Calibri" w:eastAsia="Calibri" w:cs="Calibri"/>
                <w:b w:val="0"/>
                <w:bCs w:val="0"/>
                <w:i w:val="0"/>
                <w:iCs w:val="0"/>
                <w:color w:val="000000" w:themeColor="text1" w:themeTint="FF" w:themeShade="FF"/>
                <w:sz w:val="22"/>
                <w:szCs w:val="22"/>
                <w:lang w:val="en-US"/>
              </w:rPr>
              <w:t>Give an overview of the article.</w:t>
            </w:r>
          </w:p>
          <w:p w:rsidR="007F171D" w:rsidP="007F171D" w:rsidRDefault="007F171D" w14:paraId="2CFD1243" w14:textId="6B5CB945">
            <w:pPr>
              <w:pStyle w:val="ListParagraph"/>
              <w:numPr>
                <w:ilvl w:val="0"/>
                <w:numId w:val="1"/>
              </w:numPr>
              <w:spacing w:before="0" w:beforeAutospacing="off" w:after="0" w:afterAutospacing="off"/>
              <w:rPr>
                <w:rFonts w:ascii="Calibri" w:hAnsi="Calibri" w:eastAsia="Calibri" w:cs="Calibri"/>
                <w:b w:val="0"/>
                <w:bCs w:val="0"/>
                <w:i w:val="0"/>
                <w:iCs w:val="0"/>
                <w:color w:val="000000" w:themeColor="text1" w:themeTint="FF" w:themeShade="FF"/>
                <w:sz w:val="22"/>
                <w:szCs w:val="22"/>
              </w:rPr>
            </w:pPr>
            <w:r w:rsidRPr="007F171D" w:rsidR="007F171D">
              <w:rPr>
                <w:rFonts w:ascii="Calibri" w:hAnsi="Calibri" w:eastAsia="Calibri" w:cs="Calibri"/>
                <w:b w:val="0"/>
                <w:bCs w:val="0"/>
                <w:i w:val="0"/>
                <w:iCs w:val="0"/>
                <w:color w:val="000000" w:themeColor="text1" w:themeTint="FF" w:themeShade="FF"/>
                <w:sz w:val="22"/>
                <w:szCs w:val="22"/>
                <w:lang w:val="en-US"/>
              </w:rPr>
              <w:t>What are the key points in this article?</w:t>
            </w:r>
          </w:p>
          <w:p w:rsidR="007F171D" w:rsidP="007F171D" w:rsidRDefault="007F171D" w14:paraId="17E624B0" w14:textId="1F07E326">
            <w:pPr>
              <w:pStyle w:val="ListParagraph"/>
              <w:numPr>
                <w:ilvl w:val="0"/>
                <w:numId w:val="1"/>
              </w:numPr>
              <w:spacing w:before="0" w:beforeAutospacing="off" w:after="0" w:afterAutospacing="off"/>
              <w:rPr>
                <w:rFonts w:ascii="Calibri" w:hAnsi="Calibri" w:eastAsia="Calibri" w:cs="Calibri"/>
                <w:b w:val="0"/>
                <w:bCs w:val="0"/>
                <w:i w:val="0"/>
                <w:iCs w:val="0"/>
                <w:color w:val="000000" w:themeColor="text1" w:themeTint="FF" w:themeShade="FF"/>
                <w:sz w:val="22"/>
                <w:szCs w:val="22"/>
              </w:rPr>
            </w:pPr>
            <w:r w:rsidRPr="007F171D" w:rsidR="007F171D">
              <w:rPr>
                <w:rFonts w:ascii="Calibri" w:hAnsi="Calibri" w:eastAsia="Calibri" w:cs="Calibri"/>
                <w:b w:val="0"/>
                <w:bCs w:val="0"/>
                <w:i w:val="0"/>
                <w:iCs w:val="0"/>
                <w:color w:val="000000" w:themeColor="text1" w:themeTint="FF" w:themeShade="FF"/>
                <w:sz w:val="22"/>
                <w:szCs w:val="22"/>
                <w:lang w:val="en-US"/>
              </w:rPr>
              <w:t>Who is intended audience – academics/ practitioners – why do you come to that conclusion?</w:t>
            </w:r>
          </w:p>
          <w:p w:rsidR="007F171D" w:rsidP="007F171D" w:rsidRDefault="007F171D" w14:paraId="3961CFA4" w14:textId="2A635D08">
            <w:pPr>
              <w:pStyle w:val="ListParagraph"/>
              <w:numPr>
                <w:ilvl w:val="0"/>
                <w:numId w:val="1"/>
              </w:numPr>
              <w:spacing w:before="0" w:beforeAutospacing="off" w:after="0" w:afterAutospacing="off"/>
              <w:rPr>
                <w:rFonts w:ascii="Calibri" w:hAnsi="Calibri" w:eastAsia="Calibri" w:cs="Calibri"/>
                <w:b w:val="0"/>
                <w:bCs w:val="0"/>
                <w:i w:val="0"/>
                <w:iCs w:val="0"/>
                <w:color w:val="000000" w:themeColor="text1" w:themeTint="FF" w:themeShade="FF"/>
                <w:sz w:val="22"/>
                <w:szCs w:val="22"/>
              </w:rPr>
            </w:pPr>
            <w:r w:rsidRPr="007F171D" w:rsidR="007F171D">
              <w:rPr>
                <w:rFonts w:ascii="Calibri" w:hAnsi="Calibri" w:eastAsia="Calibri" w:cs="Calibri"/>
                <w:b w:val="0"/>
                <w:bCs w:val="0"/>
                <w:i w:val="0"/>
                <w:iCs w:val="0"/>
                <w:color w:val="000000" w:themeColor="text1" w:themeTint="FF" w:themeShade="FF"/>
                <w:sz w:val="22"/>
                <w:szCs w:val="22"/>
                <w:lang w:val="en-US"/>
              </w:rPr>
              <w:t>Does the author define any terms? Are the definitions specific, useful, circular?</w:t>
            </w:r>
          </w:p>
          <w:p w:rsidR="007F171D" w:rsidP="007F171D" w:rsidRDefault="007F171D" w14:paraId="539AD907" w14:textId="1C12166B">
            <w:pPr>
              <w:pStyle w:val="ListParagraph"/>
              <w:numPr>
                <w:ilvl w:val="0"/>
                <w:numId w:val="1"/>
              </w:numPr>
              <w:spacing w:before="0" w:beforeAutospacing="off" w:after="0" w:afterAutospacing="off"/>
              <w:rPr>
                <w:rFonts w:ascii="Calibri" w:hAnsi="Calibri" w:eastAsia="Calibri" w:cs="Calibri"/>
                <w:b w:val="0"/>
                <w:bCs w:val="0"/>
                <w:i w:val="0"/>
                <w:iCs w:val="0"/>
                <w:color w:val="000000" w:themeColor="text1" w:themeTint="FF" w:themeShade="FF"/>
                <w:sz w:val="22"/>
                <w:szCs w:val="22"/>
              </w:rPr>
            </w:pPr>
            <w:r w:rsidRPr="007F171D" w:rsidR="007F171D">
              <w:rPr>
                <w:rFonts w:ascii="Calibri" w:hAnsi="Calibri" w:eastAsia="Calibri" w:cs="Calibri"/>
                <w:b w:val="0"/>
                <w:bCs w:val="0"/>
                <w:i w:val="0"/>
                <w:iCs w:val="0"/>
                <w:color w:val="000000" w:themeColor="text1" w:themeTint="FF" w:themeShade="FF"/>
                <w:sz w:val="22"/>
                <w:szCs w:val="22"/>
                <w:lang w:val="en-US"/>
              </w:rPr>
              <w:t xml:space="preserve">What are the key findings? </w:t>
            </w:r>
          </w:p>
          <w:p w:rsidR="007F171D" w:rsidP="007F171D" w:rsidRDefault="007F171D" w14:paraId="6D12E0E9" w14:textId="29197B03">
            <w:pPr>
              <w:pStyle w:val="ListParagraph"/>
              <w:numPr>
                <w:ilvl w:val="0"/>
                <w:numId w:val="1"/>
              </w:numPr>
              <w:spacing w:before="0" w:beforeAutospacing="off" w:after="0" w:afterAutospacing="off"/>
              <w:rPr>
                <w:rFonts w:ascii="Calibri" w:hAnsi="Calibri" w:eastAsia="Calibri" w:cs="Calibri"/>
                <w:b w:val="0"/>
                <w:bCs w:val="0"/>
                <w:i w:val="0"/>
                <w:iCs w:val="0"/>
                <w:color w:val="000000" w:themeColor="text1" w:themeTint="FF" w:themeShade="FF"/>
                <w:sz w:val="22"/>
                <w:szCs w:val="22"/>
              </w:rPr>
            </w:pPr>
            <w:r w:rsidRPr="007F171D" w:rsidR="007F171D">
              <w:rPr>
                <w:rFonts w:ascii="Calibri" w:hAnsi="Calibri" w:eastAsia="Calibri" w:cs="Calibri"/>
                <w:b w:val="0"/>
                <w:bCs w:val="0"/>
                <w:i w:val="0"/>
                <w:iCs w:val="0"/>
                <w:color w:val="000000" w:themeColor="text1" w:themeTint="FF" w:themeShade="FF"/>
                <w:sz w:val="22"/>
                <w:szCs w:val="22"/>
                <w:lang w:val="en-US"/>
              </w:rPr>
              <w:t>What did I find striking or interesting about these key points?</w:t>
            </w:r>
          </w:p>
          <w:p w:rsidR="007F171D" w:rsidP="007F171D" w:rsidRDefault="007F171D" w14:paraId="4BE3BD39" w14:textId="2ADB5C72">
            <w:pPr>
              <w:pStyle w:val="ListParagraph"/>
              <w:numPr>
                <w:ilvl w:val="0"/>
                <w:numId w:val="1"/>
              </w:num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007F171D" w:rsidR="007F171D">
              <w:rPr>
                <w:rFonts w:ascii="Arial" w:hAnsi="Arial" w:eastAsia="Arial" w:cs="Arial"/>
                <w:b w:val="0"/>
                <w:bCs w:val="0"/>
                <w:i w:val="0"/>
                <w:iCs w:val="0"/>
                <w:color w:val="000000" w:themeColor="text1" w:themeTint="FF" w:themeShade="FF"/>
                <w:sz w:val="20"/>
                <w:szCs w:val="20"/>
                <w:lang w:val="en-US"/>
              </w:rPr>
              <w:t>How has this article influenced me in thinking deeply about my values, beliefs and assumptions?</w:t>
            </w:r>
          </w:p>
          <w:p w:rsidR="007F171D" w:rsidP="007F171D" w:rsidRDefault="007F171D" w14:paraId="1EFED6F1" w14:textId="1228B5D6">
            <w:pPr>
              <w:pStyle w:val="ListParagraph"/>
              <w:numPr>
                <w:ilvl w:val="0"/>
                <w:numId w:val="1"/>
              </w:numPr>
              <w:spacing w:before="0" w:beforeAutospacing="off" w:after="0" w:afterAutospacing="off"/>
              <w:rPr>
                <w:rFonts w:ascii="Calibri" w:hAnsi="Calibri" w:eastAsia="Calibri" w:cs="Calibri"/>
                <w:b w:val="0"/>
                <w:bCs w:val="0"/>
                <w:i w:val="0"/>
                <w:iCs w:val="0"/>
                <w:color w:val="000000" w:themeColor="text1" w:themeTint="FF" w:themeShade="FF"/>
                <w:sz w:val="20"/>
                <w:szCs w:val="20"/>
              </w:rPr>
            </w:pPr>
            <w:r w:rsidRPr="007F171D" w:rsidR="007F171D">
              <w:rPr>
                <w:rFonts w:ascii="Calibri" w:hAnsi="Calibri" w:eastAsia="Calibri" w:cs="Calibri"/>
                <w:b w:val="0"/>
                <w:bCs w:val="0"/>
                <w:i w:val="0"/>
                <w:iCs w:val="0"/>
                <w:color w:val="000000" w:themeColor="text1" w:themeTint="FF" w:themeShade="FF"/>
                <w:sz w:val="22"/>
                <w:szCs w:val="22"/>
                <w:lang w:val="en-US"/>
              </w:rPr>
              <w:t>Does the author suggest areas for further research or discussion?</w:t>
            </w:r>
            <w:r w:rsidRPr="007F171D" w:rsidR="007F171D">
              <w:rPr>
                <w:rFonts w:ascii="Calibri" w:hAnsi="Calibri" w:eastAsia="Calibri" w:cs="Calibri"/>
                <w:b w:val="0"/>
                <w:bCs w:val="0"/>
                <w:i w:val="0"/>
                <w:iCs w:val="0"/>
                <w:color w:val="000000" w:themeColor="text1" w:themeTint="FF" w:themeShade="FF"/>
                <w:sz w:val="20"/>
                <w:szCs w:val="20"/>
                <w:lang w:val="en-US"/>
              </w:rPr>
              <w:t xml:space="preserve"> </w:t>
            </w:r>
          </w:p>
        </w:tc>
      </w:tr>
      <w:tr w:rsidR="007F171D" w:rsidTr="007F171D" w14:paraId="2797360A">
        <w:trPr>
          <w:trHeight w:val="2385"/>
        </w:trPr>
        <w:tc>
          <w:tcPr>
            <w:tcW w:w="10118" w:type="dxa"/>
            <w:tcBorders>
              <w:top w:val="single" w:color="000000" w:themeColor="text1" w:sz="6"/>
              <w:left w:val="single" w:color="000000" w:themeColor="text1" w:sz="12"/>
              <w:bottom w:val="single" w:color="000000" w:themeColor="text1" w:sz="12"/>
              <w:right w:val="single" w:color="000000" w:themeColor="text1" w:sz="12"/>
            </w:tcBorders>
            <w:tcMar>
              <w:left w:w="105" w:type="dxa"/>
              <w:right w:w="105" w:type="dxa"/>
            </w:tcMar>
            <w:vAlign w:val="top"/>
          </w:tcPr>
          <w:p w:rsidR="007F171D" w:rsidP="007F171D" w:rsidRDefault="007F171D" w14:paraId="45E43DC3" w14:textId="4FFD0362">
            <w:pPr>
              <w:spacing w:before="0" w:beforeAutospacing="off" w:after="0" w:afterAutospacing="off"/>
              <w:rPr>
                <w:rFonts w:ascii="Arial" w:hAnsi="Arial" w:eastAsia="Arial" w:cs="Arial"/>
                <w:b w:val="0"/>
                <w:bCs w:val="0"/>
                <w:i w:val="0"/>
                <w:iCs w:val="0"/>
                <w:sz w:val="20"/>
                <w:szCs w:val="20"/>
              </w:rPr>
            </w:pPr>
            <w:r w:rsidRPr="007F171D" w:rsidR="007F171D">
              <w:rPr>
                <w:rFonts w:ascii="Arial" w:hAnsi="Arial" w:eastAsia="Arial" w:cs="Arial"/>
                <w:b w:val="1"/>
                <w:bCs w:val="1"/>
                <w:i w:val="0"/>
                <w:iCs w:val="0"/>
                <w:strike w:val="0"/>
                <w:dstrike w:val="0"/>
                <w:sz w:val="20"/>
                <w:szCs w:val="20"/>
                <w:u w:val="single"/>
                <w:lang w:val="en-US"/>
              </w:rPr>
              <w:t>Personal Review (300 words)</w:t>
            </w:r>
          </w:p>
          <w:p w:rsidR="007F171D" w:rsidP="007F171D" w:rsidRDefault="007F171D" w14:paraId="38300E57" w14:textId="65BA2B6C">
            <w:pPr>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RDefault="007F171D" w14:paraId="1D1A4882" w14:textId="762113D2"/>
          <w:p w:rsidR="384E8033" w:rsidP="007F171D" w:rsidRDefault="384E8033" w14:paraId="606CA718" w14:textId="561E6383">
            <w:pPr>
              <w:spacing w:before="240" w:beforeAutospacing="off" w:after="240" w:afterAutospacing="off"/>
            </w:pPr>
            <w:r w:rsidRPr="007F171D" w:rsidR="384E8033">
              <w:rPr>
                <w:rFonts w:ascii="Aptos Display" w:hAnsi="Aptos Display" w:eastAsia="Aptos Display" w:cs="Aptos Display"/>
                <w:noProof w:val="0"/>
                <w:sz w:val="24"/>
                <w:szCs w:val="24"/>
                <w:lang w:val="en-US"/>
              </w:rPr>
              <w:t>Adventurous activities have been part of physical education in the UK for a long time. Since the 1944 Education Act, schools have been expected to provide some form of outdoor and adventurous learning for young people (Cook, 1999). In the past, this often included camps, outdoor centres and organised activities linked to groups such as scouts. At the time, these experiences were not just about enjoyment. They were also seen as a way to improve fitness, build strong character and respond to social concerns after the war (Nicol, 2002a; 2002b).</w:t>
            </w:r>
          </w:p>
          <w:p w:rsidR="384E8033" w:rsidP="007F171D" w:rsidRDefault="384E8033" w14:paraId="7F9EC3DB" w14:textId="0843B467">
            <w:pPr>
              <w:spacing w:before="240" w:beforeAutospacing="off" w:after="240" w:afterAutospacing="off"/>
            </w:pPr>
            <w:r w:rsidRPr="007F171D" w:rsidR="384E8033">
              <w:rPr>
                <w:rFonts w:ascii="Aptos Display" w:hAnsi="Aptos Display" w:eastAsia="Aptos Display" w:cs="Aptos Display"/>
                <w:noProof w:val="0"/>
                <w:sz w:val="24"/>
                <w:szCs w:val="24"/>
                <w:lang w:val="en-US"/>
              </w:rPr>
              <w:t>In recent years, interest in outdoor learning has grown again. The Forest Schools movement has become more popular, encouraging children to learn through regular outdoor sessions in natural settings (Davis &amp; Waite, 2005; Knight, 2009; Passey &amp; Waite, 2011). Outdoor play is also recognised as an important part of early education in England and Wales, especially within the Foundation Stage and the Foundation Phase (DfE, 2017; Welsh Government, 2015). These approaches highlight how valuable learning outside the classroom can be for children’s development.</w:t>
            </w:r>
          </w:p>
          <w:p w:rsidR="384E8033" w:rsidP="007F171D" w:rsidRDefault="384E8033" w14:paraId="2BB3054B" w14:textId="36ECD35F">
            <w:pPr>
              <w:spacing w:before="240" w:beforeAutospacing="off" w:after="240" w:afterAutospacing="off"/>
            </w:pPr>
            <w:r w:rsidRPr="007F171D" w:rsidR="384E8033">
              <w:rPr>
                <w:rFonts w:ascii="Aptos Display" w:hAnsi="Aptos Display" w:eastAsia="Aptos Display" w:cs="Aptos Display"/>
                <w:noProof w:val="0"/>
                <w:sz w:val="24"/>
                <w:szCs w:val="24"/>
                <w:lang w:val="en-US"/>
              </w:rPr>
              <w:t>Adventurous activities now have a place within the National Curriculum for Physical Education for pupils aged 7–16. Depending on the key stage and location, they may be compulsory or optional (DfEE/QCA, 1999; WAG, 2008; LTS, 2010). Having this official status is important because it ensures that all pupils, regardless of their background, gender or ability, have the opportunity to take part.</w:t>
            </w:r>
          </w:p>
          <w:p w:rsidR="384E8033" w:rsidP="007F171D" w:rsidRDefault="384E8033" w14:paraId="2B998D67" w14:textId="5579E984">
            <w:pPr>
              <w:spacing w:before="240" w:beforeAutospacing="off" w:after="240" w:afterAutospacing="off"/>
            </w:pPr>
            <w:r w:rsidRPr="007F171D" w:rsidR="384E8033">
              <w:rPr>
                <w:rFonts w:ascii="Aptos Display" w:hAnsi="Aptos Display" w:eastAsia="Aptos Display" w:cs="Aptos Display"/>
                <w:noProof w:val="0"/>
                <w:sz w:val="24"/>
                <w:szCs w:val="24"/>
                <w:lang w:val="en-US"/>
              </w:rPr>
              <w:t>Williams and Wainwright suggest that adventurous activities should be taught using a models-based approach. This means lessons should be carefully planned with clear learning goals, rather than focusing only on taking part. However, schools may face challenges, such as limited time, resources or teacher training. The authors argue that stronger research evidence is needed to show the real impact of adventurous activities and to support their continued place in physical education.</w:t>
            </w:r>
          </w:p>
          <w:p w:rsidR="384E8033" w:rsidP="007F171D" w:rsidRDefault="384E8033" w14:paraId="3F921B99" w14:textId="4DADA438">
            <w:pPr>
              <w:spacing w:before="240" w:beforeAutospacing="off" w:after="240" w:afterAutospacing="off"/>
            </w:pPr>
            <w:r w:rsidRPr="007F171D" w:rsidR="384E8033">
              <w:rPr>
                <w:rFonts w:ascii="Aptos Display" w:hAnsi="Aptos Display" w:eastAsia="Aptos Display" w:cs="Aptos Display"/>
                <w:noProof w:val="0"/>
                <w:sz w:val="24"/>
                <w:szCs w:val="24"/>
                <w:lang w:val="en-US"/>
              </w:rPr>
              <w:t>Cook (1999)</w:t>
            </w:r>
            <w:r>
              <w:br/>
            </w:r>
            <w:r w:rsidRPr="007F171D" w:rsidR="384E8033">
              <w:rPr>
                <w:rFonts w:ascii="Aptos Display" w:hAnsi="Aptos Display" w:eastAsia="Aptos Display" w:cs="Aptos Display"/>
                <w:noProof w:val="0"/>
                <w:sz w:val="24"/>
                <w:szCs w:val="24"/>
                <w:lang w:val="en-US"/>
              </w:rPr>
              <w:t xml:space="preserve"> Davis &amp; Waite (2005)</w:t>
            </w:r>
            <w:r>
              <w:br/>
            </w:r>
            <w:r w:rsidRPr="007F171D" w:rsidR="384E8033">
              <w:rPr>
                <w:rFonts w:ascii="Aptos Display" w:hAnsi="Aptos Display" w:eastAsia="Aptos Display" w:cs="Aptos Display"/>
                <w:noProof w:val="0"/>
                <w:sz w:val="24"/>
                <w:szCs w:val="24"/>
                <w:lang w:val="en-US"/>
              </w:rPr>
              <w:t xml:space="preserve"> DfEE/QCA (1999)</w:t>
            </w:r>
            <w:r>
              <w:br/>
            </w:r>
            <w:r w:rsidRPr="007F171D" w:rsidR="384E8033">
              <w:rPr>
                <w:rFonts w:ascii="Aptos Display" w:hAnsi="Aptos Display" w:eastAsia="Aptos Display" w:cs="Aptos Display"/>
                <w:noProof w:val="0"/>
                <w:sz w:val="24"/>
                <w:szCs w:val="24"/>
                <w:lang w:val="en-US"/>
              </w:rPr>
              <w:t xml:space="preserve"> DfE (2017)</w:t>
            </w:r>
            <w:r>
              <w:br/>
            </w:r>
            <w:r w:rsidRPr="007F171D" w:rsidR="384E8033">
              <w:rPr>
                <w:rFonts w:ascii="Aptos Display" w:hAnsi="Aptos Display" w:eastAsia="Aptos Display" w:cs="Aptos Display"/>
                <w:noProof w:val="0"/>
                <w:sz w:val="24"/>
                <w:szCs w:val="24"/>
                <w:lang w:val="en-US"/>
              </w:rPr>
              <w:t xml:space="preserve"> Knight (2009)</w:t>
            </w:r>
            <w:r>
              <w:br/>
            </w:r>
            <w:r w:rsidRPr="007F171D" w:rsidR="384E8033">
              <w:rPr>
                <w:rFonts w:ascii="Aptos Display" w:hAnsi="Aptos Display" w:eastAsia="Aptos Display" w:cs="Aptos Display"/>
                <w:noProof w:val="0"/>
                <w:sz w:val="24"/>
                <w:szCs w:val="24"/>
                <w:lang w:val="en-US"/>
              </w:rPr>
              <w:t xml:space="preserve"> LTS (2010)</w:t>
            </w:r>
            <w:r>
              <w:br/>
            </w:r>
            <w:r w:rsidRPr="007F171D" w:rsidR="384E8033">
              <w:rPr>
                <w:rFonts w:ascii="Aptos Display" w:hAnsi="Aptos Display" w:eastAsia="Aptos Display" w:cs="Aptos Display"/>
                <w:noProof w:val="0"/>
                <w:sz w:val="24"/>
                <w:szCs w:val="24"/>
                <w:lang w:val="en-US"/>
              </w:rPr>
              <w:t xml:space="preserve"> Nicol (2002a; 2002b)</w:t>
            </w:r>
          </w:p>
          <w:p w:rsidR="384E8033" w:rsidP="007F171D" w:rsidRDefault="384E8033" w14:paraId="1D6D49CF" w14:textId="33B05225">
            <w:pPr>
              <w:spacing w:before="240" w:beforeAutospacing="off" w:after="240" w:afterAutospacing="off"/>
            </w:pPr>
            <w:r w:rsidRPr="007F171D" w:rsidR="384E8033">
              <w:rPr>
                <w:rFonts w:ascii="Aptos Display" w:hAnsi="Aptos Display" w:eastAsia="Aptos Display" w:cs="Aptos Display"/>
                <w:noProof w:val="0"/>
                <w:sz w:val="24"/>
                <w:szCs w:val="24"/>
                <w:lang w:val="en-US"/>
              </w:rPr>
              <w:t xml:space="preserve"> Passey &amp; Waite (2011)</w:t>
            </w:r>
            <w:r>
              <w:br/>
            </w:r>
            <w:r w:rsidRPr="007F171D" w:rsidR="384E8033">
              <w:rPr>
                <w:rFonts w:ascii="Aptos Display" w:hAnsi="Aptos Display" w:eastAsia="Aptos Display" w:cs="Aptos Display"/>
                <w:noProof w:val="0"/>
                <w:sz w:val="24"/>
                <w:szCs w:val="24"/>
                <w:lang w:val="en-US"/>
              </w:rPr>
              <w:t xml:space="preserve"> WAG (2008)</w:t>
            </w:r>
            <w:r>
              <w:br/>
            </w:r>
            <w:r w:rsidRPr="007F171D" w:rsidR="384E8033">
              <w:rPr>
                <w:rFonts w:ascii="Aptos Display" w:hAnsi="Aptos Display" w:eastAsia="Aptos Display" w:cs="Aptos Display"/>
                <w:noProof w:val="0"/>
                <w:sz w:val="24"/>
                <w:szCs w:val="24"/>
                <w:lang w:val="en-US"/>
              </w:rPr>
              <w:t xml:space="preserve"> Welsh Government (2015)</w:t>
            </w:r>
          </w:p>
          <w:p w:rsidR="007F171D" w:rsidRDefault="007F171D" w14:paraId="25D12942" w14:textId="79A800A4"/>
          <w:p w:rsidR="007F171D" w:rsidP="007F171D" w:rsidRDefault="007F171D" w14:paraId="0DACAA61" w14:textId="48DFD3A2">
            <w:pPr>
              <w:pStyle w:val="Normal"/>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P="007F171D" w:rsidRDefault="007F171D" w14:paraId="4883BC02" w14:textId="1B324DF4">
            <w:pPr>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P="007F171D" w:rsidRDefault="007F171D" w14:paraId="160FB7E1" w14:textId="0FF9C32B">
            <w:pPr>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P="007F171D" w:rsidRDefault="007F171D" w14:paraId="33D0B280" w14:textId="31F32FB3">
            <w:pPr>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P="007F171D" w:rsidRDefault="007F171D" w14:paraId="06F3D3D5" w14:textId="3964E5AD">
            <w:pPr>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P="007F171D" w:rsidRDefault="007F171D" w14:paraId="2092E26B" w14:textId="1DDB92D2">
            <w:pPr>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P="007F171D" w:rsidRDefault="007F171D" w14:paraId="62398BD4" w14:textId="34E4FBAA">
            <w:pPr>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P="007F171D" w:rsidRDefault="007F171D" w14:paraId="04286567" w14:textId="03A03972">
            <w:pPr>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P="007F171D" w:rsidRDefault="007F171D" w14:paraId="71B52E68" w14:textId="49AEA3D4">
            <w:pPr>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P="007F171D" w:rsidRDefault="007F171D" w14:paraId="7E0810A9" w14:textId="37380FEA">
            <w:pPr>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P="007F171D" w:rsidRDefault="007F171D" w14:paraId="2D6B8F74" w14:textId="07C75040">
            <w:pPr>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P="007F171D" w:rsidRDefault="007F171D" w14:paraId="3450CE6F" w14:textId="61892F03">
            <w:pPr>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P="007F171D" w:rsidRDefault="007F171D" w14:paraId="5DC4DE69" w14:textId="3F1805C9">
            <w:pPr>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P="007F171D" w:rsidRDefault="007F171D" w14:paraId="2C96C5BA" w14:textId="3FEC4BD2">
            <w:pPr>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P="007F171D" w:rsidRDefault="007F171D" w14:paraId="7035D601" w14:textId="40A4E2CC">
            <w:pPr>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P="007F171D" w:rsidRDefault="007F171D" w14:paraId="27BEBD66" w14:textId="158D83C2">
            <w:pPr>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P="007F171D" w:rsidRDefault="007F171D" w14:paraId="65E80E8B" w14:textId="304D2D40">
            <w:pPr>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P="007F171D" w:rsidRDefault="007F171D" w14:paraId="05916A4F" w14:textId="12F74EF1">
            <w:pPr>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P="007F171D" w:rsidRDefault="007F171D" w14:paraId="3BD4E8BE" w14:textId="7E6E63F6">
            <w:pPr>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P="007F171D" w:rsidRDefault="007F171D" w14:paraId="006D1CEC" w14:textId="34ABAF1C">
            <w:pPr>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P="007F171D" w:rsidRDefault="007F171D" w14:paraId="728BC39B" w14:textId="25A3AF18">
            <w:pPr>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P="007F171D" w:rsidRDefault="007F171D" w14:paraId="234BF50D" w14:textId="406C96C7">
            <w:pPr>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P="007F171D" w:rsidRDefault="007F171D" w14:paraId="60936FA8" w14:textId="4D4E5D36">
            <w:pPr>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P="007F171D" w:rsidRDefault="007F171D" w14:paraId="42E69C3F" w14:textId="00DB48E8">
            <w:pPr>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P="007F171D" w:rsidRDefault="007F171D" w14:paraId="612204D0" w14:textId="4903AF09">
            <w:pPr>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P="007F171D" w:rsidRDefault="007F171D" w14:paraId="1B7D0F22" w14:textId="6EEC68F7">
            <w:pPr>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P="007F171D" w:rsidRDefault="007F171D" w14:paraId="70434955" w14:textId="170232FF">
            <w:pPr>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P="007F171D" w:rsidRDefault="007F171D" w14:paraId="0C95750E" w14:textId="4B02561A">
            <w:pPr>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P="007F171D" w:rsidRDefault="007F171D" w14:paraId="0D8E812E" w14:textId="340617AA">
            <w:pPr>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P="007F171D" w:rsidRDefault="007F171D" w14:paraId="510103F9" w14:textId="4A5319E1">
            <w:pPr>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P="007F171D" w:rsidRDefault="007F171D" w14:paraId="6595DDA1" w14:textId="5EEF419A">
            <w:pPr>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P="007F171D" w:rsidRDefault="007F171D" w14:paraId="20D286E6" w14:textId="14C55183">
            <w:pPr>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P="007F171D" w:rsidRDefault="007F171D" w14:paraId="3A81A139" w14:textId="6437F4B1">
            <w:pPr>
              <w:spacing w:before="0" w:beforeAutospacing="off" w:after="0" w:afterAutospacing="off"/>
              <w:rPr>
                <w:rFonts w:ascii="Arial" w:hAnsi="Arial" w:eastAsia="Arial" w:cs="Arial"/>
                <w:b w:val="0"/>
                <w:bCs w:val="0"/>
                <w:i w:val="0"/>
                <w:iCs w:val="0"/>
                <w:color w:val="000000" w:themeColor="text1" w:themeTint="FF" w:themeShade="FF"/>
                <w:sz w:val="20"/>
                <w:szCs w:val="20"/>
              </w:rPr>
            </w:pPr>
          </w:p>
          <w:p w:rsidR="007F171D" w:rsidP="007F171D" w:rsidRDefault="007F171D" w14:paraId="382A87FF" w14:textId="605C18C9">
            <w:pPr>
              <w:spacing w:before="0" w:beforeAutospacing="off" w:after="0" w:afterAutospacing="off"/>
              <w:rPr>
                <w:rFonts w:ascii="Times New Roman" w:hAnsi="Times New Roman" w:eastAsia="Times New Roman" w:cs="Times New Roman"/>
                <w:b w:val="0"/>
                <w:bCs w:val="0"/>
                <w:i w:val="0"/>
                <w:iCs w:val="0"/>
                <w:sz w:val="24"/>
                <w:szCs w:val="24"/>
              </w:rPr>
            </w:pPr>
          </w:p>
        </w:tc>
      </w:tr>
    </w:tbl>
    <w:p w:rsidR="007F171D" w:rsidP="007F171D" w:rsidRDefault="007F171D" w14:paraId="53515476" w14:textId="0ED549D8">
      <w:pPr>
        <w:bidi w:val="0"/>
        <w:rPr>
          <w:rFonts w:ascii="Arial" w:hAnsi="Arial" w:eastAsia="Arial" w:cs="Arial"/>
          <w:b w:val="0"/>
          <w:bCs w:val="0"/>
          <w:i w:val="0"/>
          <w:iCs w:val="0"/>
          <w:caps w:val="0"/>
          <w:smallCaps w:val="0"/>
          <w:noProof w:val="0"/>
          <w:color w:val="000000" w:themeColor="text1" w:themeTint="FF" w:themeShade="FF"/>
          <w:sz w:val="20"/>
          <w:szCs w:val="20"/>
          <w:lang w:val="en-US"/>
        </w:rPr>
      </w:pPr>
    </w:p>
    <w:p w:rsidR="007F171D" w:rsidRDefault="007F171D" w14:paraId="2AFEAAD1" w14:textId="762113D2"/>
    <w:p w:rsidR="007F171D" w:rsidRDefault="007F171D" w14:paraId="242B3000" w14:textId="79A800A4"/>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67f4c23"/>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F111B2"/>
    <w:rsid w:val="007F171D"/>
    <w:rsid w:val="28C31154"/>
    <w:rsid w:val="29722A7B"/>
    <w:rsid w:val="36F111B2"/>
    <w:rsid w:val="384E8033"/>
    <w:rsid w:val="43D2EBCF"/>
    <w:rsid w:val="5D7753BC"/>
    <w:rsid w:val="66FBF2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111B2"/>
  <w15:chartTrackingRefBased/>
  <w15:docId w15:val="{47B3CBF8-6262-4AB4-9F24-BC1AB41C2AE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07F171D"/>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1e334e5623c34ea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Display"/>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2026-02-26T11:50:20.4648401Z</dcterms:created>
  <dcterms:modified xsi:type="dcterms:W3CDTF">2026-02-26T11:55:31.6617245Z</dcterms:modified>
  <dc:creator>Dan N'Gossema (2322400)</dc:creator>
  <lastModifiedBy>Dan N'Gossema (2322400)</lastModifiedBy>
</coreProperties>
</file>